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6687E">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12A69DF4">
      <w:pPr>
        <w:tabs>
          <w:tab w:val="left" w:pos="315"/>
          <w:tab w:val="left" w:pos="8820"/>
        </w:tabs>
        <w:spacing w:line="500" w:lineRule="exact"/>
        <w:ind w:right="267" w:rightChars="127"/>
        <w:jc w:val="center"/>
        <w:rPr>
          <w:rFonts w:ascii="仿宋_GB2312" w:eastAsia="仿宋_GB2312"/>
          <w:b/>
          <w:bCs/>
          <w:color w:val="auto"/>
          <w:sz w:val="48"/>
        </w:rPr>
      </w:pPr>
    </w:p>
    <w:p w14:paraId="123357D8">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15E9B91A">
      <w:pPr>
        <w:tabs>
          <w:tab w:val="left" w:pos="315"/>
          <w:tab w:val="left" w:pos="8820"/>
        </w:tabs>
        <w:spacing w:line="500" w:lineRule="exact"/>
        <w:ind w:right="267" w:rightChars="127"/>
        <w:jc w:val="center"/>
        <w:rPr>
          <w:rFonts w:ascii="仿宋_GB2312" w:eastAsia="仿宋_GB2312"/>
          <w:color w:val="auto"/>
          <w:sz w:val="44"/>
        </w:rPr>
      </w:pPr>
    </w:p>
    <w:p w14:paraId="321D29FF">
      <w:pPr>
        <w:tabs>
          <w:tab w:val="left" w:pos="315"/>
          <w:tab w:val="left" w:pos="8820"/>
        </w:tabs>
        <w:ind w:right="267" w:rightChars="127"/>
        <w:rPr>
          <w:rFonts w:ascii="仿宋_GB2312" w:eastAsia="仿宋_GB2312"/>
          <w:color w:val="auto"/>
          <w:sz w:val="44"/>
        </w:rPr>
      </w:pPr>
    </w:p>
    <w:p w14:paraId="78DAA81C">
      <w:pPr>
        <w:tabs>
          <w:tab w:val="left" w:pos="315"/>
          <w:tab w:val="left" w:pos="8820"/>
        </w:tabs>
        <w:spacing w:line="500" w:lineRule="exact"/>
        <w:ind w:right="267" w:rightChars="127"/>
        <w:rPr>
          <w:rFonts w:ascii="仿宋_GB2312" w:eastAsia="仿宋_GB2312"/>
          <w:b/>
          <w:bCs/>
          <w:color w:val="auto"/>
          <w:sz w:val="36"/>
        </w:rPr>
      </w:pPr>
    </w:p>
    <w:p w14:paraId="129B91DA">
      <w:pPr>
        <w:tabs>
          <w:tab w:val="left" w:pos="315"/>
          <w:tab w:val="left" w:pos="8820"/>
        </w:tabs>
        <w:spacing w:line="500" w:lineRule="exact"/>
        <w:ind w:right="267" w:rightChars="127"/>
        <w:rPr>
          <w:rFonts w:ascii="仿宋_GB2312" w:eastAsia="仿宋_GB2312"/>
          <w:b/>
          <w:bCs/>
          <w:color w:val="auto"/>
          <w:sz w:val="36"/>
        </w:rPr>
      </w:pPr>
    </w:p>
    <w:p w14:paraId="05DE71F4">
      <w:pPr>
        <w:tabs>
          <w:tab w:val="left" w:pos="315"/>
          <w:tab w:val="left" w:pos="8820"/>
        </w:tabs>
        <w:spacing w:line="500" w:lineRule="exact"/>
        <w:ind w:right="267" w:rightChars="127"/>
        <w:jc w:val="center"/>
        <w:rPr>
          <w:rFonts w:hint="eastAsia" w:ascii="宋体" w:hAnsi="宋体"/>
          <w:color w:val="auto"/>
          <w:sz w:val="32"/>
        </w:rPr>
      </w:pPr>
    </w:p>
    <w:p w14:paraId="79D9FAA5">
      <w:pPr>
        <w:tabs>
          <w:tab w:val="left" w:pos="315"/>
          <w:tab w:val="left" w:pos="8820"/>
        </w:tabs>
        <w:spacing w:line="500" w:lineRule="exact"/>
        <w:ind w:right="267" w:rightChars="127"/>
        <w:jc w:val="center"/>
        <w:rPr>
          <w:rFonts w:ascii="微软简标宋" w:eastAsia="黑体"/>
          <w:b/>
          <w:bCs/>
          <w:color w:val="auto"/>
          <w:sz w:val="52"/>
          <w:highlight w:val="none"/>
        </w:rPr>
      </w:pPr>
    </w:p>
    <w:p w14:paraId="157AA6BF">
      <w:pPr>
        <w:tabs>
          <w:tab w:val="left" w:pos="315"/>
          <w:tab w:val="left" w:pos="8820"/>
        </w:tabs>
        <w:spacing w:line="600" w:lineRule="exact"/>
        <w:ind w:right="267" w:rightChars="127"/>
        <w:jc w:val="left"/>
        <w:rPr>
          <w:rFonts w:hint="eastAsia" w:ascii="微软简标宋" w:eastAsia="黑体"/>
          <w:b/>
          <w:bCs/>
          <w:color w:val="auto"/>
          <w:sz w:val="30"/>
          <w:szCs w:val="30"/>
          <w:highlight w:val="none"/>
          <w:lang w:eastAsia="zh-CN"/>
        </w:rPr>
      </w:pPr>
      <w:r>
        <w:rPr>
          <w:rFonts w:hint="eastAsia" w:ascii="微软简标宋" w:eastAsia="黑体"/>
          <w:b/>
          <w:bCs/>
          <w:color w:val="auto"/>
          <w:sz w:val="30"/>
          <w:szCs w:val="30"/>
          <w:highlight w:val="none"/>
        </w:rPr>
        <w:t>项目名称:</w:t>
      </w:r>
      <w:r>
        <w:rPr>
          <w:rFonts w:hint="eastAsia" w:ascii="微软简标宋" w:eastAsia="黑体"/>
          <w:b/>
          <w:bCs/>
          <w:color w:val="auto"/>
          <w:sz w:val="30"/>
          <w:szCs w:val="30"/>
          <w:highlight w:val="none"/>
          <w:lang w:eastAsia="zh-CN"/>
        </w:rPr>
        <w:t>扶沟县农村公路服务中心扶沟县2026年农村公路技术状况自动化检测评定服务项目</w:t>
      </w:r>
    </w:p>
    <w:p w14:paraId="11609A74">
      <w:pPr>
        <w:tabs>
          <w:tab w:val="left" w:pos="315"/>
          <w:tab w:val="left" w:pos="8820"/>
        </w:tabs>
        <w:spacing w:line="600" w:lineRule="exact"/>
        <w:ind w:right="267" w:rightChars="127"/>
        <w:jc w:val="left"/>
        <w:rPr>
          <w:rFonts w:hint="default" w:ascii="微软简标宋" w:eastAsia="黑体"/>
          <w:b/>
          <w:bCs/>
          <w:color w:val="auto"/>
          <w:sz w:val="30"/>
          <w:szCs w:val="30"/>
          <w:highlight w:val="none"/>
          <w:lang w:val="en-US" w:eastAsia="zh-CN"/>
        </w:rPr>
      </w:pPr>
      <w:r>
        <w:rPr>
          <w:rFonts w:hint="eastAsia" w:ascii="微软简标宋" w:eastAsia="黑体"/>
          <w:b/>
          <w:bCs/>
          <w:color w:val="auto"/>
          <w:sz w:val="30"/>
          <w:szCs w:val="30"/>
          <w:highlight w:val="none"/>
        </w:rPr>
        <w:t>项目编号:</w:t>
      </w:r>
      <w:r>
        <w:rPr>
          <w:rFonts w:hint="eastAsia" w:ascii="微软简标宋" w:eastAsia="黑体"/>
          <w:b/>
          <w:bCs/>
          <w:color w:val="auto"/>
          <w:sz w:val="30"/>
          <w:szCs w:val="30"/>
          <w:highlight w:val="none"/>
          <w:lang w:val="en-US" w:eastAsia="zh-CN"/>
        </w:rPr>
        <w:t>扶</w:t>
      </w:r>
      <w:r>
        <w:rPr>
          <w:rFonts w:hint="eastAsia" w:ascii="微软简标宋" w:eastAsia="黑体"/>
          <w:b/>
          <w:bCs/>
          <w:color w:val="auto"/>
          <w:sz w:val="30"/>
          <w:szCs w:val="30"/>
          <w:highlight w:val="none"/>
        </w:rPr>
        <w:t>财磋商采购-2026-23</w:t>
      </w:r>
    </w:p>
    <w:p w14:paraId="58D958B8">
      <w:pPr>
        <w:pStyle w:val="8"/>
        <w:rPr>
          <w:rFonts w:ascii="微软简标宋" w:eastAsia="黑体"/>
          <w:b/>
          <w:bCs/>
          <w:color w:val="auto"/>
          <w:sz w:val="52"/>
          <w:szCs w:val="24"/>
        </w:rPr>
      </w:pPr>
    </w:p>
    <w:p w14:paraId="4A26DB54">
      <w:pPr>
        <w:pStyle w:val="8"/>
        <w:rPr>
          <w:rFonts w:hint="eastAsia" w:ascii="宋体" w:hAnsi="宋体"/>
          <w:b/>
          <w:color w:val="auto"/>
          <w:sz w:val="32"/>
        </w:rPr>
      </w:pPr>
    </w:p>
    <w:p w14:paraId="43BE0C73">
      <w:pPr>
        <w:pStyle w:val="8"/>
        <w:rPr>
          <w:rFonts w:hint="eastAsia" w:ascii="宋体" w:hAnsi="宋体"/>
          <w:b/>
          <w:color w:val="auto"/>
          <w:sz w:val="32"/>
        </w:rPr>
      </w:pPr>
    </w:p>
    <w:p w14:paraId="37A0682F">
      <w:pPr>
        <w:pStyle w:val="8"/>
        <w:jc w:val="center"/>
        <w:rPr>
          <w:rFonts w:hint="default" w:ascii="宋体" w:hAnsi="宋体" w:eastAsia="黑体"/>
          <w:b/>
          <w:color w:val="auto"/>
          <w:sz w:val="32"/>
          <w:lang w:val="en-US" w:eastAsia="zh-CN"/>
        </w:rPr>
      </w:pPr>
      <w:r>
        <w:rPr>
          <w:rFonts w:hint="eastAsia" w:ascii="微软简标宋" w:eastAsia="黑体"/>
          <w:b/>
          <w:bCs/>
          <w:color w:val="auto"/>
          <w:sz w:val="30"/>
          <w:szCs w:val="30"/>
        </w:rPr>
        <w:t>2026年</w:t>
      </w:r>
      <w:r>
        <w:rPr>
          <w:rFonts w:hint="eastAsia" w:ascii="微软简标宋" w:eastAsia="黑体"/>
          <w:b/>
          <w:bCs/>
          <w:color w:val="auto"/>
          <w:sz w:val="30"/>
          <w:szCs w:val="30"/>
          <w:lang w:val="en-US" w:eastAsia="zh-CN"/>
        </w:rPr>
        <w:t>9</w:t>
      </w:r>
      <w:r>
        <w:rPr>
          <w:rFonts w:hint="eastAsia" w:ascii="微软简标宋" w:eastAsia="黑体"/>
          <w:b/>
          <w:bCs/>
          <w:color w:val="auto"/>
          <w:sz w:val="30"/>
          <w:szCs w:val="30"/>
        </w:rPr>
        <w:t>月</w:t>
      </w:r>
      <w:r>
        <w:rPr>
          <w:rFonts w:hint="eastAsia" w:ascii="微软简标宋" w:eastAsia="黑体"/>
          <w:b/>
          <w:bCs/>
          <w:color w:val="auto"/>
          <w:sz w:val="30"/>
          <w:szCs w:val="30"/>
          <w:lang w:val="en-US" w:eastAsia="zh-CN"/>
        </w:rPr>
        <w:t>2日</w:t>
      </w:r>
    </w:p>
    <w:p w14:paraId="50D31581">
      <w:pPr>
        <w:rPr>
          <w:rFonts w:ascii="仿宋_GB2312" w:eastAsia="仿宋_GB2312"/>
          <w:b/>
          <w:color w:val="auto"/>
          <w:sz w:val="30"/>
          <w:szCs w:val="30"/>
        </w:rPr>
      </w:pPr>
    </w:p>
    <w:p w14:paraId="420A3425">
      <w:pPr>
        <w:pStyle w:val="26"/>
        <w:ind w:firstLine="210"/>
        <w:rPr>
          <w:color w:val="auto"/>
        </w:rPr>
      </w:pPr>
    </w:p>
    <w:p w14:paraId="5FE2DECA">
      <w:pPr>
        <w:pStyle w:val="26"/>
        <w:ind w:firstLine="210"/>
        <w:rPr>
          <w:color w:val="auto"/>
        </w:rPr>
      </w:pPr>
    </w:p>
    <w:p w14:paraId="673372E7">
      <w:pPr>
        <w:spacing w:line="560" w:lineRule="exact"/>
        <w:jc w:val="center"/>
        <w:rPr>
          <w:rFonts w:hint="eastAsia" w:ascii="宋体" w:hAnsi="宋体" w:cs="宋体"/>
          <w:b/>
          <w:color w:val="auto"/>
          <w:sz w:val="32"/>
          <w:szCs w:val="32"/>
        </w:rPr>
      </w:pPr>
    </w:p>
    <w:p w14:paraId="50BB47AA">
      <w:pPr>
        <w:spacing w:line="560" w:lineRule="exact"/>
        <w:jc w:val="center"/>
        <w:rPr>
          <w:rFonts w:hint="eastAsia" w:ascii="宋体" w:hAnsi="宋体" w:cs="宋体"/>
          <w:b/>
          <w:color w:val="auto"/>
          <w:sz w:val="32"/>
          <w:szCs w:val="32"/>
        </w:rPr>
      </w:pPr>
    </w:p>
    <w:p w14:paraId="73297BD0">
      <w:pPr>
        <w:spacing w:line="560" w:lineRule="exact"/>
        <w:jc w:val="center"/>
        <w:rPr>
          <w:rFonts w:hint="eastAsia" w:ascii="宋体" w:hAnsi="宋体" w:cs="宋体"/>
          <w:b/>
          <w:color w:val="auto"/>
          <w:sz w:val="32"/>
          <w:szCs w:val="32"/>
        </w:rPr>
      </w:pPr>
    </w:p>
    <w:p w14:paraId="75ACB3AB">
      <w:pPr>
        <w:spacing w:line="560" w:lineRule="exact"/>
        <w:jc w:val="center"/>
        <w:rPr>
          <w:rFonts w:hint="eastAsia" w:ascii="宋体" w:hAnsi="宋体" w:cs="宋体"/>
          <w:b/>
          <w:color w:val="auto"/>
          <w:sz w:val="32"/>
          <w:szCs w:val="32"/>
        </w:rPr>
      </w:pPr>
    </w:p>
    <w:p w14:paraId="656832DC">
      <w:pPr>
        <w:spacing w:line="560" w:lineRule="exact"/>
        <w:jc w:val="center"/>
        <w:rPr>
          <w:rFonts w:hint="eastAsia" w:ascii="宋体" w:hAnsi="宋体" w:cs="宋体"/>
          <w:b/>
          <w:color w:val="auto"/>
          <w:sz w:val="32"/>
          <w:szCs w:val="32"/>
        </w:rPr>
      </w:pPr>
    </w:p>
    <w:p w14:paraId="61E59DEF">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5ADDC98A">
      <w:pPr>
        <w:rPr>
          <w:rFonts w:hint="eastAsia" w:ascii="宋体" w:hAnsi="宋体" w:cs="宋体"/>
          <w:b/>
          <w:color w:val="auto"/>
          <w:sz w:val="32"/>
          <w:szCs w:val="32"/>
        </w:rPr>
      </w:pPr>
    </w:p>
    <w:p w14:paraId="64E5AEF8">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477CD8EB">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294DFD61">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采购项目内容及要求.......................24</w:t>
      </w:r>
    </w:p>
    <w:p w14:paraId="4E14BCC7">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响应性文件内容及格式.....................25</w:t>
      </w:r>
    </w:p>
    <w:p w14:paraId="3424C8ED">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合同主要条款合同签订指引、供应商履约验收指引38</w:t>
      </w:r>
    </w:p>
    <w:p w14:paraId="06C0C76B">
      <w:pPr>
        <w:spacing w:line="800" w:lineRule="exact"/>
        <w:ind w:firstLine="2249" w:firstLineChars="700"/>
        <w:rPr>
          <w:rFonts w:hint="eastAsia" w:ascii="宋体" w:hAnsi="宋体" w:cs="宋体"/>
          <w:b/>
          <w:color w:val="auto"/>
          <w:sz w:val="32"/>
          <w:szCs w:val="32"/>
        </w:rPr>
      </w:pPr>
    </w:p>
    <w:p w14:paraId="0572C565">
      <w:pPr>
        <w:spacing w:line="800" w:lineRule="exact"/>
        <w:ind w:firstLine="2249" w:firstLineChars="700"/>
        <w:rPr>
          <w:rFonts w:hint="eastAsia" w:ascii="宋体" w:hAnsi="宋体" w:cs="宋体"/>
          <w:b/>
          <w:color w:val="auto"/>
          <w:sz w:val="32"/>
          <w:szCs w:val="32"/>
        </w:rPr>
      </w:pPr>
    </w:p>
    <w:p w14:paraId="0E35718B">
      <w:pPr>
        <w:spacing w:line="800" w:lineRule="exact"/>
        <w:ind w:firstLine="2249" w:firstLineChars="700"/>
        <w:rPr>
          <w:rFonts w:hint="eastAsia" w:ascii="宋体" w:hAnsi="宋体" w:cs="宋体"/>
          <w:b/>
          <w:color w:val="auto"/>
          <w:sz w:val="32"/>
          <w:szCs w:val="32"/>
        </w:rPr>
      </w:pPr>
    </w:p>
    <w:p w14:paraId="54DF0583">
      <w:pPr>
        <w:jc w:val="center"/>
        <w:rPr>
          <w:color w:val="auto"/>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65554BC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项目概况</w:t>
      </w:r>
    </w:p>
    <w:p w14:paraId="40AC8BE1">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lang w:eastAsia="zh-CN"/>
        </w:rPr>
        <w:t>扶沟县农村公路服务中心扶沟县2026年农村公路技术状况自动化检测评定服务项目</w:t>
      </w:r>
      <w:r>
        <w:rPr>
          <w:rFonts w:hint="eastAsia" w:ascii="宋体" w:hAnsi="宋体" w:cs="宋体"/>
          <w:color w:val="auto"/>
          <w:sz w:val="24"/>
        </w:rPr>
        <w:t>的潜在投标人应在周口市公共资源交易中心网（http://jyzx.zhoukou.gov.cn）获取招标文件，并于2026年</w:t>
      </w:r>
      <w:r>
        <w:rPr>
          <w:rFonts w:hint="eastAsia" w:ascii="宋体" w:hAnsi="宋体" w:cs="宋体"/>
          <w:color w:val="auto"/>
          <w:sz w:val="24"/>
          <w:lang w:val="en-US" w:eastAsia="zh-CN"/>
        </w:rPr>
        <w:t>9</w:t>
      </w:r>
      <w:r>
        <w:rPr>
          <w:rFonts w:hint="eastAsia" w:ascii="宋体" w:hAnsi="宋体" w:cs="宋体"/>
          <w:color w:val="auto"/>
          <w:sz w:val="24"/>
        </w:rPr>
        <w:t>月</w:t>
      </w:r>
      <w:r>
        <w:rPr>
          <w:rFonts w:hint="eastAsia" w:ascii="宋体" w:hAnsi="宋体" w:cs="宋体"/>
          <w:color w:val="auto"/>
          <w:sz w:val="24"/>
          <w:lang w:val="en-US" w:eastAsia="zh-CN"/>
        </w:rPr>
        <w:t>15</w:t>
      </w:r>
      <w:r>
        <w:rPr>
          <w:rFonts w:hint="eastAsia" w:ascii="宋体" w:hAnsi="宋体" w:cs="宋体"/>
          <w:color w:val="auto"/>
          <w:sz w:val="24"/>
        </w:rPr>
        <w:t>日10点00分（北京时间）前递交投标文件。</w:t>
      </w:r>
    </w:p>
    <w:p w14:paraId="45DDAB3D">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0" w:name="_Toc35393629"/>
      <w:bookmarkStart w:id="1" w:name="_Toc28359089"/>
      <w:bookmarkStart w:id="2" w:name="_Toc35393798"/>
      <w:bookmarkStart w:id="3" w:name="_Toc28359012"/>
      <w:r>
        <w:rPr>
          <w:rFonts w:hint="eastAsia" w:asciiTheme="minorEastAsia" w:hAnsiTheme="minorEastAsia" w:eastAsiaTheme="minorEastAsia" w:cstheme="minorEastAsia"/>
          <w:color w:val="auto"/>
          <w:sz w:val="24"/>
        </w:rPr>
        <w:t>一、项目基本情况</w:t>
      </w:r>
      <w:bookmarkEnd w:id="0"/>
      <w:bookmarkEnd w:id="1"/>
      <w:bookmarkEnd w:id="2"/>
      <w:bookmarkEnd w:id="3"/>
    </w:p>
    <w:p w14:paraId="510C0600">
      <w:pPr>
        <w:autoSpaceDE w:val="0"/>
        <w:autoSpaceDN w:val="0"/>
        <w:spacing w:line="360" w:lineRule="auto"/>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rPr>
        <w:t>项目</w:t>
      </w:r>
      <w:r>
        <w:rPr>
          <w:rFonts w:hint="eastAsia" w:asciiTheme="minorEastAsia" w:hAnsiTheme="minorEastAsia" w:eastAsiaTheme="minorEastAsia" w:cstheme="minorEastAsia"/>
          <w:color w:val="auto"/>
          <w:sz w:val="24"/>
          <w:highlight w:val="none"/>
        </w:rPr>
        <w:t>编号：扶财磋商采购-2026-23</w:t>
      </w:r>
    </w:p>
    <w:p w14:paraId="0535F39A">
      <w:pPr>
        <w:autoSpaceDE w:val="0"/>
        <w:autoSpaceDN w:val="0"/>
        <w:spacing w:line="360" w:lineRule="auto"/>
        <w:ind w:firstLine="480" w:firstLineChars="200"/>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highlight w:val="none"/>
        </w:rPr>
        <w:t>项目名称：</w:t>
      </w:r>
      <w:r>
        <w:rPr>
          <w:rFonts w:hint="eastAsia" w:asciiTheme="minorEastAsia" w:hAnsiTheme="minorEastAsia" w:eastAsiaTheme="minorEastAsia" w:cstheme="minorEastAsia"/>
          <w:color w:val="auto"/>
          <w:sz w:val="24"/>
          <w:highlight w:val="none"/>
          <w:lang w:eastAsia="zh-CN"/>
        </w:rPr>
        <w:t>扶沟县农村公路服务中心扶沟县2026年农村公路技术状况自动化检测评定服务项目</w:t>
      </w:r>
    </w:p>
    <w:p w14:paraId="295109F5">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015F6CA8">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47.9</w:t>
      </w:r>
      <w:r>
        <w:rPr>
          <w:rFonts w:hint="eastAsia" w:asciiTheme="minorEastAsia" w:hAnsiTheme="minorEastAsia" w:eastAsiaTheme="minorEastAsia" w:cstheme="minorEastAsia"/>
          <w:color w:val="auto"/>
          <w:sz w:val="24"/>
        </w:rPr>
        <w:t>万元</w:t>
      </w:r>
    </w:p>
    <w:p w14:paraId="7E686AC8">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w:t>
      </w:r>
      <w:r>
        <w:rPr>
          <w:rFonts w:hint="eastAsia" w:asciiTheme="minorEastAsia" w:hAnsiTheme="minorEastAsia" w:eastAsiaTheme="minorEastAsia" w:cstheme="minorEastAsia"/>
          <w:color w:val="auto"/>
          <w:sz w:val="24"/>
          <w:lang w:val="en-US" w:eastAsia="zh-CN"/>
        </w:rPr>
        <w:t>47.9</w:t>
      </w:r>
      <w:r>
        <w:rPr>
          <w:rFonts w:hint="eastAsia" w:asciiTheme="minorEastAsia" w:hAnsiTheme="minorEastAsia" w:eastAsiaTheme="minorEastAsia" w:cstheme="minorEastAsia"/>
          <w:color w:val="auto"/>
          <w:sz w:val="24"/>
        </w:rPr>
        <w:t>万元</w:t>
      </w:r>
    </w:p>
    <w:p w14:paraId="51CE3050">
      <w:pPr>
        <w:pStyle w:val="25"/>
        <w:snapToGrid w:val="0"/>
        <w:spacing w:before="0" w:beforeAutospacing="0" w:after="0" w:afterAutospacing="0" w:line="360" w:lineRule="auto"/>
        <w:ind w:firstLine="480"/>
        <w:jc w:val="both"/>
        <w:rPr>
          <w:rFonts w:hint="eastAsia" w:cs="宋体"/>
          <w:color w:val="auto"/>
        </w:rPr>
      </w:pPr>
      <w:r>
        <w:rPr>
          <w:rFonts w:hint="eastAsia" w:cs="宋体"/>
          <w:color w:val="auto"/>
        </w:rPr>
        <w:t>包划分：1个包</w:t>
      </w:r>
    </w:p>
    <w:tbl>
      <w:tblPr>
        <w:tblStyle w:val="2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2655"/>
        <w:gridCol w:w="1216"/>
        <w:gridCol w:w="1265"/>
        <w:gridCol w:w="1568"/>
        <w:gridCol w:w="1540"/>
      </w:tblGrid>
      <w:tr w14:paraId="3D93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vAlign w:val="center"/>
          </w:tcPr>
          <w:p w14:paraId="3AB51B40">
            <w:pPr>
              <w:pStyle w:val="25"/>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包号</w:t>
            </w:r>
          </w:p>
        </w:tc>
        <w:tc>
          <w:tcPr>
            <w:tcW w:w="1465" w:type="pct"/>
            <w:vAlign w:val="center"/>
          </w:tcPr>
          <w:p w14:paraId="6A30D7E7">
            <w:pPr>
              <w:pStyle w:val="25"/>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包名称</w:t>
            </w:r>
          </w:p>
        </w:tc>
        <w:tc>
          <w:tcPr>
            <w:tcW w:w="671" w:type="pct"/>
            <w:vAlign w:val="center"/>
          </w:tcPr>
          <w:p w14:paraId="7B34FA50">
            <w:pPr>
              <w:pStyle w:val="25"/>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预算金额</w:t>
            </w:r>
          </w:p>
          <w:p w14:paraId="29FD1F15">
            <w:pPr>
              <w:pStyle w:val="25"/>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color w:val="auto"/>
              </w:rPr>
            </w:pPr>
            <w:r>
              <w:rPr>
                <w:rFonts w:hint="eastAsia" w:cs="宋体" w:asciiTheme="minorEastAsia" w:hAnsiTheme="minorEastAsia" w:eastAsiaTheme="minorEastAsia"/>
                <w:color w:val="auto"/>
                <w:kern w:val="2"/>
                <w:szCs w:val="24"/>
              </w:rPr>
              <w:t>万元</w:t>
            </w:r>
          </w:p>
        </w:tc>
        <w:tc>
          <w:tcPr>
            <w:tcW w:w="698" w:type="pct"/>
            <w:vAlign w:val="center"/>
          </w:tcPr>
          <w:p w14:paraId="31B3827B">
            <w:pPr>
              <w:pStyle w:val="25"/>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包最高限价万元</w:t>
            </w:r>
          </w:p>
        </w:tc>
        <w:tc>
          <w:tcPr>
            <w:tcW w:w="865" w:type="pct"/>
            <w:vAlign w:val="center"/>
          </w:tcPr>
          <w:p w14:paraId="67D7223D">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rPr>
            </w:pPr>
            <w:r>
              <w:rPr>
                <w:rFonts w:hint="eastAsia" w:cs="宋体"/>
                <w:color w:val="auto"/>
                <w:kern w:val="2"/>
                <w:szCs w:val="24"/>
              </w:rPr>
              <w:t>是否专门面向中小企业</w:t>
            </w:r>
            <w:r>
              <w:rPr>
                <w:rFonts w:hint="eastAsia" w:cs="宋体"/>
                <w:color w:val="auto"/>
                <w:kern w:val="2"/>
                <w:szCs w:val="24"/>
              </w:rPr>
              <w:tab/>
            </w:r>
          </w:p>
        </w:tc>
        <w:tc>
          <w:tcPr>
            <w:tcW w:w="850" w:type="pct"/>
            <w:vAlign w:val="center"/>
          </w:tcPr>
          <w:p w14:paraId="3330D0D7">
            <w:pPr>
              <w:pStyle w:val="25"/>
              <w:shd w:val="clear" w:color="auto" w:fill="FFFFFF"/>
              <w:adjustRightInd w:val="0"/>
              <w:snapToGrid w:val="0"/>
              <w:spacing w:before="0" w:beforeAutospacing="0" w:after="0" w:afterAutospacing="0" w:line="360" w:lineRule="auto"/>
              <w:jc w:val="center"/>
              <w:rPr>
                <w:rFonts w:hint="eastAsia" w:cs="宋体"/>
                <w:color w:val="auto"/>
                <w:kern w:val="2"/>
                <w:szCs w:val="24"/>
              </w:rPr>
            </w:pPr>
            <w:r>
              <w:rPr>
                <w:rFonts w:hint="eastAsia" w:cs="宋体"/>
                <w:color w:val="auto"/>
                <w:kern w:val="2"/>
                <w:szCs w:val="24"/>
              </w:rPr>
              <w:t>采购预留金额（万元）</w:t>
            </w:r>
          </w:p>
        </w:tc>
      </w:tr>
      <w:tr w14:paraId="3C88F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448" w:type="pct"/>
            <w:vAlign w:val="center"/>
          </w:tcPr>
          <w:p w14:paraId="23ACECC4">
            <w:pPr>
              <w:pStyle w:val="25"/>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1</w:t>
            </w:r>
          </w:p>
        </w:tc>
        <w:tc>
          <w:tcPr>
            <w:tcW w:w="1465" w:type="pct"/>
            <w:vAlign w:val="center"/>
          </w:tcPr>
          <w:p w14:paraId="0CDB1ADA">
            <w:pPr>
              <w:adjustRightInd w:val="0"/>
              <w:snapToGrid w:val="0"/>
              <w:spacing w:line="360" w:lineRule="auto"/>
              <w:rPr>
                <w:rFonts w:hint="eastAsia" w:eastAsia="宋体"/>
                <w:color w:val="auto"/>
                <w:lang w:eastAsia="zh-CN"/>
              </w:rPr>
            </w:pPr>
            <w:r>
              <w:rPr>
                <w:rFonts w:hint="eastAsia" w:asciiTheme="minorEastAsia" w:hAnsiTheme="minorEastAsia" w:eastAsiaTheme="minorEastAsia" w:cstheme="minorEastAsia"/>
                <w:color w:val="auto"/>
                <w:sz w:val="24"/>
                <w:lang w:eastAsia="zh-CN"/>
              </w:rPr>
              <w:t>扶沟县农村公路服务中心扶沟县2026年农村公路技术状况自动化检测评定服务项目</w:t>
            </w:r>
          </w:p>
        </w:tc>
        <w:tc>
          <w:tcPr>
            <w:tcW w:w="671" w:type="pct"/>
            <w:vAlign w:val="center"/>
          </w:tcPr>
          <w:p w14:paraId="265674D6">
            <w:pPr>
              <w:adjustRightInd w:val="0"/>
              <w:snapToGrid w:val="0"/>
              <w:spacing w:line="360" w:lineRule="auto"/>
              <w:ind w:firstLine="240" w:firstLineChars="100"/>
              <w:jc w:val="both"/>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47.9</w:t>
            </w:r>
          </w:p>
        </w:tc>
        <w:tc>
          <w:tcPr>
            <w:tcW w:w="698" w:type="pct"/>
            <w:vAlign w:val="center"/>
          </w:tcPr>
          <w:p w14:paraId="6BBB1C06">
            <w:pPr>
              <w:adjustRightInd w:val="0"/>
              <w:snapToGrid w:val="0"/>
              <w:spacing w:line="360" w:lineRule="auto"/>
              <w:ind w:firstLine="240" w:firstLineChars="100"/>
              <w:jc w:val="both"/>
              <w:rPr>
                <w:rFonts w:hint="default" w:eastAsia="宋体"/>
                <w:color w:val="auto"/>
                <w:lang w:val="en-US" w:eastAsia="zh-CN"/>
              </w:rPr>
            </w:pPr>
            <w:r>
              <w:rPr>
                <w:rFonts w:hint="eastAsia" w:asciiTheme="minorEastAsia" w:hAnsiTheme="minorEastAsia" w:eastAsiaTheme="minorEastAsia" w:cstheme="minorEastAsia"/>
                <w:color w:val="auto"/>
                <w:sz w:val="24"/>
                <w:szCs w:val="24"/>
                <w:lang w:val="en-US" w:eastAsia="zh-CN"/>
              </w:rPr>
              <w:t>47.9</w:t>
            </w:r>
          </w:p>
        </w:tc>
        <w:tc>
          <w:tcPr>
            <w:tcW w:w="865" w:type="pct"/>
            <w:vAlign w:val="center"/>
          </w:tcPr>
          <w:p w14:paraId="3F2C6E73">
            <w:pPr>
              <w:adjustRightInd w:val="0"/>
              <w:snapToGrid w:val="0"/>
              <w:spacing w:line="360" w:lineRule="auto"/>
              <w:jc w:val="center"/>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是</w:t>
            </w:r>
          </w:p>
        </w:tc>
        <w:tc>
          <w:tcPr>
            <w:tcW w:w="850" w:type="pct"/>
            <w:vAlign w:val="center"/>
          </w:tcPr>
          <w:p w14:paraId="732CBA31">
            <w:pPr>
              <w:adjustRightInd w:val="0"/>
              <w:snapToGrid w:val="0"/>
              <w:spacing w:line="360" w:lineRule="auto"/>
              <w:jc w:val="center"/>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47.9</w:t>
            </w:r>
          </w:p>
        </w:tc>
      </w:tr>
    </w:tbl>
    <w:p w14:paraId="5552651F">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w:t>
      </w:r>
      <w:r>
        <w:rPr>
          <w:rFonts w:hint="eastAsia" w:ascii="宋体" w:hAnsi="宋体" w:cs="宋体"/>
          <w:color w:val="auto"/>
          <w:sz w:val="24"/>
        </w:rPr>
        <w:t>见磋商文件</w:t>
      </w:r>
      <w:r>
        <w:rPr>
          <w:rFonts w:hint="eastAsia" w:asciiTheme="minorEastAsia" w:hAnsiTheme="minorEastAsia" w:eastAsiaTheme="minorEastAsia" w:cstheme="minorEastAsia"/>
          <w:color w:val="auto"/>
          <w:sz w:val="24"/>
        </w:rPr>
        <w:t>（包括但不限于标的的名称、数量、简要技术需求或服务要求等）</w:t>
      </w:r>
    </w:p>
    <w:p w14:paraId="3E2BC419">
      <w:pPr>
        <w:autoSpaceDE w:val="0"/>
        <w:autoSpaceDN w:val="0"/>
        <w:spacing w:line="360" w:lineRule="auto"/>
        <w:ind w:firstLine="480" w:firstLineChars="200"/>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rPr>
        <w:t>合同履行期限：</w:t>
      </w:r>
      <w:r>
        <w:rPr>
          <w:rFonts w:hint="eastAsia" w:asciiTheme="minorEastAsia" w:hAnsiTheme="minorEastAsia" w:eastAsiaTheme="minorEastAsia" w:cstheme="minorEastAsia"/>
          <w:color w:val="auto"/>
          <w:sz w:val="24"/>
          <w:lang w:val="en-US" w:eastAsia="zh-CN"/>
        </w:rPr>
        <w:t>60日历天</w:t>
      </w:r>
    </w:p>
    <w:p w14:paraId="70317200">
      <w:pPr>
        <w:spacing w:line="360" w:lineRule="auto"/>
        <w:ind w:firstLine="480" w:firstLineChars="200"/>
        <w:jc w:val="left"/>
        <w:rPr>
          <w:rFonts w:hint="eastAsia" w:ascii="宋体" w:hAnsi="宋体" w:cs="宋体"/>
          <w:color w:val="auto"/>
          <w:sz w:val="24"/>
        </w:rPr>
      </w:pPr>
      <w:bookmarkStart w:id="4" w:name="_Toc28359090"/>
      <w:bookmarkStart w:id="5" w:name="_Toc35393630"/>
      <w:bookmarkStart w:id="6" w:name="_Toc28359013"/>
      <w:bookmarkStart w:id="7" w:name="_Toc35393799"/>
      <w:r>
        <w:rPr>
          <w:rFonts w:hint="eastAsia" w:ascii="宋体" w:hAnsi="宋体" w:cs="宋体"/>
          <w:color w:val="auto"/>
          <w:sz w:val="24"/>
        </w:rPr>
        <w:t>是否接受进口产品：否</w:t>
      </w:r>
    </w:p>
    <w:p w14:paraId="017564A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6BAEA6CC">
      <w:pPr>
        <w:spacing w:line="360" w:lineRule="auto"/>
        <w:ind w:firstLine="480" w:firstLineChars="200"/>
        <w:jc w:val="left"/>
        <w:rPr>
          <w:rFonts w:hint="default" w:ascii="宋体" w:hAnsi="宋体" w:cs="宋体" w:eastAsiaTheme="minorEastAsia"/>
          <w:color w:val="auto"/>
          <w:sz w:val="24"/>
          <w:lang w:val="en-US" w:eastAsia="zh-CN"/>
        </w:rPr>
      </w:pPr>
      <w:r>
        <w:rPr>
          <w:rFonts w:hint="eastAsia" w:ascii="宋体" w:hAnsi="宋体" w:cs="宋体"/>
          <w:color w:val="auto"/>
          <w:sz w:val="24"/>
        </w:rPr>
        <w:t>本项目是否为只面向中小企业采购：</w:t>
      </w:r>
      <w:r>
        <w:rPr>
          <w:rFonts w:hint="eastAsia" w:ascii="宋体" w:hAnsi="宋体" w:cs="宋体"/>
          <w:color w:val="auto"/>
          <w:sz w:val="24"/>
          <w:lang w:val="en-US" w:eastAsia="zh-CN"/>
        </w:rPr>
        <w:t>是，</w:t>
      </w:r>
      <w:r>
        <w:rPr>
          <w:rFonts w:hint="eastAsia" w:asciiTheme="minorEastAsia" w:hAnsiTheme="minorEastAsia" w:eastAsiaTheme="minorEastAsia" w:cstheme="minorEastAsia"/>
          <w:color w:val="auto"/>
          <w:kern w:val="2"/>
          <w:sz w:val="24"/>
          <w:szCs w:val="24"/>
        </w:rPr>
        <w:t>采购预留金额</w:t>
      </w:r>
      <w:r>
        <w:rPr>
          <w:rFonts w:hint="eastAsia" w:asciiTheme="minorEastAsia" w:hAnsiTheme="minorEastAsia" w:eastAsiaTheme="minorEastAsia" w:cstheme="minorEastAsia"/>
          <w:color w:val="auto"/>
          <w:kern w:val="2"/>
          <w:sz w:val="24"/>
          <w:szCs w:val="24"/>
          <w:lang w:val="en-US" w:eastAsia="zh-CN"/>
        </w:rPr>
        <w:t>47.9</w:t>
      </w:r>
      <w:r>
        <w:rPr>
          <w:rFonts w:hint="eastAsia" w:asciiTheme="minorEastAsia" w:hAnsiTheme="minorEastAsia" w:eastAsiaTheme="minorEastAsia" w:cstheme="minorEastAsia"/>
          <w:color w:val="auto"/>
          <w:kern w:val="2"/>
          <w:sz w:val="24"/>
          <w:szCs w:val="24"/>
        </w:rPr>
        <w:t>万元</w:t>
      </w:r>
      <w:r>
        <w:rPr>
          <w:rFonts w:hint="eastAsia" w:asciiTheme="minorEastAsia" w:hAnsiTheme="minorEastAsia" w:eastAsiaTheme="minorEastAsia" w:cstheme="minorEastAsia"/>
          <w:color w:val="auto"/>
          <w:kern w:val="2"/>
          <w:sz w:val="24"/>
          <w:szCs w:val="24"/>
          <w:lang w:eastAsia="zh-CN"/>
        </w:rPr>
        <w:t>，</w:t>
      </w:r>
      <w:r>
        <w:rPr>
          <w:rFonts w:hint="eastAsia" w:asciiTheme="minorEastAsia" w:hAnsiTheme="minorEastAsia" w:eastAsiaTheme="minorEastAsia" w:cstheme="minorEastAsia"/>
          <w:color w:val="auto"/>
          <w:kern w:val="2"/>
          <w:sz w:val="24"/>
          <w:szCs w:val="24"/>
          <w:lang w:val="en-US" w:eastAsia="zh-CN"/>
        </w:rPr>
        <w:t>必须提供中小企业声明函。</w:t>
      </w:r>
    </w:p>
    <w:p w14:paraId="37DEFCCE">
      <w:pPr>
        <w:pStyle w:val="3"/>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4"/>
      <w:bookmarkEnd w:id="5"/>
      <w:bookmarkEnd w:id="6"/>
      <w:bookmarkEnd w:id="7"/>
    </w:p>
    <w:p w14:paraId="620DD412">
      <w:pPr>
        <w:autoSpaceDE w:val="0"/>
        <w:autoSpaceDN w:val="0"/>
        <w:spacing w:line="360" w:lineRule="auto"/>
        <w:ind w:firstLine="540"/>
        <w:rPr>
          <w:rFonts w:hint="eastAsia" w:ascii="宋体" w:hAnsi="宋体" w:cs="宋体"/>
          <w:color w:val="auto"/>
          <w:sz w:val="24"/>
        </w:rPr>
      </w:pPr>
      <w:bookmarkStart w:id="8" w:name="_Toc28359091"/>
      <w:bookmarkStart w:id="9" w:name="_Toc28359014"/>
      <w:r>
        <w:rPr>
          <w:rFonts w:hint="eastAsia" w:ascii="宋体" w:hAnsi="宋体" w:cs="宋体"/>
          <w:color w:val="auto"/>
          <w:sz w:val="24"/>
        </w:rPr>
        <w:t>1.满足《中华人民共和国政府采购法》第二十二条规定；</w:t>
      </w:r>
    </w:p>
    <w:p w14:paraId="03F17E25">
      <w:pPr>
        <w:adjustRightInd w:val="0"/>
        <w:snapToGrid w:val="0"/>
        <w:spacing w:line="360" w:lineRule="auto"/>
        <w:ind w:firstLine="480" w:firstLineChars="200"/>
        <w:rPr>
          <w:color w:val="auto"/>
          <w:sz w:val="24"/>
        </w:rPr>
      </w:pPr>
      <w:r>
        <w:rPr>
          <w:rFonts w:hint="eastAsia"/>
          <w:color w:val="auto"/>
          <w:sz w:val="24"/>
        </w:rPr>
        <w:t>（1）具有独立承担民事责任的能力</w:t>
      </w:r>
      <w:r>
        <w:rPr>
          <w:rFonts w:hint="eastAsia" w:ascii="宋体" w:hAnsi="宋体" w:cs="宋体"/>
          <w:color w:val="auto"/>
          <w:sz w:val="24"/>
        </w:rPr>
        <w:t>（企业营业执照等证明文件）</w:t>
      </w:r>
      <w:r>
        <w:rPr>
          <w:rFonts w:hint="eastAsia"/>
          <w:color w:val="auto"/>
          <w:sz w:val="24"/>
        </w:rPr>
        <w:t xml:space="preserve">； </w:t>
      </w:r>
    </w:p>
    <w:p w14:paraId="67FEEEAA">
      <w:pPr>
        <w:adjustRightInd w:val="0"/>
        <w:snapToGrid w:val="0"/>
        <w:spacing w:line="360" w:lineRule="auto"/>
        <w:ind w:firstLine="480" w:firstLineChars="200"/>
        <w:rPr>
          <w:color w:val="auto"/>
          <w:sz w:val="24"/>
        </w:rPr>
      </w:pPr>
      <w:r>
        <w:rPr>
          <w:rFonts w:hint="eastAsia"/>
          <w:color w:val="auto"/>
          <w:sz w:val="24"/>
        </w:rPr>
        <w:t>（2）具有良好的商业信誉和健全的财务会计制度；（提供近三年内任意一年的财务审计报告或银行出具的资信证明，新成立公司以公司成立起点年度为准）</w:t>
      </w:r>
    </w:p>
    <w:p w14:paraId="70959063">
      <w:pPr>
        <w:adjustRightInd w:val="0"/>
        <w:snapToGrid w:val="0"/>
        <w:spacing w:line="360" w:lineRule="auto"/>
        <w:ind w:firstLine="480" w:firstLineChars="200"/>
        <w:rPr>
          <w:color w:val="auto"/>
          <w:sz w:val="24"/>
        </w:rPr>
      </w:pPr>
      <w:r>
        <w:rPr>
          <w:rFonts w:hint="eastAsia"/>
          <w:color w:val="auto"/>
          <w:sz w:val="24"/>
        </w:rPr>
        <w:t>（3）具有履行合同所必需的设备和专业技术能力；</w:t>
      </w:r>
    </w:p>
    <w:p w14:paraId="0A347704">
      <w:pPr>
        <w:adjustRightInd w:val="0"/>
        <w:snapToGrid w:val="0"/>
        <w:spacing w:line="360" w:lineRule="auto"/>
        <w:ind w:firstLine="480" w:firstLineChars="200"/>
        <w:rPr>
          <w:color w:val="auto"/>
          <w:sz w:val="24"/>
        </w:rPr>
      </w:pPr>
      <w:r>
        <w:rPr>
          <w:rFonts w:hint="eastAsia"/>
          <w:color w:val="auto"/>
          <w:sz w:val="24"/>
        </w:rPr>
        <w:t>（4）有依法缴纳税收和社会保障资金的良好记录；</w:t>
      </w:r>
      <w:r>
        <w:rPr>
          <w:rFonts w:hint="eastAsia" w:ascii="宋体" w:hAnsi="宋体" w:cs="宋体"/>
          <w:color w:val="auto"/>
          <w:sz w:val="24"/>
        </w:rPr>
        <w:t>（缴纳的税收凭据、社会保险凭据，依法免税或不需要缴纳社会保障资金的供应商应提供相应的证明文件）；</w:t>
      </w:r>
    </w:p>
    <w:p w14:paraId="7AC799C4">
      <w:pPr>
        <w:adjustRightInd w:val="0"/>
        <w:snapToGrid w:val="0"/>
        <w:spacing w:line="360" w:lineRule="auto"/>
        <w:ind w:firstLine="480" w:firstLineChars="200"/>
        <w:rPr>
          <w:rFonts w:hint="eastAsia" w:ascii="宋体" w:hAnsi="宋体" w:cs="宋体"/>
          <w:color w:val="auto"/>
          <w:sz w:val="24"/>
        </w:rPr>
      </w:pPr>
      <w:r>
        <w:rPr>
          <w:rFonts w:hint="eastAsia"/>
          <w:color w:val="auto"/>
          <w:sz w:val="24"/>
        </w:rPr>
        <w:t>（5）参加政府采购活动前三年内，在经营活动中没有重大违法记录；</w:t>
      </w:r>
      <w:r>
        <w:rPr>
          <w:rFonts w:hint="eastAsia" w:ascii="宋体" w:hAnsi="宋体" w:cs="宋体"/>
          <w:color w:val="auto"/>
          <w:sz w:val="24"/>
        </w:rPr>
        <w:t>（提供没有重大违法记录的书面声明函，格式自拟）</w:t>
      </w:r>
    </w:p>
    <w:p w14:paraId="46968DA9">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6E08CD75">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EA4F4EA">
      <w:pPr>
        <w:spacing w:line="360" w:lineRule="auto"/>
        <w:ind w:firstLine="480" w:firstLineChars="200"/>
        <w:jc w:val="left"/>
        <w:rPr>
          <w:rFonts w:hint="eastAsia"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color w:val="auto"/>
          <w:sz w:val="24"/>
          <w:szCs w:val="24"/>
          <w:highlight w:val="none"/>
        </w:rPr>
        <w:t>（1）根据《关于在政府采购活动中查询及使用信用记录有关问题的通知》(财库[2016]125号)和豫财购【2016】15号的规定，对列入“信用中国”网站（www.creditchina.gov.cn）的“失信被执行人”</w:t>
      </w:r>
      <w:r>
        <w:rPr>
          <w:rFonts w:hint="eastAsia"/>
          <w:color w:val="auto"/>
          <w:sz w:val="24"/>
          <w:szCs w:val="24"/>
          <w:highlight w:val="none"/>
          <w:lang w:eastAsia="zh-CN"/>
        </w:rPr>
        <w:t>、</w:t>
      </w:r>
      <w:r>
        <w:rPr>
          <w:rFonts w:hint="eastAsia"/>
          <w:color w:val="auto"/>
          <w:sz w:val="24"/>
          <w:szCs w:val="24"/>
          <w:highlight w:val="none"/>
        </w:rPr>
        <w:t>“重大税收违法失信主体”、“政府采购严重违法失信行为记录名单”和“中国政府采购”网站(www.ccgp.gov.cn)的“政府采购严重违法失信行为记录名单”的供应商，将拒绝其参加政府采购活动；在标书中附加盖公章的</w:t>
      </w:r>
      <w:r>
        <w:rPr>
          <w:rFonts w:hint="eastAsia"/>
          <w:color w:val="auto"/>
          <w:sz w:val="24"/>
          <w:szCs w:val="24"/>
          <w:highlight w:val="none"/>
          <w:lang w:val="en-US" w:eastAsia="zh-CN"/>
        </w:rPr>
        <w:t>供应商和法定代表人</w:t>
      </w:r>
      <w:r>
        <w:rPr>
          <w:rFonts w:hint="eastAsia"/>
          <w:color w:val="auto"/>
          <w:sz w:val="24"/>
          <w:szCs w:val="24"/>
          <w:highlight w:val="none"/>
        </w:rPr>
        <w:t>网页查询扫描件，查询日期为公告发布之日起至投标截止之日止</w:t>
      </w:r>
      <w:r>
        <w:rPr>
          <w:rFonts w:hint="eastAsia" w:ascii="宋体" w:hAnsi="宋体" w:cs="宋体"/>
          <w:color w:val="auto"/>
          <w:sz w:val="24"/>
        </w:rPr>
        <w:t>。</w:t>
      </w:r>
    </w:p>
    <w:p w14:paraId="0DC56835">
      <w:pPr>
        <w:spacing w:line="360" w:lineRule="auto"/>
        <w:ind w:firstLine="480" w:firstLineChars="200"/>
        <w:jc w:val="left"/>
        <w:rPr>
          <w:color w:val="auto"/>
        </w:rPr>
      </w:pPr>
      <w:r>
        <w:rPr>
          <w:rFonts w:hint="eastAsia" w:ascii="宋体" w:hAnsi="宋体" w:cs="宋体"/>
          <w:color w:val="auto"/>
          <w:sz w:val="24"/>
        </w:rPr>
        <w:t>（2）</w:t>
      </w:r>
      <w:r>
        <w:rPr>
          <w:rFonts w:hint="eastAsia" w:ascii="宋体" w:hAnsi="宋体" w:eastAsia="宋体" w:cs="宋体"/>
          <w:color w:val="auto"/>
          <w:sz w:val="24"/>
          <w:szCs w:val="24"/>
        </w:rPr>
        <w:t>供应商须具有交通运输主管部门核发的有效的公路水运工程质量检测机构公路工程专业乙级及以上资质；拟派项目负责人须具备道路工程专业试验检测师证书。</w:t>
      </w:r>
    </w:p>
    <w:p w14:paraId="2F0AEFC2">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0" w:name="_Toc35393631"/>
      <w:bookmarkStart w:id="11" w:name="_Toc35393800"/>
      <w:r>
        <w:rPr>
          <w:rFonts w:hint="eastAsia" w:asciiTheme="minorEastAsia" w:hAnsiTheme="minorEastAsia" w:eastAsiaTheme="minorEastAsia" w:cstheme="minorEastAsia"/>
          <w:color w:val="auto"/>
          <w:sz w:val="24"/>
        </w:rPr>
        <w:t>三、获取采购文件</w:t>
      </w:r>
      <w:bookmarkEnd w:id="8"/>
      <w:bookmarkEnd w:id="9"/>
      <w:bookmarkEnd w:id="10"/>
      <w:bookmarkEnd w:id="11"/>
    </w:p>
    <w:p w14:paraId="231FB18D">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0000FF"/>
          <w:sz w:val="24"/>
        </w:rPr>
        <w:t>：</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日，每天上午00:00至12:00，下午12:00至23:59</w:t>
      </w:r>
      <w:r>
        <w:rPr>
          <w:rFonts w:hint="eastAsia" w:asciiTheme="minorEastAsia" w:hAnsiTheme="minorEastAsia" w:eastAsiaTheme="minorEastAsia" w:cstheme="minorEastAsia"/>
          <w:color w:val="auto"/>
          <w:sz w:val="24"/>
        </w:rPr>
        <w:t>（北京时间，法定节假日除外 ）</w:t>
      </w:r>
    </w:p>
    <w:p w14:paraId="2A30AF0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0997B47A">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6E757925">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4404564A">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2" w:name="_Toc35393632"/>
      <w:bookmarkStart w:id="13" w:name="_Toc28359015"/>
      <w:bookmarkStart w:id="14" w:name="_Toc35393801"/>
      <w:bookmarkStart w:id="15" w:name="_Toc28359092"/>
      <w:r>
        <w:rPr>
          <w:rFonts w:hint="eastAsia" w:asciiTheme="minorEastAsia" w:hAnsiTheme="minorEastAsia" w:eastAsiaTheme="minorEastAsia" w:cstheme="minorEastAsia"/>
          <w:color w:val="auto"/>
          <w:sz w:val="24"/>
        </w:rPr>
        <w:t>四、响应文件提交</w:t>
      </w:r>
      <w:bookmarkEnd w:id="12"/>
      <w:bookmarkEnd w:id="13"/>
      <w:bookmarkEnd w:id="14"/>
      <w:bookmarkEnd w:id="15"/>
    </w:p>
    <w:p w14:paraId="7DC24E28">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15</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color w:val="auto"/>
          <w:sz w:val="24"/>
          <w:u w:val="single"/>
        </w:rPr>
        <w:t>10点00分</w:t>
      </w:r>
      <w:r>
        <w:rPr>
          <w:rFonts w:hint="eastAsia" w:asciiTheme="minorEastAsia" w:hAnsiTheme="minorEastAsia" w:eastAsiaTheme="minorEastAsia" w:cstheme="minorEastAsia"/>
          <w:bCs/>
          <w:color w:val="auto"/>
          <w:sz w:val="24"/>
        </w:rPr>
        <w:t>（北京时间）</w:t>
      </w:r>
    </w:p>
    <w:p w14:paraId="6DB6FD24">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6813B46C">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16" w:name="_Toc35393802"/>
      <w:bookmarkStart w:id="17" w:name="_Toc28359016"/>
      <w:bookmarkStart w:id="18" w:name="_Toc28359093"/>
      <w:bookmarkStart w:id="19" w:name="_Toc35393633"/>
      <w:r>
        <w:rPr>
          <w:rFonts w:hint="eastAsia" w:asciiTheme="minorEastAsia" w:hAnsiTheme="minorEastAsia" w:eastAsiaTheme="minorEastAsia" w:cstheme="minorEastAsia"/>
          <w:color w:val="auto"/>
          <w:sz w:val="24"/>
        </w:rPr>
        <w:t>五、开启</w:t>
      </w:r>
      <w:bookmarkEnd w:id="16"/>
      <w:bookmarkEnd w:id="17"/>
      <w:bookmarkEnd w:id="18"/>
      <w:bookmarkEnd w:id="19"/>
    </w:p>
    <w:p w14:paraId="0A6B7174">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15</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color w:val="auto"/>
          <w:sz w:val="24"/>
          <w:u w:val="single"/>
        </w:rPr>
        <w:t>10点00分</w:t>
      </w:r>
      <w:r>
        <w:rPr>
          <w:rFonts w:hint="eastAsia" w:asciiTheme="minorEastAsia" w:hAnsiTheme="minorEastAsia" w:eastAsiaTheme="minorEastAsia" w:cstheme="minorEastAsia"/>
          <w:bCs/>
          <w:color w:val="auto"/>
          <w:sz w:val="24"/>
        </w:rPr>
        <w:t>（北京时间）</w:t>
      </w:r>
    </w:p>
    <w:p w14:paraId="6E173251">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7E0BEF2B">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0" w:name="_Toc28359094"/>
      <w:bookmarkStart w:id="21" w:name="_Toc35393634"/>
      <w:bookmarkStart w:id="22" w:name="_Toc35393803"/>
      <w:bookmarkStart w:id="23" w:name="_Toc28359017"/>
      <w:r>
        <w:rPr>
          <w:rFonts w:hint="eastAsia" w:asciiTheme="minorEastAsia" w:hAnsiTheme="minorEastAsia" w:eastAsiaTheme="minorEastAsia" w:cstheme="minorEastAsia"/>
          <w:color w:val="auto"/>
          <w:sz w:val="24"/>
        </w:rPr>
        <w:t>六、公告期限</w:t>
      </w:r>
      <w:bookmarkEnd w:id="20"/>
      <w:bookmarkEnd w:id="21"/>
      <w:bookmarkEnd w:id="22"/>
      <w:bookmarkEnd w:id="23"/>
    </w:p>
    <w:p w14:paraId="2C305ADC">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w:t>
      </w:r>
      <w:r>
        <w:rPr>
          <w:rFonts w:hint="eastAsia" w:asciiTheme="minorEastAsia" w:hAnsiTheme="minorEastAsia" w:eastAsiaTheme="minorEastAsia" w:cstheme="minorEastAsia"/>
          <w:color w:val="auto"/>
          <w:kern w:val="0"/>
          <w:sz w:val="24"/>
          <w:lang w:val="en-US" w:eastAsia="zh-CN"/>
        </w:rPr>
        <w:t>5</w:t>
      </w:r>
      <w:r>
        <w:rPr>
          <w:rFonts w:hint="eastAsia" w:asciiTheme="minorEastAsia" w:hAnsiTheme="minorEastAsia" w:eastAsiaTheme="minorEastAsia" w:cstheme="minorEastAsia"/>
          <w:color w:val="auto"/>
          <w:kern w:val="0"/>
          <w:sz w:val="24"/>
        </w:rPr>
        <w:t>个工作日。</w:t>
      </w:r>
    </w:p>
    <w:p w14:paraId="11BE4FA5">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4" w:name="_Toc35393804"/>
      <w:bookmarkStart w:id="25" w:name="_Toc35393635"/>
      <w:r>
        <w:rPr>
          <w:rFonts w:hint="eastAsia" w:asciiTheme="minorEastAsia" w:hAnsiTheme="minorEastAsia" w:eastAsiaTheme="minorEastAsia" w:cstheme="minorEastAsia"/>
          <w:color w:val="auto"/>
          <w:sz w:val="24"/>
        </w:rPr>
        <w:t>七、其他补充事宜</w:t>
      </w:r>
      <w:bookmarkEnd w:id="24"/>
      <w:bookmarkEnd w:id="25"/>
    </w:p>
    <w:p w14:paraId="5E0A4364">
      <w:pPr>
        <w:pStyle w:val="3"/>
        <w:autoSpaceDE w:val="0"/>
        <w:autoSpaceDN w:val="0"/>
        <w:spacing w:line="360" w:lineRule="auto"/>
        <w:jc w:val="left"/>
        <w:rPr>
          <w:rFonts w:hint="eastAsia" w:asciiTheme="minorEastAsia" w:hAnsiTheme="minorEastAsia" w:eastAsiaTheme="minorEastAsia" w:cstheme="minorEastAsia"/>
          <w:color w:val="auto"/>
          <w:sz w:val="24"/>
        </w:rPr>
      </w:pPr>
      <w:bookmarkStart w:id="26" w:name="_Toc35393636"/>
      <w:bookmarkStart w:id="27" w:name="_Toc28359018"/>
      <w:bookmarkStart w:id="28" w:name="_Toc28359095"/>
      <w:bookmarkStart w:id="29" w:name="_Toc35393805"/>
      <w:r>
        <w:rPr>
          <w:rFonts w:hint="eastAsia" w:asciiTheme="minorEastAsia" w:hAnsiTheme="minorEastAsia" w:eastAsiaTheme="minorEastAsia" w:cstheme="minorEastAsia"/>
          <w:color w:val="auto"/>
          <w:sz w:val="24"/>
        </w:rPr>
        <w:t>八、凡对本次采购提出询问，请按以下方式联系。</w:t>
      </w:r>
      <w:bookmarkEnd w:id="26"/>
      <w:bookmarkEnd w:id="27"/>
      <w:bookmarkEnd w:id="28"/>
      <w:bookmarkEnd w:id="29"/>
    </w:p>
    <w:p w14:paraId="13FE5A79">
      <w:pPr>
        <w:spacing w:line="360" w:lineRule="auto"/>
        <w:jc w:val="both"/>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1.采购人信息</w:t>
      </w:r>
    </w:p>
    <w:p w14:paraId="45AA20C3">
      <w:pPr>
        <w:spacing w:line="360" w:lineRule="auto"/>
        <w:rPr>
          <w:rFonts w:hint="eastAsia"/>
          <w:color w:val="000000" w:themeColor="text1"/>
          <w:sz w:val="24"/>
          <w:highlight w:val="none"/>
          <w:lang w:val="en-US"/>
        </w:rPr>
      </w:pPr>
      <w:bookmarkStart w:id="30" w:name="_Toc28359086"/>
      <w:bookmarkStart w:id="31" w:name="_Toc28359009"/>
      <w:r>
        <w:rPr>
          <w:color w:val="000000" w:themeColor="text1"/>
          <w:sz w:val="24"/>
          <w:highlight w:val="none"/>
        </w:rPr>
        <w:t>名称：</w:t>
      </w:r>
      <w:r>
        <w:rPr>
          <w:rFonts w:hint="eastAsia"/>
          <w:color w:val="000000" w:themeColor="text1"/>
          <w:sz w:val="24"/>
          <w:highlight w:val="none"/>
          <w:lang w:val="en-US" w:eastAsia="zh-CN"/>
        </w:rPr>
        <w:t>扶沟县农村公路服务中心</w:t>
      </w:r>
      <w:r>
        <w:rPr>
          <w:color w:val="000000" w:themeColor="text1"/>
          <w:sz w:val="24"/>
          <w:highlight w:val="none"/>
        </w:rPr>
        <w:t>　　</w:t>
      </w:r>
      <w:r>
        <w:rPr>
          <w:rFonts w:hint="eastAsia"/>
          <w:color w:val="000000" w:themeColor="text1"/>
          <w:sz w:val="24"/>
          <w:highlight w:val="none"/>
          <w:lang w:val="en-US"/>
        </w:rPr>
        <w:t xml:space="preserve"> </w:t>
      </w:r>
    </w:p>
    <w:p w14:paraId="6DEA6F7F">
      <w:pPr>
        <w:spacing w:line="360" w:lineRule="auto"/>
        <w:rPr>
          <w:rFonts w:hint="eastAsia"/>
          <w:color w:val="000000" w:themeColor="text1"/>
          <w:sz w:val="24"/>
          <w:highlight w:val="none"/>
        </w:rPr>
      </w:pPr>
      <w:r>
        <w:rPr>
          <w:color w:val="000000" w:themeColor="text1"/>
          <w:sz w:val="24"/>
          <w:highlight w:val="none"/>
        </w:rPr>
        <w:t>地址：</w:t>
      </w:r>
      <w:r>
        <w:rPr>
          <w:rFonts w:hint="eastAsia"/>
          <w:color w:val="000000" w:themeColor="text1"/>
          <w:sz w:val="24"/>
          <w:highlight w:val="none"/>
          <w:lang w:val="en-US"/>
        </w:rPr>
        <w:t>扶沟县</w:t>
      </w:r>
      <w:r>
        <w:rPr>
          <w:color w:val="000000" w:themeColor="text1"/>
          <w:sz w:val="24"/>
          <w:highlight w:val="none"/>
        </w:rPr>
        <w:t>　　　　　　　　　　　　</w:t>
      </w:r>
    </w:p>
    <w:p w14:paraId="508DC1E0">
      <w:pPr>
        <w:spacing w:line="360" w:lineRule="auto"/>
        <w:rPr>
          <w:rFonts w:hint="eastAsia"/>
          <w:color w:val="000000" w:themeColor="text1"/>
          <w:sz w:val="24"/>
          <w:highlight w:val="none"/>
        </w:rPr>
      </w:pPr>
      <w:r>
        <w:rPr>
          <w:color w:val="000000" w:themeColor="text1"/>
          <w:sz w:val="24"/>
          <w:highlight w:val="none"/>
        </w:rPr>
        <w:t>项目联系人：</w:t>
      </w:r>
      <w:r>
        <w:rPr>
          <w:rFonts w:hint="eastAsia"/>
          <w:color w:val="000000" w:themeColor="text1"/>
          <w:sz w:val="24"/>
          <w:highlight w:val="none"/>
        </w:rPr>
        <w:t>许艳秋</w:t>
      </w:r>
      <w:r>
        <w:rPr>
          <w:rFonts w:hint="eastAsia"/>
          <w:color w:val="000000" w:themeColor="text1"/>
          <w:sz w:val="24"/>
          <w:highlight w:val="none"/>
          <w:lang w:val="en-US"/>
        </w:rPr>
        <w:t xml:space="preserve"> </w:t>
      </w:r>
      <w:r>
        <w:rPr>
          <w:rFonts w:hint="eastAsia"/>
          <w:color w:val="000000" w:themeColor="text1"/>
          <w:sz w:val="24"/>
          <w:highlight w:val="none"/>
        </w:rPr>
        <w:t xml:space="preserve">    </w:t>
      </w:r>
      <w:r>
        <w:rPr>
          <w:rFonts w:hint="eastAsia"/>
          <w:color w:val="000000" w:themeColor="text1"/>
          <w:sz w:val="24"/>
          <w:highlight w:val="none"/>
          <w:lang w:val="en-US"/>
        </w:rPr>
        <w:t xml:space="preserve"> </w:t>
      </w:r>
      <w:r>
        <w:rPr>
          <w:rFonts w:hint="eastAsia"/>
          <w:color w:val="000000" w:themeColor="text1"/>
          <w:sz w:val="24"/>
          <w:highlight w:val="none"/>
        </w:rPr>
        <w:t>联系方式：13033933697　</w:t>
      </w:r>
      <w:r>
        <w:rPr>
          <w:color w:val="000000" w:themeColor="text1"/>
          <w:sz w:val="24"/>
          <w:highlight w:val="none"/>
        </w:rPr>
        <w:t xml:space="preserve">　　　　　　　　 </w:t>
      </w:r>
      <w:r>
        <w:rPr>
          <w:rFonts w:hint="eastAsia"/>
          <w:color w:val="000000" w:themeColor="text1"/>
          <w:sz w:val="24"/>
          <w:highlight w:val="none"/>
        </w:rPr>
        <w:tab/>
      </w:r>
    </w:p>
    <w:p w14:paraId="4AC4810B">
      <w:pPr>
        <w:tabs>
          <w:tab w:val="left" w:pos="3322"/>
        </w:tabs>
        <w:spacing w:line="360" w:lineRule="auto"/>
        <w:jc w:val="both"/>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2.采购代理机构信息</w:t>
      </w:r>
      <w:bookmarkEnd w:id="30"/>
      <w:bookmarkEnd w:id="31"/>
      <w:r>
        <w:rPr>
          <w:rFonts w:hint="eastAsia" w:asciiTheme="minorEastAsia" w:hAnsiTheme="minorEastAsia" w:eastAsiaTheme="minorEastAsia" w:cstheme="minorEastAsia"/>
          <w:color w:val="000000" w:themeColor="text1"/>
          <w:sz w:val="24"/>
          <w:szCs w:val="24"/>
          <w:highlight w:val="none"/>
        </w:rPr>
        <w:tab/>
      </w:r>
    </w:p>
    <w:p w14:paraId="709DA099">
      <w:pPr>
        <w:spacing w:line="360" w:lineRule="auto"/>
        <w:jc w:val="both"/>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名称：周口市公共资源交易中心政府采购中心　　　　　　　　　　　　</w:t>
      </w:r>
    </w:p>
    <w:p w14:paraId="6623ECD2">
      <w:pPr>
        <w:spacing w:line="360" w:lineRule="auto"/>
        <w:jc w:val="both"/>
        <w:rPr>
          <w:rFonts w:hint="eastAsia" w:asciiTheme="minorEastAsia" w:hAnsiTheme="minorEastAsia" w:eastAsiaTheme="minorEastAsia" w:cstheme="minorEastAsia"/>
          <w:color w:val="000000" w:themeColor="text1"/>
          <w:sz w:val="24"/>
          <w:szCs w:val="24"/>
          <w:highlight w:val="none"/>
        </w:rPr>
      </w:pPr>
      <w:r>
        <w:rPr>
          <w:rFonts w:hint="eastAsia" w:asciiTheme="minorEastAsia" w:hAnsiTheme="minorEastAsia" w:eastAsiaTheme="minorEastAsia" w:cstheme="minorEastAsia"/>
          <w:color w:val="000000" w:themeColor="text1"/>
          <w:sz w:val="24"/>
          <w:szCs w:val="24"/>
          <w:highlight w:val="none"/>
        </w:rPr>
        <w:t>地址：周口市光明路与政通路交叉口</w:t>
      </w:r>
      <w:r>
        <w:rPr>
          <w:rFonts w:hint="eastAsia" w:asciiTheme="minorEastAsia" w:hAnsiTheme="minorEastAsia" w:eastAsiaTheme="minorEastAsia" w:cstheme="minorEastAsia"/>
          <w:color w:val="000000" w:themeColor="text1"/>
          <w:sz w:val="24"/>
          <w:szCs w:val="24"/>
          <w:highlight w:val="none"/>
          <w:lang w:val="en-US"/>
        </w:rPr>
        <w:t>向北100米路东</w:t>
      </w:r>
    </w:p>
    <w:p w14:paraId="017CACC1">
      <w:pPr>
        <w:spacing w:line="360" w:lineRule="auto"/>
        <w:rPr>
          <w:rFonts w:hint="eastAsia" w:asciiTheme="minorEastAsia" w:hAnsiTheme="minorEastAsia" w:eastAsiaTheme="minorEastAsia" w:cstheme="minorEastAsia"/>
          <w:color w:val="000000" w:themeColor="text1"/>
          <w:sz w:val="24"/>
          <w:szCs w:val="24"/>
          <w:highlight w:val="none"/>
          <w:lang w:val="en-US" w:eastAsia="zh-CN"/>
        </w:rPr>
      </w:pPr>
      <w:r>
        <w:rPr>
          <w:rFonts w:hint="eastAsia" w:asciiTheme="minorEastAsia" w:hAnsiTheme="minorEastAsia" w:eastAsiaTheme="minorEastAsia" w:cstheme="minorEastAsia"/>
          <w:color w:val="000000" w:themeColor="text1"/>
          <w:sz w:val="24"/>
          <w:szCs w:val="24"/>
          <w:highlight w:val="none"/>
          <w:lang w:val="en-US"/>
        </w:rPr>
        <w:t>联系人：</w:t>
      </w:r>
      <w:r>
        <w:rPr>
          <w:rFonts w:hint="eastAsia" w:asciiTheme="minorEastAsia" w:hAnsiTheme="minorEastAsia" w:eastAsiaTheme="minorEastAsia" w:cstheme="minorEastAsia"/>
          <w:color w:val="000000" w:themeColor="text1"/>
          <w:sz w:val="24"/>
          <w:szCs w:val="24"/>
          <w:highlight w:val="none"/>
          <w:lang w:val="en-US" w:eastAsia="zh-CN"/>
        </w:rPr>
        <w:t xml:space="preserve">王硕           </w:t>
      </w:r>
      <w:r>
        <w:rPr>
          <w:rFonts w:hint="eastAsia" w:asciiTheme="minorEastAsia" w:hAnsiTheme="minorEastAsia" w:eastAsiaTheme="minorEastAsia" w:cstheme="minorEastAsia"/>
          <w:color w:val="000000" w:themeColor="text1"/>
          <w:sz w:val="24"/>
          <w:szCs w:val="24"/>
          <w:highlight w:val="none"/>
          <w:lang w:val="en-US"/>
        </w:rPr>
        <w:t>联系方式：0394-8106517</w:t>
      </w:r>
      <w:r>
        <w:rPr>
          <w:rFonts w:hint="eastAsia" w:asciiTheme="minorEastAsia" w:hAnsiTheme="minorEastAsia" w:eastAsiaTheme="minorEastAsia" w:cstheme="minorEastAsia"/>
          <w:color w:val="000000" w:themeColor="text1"/>
          <w:sz w:val="24"/>
          <w:szCs w:val="24"/>
          <w:highlight w:val="none"/>
          <w:lang w:val="en-US" w:eastAsia="zh-CN"/>
        </w:rPr>
        <w:t>、13525741688</w:t>
      </w:r>
      <w:r>
        <w:rPr>
          <w:rFonts w:hint="eastAsia" w:asciiTheme="minorEastAsia" w:hAnsiTheme="minorEastAsia" w:eastAsiaTheme="minorEastAsia" w:cstheme="minorEastAsia"/>
          <w:color w:val="000000" w:themeColor="text1"/>
          <w:sz w:val="24"/>
          <w:szCs w:val="24"/>
          <w:highlight w:val="none"/>
          <w:lang w:val="en-US"/>
        </w:rPr>
        <w:t xml:space="preserve"> </w:t>
      </w:r>
      <w:r>
        <w:rPr>
          <w:rFonts w:hint="eastAsia" w:asciiTheme="minorEastAsia" w:hAnsiTheme="minorEastAsia" w:eastAsiaTheme="minorEastAsia" w:cstheme="minorEastAsia"/>
          <w:color w:val="000000" w:themeColor="text1"/>
          <w:sz w:val="24"/>
          <w:szCs w:val="24"/>
          <w:highlight w:val="none"/>
          <w:lang w:val="en-US" w:eastAsia="zh-CN"/>
        </w:rPr>
        <w:t xml:space="preserve"> </w:t>
      </w:r>
    </w:p>
    <w:p w14:paraId="3080D662">
      <w:pPr>
        <w:spacing w:line="360" w:lineRule="auto"/>
        <w:rPr>
          <w:rFonts w:hint="eastAsia"/>
          <w:color w:val="000000" w:themeColor="text1"/>
          <w:sz w:val="24"/>
          <w:highlight w:val="none"/>
        </w:rPr>
      </w:pPr>
      <w:r>
        <w:rPr>
          <w:rFonts w:hint="eastAsia"/>
          <w:color w:val="000000" w:themeColor="text1"/>
          <w:sz w:val="24"/>
          <w:highlight w:val="none"/>
        </w:rPr>
        <w:t>3.监督单位：扶沟县财政局</w:t>
      </w:r>
    </w:p>
    <w:p w14:paraId="0D511D89">
      <w:pPr>
        <w:spacing w:line="360" w:lineRule="auto"/>
        <w:rPr>
          <w:rFonts w:hint="eastAsia" w:asciiTheme="minorEastAsia" w:hAnsiTheme="minorEastAsia" w:cstheme="minorEastAsia"/>
          <w:color w:val="000000" w:themeColor="text1"/>
          <w:sz w:val="24"/>
          <w:szCs w:val="24"/>
          <w:highlight w:val="none"/>
          <w:lang w:val="en-US"/>
        </w:rPr>
      </w:pPr>
      <w:r>
        <w:rPr>
          <w:rFonts w:hint="eastAsia"/>
          <w:color w:val="000000" w:themeColor="text1"/>
          <w:sz w:val="24"/>
          <w:highlight w:val="none"/>
        </w:rPr>
        <w:t>联系方式：0394-6234634  　</w:t>
      </w:r>
    </w:p>
    <w:p w14:paraId="132FE10C">
      <w:pPr>
        <w:pStyle w:val="9"/>
        <w:adjustRightInd w:val="0"/>
        <w:snapToGrid w:val="0"/>
        <w:spacing w:line="360" w:lineRule="auto"/>
        <w:ind w:firstLine="4200" w:firstLineChars="1750"/>
        <w:jc w:val="right"/>
        <w:rPr>
          <w:rFonts w:hint="eastAsia" w:ascii="宋体" w:hAnsi="宋体" w:cs="宋体"/>
          <w:color w:val="auto"/>
          <w:sz w:val="24"/>
        </w:rPr>
      </w:pPr>
      <w:r>
        <w:rPr>
          <w:rFonts w:hint="eastAsia" w:ascii="宋体" w:hAnsi="宋体" w:cs="宋体"/>
          <w:color w:val="auto"/>
          <w:sz w:val="24"/>
        </w:rPr>
        <w:t>周口市公共资源交易中心政府采购中心</w:t>
      </w:r>
    </w:p>
    <w:p w14:paraId="26826C8A">
      <w:pPr>
        <w:pStyle w:val="11"/>
        <w:adjustRightInd w:val="0"/>
        <w:spacing w:line="360" w:lineRule="auto"/>
        <w:ind w:firstLine="6000" w:firstLineChars="2500"/>
        <w:rPr>
          <w:rFonts w:hint="eastAsia" w:ascii="宋体" w:hAnsi="宋体" w:cs="宋体"/>
          <w:color w:val="auto"/>
        </w:rPr>
      </w:pPr>
      <w:r>
        <w:rPr>
          <w:rFonts w:hint="eastAsia" w:ascii="宋体" w:hAnsi="宋体" w:cs="宋体"/>
          <w:color w:val="auto"/>
          <w:sz w:val="24"/>
          <w:szCs w:val="24"/>
        </w:rPr>
        <w:t>2026年</w:t>
      </w:r>
      <w:r>
        <w:rPr>
          <w:rFonts w:hint="eastAsia" w:ascii="宋体" w:hAnsi="宋体" w:cs="宋体"/>
          <w:color w:val="auto"/>
          <w:sz w:val="24"/>
          <w:szCs w:val="24"/>
          <w:lang w:val="en-US" w:eastAsia="zh-CN"/>
        </w:rPr>
        <w:t>9</w:t>
      </w:r>
      <w:r>
        <w:rPr>
          <w:rFonts w:hint="eastAsia" w:ascii="宋体" w:hAnsi="宋体" w:cs="宋体"/>
          <w:color w:val="auto"/>
          <w:sz w:val="24"/>
          <w:szCs w:val="24"/>
        </w:rPr>
        <w:t>月</w:t>
      </w:r>
      <w:r>
        <w:rPr>
          <w:rFonts w:hint="eastAsia" w:ascii="宋体" w:hAnsi="宋体" w:cs="宋体"/>
          <w:color w:val="auto"/>
          <w:sz w:val="24"/>
          <w:szCs w:val="24"/>
          <w:lang w:val="en-US" w:eastAsia="zh-CN"/>
        </w:rPr>
        <w:t>2</w:t>
      </w:r>
      <w:r>
        <w:rPr>
          <w:rFonts w:hint="eastAsia" w:ascii="宋体" w:hAnsi="宋体" w:cs="宋体"/>
          <w:color w:val="auto"/>
          <w:sz w:val="24"/>
          <w:szCs w:val="24"/>
        </w:rPr>
        <w:t>日</w:t>
      </w:r>
      <w:r>
        <w:rPr>
          <w:rFonts w:hint="eastAsia" w:ascii="宋体" w:hAnsi="宋体" w:cs="宋体"/>
          <w:color w:val="0000FF"/>
          <w:sz w:val="24"/>
          <w:szCs w:val="24"/>
        </w:rPr>
        <w:t>　</w:t>
      </w:r>
      <w:r>
        <w:rPr>
          <w:rFonts w:hint="eastAsia" w:ascii="宋体" w:hAnsi="宋体" w:cs="宋体"/>
          <w:color w:val="auto"/>
          <w:sz w:val="24"/>
          <w:szCs w:val="24"/>
        </w:rPr>
        <w:t>　</w:t>
      </w:r>
    </w:p>
    <w:p w14:paraId="3E0087E4">
      <w:pPr>
        <w:jc w:val="center"/>
        <w:rPr>
          <w:rFonts w:hint="eastAsia" w:ascii="宋体" w:hAnsi="宋体" w:cs="宋体"/>
          <w:b/>
          <w:color w:val="auto"/>
          <w:sz w:val="32"/>
          <w:szCs w:val="32"/>
        </w:rPr>
      </w:pPr>
      <w:r>
        <w:rPr>
          <w:rFonts w:ascii="宋体" w:hAnsi="宋体" w:cs="宋体"/>
          <w:b/>
          <w:color w:val="auto"/>
          <w:sz w:val="32"/>
          <w:szCs w:val="32"/>
        </w:rPr>
        <w:br w:type="page"/>
      </w:r>
      <w:r>
        <w:rPr>
          <w:rFonts w:hint="eastAsia" w:ascii="宋体" w:hAnsi="宋体" w:cs="宋体"/>
          <w:b/>
          <w:color w:val="auto"/>
          <w:sz w:val="32"/>
          <w:szCs w:val="32"/>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26E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D36BCD1">
            <w:pPr>
              <w:jc w:val="center"/>
              <w:rPr>
                <w:rFonts w:hint="eastAsia" w:ascii="宋体" w:hAnsi="宋体"/>
                <w:color w:val="auto"/>
                <w:szCs w:val="21"/>
              </w:rPr>
            </w:pPr>
            <w:r>
              <w:rPr>
                <w:rFonts w:hint="eastAsia" w:ascii="宋体" w:hAnsi="宋体" w:cs="楷体_GB2312"/>
                <w:b/>
                <w:bCs/>
                <w:color w:val="auto"/>
                <w:sz w:val="32"/>
                <w:szCs w:val="32"/>
                <w:lang w:val="en-US" w:eastAsia="zh-CN"/>
              </w:rPr>
              <w:t xml:space="preserve"> </w:t>
            </w:r>
            <w:r>
              <w:rPr>
                <w:rFonts w:hint="eastAsia" w:ascii="宋体" w:hAnsi="宋体" w:cs="楷体_GB2312"/>
                <w:b/>
                <w:bCs/>
                <w:color w:val="auto"/>
                <w:sz w:val="32"/>
                <w:szCs w:val="32"/>
              </w:rPr>
              <w:t>供应商须知前附表</w:t>
            </w:r>
          </w:p>
        </w:tc>
      </w:tr>
      <w:tr w14:paraId="1115CA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C281C3E">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296C8E34">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615" w:type="dxa"/>
            <w:vAlign w:val="center"/>
          </w:tcPr>
          <w:p w14:paraId="05AB0370">
            <w:pPr>
              <w:rPr>
                <w:rFonts w:hint="eastAsia" w:ascii="宋体" w:hAnsi="宋体" w:cs="宋体"/>
                <w:color w:val="auto"/>
                <w:sz w:val="24"/>
              </w:rPr>
            </w:pPr>
            <w:r>
              <w:rPr>
                <w:rFonts w:hint="eastAsia" w:ascii="宋体" w:hAnsi="宋体" w:cs="宋体"/>
                <w:color w:val="auto"/>
                <w:sz w:val="24"/>
              </w:rPr>
              <w:t>内  容</w:t>
            </w:r>
          </w:p>
        </w:tc>
      </w:tr>
      <w:tr w14:paraId="1F6BD3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DB4FEC2">
            <w:pPr>
              <w:numPr>
                <w:ilvl w:val="0"/>
                <w:numId w:val="1"/>
              </w:numPr>
              <w:spacing w:before="156" w:beforeLines="50"/>
              <w:jc w:val="center"/>
              <w:rPr>
                <w:rFonts w:hint="eastAsia" w:ascii="宋体" w:hAnsi="宋体" w:cs="宋体"/>
                <w:color w:val="auto"/>
                <w:sz w:val="24"/>
              </w:rPr>
            </w:pPr>
          </w:p>
        </w:tc>
        <w:tc>
          <w:tcPr>
            <w:tcW w:w="1995" w:type="dxa"/>
            <w:vAlign w:val="center"/>
          </w:tcPr>
          <w:p w14:paraId="2A1C15A2">
            <w:pPr>
              <w:jc w:val="center"/>
              <w:rPr>
                <w:rFonts w:hint="eastAsia" w:ascii="宋体" w:hAnsi="宋体" w:cs="宋体"/>
                <w:color w:val="auto"/>
                <w:sz w:val="24"/>
              </w:rPr>
            </w:pPr>
            <w:r>
              <w:rPr>
                <w:rFonts w:hint="eastAsia" w:ascii="宋体" w:hAnsi="宋体" w:cs="宋体"/>
                <w:color w:val="auto"/>
                <w:sz w:val="24"/>
              </w:rPr>
              <w:t>项目概况</w:t>
            </w:r>
          </w:p>
        </w:tc>
        <w:tc>
          <w:tcPr>
            <w:tcW w:w="6615" w:type="dxa"/>
            <w:vAlign w:val="center"/>
          </w:tcPr>
          <w:p w14:paraId="4DC9352F">
            <w:pPr>
              <w:rPr>
                <w:rFonts w:hint="eastAsia" w:ascii="宋体" w:hAnsi="宋体" w:eastAsia="宋体" w:cs="宋体"/>
                <w:color w:val="auto"/>
                <w:sz w:val="24"/>
                <w:lang w:eastAsia="zh-CN"/>
              </w:rPr>
            </w:pPr>
            <w:r>
              <w:rPr>
                <w:rFonts w:hint="eastAsia" w:ascii="宋体" w:hAnsi="宋体" w:cs="宋体"/>
                <w:color w:val="auto"/>
                <w:sz w:val="24"/>
              </w:rPr>
              <w:t>项目名称：</w:t>
            </w:r>
            <w:r>
              <w:rPr>
                <w:rFonts w:hint="eastAsia" w:asciiTheme="minorEastAsia" w:hAnsiTheme="minorEastAsia" w:eastAsiaTheme="minorEastAsia" w:cstheme="minorEastAsia"/>
                <w:color w:val="auto"/>
                <w:sz w:val="24"/>
                <w:lang w:eastAsia="zh-CN"/>
              </w:rPr>
              <w:t>扶沟县农村公路服务中心扶沟县2026年农村公路技术状况自动化检测评定服务项目</w:t>
            </w:r>
          </w:p>
          <w:p w14:paraId="605D6EC7">
            <w:pPr>
              <w:rPr>
                <w:rFonts w:hint="eastAsia" w:ascii="宋体" w:hAnsi="宋体" w:cs="宋体"/>
                <w:color w:val="auto"/>
                <w:sz w:val="24"/>
              </w:rPr>
            </w:pPr>
            <w:r>
              <w:rPr>
                <w:rFonts w:hint="eastAsia" w:ascii="宋体" w:hAnsi="宋体" w:cs="宋体"/>
                <w:color w:val="auto"/>
                <w:sz w:val="24"/>
              </w:rPr>
              <w:t>采购内容：详见第三章采购项目内容及要求</w:t>
            </w:r>
          </w:p>
          <w:p w14:paraId="26B7F15D">
            <w:pPr>
              <w:rPr>
                <w:rFonts w:hint="eastAsia" w:ascii="宋体" w:hAnsi="宋体" w:eastAsia="宋体" w:cs="宋体"/>
                <w:color w:val="auto"/>
                <w:sz w:val="24"/>
                <w:lang w:eastAsia="zh-CN"/>
              </w:rPr>
            </w:pPr>
            <w:r>
              <w:rPr>
                <w:rFonts w:hint="eastAsia" w:ascii="宋体" w:hAnsi="宋体" w:cs="宋体"/>
                <w:color w:val="auto"/>
                <w:sz w:val="24"/>
              </w:rPr>
              <w:t>采购人：</w:t>
            </w:r>
            <w:r>
              <w:rPr>
                <w:rFonts w:hint="eastAsia" w:asciiTheme="minorEastAsia" w:hAnsiTheme="minorEastAsia" w:eastAsiaTheme="minorEastAsia" w:cstheme="minorEastAsia"/>
                <w:color w:val="auto"/>
                <w:sz w:val="24"/>
                <w:lang w:eastAsia="zh-CN"/>
              </w:rPr>
              <w:t>扶沟县农村公路服务中心</w:t>
            </w:r>
          </w:p>
          <w:p w14:paraId="3A550B07">
            <w:pPr>
              <w:rPr>
                <w:rFonts w:hint="eastAsia" w:ascii="宋体" w:hAnsi="宋体" w:cs="宋体"/>
                <w:color w:val="auto"/>
                <w:sz w:val="24"/>
                <w:highlight w:val="yellow"/>
              </w:rPr>
            </w:pPr>
            <w:r>
              <w:rPr>
                <w:rFonts w:hint="eastAsia" w:ascii="宋体" w:hAnsi="宋体" w:cs="宋体"/>
                <w:color w:val="auto"/>
                <w:sz w:val="24"/>
              </w:rPr>
              <w:t>采购代理机构：周口市公共资源交易中心政府采购中心</w:t>
            </w:r>
          </w:p>
        </w:tc>
      </w:tr>
      <w:tr w14:paraId="618A7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51B5F1D">
            <w:pPr>
              <w:numPr>
                <w:ilvl w:val="0"/>
                <w:numId w:val="1"/>
              </w:numPr>
              <w:spacing w:before="156" w:beforeLines="50"/>
              <w:jc w:val="center"/>
              <w:rPr>
                <w:rFonts w:hint="eastAsia" w:ascii="宋体" w:hAnsi="宋体" w:cs="宋体"/>
                <w:color w:val="auto"/>
                <w:sz w:val="24"/>
              </w:rPr>
            </w:pPr>
          </w:p>
        </w:tc>
        <w:tc>
          <w:tcPr>
            <w:tcW w:w="1995" w:type="dxa"/>
            <w:vAlign w:val="center"/>
          </w:tcPr>
          <w:p w14:paraId="4890C51E">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59792961">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7E5C49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BEA0C3E">
            <w:pPr>
              <w:numPr>
                <w:ilvl w:val="0"/>
                <w:numId w:val="1"/>
              </w:numPr>
              <w:spacing w:before="156" w:beforeLines="50"/>
              <w:jc w:val="center"/>
              <w:rPr>
                <w:rFonts w:hint="eastAsia" w:ascii="宋体" w:hAnsi="宋体" w:cs="宋体"/>
                <w:color w:val="auto"/>
                <w:sz w:val="24"/>
              </w:rPr>
            </w:pPr>
          </w:p>
        </w:tc>
        <w:tc>
          <w:tcPr>
            <w:tcW w:w="1995" w:type="dxa"/>
            <w:vAlign w:val="center"/>
          </w:tcPr>
          <w:p w14:paraId="36F45361">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615" w:type="dxa"/>
            <w:vAlign w:val="center"/>
          </w:tcPr>
          <w:p w14:paraId="37B7164E">
            <w:pPr>
              <w:rPr>
                <w:rFonts w:hint="eastAsia"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29CB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561FF6">
            <w:pPr>
              <w:numPr>
                <w:ilvl w:val="0"/>
                <w:numId w:val="1"/>
              </w:numPr>
              <w:spacing w:before="156" w:beforeLines="50"/>
              <w:rPr>
                <w:rFonts w:hint="eastAsia" w:ascii="宋体" w:hAnsi="宋体" w:cs="宋体"/>
                <w:color w:val="auto"/>
                <w:sz w:val="24"/>
              </w:rPr>
            </w:pPr>
          </w:p>
        </w:tc>
        <w:tc>
          <w:tcPr>
            <w:tcW w:w="1995" w:type="dxa"/>
            <w:vAlign w:val="center"/>
          </w:tcPr>
          <w:p w14:paraId="06EFF7CF">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615" w:type="dxa"/>
            <w:vAlign w:val="center"/>
          </w:tcPr>
          <w:p w14:paraId="6BF4E7DD">
            <w:pPr>
              <w:snapToGrid w:val="0"/>
              <w:rPr>
                <w:rFonts w:hint="eastAsia" w:ascii="宋体" w:hAnsi="宋体" w:cs="宋体"/>
                <w:color w:val="auto"/>
                <w:sz w:val="24"/>
              </w:rPr>
            </w:pPr>
            <w:r>
              <w:rPr>
                <w:rFonts w:hint="eastAsia" w:ascii="宋体" w:hAnsi="宋体" w:cs="宋体"/>
                <w:color w:val="auto"/>
                <w:sz w:val="24"/>
              </w:rPr>
              <w:t>中文</w:t>
            </w:r>
          </w:p>
        </w:tc>
      </w:tr>
      <w:tr w14:paraId="7CE284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359AD67">
            <w:pPr>
              <w:numPr>
                <w:ilvl w:val="0"/>
                <w:numId w:val="1"/>
              </w:numPr>
              <w:spacing w:before="156" w:beforeLines="50"/>
              <w:rPr>
                <w:rFonts w:hint="eastAsia" w:ascii="宋体" w:hAnsi="宋体" w:cs="宋体"/>
                <w:color w:val="auto"/>
                <w:sz w:val="24"/>
              </w:rPr>
            </w:pPr>
          </w:p>
        </w:tc>
        <w:tc>
          <w:tcPr>
            <w:tcW w:w="1995" w:type="dxa"/>
            <w:vAlign w:val="center"/>
          </w:tcPr>
          <w:p w14:paraId="28F46856">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615" w:type="dxa"/>
            <w:vAlign w:val="center"/>
          </w:tcPr>
          <w:p w14:paraId="50EBFC4D">
            <w:pPr>
              <w:rPr>
                <w:rFonts w:hint="eastAsia" w:ascii="宋体" w:hAnsi="宋体" w:cs="宋体"/>
                <w:color w:val="auto"/>
                <w:sz w:val="24"/>
              </w:rPr>
            </w:pPr>
            <w:r>
              <w:rPr>
                <w:rFonts w:hint="eastAsia" w:ascii="宋体" w:hAnsi="宋体" w:cs="宋体"/>
                <w:color w:val="auto"/>
                <w:sz w:val="24"/>
              </w:rPr>
              <w:t>人民币</w:t>
            </w:r>
          </w:p>
        </w:tc>
      </w:tr>
      <w:tr w14:paraId="1212FD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2AE2AC4">
            <w:pPr>
              <w:numPr>
                <w:ilvl w:val="0"/>
                <w:numId w:val="1"/>
              </w:numPr>
              <w:spacing w:before="156" w:beforeLines="50"/>
              <w:jc w:val="center"/>
              <w:rPr>
                <w:rFonts w:hint="eastAsia" w:ascii="宋体" w:hAnsi="宋体" w:cs="宋体"/>
                <w:color w:val="auto"/>
                <w:sz w:val="24"/>
              </w:rPr>
            </w:pPr>
          </w:p>
        </w:tc>
        <w:tc>
          <w:tcPr>
            <w:tcW w:w="1995" w:type="dxa"/>
            <w:vAlign w:val="center"/>
          </w:tcPr>
          <w:p w14:paraId="4206ADE5">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615" w:type="dxa"/>
            <w:vAlign w:val="center"/>
          </w:tcPr>
          <w:p w14:paraId="17D282EC">
            <w:pPr>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4DFE58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B08593C">
            <w:pPr>
              <w:numPr>
                <w:ilvl w:val="0"/>
                <w:numId w:val="1"/>
              </w:numPr>
              <w:spacing w:before="156" w:beforeLines="50"/>
              <w:jc w:val="center"/>
              <w:rPr>
                <w:rFonts w:hint="eastAsia" w:ascii="宋体" w:hAnsi="宋体" w:cs="宋体"/>
                <w:color w:val="auto"/>
                <w:sz w:val="24"/>
              </w:rPr>
            </w:pPr>
          </w:p>
        </w:tc>
        <w:tc>
          <w:tcPr>
            <w:tcW w:w="1995" w:type="dxa"/>
            <w:vAlign w:val="center"/>
          </w:tcPr>
          <w:p w14:paraId="195193F4">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615" w:type="dxa"/>
            <w:vAlign w:val="center"/>
          </w:tcPr>
          <w:p w14:paraId="0FE6F86A">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604EE4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DADD3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36F1831">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0E5F6E0D">
            <w:pPr>
              <w:rPr>
                <w:rFonts w:hint="eastAsia"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9DF1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D797FA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245A061">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1CD85035">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列明项目名称、采购编号、供应商名称、地址、联系人及联系方式等信息</w:t>
            </w:r>
          </w:p>
        </w:tc>
      </w:tr>
      <w:tr w14:paraId="7134B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E23C16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7F2494D7">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142C06BC">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670F7E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F6BD4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15B45D6">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717D632F">
            <w:pPr>
              <w:rPr>
                <w:rFonts w:hint="eastAsia" w:ascii="宋体" w:hAnsi="宋体" w:cs="宋体"/>
                <w:color w:val="auto"/>
                <w:sz w:val="24"/>
                <w:highlight w:val="none"/>
              </w:rPr>
            </w:pPr>
            <w:r>
              <w:rPr>
                <w:rFonts w:hint="eastAsia" w:ascii="宋体" w:hAnsi="宋体" w:cs="宋体"/>
                <w:color w:val="auto"/>
                <w:sz w:val="24"/>
                <w:highlight w:val="none"/>
              </w:rPr>
              <w:t>无</w:t>
            </w:r>
          </w:p>
        </w:tc>
      </w:tr>
      <w:tr w14:paraId="0AF237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9BE93B">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AD53F91">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0D8DA7FF">
            <w:pPr>
              <w:rPr>
                <w:rFonts w:hint="eastAsia"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F1A6A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375AA8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0EB21299">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78C77288">
            <w:pPr>
              <w:rPr>
                <w:rFonts w:hint="eastAsia" w:ascii="宋体" w:hAnsi="宋体" w:cs="宋体"/>
                <w:color w:val="auto"/>
                <w:sz w:val="24"/>
                <w:highlight w:val="none"/>
              </w:rPr>
            </w:pP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15</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color w:val="auto"/>
                <w:sz w:val="24"/>
                <w:u w:val="single"/>
              </w:rPr>
              <w:t>10点00分</w:t>
            </w:r>
            <w:r>
              <w:rPr>
                <w:rFonts w:hint="eastAsia" w:asciiTheme="minorEastAsia" w:hAnsiTheme="minorEastAsia" w:eastAsiaTheme="minorEastAsia" w:cstheme="minorEastAsia"/>
                <w:bCs/>
                <w:color w:val="auto"/>
                <w:sz w:val="24"/>
              </w:rPr>
              <w:t>（北京时间）</w:t>
            </w:r>
          </w:p>
        </w:tc>
      </w:tr>
      <w:tr w14:paraId="7C4408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ABC78EF">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64E646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40F118F">
            <w:pPr>
              <w:rPr>
                <w:rFonts w:hint="eastAsia" w:ascii="宋体" w:hAnsi="宋体"/>
                <w:color w:val="auto"/>
                <w:sz w:val="24"/>
                <w:highlight w:val="none"/>
              </w:rPr>
            </w:pPr>
            <w:r>
              <w:rPr>
                <w:rFonts w:hint="eastAsia" w:ascii="宋体" w:hAnsi="宋体"/>
                <w:color w:val="auto"/>
                <w:sz w:val="24"/>
                <w:highlight w:val="none"/>
              </w:rPr>
              <w:t>周口市公共资源交易中心网</w:t>
            </w:r>
          </w:p>
          <w:p w14:paraId="40EFB991">
            <w:pPr>
              <w:rPr>
                <w:rFonts w:hint="eastAsia" w:ascii="宋体" w:hAnsi="宋体" w:cs="宋体" w:eastAsiaTheme="minorEastAsia"/>
                <w:color w:val="auto"/>
                <w:sz w:val="24"/>
                <w:highlight w:val="none"/>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p>
          <w:p w14:paraId="34D055F9">
            <w:pPr>
              <w:spacing w:line="560" w:lineRule="exact"/>
              <w:rPr>
                <w:rFonts w:hint="eastAsia" w:ascii="宋体" w:hAnsi="宋体" w:cs="宋体"/>
                <w:color w:val="auto"/>
                <w:sz w:val="24"/>
                <w:highlight w:val="none"/>
              </w:rPr>
            </w:pPr>
            <w:r>
              <w:rPr>
                <w:rFonts w:hint="eastAsia" w:ascii="宋体" w:hAnsi="宋体" w:cs="宋体"/>
                <w:color w:val="auto"/>
                <w:sz w:val="24"/>
                <w:highlight w:val="none"/>
              </w:rPr>
              <w:t>（本项目实行网上远程开标无须到现场提交响应文件）</w:t>
            </w:r>
          </w:p>
        </w:tc>
      </w:tr>
      <w:tr w14:paraId="497779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59D73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E424A5F">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71E0C3AA">
            <w:pPr>
              <w:tabs>
                <w:tab w:val="left" w:pos="8640"/>
              </w:tabs>
              <w:rPr>
                <w:rFonts w:hint="eastAsia" w:ascii="宋体" w:hAnsi="宋体" w:cs="宋体"/>
                <w:color w:val="auto"/>
                <w:sz w:val="24"/>
                <w:highlight w:val="none"/>
              </w:rPr>
            </w:pPr>
            <w:r>
              <w:rPr>
                <w:rFonts w:hint="eastAsia" w:asciiTheme="minorEastAsia" w:hAnsiTheme="minorEastAsia" w:eastAsiaTheme="minorEastAsia" w:cstheme="minorEastAsia"/>
                <w:color w:val="auto"/>
                <w:sz w:val="24"/>
                <w:u w:val="single"/>
              </w:rPr>
              <w:t>2026年</w:t>
            </w:r>
            <w:r>
              <w:rPr>
                <w:rFonts w:hint="eastAsia" w:asciiTheme="minorEastAsia" w:hAnsiTheme="minorEastAsia" w:eastAsiaTheme="minorEastAsia" w:cstheme="minorEastAsia"/>
                <w:color w:val="auto"/>
                <w:sz w:val="24"/>
                <w:u w:val="single"/>
                <w:lang w:val="en-US" w:eastAsia="zh-CN"/>
              </w:rPr>
              <w:t>9</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15</w:t>
            </w:r>
            <w:bookmarkStart w:id="36" w:name="_GoBack"/>
            <w:bookmarkEnd w:id="36"/>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bCs/>
                <w:color w:val="auto"/>
                <w:sz w:val="24"/>
                <w:u w:val="single"/>
              </w:rPr>
              <w:t>10点00分</w:t>
            </w:r>
            <w:r>
              <w:rPr>
                <w:rFonts w:hint="eastAsia" w:asciiTheme="minorEastAsia" w:hAnsiTheme="minorEastAsia" w:eastAsiaTheme="minorEastAsia" w:cstheme="minorEastAsia"/>
                <w:bCs/>
                <w:color w:val="auto"/>
                <w:sz w:val="24"/>
              </w:rPr>
              <w:t>（北京时间）</w:t>
            </w:r>
          </w:p>
        </w:tc>
      </w:tr>
      <w:tr w14:paraId="34F1AE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648257">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E16D768">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2F46BF30">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详见磋商文件第二章</w:t>
            </w:r>
          </w:p>
        </w:tc>
      </w:tr>
      <w:tr w14:paraId="44DF55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3184EE1">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2FA2D5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42A5630C">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27290C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365418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23D7F81">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442A20D9">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20A9F7F9">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49F1D0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0E0F4A97">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0A718CA9">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7BA5487B">
            <w:pPr>
              <w:rPr>
                <w:color w:val="auto"/>
                <w:highlight w:val="none"/>
              </w:rPr>
            </w:pPr>
            <w:r>
              <w:rPr>
                <w:rFonts w:hint="eastAsia" w:ascii="宋体" w:hAnsi="宋体" w:cs="宋体"/>
                <w:color w:val="auto"/>
                <w:sz w:val="24"/>
                <w:highlight w:val="none"/>
              </w:rPr>
              <w:t>不需要缴纳投标保证金</w:t>
            </w:r>
          </w:p>
        </w:tc>
      </w:tr>
      <w:tr w14:paraId="6DCDF8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97666F8">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D2EBC51">
            <w:pPr>
              <w:jc w:val="center"/>
              <w:rPr>
                <w:rFonts w:hint="eastAsia" w:ascii="宋体" w:hAnsi="宋体" w:cs="宋体"/>
                <w:color w:val="auto"/>
                <w:sz w:val="24"/>
                <w:highlight w:val="none"/>
              </w:rPr>
            </w:pPr>
            <w:r>
              <w:rPr>
                <w:rFonts w:hint="eastAsia" w:ascii="宋体" w:hAnsi="宋体" w:cs="宋体"/>
                <w:color w:val="auto"/>
                <w:sz w:val="24"/>
                <w:highlight w:val="none"/>
              </w:rPr>
              <w:t>服务期限</w:t>
            </w:r>
          </w:p>
        </w:tc>
        <w:tc>
          <w:tcPr>
            <w:tcW w:w="6615" w:type="dxa"/>
            <w:vAlign w:val="center"/>
          </w:tcPr>
          <w:p w14:paraId="6BB04B3B">
            <w:pPr>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60日历天。</w:t>
            </w:r>
          </w:p>
        </w:tc>
      </w:tr>
      <w:tr w14:paraId="5A8455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70F66D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213B4D8">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付款方式</w:t>
            </w:r>
          </w:p>
        </w:tc>
        <w:tc>
          <w:tcPr>
            <w:tcW w:w="6615" w:type="dxa"/>
            <w:vAlign w:val="center"/>
          </w:tcPr>
          <w:p w14:paraId="686CFD61">
            <w:pPr>
              <w:spacing w:before="156" w:beforeLines="50"/>
              <w:ind w:firstLine="14" w:firstLineChars="6"/>
              <w:jc w:val="left"/>
              <w:rPr>
                <w:rFonts w:hint="eastAsia" w:ascii="宋体" w:hAnsi="宋体" w:cs="宋体"/>
                <w:color w:val="auto"/>
                <w:sz w:val="24"/>
                <w:highlight w:val="none"/>
              </w:rPr>
            </w:pPr>
            <w:r>
              <w:rPr>
                <w:rFonts w:hint="eastAsia" w:ascii="宋体" w:hAnsi="宋体" w:cs="宋体"/>
                <w:color w:val="auto"/>
                <w:sz w:val="24"/>
                <w:highlight w:val="none"/>
              </w:rPr>
              <w:t>验收合格后，一次性付清。</w:t>
            </w:r>
          </w:p>
        </w:tc>
      </w:tr>
      <w:tr w14:paraId="1B5A6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7779DF">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051A7D9">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037994F0">
            <w:pPr>
              <w:spacing w:line="360" w:lineRule="auto"/>
              <w:jc w:val="left"/>
              <w:rPr>
                <w:rFonts w:hint="default" w:ascii="宋体" w:hAnsi="宋体" w:eastAsia="宋体" w:cs="宋体"/>
                <w:color w:val="auto"/>
                <w:sz w:val="24"/>
                <w:highlight w:val="none"/>
                <w:lang w:val="en-US" w:eastAsia="zh-CN"/>
              </w:rPr>
            </w:pPr>
            <w:r>
              <w:rPr>
                <w:rFonts w:hint="eastAsia" w:ascii="宋体" w:hAnsi="宋体" w:cs="宋体"/>
                <w:b w:val="0"/>
                <w:bCs w:val="0"/>
                <w:color w:val="auto"/>
                <w:sz w:val="24"/>
                <w:szCs w:val="24"/>
                <w:highlight w:val="none"/>
                <w:lang w:val="en-US" w:eastAsia="zh-CN"/>
              </w:rPr>
              <w:t>自行勘察</w:t>
            </w:r>
          </w:p>
        </w:tc>
      </w:tr>
      <w:tr w14:paraId="01AA5C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EED6AF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027D319A">
            <w:pPr>
              <w:spacing w:before="156" w:beforeLines="50"/>
              <w:ind w:firstLine="14" w:firstLineChars="6"/>
              <w:jc w:val="center"/>
              <w:rPr>
                <w:rFonts w:hint="eastAsia" w:ascii="宋体" w:hAnsi="宋体" w:cs="宋体"/>
                <w:b/>
                <w:bCs/>
                <w:color w:val="auto"/>
                <w:sz w:val="24"/>
                <w:highlight w:val="none"/>
              </w:rPr>
            </w:pPr>
            <w:r>
              <w:rPr>
                <w:rFonts w:hint="eastAsia" w:ascii="宋体" w:hAnsi="宋体" w:cs="宋体"/>
                <w:b/>
                <w:bCs/>
                <w:color w:val="auto"/>
                <w:sz w:val="24"/>
                <w:highlight w:val="none"/>
              </w:rPr>
              <w:t>报价</w:t>
            </w:r>
          </w:p>
        </w:tc>
        <w:tc>
          <w:tcPr>
            <w:tcW w:w="6615" w:type="dxa"/>
            <w:vAlign w:val="center"/>
          </w:tcPr>
          <w:p w14:paraId="42FE3A4F">
            <w:pPr>
              <w:tabs>
                <w:tab w:val="left" w:pos="8640"/>
              </w:tabs>
              <w:jc w:val="left"/>
              <w:rPr>
                <w:rFonts w:hint="eastAsia" w:ascii="宋体" w:hAnsi="宋体" w:cs="宋体"/>
                <w:b/>
                <w:bCs/>
                <w:color w:val="auto"/>
                <w:sz w:val="24"/>
                <w:highlight w:val="none"/>
                <w:u w:val="single"/>
              </w:rPr>
            </w:pPr>
            <w:r>
              <w:rPr>
                <w:rFonts w:hint="eastAsia" w:ascii="宋体" w:hAnsi="宋体" w:cs="宋体"/>
                <w:b/>
                <w:bCs/>
                <w:color w:val="auto"/>
                <w:sz w:val="24"/>
                <w:highlight w:val="none"/>
              </w:rPr>
              <w:t>一次报价</w:t>
            </w:r>
          </w:p>
        </w:tc>
      </w:tr>
      <w:tr w14:paraId="69D57A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C4A632F">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0EC660F5">
            <w:pPr>
              <w:widowControl/>
              <w:spacing w:before="156" w:beforeLines="50"/>
              <w:ind w:firstLine="14" w:firstLineChars="6"/>
              <w:jc w:val="left"/>
              <w:rPr>
                <w:rFonts w:hint="eastAsia" w:ascii="宋体" w:hAnsi="宋体" w:cs="宋体"/>
                <w:b/>
                <w:bCs/>
                <w:color w:val="auto"/>
                <w:sz w:val="24"/>
                <w:highlight w:val="none"/>
              </w:rPr>
            </w:pPr>
            <w:r>
              <w:rPr>
                <w:rFonts w:hint="eastAsia" w:ascii="宋体" w:hAnsi="宋体" w:cs="宋体"/>
                <w:color w:val="auto"/>
                <w:kern w:val="0"/>
                <w:sz w:val="24"/>
                <w:highlight w:val="none"/>
                <w:lang w:bidi="ar"/>
              </w:rPr>
              <w:t xml:space="preserve">本项目所属行业 </w:t>
            </w:r>
          </w:p>
        </w:tc>
        <w:tc>
          <w:tcPr>
            <w:tcW w:w="6615" w:type="dxa"/>
            <w:vAlign w:val="center"/>
          </w:tcPr>
          <w:p w14:paraId="6BC484EC">
            <w:pPr>
              <w:widowControl/>
              <w:jc w:val="left"/>
              <w:rPr>
                <w:rFonts w:hint="eastAsia" w:ascii="宋体" w:hAnsi="宋体" w:cs="宋体"/>
                <w:b/>
                <w:bCs/>
                <w:color w:val="auto"/>
                <w:sz w:val="24"/>
                <w:highlight w:val="none"/>
              </w:rPr>
            </w:pPr>
            <w:r>
              <w:rPr>
                <w:rFonts w:hint="eastAsia" w:ascii="宋体" w:hAnsi="宋体" w:cs="宋体"/>
                <w:color w:val="auto"/>
                <w:kern w:val="0"/>
                <w:sz w:val="24"/>
                <w:highlight w:val="none"/>
                <w:lang w:bidi="ar"/>
              </w:rPr>
              <w:t>其他未列明行业</w:t>
            </w:r>
          </w:p>
        </w:tc>
      </w:tr>
    </w:tbl>
    <w:p w14:paraId="77B2CA70">
      <w:pPr>
        <w:pStyle w:val="27"/>
        <w:ind w:firstLine="0" w:firstLineChars="0"/>
        <w:rPr>
          <w:rFonts w:hint="eastAsia" w:ascii="宋体" w:hAnsi="宋体" w:cs="宋体"/>
          <w:b/>
          <w:color w:val="auto"/>
          <w:sz w:val="30"/>
          <w:szCs w:val="30"/>
          <w:highlight w:val="none"/>
        </w:rPr>
      </w:pPr>
    </w:p>
    <w:p w14:paraId="7DDB5A01">
      <w:pPr>
        <w:pStyle w:val="27"/>
        <w:ind w:firstLine="0" w:firstLineChars="0"/>
        <w:rPr>
          <w:rFonts w:hint="eastAsia" w:ascii="宋体" w:hAnsi="宋体" w:cs="宋体"/>
          <w:b/>
          <w:color w:val="auto"/>
          <w:sz w:val="30"/>
          <w:szCs w:val="30"/>
          <w:highlight w:val="none"/>
        </w:rPr>
      </w:pPr>
    </w:p>
    <w:p w14:paraId="207DF8CC">
      <w:pPr>
        <w:pStyle w:val="27"/>
        <w:ind w:firstLine="0" w:firstLineChars="0"/>
        <w:rPr>
          <w:rFonts w:hint="eastAsia" w:ascii="宋体" w:hAnsi="宋体" w:cs="宋体"/>
          <w:b/>
          <w:color w:val="auto"/>
          <w:sz w:val="30"/>
          <w:szCs w:val="30"/>
          <w:highlight w:val="none"/>
        </w:rPr>
      </w:pPr>
    </w:p>
    <w:p w14:paraId="0DF73A61">
      <w:pPr>
        <w:spacing w:line="720" w:lineRule="auto"/>
        <w:jc w:val="center"/>
        <w:rPr>
          <w:rFonts w:hint="eastAsia" w:ascii="宋体" w:hAnsi="宋体" w:cs="宋体"/>
          <w:b/>
          <w:color w:val="auto"/>
          <w:sz w:val="30"/>
          <w:szCs w:val="30"/>
          <w:highlight w:val="none"/>
        </w:rPr>
      </w:pPr>
    </w:p>
    <w:p w14:paraId="11718F42">
      <w:pPr>
        <w:spacing w:line="720" w:lineRule="auto"/>
        <w:jc w:val="center"/>
        <w:rPr>
          <w:rFonts w:hint="eastAsia" w:ascii="宋体" w:hAnsi="宋体" w:cs="宋体"/>
          <w:b/>
          <w:color w:val="auto"/>
          <w:sz w:val="30"/>
          <w:szCs w:val="30"/>
          <w:highlight w:val="none"/>
        </w:rPr>
      </w:pPr>
    </w:p>
    <w:p w14:paraId="472EDE90">
      <w:pPr>
        <w:spacing w:line="720" w:lineRule="auto"/>
        <w:jc w:val="center"/>
        <w:rPr>
          <w:rFonts w:hint="eastAsia" w:ascii="宋体" w:hAnsi="宋体" w:cs="宋体"/>
          <w:b/>
          <w:color w:val="auto"/>
          <w:sz w:val="30"/>
          <w:szCs w:val="30"/>
          <w:highlight w:val="none"/>
        </w:rPr>
      </w:pPr>
      <w:r>
        <w:rPr>
          <w:rFonts w:hint="eastAsia" w:ascii="宋体" w:hAnsi="宋体" w:cs="宋体"/>
          <w:b/>
          <w:color w:val="auto"/>
          <w:sz w:val="30"/>
          <w:szCs w:val="30"/>
          <w:highlight w:val="none"/>
        </w:rPr>
        <w:t>一、总则</w:t>
      </w:r>
    </w:p>
    <w:p w14:paraId="049748F7">
      <w:pPr>
        <w:spacing w:line="560" w:lineRule="exact"/>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1．适用范围</w:t>
      </w:r>
    </w:p>
    <w:p w14:paraId="1411214B">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5F07BA73">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2．定义</w:t>
      </w:r>
    </w:p>
    <w:p w14:paraId="156708C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67C19842">
      <w:pPr>
        <w:tabs>
          <w:tab w:val="left" w:pos="0"/>
        </w:tabs>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扶沟县农村公路服务中心</w:t>
      </w:r>
    </w:p>
    <w:p w14:paraId="66C8BF6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645A335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C38A2F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00D8419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61F1197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809283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2.8“不具备良好的商业信誉”是指：</w:t>
      </w:r>
    </w:p>
    <w:p w14:paraId="1A3072A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（1）有重大违法记录的（满三年的除外）；</w:t>
      </w:r>
    </w:p>
    <w:p w14:paraId="6606DE8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30A8B9E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30D5D41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5A45D6F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30FB384E">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A047E66">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3.采购预算</w:t>
      </w:r>
    </w:p>
    <w:p w14:paraId="1B6C8DF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3.1本次采购预算：见公告。</w:t>
      </w:r>
    </w:p>
    <w:p w14:paraId="5D0EB4E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4.合格的供应商</w:t>
      </w:r>
    </w:p>
    <w:p w14:paraId="63B2951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4BF72F76">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w:t>
      </w:r>
      <w:r>
        <w:rPr>
          <w:rFonts w:hint="eastAsia" w:ascii="宋体" w:hAnsi="宋体" w:cs="宋体"/>
          <w:color w:val="auto"/>
          <w:kern w:val="0"/>
          <w:sz w:val="24"/>
          <w:highlight w:val="none"/>
          <w:lang w:val="en-US" w:eastAsia="zh-CN"/>
        </w:rPr>
        <w:t>无诉讼</w:t>
      </w:r>
      <w:r>
        <w:rPr>
          <w:rFonts w:hint="eastAsia" w:ascii="宋体" w:hAnsi="宋体" w:cs="宋体"/>
          <w:color w:val="auto"/>
          <w:kern w:val="0"/>
          <w:sz w:val="24"/>
          <w:highlight w:val="none"/>
          <w:lang w:val="zh-CN"/>
        </w:rPr>
        <w:t>的声明函；</w:t>
      </w:r>
    </w:p>
    <w:p w14:paraId="61015CCF">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5B78926C">
      <w:pPr>
        <w:pStyle w:val="74"/>
        <w:spacing w:line="36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 供应商</w:t>
      </w:r>
      <w:r>
        <w:rPr>
          <w:rFonts w:hint="eastAsia" w:hAnsi="宋体" w:eastAsia="宋体"/>
          <w:color w:val="auto"/>
          <w:sz w:val="24"/>
          <w:highlight w:val="none"/>
        </w:rPr>
        <w:t>自觉抵制政府采购领域商业贿赂行为承诺书；</w:t>
      </w:r>
    </w:p>
    <w:p w14:paraId="69C4410E">
      <w:pPr>
        <w:pStyle w:val="74"/>
        <w:spacing w:line="36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2</w:t>
      </w:r>
      <w:r>
        <w:rPr>
          <w:rFonts w:hint="eastAsia" w:hAnsi="宋体" w:eastAsia="宋体"/>
          <w:color w:val="auto"/>
          <w:sz w:val="24"/>
          <w:highlight w:val="none"/>
        </w:rPr>
        <w:t>符合本竞争性磋商文件规定的供应商资格要求及项目要求的其它条件，并按照要求提供相关证明材料。</w:t>
      </w:r>
    </w:p>
    <w:p w14:paraId="44BA6F09">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w:t>
      </w:r>
      <w:r>
        <w:rPr>
          <w:rFonts w:hint="eastAsia" w:ascii="宋体" w:hAnsi="宋体" w:cs="宋体"/>
          <w:color w:val="auto"/>
          <w:kern w:val="0"/>
          <w:sz w:val="24"/>
          <w:highlight w:val="none"/>
        </w:rPr>
        <w:t>3</w:t>
      </w:r>
      <w:r>
        <w:rPr>
          <w:rFonts w:hint="eastAsia" w:ascii="宋体" w:hAnsi="宋体" w:cs="宋体"/>
          <w:color w:val="auto"/>
          <w:kern w:val="0"/>
          <w:sz w:val="24"/>
          <w:highlight w:val="none"/>
          <w:lang w:val="zh-CN"/>
        </w:rPr>
        <w:t>供应商应遵守国家法律、法规有关竞争性磋商的规定。</w:t>
      </w:r>
    </w:p>
    <w:p w14:paraId="39B3E4E9">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w:t>
      </w:r>
      <w:r>
        <w:rPr>
          <w:rFonts w:hint="eastAsia" w:ascii="宋体" w:hAnsi="宋体" w:cs="宋体"/>
          <w:color w:val="auto"/>
          <w:kern w:val="0"/>
          <w:sz w:val="24"/>
          <w:highlight w:val="none"/>
        </w:rPr>
        <w:t>.4</w:t>
      </w:r>
      <w:r>
        <w:rPr>
          <w:rFonts w:hint="eastAsia" w:ascii="宋体" w:hAnsi="宋体" w:cs="宋体"/>
          <w:color w:val="auto"/>
          <w:kern w:val="0"/>
          <w:sz w:val="24"/>
          <w:highlight w:val="none"/>
          <w:lang w:val="zh-CN"/>
        </w:rPr>
        <w:t xml:space="preserve"> 凡通过磋商小组符合性审查的供应商均为合格供应商。未通过符合性审查的供应商将视为不响应本项目的竞争性磋商文件被否决。</w:t>
      </w:r>
    </w:p>
    <w:p w14:paraId="149F049D">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供应商需提供加盖单位公章、法定代表人签章的营业执照正副本扫描件。</w:t>
      </w:r>
    </w:p>
    <w:p w14:paraId="2CB28A72">
      <w:pPr>
        <w:spacing w:line="360" w:lineRule="auto"/>
        <w:ind w:firstLine="480"/>
        <w:rPr>
          <w:rFonts w:hint="eastAsia" w:ascii="宋体" w:hAnsi="宋体" w:eastAsia="宋体" w:cs="宋体"/>
          <w:color w:val="auto"/>
          <w:sz w:val="24"/>
          <w:highlight w:val="none"/>
          <w:lang w:val="zh-CN"/>
        </w:rPr>
      </w:pPr>
      <w:r>
        <w:rPr>
          <w:rFonts w:hint="eastAsia" w:ascii="宋体" w:hAnsi="宋体" w:cs="宋体"/>
          <w:color w:val="auto"/>
          <w:sz w:val="24"/>
          <w:highlight w:val="none"/>
          <w:lang w:val="en-US" w:eastAsia="zh-CN"/>
        </w:rPr>
        <w:t>4.6</w:t>
      </w:r>
      <w:r>
        <w:rPr>
          <w:rFonts w:hint="eastAsia" w:ascii="宋体" w:hAnsi="宋体" w:eastAsia="宋体" w:cs="宋体"/>
          <w:color w:val="auto"/>
          <w:sz w:val="24"/>
          <w:highlight w:val="none"/>
          <w:lang w:val="en-US"/>
        </w:rPr>
        <w:t>未被工商行政管理机关在全国企业信用信息公示系统中列入严重违法失信企业名单和经营异常名录</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val="en-US"/>
        </w:rPr>
        <w:t>查询日期为公告发布之日起至投标截止之日止</w:t>
      </w:r>
      <w:r>
        <w:rPr>
          <w:rFonts w:hint="eastAsia" w:ascii="宋体" w:hAnsi="宋体" w:eastAsia="宋体" w:cs="宋体"/>
          <w:color w:val="auto"/>
          <w:sz w:val="24"/>
          <w:highlight w:val="none"/>
          <w:lang w:val="en-US" w:eastAsia="zh-CN"/>
        </w:rPr>
        <w:t>）</w:t>
      </w:r>
    </w:p>
    <w:p w14:paraId="5F0EEA3B">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kern w:val="0"/>
          <w:sz w:val="24"/>
          <w:highlight w:val="none"/>
          <w:lang w:val="zh-CN"/>
        </w:rPr>
        <w:t>注：</w:t>
      </w:r>
      <w:r>
        <w:rPr>
          <w:rFonts w:hint="eastAsia" w:asciiTheme="minorEastAsia" w:hAnsiTheme="minorEastAsia" w:eastAsiaTheme="minorEastAsia" w:cstheme="minorEastAsia"/>
          <w:color w:val="auto"/>
          <w:sz w:val="24"/>
          <w:highlight w:val="none"/>
        </w:rPr>
        <w:t>单位负责人为同一人或者存在直接控股、管理关系的不同供应商，不得参加同一合同项下的政府采购活动。</w:t>
      </w:r>
      <w:r>
        <w:rPr>
          <w:rFonts w:hint="eastAsia" w:ascii="宋体" w:hAnsi="宋体" w:eastAsia="宋体" w:cs="宋体"/>
          <w:color w:val="auto"/>
          <w:sz w:val="24"/>
          <w:highlight w:val="none"/>
          <w:shd w:val="clear" w:color="auto" w:fill="FFFFFF"/>
        </w:rPr>
        <w:t>提供法定代表人签章的国家企业信用信息公示系统公告后网页查询扫描件并承诺。</w:t>
      </w:r>
    </w:p>
    <w:p w14:paraId="00A689A3">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18DD4B7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702EE73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64CA57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5.3本磋商文件由采购人负责解释。</w:t>
      </w:r>
    </w:p>
    <w:p w14:paraId="35F57ECB">
      <w:pPr>
        <w:pStyle w:val="27"/>
        <w:ind w:firstLine="480"/>
        <w:rPr>
          <w:rFonts w:hint="eastAsia" w:ascii="宋体" w:hAnsi="宋体" w:eastAsia="宋体" w:cs="宋体"/>
          <w:color w:val="auto"/>
          <w:sz w:val="24"/>
          <w:highlight w:val="none"/>
        </w:rPr>
      </w:pPr>
    </w:p>
    <w:p w14:paraId="2BE9B928">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二、竞争性磋商文件</w:t>
      </w:r>
    </w:p>
    <w:p w14:paraId="4EBBFE55">
      <w:pPr>
        <w:tabs>
          <w:tab w:val="left" w:pos="632"/>
          <w:tab w:val="left" w:pos="79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6．竞争性磋商文件的组成</w:t>
      </w:r>
    </w:p>
    <w:p w14:paraId="57B935E6">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0A4D2D6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（1）竞争性磋商邀请函；</w:t>
      </w:r>
    </w:p>
    <w:p w14:paraId="4223076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（2）供应商须知；</w:t>
      </w:r>
    </w:p>
    <w:p w14:paraId="3F6126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（3）采购需求；</w:t>
      </w:r>
    </w:p>
    <w:p w14:paraId="245F731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（4）响应性文件内容及格式；</w:t>
      </w:r>
    </w:p>
    <w:p w14:paraId="5CB86E1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（5）合同主要条款。</w:t>
      </w:r>
    </w:p>
    <w:p w14:paraId="7D75277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743311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082B5D3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2D78C27">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30FF31FA">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响应文件编制的，采购人将在提交响应文件截止时间至少5个日前，在政府采购相关网站以变更公告的方式通知所有获取竞争性磋商文件的供应商，不足5日的，采购人顺延提交（接收）响应文件截止时间。</w:t>
      </w:r>
    </w:p>
    <w:p w14:paraId="0B1CB939">
      <w:pPr>
        <w:autoSpaceDE w:val="0"/>
        <w:autoSpaceDN w:val="0"/>
        <w:adjustRightInd w:val="0"/>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7.2供应商应仔细阅读竞争性磋商文件的所有内容，如果有异议在规定的时间内提出，没有异议需做出“无异议”承诺书，承诺书作为响应文件的组织部分，否则为无效响应文件。</w:t>
      </w:r>
    </w:p>
    <w:p w14:paraId="07C5C284">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三、响应性文件的编制</w:t>
      </w:r>
    </w:p>
    <w:p w14:paraId="37A46712">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8.要求</w:t>
      </w:r>
    </w:p>
    <w:p w14:paraId="31187C4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C5068A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03C2604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6DA9D133">
      <w:pPr>
        <w:pStyle w:val="37"/>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8.4 参与竞争性磋商活动的各供应商应对竞争性磋商文件和竞争性磋商响应文件中的商业和技术等秘密保密，违者应对由此造成的后果承担法律责任。对上述作出书面声明并附在响应文件中。</w:t>
      </w:r>
    </w:p>
    <w:p w14:paraId="50DC73A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w:t>
      </w:r>
      <w:r>
        <w:rPr>
          <w:rFonts w:ascii="宋体" w:hAnsi="宋体" w:cs="宋体"/>
          <w:color w:val="auto"/>
          <w:sz w:val="24"/>
          <w:highlight w:val="none"/>
        </w:rPr>
        <w:t>.</w:t>
      </w:r>
      <w:r>
        <w:rPr>
          <w:rFonts w:hint="eastAsia" w:ascii="宋体" w:hAnsi="宋体" w:cs="宋体"/>
          <w:color w:val="auto"/>
          <w:sz w:val="24"/>
          <w:highlight w:val="none"/>
        </w:rPr>
        <w:t>5</w:t>
      </w:r>
      <w:r>
        <w:rPr>
          <w:rFonts w:ascii="宋体" w:hAnsi="宋体" w:cs="宋体"/>
          <w:color w:val="auto"/>
          <w:sz w:val="24"/>
          <w:highlight w:val="none"/>
        </w:rPr>
        <w:t xml:space="preserve">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lang w:eastAsia="zh-CN"/>
        </w:rPr>
        <w:t>书面</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r>
        <w:rPr>
          <w:rFonts w:hint="eastAsia" w:ascii="宋体" w:hAnsi="宋体" w:cs="宋体"/>
          <w:color w:val="auto"/>
          <w:sz w:val="24"/>
          <w:highlight w:val="none"/>
          <w:lang w:eastAsia="zh-CN"/>
        </w:rPr>
        <w:t>。</w:t>
      </w:r>
    </w:p>
    <w:p w14:paraId="097139B4">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9B9F2A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7D96958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113F313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3F962F0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2690D593">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10.响应性文件的组成</w:t>
      </w:r>
    </w:p>
    <w:p w14:paraId="4E3AA6E2">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5C408136">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11.响应性文件格式</w:t>
      </w:r>
    </w:p>
    <w:p w14:paraId="388CB25A">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ECB18BD">
      <w:pPr>
        <w:spacing w:line="360" w:lineRule="auto"/>
        <w:ind w:firstLine="523" w:firstLineChars="218"/>
        <w:rPr>
          <w:rFonts w:hint="eastAsia" w:ascii="宋体" w:hAnsi="宋体" w:cs="宋体"/>
          <w:color w:val="auto"/>
          <w:sz w:val="24"/>
          <w:highlight w:val="none"/>
        </w:rPr>
      </w:pPr>
      <w:r>
        <w:rPr>
          <w:rFonts w:hint="eastAsia" w:ascii="宋体" w:hAnsi="宋体" w:cs="宋体"/>
          <w:color w:val="auto"/>
          <w:sz w:val="24"/>
          <w:highlight w:val="none"/>
          <w:lang w:val="en-US" w:eastAsia="zh-CN"/>
        </w:rPr>
        <w:t>11.2</w:t>
      </w:r>
      <w:r>
        <w:rPr>
          <w:rFonts w:hint="eastAsia" w:ascii="宋体" w:hAnsi="宋体" w:eastAsia="宋体" w:cs="宋体"/>
          <w:color w:val="auto"/>
          <w:sz w:val="24"/>
          <w:highlight w:val="none"/>
          <w:lang w:val="en-US" w:eastAsia="zh-CN"/>
        </w:rPr>
        <w:t>竞争性磋商响应</w:t>
      </w:r>
      <w:r>
        <w:rPr>
          <w:rFonts w:hint="eastAsia" w:ascii="宋体" w:hAnsi="宋体" w:eastAsia="宋体" w:cs="宋体"/>
          <w:color w:val="auto"/>
          <w:sz w:val="24"/>
          <w:highlight w:val="none"/>
        </w:rPr>
        <w:t>文件应编排有序、</w:t>
      </w:r>
      <w:r>
        <w:rPr>
          <w:rFonts w:hint="eastAsia" w:ascii="宋体" w:hAnsi="宋体" w:eastAsia="宋体" w:cs="宋体"/>
          <w:color w:val="auto"/>
          <w:sz w:val="24"/>
          <w:highlight w:val="none"/>
          <w:lang w:val="en-US" w:eastAsia="zh-CN"/>
        </w:rPr>
        <w:t>报价</w:t>
      </w:r>
      <w:r>
        <w:rPr>
          <w:rFonts w:hint="eastAsia" w:ascii="宋体" w:hAnsi="宋体" w:cs="宋体"/>
          <w:color w:val="auto"/>
          <w:sz w:val="24"/>
          <w:highlight w:val="none"/>
        </w:rPr>
        <w:t>一览表应编制项目编号</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内容齐全、不得任意涂改或增删。如有错漏处必须修改，应在修改处加盖投标人电子公章。</w:t>
      </w:r>
    </w:p>
    <w:p w14:paraId="271A8FFA">
      <w:pPr>
        <w:widowControl/>
        <w:spacing w:line="56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7D763F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345491E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12.2供应商应填写报价一览表，如果分项报价与单价不符，则以单价为准；其它表格与报价一览表不符，以报价一览表为准且须在报价大写处加盖公章，否则视为无效投标；小写与大写不符，以大写为准。</w:t>
      </w:r>
    </w:p>
    <w:p w14:paraId="05A0281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12.3采购人不接受有选择的报价。</w:t>
      </w:r>
    </w:p>
    <w:p w14:paraId="50F3D26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12.4最终报价不得超过采购预算。</w:t>
      </w:r>
    </w:p>
    <w:p w14:paraId="68BDA35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12.5报价均须以人民币为计算单位。</w:t>
      </w:r>
    </w:p>
    <w:p w14:paraId="519D5E28">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4F4B48F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4BDCE0E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1495C7">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E237F3C">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响应性文件中凡是要求签署和加盖公章处均须由供应商的法定代表人或其委托代理人签字并加盖供应商公章和骑缝章。本竞争性磋商文件所表述（指定）的公章是指法人（供应商）行政公章，不包括专用章。</w:t>
      </w:r>
    </w:p>
    <w:p w14:paraId="2BEF8FC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7CDE929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7760C12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704D4075">
      <w:pPr>
        <w:numPr>
          <w:ilvl w:val="0"/>
          <w:numId w:val="2"/>
        </w:num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响应性文件的递交</w:t>
      </w:r>
    </w:p>
    <w:p w14:paraId="192C1F00">
      <w:pPr>
        <w:autoSpaceDE w:val="0"/>
        <w:autoSpaceDN w:val="0"/>
        <w:adjustRightInd w:val="0"/>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687A5B9">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609A1AA0">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w:t>
      </w:r>
      <w:r>
        <w:rPr>
          <w:rFonts w:hint="eastAsia" w:ascii="宋体" w:hAnsi="宋体" w:cs="宋体"/>
          <w:bCs/>
          <w:color w:val="auto"/>
          <w:sz w:val="24"/>
          <w:highlight w:val="none"/>
        </w:rPr>
        <w:t>《不见面开标远程在线解密会员端操作手册操作指南》</w:t>
      </w:r>
      <w:r>
        <w:rPr>
          <w:rFonts w:hint="eastAsia" w:ascii="宋体" w:hAnsi="宋体" w:cs="宋体"/>
          <w:color w:val="auto"/>
          <w:sz w:val="24"/>
          <w:highlight w:val="none"/>
        </w:rPr>
        <w:t>。</w:t>
      </w:r>
    </w:p>
    <w:p w14:paraId="56FB225F">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16.响应性文件的递交</w:t>
      </w:r>
    </w:p>
    <w:p w14:paraId="6D2A9C1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1844AA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6104FC15">
      <w:pPr>
        <w:pStyle w:val="58"/>
        <w:spacing w:line="560" w:lineRule="exact"/>
        <w:ind w:firstLine="482" w:firstLineChars="200"/>
        <w:rPr>
          <w:rFonts w:hint="eastAsia"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63BECC32">
      <w:pPr>
        <w:pStyle w:val="58"/>
        <w:spacing w:line="560" w:lineRule="exact"/>
        <w:ind w:left="279" w:leftChars="133" w:firstLine="240" w:firstLineChars="100"/>
        <w:rPr>
          <w:rFonts w:hint="eastAsia"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3AD6CE5">
      <w:pPr>
        <w:pStyle w:val="58"/>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06C5537A">
      <w:pPr>
        <w:pStyle w:val="58"/>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3E67E68D">
      <w:pPr>
        <w:pStyle w:val="58"/>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2CBA098">
      <w:pPr>
        <w:pStyle w:val="58"/>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4EEA89F5">
      <w:pPr>
        <w:pStyle w:val="58"/>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419226D4">
      <w:pPr>
        <w:pStyle w:val="58"/>
        <w:spacing w:line="560" w:lineRule="exact"/>
        <w:ind w:firstLine="480" w:firstLineChars="200"/>
        <w:rPr>
          <w:rFonts w:hint="eastAsia"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0B596BB5">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五、竞争性磋商</w:t>
      </w:r>
    </w:p>
    <w:p w14:paraId="6E851601">
      <w:pPr>
        <w:spacing w:line="560" w:lineRule="exact"/>
        <w:ind w:firstLine="482" w:firstLineChars="200"/>
        <w:rPr>
          <w:rFonts w:hint="eastAsia"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13A12DB8">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4BFA709D">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348FED7A">
      <w:pPr>
        <w:pStyle w:val="37"/>
        <w:spacing w:line="360" w:lineRule="auto"/>
        <w:ind w:firstLine="360" w:firstLineChars="150"/>
        <w:rPr>
          <w:rFonts w:hint="eastAsia" w:ascii="宋体" w:hAnsi="宋体" w:cs="宋体"/>
          <w:color w:val="auto"/>
          <w:kern w:val="0"/>
          <w:sz w:val="24"/>
          <w:highlight w:val="none"/>
        </w:rPr>
      </w:pPr>
      <w:r>
        <w:rPr>
          <w:rFonts w:hint="eastAsia" w:ascii="宋体" w:hAnsi="宋体" w:cs="宋体"/>
          <w:color w:val="auto"/>
          <w:kern w:val="0"/>
          <w:sz w:val="24"/>
          <w:highlight w:val="none"/>
        </w:rPr>
        <w:t>18.3</w:t>
      </w:r>
      <w:r>
        <w:rPr>
          <w:rFonts w:hint="eastAsia" w:ascii="宋体" w:hAnsi="宋体" w:cs="宋体"/>
          <w:color w:val="auto"/>
          <w:kern w:val="0"/>
          <w:sz w:val="24"/>
          <w:highlight w:val="none"/>
          <w:lang w:val="en-US" w:eastAsia="zh-CN"/>
        </w:rPr>
        <w:t>供应商</w:t>
      </w:r>
      <w:r>
        <w:rPr>
          <w:rFonts w:hint="eastAsia" w:ascii="宋体" w:hAnsi="宋体" w:cs="宋体"/>
          <w:color w:val="auto"/>
          <w:kern w:val="0"/>
          <w:sz w:val="24"/>
          <w:highlight w:val="none"/>
        </w:rPr>
        <w:t>不得以任何方式干扰、影响评标工作，</w:t>
      </w:r>
      <w:r>
        <w:rPr>
          <w:rFonts w:hint="eastAsia" w:ascii="宋体" w:hAnsi="宋体" w:cs="宋体"/>
          <w:color w:val="auto"/>
          <w:kern w:val="0"/>
          <w:sz w:val="24"/>
          <w:highlight w:val="none"/>
          <w:lang w:val="en-US" w:eastAsia="zh-CN"/>
        </w:rPr>
        <w:t>供应商</w:t>
      </w:r>
      <w:r>
        <w:rPr>
          <w:rFonts w:hint="eastAsia" w:ascii="宋体" w:hAnsi="宋体" w:cs="宋体"/>
          <w:color w:val="auto"/>
          <w:kern w:val="0"/>
          <w:sz w:val="24"/>
          <w:highlight w:val="none"/>
        </w:rPr>
        <w:t>对上述做出书面保证，否则视为不响应</w:t>
      </w:r>
      <w:r>
        <w:rPr>
          <w:rFonts w:hint="eastAsia" w:ascii="宋体" w:hAnsi="宋体" w:cs="宋体"/>
          <w:color w:val="auto"/>
          <w:kern w:val="0"/>
          <w:sz w:val="24"/>
          <w:highlight w:val="none"/>
          <w:lang w:val="en-US" w:eastAsia="zh-CN"/>
        </w:rPr>
        <w:t>磋商</w:t>
      </w:r>
      <w:r>
        <w:rPr>
          <w:rFonts w:hint="eastAsia" w:ascii="宋体" w:hAnsi="宋体" w:cs="宋体"/>
          <w:color w:val="auto"/>
          <w:kern w:val="0"/>
          <w:sz w:val="24"/>
          <w:highlight w:val="none"/>
        </w:rPr>
        <w:t>文件实质性内容。</w:t>
      </w:r>
    </w:p>
    <w:p w14:paraId="1AE5495D">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19.资格性和符合性审查</w:t>
      </w:r>
    </w:p>
    <w:p w14:paraId="53BF183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8E63B63">
      <w:pPr>
        <w:spacing w:line="56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604F4B9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CF91A1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19.2.1符合性审查的内容包括：</w:t>
      </w:r>
    </w:p>
    <w:p w14:paraId="2537208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（1）响应性文件的有效性(签署情况等)；</w:t>
      </w:r>
    </w:p>
    <w:p w14:paraId="751B60A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（2）响应性文件的完整性；</w:t>
      </w:r>
    </w:p>
    <w:p w14:paraId="6B34D43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7E5A4C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6BEC248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08FCB76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611EC88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ACDB87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309BF6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4C0BEE8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1B6EAC9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1503655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19.7.2资格证明文件不全或未标注与原件一致或不符合竞争性磋商文件中规定的资格要求的；</w:t>
      </w:r>
    </w:p>
    <w:p w14:paraId="4A20970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6F8F9BF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10710C5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3B34F77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4967DEE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19.7.7响应性文件的内容修改处未按规定签名或盖章及法定代表人未在其身份证复印件上签字确认的；</w:t>
      </w:r>
    </w:p>
    <w:p w14:paraId="4D8025E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24D9D6B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70F10D7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031B9C8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40FE24B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7A0F8087">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19.7.13不同供应商的法定代表人、委托代理人、项目经理、项目负责人等由同一个单位缴纳社会保险或者领取报酬及供应商代表未提供</w:t>
      </w:r>
      <w:r>
        <w:rPr>
          <w:rFonts w:hint="eastAsia" w:asciiTheme="minorEastAsia" w:hAnsiTheme="minorEastAsia" w:eastAsiaTheme="minorEastAsia" w:cstheme="minorEastAsia"/>
          <w:color w:val="auto"/>
          <w:sz w:val="24"/>
          <w:highlight w:val="none"/>
          <w:lang w:val="en-US" w:eastAsia="zh-CN"/>
        </w:rPr>
        <w:t>个人社保、</w:t>
      </w:r>
      <w:r>
        <w:rPr>
          <w:rFonts w:hint="eastAsia" w:ascii="宋体" w:hAnsi="宋体" w:cs="宋体"/>
          <w:color w:val="auto"/>
          <w:sz w:val="24"/>
          <w:highlight w:val="none"/>
        </w:rPr>
        <w:t>劳动合同的；</w:t>
      </w:r>
    </w:p>
    <w:p w14:paraId="6C150B5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19.7.14不同供应商投标（响应）文件中法定代表人或者负责人签字出自同一人之手。</w:t>
      </w:r>
    </w:p>
    <w:p w14:paraId="688F7DC7">
      <w:pPr>
        <w:spacing w:line="360" w:lineRule="auto"/>
        <w:ind w:firstLine="480" w:firstLineChars="200"/>
        <w:rPr>
          <w:color w:val="auto"/>
          <w:highlight w:val="none"/>
        </w:rPr>
      </w:pPr>
      <w:r>
        <w:rPr>
          <w:rFonts w:hint="eastAsia" w:ascii="宋体" w:hAnsi="宋体" w:cs="宋体"/>
          <w:color w:val="auto"/>
          <w:sz w:val="24"/>
          <w:highlight w:val="none"/>
          <w:lang w:val="en-US" w:eastAsia="zh-CN"/>
        </w:rPr>
        <w:t>19.7.15竞争性磋商响应</w:t>
      </w:r>
      <w:r>
        <w:rPr>
          <w:rFonts w:hint="eastAsia" w:ascii="宋体" w:hAnsi="宋体" w:cs="宋体"/>
          <w:color w:val="auto"/>
          <w:sz w:val="24"/>
          <w:highlight w:val="none"/>
        </w:rPr>
        <w:t>文件没有提供“廉洁自律承诺书”的 。</w:t>
      </w:r>
    </w:p>
    <w:p w14:paraId="7048ECC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3BFB91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175C208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9EEB0A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18EF34C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6FDF3CB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36CEE901">
      <w:pPr>
        <w:pStyle w:val="40"/>
        <w:rPr>
          <w:rFonts w:hint="eastAsia" w:ascii="宋体" w:hAnsi="宋体" w:cs="宋体"/>
          <w:color w:val="auto"/>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433"/>
        <w:gridCol w:w="2169"/>
        <w:gridCol w:w="825"/>
        <w:gridCol w:w="2371"/>
      </w:tblGrid>
      <w:tr w14:paraId="669E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5586029">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235E8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DC949B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433" w:type="dxa"/>
            <w:tcBorders>
              <w:bottom w:val="single" w:color="auto" w:sz="4" w:space="0"/>
            </w:tcBorders>
            <w:vAlign w:val="center"/>
          </w:tcPr>
          <w:p w14:paraId="2BBBA346">
            <w:pPr>
              <w:pStyle w:val="75"/>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2169" w:type="dxa"/>
            <w:tcBorders>
              <w:bottom w:val="single" w:color="auto" w:sz="4" w:space="0"/>
            </w:tcBorders>
            <w:vAlign w:val="center"/>
          </w:tcPr>
          <w:p w14:paraId="1E66998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400A4E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6289507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71B74C9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1CCCFEC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05D2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5F623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433" w:type="dxa"/>
            <w:vAlign w:val="center"/>
          </w:tcPr>
          <w:p w14:paraId="1F2A098D">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营业执照</w:t>
            </w:r>
          </w:p>
        </w:tc>
        <w:tc>
          <w:tcPr>
            <w:tcW w:w="2169" w:type="dxa"/>
            <w:vAlign w:val="center"/>
          </w:tcPr>
          <w:p w14:paraId="164E92F2">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见竞争性磋商文件</w:t>
            </w:r>
          </w:p>
        </w:tc>
        <w:tc>
          <w:tcPr>
            <w:tcW w:w="825" w:type="dxa"/>
            <w:vAlign w:val="center"/>
          </w:tcPr>
          <w:p w14:paraId="0DC6D15C">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1354FF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见响应文件</w:t>
            </w:r>
          </w:p>
        </w:tc>
      </w:tr>
      <w:tr w14:paraId="4DB0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3E9415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433" w:type="dxa"/>
            <w:vAlign w:val="center"/>
          </w:tcPr>
          <w:p w14:paraId="7613B260">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2169" w:type="dxa"/>
            <w:vAlign w:val="center"/>
          </w:tcPr>
          <w:p w14:paraId="7183A15D">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见竞争性磋商文件</w:t>
            </w:r>
          </w:p>
        </w:tc>
        <w:tc>
          <w:tcPr>
            <w:tcW w:w="825" w:type="dxa"/>
            <w:vAlign w:val="center"/>
          </w:tcPr>
          <w:p w14:paraId="0C2BC96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0C65EE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见响应文件</w:t>
            </w:r>
          </w:p>
        </w:tc>
      </w:tr>
      <w:tr w14:paraId="6775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D110C4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433" w:type="dxa"/>
            <w:vAlign w:val="center"/>
          </w:tcPr>
          <w:p w14:paraId="185D7F68">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2169" w:type="dxa"/>
            <w:vAlign w:val="center"/>
          </w:tcPr>
          <w:p w14:paraId="34DF43DD">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见竞争性磋商文件</w:t>
            </w:r>
          </w:p>
        </w:tc>
        <w:tc>
          <w:tcPr>
            <w:tcW w:w="825" w:type="dxa"/>
            <w:vAlign w:val="center"/>
          </w:tcPr>
          <w:p w14:paraId="66CB8488">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D4AD00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见响应文件</w:t>
            </w:r>
          </w:p>
        </w:tc>
      </w:tr>
      <w:tr w14:paraId="408A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222178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433" w:type="dxa"/>
            <w:vAlign w:val="center"/>
          </w:tcPr>
          <w:p w14:paraId="3A225BFB">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财务审计报告或银行出具的资信证明</w:t>
            </w:r>
          </w:p>
        </w:tc>
        <w:tc>
          <w:tcPr>
            <w:tcW w:w="2169" w:type="dxa"/>
            <w:vAlign w:val="center"/>
          </w:tcPr>
          <w:p w14:paraId="4DA5639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见竞争性磋商文件</w:t>
            </w:r>
          </w:p>
        </w:tc>
        <w:tc>
          <w:tcPr>
            <w:tcW w:w="825" w:type="dxa"/>
            <w:vAlign w:val="center"/>
          </w:tcPr>
          <w:p w14:paraId="4D07637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4592C6A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见响应文件</w:t>
            </w:r>
          </w:p>
        </w:tc>
      </w:tr>
      <w:tr w14:paraId="7F21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249D4C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433" w:type="dxa"/>
            <w:vAlign w:val="center"/>
          </w:tcPr>
          <w:p w14:paraId="44679ED4">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2169" w:type="dxa"/>
            <w:vAlign w:val="center"/>
          </w:tcPr>
          <w:p w14:paraId="54E28F08">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见竞争性磋商文件</w:t>
            </w:r>
          </w:p>
        </w:tc>
        <w:tc>
          <w:tcPr>
            <w:tcW w:w="825" w:type="dxa"/>
            <w:vAlign w:val="center"/>
          </w:tcPr>
          <w:p w14:paraId="7C176EB1">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4ECA27C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见响应文件</w:t>
            </w:r>
          </w:p>
        </w:tc>
      </w:tr>
      <w:tr w14:paraId="5C40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835A6E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433" w:type="dxa"/>
            <w:vAlign w:val="center"/>
          </w:tcPr>
          <w:p w14:paraId="13513DC6">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投标文件签字盖章格式</w:t>
            </w:r>
          </w:p>
        </w:tc>
        <w:tc>
          <w:tcPr>
            <w:tcW w:w="2169" w:type="dxa"/>
            <w:vAlign w:val="center"/>
          </w:tcPr>
          <w:p w14:paraId="689A5B5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见竞争性磋商文件</w:t>
            </w:r>
          </w:p>
        </w:tc>
        <w:tc>
          <w:tcPr>
            <w:tcW w:w="825" w:type="dxa"/>
            <w:vAlign w:val="center"/>
          </w:tcPr>
          <w:p w14:paraId="2ACA401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010D1A3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见响应文件</w:t>
            </w:r>
          </w:p>
        </w:tc>
      </w:tr>
      <w:tr w14:paraId="46BA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077A5E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433" w:type="dxa"/>
            <w:vAlign w:val="center"/>
          </w:tcPr>
          <w:p w14:paraId="351271C1">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2169" w:type="dxa"/>
            <w:vAlign w:val="center"/>
          </w:tcPr>
          <w:p w14:paraId="27511E76">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见竞争性磋商文件</w:t>
            </w:r>
          </w:p>
        </w:tc>
        <w:tc>
          <w:tcPr>
            <w:tcW w:w="825" w:type="dxa"/>
            <w:vAlign w:val="center"/>
          </w:tcPr>
          <w:p w14:paraId="74969B0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C8C0E3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见响应文件</w:t>
            </w:r>
          </w:p>
        </w:tc>
      </w:tr>
      <w:tr w14:paraId="5473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7FB1E0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433" w:type="dxa"/>
            <w:vAlign w:val="center"/>
          </w:tcPr>
          <w:p w14:paraId="09F8D98F">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服务期限</w:t>
            </w:r>
          </w:p>
        </w:tc>
        <w:tc>
          <w:tcPr>
            <w:tcW w:w="2169" w:type="dxa"/>
            <w:vAlign w:val="center"/>
          </w:tcPr>
          <w:p w14:paraId="0069901D">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见竞争性磋商文件</w:t>
            </w:r>
          </w:p>
        </w:tc>
        <w:tc>
          <w:tcPr>
            <w:tcW w:w="825" w:type="dxa"/>
            <w:vAlign w:val="center"/>
          </w:tcPr>
          <w:p w14:paraId="4053F17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06A826F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见响应文件</w:t>
            </w:r>
          </w:p>
        </w:tc>
      </w:tr>
      <w:tr w14:paraId="4172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4288B5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433" w:type="dxa"/>
            <w:vAlign w:val="center"/>
          </w:tcPr>
          <w:p w14:paraId="3216C4E3">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投标有效期</w:t>
            </w:r>
          </w:p>
        </w:tc>
        <w:tc>
          <w:tcPr>
            <w:tcW w:w="2169" w:type="dxa"/>
            <w:vAlign w:val="center"/>
          </w:tcPr>
          <w:p w14:paraId="56B6210C">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见竞争性磋商文件</w:t>
            </w:r>
          </w:p>
        </w:tc>
        <w:tc>
          <w:tcPr>
            <w:tcW w:w="825" w:type="dxa"/>
            <w:vAlign w:val="center"/>
          </w:tcPr>
          <w:p w14:paraId="7873722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0AAFC62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见响应文件</w:t>
            </w:r>
          </w:p>
        </w:tc>
      </w:tr>
      <w:tr w14:paraId="449A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AE8C5C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433" w:type="dxa"/>
            <w:vAlign w:val="center"/>
          </w:tcPr>
          <w:p w14:paraId="788BE8E7">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服务技术要求</w:t>
            </w:r>
          </w:p>
        </w:tc>
        <w:tc>
          <w:tcPr>
            <w:tcW w:w="2169" w:type="dxa"/>
            <w:vAlign w:val="center"/>
          </w:tcPr>
          <w:p w14:paraId="0081ED2F">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见竞争性磋商文件</w:t>
            </w:r>
          </w:p>
        </w:tc>
        <w:tc>
          <w:tcPr>
            <w:tcW w:w="825" w:type="dxa"/>
            <w:vAlign w:val="center"/>
          </w:tcPr>
          <w:p w14:paraId="1D6DC099">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6E8398D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见响应文件</w:t>
            </w:r>
          </w:p>
        </w:tc>
      </w:tr>
      <w:tr w14:paraId="7DF8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EE585A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433" w:type="dxa"/>
            <w:vAlign w:val="center"/>
          </w:tcPr>
          <w:p w14:paraId="1A768A2A">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其他实质性要求</w:t>
            </w:r>
          </w:p>
        </w:tc>
        <w:tc>
          <w:tcPr>
            <w:tcW w:w="2169" w:type="dxa"/>
            <w:vAlign w:val="center"/>
          </w:tcPr>
          <w:p w14:paraId="24CFBB7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见竞争性磋商文件</w:t>
            </w:r>
          </w:p>
        </w:tc>
        <w:tc>
          <w:tcPr>
            <w:tcW w:w="825" w:type="dxa"/>
            <w:vAlign w:val="center"/>
          </w:tcPr>
          <w:p w14:paraId="07DDB473">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1F652D2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见响应文件</w:t>
            </w:r>
          </w:p>
        </w:tc>
      </w:tr>
      <w:tr w14:paraId="0CDA1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943C04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433" w:type="dxa"/>
            <w:vAlign w:val="center"/>
          </w:tcPr>
          <w:p w14:paraId="5D99817F">
            <w:pPr>
              <w:spacing w:after="50" w:line="360" w:lineRule="auto"/>
              <w:ind w:right="-10"/>
              <w:jc w:val="center"/>
              <w:rPr>
                <w:rFonts w:hint="eastAsia" w:ascii="宋体" w:hAnsi="宋体" w:cs="宋体"/>
                <w:bCs/>
                <w:color w:val="auto"/>
                <w:sz w:val="24"/>
                <w:highlight w:val="none"/>
              </w:rPr>
            </w:pPr>
          </w:p>
        </w:tc>
        <w:tc>
          <w:tcPr>
            <w:tcW w:w="2169" w:type="dxa"/>
            <w:vAlign w:val="center"/>
          </w:tcPr>
          <w:p w14:paraId="462C1252">
            <w:pPr>
              <w:spacing w:after="50" w:line="360" w:lineRule="auto"/>
              <w:ind w:right="-10"/>
              <w:jc w:val="center"/>
              <w:rPr>
                <w:rFonts w:hint="eastAsia" w:ascii="宋体" w:hAnsi="宋体" w:cs="宋体"/>
                <w:color w:val="auto"/>
                <w:sz w:val="24"/>
                <w:highlight w:val="none"/>
              </w:rPr>
            </w:pPr>
          </w:p>
        </w:tc>
        <w:tc>
          <w:tcPr>
            <w:tcW w:w="825" w:type="dxa"/>
            <w:vAlign w:val="center"/>
          </w:tcPr>
          <w:p w14:paraId="2A16B0E8">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D8883AC">
            <w:pPr>
              <w:adjustRightInd w:val="0"/>
              <w:snapToGrid w:val="0"/>
              <w:spacing w:line="360" w:lineRule="auto"/>
              <w:ind w:right="-10"/>
              <w:jc w:val="center"/>
              <w:rPr>
                <w:rFonts w:hint="eastAsia" w:ascii="宋体" w:hAnsi="宋体" w:cs="宋体"/>
                <w:color w:val="auto"/>
                <w:sz w:val="24"/>
                <w:highlight w:val="none"/>
              </w:rPr>
            </w:pPr>
          </w:p>
        </w:tc>
      </w:tr>
      <w:tr w14:paraId="3A6B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A6FCB6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433" w:type="dxa"/>
            <w:vAlign w:val="center"/>
          </w:tcPr>
          <w:p w14:paraId="055689F7">
            <w:pPr>
              <w:spacing w:after="50" w:line="360" w:lineRule="auto"/>
              <w:ind w:right="-10"/>
              <w:jc w:val="center"/>
              <w:rPr>
                <w:rFonts w:hint="eastAsia" w:ascii="宋体" w:hAnsi="宋体" w:cs="宋体"/>
                <w:color w:val="auto"/>
                <w:sz w:val="24"/>
                <w:highlight w:val="none"/>
              </w:rPr>
            </w:pPr>
          </w:p>
        </w:tc>
        <w:tc>
          <w:tcPr>
            <w:tcW w:w="2169" w:type="dxa"/>
            <w:vAlign w:val="center"/>
          </w:tcPr>
          <w:p w14:paraId="1E146BBA">
            <w:pPr>
              <w:spacing w:after="50" w:line="360" w:lineRule="auto"/>
              <w:ind w:right="-10"/>
              <w:jc w:val="center"/>
              <w:rPr>
                <w:rFonts w:hint="eastAsia" w:ascii="宋体" w:hAnsi="宋体" w:cs="宋体"/>
                <w:color w:val="auto"/>
                <w:sz w:val="24"/>
                <w:highlight w:val="none"/>
              </w:rPr>
            </w:pPr>
          </w:p>
        </w:tc>
        <w:tc>
          <w:tcPr>
            <w:tcW w:w="825" w:type="dxa"/>
            <w:vAlign w:val="center"/>
          </w:tcPr>
          <w:p w14:paraId="362C669E">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B026DD0">
            <w:pPr>
              <w:adjustRightInd w:val="0"/>
              <w:snapToGrid w:val="0"/>
              <w:spacing w:line="360" w:lineRule="auto"/>
              <w:ind w:right="-10"/>
              <w:jc w:val="center"/>
              <w:rPr>
                <w:rFonts w:hint="eastAsia" w:ascii="宋体" w:hAnsi="宋体" w:cs="宋体"/>
                <w:color w:val="auto"/>
                <w:sz w:val="24"/>
                <w:highlight w:val="none"/>
              </w:rPr>
            </w:pPr>
          </w:p>
        </w:tc>
      </w:tr>
      <w:tr w14:paraId="5966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0B0274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14</w:t>
            </w:r>
          </w:p>
        </w:tc>
        <w:tc>
          <w:tcPr>
            <w:tcW w:w="2433" w:type="dxa"/>
            <w:vAlign w:val="center"/>
          </w:tcPr>
          <w:p w14:paraId="71804CB7">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结论</w:t>
            </w:r>
          </w:p>
        </w:tc>
        <w:tc>
          <w:tcPr>
            <w:tcW w:w="5365" w:type="dxa"/>
            <w:gridSpan w:val="3"/>
            <w:vAlign w:val="center"/>
          </w:tcPr>
          <w:p w14:paraId="20B6B9C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是否通过审查</w:t>
            </w:r>
          </w:p>
        </w:tc>
      </w:tr>
    </w:tbl>
    <w:p w14:paraId="17D52032">
      <w:pPr>
        <w:pStyle w:val="40"/>
        <w:rPr>
          <w:rFonts w:hint="eastAsia" w:ascii="宋体" w:hAnsi="宋体" w:cs="宋体"/>
          <w:color w:val="auto"/>
          <w:sz w:val="24"/>
          <w:szCs w:val="24"/>
          <w:highlight w:val="none"/>
        </w:rPr>
      </w:pPr>
    </w:p>
    <w:p w14:paraId="33D55DFD">
      <w:pPr>
        <w:pStyle w:val="40"/>
        <w:rPr>
          <w:rFonts w:hint="eastAsia" w:ascii="宋体" w:hAnsi="宋体" w:cs="宋体"/>
          <w:color w:val="auto"/>
          <w:sz w:val="24"/>
          <w:szCs w:val="24"/>
          <w:highlight w:val="none"/>
        </w:rPr>
      </w:pPr>
    </w:p>
    <w:p w14:paraId="03A1E89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20.响应性文件的澄清</w:t>
      </w:r>
    </w:p>
    <w:p w14:paraId="772C488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0624C9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F04CC4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501290B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66FCBEF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3D954E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1E12A3D3">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21.竞争性磋商</w:t>
      </w:r>
    </w:p>
    <w:p w14:paraId="5962C70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1CD48D1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264B227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21.3磋商内容包括：</w:t>
      </w:r>
    </w:p>
    <w:p w14:paraId="32E3A60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08AF3E9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FEBCC7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5999C34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47BA81A5">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AAAE2A">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0BBF538B">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3593D218">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21.5报价</w:t>
      </w:r>
    </w:p>
    <w:p w14:paraId="27A4C194">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w:t>
      </w:r>
      <w:r>
        <w:rPr>
          <w:rFonts w:hint="eastAsia" w:ascii="宋体" w:hAnsi="宋体" w:cs="宋体"/>
          <w:color w:val="auto"/>
          <w:sz w:val="24"/>
          <w:highlight w:val="none"/>
        </w:rPr>
        <w:t>记录</w:t>
      </w:r>
      <w:r>
        <w:rPr>
          <w:rFonts w:hint="eastAsia" w:ascii="宋体" w:hAnsi="宋体" w:cs="宋体"/>
          <w:color w:val="auto"/>
          <w:sz w:val="24"/>
          <w:highlight w:val="none"/>
          <w:lang w:val="zh-CN"/>
        </w:rPr>
        <w:t>。</w:t>
      </w:r>
    </w:p>
    <w:p w14:paraId="4C29CE04">
      <w:pPr>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w:t>
      </w:r>
      <w:r>
        <w:rPr>
          <w:rFonts w:hint="eastAsia" w:ascii="宋体" w:hAnsi="宋体" w:cs="宋体"/>
          <w:color w:val="auto"/>
          <w:sz w:val="24"/>
          <w:highlight w:val="none"/>
        </w:rPr>
        <w:t>.</w:t>
      </w:r>
      <w:r>
        <w:rPr>
          <w:rFonts w:hint="eastAsia" w:ascii="宋体" w:hAnsi="宋体" w:cs="宋体"/>
          <w:color w:val="auto"/>
          <w:sz w:val="24"/>
          <w:highlight w:val="none"/>
          <w:lang w:val="zh-CN"/>
        </w:rPr>
        <w:t>1.本次竞争性磋商的报价选择一次报价。</w:t>
      </w:r>
    </w:p>
    <w:p w14:paraId="15FA320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开标后请供应商在计算前等待报价，网上报价</w:t>
      </w:r>
      <w:r>
        <w:rPr>
          <w:rFonts w:hint="eastAsia" w:ascii="宋体" w:hAnsi="宋体" w:cs="宋体"/>
          <w:color w:val="auto"/>
          <w:sz w:val="24"/>
          <w:highlight w:val="none"/>
          <w:lang w:val="zh-CN"/>
        </w:rPr>
        <w:t>，见周口市公共资源交易中心</w:t>
      </w:r>
      <w:r>
        <w:rPr>
          <w:rFonts w:hint="eastAsia" w:ascii="宋体" w:hAnsi="宋体" w:cs="宋体"/>
          <w:color w:val="auto"/>
          <w:sz w:val="24"/>
          <w:highlight w:val="none"/>
        </w:rPr>
        <w:t>网站下载中心版块</w:t>
      </w:r>
      <w:r>
        <w:rPr>
          <w:rFonts w:hint="eastAsia" w:ascii="宋体" w:hAnsi="宋体" w:cs="宋体"/>
          <w:color w:val="auto"/>
          <w:sz w:val="24"/>
          <w:highlight w:val="none"/>
          <w:lang w:val="zh-CN"/>
        </w:rPr>
        <w:t>《投标</w:t>
      </w:r>
      <w:r>
        <w:rPr>
          <w:rFonts w:hint="eastAsia" w:ascii="宋体" w:hAnsi="宋体" w:cs="宋体"/>
          <w:color w:val="auto"/>
          <w:sz w:val="24"/>
          <w:highlight w:val="none"/>
        </w:rPr>
        <w:t>单位-电子投标文件视频制作手册》</w:t>
      </w:r>
      <w:r>
        <w:rPr>
          <w:rFonts w:hint="eastAsia" w:cs="宋体"/>
          <w:color w:val="auto"/>
          <w:sz w:val="24"/>
          <w:highlight w:val="none"/>
        </w:rPr>
        <w:t>中的《周口市公共资源交易系统政府采购供应商操作手册》相关规定。</w:t>
      </w:r>
    </w:p>
    <w:p w14:paraId="681D383B">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六、评定标准</w:t>
      </w:r>
    </w:p>
    <w:p w14:paraId="69702877">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22.竞争性磋商过程及保密原则</w:t>
      </w:r>
    </w:p>
    <w:p w14:paraId="31589A2A">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EC1C59D">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采购代理机构在评标结束后1个工作日内将评标报告送采购人。采购人自收到评标报告之日起５个工作日内，在评标报告确定的中标候选人名单中确定中标人。</w:t>
      </w:r>
    </w:p>
    <w:p w14:paraId="09E2EC8D">
      <w:pPr>
        <w:pStyle w:val="17"/>
        <w:spacing w:after="0" w:line="560" w:lineRule="exact"/>
        <w:ind w:left="0" w:leftChars="0"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4516B78E">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p w14:paraId="2068DCA9">
      <w:pPr>
        <w:pStyle w:val="27"/>
        <w:ind w:firstLine="480"/>
        <w:rPr>
          <w:rFonts w:hint="eastAsia" w:ascii="宋体" w:hAnsi="宋体" w:eastAsia="宋体" w:cs="宋体"/>
          <w:color w:val="auto"/>
          <w:sz w:val="24"/>
          <w:highlight w:val="none"/>
        </w:rPr>
      </w:pPr>
    </w:p>
    <w:tbl>
      <w:tblPr>
        <w:tblStyle w:val="28"/>
        <w:tblW w:w="10022" w:type="dxa"/>
        <w:jc w:val="center"/>
        <w:tblLayout w:type="fixed"/>
        <w:tblCellMar>
          <w:top w:w="0" w:type="dxa"/>
          <w:left w:w="108" w:type="dxa"/>
          <w:bottom w:w="0" w:type="dxa"/>
          <w:right w:w="108" w:type="dxa"/>
        </w:tblCellMar>
      </w:tblPr>
      <w:tblGrid>
        <w:gridCol w:w="2113"/>
        <w:gridCol w:w="2304"/>
        <w:gridCol w:w="3039"/>
        <w:gridCol w:w="2566"/>
      </w:tblGrid>
      <w:tr w14:paraId="40745E95">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29B14C5D">
            <w:pPr>
              <w:widowControl/>
              <w:spacing w:after="0" w:line="240" w:lineRule="auto"/>
              <w:jc w:val="center"/>
              <w:rPr>
                <w:rFonts w:hint="eastAsia" w:ascii="宋体" w:hAnsi="宋体" w:eastAsia="宋体" w:cs="宋体"/>
                <w:b/>
                <w:bCs/>
                <w:color w:val="auto"/>
                <w:sz w:val="24"/>
                <w:highlight w:val="none"/>
                <w14:ligatures w14:val="none"/>
              </w:rPr>
            </w:pPr>
            <w:r>
              <w:rPr>
                <w:rFonts w:hint="eastAsia" w:ascii="宋体" w:hAnsi="宋体" w:eastAsia="宋体" w:cs="宋体"/>
                <w:b/>
                <w:bCs/>
                <w:color w:val="auto"/>
                <w:sz w:val="24"/>
                <w:highlight w:val="none"/>
                <w14:ligatures w14:val="none"/>
              </w:rPr>
              <w:t>评分指标</w:t>
            </w:r>
          </w:p>
        </w:tc>
        <w:tc>
          <w:tcPr>
            <w:tcW w:w="2304" w:type="dxa"/>
            <w:tcBorders>
              <w:top w:val="single" w:color="auto" w:sz="4" w:space="0"/>
              <w:left w:val="single" w:color="auto" w:sz="4" w:space="0"/>
              <w:bottom w:val="single" w:color="auto" w:sz="4" w:space="0"/>
              <w:right w:val="single" w:color="auto" w:sz="4" w:space="0"/>
            </w:tcBorders>
            <w:vAlign w:val="center"/>
          </w:tcPr>
          <w:p w14:paraId="11CB5C56">
            <w:pPr>
              <w:widowControl/>
              <w:spacing w:after="0" w:line="240" w:lineRule="auto"/>
              <w:jc w:val="center"/>
              <w:rPr>
                <w:rFonts w:hint="eastAsia" w:ascii="宋体" w:hAnsi="宋体" w:eastAsia="宋体" w:cs="宋体"/>
                <w:b/>
                <w:bCs/>
                <w:color w:val="auto"/>
                <w:sz w:val="24"/>
                <w:highlight w:val="none"/>
                <w14:ligatures w14:val="none"/>
              </w:rPr>
            </w:pPr>
            <w:r>
              <w:rPr>
                <w:rFonts w:hint="eastAsia" w:ascii="宋体" w:hAnsi="宋体" w:eastAsia="宋体" w:cs="宋体"/>
                <w:b/>
                <w:bCs/>
                <w:color w:val="auto"/>
                <w:sz w:val="24"/>
                <w:highlight w:val="none"/>
                <w14:ligatures w14:val="none"/>
              </w:rPr>
              <w:t>分值</w:t>
            </w:r>
          </w:p>
        </w:tc>
        <w:tc>
          <w:tcPr>
            <w:tcW w:w="3039" w:type="dxa"/>
            <w:tcBorders>
              <w:top w:val="single" w:color="auto" w:sz="4" w:space="0"/>
              <w:left w:val="single" w:color="auto" w:sz="4" w:space="0"/>
              <w:bottom w:val="single" w:color="auto" w:sz="4" w:space="0"/>
              <w:right w:val="single" w:color="auto" w:sz="4" w:space="0"/>
            </w:tcBorders>
            <w:vAlign w:val="center"/>
          </w:tcPr>
          <w:p w14:paraId="41A20CD5">
            <w:pPr>
              <w:widowControl/>
              <w:spacing w:after="0" w:line="240" w:lineRule="auto"/>
              <w:jc w:val="center"/>
              <w:rPr>
                <w:rFonts w:hint="eastAsia" w:ascii="宋体" w:hAnsi="宋体" w:eastAsia="宋体" w:cs="宋体"/>
                <w:b/>
                <w:bCs/>
                <w:color w:val="auto"/>
                <w:sz w:val="24"/>
                <w:highlight w:val="none"/>
                <w14:ligatures w14:val="none"/>
              </w:rPr>
            </w:pPr>
            <w:r>
              <w:rPr>
                <w:rFonts w:hint="eastAsia" w:ascii="宋体" w:hAnsi="宋体" w:eastAsia="宋体" w:cs="宋体"/>
                <w:b/>
                <w:bCs/>
                <w:color w:val="auto"/>
                <w:sz w:val="24"/>
                <w:highlight w:val="none"/>
                <w14:ligatures w14: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00D32D10">
            <w:pPr>
              <w:widowControl/>
              <w:spacing w:after="0" w:line="240" w:lineRule="auto"/>
              <w:jc w:val="center"/>
              <w:rPr>
                <w:rFonts w:hint="eastAsia" w:ascii="宋体" w:hAnsi="宋体" w:eastAsia="宋体" w:cs="宋体"/>
                <w:b/>
                <w:bCs/>
                <w:color w:val="auto"/>
                <w:sz w:val="24"/>
                <w:highlight w:val="none"/>
                <w14:ligatures w14:val="none"/>
              </w:rPr>
            </w:pPr>
            <w:r>
              <w:rPr>
                <w:rFonts w:hint="eastAsia" w:ascii="宋体" w:hAnsi="宋体" w:eastAsia="宋体" w:cs="宋体"/>
                <w:b/>
                <w:bCs/>
                <w:color w:val="auto"/>
                <w:sz w:val="24"/>
                <w:highlight w:val="none"/>
                <w14:ligatures w14:val="none"/>
              </w:rPr>
              <w:t>评分依据</w:t>
            </w:r>
          </w:p>
        </w:tc>
      </w:tr>
      <w:tr w14:paraId="2E758091">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14:paraId="4B5D5491">
            <w:pPr>
              <w:widowControl/>
              <w:spacing w:after="0" w:line="240" w:lineRule="auto"/>
              <w:rPr>
                <w:rFonts w:hint="eastAsia" w:ascii="宋体" w:hAnsi="宋体" w:eastAsia="宋体" w:cs="宋体"/>
                <w:b/>
                <w:bCs/>
                <w:color w:val="auto"/>
                <w:sz w:val="24"/>
                <w:highlight w:val="none"/>
                <w14:ligatures w14:val="none"/>
              </w:rPr>
            </w:pPr>
            <w:r>
              <w:rPr>
                <w:rFonts w:hint="eastAsia" w:ascii="宋体" w:hAnsi="宋体" w:eastAsia="宋体" w:cs="宋体"/>
                <w:b/>
                <w:bCs/>
                <w:color w:val="auto"/>
                <w:sz w:val="24"/>
                <w:highlight w:val="none"/>
                <w14:ligatures w14:val="none"/>
              </w:rPr>
              <w:t>报价得分（</w:t>
            </w:r>
            <w:r>
              <w:rPr>
                <w:rFonts w:hint="eastAsia" w:ascii="宋体" w:hAnsi="宋体" w:eastAsia="宋体" w:cs="宋体"/>
                <w:b/>
                <w:bCs/>
                <w:color w:val="auto"/>
                <w:sz w:val="24"/>
                <w:highlight w:val="none"/>
                <w:lang w:val="en-US" w:eastAsia="zh-CN"/>
                <w14:ligatures w14:val="none"/>
              </w:rPr>
              <w:t>1</w:t>
            </w:r>
            <w:r>
              <w:rPr>
                <w:rFonts w:hint="eastAsia" w:ascii="宋体" w:hAnsi="宋体" w:eastAsia="宋体" w:cs="宋体"/>
                <w:b/>
                <w:bCs/>
                <w:color w:val="auto"/>
                <w:sz w:val="24"/>
                <w:highlight w:val="none"/>
                <w14:ligatures w14:val="none"/>
              </w:rPr>
              <w:t>0分）</w:t>
            </w:r>
          </w:p>
        </w:tc>
        <w:tc>
          <w:tcPr>
            <w:tcW w:w="2304" w:type="dxa"/>
            <w:tcBorders>
              <w:top w:val="single" w:color="auto" w:sz="4" w:space="0"/>
              <w:left w:val="single" w:color="auto" w:sz="4" w:space="0"/>
              <w:bottom w:val="single" w:color="auto" w:sz="4" w:space="0"/>
              <w:right w:val="single" w:color="auto" w:sz="4" w:space="0"/>
            </w:tcBorders>
            <w:vAlign w:val="center"/>
          </w:tcPr>
          <w:p w14:paraId="56822D32">
            <w:pPr>
              <w:widowControl/>
              <w:spacing w:after="0" w:line="240" w:lineRule="auto"/>
              <w:jc w:val="center"/>
              <w:rPr>
                <w:rFonts w:hint="eastAsia" w:ascii="宋体" w:hAnsi="宋体" w:eastAsia="宋体" w:cs="宋体"/>
                <w:color w:val="auto"/>
                <w:sz w:val="24"/>
                <w:highlight w:val="none"/>
                <w14:ligatures w14:val="none"/>
              </w:rPr>
            </w:pPr>
            <w:r>
              <w:rPr>
                <w:rFonts w:hint="eastAsia" w:ascii="宋体" w:hAnsi="宋体" w:eastAsia="宋体" w:cs="宋体"/>
                <w:b/>
                <w:bCs/>
                <w:color w:val="auto"/>
                <w:sz w:val="24"/>
                <w:highlight w:val="none"/>
                <w14:ligatures w14:val="none"/>
              </w:rPr>
              <w:t>（</w:t>
            </w:r>
            <w:r>
              <w:rPr>
                <w:rFonts w:hint="eastAsia" w:ascii="宋体" w:hAnsi="宋体" w:eastAsia="宋体" w:cs="宋体"/>
                <w:b/>
                <w:bCs/>
                <w:color w:val="auto"/>
                <w:sz w:val="24"/>
                <w:highlight w:val="none"/>
                <w:lang w:val="en-US" w:eastAsia="zh-CN"/>
                <w14:ligatures w14:val="none"/>
              </w:rPr>
              <w:t>1</w:t>
            </w:r>
            <w:r>
              <w:rPr>
                <w:rFonts w:hint="eastAsia" w:ascii="宋体" w:hAnsi="宋体" w:eastAsia="宋体" w:cs="宋体"/>
                <w:b/>
                <w:bCs/>
                <w:color w:val="auto"/>
                <w:sz w:val="24"/>
                <w:highlight w:val="none"/>
                <w14:ligatures w14:val="none"/>
              </w:rPr>
              <w:t>0分）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5B0CADEE">
            <w:pPr>
              <w:widowControl/>
              <w:spacing w:after="0" w:line="240" w:lineRule="auto"/>
              <w:jc w:val="both"/>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价格采用低价优先法计算，即满足磋商文件要求且报价最低的供应商的价格为评标基准价，其价格分为满分。其他供应商的价格分统一按照下列公式计算：</w:t>
            </w:r>
          </w:p>
          <w:p w14:paraId="10796A57">
            <w:pPr>
              <w:widowControl/>
              <w:spacing w:after="0" w:line="240" w:lineRule="auto"/>
              <w:jc w:val="both"/>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报价得分=（评标基准价/评标价）×</w:t>
            </w:r>
            <w:r>
              <w:rPr>
                <w:rFonts w:hint="eastAsia" w:ascii="宋体" w:hAnsi="宋体" w:eastAsia="宋体" w:cs="宋体"/>
                <w:color w:val="auto"/>
                <w:sz w:val="24"/>
                <w:highlight w:val="none"/>
                <w:lang w:val="en-US" w:eastAsia="zh-CN"/>
                <w14:ligatures w14:val="none"/>
              </w:rPr>
              <w:t>1</w:t>
            </w:r>
            <w:r>
              <w:rPr>
                <w:rFonts w:hint="eastAsia" w:ascii="宋体" w:hAnsi="宋体" w:eastAsia="宋体" w:cs="宋体"/>
                <w:color w:val="auto"/>
                <w:sz w:val="24"/>
                <w:highlight w:val="none"/>
                <w14:ligatures w14:val="none"/>
              </w:rPr>
              <w:t>0</w:t>
            </w:r>
          </w:p>
          <w:p w14:paraId="1CF14E25">
            <w:pPr>
              <w:widowControl/>
              <w:spacing w:after="0" w:line="240" w:lineRule="auto"/>
              <w:jc w:val="both"/>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备注：价格分计算保留小数点后二位。</w:t>
            </w:r>
          </w:p>
          <w:p w14:paraId="704FA04E">
            <w:pPr>
              <w:widowControl/>
              <w:spacing w:after="0" w:line="240" w:lineRule="auto"/>
              <w:jc w:val="both"/>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根据财政部、工信部关于印发《政府采购促进中小企业发展管理办法》的通知（财库〔2020〕46号 ）文件规定：</w:t>
            </w:r>
          </w:p>
          <w:p w14:paraId="39C5B963">
            <w:pPr>
              <w:widowControl/>
              <w:spacing w:after="0" w:line="240" w:lineRule="auto"/>
              <w:jc w:val="both"/>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（1）对小微企业报价给予20%扣除，请按照《政府采购促进中小企业发展管理办法》要求提供中小企业声明函。</w:t>
            </w:r>
          </w:p>
          <w:p w14:paraId="7165D7EA">
            <w:pPr>
              <w:widowControl/>
              <w:spacing w:after="0" w:line="240" w:lineRule="auto"/>
              <w:jc w:val="both"/>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（2）关于监狱企业：视同小微企业。须提供由省级以上监狱管理局、戒毒管理局（含新疆生产建设兵团）出具的属于监狱企业的证明文件，否则不考虑价格扣除。</w:t>
            </w:r>
          </w:p>
          <w:p w14:paraId="6B191AC0">
            <w:pPr>
              <w:widowControl/>
              <w:spacing w:after="0" w:line="240" w:lineRule="auto"/>
              <w:jc w:val="both"/>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（3）关于残疾人福利性单位：视同小微企业。须提供完整的“残疾人福利性单位声明函”，否则在价格评审时不予考虑价格扣除。残疾人福利性单位属于小型、微型企业的，不重复享受政策。</w:t>
            </w:r>
          </w:p>
          <w:p w14:paraId="3D242393">
            <w:pPr>
              <w:widowControl/>
              <w:snapToGrid w:val="0"/>
              <w:spacing w:after="0" w:line="276" w:lineRule="auto"/>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（4）没有提供有效证明材料的供应商将被视为不接受投标总价的扣除，用原投标总价参与评审。</w:t>
            </w:r>
          </w:p>
        </w:tc>
      </w:tr>
      <w:tr w14:paraId="56E665B2">
        <w:tblPrEx>
          <w:tblCellMar>
            <w:top w:w="0" w:type="dxa"/>
            <w:left w:w="108" w:type="dxa"/>
            <w:bottom w:w="0" w:type="dxa"/>
            <w:right w:w="108" w:type="dxa"/>
          </w:tblCellMar>
        </w:tblPrEx>
        <w:trPr>
          <w:trHeight w:val="536"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6CD1FD0F">
            <w:pPr>
              <w:widowControl/>
              <w:snapToGrid w:val="0"/>
              <w:spacing w:after="0" w:line="276" w:lineRule="auto"/>
              <w:rPr>
                <w:rFonts w:hint="eastAsia" w:ascii="宋体" w:hAnsi="宋体" w:eastAsia="宋体" w:cs="宋体"/>
                <w:bCs/>
                <w:color w:val="auto"/>
                <w:sz w:val="24"/>
                <w:szCs w:val="20"/>
                <w:highlight w:val="none"/>
                <w14:ligatures w14:val="none"/>
              </w:rPr>
            </w:pPr>
            <w:r>
              <w:rPr>
                <w:rFonts w:hint="eastAsia" w:ascii="宋体" w:hAnsi="宋体" w:eastAsia="宋体" w:cs="宋体"/>
                <w:bCs/>
                <w:color w:val="auto"/>
                <w:sz w:val="24"/>
                <w:szCs w:val="20"/>
                <w:highlight w:val="none"/>
                <w14:ligatures w14:val="none"/>
              </w:rPr>
              <w:t>技术部分(</w:t>
            </w:r>
            <w:r>
              <w:rPr>
                <w:rFonts w:hint="eastAsia" w:ascii="宋体" w:hAnsi="宋体" w:eastAsia="宋体" w:cs="宋体"/>
                <w:bCs/>
                <w:color w:val="auto"/>
                <w:sz w:val="24"/>
                <w:szCs w:val="20"/>
                <w:highlight w:val="none"/>
                <w:lang w:val="en-US" w:eastAsia="zh-CN"/>
                <w14:ligatures w14:val="none"/>
              </w:rPr>
              <w:t>66</w:t>
            </w:r>
            <w:r>
              <w:rPr>
                <w:rFonts w:hint="eastAsia" w:ascii="宋体" w:hAnsi="宋体" w:eastAsia="宋体" w:cs="宋体"/>
                <w:bCs/>
                <w:color w:val="auto"/>
                <w:sz w:val="24"/>
                <w:szCs w:val="20"/>
                <w:highlight w:val="none"/>
                <w14:ligatures w14:val="none"/>
              </w:rPr>
              <w:t>分)</w:t>
            </w:r>
          </w:p>
          <w:p w14:paraId="4EE6261A">
            <w:pPr>
              <w:snapToGrid w:val="0"/>
              <w:spacing w:after="0" w:line="276" w:lineRule="auto"/>
              <w:jc w:val="center"/>
              <w:rPr>
                <w:rFonts w:hint="eastAsia" w:ascii="宋体" w:hAnsi="宋体" w:eastAsia="宋体" w:cs="宋体"/>
                <w:bCs/>
                <w:color w:val="auto"/>
                <w:sz w:val="24"/>
                <w:szCs w:val="20"/>
                <w:highlight w:val="none"/>
                <w14:ligatures w14:val="none"/>
              </w:rPr>
            </w:pPr>
          </w:p>
        </w:tc>
        <w:tc>
          <w:tcPr>
            <w:tcW w:w="2304" w:type="dxa"/>
            <w:tcBorders>
              <w:top w:val="single" w:color="auto" w:sz="4" w:space="0"/>
              <w:left w:val="single" w:color="auto" w:sz="4" w:space="0"/>
              <w:bottom w:val="single" w:color="auto" w:sz="4" w:space="0"/>
              <w:right w:val="single" w:color="auto" w:sz="4" w:space="0"/>
            </w:tcBorders>
            <w:vAlign w:val="center"/>
          </w:tcPr>
          <w:p w14:paraId="6E50A4CF">
            <w:pPr>
              <w:widowControl/>
              <w:snapToGrid w:val="0"/>
              <w:spacing w:after="0" w:line="276" w:lineRule="auto"/>
              <w:jc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整体服务方案（8分）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00621AD">
            <w:pPr>
              <w:widowControl/>
              <w:snapToGrid w:val="0"/>
              <w:spacing w:after="0" w:line="276" w:lineRule="auto"/>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供应商</w:t>
            </w:r>
            <w:r>
              <w:rPr>
                <w:rFonts w:ascii="宋体" w:hAnsi="宋体" w:eastAsia="宋体" w:cs="宋体"/>
                <w:color w:val="auto"/>
                <w:sz w:val="24"/>
                <w:highlight w:val="none"/>
                <w14:ligatures w14:val="none"/>
              </w:rPr>
              <w:t>提供</w:t>
            </w:r>
            <w:r>
              <w:rPr>
                <w:rFonts w:hint="eastAsia" w:ascii="宋体" w:hAnsi="宋体" w:eastAsia="宋体" w:cs="宋体"/>
                <w:color w:val="auto"/>
                <w:sz w:val="24"/>
                <w:highlight w:val="none"/>
                <w:lang w:val="en-US" w:eastAsia="zh-CN"/>
                <w14:ligatures w14:val="none"/>
              </w:rPr>
              <w:t>总体计划和</w:t>
            </w:r>
            <w:r>
              <w:rPr>
                <w:rFonts w:hint="eastAsia" w:ascii="宋体" w:hAnsi="宋体" w:eastAsia="宋体" w:cs="宋体"/>
                <w:color w:val="auto"/>
                <w:sz w:val="24"/>
                <w:highlight w:val="none"/>
                <w14:ligatures w14:val="none"/>
              </w:rPr>
              <w:t>整体服务方案</w:t>
            </w:r>
            <w:r>
              <w:rPr>
                <w:rFonts w:hint="eastAsia" w:ascii="宋体" w:hAnsi="宋体" w:eastAsia="宋体" w:cs="宋体"/>
                <w:color w:val="auto"/>
                <w:sz w:val="24"/>
                <w:highlight w:val="none"/>
                <w:lang w:eastAsia="zh-CN"/>
                <w14:ligatures w14:val="none"/>
              </w:rPr>
              <w:t>，方案</w:t>
            </w:r>
            <w:r>
              <w:rPr>
                <w:rFonts w:hint="eastAsia" w:ascii="宋体" w:hAnsi="宋体" w:eastAsia="宋体" w:cs="宋体"/>
                <w:color w:val="auto"/>
                <w:sz w:val="24"/>
                <w:highlight w:val="none"/>
                <w14:ligatures w14:val="none"/>
              </w:rPr>
              <w:t>包括但不限于项目背景、任务来源、需求分析、保障措施等的得基础分8分，缺项或不提供不</w:t>
            </w:r>
            <w:r>
              <w:rPr>
                <w:rFonts w:ascii="宋体" w:hAnsi="宋体" w:eastAsia="宋体" w:cs="宋体"/>
                <w:color w:val="auto"/>
                <w:sz w:val="24"/>
                <w:highlight w:val="none"/>
                <w14:ligatures w14:val="none"/>
              </w:rPr>
              <w:t>得分</w:t>
            </w:r>
            <w:r>
              <w:rPr>
                <w:rFonts w:hint="eastAsia" w:ascii="宋体" w:hAnsi="宋体" w:eastAsia="宋体" w:cs="宋体"/>
                <w:color w:val="auto"/>
                <w:sz w:val="24"/>
                <w:highlight w:val="none"/>
                <w14:ligatures w14:val="none"/>
              </w:rPr>
              <w:t>。</w:t>
            </w:r>
          </w:p>
        </w:tc>
      </w:tr>
      <w:tr w14:paraId="1D3C1401">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5FD83029">
            <w:pPr>
              <w:widowControl/>
              <w:snapToGrid w:val="0"/>
              <w:spacing w:after="0" w:line="276" w:lineRule="auto"/>
              <w:rPr>
                <w:rFonts w:hint="eastAsia" w:ascii="宋体" w:hAnsi="宋体" w:eastAsia="宋体" w:cs="宋体"/>
                <w:bCs/>
                <w:color w:val="auto"/>
                <w:sz w:val="24"/>
                <w:szCs w:val="20"/>
                <w:highlight w:val="none"/>
                <w14:ligatures w14:val="none"/>
              </w:rPr>
            </w:pPr>
          </w:p>
        </w:tc>
        <w:tc>
          <w:tcPr>
            <w:tcW w:w="2304" w:type="dxa"/>
            <w:tcBorders>
              <w:top w:val="single" w:color="auto" w:sz="4" w:space="0"/>
              <w:left w:val="single" w:color="auto" w:sz="4" w:space="0"/>
              <w:bottom w:val="single" w:color="auto" w:sz="4" w:space="0"/>
              <w:right w:val="single" w:color="auto" w:sz="4" w:space="0"/>
            </w:tcBorders>
            <w:vAlign w:val="center"/>
          </w:tcPr>
          <w:p w14:paraId="03BC6E37">
            <w:pPr>
              <w:widowControl/>
              <w:snapToGrid w:val="0"/>
              <w:spacing w:after="0" w:line="276" w:lineRule="auto"/>
              <w:jc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重点、难点分析及解决方案（8分）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28DF6540">
            <w:pPr>
              <w:widowControl/>
              <w:snapToGrid w:val="0"/>
              <w:spacing w:after="0" w:line="276" w:lineRule="auto"/>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供应商提供重点、难点分析及解决方案应对措施</w:t>
            </w:r>
            <w:r>
              <w:rPr>
                <w:rFonts w:hint="eastAsia" w:ascii="宋体" w:hAnsi="宋体" w:eastAsia="宋体" w:cs="宋体"/>
                <w:color w:val="auto"/>
                <w:sz w:val="24"/>
                <w:highlight w:val="none"/>
                <w:lang w:val="en-US" w:eastAsia="zh-CN"/>
                <w14:ligatures w14:val="none"/>
              </w:rPr>
              <w:t>等</w:t>
            </w:r>
            <w:r>
              <w:rPr>
                <w:rFonts w:ascii="宋体" w:hAnsi="宋体" w:eastAsia="宋体" w:cs="宋体"/>
                <w:color w:val="auto"/>
                <w:sz w:val="24"/>
                <w:highlight w:val="none"/>
                <w14:ligatures w14:val="none"/>
              </w:rPr>
              <w:t>得</w:t>
            </w:r>
            <w:r>
              <w:rPr>
                <w:rFonts w:hint="eastAsia" w:ascii="宋体" w:hAnsi="宋体" w:eastAsia="宋体" w:cs="宋体"/>
                <w:color w:val="auto"/>
                <w:sz w:val="24"/>
                <w:highlight w:val="none"/>
                <w14:ligatures w14:val="none"/>
              </w:rPr>
              <w:t>基础分8分，缺项或不提供不</w:t>
            </w:r>
            <w:r>
              <w:rPr>
                <w:rFonts w:ascii="宋体" w:hAnsi="宋体" w:eastAsia="宋体" w:cs="宋体"/>
                <w:color w:val="auto"/>
                <w:sz w:val="24"/>
                <w:highlight w:val="none"/>
                <w14:ligatures w14:val="none"/>
              </w:rPr>
              <w:t>得分</w:t>
            </w:r>
            <w:r>
              <w:rPr>
                <w:rFonts w:hint="eastAsia" w:ascii="宋体" w:hAnsi="宋体" w:eastAsia="宋体" w:cs="宋体"/>
                <w:color w:val="auto"/>
                <w:sz w:val="24"/>
                <w:highlight w:val="none"/>
                <w14:ligatures w14:val="none"/>
              </w:rPr>
              <w:t>。</w:t>
            </w:r>
          </w:p>
        </w:tc>
      </w:tr>
      <w:tr w14:paraId="0D647634">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54AC343D">
            <w:pPr>
              <w:widowControl/>
              <w:snapToGrid w:val="0"/>
              <w:spacing w:after="0" w:line="276" w:lineRule="auto"/>
              <w:rPr>
                <w:rFonts w:hint="eastAsia" w:ascii="宋体" w:hAnsi="宋体" w:eastAsia="宋体" w:cs="宋体"/>
                <w:bCs/>
                <w:color w:val="auto"/>
                <w:sz w:val="24"/>
                <w:szCs w:val="20"/>
                <w:highlight w:val="none"/>
                <w14:ligatures w14:val="none"/>
              </w:rPr>
            </w:pPr>
          </w:p>
        </w:tc>
        <w:tc>
          <w:tcPr>
            <w:tcW w:w="2304" w:type="dxa"/>
            <w:tcBorders>
              <w:top w:val="single" w:color="auto" w:sz="4" w:space="0"/>
              <w:left w:val="single" w:color="auto" w:sz="4" w:space="0"/>
              <w:bottom w:val="single" w:color="auto" w:sz="4" w:space="0"/>
              <w:right w:val="single" w:color="auto" w:sz="4" w:space="0"/>
            </w:tcBorders>
            <w:vAlign w:val="center"/>
          </w:tcPr>
          <w:p w14:paraId="23850801">
            <w:pPr>
              <w:tabs>
                <w:tab w:val="left" w:pos="5130"/>
              </w:tabs>
              <w:adjustRightInd w:val="0"/>
              <w:snapToGrid w:val="0"/>
              <w:spacing w:line="360" w:lineRule="auto"/>
              <w:jc w:val="center"/>
              <w:rPr>
                <w:rFonts w:hint="eastAsia" w:asciiTheme="majorEastAsia" w:hAnsiTheme="majorEastAsia" w:eastAsiaTheme="majorEastAsia" w:cstheme="majorEastAsia"/>
                <w:strike w:val="0"/>
                <w:dstrike w:val="0"/>
                <w:color w:val="auto"/>
                <w:sz w:val="24"/>
                <w:szCs w:val="24"/>
                <w:highlight w:val="none"/>
              </w:rPr>
            </w:pPr>
            <w:r>
              <w:rPr>
                <w:rFonts w:hint="eastAsia" w:asciiTheme="majorEastAsia" w:hAnsiTheme="majorEastAsia" w:eastAsiaTheme="majorEastAsia" w:cstheme="majorEastAsia"/>
                <w:strike w:val="0"/>
                <w:dstrike w:val="0"/>
                <w:color w:val="auto"/>
                <w:sz w:val="24"/>
                <w:szCs w:val="24"/>
                <w:highlight w:val="none"/>
              </w:rPr>
              <w:t>人员安排计划及主要仪器设备计划</w:t>
            </w:r>
          </w:p>
          <w:p w14:paraId="6DED7A69">
            <w:pPr>
              <w:tabs>
                <w:tab w:val="left" w:pos="5130"/>
              </w:tabs>
              <w:adjustRightInd w:val="0"/>
              <w:snapToGrid w:val="0"/>
              <w:spacing w:line="360" w:lineRule="auto"/>
              <w:jc w:val="center"/>
              <w:rPr>
                <w:rFonts w:hint="eastAsia" w:ascii="宋体" w:hAnsi="宋体" w:eastAsia="宋体" w:cs="宋体"/>
                <w:color w:val="auto"/>
                <w:sz w:val="24"/>
                <w:highlight w:val="none"/>
                <w14:ligatures w14:val="none"/>
              </w:rPr>
            </w:pPr>
            <w:r>
              <w:rPr>
                <w:rFonts w:hint="eastAsia" w:asciiTheme="majorEastAsia" w:hAnsiTheme="majorEastAsia" w:eastAsiaTheme="majorEastAsia" w:cstheme="majorEastAsia"/>
                <w:strike w:val="0"/>
                <w:dstrike w:val="0"/>
                <w:color w:val="auto"/>
                <w:sz w:val="24"/>
                <w:szCs w:val="24"/>
                <w:highlight w:val="none"/>
                <w:lang w:eastAsia="zh-CN"/>
              </w:rPr>
              <w:t>（</w:t>
            </w:r>
            <w:r>
              <w:rPr>
                <w:rFonts w:hint="eastAsia" w:asciiTheme="majorEastAsia" w:hAnsiTheme="majorEastAsia" w:eastAsiaTheme="majorEastAsia" w:cstheme="majorEastAsia"/>
                <w:strike w:val="0"/>
                <w:dstrike w:val="0"/>
                <w:color w:val="auto"/>
                <w:sz w:val="24"/>
                <w:szCs w:val="24"/>
                <w:highlight w:val="none"/>
                <w:lang w:val="en-US" w:eastAsia="zh-CN"/>
              </w:rPr>
              <w:t>10分</w:t>
            </w:r>
            <w:r>
              <w:rPr>
                <w:rFonts w:hint="eastAsia" w:asciiTheme="majorEastAsia" w:hAnsiTheme="majorEastAsia" w:eastAsiaTheme="majorEastAsia" w:cstheme="majorEastAsia"/>
                <w:strike w:val="0"/>
                <w:dstrike w:val="0"/>
                <w:color w:val="auto"/>
                <w:sz w:val="24"/>
                <w:szCs w:val="24"/>
                <w:highlight w:val="none"/>
                <w:lang w:eastAsia="zh-CN"/>
              </w:rPr>
              <w:t>）</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7B4D660">
            <w:pPr>
              <w:tabs>
                <w:tab w:val="left" w:pos="5130"/>
              </w:tabs>
              <w:adjustRightInd w:val="0"/>
              <w:snapToGrid w:val="0"/>
              <w:spacing w:line="360" w:lineRule="auto"/>
              <w:rPr>
                <w:rFonts w:hint="eastAsia" w:ascii="宋体" w:hAnsi="宋体" w:eastAsia="宋体" w:cs="宋体"/>
                <w:color w:val="auto"/>
                <w:sz w:val="24"/>
                <w:highlight w:val="none"/>
                <w14:ligatures w14:val="none"/>
              </w:rPr>
            </w:pPr>
            <w:r>
              <w:rPr>
                <w:rFonts w:hint="eastAsia" w:asciiTheme="majorEastAsia" w:hAnsiTheme="majorEastAsia" w:eastAsiaTheme="majorEastAsia" w:cstheme="majorEastAsia"/>
                <w:color w:val="auto"/>
                <w:sz w:val="24"/>
                <w:szCs w:val="24"/>
                <w:highlight w:val="none"/>
              </w:rPr>
              <w:t>提供人员安排计划及主要仪器设备计划，</w:t>
            </w:r>
            <w:r>
              <w:rPr>
                <w:rFonts w:hint="eastAsia" w:asciiTheme="majorEastAsia" w:hAnsiTheme="majorEastAsia" w:eastAsiaTheme="majorEastAsia" w:cstheme="majorEastAsia"/>
                <w:color w:val="auto"/>
                <w:sz w:val="24"/>
                <w:szCs w:val="24"/>
                <w:highlight w:val="none"/>
                <w:lang w:val="en-US" w:eastAsia="zh-CN"/>
              </w:rPr>
              <w:t>包括但不限于</w:t>
            </w:r>
            <w:r>
              <w:rPr>
                <w:rFonts w:hint="eastAsia" w:asciiTheme="majorEastAsia" w:hAnsiTheme="majorEastAsia" w:eastAsiaTheme="majorEastAsia" w:cstheme="majorEastAsia"/>
                <w:color w:val="auto"/>
                <w:kern w:val="2"/>
                <w:sz w:val="24"/>
                <w:szCs w:val="24"/>
                <w:highlight w:val="none"/>
                <w:lang w:val="en-US" w:eastAsia="zh-CN" w:bidi="ar-SA"/>
              </w:rPr>
              <w:t>组织架构、岗位职责、人员配置、机械设备配置、人员管理制度的</w:t>
            </w:r>
            <w:r>
              <w:rPr>
                <w:rFonts w:hint="eastAsia" w:asciiTheme="majorEastAsia" w:hAnsiTheme="majorEastAsia" w:eastAsiaTheme="majorEastAsia" w:cstheme="majorEastAsia"/>
                <w:color w:val="auto"/>
                <w:sz w:val="24"/>
                <w:szCs w:val="24"/>
                <w:highlight w:val="none"/>
              </w:rPr>
              <w:t>得10分。缺项不得分。</w:t>
            </w:r>
          </w:p>
        </w:tc>
      </w:tr>
      <w:tr w14:paraId="0EB11493">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58961B1">
            <w:pPr>
              <w:widowControl/>
              <w:snapToGrid w:val="0"/>
              <w:spacing w:after="0" w:line="276" w:lineRule="auto"/>
              <w:rPr>
                <w:rFonts w:hint="eastAsia" w:ascii="宋体" w:hAnsi="宋体" w:eastAsia="宋体" w:cs="宋体"/>
                <w:bCs/>
                <w:color w:val="auto"/>
                <w:sz w:val="24"/>
                <w:szCs w:val="20"/>
                <w:highlight w:val="none"/>
                <w14:ligatures w14:val="none"/>
              </w:rPr>
            </w:pPr>
          </w:p>
        </w:tc>
        <w:tc>
          <w:tcPr>
            <w:tcW w:w="2304" w:type="dxa"/>
            <w:tcBorders>
              <w:top w:val="single" w:color="auto" w:sz="4" w:space="0"/>
              <w:left w:val="single" w:color="auto" w:sz="4" w:space="0"/>
              <w:bottom w:val="single" w:color="auto" w:sz="4" w:space="0"/>
              <w:right w:val="single" w:color="auto" w:sz="4" w:space="0"/>
            </w:tcBorders>
            <w:vAlign w:val="center"/>
          </w:tcPr>
          <w:p w14:paraId="4BAF9DF1">
            <w:pPr>
              <w:tabs>
                <w:tab w:val="left" w:pos="5130"/>
              </w:tabs>
              <w:adjustRightInd w:val="0"/>
              <w:snapToGrid w:val="0"/>
              <w:spacing w:line="360" w:lineRule="auto"/>
              <w:jc w:val="center"/>
              <w:rPr>
                <w:rFonts w:hint="eastAsia" w:asciiTheme="majorEastAsia" w:hAnsiTheme="majorEastAsia" w:eastAsiaTheme="majorEastAsia" w:cstheme="majorEastAsia"/>
                <w:strike w:val="0"/>
                <w:dstrike w:val="0"/>
                <w:color w:val="auto"/>
                <w:sz w:val="24"/>
                <w:szCs w:val="24"/>
                <w:highlight w:val="none"/>
              </w:rPr>
            </w:pPr>
            <w:r>
              <w:rPr>
                <w:rFonts w:hint="eastAsia" w:asciiTheme="majorEastAsia" w:hAnsiTheme="majorEastAsia" w:eastAsiaTheme="majorEastAsia" w:cstheme="majorEastAsia"/>
                <w:strike w:val="0"/>
                <w:dstrike w:val="0"/>
                <w:color w:val="auto"/>
                <w:sz w:val="24"/>
                <w:szCs w:val="24"/>
                <w:highlight w:val="none"/>
              </w:rPr>
              <w:t>质量</w:t>
            </w:r>
            <w:r>
              <w:rPr>
                <w:rFonts w:hint="eastAsia" w:asciiTheme="majorEastAsia" w:hAnsiTheme="majorEastAsia" w:eastAsiaTheme="majorEastAsia" w:cstheme="majorEastAsia"/>
                <w:strike w:val="0"/>
                <w:dstrike w:val="0"/>
                <w:color w:val="auto"/>
                <w:sz w:val="24"/>
                <w:szCs w:val="24"/>
                <w:highlight w:val="none"/>
                <w:lang w:val="en-US" w:eastAsia="zh-CN"/>
              </w:rPr>
              <w:t>管理</w:t>
            </w:r>
            <w:r>
              <w:rPr>
                <w:rFonts w:hint="eastAsia" w:asciiTheme="majorEastAsia" w:hAnsiTheme="majorEastAsia" w:eastAsiaTheme="majorEastAsia" w:cstheme="majorEastAsia"/>
                <w:strike w:val="0"/>
                <w:dstrike w:val="0"/>
                <w:color w:val="auto"/>
                <w:sz w:val="24"/>
                <w:szCs w:val="24"/>
                <w:highlight w:val="none"/>
              </w:rPr>
              <w:t>措施</w:t>
            </w:r>
          </w:p>
          <w:p w14:paraId="0592A913">
            <w:pPr>
              <w:tabs>
                <w:tab w:val="left" w:pos="5130"/>
              </w:tabs>
              <w:adjustRightInd w:val="0"/>
              <w:snapToGrid w:val="0"/>
              <w:spacing w:line="360" w:lineRule="auto"/>
              <w:jc w:val="center"/>
              <w:rPr>
                <w:rFonts w:hint="eastAsia" w:asciiTheme="majorEastAsia" w:hAnsiTheme="majorEastAsia" w:eastAsiaTheme="majorEastAsia" w:cstheme="majorEastAsia"/>
                <w:strike w:val="0"/>
                <w:dstrike w:val="0"/>
                <w:color w:val="auto"/>
                <w:sz w:val="24"/>
                <w:szCs w:val="24"/>
                <w:highlight w:val="none"/>
              </w:rPr>
            </w:pPr>
            <w:r>
              <w:rPr>
                <w:rFonts w:hint="eastAsia" w:asciiTheme="majorEastAsia" w:hAnsiTheme="majorEastAsia" w:eastAsiaTheme="majorEastAsia" w:cstheme="majorEastAsia"/>
                <w:strike w:val="0"/>
                <w:dstrike w:val="0"/>
                <w:color w:val="auto"/>
                <w:sz w:val="24"/>
                <w:szCs w:val="24"/>
                <w:highlight w:val="none"/>
                <w:lang w:eastAsia="zh-CN"/>
              </w:rPr>
              <w:t>（</w:t>
            </w:r>
            <w:r>
              <w:rPr>
                <w:rFonts w:hint="eastAsia" w:asciiTheme="majorEastAsia" w:hAnsiTheme="majorEastAsia" w:eastAsiaTheme="majorEastAsia" w:cstheme="majorEastAsia"/>
                <w:strike w:val="0"/>
                <w:dstrike w:val="0"/>
                <w:color w:val="auto"/>
                <w:sz w:val="24"/>
                <w:szCs w:val="24"/>
                <w:highlight w:val="none"/>
                <w:lang w:val="en-US" w:eastAsia="zh-CN"/>
              </w:rPr>
              <w:t>10分</w:t>
            </w:r>
            <w:r>
              <w:rPr>
                <w:rFonts w:hint="eastAsia" w:asciiTheme="majorEastAsia" w:hAnsiTheme="majorEastAsia" w:eastAsiaTheme="majorEastAsia" w:cstheme="majorEastAsia"/>
                <w:strike w:val="0"/>
                <w:dstrike w:val="0"/>
                <w:color w:val="auto"/>
                <w:sz w:val="24"/>
                <w:szCs w:val="24"/>
                <w:highlight w:val="none"/>
                <w:lang w:eastAsia="zh-CN"/>
              </w:rPr>
              <w:t>）</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337BFF19">
            <w:pPr>
              <w:tabs>
                <w:tab w:val="left" w:pos="5130"/>
              </w:tabs>
              <w:adjustRightInd w:val="0"/>
              <w:snapToGrid w:val="0"/>
              <w:spacing w:line="360" w:lineRule="auto"/>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strike w:val="0"/>
                <w:dstrike w:val="0"/>
                <w:color w:val="auto"/>
                <w:sz w:val="24"/>
                <w:szCs w:val="24"/>
                <w:highlight w:val="none"/>
              </w:rPr>
              <w:t>为本项目提供服务质量保证措施，包括</w:t>
            </w:r>
            <w:r>
              <w:rPr>
                <w:rFonts w:hint="eastAsia" w:asciiTheme="majorEastAsia" w:hAnsiTheme="majorEastAsia" w:eastAsiaTheme="majorEastAsia" w:cstheme="majorEastAsia"/>
                <w:strike w:val="0"/>
                <w:dstrike w:val="0"/>
                <w:color w:val="auto"/>
                <w:sz w:val="24"/>
                <w:szCs w:val="24"/>
                <w:highlight w:val="none"/>
                <w:lang w:val="en-US" w:eastAsia="zh-CN"/>
              </w:rPr>
              <w:t>但不限于质量目标、控制措施、</w:t>
            </w:r>
            <w:r>
              <w:rPr>
                <w:rFonts w:hint="eastAsia" w:asciiTheme="majorEastAsia" w:hAnsiTheme="majorEastAsia" w:eastAsiaTheme="majorEastAsia" w:cstheme="majorEastAsia"/>
                <w:strike w:val="0"/>
                <w:dstrike w:val="0"/>
                <w:color w:val="auto"/>
                <w:sz w:val="24"/>
                <w:szCs w:val="24"/>
                <w:highlight w:val="none"/>
              </w:rPr>
              <w:t>技术</w:t>
            </w:r>
            <w:r>
              <w:rPr>
                <w:rFonts w:hint="eastAsia" w:asciiTheme="majorEastAsia" w:hAnsiTheme="majorEastAsia" w:eastAsiaTheme="majorEastAsia" w:cstheme="majorEastAsia"/>
                <w:strike w:val="0"/>
                <w:dstrike w:val="0"/>
                <w:color w:val="auto"/>
                <w:sz w:val="24"/>
                <w:szCs w:val="24"/>
                <w:highlight w:val="none"/>
                <w:lang w:val="en-US" w:eastAsia="zh-CN"/>
              </w:rPr>
              <w:t>措施、</w:t>
            </w:r>
            <w:r>
              <w:rPr>
                <w:rFonts w:hint="eastAsia" w:asciiTheme="majorEastAsia" w:hAnsiTheme="majorEastAsia" w:eastAsiaTheme="majorEastAsia" w:cstheme="majorEastAsia"/>
                <w:strike w:val="0"/>
                <w:dstrike w:val="0"/>
                <w:color w:val="auto"/>
                <w:sz w:val="24"/>
                <w:szCs w:val="24"/>
                <w:highlight w:val="none"/>
              </w:rPr>
              <w:t>组织措施</w:t>
            </w:r>
            <w:r>
              <w:rPr>
                <w:rFonts w:hint="eastAsia" w:asciiTheme="majorEastAsia" w:hAnsiTheme="majorEastAsia" w:eastAsiaTheme="majorEastAsia" w:cstheme="majorEastAsia"/>
                <w:strike w:val="0"/>
                <w:dstrike w:val="0"/>
                <w:color w:val="auto"/>
                <w:sz w:val="24"/>
                <w:szCs w:val="24"/>
                <w:highlight w:val="none"/>
                <w:lang w:eastAsia="zh-CN"/>
              </w:rPr>
              <w:t>、</w:t>
            </w:r>
            <w:r>
              <w:rPr>
                <w:rFonts w:hint="eastAsia" w:asciiTheme="majorEastAsia" w:hAnsiTheme="majorEastAsia" w:eastAsiaTheme="majorEastAsia" w:cstheme="majorEastAsia"/>
                <w:strike w:val="0"/>
                <w:dstrike w:val="0"/>
                <w:color w:val="auto"/>
                <w:sz w:val="24"/>
                <w:szCs w:val="24"/>
                <w:highlight w:val="none"/>
                <w:lang w:val="en-US" w:eastAsia="zh-CN"/>
              </w:rPr>
              <w:t>风险管理和应急措施</w:t>
            </w:r>
            <w:r>
              <w:rPr>
                <w:rFonts w:hint="eastAsia" w:asciiTheme="majorEastAsia" w:hAnsiTheme="majorEastAsia" w:eastAsiaTheme="majorEastAsia" w:cstheme="majorEastAsia"/>
                <w:strike w:val="0"/>
                <w:dstrike w:val="0"/>
                <w:color w:val="auto"/>
                <w:sz w:val="24"/>
                <w:szCs w:val="24"/>
                <w:highlight w:val="none"/>
                <w:lang w:eastAsia="zh-CN"/>
              </w:rPr>
              <w:t>、</w:t>
            </w:r>
            <w:r>
              <w:rPr>
                <w:rFonts w:hint="eastAsia" w:asciiTheme="majorEastAsia" w:hAnsiTheme="majorEastAsia" w:eastAsiaTheme="majorEastAsia" w:cstheme="majorEastAsia"/>
                <w:strike w:val="0"/>
                <w:dstrike w:val="0"/>
                <w:color w:val="auto"/>
                <w:sz w:val="24"/>
                <w:szCs w:val="24"/>
                <w:highlight w:val="none"/>
              </w:rPr>
              <w:t>质量管理体系</w:t>
            </w:r>
            <w:r>
              <w:rPr>
                <w:rFonts w:hint="eastAsia" w:asciiTheme="majorEastAsia" w:hAnsiTheme="majorEastAsia" w:eastAsiaTheme="majorEastAsia" w:cstheme="majorEastAsia"/>
                <w:strike w:val="0"/>
                <w:dstrike w:val="0"/>
                <w:color w:val="auto"/>
                <w:sz w:val="24"/>
                <w:szCs w:val="24"/>
                <w:highlight w:val="none"/>
                <w:lang w:val="en-US" w:eastAsia="zh-CN"/>
              </w:rPr>
              <w:t>等</w:t>
            </w:r>
            <w:r>
              <w:rPr>
                <w:rFonts w:hint="eastAsia" w:asciiTheme="majorEastAsia" w:hAnsiTheme="majorEastAsia" w:eastAsiaTheme="majorEastAsia" w:cstheme="majorEastAsia"/>
                <w:strike w:val="0"/>
                <w:dstrike w:val="0"/>
                <w:color w:val="auto"/>
                <w:sz w:val="24"/>
                <w:szCs w:val="24"/>
                <w:highlight w:val="none"/>
              </w:rPr>
              <w:t>全部提供得10分。缺项不得分。</w:t>
            </w:r>
          </w:p>
        </w:tc>
      </w:tr>
      <w:tr w14:paraId="6E9945E2">
        <w:tblPrEx>
          <w:tblCellMar>
            <w:top w:w="0" w:type="dxa"/>
            <w:left w:w="108" w:type="dxa"/>
            <w:bottom w:w="0" w:type="dxa"/>
            <w:right w:w="108" w:type="dxa"/>
          </w:tblCellMar>
        </w:tblPrEx>
        <w:trPr>
          <w:trHeight w:val="19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202995B0">
            <w:pPr>
              <w:widowControl/>
              <w:snapToGrid w:val="0"/>
              <w:spacing w:after="0" w:line="276" w:lineRule="auto"/>
              <w:rPr>
                <w:rFonts w:hint="eastAsia" w:ascii="宋体" w:hAnsi="宋体" w:eastAsia="宋体" w:cs="宋体"/>
                <w:bCs/>
                <w:color w:val="auto"/>
                <w:sz w:val="24"/>
                <w:szCs w:val="20"/>
                <w:highlight w:val="none"/>
                <w14:ligatures w14:val="none"/>
              </w:rPr>
            </w:pPr>
          </w:p>
        </w:tc>
        <w:tc>
          <w:tcPr>
            <w:tcW w:w="2304" w:type="dxa"/>
            <w:tcBorders>
              <w:top w:val="single" w:color="auto" w:sz="4" w:space="0"/>
              <w:left w:val="single" w:color="auto" w:sz="4" w:space="0"/>
              <w:bottom w:val="single" w:color="auto" w:sz="4" w:space="0"/>
              <w:right w:val="single" w:color="auto" w:sz="4" w:space="0"/>
            </w:tcBorders>
            <w:vAlign w:val="center"/>
          </w:tcPr>
          <w:p w14:paraId="15A9887E">
            <w:pPr>
              <w:widowControl/>
              <w:snapToGrid w:val="0"/>
              <w:spacing w:after="0" w:line="276" w:lineRule="auto"/>
              <w:jc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内控制度建设（8分）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8653B1B">
            <w:pPr>
              <w:widowControl/>
              <w:snapToGrid w:val="0"/>
              <w:spacing w:after="0" w:line="276" w:lineRule="auto"/>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供应商提供内控制度建设的得基础分8分，缺项或不提供不</w:t>
            </w:r>
            <w:r>
              <w:rPr>
                <w:rFonts w:ascii="宋体" w:hAnsi="宋体" w:eastAsia="宋体" w:cs="宋体"/>
                <w:color w:val="auto"/>
                <w:sz w:val="24"/>
                <w:highlight w:val="none"/>
                <w14:ligatures w14:val="none"/>
              </w:rPr>
              <w:t>得分</w:t>
            </w:r>
            <w:r>
              <w:rPr>
                <w:rFonts w:hint="eastAsia" w:ascii="宋体" w:hAnsi="宋体" w:eastAsia="宋体" w:cs="宋体"/>
                <w:color w:val="auto"/>
                <w:sz w:val="24"/>
                <w:highlight w:val="none"/>
                <w14:ligatures w14:val="none"/>
              </w:rPr>
              <w:t>。</w:t>
            </w:r>
          </w:p>
        </w:tc>
      </w:tr>
      <w:tr w14:paraId="56E80E51">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91AEF75">
            <w:pPr>
              <w:widowControl/>
              <w:snapToGrid w:val="0"/>
              <w:spacing w:after="0" w:line="276" w:lineRule="auto"/>
              <w:rPr>
                <w:rFonts w:hint="eastAsia" w:ascii="宋体" w:hAnsi="宋体" w:eastAsia="宋体" w:cs="宋体"/>
                <w:bCs/>
                <w:color w:val="auto"/>
                <w:sz w:val="24"/>
                <w:szCs w:val="20"/>
                <w:highlight w:val="none"/>
                <w14:ligatures w14:val="none"/>
              </w:rPr>
            </w:pPr>
          </w:p>
        </w:tc>
        <w:tc>
          <w:tcPr>
            <w:tcW w:w="2304" w:type="dxa"/>
            <w:tcBorders>
              <w:top w:val="single" w:color="auto" w:sz="4" w:space="0"/>
              <w:left w:val="single" w:color="auto" w:sz="4" w:space="0"/>
              <w:bottom w:val="single" w:color="auto" w:sz="4" w:space="0"/>
              <w:right w:val="single" w:color="auto" w:sz="4" w:space="0"/>
            </w:tcBorders>
            <w:vAlign w:val="center"/>
          </w:tcPr>
          <w:p w14:paraId="696114D2">
            <w:pPr>
              <w:widowControl/>
              <w:snapToGrid w:val="0"/>
              <w:spacing w:after="0" w:line="276" w:lineRule="auto"/>
              <w:jc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档案管理制度（8分）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8D1E26B">
            <w:pPr>
              <w:widowControl/>
              <w:snapToGrid w:val="0"/>
              <w:spacing w:after="0" w:line="276" w:lineRule="auto"/>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供应商提供</w:t>
            </w:r>
            <w:r>
              <w:rPr>
                <w:rFonts w:hint="eastAsia" w:ascii="宋体" w:hAnsi="宋体" w:eastAsia="宋体" w:cs="宋体"/>
                <w:color w:val="auto"/>
                <w:sz w:val="24"/>
                <w:highlight w:val="none"/>
                <w:lang w:val="en-US" w:eastAsia="zh-CN"/>
                <w14:ligatures w14:val="none"/>
              </w:rPr>
              <w:t>管理制度包括但不限于</w:t>
            </w:r>
            <w:r>
              <w:rPr>
                <w:rFonts w:hint="eastAsia" w:ascii="宋体" w:hAnsi="宋体" w:eastAsia="宋体" w:cs="宋体"/>
                <w:color w:val="auto"/>
                <w:sz w:val="24"/>
                <w:highlight w:val="none"/>
                <w14:ligatures w14:val="none"/>
              </w:rPr>
              <w:t>档案管理制度及保密措施得基础分8分，缺项或不提供不得分。</w:t>
            </w:r>
          </w:p>
        </w:tc>
      </w:tr>
      <w:tr w14:paraId="1F49FC83">
        <w:tblPrEx>
          <w:tblCellMar>
            <w:top w:w="0" w:type="dxa"/>
            <w:left w:w="108" w:type="dxa"/>
            <w:bottom w:w="0" w:type="dxa"/>
            <w:right w:w="108" w:type="dxa"/>
          </w:tblCellMar>
        </w:tblPrEx>
        <w:trPr>
          <w:trHeight w:val="51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F7A2566">
            <w:pPr>
              <w:widowControl/>
              <w:snapToGrid w:val="0"/>
              <w:spacing w:after="0" w:line="276" w:lineRule="auto"/>
              <w:rPr>
                <w:rFonts w:hint="eastAsia" w:ascii="宋体" w:hAnsi="宋体" w:eastAsia="宋体" w:cs="宋体"/>
                <w:bCs/>
                <w:color w:val="auto"/>
                <w:sz w:val="24"/>
                <w:szCs w:val="20"/>
                <w:highlight w:val="none"/>
                <w14:ligatures w14:val="none"/>
              </w:rPr>
            </w:pPr>
          </w:p>
        </w:tc>
        <w:tc>
          <w:tcPr>
            <w:tcW w:w="2304" w:type="dxa"/>
            <w:tcBorders>
              <w:top w:val="single" w:color="auto" w:sz="4" w:space="0"/>
              <w:left w:val="single" w:color="auto" w:sz="4" w:space="0"/>
              <w:bottom w:val="single" w:color="auto" w:sz="4" w:space="0"/>
              <w:right w:val="single" w:color="auto" w:sz="4" w:space="0"/>
            </w:tcBorders>
            <w:vAlign w:val="center"/>
          </w:tcPr>
          <w:p w14:paraId="2BF98A14">
            <w:pPr>
              <w:widowControl/>
              <w:snapToGrid w:val="0"/>
              <w:spacing w:after="0" w:line="276" w:lineRule="auto"/>
              <w:jc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关键性技术问题的识别与对策（7分）</w:t>
            </w:r>
          </w:p>
        </w:tc>
        <w:tc>
          <w:tcPr>
            <w:tcW w:w="5605" w:type="dxa"/>
            <w:gridSpan w:val="2"/>
            <w:tcBorders>
              <w:top w:val="single" w:color="auto" w:sz="4" w:space="0"/>
              <w:left w:val="single" w:color="auto" w:sz="4" w:space="0"/>
              <w:bottom w:val="single" w:color="auto" w:sz="4" w:space="0"/>
              <w:right w:val="single" w:color="auto" w:sz="4" w:space="0"/>
            </w:tcBorders>
          </w:tcPr>
          <w:p w14:paraId="01CC8D00">
            <w:pPr>
              <w:widowControl/>
              <w:snapToGrid w:val="0"/>
              <w:spacing w:after="0" w:line="276" w:lineRule="auto"/>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供应商提供关键性技术问题的识别与对策的得7分；缺项或未提供不得分。</w:t>
            </w:r>
          </w:p>
        </w:tc>
      </w:tr>
      <w:tr w14:paraId="29F149D5">
        <w:tblPrEx>
          <w:tblCellMar>
            <w:top w:w="0" w:type="dxa"/>
            <w:left w:w="108" w:type="dxa"/>
            <w:bottom w:w="0" w:type="dxa"/>
            <w:right w:w="108" w:type="dxa"/>
          </w:tblCellMar>
        </w:tblPrEx>
        <w:trPr>
          <w:trHeight w:val="420"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7468FA51">
            <w:pPr>
              <w:widowControl/>
              <w:snapToGrid w:val="0"/>
              <w:spacing w:after="0" w:line="276" w:lineRule="auto"/>
              <w:rPr>
                <w:rFonts w:hint="eastAsia" w:ascii="宋体" w:hAnsi="宋体" w:eastAsia="宋体" w:cs="宋体"/>
                <w:bCs/>
                <w:color w:val="auto"/>
                <w:sz w:val="24"/>
                <w:szCs w:val="20"/>
                <w:highlight w:val="none"/>
                <w14:ligatures w14:val="none"/>
              </w:rPr>
            </w:pPr>
          </w:p>
        </w:tc>
        <w:tc>
          <w:tcPr>
            <w:tcW w:w="2304" w:type="dxa"/>
            <w:tcBorders>
              <w:top w:val="single" w:color="auto" w:sz="4" w:space="0"/>
              <w:left w:val="single" w:color="auto" w:sz="4" w:space="0"/>
              <w:bottom w:val="single" w:color="auto" w:sz="4" w:space="0"/>
              <w:right w:val="single" w:color="auto" w:sz="4" w:space="0"/>
            </w:tcBorders>
            <w:vAlign w:val="center"/>
          </w:tcPr>
          <w:p w14:paraId="7A57E644">
            <w:pPr>
              <w:widowControl/>
              <w:snapToGrid w:val="0"/>
              <w:spacing w:after="0" w:line="276" w:lineRule="auto"/>
              <w:jc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后续服务的安排及保证措施（7分）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6EFE3983">
            <w:pPr>
              <w:widowControl/>
              <w:snapToGrid w:val="0"/>
              <w:spacing w:after="0" w:line="276" w:lineRule="auto"/>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供应商</w:t>
            </w:r>
            <w:r>
              <w:rPr>
                <w:rFonts w:ascii="宋体" w:hAnsi="宋体" w:eastAsia="宋体" w:cs="宋体"/>
                <w:color w:val="auto"/>
                <w:sz w:val="24"/>
                <w:highlight w:val="none"/>
                <w14:ligatures w14:val="none"/>
              </w:rPr>
              <w:t>提供</w:t>
            </w:r>
            <w:r>
              <w:rPr>
                <w:rFonts w:hint="eastAsia" w:ascii="宋体" w:hAnsi="宋体" w:eastAsia="宋体" w:cs="宋体"/>
                <w:color w:val="auto"/>
                <w:sz w:val="24"/>
                <w:highlight w:val="none"/>
                <w14:ligatures w14:val="none"/>
              </w:rPr>
              <w:t>后续服务的安排及保证措施</w:t>
            </w:r>
            <w:r>
              <w:rPr>
                <w:rFonts w:hint="eastAsia" w:ascii="宋体" w:hAnsi="宋体" w:eastAsia="宋体" w:cs="宋体"/>
                <w:color w:val="auto"/>
                <w:sz w:val="24"/>
                <w:highlight w:val="none"/>
                <w:lang w:eastAsia="zh-CN"/>
                <w14:ligatures w14:val="none"/>
              </w:rPr>
              <w:t>、包括完成相应工作进度计划、阶段性目标、保障措施的得</w:t>
            </w:r>
            <w:r>
              <w:rPr>
                <w:rFonts w:hint="eastAsia" w:ascii="宋体" w:hAnsi="宋体" w:eastAsia="宋体" w:cs="宋体"/>
                <w:color w:val="auto"/>
                <w:sz w:val="24"/>
                <w:highlight w:val="none"/>
                <w14:ligatures w14:val="none"/>
              </w:rPr>
              <w:t>的</w:t>
            </w:r>
            <w:r>
              <w:rPr>
                <w:rFonts w:ascii="宋体" w:hAnsi="宋体" w:eastAsia="宋体" w:cs="宋体"/>
                <w:color w:val="auto"/>
                <w:sz w:val="24"/>
                <w:highlight w:val="none"/>
                <w14:ligatures w14:val="none"/>
              </w:rPr>
              <w:t>得</w:t>
            </w:r>
            <w:r>
              <w:rPr>
                <w:rFonts w:hint="eastAsia" w:ascii="宋体" w:hAnsi="宋体" w:eastAsia="宋体" w:cs="宋体"/>
                <w:color w:val="auto"/>
                <w:sz w:val="24"/>
                <w:highlight w:val="none"/>
                <w14:ligatures w14:val="none"/>
              </w:rPr>
              <w:t>基础分7分，缺项或不提供不得分。</w:t>
            </w:r>
          </w:p>
        </w:tc>
      </w:tr>
      <w:tr w14:paraId="16A6DADD">
        <w:tblPrEx>
          <w:tblCellMar>
            <w:top w:w="0" w:type="dxa"/>
            <w:left w:w="108" w:type="dxa"/>
            <w:bottom w:w="0" w:type="dxa"/>
            <w:right w:w="108" w:type="dxa"/>
          </w:tblCellMar>
        </w:tblPrEx>
        <w:trPr>
          <w:trHeight w:val="635" w:hRule="atLeast"/>
          <w:jc w:val="center"/>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28AA31F1">
            <w:pPr>
              <w:widowControl/>
              <w:snapToGrid w:val="0"/>
              <w:spacing w:after="0" w:line="276" w:lineRule="auto"/>
              <w:rPr>
                <w:rFonts w:hint="eastAsia" w:ascii="宋体" w:hAnsi="宋体" w:eastAsia="宋体" w:cs="宋体"/>
                <w:bCs/>
                <w:color w:val="auto"/>
                <w:sz w:val="24"/>
                <w:szCs w:val="20"/>
                <w:highlight w:val="none"/>
                <w14:ligatures w14:val="none"/>
              </w:rPr>
            </w:pPr>
            <w:r>
              <w:rPr>
                <w:rFonts w:hint="eastAsia" w:ascii="宋体" w:hAnsi="宋体" w:eastAsia="宋体" w:cs="宋体"/>
                <w:bCs/>
                <w:color w:val="auto"/>
                <w:sz w:val="24"/>
                <w:szCs w:val="20"/>
                <w:highlight w:val="none"/>
                <w14:ligatures w14:val="none"/>
              </w:rPr>
              <w:t>商务部分（24分）</w:t>
            </w:r>
          </w:p>
          <w:p w14:paraId="244AC1EB">
            <w:pPr>
              <w:widowControl/>
              <w:snapToGrid w:val="0"/>
              <w:spacing w:after="0" w:line="276" w:lineRule="auto"/>
              <w:rPr>
                <w:rFonts w:hint="eastAsia" w:ascii="宋体" w:hAnsi="宋体" w:eastAsia="宋体" w:cs="宋体"/>
                <w:bCs/>
                <w:color w:val="auto"/>
                <w:sz w:val="24"/>
                <w:szCs w:val="20"/>
                <w:highlight w:val="none"/>
                <w14:ligatures w14:val="none"/>
              </w:rPr>
            </w:pPr>
          </w:p>
        </w:tc>
        <w:tc>
          <w:tcPr>
            <w:tcW w:w="2304" w:type="dxa"/>
            <w:tcBorders>
              <w:top w:val="single" w:color="auto" w:sz="4" w:space="0"/>
              <w:left w:val="single" w:color="auto" w:sz="4" w:space="0"/>
              <w:bottom w:val="single" w:color="auto" w:sz="4" w:space="0"/>
              <w:right w:val="single" w:color="auto" w:sz="4" w:space="0"/>
            </w:tcBorders>
            <w:vAlign w:val="center"/>
          </w:tcPr>
          <w:p w14:paraId="62FE2644">
            <w:pPr>
              <w:widowControl/>
              <w:spacing w:after="0" w:line="240" w:lineRule="auto"/>
              <w:jc w:val="center"/>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企业业绩（6分）</w:t>
            </w:r>
          </w:p>
        </w:tc>
        <w:tc>
          <w:tcPr>
            <w:tcW w:w="5605" w:type="dxa"/>
            <w:gridSpan w:val="2"/>
            <w:tcBorders>
              <w:top w:val="single" w:color="auto" w:sz="4" w:space="0"/>
              <w:left w:val="single" w:color="auto" w:sz="4" w:space="0"/>
              <w:bottom w:val="single" w:color="auto" w:sz="4" w:space="0"/>
              <w:right w:val="single" w:color="auto" w:sz="4" w:space="0"/>
            </w:tcBorders>
          </w:tcPr>
          <w:p w14:paraId="4B0EECFF">
            <w:pPr>
              <w:widowControl/>
              <w:spacing w:after="0" w:line="240" w:lineRule="auto"/>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供应商具有2023年1月1日以来完成过的类似项目业绩（以合同签订时间为准）；每提供一份类似业绩得2分，满分6分。（需提供合同协议书、成交通知书及中标公告网页截图或合同协议书和资金支付凭证）</w:t>
            </w:r>
          </w:p>
        </w:tc>
      </w:tr>
      <w:tr w14:paraId="6FA7DB25">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A271D2A">
            <w:pPr>
              <w:widowControl/>
              <w:snapToGrid w:val="0"/>
              <w:spacing w:after="0" w:line="276" w:lineRule="auto"/>
              <w:rPr>
                <w:rFonts w:hint="eastAsia" w:ascii="宋体" w:hAnsi="宋体" w:eastAsia="宋体" w:cs="宋体"/>
                <w:bCs/>
                <w:color w:val="auto"/>
                <w:sz w:val="24"/>
                <w:szCs w:val="20"/>
                <w:highlight w:val="none"/>
                <w14:ligatures w14:val="none"/>
              </w:rPr>
            </w:pPr>
          </w:p>
        </w:tc>
        <w:tc>
          <w:tcPr>
            <w:tcW w:w="2304" w:type="dxa"/>
            <w:tcBorders>
              <w:top w:val="single" w:color="auto" w:sz="4" w:space="0"/>
              <w:left w:val="single" w:color="auto" w:sz="4" w:space="0"/>
              <w:bottom w:val="single" w:color="auto" w:sz="4" w:space="0"/>
              <w:right w:val="single" w:color="auto" w:sz="4" w:space="0"/>
            </w:tcBorders>
            <w:vAlign w:val="center"/>
          </w:tcPr>
          <w:p w14:paraId="699695AB">
            <w:pPr>
              <w:widowControl/>
              <w:spacing w:after="0" w:line="240" w:lineRule="auto"/>
              <w:jc w:val="center"/>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企业实力（6分）</w:t>
            </w:r>
          </w:p>
        </w:tc>
        <w:tc>
          <w:tcPr>
            <w:tcW w:w="5605" w:type="dxa"/>
            <w:gridSpan w:val="2"/>
            <w:tcBorders>
              <w:top w:val="single" w:color="auto" w:sz="4" w:space="0"/>
              <w:left w:val="single" w:color="auto" w:sz="4" w:space="0"/>
              <w:bottom w:val="single" w:color="auto" w:sz="4" w:space="0"/>
              <w:right w:val="single" w:color="auto" w:sz="4" w:space="0"/>
            </w:tcBorders>
          </w:tcPr>
          <w:p w14:paraId="50F8B0EA">
            <w:pPr>
              <w:widowControl/>
              <w:spacing w:after="0" w:line="240" w:lineRule="auto"/>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供应商自成立以来，参编过农村公路相关的国家标准或地方标准的，每有一项得2分，本项最高得6分。需提供标准文件的封面、扉页、目录、版权页等相应证明材料。</w:t>
            </w:r>
          </w:p>
        </w:tc>
      </w:tr>
      <w:tr w14:paraId="681B7A1D">
        <w:tblPrEx>
          <w:tblCellMar>
            <w:top w:w="0" w:type="dxa"/>
            <w:left w:w="108" w:type="dxa"/>
            <w:bottom w:w="0" w:type="dxa"/>
            <w:right w:w="108" w:type="dxa"/>
          </w:tblCellMar>
        </w:tblPrEx>
        <w:trPr>
          <w:trHeight w:val="635"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158F07FD">
            <w:pPr>
              <w:widowControl/>
              <w:snapToGrid w:val="0"/>
              <w:spacing w:after="0" w:line="276" w:lineRule="auto"/>
              <w:rPr>
                <w:rFonts w:hint="eastAsia" w:ascii="宋体" w:hAnsi="宋体" w:eastAsia="宋体" w:cs="宋体"/>
                <w:bCs/>
                <w:color w:val="auto"/>
                <w:sz w:val="24"/>
                <w:szCs w:val="20"/>
                <w:highlight w:val="none"/>
                <w14:ligatures w14:val="none"/>
              </w:rPr>
            </w:pPr>
          </w:p>
        </w:tc>
        <w:tc>
          <w:tcPr>
            <w:tcW w:w="2304" w:type="dxa"/>
            <w:tcBorders>
              <w:top w:val="single" w:color="auto" w:sz="4" w:space="0"/>
              <w:left w:val="single" w:color="auto" w:sz="4" w:space="0"/>
              <w:bottom w:val="single" w:color="auto" w:sz="4" w:space="0"/>
              <w:right w:val="single" w:color="auto" w:sz="4" w:space="0"/>
            </w:tcBorders>
            <w:vAlign w:val="center"/>
          </w:tcPr>
          <w:p w14:paraId="2B323DF8">
            <w:pPr>
              <w:widowControl/>
              <w:spacing w:after="0" w:line="240" w:lineRule="auto"/>
              <w:jc w:val="center"/>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服务承诺（4分）</w:t>
            </w:r>
          </w:p>
        </w:tc>
        <w:tc>
          <w:tcPr>
            <w:tcW w:w="5605" w:type="dxa"/>
            <w:gridSpan w:val="2"/>
            <w:tcBorders>
              <w:top w:val="single" w:color="auto" w:sz="4" w:space="0"/>
              <w:left w:val="single" w:color="auto" w:sz="4" w:space="0"/>
              <w:bottom w:val="single" w:color="auto" w:sz="4" w:space="0"/>
              <w:right w:val="single" w:color="auto" w:sz="4" w:space="0"/>
            </w:tcBorders>
            <w:vAlign w:val="center"/>
          </w:tcPr>
          <w:p w14:paraId="41800A64">
            <w:pPr>
              <w:widowControl/>
              <w:snapToGrid w:val="0"/>
              <w:spacing w:after="0" w:line="276" w:lineRule="auto"/>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供应商提供服务承诺，包含但不限于服务计划、服务体系等的得4分，缺项或不提供不得分。</w:t>
            </w:r>
          </w:p>
        </w:tc>
      </w:tr>
      <w:tr w14:paraId="79D1269C">
        <w:tblPrEx>
          <w:tblCellMar>
            <w:top w:w="0" w:type="dxa"/>
            <w:left w:w="108" w:type="dxa"/>
            <w:bottom w:w="0" w:type="dxa"/>
            <w:right w:w="108" w:type="dxa"/>
          </w:tblCellMar>
        </w:tblPrEx>
        <w:trPr>
          <w:trHeight w:val="699" w:hRule="atLeast"/>
          <w:jc w:val="center"/>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012897EF">
            <w:pPr>
              <w:widowControl/>
              <w:snapToGrid w:val="0"/>
              <w:spacing w:after="0" w:line="276" w:lineRule="auto"/>
              <w:rPr>
                <w:rFonts w:hint="eastAsia" w:ascii="宋体" w:hAnsi="宋体" w:eastAsia="宋体" w:cs="宋体"/>
                <w:bCs/>
                <w:color w:val="auto"/>
                <w:sz w:val="24"/>
                <w:szCs w:val="20"/>
                <w:highlight w:val="none"/>
                <w14:ligatures w14:val="none"/>
              </w:rPr>
            </w:pPr>
          </w:p>
        </w:tc>
        <w:tc>
          <w:tcPr>
            <w:tcW w:w="2304" w:type="dxa"/>
            <w:tcBorders>
              <w:top w:val="single" w:color="auto" w:sz="4" w:space="0"/>
              <w:left w:val="single" w:color="auto" w:sz="4" w:space="0"/>
              <w:bottom w:val="single" w:color="auto" w:sz="4" w:space="0"/>
              <w:right w:val="single" w:color="auto" w:sz="4" w:space="0"/>
            </w:tcBorders>
            <w:vAlign w:val="center"/>
          </w:tcPr>
          <w:p w14:paraId="0D5966CC">
            <w:pPr>
              <w:widowControl/>
              <w:spacing w:after="0" w:line="240" w:lineRule="auto"/>
              <w:jc w:val="center"/>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其他承诺（8分）</w:t>
            </w:r>
          </w:p>
        </w:tc>
        <w:tc>
          <w:tcPr>
            <w:tcW w:w="5605" w:type="dxa"/>
            <w:gridSpan w:val="2"/>
            <w:tcBorders>
              <w:top w:val="single" w:color="auto" w:sz="4" w:space="0"/>
              <w:left w:val="single" w:color="auto" w:sz="4" w:space="0"/>
              <w:bottom w:val="single" w:color="auto" w:sz="4" w:space="0"/>
              <w:right w:val="single" w:color="auto" w:sz="4" w:space="0"/>
            </w:tcBorders>
          </w:tcPr>
          <w:p w14:paraId="39C951B7">
            <w:pPr>
              <w:spacing w:after="0" w:line="240" w:lineRule="auto"/>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1.供应商承诺在合同期内积极配合采购的各项工作安排，建立顺畅的沟通机制的得4分。缺项或不提供不得分。</w:t>
            </w:r>
          </w:p>
          <w:p w14:paraId="5F5FD091">
            <w:pPr>
              <w:spacing w:after="0" w:line="240" w:lineRule="auto"/>
              <w:textAlignment w:val="center"/>
              <w:rPr>
                <w:rFonts w:hint="eastAsia" w:ascii="宋体" w:hAnsi="宋体" w:eastAsia="宋体" w:cs="宋体"/>
                <w:color w:val="auto"/>
                <w:sz w:val="24"/>
                <w:highlight w:val="none"/>
                <w14:ligatures w14:val="none"/>
              </w:rPr>
            </w:pPr>
            <w:r>
              <w:rPr>
                <w:rFonts w:hint="eastAsia" w:ascii="宋体" w:hAnsi="宋体" w:eastAsia="宋体" w:cs="宋体"/>
                <w:color w:val="auto"/>
                <w:sz w:val="24"/>
                <w:highlight w:val="none"/>
                <w14:ligatures w14:val="none"/>
              </w:rPr>
              <w:t>2.供应商承诺对服务人员加强安全教育，如发生安全事故（事故与供应商有关的），供应商则承担一切责任和费用，采购单位不承担连带责任的得4分。缺项或不提供不得分。</w:t>
            </w:r>
          </w:p>
        </w:tc>
      </w:tr>
    </w:tbl>
    <w:p w14:paraId="39DAD607">
      <w:pPr>
        <w:pStyle w:val="27"/>
        <w:ind w:firstLine="480"/>
        <w:rPr>
          <w:rFonts w:hint="eastAsia" w:ascii="宋体" w:hAnsi="宋体" w:eastAsia="宋体" w:cs="宋体"/>
          <w:color w:val="auto"/>
          <w:sz w:val="24"/>
          <w:highlight w:val="none"/>
        </w:rPr>
      </w:pPr>
    </w:p>
    <w:p w14:paraId="213AFCC5">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418000E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05405CE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E5B4B8C">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01234F7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2FA1EE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22.7在竞争性磋商期间，供应商不得向竞争性磋商小组成员询问其它供应商竞争性磋商情况，不得进行旨在影响成交结果的活动。供应商须在响</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应文件中保</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证不在任何阶段干扰项目进行。</w:t>
      </w:r>
    </w:p>
    <w:p w14:paraId="3421914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759EE67A">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23.竞争性磋商终止</w:t>
      </w:r>
    </w:p>
    <w:p w14:paraId="6A738F14">
      <w:pPr>
        <w:spacing w:line="560" w:lineRule="exact"/>
        <w:ind w:firstLine="480" w:firstLineChars="200"/>
        <w:rPr>
          <w:rFonts w:hint="eastAsia"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14BE9AB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5D637C0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7BFFE1F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2954702D">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2B6F4362">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七、成交通知</w:t>
      </w:r>
    </w:p>
    <w:p w14:paraId="7A6E4E49">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24.成交通知</w:t>
      </w:r>
    </w:p>
    <w:p w14:paraId="3F6E2D03">
      <w:pPr>
        <w:pStyle w:val="37"/>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6BAF365B">
      <w:pPr>
        <w:tabs>
          <w:tab w:val="left" w:pos="180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7D136976">
      <w:pPr>
        <w:tabs>
          <w:tab w:val="left" w:pos="180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3F3180B2">
      <w:pPr>
        <w:spacing w:line="720" w:lineRule="auto"/>
        <w:jc w:val="center"/>
        <w:rPr>
          <w:rFonts w:hint="eastAsia" w:ascii="宋体" w:hAnsi="宋体" w:cs="宋体"/>
          <w:color w:val="auto"/>
          <w:sz w:val="24"/>
          <w:highlight w:val="none"/>
        </w:rPr>
      </w:pPr>
      <w:r>
        <w:rPr>
          <w:rFonts w:hint="eastAsia" w:ascii="宋体" w:hAnsi="宋体" w:cs="宋体"/>
          <w:b/>
          <w:color w:val="auto"/>
          <w:sz w:val="24"/>
          <w:highlight w:val="none"/>
        </w:rPr>
        <w:t>八、合同授予</w:t>
      </w:r>
    </w:p>
    <w:p w14:paraId="655BE2A7">
      <w:pPr>
        <w:tabs>
          <w:tab w:val="left" w:pos="162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25.签订合同及合同的执行</w:t>
      </w:r>
    </w:p>
    <w:p w14:paraId="638350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因项目要求交货期紧，采购人通知领取成交通知书的7天内，必须进行领取，供应商对此项内容做出书面保证，否则为无效投标文件。领取中标通知书2个工作日内与采购人签订合同（具体时间、地点见中标通知书）。招标文件、中标人的投标文件及澄清文件等，均作为合同的附件。</w:t>
      </w:r>
    </w:p>
    <w:p w14:paraId="7102CF4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4CB36BA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72F75E2">
      <w:pPr>
        <w:pStyle w:val="37"/>
        <w:spacing w:line="360" w:lineRule="auto"/>
        <w:ind w:firstLine="480" w:firstLineChars="200"/>
        <w:rPr>
          <w:color w:val="auto"/>
          <w:highlight w:val="none"/>
        </w:rPr>
      </w:pPr>
      <w:r>
        <w:rPr>
          <w:rFonts w:ascii="宋体" w:hAnsi="宋体" w:cs="宋体"/>
          <w:color w:val="auto"/>
          <w:sz w:val="24"/>
          <w:highlight w:val="none"/>
        </w:rPr>
        <w:t>25.4</w:t>
      </w:r>
      <w:r>
        <w:rPr>
          <w:rFonts w:hint="eastAsia" w:ascii="宋体" w:hAnsi="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11A3E3A5">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九、质疑处理</w:t>
      </w:r>
    </w:p>
    <w:p w14:paraId="63CD40A2">
      <w:pPr>
        <w:pStyle w:val="3"/>
        <w:spacing w:line="560" w:lineRule="exact"/>
        <w:ind w:firstLine="482" w:firstLineChars="200"/>
        <w:jc w:val="both"/>
        <w:rPr>
          <w:rFonts w:hint="eastAsia" w:ascii="宋体" w:hAnsi="宋体" w:cs="宋体"/>
          <w:b/>
          <w:color w:val="auto"/>
          <w:sz w:val="24"/>
          <w:highlight w:val="none"/>
        </w:rPr>
      </w:pPr>
      <w:r>
        <w:rPr>
          <w:rFonts w:hint="eastAsia" w:ascii="宋体" w:hAnsi="宋体" w:cs="宋体"/>
          <w:b/>
          <w:color w:val="auto"/>
          <w:sz w:val="24"/>
          <w:highlight w:val="none"/>
        </w:rPr>
        <w:t>26.质疑程序及处理</w:t>
      </w:r>
    </w:p>
    <w:p w14:paraId="1C60A55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F98D36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423688FF">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4A19A4D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D4EAE32">
      <w:pPr>
        <w:spacing w:line="560" w:lineRule="exact"/>
        <w:rPr>
          <w:rFonts w:hint="eastAsia"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885FE35">
      <w:pPr>
        <w:jc w:val="center"/>
        <w:rPr>
          <w:rFonts w:hint="eastAsia" w:ascii="宋体" w:hAnsi="宋体" w:cs="宋体"/>
          <w:b/>
          <w:color w:val="auto"/>
          <w:sz w:val="24"/>
          <w:highlight w:val="none"/>
        </w:rPr>
      </w:pPr>
      <w:r>
        <w:rPr>
          <w:rFonts w:hint="eastAsia" w:ascii="宋体" w:hAnsi="宋体" w:cs="宋体"/>
          <w:b/>
          <w:color w:val="auto"/>
          <w:sz w:val="24"/>
          <w:highlight w:val="none"/>
        </w:rPr>
        <w:t>第三章 采购项目内容及要求</w:t>
      </w:r>
    </w:p>
    <w:p w14:paraId="5DBE2EC2">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一、项目概况</w:t>
      </w:r>
    </w:p>
    <w:p w14:paraId="5FB2FBA9">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扶沟县2026年农村公路技术状况自动化检测评定服务项目，总里程为219</w:t>
      </w:r>
      <w:r>
        <w:rPr>
          <w:rFonts w:hint="eastAsia" w:ascii="宋体" w:hAnsi="宋体" w:eastAsia="宋体" w:cs="宋体"/>
          <w:b/>
          <w:bCs/>
          <w:color w:val="auto"/>
          <w:sz w:val="24"/>
          <w:szCs w:val="24"/>
          <w:highlight w:val="none"/>
          <w:lang w:val="en-US" w:eastAsia="zh-CN"/>
        </w:rPr>
        <w:t>9</w:t>
      </w:r>
      <w:r>
        <w:rPr>
          <w:rFonts w:hint="eastAsia" w:ascii="宋体" w:hAnsi="宋体" w:eastAsia="宋体" w:cs="宋体"/>
          <w:b/>
          <w:bCs/>
          <w:color w:val="auto"/>
          <w:sz w:val="24"/>
          <w:szCs w:val="24"/>
          <w:highlight w:val="none"/>
        </w:rPr>
        <w:t>公里。</w:t>
      </w:r>
    </w:p>
    <w:p w14:paraId="176CA3A3">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二、采购内容</w:t>
      </w:r>
    </w:p>
    <w:p w14:paraId="54476F9D">
      <w:pPr>
        <w:keepNext w:val="0"/>
        <w:keepLines w:val="0"/>
        <w:pageBreakBefore w:val="0"/>
        <w:widowControl w:val="0"/>
        <w:kinsoku/>
        <w:wordWrap/>
        <w:overflowPunct/>
        <w:topLinePunct w:val="0"/>
        <w:autoSpaceDE/>
        <w:autoSpaceDN/>
        <w:bidi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按照《公路技术状况评定标准》（JTG 5210）、《农村公路技术状况评定标准》(JTG 5211)有关要求，对采购人指定路段公路路面技术状况自动化检测和数据处理、提交现场检测的影像资料（包含但不限于路面原图、标注的病害图、路面景观图像等，同时能够在平台上进行可视化展示），出具分析报告。</w:t>
      </w:r>
    </w:p>
    <w:p w14:paraId="1F526993">
      <w:pPr>
        <w:spacing w:line="360" w:lineRule="auto"/>
        <w:ind w:firstLine="480" w:firstLineChars="200"/>
        <w:rPr>
          <w:rStyle w:val="69"/>
          <w:rFonts w:hint="eastAsia" w:asciiTheme="minorEastAsia" w:hAnsiTheme="minorEastAsia" w:eastAsiaTheme="minorEastAsia" w:cstheme="minorEastAsia"/>
          <w:color w:val="auto"/>
          <w:sz w:val="24"/>
          <w:szCs w:val="24"/>
          <w:highlight w:val="none"/>
          <w:lang w:val="en-US" w:eastAsia="zh-CN"/>
        </w:rPr>
      </w:pPr>
      <w:r>
        <w:rPr>
          <w:rStyle w:val="69"/>
          <w:rFonts w:hint="eastAsia" w:asciiTheme="minorEastAsia" w:hAnsiTheme="minorEastAsia" w:eastAsiaTheme="minorEastAsia" w:cstheme="minorEastAsia"/>
          <w:color w:val="auto"/>
          <w:sz w:val="24"/>
          <w:szCs w:val="24"/>
          <w:highlight w:val="none"/>
          <w:lang w:val="en-US" w:eastAsia="zh-CN"/>
        </w:rPr>
        <w:t>三、商务要求</w:t>
      </w:r>
    </w:p>
    <w:p w14:paraId="17712626">
      <w:pPr>
        <w:numPr>
          <w:ilvl w:val="0"/>
          <w:numId w:val="3"/>
        </w:numPr>
        <w:spacing w:line="360" w:lineRule="auto"/>
        <w:ind w:left="1055" w:leftChars="0" w:hanging="425" w:firstLineChars="0"/>
        <w:rPr>
          <w:rStyle w:val="69"/>
          <w:rFonts w:hint="eastAsia" w:asciiTheme="minorEastAsia" w:hAnsiTheme="minorEastAsia" w:eastAsiaTheme="minorEastAsia" w:cstheme="minorEastAsia"/>
          <w:color w:val="auto"/>
          <w:sz w:val="24"/>
          <w:szCs w:val="24"/>
          <w:highlight w:val="none"/>
          <w:lang w:val="en-US" w:eastAsia="zh-CN"/>
        </w:rPr>
      </w:pPr>
      <w:r>
        <w:rPr>
          <w:rStyle w:val="69"/>
          <w:rFonts w:hint="eastAsia" w:asciiTheme="minorEastAsia" w:hAnsiTheme="minorEastAsia" w:eastAsiaTheme="minorEastAsia" w:cstheme="minorEastAsia"/>
          <w:color w:val="auto"/>
          <w:sz w:val="24"/>
          <w:szCs w:val="24"/>
          <w:highlight w:val="none"/>
          <w:lang w:val="en-US" w:eastAsia="zh-CN"/>
        </w:rPr>
        <w:t>合同履行期限：60日历天。</w:t>
      </w:r>
    </w:p>
    <w:p w14:paraId="30D20CDC">
      <w:pPr>
        <w:numPr>
          <w:ilvl w:val="0"/>
          <w:numId w:val="3"/>
        </w:numPr>
        <w:spacing w:line="360" w:lineRule="auto"/>
        <w:ind w:left="1055" w:leftChars="0" w:hanging="425" w:firstLineChars="0"/>
        <w:rPr>
          <w:rStyle w:val="69"/>
          <w:rFonts w:hint="eastAsia" w:asciiTheme="minorEastAsia" w:hAnsiTheme="minorEastAsia" w:eastAsiaTheme="minorEastAsia" w:cstheme="minorEastAsia"/>
          <w:color w:val="auto"/>
          <w:sz w:val="24"/>
          <w:szCs w:val="24"/>
          <w:highlight w:val="none"/>
          <w:lang w:val="en-US" w:eastAsia="zh-CN"/>
        </w:rPr>
      </w:pPr>
      <w:r>
        <w:rPr>
          <w:rStyle w:val="69"/>
          <w:rFonts w:hint="eastAsia" w:asciiTheme="minorEastAsia" w:hAnsiTheme="minorEastAsia" w:eastAsiaTheme="minorEastAsia" w:cstheme="minorEastAsia"/>
          <w:color w:val="auto"/>
          <w:sz w:val="24"/>
          <w:szCs w:val="24"/>
          <w:highlight w:val="none"/>
          <w:lang w:val="en-US" w:eastAsia="zh-CN"/>
        </w:rPr>
        <w:t>地点：扶沟县境内；</w:t>
      </w:r>
    </w:p>
    <w:p w14:paraId="041F60E3">
      <w:pPr>
        <w:numPr>
          <w:ilvl w:val="0"/>
          <w:numId w:val="3"/>
        </w:numPr>
        <w:spacing w:line="360" w:lineRule="auto"/>
        <w:ind w:left="1055" w:leftChars="0" w:hanging="425" w:firstLineChars="0"/>
        <w:rPr>
          <w:rStyle w:val="69"/>
          <w:rFonts w:hint="eastAsia" w:asciiTheme="minorEastAsia" w:hAnsiTheme="minorEastAsia" w:eastAsiaTheme="minorEastAsia" w:cstheme="minorEastAsia"/>
          <w:color w:val="auto"/>
          <w:sz w:val="24"/>
          <w:szCs w:val="24"/>
          <w:highlight w:val="none"/>
          <w:lang w:val="en-US" w:eastAsia="zh-CN"/>
        </w:rPr>
      </w:pPr>
      <w:r>
        <w:rPr>
          <w:rStyle w:val="69"/>
          <w:rFonts w:hint="eastAsia" w:asciiTheme="minorEastAsia" w:hAnsiTheme="minorEastAsia" w:eastAsiaTheme="minorEastAsia" w:cstheme="minorEastAsia"/>
          <w:color w:val="auto"/>
          <w:sz w:val="24"/>
          <w:szCs w:val="24"/>
          <w:highlight w:val="none"/>
          <w:lang w:val="en-US" w:eastAsia="zh-CN"/>
        </w:rPr>
        <w:t>质量要求：</w:t>
      </w:r>
      <w:r>
        <w:rPr>
          <w:rStyle w:val="69"/>
          <w:rFonts w:hint="eastAsia" w:ascii="宋体" w:hAnsi="宋体" w:cs="宋体"/>
          <w:color w:val="auto"/>
          <w:sz w:val="24"/>
          <w:szCs w:val="24"/>
          <w:highlight w:val="none"/>
        </w:rPr>
        <w:t>达到国家或行业合格标准</w:t>
      </w:r>
      <w:r>
        <w:rPr>
          <w:rStyle w:val="69"/>
          <w:rFonts w:hint="eastAsia" w:asciiTheme="minorEastAsia" w:hAnsiTheme="minorEastAsia" w:eastAsiaTheme="minorEastAsia" w:cstheme="minorEastAsia"/>
          <w:color w:val="auto"/>
          <w:sz w:val="24"/>
          <w:szCs w:val="24"/>
          <w:highlight w:val="none"/>
          <w:lang w:val="en-US" w:eastAsia="zh-CN"/>
        </w:rPr>
        <w:t>；</w:t>
      </w:r>
    </w:p>
    <w:p w14:paraId="64246220">
      <w:pPr>
        <w:numPr>
          <w:ilvl w:val="0"/>
          <w:numId w:val="3"/>
        </w:numPr>
        <w:spacing w:line="360" w:lineRule="auto"/>
        <w:ind w:left="1055" w:leftChars="0" w:hanging="425" w:firstLineChars="0"/>
        <w:rPr>
          <w:rStyle w:val="69"/>
          <w:rFonts w:hint="eastAsia" w:asciiTheme="minorEastAsia" w:hAnsiTheme="minorEastAsia" w:eastAsiaTheme="minorEastAsia" w:cstheme="minorEastAsia"/>
          <w:color w:val="auto"/>
          <w:sz w:val="24"/>
          <w:szCs w:val="24"/>
          <w:highlight w:val="none"/>
          <w:lang w:val="zh-CN"/>
        </w:rPr>
      </w:pPr>
      <w:r>
        <w:rPr>
          <w:rStyle w:val="69"/>
          <w:rFonts w:hint="eastAsia" w:asciiTheme="minorEastAsia" w:hAnsiTheme="minorEastAsia" w:eastAsiaTheme="minorEastAsia" w:cstheme="minorEastAsia"/>
          <w:color w:val="auto"/>
          <w:sz w:val="24"/>
          <w:szCs w:val="24"/>
          <w:highlight w:val="none"/>
          <w:lang w:val="en-US" w:eastAsia="zh-CN"/>
        </w:rPr>
        <w:t>付款方式：</w:t>
      </w:r>
      <w:r>
        <w:rPr>
          <w:rFonts w:hint="eastAsia" w:ascii="宋体" w:hAnsi="宋体" w:cs="宋体"/>
          <w:color w:val="auto"/>
          <w:sz w:val="24"/>
          <w:highlight w:val="none"/>
        </w:rPr>
        <w:t>验收合格后，一次性付清。</w:t>
      </w:r>
    </w:p>
    <w:p w14:paraId="556EEBD9">
      <w:pPr>
        <w:numPr>
          <w:ilvl w:val="0"/>
          <w:numId w:val="3"/>
        </w:numPr>
        <w:spacing w:line="360" w:lineRule="auto"/>
        <w:ind w:left="1055" w:leftChars="0" w:hanging="425" w:firstLineChars="0"/>
        <w:rPr>
          <w:rStyle w:val="69"/>
          <w:rFonts w:hint="eastAsia" w:asciiTheme="minorEastAsia" w:hAnsiTheme="minorEastAsia" w:eastAsiaTheme="minorEastAsia" w:cstheme="minorEastAsia"/>
          <w:color w:val="auto"/>
          <w:sz w:val="24"/>
          <w:szCs w:val="24"/>
          <w:highlight w:val="none"/>
          <w:lang w:val="zh-CN"/>
        </w:rPr>
      </w:pPr>
      <w:r>
        <w:rPr>
          <w:rStyle w:val="69"/>
          <w:rFonts w:hint="eastAsia" w:asciiTheme="minorEastAsia" w:hAnsiTheme="minorEastAsia" w:eastAsiaTheme="minorEastAsia" w:cstheme="minorEastAsia"/>
          <w:color w:val="auto"/>
          <w:sz w:val="24"/>
          <w:szCs w:val="24"/>
          <w:highlight w:val="none"/>
          <w:lang w:val="zh-CN"/>
        </w:rPr>
        <w:t>供应商对其提供的产品出具《关于符合本国产品标准的声明函》或财政部会同有关部门规定的有关证明文件。</w:t>
      </w:r>
    </w:p>
    <w:p w14:paraId="44AB8ABA">
      <w:pPr>
        <w:numPr>
          <w:ilvl w:val="0"/>
          <w:numId w:val="3"/>
        </w:numPr>
        <w:spacing w:line="360" w:lineRule="auto"/>
        <w:ind w:left="1055" w:leftChars="0" w:hanging="425" w:firstLineChars="0"/>
        <w:rPr>
          <w:rStyle w:val="69"/>
          <w:rFonts w:hint="eastAsia" w:ascii="宋体" w:hAnsi="宋体" w:cs="宋体"/>
          <w:color w:val="auto"/>
          <w:sz w:val="24"/>
          <w:highlight w:val="none"/>
          <w:lang w:val="zh-CN"/>
        </w:rPr>
      </w:pPr>
      <w:r>
        <w:rPr>
          <w:rStyle w:val="69"/>
          <w:rFonts w:hint="eastAsia" w:asciiTheme="minorEastAsia" w:hAnsiTheme="minorEastAsia" w:eastAsiaTheme="minorEastAsia" w:cstheme="minorEastAsia"/>
          <w:color w:val="auto"/>
          <w:sz w:val="24"/>
          <w:szCs w:val="24"/>
          <w:highlight w:val="none"/>
          <w:lang w:val="zh-CN"/>
        </w:rPr>
        <w:t>验收：由采购人组织对乙</w:t>
      </w:r>
      <w:r>
        <w:rPr>
          <w:rStyle w:val="69"/>
          <w:rFonts w:hint="eastAsia" w:ascii="宋体" w:hAnsi="宋体" w:cs="宋体"/>
          <w:color w:val="auto"/>
          <w:sz w:val="24"/>
          <w:highlight w:val="none"/>
          <w:lang w:val="zh-CN"/>
        </w:rPr>
        <w:t>方提交的成果进行评审验收。</w:t>
      </w:r>
    </w:p>
    <w:p w14:paraId="75DAE183">
      <w:pPr>
        <w:pStyle w:val="37"/>
        <w:ind w:firstLine="210"/>
        <w:rPr>
          <w:rStyle w:val="69"/>
          <w:color w:val="auto"/>
          <w:highlight w:val="none"/>
          <w:lang w:val="zh-CN"/>
        </w:rPr>
      </w:pPr>
    </w:p>
    <w:p w14:paraId="1678B4CB">
      <w:pPr>
        <w:pStyle w:val="37"/>
        <w:ind w:firstLine="240"/>
        <w:rPr>
          <w:rFonts w:hint="eastAsia" w:ascii="宋体" w:hAnsi="宋体" w:cs="宋体"/>
          <w:color w:val="auto"/>
          <w:sz w:val="24"/>
          <w:highlight w:val="none"/>
        </w:rPr>
      </w:pPr>
    </w:p>
    <w:p w14:paraId="0D055A13">
      <w:pPr>
        <w:pStyle w:val="37"/>
        <w:ind w:firstLine="240"/>
        <w:rPr>
          <w:rFonts w:hint="eastAsia" w:ascii="宋体" w:hAnsi="宋体" w:cs="宋体"/>
          <w:color w:val="auto"/>
          <w:sz w:val="24"/>
          <w:highlight w:val="none"/>
        </w:rPr>
      </w:pPr>
    </w:p>
    <w:p w14:paraId="49551352">
      <w:pPr>
        <w:pStyle w:val="37"/>
        <w:ind w:firstLine="240"/>
        <w:rPr>
          <w:rFonts w:hint="eastAsia" w:ascii="宋体" w:hAnsi="宋体" w:cs="宋体"/>
          <w:color w:val="auto"/>
          <w:sz w:val="24"/>
          <w:highlight w:val="none"/>
        </w:rPr>
      </w:pPr>
    </w:p>
    <w:p w14:paraId="75FFC465">
      <w:pPr>
        <w:pStyle w:val="37"/>
        <w:ind w:firstLine="240"/>
        <w:rPr>
          <w:rFonts w:hint="eastAsia" w:ascii="宋体" w:hAnsi="宋体" w:cs="宋体"/>
          <w:color w:val="auto"/>
          <w:sz w:val="24"/>
          <w:highlight w:val="none"/>
        </w:rPr>
      </w:pPr>
    </w:p>
    <w:p w14:paraId="05A78669">
      <w:pPr>
        <w:pStyle w:val="37"/>
        <w:ind w:firstLine="240"/>
        <w:rPr>
          <w:rFonts w:hint="eastAsia" w:ascii="宋体" w:hAnsi="宋体" w:cs="宋体"/>
          <w:color w:val="auto"/>
          <w:sz w:val="24"/>
          <w:highlight w:val="none"/>
        </w:rPr>
      </w:pPr>
    </w:p>
    <w:p w14:paraId="2FBF6DDE">
      <w:pPr>
        <w:pStyle w:val="37"/>
        <w:ind w:firstLine="240"/>
        <w:rPr>
          <w:rFonts w:hint="eastAsia" w:ascii="宋体" w:hAnsi="宋体" w:cs="宋体"/>
          <w:color w:val="auto"/>
          <w:sz w:val="24"/>
          <w:highlight w:val="none"/>
        </w:rPr>
      </w:pPr>
    </w:p>
    <w:p w14:paraId="098D41F8">
      <w:pPr>
        <w:pStyle w:val="37"/>
        <w:ind w:firstLine="240"/>
        <w:rPr>
          <w:rFonts w:hint="eastAsia" w:ascii="宋体" w:hAnsi="宋体" w:cs="宋体"/>
          <w:color w:val="auto"/>
          <w:sz w:val="24"/>
          <w:highlight w:val="none"/>
        </w:rPr>
      </w:pPr>
    </w:p>
    <w:p w14:paraId="3A9A68D5">
      <w:pPr>
        <w:pStyle w:val="37"/>
        <w:ind w:firstLine="240"/>
        <w:rPr>
          <w:rFonts w:hint="eastAsia" w:ascii="宋体" w:hAnsi="宋体" w:cs="宋体"/>
          <w:color w:val="auto"/>
          <w:sz w:val="24"/>
          <w:highlight w:val="none"/>
        </w:rPr>
      </w:pPr>
    </w:p>
    <w:p w14:paraId="4E144837">
      <w:pPr>
        <w:pStyle w:val="37"/>
        <w:ind w:firstLine="240"/>
        <w:rPr>
          <w:rFonts w:hint="eastAsia" w:ascii="宋体" w:hAnsi="宋体" w:cs="宋体"/>
          <w:color w:val="auto"/>
          <w:sz w:val="24"/>
          <w:highlight w:val="none"/>
        </w:rPr>
      </w:pPr>
    </w:p>
    <w:p w14:paraId="024EE1D6">
      <w:pPr>
        <w:pStyle w:val="37"/>
        <w:ind w:firstLine="240"/>
        <w:rPr>
          <w:rFonts w:hint="eastAsia" w:ascii="宋体" w:hAnsi="宋体" w:cs="宋体"/>
          <w:color w:val="auto"/>
          <w:sz w:val="24"/>
          <w:highlight w:val="none"/>
        </w:rPr>
      </w:pPr>
    </w:p>
    <w:p w14:paraId="5B47BA89">
      <w:pPr>
        <w:pStyle w:val="37"/>
        <w:ind w:firstLine="240"/>
        <w:rPr>
          <w:rFonts w:hint="eastAsia" w:ascii="宋体" w:hAnsi="宋体" w:cs="宋体"/>
          <w:color w:val="auto"/>
          <w:sz w:val="24"/>
          <w:highlight w:val="none"/>
        </w:rPr>
      </w:pPr>
    </w:p>
    <w:p w14:paraId="22A4DEC5">
      <w:pPr>
        <w:pStyle w:val="37"/>
        <w:ind w:firstLine="240"/>
        <w:rPr>
          <w:rFonts w:hint="eastAsia" w:ascii="宋体" w:hAnsi="宋体" w:cs="宋体"/>
          <w:color w:val="auto"/>
          <w:sz w:val="24"/>
          <w:highlight w:val="none"/>
        </w:rPr>
      </w:pPr>
    </w:p>
    <w:p w14:paraId="2F51E64F">
      <w:pPr>
        <w:pStyle w:val="37"/>
        <w:ind w:firstLine="240"/>
        <w:rPr>
          <w:rFonts w:hint="eastAsia" w:ascii="宋体" w:hAnsi="宋体" w:cs="宋体"/>
          <w:color w:val="auto"/>
          <w:sz w:val="24"/>
          <w:highlight w:val="none"/>
        </w:rPr>
      </w:pPr>
    </w:p>
    <w:p w14:paraId="31A45297">
      <w:pPr>
        <w:spacing w:line="480" w:lineRule="auto"/>
        <w:rPr>
          <w:rFonts w:hint="eastAsia"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2B53F0EE">
      <w:pPr>
        <w:widowControl/>
        <w:spacing w:line="520" w:lineRule="exact"/>
        <w:ind w:firstLine="480" w:firstLineChars="200"/>
        <w:jc w:val="center"/>
        <w:rPr>
          <w:rFonts w:hint="eastAsia" w:ascii="宋体" w:hAnsi="宋体" w:cs="宋体"/>
          <w:color w:val="auto"/>
          <w:sz w:val="24"/>
          <w:highlight w:val="none"/>
        </w:rPr>
      </w:pPr>
    </w:p>
    <w:p w14:paraId="6E8D81D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注：请供应商按照以下文件的要求格式、内容，顺序制作响应性文件，并编制目录</w:t>
      </w:r>
      <w:r>
        <w:rPr>
          <w:rFonts w:hint="eastAsia" w:ascii="宋体" w:hAnsi="宋体" w:cs="宋体"/>
          <w:color w:val="auto"/>
          <w:sz w:val="24"/>
          <w:highlight w:val="none"/>
          <w:lang w:eastAsia="zh-CN"/>
        </w:rPr>
        <w:t>、</w:t>
      </w:r>
      <w:r>
        <w:rPr>
          <w:rFonts w:hint="eastAsia" w:ascii="宋体" w:hAnsi="宋体" w:cs="宋体"/>
          <w:color w:val="auto"/>
          <w:sz w:val="24"/>
          <w:highlight w:val="none"/>
        </w:rPr>
        <w:t>页码</w:t>
      </w:r>
      <w:r>
        <w:rPr>
          <w:rFonts w:hint="eastAsia" w:ascii="宋体" w:hAnsi="宋体" w:cs="宋体"/>
          <w:color w:val="auto"/>
          <w:sz w:val="24"/>
          <w:highlight w:val="none"/>
          <w:lang w:val="en-US" w:eastAsia="zh-CN"/>
        </w:rPr>
        <w:t>及</w:t>
      </w:r>
      <w:r>
        <w:rPr>
          <w:rFonts w:hint="eastAsia" w:ascii="宋体" w:hAnsi="宋体" w:cs="宋体"/>
          <w:color w:val="auto"/>
          <w:sz w:val="24"/>
          <w:highlight w:val="none"/>
        </w:rPr>
        <w:t xml:space="preserve">总页码，否则可能将影响对响应性文件的评价。 </w:t>
      </w:r>
    </w:p>
    <w:p w14:paraId="3B2FF74C">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重要提示：</w:t>
      </w:r>
    </w:p>
    <w:p w14:paraId="22D6E1B9">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1．供应商在编制响应性文件时，对于给定格式的文件内容，必须按照给定的标准格式进行填报；对于没有给定标准格式的文件内容，可以由供应商自行设计。</w:t>
      </w:r>
    </w:p>
    <w:p w14:paraId="4DDF76FC">
      <w:pPr>
        <w:snapToGri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1F96D366">
      <w:pPr>
        <w:snapToGrid w:val="0"/>
        <w:jc w:val="left"/>
        <w:rPr>
          <w:rFonts w:hint="eastAsia" w:ascii="宋体" w:hAnsi="宋体" w:cs="宋体"/>
          <w:color w:val="auto"/>
          <w:sz w:val="24"/>
          <w:highlight w:val="none"/>
        </w:rPr>
      </w:pPr>
    </w:p>
    <w:p w14:paraId="41E98A3F">
      <w:pPr>
        <w:snapToGrid w:val="0"/>
        <w:jc w:val="left"/>
        <w:rPr>
          <w:rFonts w:hint="eastAsia" w:ascii="宋体" w:hAnsi="宋体" w:cs="宋体"/>
          <w:color w:val="auto"/>
          <w:sz w:val="24"/>
          <w:highlight w:val="none"/>
        </w:rPr>
      </w:pPr>
    </w:p>
    <w:p w14:paraId="393A9900">
      <w:pPr>
        <w:snapToGrid w:val="0"/>
        <w:jc w:val="left"/>
        <w:rPr>
          <w:rFonts w:hint="eastAsia" w:ascii="宋体" w:hAnsi="宋体" w:cs="宋体"/>
          <w:color w:val="auto"/>
          <w:sz w:val="24"/>
          <w:highlight w:val="none"/>
        </w:rPr>
      </w:pPr>
    </w:p>
    <w:p w14:paraId="04CDC657">
      <w:pPr>
        <w:snapToGrid w:val="0"/>
        <w:jc w:val="left"/>
        <w:rPr>
          <w:rFonts w:hint="eastAsia" w:ascii="宋体" w:hAnsi="宋体" w:cs="宋体"/>
          <w:color w:val="auto"/>
          <w:sz w:val="24"/>
          <w:highlight w:val="none"/>
        </w:rPr>
      </w:pPr>
    </w:p>
    <w:p w14:paraId="1F6F650A">
      <w:pPr>
        <w:snapToGrid w:val="0"/>
        <w:jc w:val="left"/>
        <w:rPr>
          <w:rFonts w:hint="eastAsia" w:ascii="宋体" w:hAnsi="宋体" w:cs="宋体"/>
          <w:color w:val="auto"/>
          <w:sz w:val="24"/>
          <w:highlight w:val="none"/>
        </w:rPr>
      </w:pPr>
    </w:p>
    <w:p w14:paraId="1511B88E">
      <w:pPr>
        <w:snapToGrid w:val="0"/>
        <w:jc w:val="left"/>
        <w:rPr>
          <w:rFonts w:hint="eastAsia" w:ascii="宋体" w:hAnsi="宋体" w:cs="宋体"/>
          <w:color w:val="auto"/>
          <w:sz w:val="24"/>
          <w:highlight w:val="none"/>
        </w:rPr>
      </w:pPr>
    </w:p>
    <w:p w14:paraId="4BB9A6E7">
      <w:pPr>
        <w:snapToGrid w:val="0"/>
        <w:jc w:val="left"/>
        <w:rPr>
          <w:rFonts w:hint="eastAsia" w:ascii="宋体" w:hAnsi="宋体" w:cs="宋体"/>
          <w:color w:val="auto"/>
          <w:sz w:val="24"/>
          <w:highlight w:val="none"/>
        </w:rPr>
      </w:pPr>
    </w:p>
    <w:p w14:paraId="05805A8D">
      <w:pPr>
        <w:snapToGrid w:val="0"/>
        <w:jc w:val="left"/>
        <w:rPr>
          <w:rFonts w:hint="eastAsia" w:ascii="宋体" w:hAnsi="宋体" w:cs="宋体"/>
          <w:color w:val="auto"/>
          <w:sz w:val="24"/>
          <w:highlight w:val="none"/>
        </w:rPr>
      </w:pPr>
    </w:p>
    <w:p w14:paraId="7A7E77C4">
      <w:pPr>
        <w:snapToGrid w:val="0"/>
        <w:jc w:val="left"/>
        <w:rPr>
          <w:rFonts w:hint="eastAsia" w:ascii="宋体" w:hAnsi="宋体" w:cs="宋体"/>
          <w:color w:val="auto"/>
          <w:sz w:val="24"/>
          <w:highlight w:val="none"/>
        </w:rPr>
      </w:pPr>
    </w:p>
    <w:p w14:paraId="45B0D2CB">
      <w:pPr>
        <w:snapToGrid w:val="0"/>
        <w:jc w:val="left"/>
        <w:rPr>
          <w:rFonts w:hint="eastAsia" w:ascii="宋体" w:hAnsi="宋体" w:cs="宋体"/>
          <w:color w:val="auto"/>
          <w:sz w:val="24"/>
          <w:highlight w:val="none"/>
        </w:rPr>
      </w:pPr>
    </w:p>
    <w:p w14:paraId="41966AD0">
      <w:pPr>
        <w:snapToGrid w:val="0"/>
        <w:jc w:val="left"/>
        <w:rPr>
          <w:rFonts w:hint="eastAsia" w:ascii="宋体" w:hAnsi="宋体" w:cs="宋体"/>
          <w:color w:val="auto"/>
          <w:sz w:val="24"/>
          <w:highlight w:val="none"/>
        </w:rPr>
      </w:pPr>
    </w:p>
    <w:p w14:paraId="7FDFE43A">
      <w:pPr>
        <w:snapToGrid w:val="0"/>
        <w:jc w:val="left"/>
        <w:rPr>
          <w:rFonts w:hint="eastAsia" w:ascii="宋体" w:hAnsi="宋体" w:cs="宋体"/>
          <w:color w:val="auto"/>
          <w:sz w:val="24"/>
          <w:highlight w:val="none"/>
        </w:rPr>
      </w:pPr>
    </w:p>
    <w:p w14:paraId="299C00BB">
      <w:pPr>
        <w:snapToGrid w:val="0"/>
        <w:jc w:val="left"/>
        <w:rPr>
          <w:rFonts w:hint="eastAsia" w:ascii="宋体" w:hAnsi="宋体" w:cs="宋体"/>
          <w:color w:val="auto"/>
          <w:sz w:val="24"/>
          <w:highlight w:val="none"/>
        </w:rPr>
      </w:pPr>
    </w:p>
    <w:p w14:paraId="10A2A806">
      <w:pPr>
        <w:snapToGrid w:val="0"/>
        <w:jc w:val="left"/>
        <w:rPr>
          <w:rFonts w:hint="eastAsia" w:ascii="宋体" w:hAnsi="宋体" w:cs="宋体"/>
          <w:color w:val="auto"/>
          <w:sz w:val="24"/>
          <w:highlight w:val="none"/>
        </w:rPr>
      </w:pPr>
    </w:p>
    <w:p w14:paraId="7A78C9AA">
      <w:pPr>
        <w:pStyle w:val="27"/>
        <w:ind w:firstLine="480"/>
        <w:rPr>
          <w:rFonts w:hint="eastAsia" w:ascii="宋体" w:hAnsi="宋体" w:eastAsia="宋体" w:cs="宋体"/>
          <w:color w:val="auto"/>
          <w:sz w:val="24"/>
          <w:highlight w:val="none"/>
        </w:rPr>
      </w:pPr>
    </w:p>
    <w:p w14:paraId="5AC4202A">
      <w:pPr>
        <w:pStyle w:val="27"/>
        <w:ind w:firstLine="480"/>
        <w:rPr>
          <w:rFonts w:hint="eastAsia" w:ascii="宋体" w:hAnsi="宋体" w:eastAsia="宋体" w:cs="宋体"/>
          <w:color w:val="auto"/>
          <w:sz w:val="24"/>
          <w:highlight w:val="none"/>
        </w:rPr>
      </w:pPr>
    </w:p>
    <w:p w14:paraId="2E56E17F">
      <w:pPr>
        <w:pStyle w:val="27"/>
        <w:ind w:firstLine="480"/>
        <w:rPr>
          <w:rFonts w:hint="eastAsia" w:ascii="宋体" w:hAnsi="宋体" w:eastAsia="宋体" w:cs="宋体"/>
          <w:color w:val="auto"/>
          <w:sz w:val="24"/>
          <w:highlight w:val="none"/>
        </w:rPr>
      </w:pPr>
    </w:p>
    <w:p w14:paraId="7E46B7F9">
      <w:pPr>
        <w:pStyle w:val="27"/>
        <w:ind w:firstLine="480"/>
        <w:rPr>
          <w:rFonts w:hint="eastAsia" w:ascii="宋体" w:hAnsi="宋体" w:eastAsia="宋体" w:cs="宋体"/>
          <w:color w:val="auto"/>
          <w:sz w:val="24"/>
          <w:highlight w:val="none"/>
        </w:rPr>
      </w:pPr>
    </w:p>
    <w:p w14:paraId="13D141D7">
      <w:pPr>
        <w:snapToGrid w:val="0"/>
        <w:jc w:val="left"/>
        <w:rPr>
          <w:rFonts w:hint="eastAsia" w:ascii="宋体" w:hAnsi="宋体" w:cs="宋体"/>
          <w:color w:val="auto"/>
          <w:sz w:val="24"/>
          <w:highlight w:val="none"/>
        </w:rPr>
      </w:pPr>
    </w:p>
    <w:p w14:paraId="4808E067">
      <w:pPr>
        <w:snapToGrid w:val="0"/>
        <w:jc w:val="left"/>
        <w:rPr>
          <w:rFonts w:hint="eastAsia" w:ascii="宋体" w:hAnsi="宋体" w:cs="宋体"/>
          <w:color w:val="auto"/>
          <w:sz w:val="24"/>
          <w:highlight w:val="none"/>
        </w:rPr>
      </w:pPr>
    </w:p>
    <w:p w14:paraId="5833BF11">
      <w:pPr>
        <w:snapToGrid w:val="0"/>
        <w:jc w:val="left"/>
        <w:rPr>
          <w:rFonts w:hint="eastAsia" w:ascii="宋体" w:hAnsi="宋体" w:cs="宋体"/>
          <w:color w:val="auto"/>
          <w:sz w:val="24"/>
          <w:highlight w:val="none"/>
        </w:rPr>
      </w:pPr>
    </w:p>
    <w:p w14:paraId="27C0526B">
      <w:pPr>
        <w:snapToGrid w:val="0"/>
        <w:jc w:val="left"/>
        <w:rPr>
          <w:rFonts w:hint="eastAsia" w:ascii="宋体" w:hAnsi="宋体" w:cs="宋体"/>
          <w:color w:val="auto"/>
          <w:sz w:val="24"/>
          <w:highlight w:val="none"/>
        </w:rPr>
      </w:pPr>
    </w:p>
    <w:p w14:paraId="451069F0">
      <w:pPr>
        <w:snapToGrid w:val="0"/>
        <w:jc w:val="left"/>
        <w:rPr>
          <w:rFonts w:hint="eastAsia" w:ascii="宋体" w:hAnsi="宋体" w:cs="宋体"/>
          <w:color w:val="auto"/>
          <w:sz w:val="24"/>
          <w:highlight w:val="none"/>
        </w:rPr>
      </w:pPr>
    </w:p>
    <w:p w14:paraId="3AB975F7">
      <w:pPr>
        <w:snapToGrid w:val="0"/>
        <w:jc w:val="left"/>
        <w:rPr>
          <w:rFonts w:hint="eastAsia" w:ascii="宋体" w:hAnsi="宋体" w:cs="宋体"/>
          <w:color w:val="auto"/>
          <w:sz w:val="24"/>
          <w:highlight w:val="none"/>
        </w:rPr>
      </w:pPr>
    </w:p>
    <w:p w14:paraId="3B7CED44">
      <w:pPr>
        <w:snapToGrid w:val="0"/>
        <w:jc w:val="left"/>
        <w:rPr>
          <w:rFonts w:hint="eastAsia" w:ascii="宋体" w:hAnsi="宋体" w:cs="宋体"/>
          <w:color w:val="auto"/>
          <w:sz w:val="24"/>
          <w:highlight w:val="none"/>
        </w:rPr>
      </w:pPr>
    </w:p>
    <w:p w14:paraId="57CA47A9">
      <w:pPr>
        <w:snapToGrid w:val="0"/>
        <w:jc w:val="left"/>
        <w:rPr>
          <w:rFonts w:hint="eastAsia" w:ascii="宋体" w:hAnsi="宋体" w:cs="宋体"/>
          <w:color w:val="auto"/>
          <w:sz w:val="24"/>
          <w:highlight w:val="none"/>
        </w:rPr>
      </w:pPr>
    </w:p>
    <w:p w14:paraId="372064ED">
      <w:pPr>
        <w:pStyle w:val="27"/>
        <w:ind w:firstLine="480"/>
        <w:rPr>
          <w:rFonts w:hint="eastAsia" w:ascii="宋体" w:hAnsi="宋体" w:eastAsia="宋体" w:cs="宋体"/>
          <w:color w:val="auto"/>
          <w:sz w:val="24"/>
          <w:highlight w:val="none"/>
        </w:rPr>
      </w:pPr>
    </w:p>
    <w:p w14:paraId="67BBCE53">
      <w:pPr>
        <w:snapToGrid w:val="0"/>
        <w:jc w:val="left"/>
        <w:rPr>
          <w:rFonts w:hint="eastAsia" w:ascii="宋体" w:hAnsi="宋体" w:cs="宋体"/>
          <w:color w:val="auto"/>
          <w:sz w:val="24"/>
          <w:highlight w:val="none"/>
        </w:rPr>
      </w:pPr>
    </w:p>
    <w:p w14:paraId="30BA1151">
      <w:pPr>
        <w:snapToGrid w:val="0"/>
        <w:jc w:val="left"/>
        <w:rPr>
          <w:rFonts w:hint="eastAsia" w:ascii="宋体" w:hAnsi="宋体" w:cs="宋体"/>
          <w:color w:val="auto"/>
          <w:sz w:val="24"/>
          <w:highlight w:val="none"/>
        </w:rPr>
      </w:pPr>
    </w:p>
    <w:p w14:paraId="3BAA249A">
      <w:pPr>
        <w:pStyle w:val="27"/>
        <w:ind w:firstLine="480"/>
        <w:rPr>
          <w:rFonts w:hint="eastAsia" w:ascii="宋体" w:hAnsi="宋体" w:eastAsia="宋体" w:cs="宋体"/>
          <w:color w:val="auto"/>
          <w:sz w:val="24"/>
          <w:highlight w:val="none"/>
        </w:rPr>
      </w:pPr>
    </w:p>
    <w:p w14:paraId="56DF9B1C">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格式2-1</w:t>
      </w:r>
    </w:p>
    <w:p w14:paraId="0BB7AEF1">
      <w:pPr>
        <w:widowControl/>
        <w:jc w:val="center"/>
        <w:rPr>
          <w:rFonts w:hint="eastAsia" w:ascii="宋体" w:hAnsi="宋体" w:cs="宋体"/>
          <w:color w:val="auto"/>
          <w:kern w:val="0"/>
          <w:sz w:val="24"/>
          <w:highlight w:val="none"/>
        </w:rPr>
      </w:pPr>
      <w:r>
        <w:rPr>
          <w:rFonts w:hint="eastAsia" w:ascii="宋体" w:hAnsi="宋体" w:cs="宋体"/>
          <w:color w:val="auto"/>
          <w:sz w:val="24"/>
          <w:highlight w:val="none"/>
        </w:rPr>
        <w:t>企业营业执照副本及</w:t>
      </w:r>
      <w:r>
        <w:rPr>
          <w:rFonts w:hint="eastAsia" w:ascii="宋体" w:hAnsi="宋体" w:cs="宋体"/>
          <w:color w:val="auto"/>
          <w:kern w:val="0"/>
          <w:sz w:val="24"/>
          <w:highlight w:val="none"/>
        </w:rPr>
        <w:t>资格性证明材料</w:t>
      </w:r>
    </w:p>
    <w:p w14:paraId="34109E51">
      <w:pPr>
        <w:pStyle w:val="37"/>
        <w:ind w:firstLine="210"/>
        <w:rPr>
          <w:color w:val="auto"/>
          <w:highlight w:val="none"/>
        </w:rPr>
      </w:pPr>
    </w:p>
    <w:p w14:paraId="1F2CE10E">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格式2-2</w:t>
      </w:r>
    </w:p>
    <w:p w14:paraId="306A5694">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法定代表人身份证明书</w:t>
      </w:r>
    </w:p>
    <w:p w14:paraId="760A7E8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04D5CFB9">
      <w:pPr>
        <w:spacing w:line="360" w:lineRule="auto"/>
        <w:ind w:firstLine="480" w:firstLineChars="200"/>
        <w:rPr>
          <w:rFonts w:hint="eastAsia" w:ascii="宋体" w:hAnsi="宋体" w:cs="宋体"/>
          <w:color w:val="auto"/>
          <w:sz w:val="24"/>
          <w:highlight w:val="none"/>
        </w:rPr>
      </w:pPr>
    </w:p>
    <w:p w14:paraId="1D94904C">
      <w:pPr>
        <w:spacing w:line="360" w:lineRule="auto"/>
        <w:ind w:firstLine="960" w:firstLineChars="400"/>
        <w:rPr>
          <w:rFonts w:hint="eastAsia" w:ascii="宋体" w:hAnsi="宋体" w:cs="宋体"/>
          <w:color w:val="auto"/>
          <w:sz w:val="24"/>
          <w:highlight w:val="none"/>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同志，系我单位法定代表人，任</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职务。</w:t>
      </w:r>
    </w:p>
    <w:p w14:paraId="4D8C8FFA">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特此证明。</w:t>
      </w:r>
    </w:p>
    <w:p w14:paraId="1B635B7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附：联系地址：               </w:t>
      </w:r>
    </w:p>
    <w:p w14:paraId="72822E2A">
      <w:pPr>
        <w:spacing w:line="360" w:lineRule="auto"/>
        <w:ind w:firstLine="960" w:firstLineChars="400"/>
        <w:rPr>
          <w:rFonts w:hint="eastAsia" w:ascii="宋体" w:hAnsi="宋体" w:cs="宋体"/>
          <w:b/>
          <w:color w:val="auto"/>
          <w:sz w:val="24"/>
          <w:highlight w:val="none"/>
        </w:rPr>
      </w:pPr>
      <w:r>
        <w:rPr>
          <w:rFonts w:hint="eastAsia" w:ascii="宋体" w:hAnsi="宋体" w:cs="宋体"/>
          <w:color w:val="auto"/>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312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3BCE3B">
            <w:pPr>
              <w:spacing w:line="480" w:lineRule="exact"/>
              <w:rPr>
                <w:rFonts w:hint="eastAsia" w:ascii="宋体" w:hAnsi="宋体" w:cs="宋体"/>
                <w:b/>
                <w:bCs/>
                <w:color w:val="auto"/>
                <w:sz w:val="24"/>
                <w:highlight w:val="none"/>
              </w:rPr>
            </w:pPr>
          </w:p>
          <w:p w14:paraId="3D7EBF96">
            <w:pPr>
              <w:spacing w:line="480" w:lineRule="exact"/>
              <w:rPr>
                <w:rFonts w:hint="eastAsia" w:ascii="宋体" w:hAnsi="宋体" w:cs="宋体"/>
                <w:b/>
                <w:bCs/>
                <w:color w:val="auto"/>
                <w:sz w:val="24"/>
                <w:highlight w:val="none"/>
              </w:rPr>
            </w:pPr>
          </w:p>
          <w:p w14:paraId="4320155A">
            <w:pPr>
              <w:spacing w:line="480" w:lineRule="exact"/>
              <w:jc w:val="center"/>
              <w:rPr>
                <w:rFonts w:hint="eastAsia"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1ED83E9B">
            <w:pPr>
              <w:spacing w:line="480" w:lineRule="exact"/>
              <w:rPr>
                <w:rFonts w:hint="eastAsia" w:ascii="宋体" w:hAnsi="宋体" w:cs="宋体"/>
                <w:color w:val="auto"/>
                <w:sz w:val="24"/>
                <w:highlight w:val="none"/>
              </w:rPr>
            </w:pPr>
          </w:p>
          <w:p w14:paraId="1DBB4EF1">
            <w:pPr>
              <w:spacing w:line="480" w:lineRule="exact"/>
              <w:rPr>
                <w:rFonts w:hint="eastAsia" w:ascii="宋体" w:hAnsi="宋体" w:cs="宋体"/>
                <w:color w:val="auto"/>
                <w:sz w:val="24"/>
                <w:highlight w:val="none"/>
              </w:rPr>
            </w:pPr>
          </w:p>
        </w:tc>
      </w:tr>
    </w:tbl>
    <w:p w14:paraId="110BC299">
      <w:pPr>
        <w:spacing w:line="360" w:lineRule="auto"/>
        <w:ind w:firstLine="960" w:firstLineChars="400"/>
        <w:rPr>
          <w:rFonts w:hint="eastAsia" w:ascii="宋体" w:hAnsi="宋体" w:cs="宋体"/>
          <w:color w:val="auto"/>
          <w:sz w:val="24"/>
          <w:highlight w:val="none"/>
        </w:rPr>
      </w:pPr>
    </w:p>
    <w:p w14:paraId="5B0D5E47">
      <w:pPr>
        <w:spacing w:line="360" w:lineRule="auto"/>
        <w:ind w:firstLine="3840" w:firstLineChars="1600"/>
        <w:rPr>
          <w:rFonts w:hint="eastAsia" w:ascii="宋体" w:hAnsi="宋体" w:cs="宋体"/>
          <w:color w:val="auto"/>
          <w:sz w:val="24"/>
          <w:highlight w:val="none"/>
        </w:rPr>
      </w:pPr>
    </w:p>
    <w:p w14:paraId="48C5E0EB">
      <w:pPr>
        <w:spacing w:line="360" w:lineRule="auto"/>
        <w:ind w:firstLine="3840" w:firstLineChars="1600"/>
        <w:rPr>
          <w:rFonts w:hint="eastAsia" w:ascii="宋体" w:hAnsi="宋体" w:cs="宋体"/>
          <w:color w:val="auto"/>
          <w:sz w:val="24"/>
          <w:highlight w:val="none"/>
        </w:rPr>
      </w:pPr>
    </w:p>
    <w:p w14:paraId="57E14E71">
      <w:pPr>
        <w:spacing w:line="360" w:lineRule="auto"/>
        <w:ind w:firstLine="3840" w:firstLineChars="1600"/>
        <w:rPr>
          <w:rFonts w:hint="eastAsia" w:ascii="宋体" w:hAnsi="宋体" w:cs="宋体"/>
          <w:color w:val="auto"/>
          <w:sz w:val="24"/>
          <w:highlight w:val="none"/>
        </w:rPr>
      </w:pPr>
    </w:p>
    <w:p w14:paraId="4D9F254A">
      <w:pPr>
        <w:spacing w:line="360" w:lineRule="auto"/>
        <w:jc w:val="center"/>
        <w:rPr>
          <w:rFonts w:hint="eastAsia" w:ascii="宋体" w:hAnsi="宋体" w:cs="宋体"/>
          <w:color w:val="auto"/>
          <w:sz w:val="24"/>
          <w:highlight w:val="none"/>
        </w:rPr>
      </w:pPr>
    </w:p>
    <w:p w14:paraId="73EE5962">
      <w:pPr>
        <w:spacing w:line="360" w:lineRule="auto"/>
        <w:jc w:val="center"/>
        <w:rPr>
          <w:rFonts w:hint="eastAsia" w:ascii="宋体" w:hAnsi="宋体" w:cs="宋体"/>
          <w:color w:val="auto"/>
          <w:sz w:val="24"/>
          <w:highlight w:val="none"/>
        </w:rPr>
      </w:pPr>
    </w:p>
    <w:p w14:paraId="76B92697">
      <w:pPr>
        <w:spacing w:line="360" w:lineRule="auto"/>
        <w:jc w:val="center"/>
        <w:rPr>
          <w:rFonts w:hint="eastAsia" w:ascii="宋体" w:hAnsi="宋体" w:cs="宋体"/>
          <w:color w:val="auto"/>
          <w:sz w:val="24"/>
          <w:highlight w:val="none"/>
        </w:rPr>
      </w:pPr>
    </w:p>
    <w:p w14:paraId="1D2804BC">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0555A448">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04430911">
      <w:pPr>
        <w:spacing w:line="360" w:lineRule="auto"/>
        <w:jc w:val="center"/>
        <w:rPr>
          <w:rFonts w:hint="eastAsia" w:ascii="宋体" w:hAnsi="宋体" w:cs="宋体"/>
          <w:color w:val="auto"/>
          <w:sz w:val="24"/>
          <w:highlight w:val="none"/>
        </w:rPr>
      </w:pPr>
    </w:p>
    <w:p w14:paraId="233E4281">
      <w:pPr>
        <w:spacing w:line="360" w:lineRule="auto"/>
        <w:jc w:val="center"/>
        <w:rPr>
          <w:rFonts w:hint="eastAsia" w:ascii="宋体" w:hAnsi="宋体" w:cs="宋体"/>
          <w:color w:val="auto"/>
          <w:sz w:val="24"/>
          <w:highlight w:val="none"/>
        </w:rPr>
      </w:pPr>
    </w:p>
    <w:p w14:paraId="09202719">
      <w:pPr>
        <w:spacing w:line="360" w:lineRule="auto"/>
        <w:jc w:val="center"/>
        <w:rPr>
          <w:rFonts w:hint="eastAsia" w:ascii="宋体" w:hAnsi="宋体" w:cs="宋体"/>
          <w:color w:val="auto"/>
          <w:sz w:val="24"/>
          <w:highlight w:val="none"/>
        </w:rPr>
      </w:pPr>
    </w:p>
    <w:p w14:paraId="56419537">
      <w:pPr>
        <w:pStyle w:val="37"/>
        <w:ind w:firstLine="240"/>
        <w:rPr>
          <w:rFonts w:hint="eastAsia" w:ascii="宋体" w:hAnsi="宋体" w:cs="宋体"/>
          <w:color w:val="auto"/>
          <w:sz w:val="24"/>
          <w:highlight w:val="none"/>
        </w:rPr>
      </w:pPr>
    </w:p>
    <w:p w14:paraId="17E64A77">
      <w:pPr>
        <w:pStyle w:val="37"/>
        <w:ind w:firstLine="240"/>
        <w:rPr>
          <w:rFonts w:hint="eastAsia" w:ascii="宋体" w:hAnsi="宋体" w:cs="宋体"/>
          <w:color w:val="auto"/>
          <w:sz w:val="24"/>
          <w:highlight w:val="none"/>
        </w:rPr>
      </w:pPr>
    </w:p>
    <w:p w14:paraId="166994EE">
      <w:pPr>
        <w:pStyle w:val="37"/>
        <w:ind w:firstLine="240"/>
        <w:rPr>
          <w:rFonts w:hint="eastAsia" w:ascii="宋体" w:hAnsi="宋体" w:cs="宋体"/>
          <w:color w:val="auto"/>
          <w:sz w:val="24"/>
          <w:highlight w:val="none"/>
        </w:rPr>
      </w:pPr>
    </w:p>
    <w:p w14:paraId="479C935E">
      <w:pPr>
        <w:pStyle w:val="37"/>
        <w:ind w:firstLine="240"/>
        <w:rPr>
          <w:rFonts w:hint="eastAsia" w:ascii="宋体" w:hAnsi="宋体" w:cs="宋体"/>
          <w:color w:val="auto"/>
          <w:sz w:val="24"/>
          <w:highlight w:val="none"/>
        </w:rPr>
      </w:pPr>
    </w:p>
    <w:p w14:paraId="0A1CE858">
      <w:pPr>
        <w:pStyle w:val="37"/>
        <w:ind w:firstLine="240"/>
        <w:rPr>
          <w:rFonts w:hint="eastAsia" w:ascii="宋体" w:hAnsi="宋体" w:cs="宋体"/>
          <w:color w:val="auto"/>
          <w:sz w:val="24"/>
          <w:highlight w:val="none"/>
        </w:rPr>
      </w:pPr>
    </w:p>
    <w:p w14:paraId="57D63C5E">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w:t>
      </w:r>
    </w:p>
    <w:p w14:paraId="0672AAC4">
      <w:pPr>
        <w:spacing w:line="360" w:lineRule="auto"/>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授权委托书</w:t>
      </w:r>
    </w:p>
    <w:p w14:paraId="52003A2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3253222B">
      <w:pPr>
        <w:spacing w:line="360" w:lineRule="auto"/>
        <w:ind w:firstLine="480" w:firstLineChars="200"/>
        <w:rPr>
          <w:rFonts w:hint="eastAsia" w:ascii="宋体" w:hAnsi="宋体" w:cs="宋体"/>
          <w:color w:val="auto"/>
          <w:sz w:val="24"/>
          <w:highlight w:val="none"/>
        </w:rPr>
      </w:pPr>
    </w:p>
    <w:p w14:paraId="13598E3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70DE750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4B3697EF">
      <w:pPr>
        <w:spacing w:line="360" w:lineRule="auto"/>
        <w:rPr>
          <w:rFonts w:hint="eastAsia" w:ascii="宋体" w:hAnsi="宋体" w:cs="宋体"/>
          <w:color w:val="auto"/>
          <w:sz w:val="24"/>
          <w:highlight w:val="none"/>
        </w:rPr>
      </w:pPr>
    </w:p>
    <w:p w14:paraId="49FB479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76DE69A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供应商电子签章：       </w:t>
      </w:r>
    </w:p>
    <w:p w14:paraId="650A749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18379ED5">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835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A66684A">
            <w:pPr>
              <w:spacing w:line="480" w:lineRule="exact"/>
              <w:rPr>
                <w:rFonts w:hint="eastAsia" w:ascii="宋体" w:hAnsi="宋体" w:cs="宋体"/>
                <w:b/>
                <w:bCs/>
                <w:color w:val="auto"/>
                <w:sz w:val="24"/>
                <w:highlight w:val="none"/>
              </w:rPr>
            </w:pPr>
          </w:p>
          <w:p w14:paraId="484804F1">
            <w:pPr>
              <w:spacing w:line="480" w:lineRule="exact"/>
              <w:rPr>
                <w:rFonts w:hint="eastAsia" w:ascii="宋体" w:hAnsi="宋体" w:cs="宋体"/>
                <w:b/>
                <w:bCs/>
                <w:color w:val="auto"/>
                <w:sz w:val="24"/>
                <w:highlight w:val="none"/>
              </w:rPr>
            </w:pPr>
          </w:p>
          <w:p w14:paraId="7922A08B">
            <w:pPr>
              <w:spacing w:line="480" w:lineRule="exact"/>
              <w:jc w:val="center"/>
              <w:rPr>
                <w:rFonts w:hint="eastAsia"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010CACFA">
      <w:pPr>
        <w:spacing w:line="360" w:lineRule="auto"/>
        <w:ind w:firstLine="480" w:firstLineChars="200"/>
        <w:rPr>
          <w:rFonts w:hint="eastAsia" w:ascii="宋体" w:hAnsi="宋体" w:cs="宋体"/>
          <w:color w:val="auto"/>
          <w:sz w:val="24"/>
          <w:highlight w:val="none"/>
        </w:rPr>
      </w:pPr>
    </w:p>
    <w:p w14:paraId="44655618">
      <w:pPr>
        <w:spacing w:line="360" w:lineRule="auto"/>
        <w:ind w:firstLine="480" w:firstLineChars="200"/>
        <w:rPr>
          <w:rFonts w:hint="eastAsia" w:ascii="宋体" w:hAnsi="宋体" w:cs="宋体"/>
          <w:color w:val="auto"/>
          <w:sz w:val="24"/>
          <w:highlight w:val="none"/>
        </w:rPr>
      </w:pPr>
    </w:p>
    <w:p w14:paraId="08F89321">
      <w:pPr>
        <w:spacing w:line="360" w:lineRule="auto"/>
        <w:ind w:firstLine="480" w:firstLineChars="200"/>
        <w:rPr>
          <w:rFonts w:hint="eastAsia" w:ascii="宋体" w:hAnsi="宋体" w:cs="宋体"/>
          <w:color w:val="auto"/>
          <w:sz w:val="24"/>
          <w:highlight w:val="none"/>
        </w:rPr>
      </w:pPr>
    </w:p>
    <w:p w14:paraId="08C2A184">
      <w:pPr>
        <w:spacing w:line="360" w:lineRule="auto"/>
        <w:ind w:firstLine="4920" w:firstLineChars="2050"/>
        <w:rPr>
          <w:rFonts w:hint="eastAsia" w:ascii="宋体" w:hAnsi="宋体" w:cs="宋体"/>
          <w:color w:val="auto"/>
          <w:sz w:val="24"/>
          <w:highlight w:val="none"/>
        </w:rPr>
      </w:pPr>
    </w:p>
    <w:p w14:paraId="531E3508">
      <w:pPr>
        <w:spacing w:line="360" w:lineRule="auto"/>
        <w:jc w:val="center"/>
        <w:rPr>
          <w:rFonts w:hint="eastAsia" w:ascii="宋体" w:hAnsi="宋体" w:cs="宋体"/>
          <w:color w:val="auto"/>
          <w:sz w:val="24"/>
          <w:highlight w:val="none"/>
        </w:rPr>
      </w:pPr>
    </w:p>
    <w:p w14:paraId="04242B42">
      <w:pPr>
        <w:spacing w:line="360" w:lineRule="auto"/>
        <w:jc w:val="center"/>
        <w:rPr>
          <w:rFonts w:hint="eastAsia" w:ascii="宋体" w:hAnsi="宋体" w:cs="宋体"/>
          <w:color w:val="auto"/>
          <w:sz w:val="24"/>
          <w:highlight w:val="none"/>
        </w:rPr>
      </w:pPr>
    </w:p>
    <w:p w14:paraId="333B77D5">
      <w:pPr>
        <w:spacing w:line="360" w:lineRule="auto"/>
        <w:jc w:val="center"/>
        <w:rPr>
          <w:rFonts w:hint="eastAsia" w:ascii="宋体" w:hAnsi="宋体" w:cs="宋体"/>
          <w:color w:val="auto"/>
          <w:sz w:val="24"/>
          <w:highlight w:val="none"/>
        </w:rPr>
      </w:pPr>
    </w:p>
    <w:p w14:paraId="5443D5E2">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1FB9BC5A">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p>
    <w:p w14:paraId="105F368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3CD28757">
      <w:pPr>
        <w:pStyle w:val="37"/>
        <w:ind w:firstLine="210"/>
        <w:rPr>
          <w:color w:val="auto"/>
          <w:highlight w:val="none"/>
        </w:rPr>
      </w:pPr>
    </w:p>
    <w:p w14:paraId="2EB9785F">
      <w:pPr>
        <w:pStyle w:val="37"/>
        <w:ind w:firstLine="210"/>
        <w:rPr>
          <w:color w:val="auto"/>
          <w:highlight w:val="none"/>
        </w:rPr>
      </w:pPr>
    </w:p>
    <w:p w14:paraId="0A510BF1">
      <w:pPr>
        <w:pStyle w:val="37"/>
        <w:ind w:firstLine="210"/>
        <w:rPr>
          <w:color w:val="auto"/>
          <w:highlight w:val="none"/>
        </w:rPr>
      </w:pPr>
    </w:p>
    <w:p w14:paraId="45013A2E">
      <w:pPr>
        <w:pStyle w:val="37"/>
        <w:ind w:firstLine="210"/>
        <w:rPr>
          <w:color w:val="auto"/>
          <w:highlight w:val="none"/>
        </w:rPr>
      </w:pPr>
    </w:p>
    <w:p w14:paraId="4FBCAB6F">
      <w:pPr>
        <w:pStyle w:val="37"/>
        <w:ind w:firstLine="210"/>
        <w:rPr>
          <w:color w:val="auto"/>
          <w:highlight w:val="none"/>
        </w:rPr>
      </w:pPr>
    </w:p>
    <w:p w14:paraId="3E202AFC">
      <w:pPr>
        <w:spacing w:line="360" w:lineRule="auto"/>
        <w:jc w:val="left"/>
        <w:rPr>
          <w:rFonts w:hint="eastAsia" w:ascii="宋体" w:hAnsi="宋体" w:cs="宋体"/>
          <w:color w:val="auto"/>
          <w:sz w:val="24"/>
          <w:highlight w:val="none"/>
        </w:rPr>
      </w:pPr>
    </w:p>
    <w:p w14:paraId="43B78758">
      <w:pPr>
        <w:spacing w:line="360" w:lineRule="auto"/>
        <w:jc w:val="left"/>
        <w:rPr>
          <w:rFonts w:hint="eastAsia" w:ascii="宋体" w:hAnsi="宋体" w:cs="宋体"/>
          <w:color w:val="auto"/>
          <w:sz w:val="24"/>
          <w:highlight w:val="none"/>
        </w:rPr>
      </w:pPr>
    </w:p>
    <w:p w14:paraId="0466DE5B">
      <w:pPr>
        <w:spacing w:line="360" w:lineRule="auto"/>
        <w:jc w:val="left"/>
        <w:rPr>
          <w:rFonts w:hint="eastAsia" w:ascii="宋体" w:hAnsi="宋体" w:cs="宋体"/>
          <w:color w:val="auto"/>
          <w:sz w:val="24"/>
          <w:highlight w:val="none"/>
        </w:rPr>
      </w:pPr>
    </w:p>
    <w:p w14:paraId="0E469D6B">
      <w:pPr>
        <w:spacing w:line="360" w:lineRule="auto"/>
        <w:jc w:val="left"/>
        <w:rPr>
          <w:rFonts w:hint="eastAsia" w:ascii="宋体" w:hAnsi="宋体" w:cs="宋体"/>
          <w:color w:val="auto"/>
          <w:sz w:val="24"/>
          <w:highlight w:val="none"/>
        </w:rPr>
      </w:pPr>
    </w:p>
    <w:p w14:paraId="649C6227">
      <w:pPr>
        <w:spacing w:line="360" w:lineRule="auto"/>
        <w:jc w:val="left"/>
        <w:rPr>
          <w:rFonts w:hint="eastAsia" w:ascii="宋体" w:hAnsi="宋体" w:cs="宋体"/>
          <w:color w:val="auto"/>
          <w:sz w:val="24"/>
          <w:highlight w:val="none"/>
        </w:rPr>
      </w:pPr>
    </w:p>
    <w:p w14:paraId="23A13C04">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14:paraId="0C05E60A">
      <w:pPr>
        <w:spacing w:line="360" w:lineRule="auto"/>
        <w:jc w:val="left"/>
        <w:rPr>
          <w:rFonts w:hint="eastAsia" w:ascii="宋体" w:hAnsi="宋体" w:cs="宋体"/>
          <w:color w:val="auto"/>
          <w:sz w:val="24"/>
          <w:highlight w:val="none"/>
        </w:rPr>
      </w:pPr>
    </w:p>
    <w:p w14:paraId="28FC846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格式3</w:t>
      </w:r>
    </w:p>
    <w:p w14:paraId="067EA9F4">
      <w:pPr>
        <w:spacing w:line="560" w:lineRule="exact"/>
        <w:jc w:val="center"/>
        <w:rPr>
          <w:rFonts w:hint="eastAsia" w:ascii="宋体" w:hAnsi="宋体" w:cs="宋体"/>
          <w:color w:val="auto"/>
          <w:sz w:val="24"/>
          <w:highlight w:val="none"/>
        </w:rPr>
      </w:pPr>
      <w:r>
        <w:rPr>
          <w:rFonts w:hint="eastAsia" w:ascii="宋体" w:hAnsi="宋体" w:cs="宋体"/>
          <w:color w:val="auto"/>
          <w:sz w:val="24"/>
          <w:highlight w:val="none"/>
        </w:rPr>
        <w:t>投标函</w:t>
      </w:r>
    </w:p>
    <w:p w14:paraId="4231B6C6">
      <w:pPr>
        <w:pStyle w:val="25"/>
        <w:shd w:val="clear" w:color="auto" w:fill="FFFFFF"/>
        <w:adjustRightInd w:val="0"/>
        <w:snapToGrid w:val="0"/>
        <w:spacing w:before="0" w:beforeAutospacing="0" w:after="0" w:afterAutospacing="0" w:line="360" w:lineRule="auto"/>
        <w:rPr>
          <w:rFonts w:hint="eastAsia" w:cs="宋体"/>
          <w:color w:val="auto"/>
          <w:highlight w:val="none"/>
        </w:rPr>
      </w:pPr>
      <w:r>
        <w:rPr>
          <w:rFonts w:hint="eastAsia" w:cs="宋体"/>
          <w:color w:val="auto"/>
          <w:szCs w:val="24"/>
          <w:highlight w:val="none"/>
        </w:rPr>
        <w:t>致：</w:t>
      </w:r>
      <w:r>
        <w:rPr>
          <w:rFonts w:hint="eastAsia" w:cs="宋体"/>
          <w:color w:val="auto"/>
          <w:kern w:val="2"/>
          <w:highlight w:val="none"/>
        </w:rPr>
        <w:t>（采购人或采购代理机构）</w:t>
      </w:r>
    </w:p>
    <w:p w14:paraId="62D26DA4">
      <w:pPr>
        <w:pStyle w:val="58"/>
        <w:ind w:firstLine="600" w:firstLineChars="250"/>
        <w:rPr>
          <w:rFonts w:hint="eastAsia"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(全名、职务)</w:t>
      </w:r>
      <w:r>
        <w:rPr>
          <w:rFonts w:hint="eastAsia" w:ascii="宋体" w:hAnsi="宋体"/>
          <w:color w:val="auto"/>
          <w:sz w:val="24"/>
          <w:szCs w:val="24"/>
          <w:highlight w:val="none"/>
          <w:lang w:val="en-US" w:eastAsia="zh-CN"/>
        </w:rPr>
        <w:t>签字</w:t>
      </w:r>
      <w:r>
        <w:rPr>
          <w:rFonts w:hint="eastAsia" w:ascii="宋体" w:hAnsi="宋体"/>
          <w:color w:val="auto"/>
          <w:sz w:val="24"/>
          <w:szCs w:val="24"/>
          <w:highlight w:val="none"/>
        </w:rPr>
        <w:t>代表</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none"/>
        </w:rPr>
        <w:t xml:space="preserve"> </w:t>
      </w:r>
      <w:r>
        <w:rPr>
          <w:rFonts w:hint="eastAsia" w:ascii="宋体" w:hAnsi="宋体"/>
          <w:color w:val="auto"/>
          <w:sz w:val="24"/>
          <w:szCs w:val="24"/>
          <w:highlight w:val="none"/>
          <w:u w:val="none"/>
          <w:lang w:eastAsia="zh-CN"/>
        </w:rPr>
        <w:t>（</w:t>
      </w:r>
      <w:r>
        <w:rPr>
          <w:rFonts w:hint="eastAsia" w:ascii="宋体" w:hAnsi="宋体"/>
          <w:color w:val="auto"/>
          <w:sz w:val="24"/>
          <w:szCs w:val="24"/>
          <w:highlight w:val="none"/>
        </w:rPr>
        <w:t>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36849B3E">
      <w:pPr>
        <w:ind w:firstLine="568" w:firstLineChars="237"/>
        <w:rPr>
          <w:rFonts w:hint="eastAsia" w:ascii="宋体" w:hAnsi="宋体" w:cs="宋体"/>
          <w:color w:val="auto"/>
          <w:sz w:val="24"/>
          <w:highlight w:val="none"/>
        </w:rPr>
      </w:pPr>
      <w:r>
        <w:rPr>
          <w:rFonts w:hint="eastAsia" w:ascii="宋体" w:hAnsi="宋体" w:cs="宋体"/>
          <w:color w:val="auto"/>
          <w:sz w:val="24"/>
          <w:highlight w:val="none"/>
        </w:rPr>
        <w:t>据此函，宣布同意如下：</w:t>
      </w:r>
    </w:p>
    <w:p w14:paraId="267595D1">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320398E2">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2F2502E4">
      <w:pPr>
        <w:numPr>
          <w:ilvl w:val="0"/>
          <w:numId w:val="4"/>
        </w:num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我方同意从</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 xml:space="preserve">文件规定的开标日期起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日遵循本投标文件，并在</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文件规定的投标有效期之前均具有约束力。</w:t>
      </w:r>
    </w:p>
    <w:p w14:paraId="2FE67E27">
      <w:pPr>
        <w:numPr>
          <w:ilvl w:val="0"/>
          <w:numId w:val="4"/>
        </w:num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5A112D60">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4DEC3C58">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(5)如果被确定为成交供应商，我方同意在采购人通知领取成交通知书的</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 xml:space="preserve"> 天内进行领取，并尽快联系采购人签订合同。</w:t>
      </w:r>
    </w:p>
    <w:p w14:paraId="6A8D1E85">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(6)我们完全理解不向未成交人解释未成交理由的义务。</w:t>
      </w:r>
    </w:p>
    <w:p w14:paraId="1E20697E">
      <w:pPr>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2C42C164">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w:t>
      </w:r>
      <w:r>
        <w:rPr>
          <w:rFonts w:hint="eastAsia" w:ascii="宋体" w:hAnsi="宋体" w:cs="宋体"/>
          <w:color w:val="auto"/>
          <w:sz w:val="24"/>
          <w:highlight w:val="none"/>
          <w:lang w:val="zh-CN"/>
        </w:rPr>
        <w:t>我方愿按《中华人民共和国合同法》履行我方的全部责任。</w:t>
      </w:r>
    </w:p>
    <w:p w14:paraId="659F6172">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9</w:t>
      </w:r>
      <w:r>
        <w:rPr>
          <w:rFonts w:hint="eastAsia" w:ascii="宋体" w:hAnsi="宋体" w:cs="宋体"/>
          <w:color w:val="auto"/>
          <w:sz w:val="24"/>
          <w:highlight w:val="none"/>
        </w:rPr>
        <w:t>)与本次竞争性磋商有关的正式通讯地址为：</w:t>
      </w:r>
    </w:p>
    <w:p w14:paraId="09E3DC5F">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地 址：                  邮 编：</w:t>
      </w:r>
    </w:p>
    <w:p w14:paraId="133C437C">
      <w:pPr>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电 话：                  电子信箱：</w:t>
      </w:r>
    </w:p>
    <w:p w14:paraId="4DD3AFE8">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我们保证：</w:t>
      </w:r>
    </w:p>
    <w:p w14:paraId="41A61FCF">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(1)不提供虚假材料谋取成交；</w:t>
      </w:r>
    </w:p>
    <w:p w14:paraId="478665FD">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(2)不以不正当手段诋毁、排挤其他供应商；</w:t>
      </w:r>
    </w:p>
    <w:p w14:paraId="711A2144">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3FD7692C">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4CD33D1E">
      <w:pPr>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64AAB50F">
      <w:pPr>
        <w:spacing w:line="560" w:lineRule="exact"/>
        <w:jc w:val="left"/>
        <w:rPr>
          <w:rFonts w:hint="eastAsia" w:ascii="宋体" w:hAnsi="宋体" w:cs="宋体"/>
          <w:color w:val="auto"/>
          <w:sz w:val="24"/>
          <w:highlight w:val="none"/>
        </w:rPr>
      </w:pPr>
      <w:r>
        <w:rPr>
          <w:rFonts w:hint="eastAsia" w:ascii="宋体" w:hAnsi="宋体" w:cs="宋体"/>
          <w:color w:val="auto"/>
          <w:sz w:val="24"/>
          <w:highlight w:val="none"/>
        </w:rPr>
        <w:t xml:space="preserve">     联系人：              联系电话：</w:t>
      </w:r>
    </w:p>
    <w:p w14:paraId="771DECE1">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5644C02D">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57906F7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格式4</w:t>
      </w:r>
    </w:p>
    <w:p w14:paraId="1436585F">
      <w:pPr>
        <w:pStyle w:val="4"/>
        <w:jc w:val="center"/>
        <w:rPr>
          <w:rFonts w:hint="eastAsia" w:ascii="宋体" w:hAnsi="宋体" w:cs="宋体"/>
          <w:b w:val="0"/>
          <w:color w:val="auto"/>
          <w:sz w:val="24"/>
          <w:szCs w:val="24"/>
          <w:highlight w:val="none"/>
        </w:rPr>
      </w:pPr>
      <w:bookmarkStart w:id="32" w:name="_Toc197934561"/>
      <w:bookmarkStart w:id="33" w:name="_Toc495414231"/>
      <w:r>
        <w:rPr>
          <w:rFonts w:hint="eastAsia" w:ascii="宋体" w:hAnsi="宋体" w:cs="宋体"/>
          <w:b w:val="0"/>
          <w:color w:val="auto"/>
          <w:sz w:val="24"/>
          <w:szCs w:val="24"/>
          <w:highlight w:val="none"/>
        </w:rPr>
        <w:t>一．报价一览表</w:t>
      </w:r>
      <w:bookmarkEnd w:id="32"/>
      <w:bookmarkEnd w:id="33"/>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4B1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765C662">
            <w:pPr>
              <w:widowControl/>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0C47DC3">
            <w:pPr>
              <w:spacing w:line="360" w:lineRule="exact"/>
              <w:jc w:val="center"/>
              <w:rPr>
                <w:rFonts w:hint="eastAsia" w:ascii="宋体" w:hAnsi="宋体" w:cs="宋体"/>
                <w:color w:val="auto"/>
                <w:sz w:val="24"/>
                <w:highlight w:val="none"/>
              </w:rPr>
            </w:pPr>
          </w:p>
        </w:tc>
      </w:tr>
      <w:tr w14:paraId="06AB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C869051">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01BFCF5">
            <w:pPr>
              <w:spacing w:line="360" w:lineRule="auto"/>
              <w:rPr>
                <w:rFonts w:hint="eastAsia" w:ascii="宋体" w:hAnsi="宋体" w:cs="宋体"/>
                <w:color w:val="auto"/>
                <w:sz w:val="24"/>
                <w:highlight w:val="none"/>
              </w:rPr>
            </w:pPr>
          </w:p>
        </w:tc>
      </w:tr>
      <w:tr w14:paraId="30DE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58006B1">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最终投标报价（包：）</w:t>
            </w:r>
          </w:p>
          <w:p w14:paraId="4778A0EB">
            <w:pPr>
              <w:spacing w:line="360" w:lineRule="exact"/>
              <w:jc w:val="center"/>
              <w:rPr>
                <w:rFonts w:hint="eastAsia"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5D1E327">
            <w:pPr>
              <w:spacing w:line="360" w:lineRule="auto"/>
              <w:ind w:right="-670"/>
              <w:rPr>
                <w:rFonts w:hint="eastAsia"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7EB2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F3D7D3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3FB94951">
            <w:pPr>
              <w:spacing w:line="360" w:lineRule="auto"/>
              <w:jc w:val="left"/>
              <w:rPr>
                <w:rFonts w:hint="eastAsia" w:ascii="宋体" w:hAnsi="宋体" w:cs="宋体"/>
                <w:color w:val="auto"/>
                <w:sz w:val="24"/>
                <w:highlight w:val="none"/>
              </w:rPr>
            </w:pPr>
          </w:p>
        </w:tc>
      </w:tr>
    </w:tbl>
    <w:p w14:paraId="31F6E773">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37C9A258">
      <w:pPr>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10CF1216">
      <w:pPr>
        <w:spacing w:line="360" w:lineRule="auto"/>
        <w:rPr>
          <w:rFonts w:hint="eastAsia" w:ascii="宋体" w:hAnsi="宋体" w:cs="宋体"/>
          <w:color w:val="auto"/>
          <w:sz w:val="24"/>
          <w:highlight w:val="none"/>
        </w:rPr>
      </w:pPr>
      <w:r>
        <w:rPr>
          <w:rFonts w:hint="eastAsia" w:ascii="宋体" w:hAnsi="宋体" w:cs="宋体"/>
          <w:color w:val="auto"/>
          <w:sz w:val="24"/>
          <w:highlight w:val="none"/>
        </w:rPr>
        <w:t>1、此表用于开标会唱标之用。</w:t>
      </w:r>
    </w:p>
    <w:p w14:paraId="0395D75C">
      <w:pPr>
        <w:spacing w:line="360" w:lineRule="auto"/>
        <w:rPr>
          <w:rFonts w:hint="eastAsia"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48E7B972">
      <w:pPr>
        <w:spacing w:line="360" w:lineRule="auto"/>
        <w:jc w:val="left"/>
        <w:rPr>
          <w:rFonts w:hint="eastAsia" w:ascii="宋体" w:hAnsi="宋体" w:cs="宋体"/>
          <w:color w:val="auto"/>
          <w:sz w:val="24"/>
          <w:highlight w:val="none"/>
        </w:rPr>
      </w:pPr>
      <w:bookmarkStart w:id="34" w:name="_Toc495414234"/>
      <w:bookmarkStart w:id="35" w:name="_Toc220232409"/>
    </w:p>
    <w:p w14:paraId="0F64B069">
      <w:pPr>
        <w:pStyle w:val="37"/>
        <w:ind w:firstLine="240"/>
        <w:rPr>
          <w:rFonts w:hint="eastAsia" w:ascii="宋体" w:hAnsi="宋体" w:cs="宋体"/>
          <w:color w:val="auto"/>
          <w:sz w:val="24"/>
          <w:highlight w:val="none"/>
        </w:rPr>
      </w:pPr>
    </w:p>
    <w:p w14:paraId="7CD4EC5B">
      <w:pPr>
        <w:pStyle w:val="37"/>
        <w:ind w:firstLine="240"/>
        <w:rPr>
          <w:rFonts w:hint="eastAsia" w:ascii="宋体" w:hAnsi="宋体" w:cs="宋体"/>
          <w:color w:val="auto"/>
          <w:sz w:val="24"/>
          <w:highlight w:val="none"/>
        </w:rPr>
      </w:pPr>
    </w:p>
    <w:p w14:paraId="1FB93D41">
      <w:pPr>
        <w:pStyle w:val="37"/>
        <w:ind w:firstLine="240"/>
        <w:rPr>
          <w:rFonts w:hint="eastAsia" w:ascii="宋体" w:hAnsi="宋体" w:cs="宋体"/>
          <w:color w:val="auto"/>
          <w:sz w:val="24"/>
          <w:highlight w:val="none"/>
        </w:rPr>
      </w:pPr>
    </w:p>
    <w:p w14:paraId="519820D5">
      <w:pPr>
        <w:pStyle w:val="37"/>
        <w:ind w:firstLine="240"/>
        <w:rPr>
          <w:rFonts w:hint="eastAsia" w:ascii="宋体" w:hAnsi="宋体" w:cs="宋体"/>
          <w:color w:val="auto"/>
          <w:sz w:val="24"/>
          <w:highlight w:val="none"/>
        </w:rPr>
      </w:pPr>
    </w:p>
    <w:p w14:paraId="76960C74">
      <w:pPr>
        <w:pStyle w:val="37"/>
        <w:ind w:firstLine="240"/>
        <w:rPr>
          <w:rFonts w:hint="eastAsia" w:ascii="宋体" w:hAnsi="宋体" w:cs="宋体"/>
          <w:color w:val="auto"/>
          <w:sz w:val="24"/>
          <w:highlight w:val="none"/>
        </w:rPr>
      </w:pPr>
    </w:p>
    <w:p w14:paraId="3CAA84CB">
      <w:pPr>
        <w:pStyle w:val="37"/>
        <w:ind w:firstLine="240"/>
        <w:rPr>
          <w:rFonts w:hint="eastAsia" w:ascii="宋体" w:hAnsi="宋体" w:cs="宋体"/>
          <w:color w:val="auto"/>
          <w:sz w:val="24"/>
          <w:highlight w:val="none"/>
        </w:rPr>
      </w:pPr>
    </w:p>
    <w:p w14:paraId="28F46CA3">
      <w:pPr>
        <w:spacing w:line="360" w:lineRule="auto"/>
        <w:jc w:val="left"/>
        <w:rPr>
          <w:rFonts w:hint="eastAsia" w:ascii="宋体" w:hAnsi="宋体" w:cs="宋体"/>
          <w:color w:val="auto"/>
          <w:sz w:val="24"/>
          <w:highlight w:val="none"/>
        </w:rPr>
      </w:pPr>
    </w:p>
    <w:p w14:paraId="7418E3A1">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格式5</w:t>
      </w:r>
    </w:p>
    <w:p w14:paraId="668C5F1C">
      <w:pPr>
        <w:pStyle w:val="4"/>
        <w:jc w:val="center"/>
        <w:rPr>
          <w:rFonts w:hint="eastAsia"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4"/>
      <w:bookmarkEnd w:id="35"/>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FBE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D0BAE91">
            <w:pPr>
              <w:pStyle w:val="62"/>
              <w:widowControl w:val="0"/>
              <w:spacing w:before="0" w:beforeAutospacing="0" w:after="0" w:afterAutospacing="0" w:line="340" w:lineRule="exact"/>
              <w:rPr>
                <w:rFonts w:hint="eastAsia"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2A69D918">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342AE4F1">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37E51906">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0DB364D5">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3C180B0B">
            <w:pPr>
              <w:spacing w:line="340" w:lineRule="exact"/>
              <w:jc w:val="center"/>
              <w:rPr>
                <w:rFonts w:hint="eastAsia"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080F6CD6">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备注</w:t>
            </w:r>
          </w:p>
        </w:tc>
      </w:tr>
      <w:tr w14:paraId="62F1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2180EF5">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205" w:type="dxa"/>
          </w:tcPr>
          <w:p w14:paraId="0BBC9719">
            <w:pPr>
              <w:spacing w:line="340" w:lineRule="exact"/>
              <w:rPr>
                <w:rFonts w:hint="eastAsia" w:ascii="宋体" w:hAnsi="宋体" w:cs="宋体"/>
                <w:color w:val="auto"/>
                <w:sz w:val="24"/>
                <w:highlight w:val="none"/>
              </w:rPr>
            </w:pPr>
          </w:p>
        </w:tc>
        <w:tc>
          <w:tcPr>
            <w:tcW w:w="957" w:type="dxa"/>
          </w:tcPr>
          <w:p w14:paraId="7AE0D82B">
            <w:pPr>
              <w:spacing w:line="340" w:lineRule="exact"/>
              <w:rPr>
                <w:rFonts w:hint="eastAsia" w:ascii="宋体" w:hAnsi="宋体" w:cs="宋体"/>
                <w:color w:val="auto"/>
                <w:sz w:val="24"/>
                <w:highlight w:val="none"/>
              </w:rPr>
            </w:pPr>
          </w:p>
        </w:tc>
        <w:tc>
          <w:tcPr>
            <w:tcW w:w="840" w:type="dxa"/>
          </w:tcPr>
          <w:p w14:paraId="4DCBA4F1">
            <w:pPr>
              <w:spacing w:line="340" w:lineRule="exact"/>
              <w:rPr>
                <w:rFonts w:hint="eastAsia" w:ascii="宋体" w:hAnsi="宋体" w:cs="宋体"/>
                <w:color w:val="auto"/>
                <w:sz w:val="24"/>
                <w:highlight w:val="none"/>
              </w:rPr>
            </w:pPr>
          </w:p>
        </w:tc>
        <w:tc>
          <w:tcPr>
            <w:tcW w:w="1260" w:type="dxa"/>
          </w:tcPr>
          <w:p w14:paraId="6B5E6784">
            <w:pPr>
              <w:spacing w:line="340" w:lineRule="exact"/>
              <w:rPr>
                <w:rFonts w:hint="eastAsia" w:ascii="宋体" w:hAnsi="宋体" w:cs="宋体"/>
                <w:color w:val="auto"/>
                <w:sz w:val="24"/>
                <w:highlight w:val="none"/>
              </w:rPr>
            </w:pPr>
          </w:p>
        </w:tc>
        <w:tc>
          <w:tcPr>
            <w:tcW w:w="1340" w:type="dxa"/>
          </w:tcPr>
          <w:p w14:paraId="641074C5">
            <w:pPr>
              <w:spacing w:line="340" w:lineRule="exact"/>
              <w:rPr>
                <w:rFonts w:hint="eastAsia" w:ascii="宋体" w:hAnsi="宋体" w:cs="宋体"/>
                <w:color w:val="auto"/>
                <w:sz w:val="24"/>
                <w:highlight w:val="none"/>
              </w:rPr>
            </w:pPr>
          </w:p>
        </w:tc>
        <w:tc>
          <w:tcPr>
            <w:tcW w:w="1347" w:type="dxa"/>
          </w:tcPr>
          <w:p w14:paraId="26D8684E">
            <w:pPr>
              <w:spacing w:line="340" w:lineRule="exact"/>
              <w:rPr>
                <w:rFonts w:hint="eastAsia" w:ascii="宋体" w:hAnsi="宋体" w:cs="宋体"/>
                <w:color w:val="auto"/>
                <w:sz w:val="24"/>
                <w:highlight w:val="none"/>
              </w:rPr>
            </w:pPr>
          </w:p>
        </w:tc>
      </w:tr>
      <w:tr w14:paraId="1F1FD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A01955">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205" w:type="dxa"/>
          </w:tcPr>
          <w:p w14:paraId="36DACDC6">
            <w:pPr>
              <w:spacing w:line="340" w:lineRule="exact"/>
              <w:rPr>
                <w:rFonts w:hint="eastAsia" w:ascii="宋体" w:hAnsi="宋体" w:cs="宋体"/>
                <w:color w:val="auto"/>
                <w:sz w:val="24"/>
                <w:highlight w:val="none"/>
              </w:rPr>
            </w:pPr>
          </w:p>
        </w:tc>
        <w:tc>
          <w:tcPr>
            <w:tcW w:w="957" w:type="dxa"/>
          </w:tcPr>
          <w:p w14:paraId="448A5746">
            <w:pPr>
              <w:spacing w:line="340" w:lineRule="exact"/>
              <w:rPr>
                <w:rFonts w:hint="eastAsia" w:ascii="宋体" w:hAnsi="宋体" w:cs="宋体"/>
                <w:color w:val="auto"/>
                <w:sz w:val="24"/>
                <w:highlight w:val="none"/>
              </w:rPr>
            </w:pPr>
          </w:p>
        </w:tc>
        <w:tc>
          <w:tcPr>
            <w:tcW w:w="840" w:type="dxa"/>
          </w:tcPr>
          <w:p w14:paraId="42CB1118">
            <w:pPr>
              <w:spacing w:line="340" w:lineRule="exact"/>
              <w:rPr>
                <w:rFonts w:hint="eastAsia" w:ascii="宋体" w:hAnsi="宋体" w:cs="宋体"/>
                <w:color w:val="auto"/>
                <w:sz w:val="24"/>
                <w:highlight w:val="none"/>
              </w:rPr>
            </w:pPr>
          </w:p>
        </w:tc>
        <w:tc>
          <w:tcPr>
            <w:tcW w:w="1260" w:type="dxa"/>
          </w:tcPr>
          <w:p w14:paraId="6EE67EC1">
            <w:pPr>
              <w:spacing w:line="340" w:lineRule="exact"/>
              <w:rPr>
                <w:rFonts w:hint="eastAsia" w:ascii="宋体" w:hAnsi="宋体" w:cs="宋体"/>
                <w:color w:val="auto"/>
                <w:sz w:val="24"/>
                <w:highlight w:val="none"/>
              </w:rPr>
            </w:pPr>
          </w:p>
        </w:tc>
        <w:tc>
          <w:tcPr>
            <w:tcW w:w="1340" w:type="dxa"/>
          </w:tcPr>
          <w:p w14:paraId="59452123">
            <w:pPr>
              <w:spacing w:line="340" w:lineRule="exact"/>
              <w:rPr>
                <w:rFonts w:hint="eastAsia" w:ascii="宋体" w:hAnsi="宋体" w:cs="宋体"/>
                <w:color w:val="auto"/>
                <w:sz w:val="24"/>
                <w:highlight w:val="none"/>
              </w:rPr>
            </w:pPr>
          </w:p>
        </w:tc>
        <w:tc>
          <w:tcPr>
            <w:tcW w:w="1347" w:type="dxa"/>
          </w:tcPr>
          <w:p w14:paraId="48D05A98">
            <w:pPr>
              <w:spacing w:line="340" w:lineRule="exact"/>
              <w:rPr>
                <w:rFonts w:hint="eastAsia" w:ascii="宋体" w:hAnsi="宋体" w:cs="宋体"/>
                <w:color w:val="auto"/>
                <w:sz w:val="24"/>
                <w:highlight w:val="none"/>
              </w:rPr>
            </w:pPr>
          </w:p>
        </w:tc>
      </w:tr>
      <w:tr w14:paraId="0DD9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B488E">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205" w:type="dxa"/>
          </w:tcPr>
          <w:p w14:paraId="61C224A3">
            <w:pPr>
              <w:spacing w:line="340" w:lineRule="exact"/>
              <w:rPr>
                <w:rFonts w:hint="eastAsia" w:ascii="宋体" w:hAnsi="宋体" w:cs="宋体"/>
                <w:color w:val="auto"/>
                <w:sz w:val="24"/>
                <w:highlight w:val="none"/>
              </w:rPr>
            </w:pPr>
          </w:p>
        </w:tc>
        <w:tc>
          <w:tcPr>
            <w:tcW w:w="957" w:type="dxa"/>
          </w:tcPr>
          <w:p w14:paraId="2E6C843C">
            <w:pPr>
              <w:spacing w:line="340" w:lineRule="exact"/>
              <w:rPr>
                <w:rFonts w:hint="eastAsia" w:ascii="宋体" w:hAnsi="宋体" w:cs="宋体"/>
                <w:color w:val="auto"/>
                <w:sz w:val="24"/>
                <w:highlight w:val="none"/>
              </w:rPr>
            </w:pPr>
          </w:p>
        </w:tc>
        <w:tc>
          <w:tcPr>
            <w:tcW w:w="840" w:type="dxa"/>
          </w:tcPr>
          <w:p w14:paraId="26A85C01">
            <w:pPr>
              <w:spacing w:line="340" w:lineRule="exact"/>
              <w:rPr>
                <w:rFonts w:hint="eastAsia" w:ascii="宋体" w:hAnsi="宋体" w:cs="宋体"/>
                <w:color w:val="auto"/>
                <w:sz w:val="24"/>
                <w:highlight w:val="none"/>
              </w:rPr>
            </w:pPr>
          </w:p>
        </w:tc>
        <w:tc>
          <w:tcPr>
            <w:tcW w:w="1260" w:type="dxa"/>
          </w:tcPr>
          <w:p w14:paraId="3A057EC5">
            <w:pPr>
              <w:spacing w:line="340" w:lineRule="exact"/>
              <w:rPr>
                <w:rFonts w:hint="eastAsia" w:ascii="宋体" w:hAnsi="宋体" w:cs="宋体"/>
                <w:color w:val="auto"/>
                <w:sz w:val="24"/>
                <w:highlight w:val="none"/>
              </w:rPr>
            </w:pPr>
          </w:p>
        </w:tc>
        <w:tc>
          <w:tcPr>
            <w:tcW w:w="1340" w:type="dxa"/>
          </w:tcPr>
          <w:p w14:paraId="7B4E934E">
            <w:pPr>
              <w:spacing w:line="340" w:lineRule="exact"/>
              <w:rPr>
                <w:rFonts w:hint="eastAsia" w:ascii="宋体" w:hAnsi="宋体" w:cs="宋体"/>
                <w:color w:val="auto"/>
                <w:sz w:val="24"/>
                <w:highlight w:val="none"/>
              </w:rPr>
            </w:pPr>
          </w:p>
        </w:tc>
        <w:tc>
          <w:tcPr>
            <w:tcW w:w="1347" w:type="dxa"/>
          </w:tcPr>
          <w:p w14:paraId="6ACF3624">
            <w:pPr>
              <w:spacing w:line="340" w:lineRule="exact"/>
              <w:rPr>
                <w:rFonts w:hint="eastAsia" w:ascii="宋体" w:hAnsi="宋体" w:cs="宋体"/>
                <w:color w:val="auto"/>
                <w:sz w:val="24"/>
                <w:highlight w:val="none"/>
              </w:rPr>
            </w:pPr>
          </w:p>
        </w:tc>
      </w:tr>
      <w:tr w14:paraId="2C7E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7995CB">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205" w:type="dxa"/>
          </w:tcPr>
          <w:p w14:paraId="1BBBC525">
            <w:pPr>
              <w:spacing w:line="340" w:lineRule="exact"/>
              <w:rPr>
                <w:rFonts w:hint="eastAsia" w:ascii="宋体" w:hAnsi="宋体" w:cs="宋体"/>
                <w:color w:val="auto"/>
                <w:sz w:val="24"/>
                <w:highlight w:val="none"/>
              </w:rPr>
            </w:pPr>
          </w:p>
        </w:tc>
        <w:tc>
          <w:tcPr>
            <w:tcW w:w="957" w:type="dxa"/>
          </w:tcPr>
          <w:p w14:paraId="04D29A06">
            <w:pPr>
              <w:spacing w:line="340" w:lineRule="exact"/>
              <w:rPr>
                <w:rFonts w:hint="eastAsia" w:ascii="宋体" w:hAnsi="宋体" w:cs="宋体"/>
                <w:color w:val="auto"/>
                <w:sz w:val="24"/>
                <w:highlight w:val="none"/>
              </w:rPr>
            </w:pPr>
          </w:p>
        </w:tc>
        <w:tc>
          <w:tcPr>
            <w:tcW w:w="840" w:type="dxa"/>
          </w:tcPr>
          <w:p w14:paraId="2F29582D">
            <w:pPr>
              <w:spacing w:line="340" w:lineRule="exact"/>
              <w:rPr>
                <w:rFonts w:hint="eastAsia" w:ascii="宋体" w:hAnsi="宋体" w:cs="宋体"/>
                <w:color w:val="auto"/>
                <w:sz w:val="24"/>
                <w:highlight w:val="none"/>
              </w:rPr>
            </w:pPr>
          </w:p>
        </w:tc>
        <w:tc>
          <w:tcPr>
            <w:tcW w:w="1260" w:type="dxa"/>
          </w:tcPr>
          <w:p w14:paraId="6FC0A6EB">
            <w:pPr>
              <w:spacing w:line="340" w:lineRule="exact"/>
              <w:rPr>
                <w:rFonts w:hint="eastAsia" w:ascii="宋体" w:hAnsi="宋体" w:cs="宋体"/>
                <w:color w:val="auto"/>
                <w:sz w:val="24"/>
                <w:highlight w:val="none"/>
              </w:rPr>
            </w:pPr>
          </w:p>
        </w:tc>
        <w:tc>
          <w:tcPr>
            <w:tcW w:w="1340" w:type="dxa"/>
          </w:tcPr>
          <w:p w14:paraId="019ABE3A">
            <w:pPr>
              <w:spacing w:line="340" w:lineRule="exact"/>
              <w:rPr>
                <w:rFonts w:hint="eastAsia" w:ascii="宋体" w:hAnsi="宋体" w:cs="宋体"/>
                <w:color w:val="auto"/>
                <w:sz w:val="24"/>
                <w:highlight w:val="none"/>
              </w:rPr>
            </w:pPr>
          </w:p>
        </w:tc>
        <w:tc>
          <w:tcPr>
            <w:tcW w:w="1347" w:type="dxa"/>
          </w:tcPr>
          <w:p w14:paraId="67A48A0F">
            <w:pPr>
              <w:spacing w:line="340" w:lineRule="exact"/>
              <w:rPr>
                <w:rFonts w:hint="eastAsia" w:ascii="宋体" w:hAnsi="宋体" w:cs="宋体"/>
                <w:color w:val="auto"/>
                <w:sz w:val="24"/>
                <w:highlight w:val="none"/>
              </w:rPr>
            </w:pPr>
          </w:p>
        </w:tc>
      </w:tr>
      <w:tr w14:paraId="6E67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7E2256">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205" w:type="dxa"/>
          </w:tcPr>
          <w:p w14:paraId="2035CAEE">
            <w:pPr>
              <w:spacing w:line="340" w:lineRule="exact"/>
              <w:rPr>
                <w:rFonts w:hint="eastAsia" w:ascii="宋体" w:hAnsi="宋体" w:cs="宋体"/>
                <w:color w:val="auto"/>
                <w:sz w:val="24"/>
                <w:highlight w:val="none"/>
              </w:rPr>
            </w:pPr>
          </w:p>
        </w:tc>
        <w:tc>
          <w:tcPr>
            <w:tcW w:w="957" w:type="dxa"/>
          </w:tcPr>
          <w:p w14:paraId="00E0A16E">
            <w:pPr>
              <w:spacing w:line="340" w:lineRule="exact"/>
              <w:rPr>
                <w:rFonts w:hint="eastAsia" w:ascii="宋体" w:hAnsi="宋体" w:cs="宋体"/>
                <w:color w:val="auto"/>
                <w:sz w:val="24"/>
                <w:highlight w:val="none"/>
              </w:rPr>
            </w:pPr>
          </w:p>
        </w:tc>
        <w:tc>
          <w:tcPr>
            <w:tcW w:w="840" w:type="dxa"/>
          </w:tcPr>
          <w:p w14:paraId="6764B68A">
            <w:pPr>
              <w:spacing w:line="340" w:lineRule="exact"/>
              <w:rPr>
                <w:rFonts w:hint="eastAsia" w:ascii="宋体" w:hAnsi="宋体" w:cs="宋体"/>
                <w:color w:val="auto"/>
                <w:sz w:val="24"/>
                <w:highlight w:val="none"/>
              </w:rPr>
            </w:pPr>
          </w:p>
        </w:tc>
        <w:tc>
          <w:tcPr>
            <w:tcW w:w="1260" w:type="dxa"/>
          </w:tcPr>
          <w:p w14:paraId="7344C334">
            <w:pPr>
              <w:spacing w:line="340" w:lineRule="exact"/>
              <w:rPr>
                <w:rFonts w:hint="eastAsia" w:ascii="宋体" w:hAnsi="宋体" w:cs="宋体"/>
                <w:color w:val="auto"/>
                <w:sz w:val="24"/>
                <w:highlight w:val="none"/>
              </w:rPr>
            </w:pPr>
          </w:p>
        </w:tc>
        <w:tc>
          <w:tcPr>
            <w:tcW w:w="1340" w:type="dxa"/>
          </w:tcPr>
          <w:p w14:paraId="2899C098">
            <w:pPr>
              <w:spacing w:line="340" w:lineRule="exact"/>
              <w:rPr>
                <w:rFonts w:hint="eastAsia" w:ascii="宋体" w:hAnsi="宋体" w:cs="宋体"/>
                <w:color w:val="auto"/>
                <w:sz w:val="24"/>
                <w:highlight w:val="none"/>
              </w:rPr>
            </w:pPr>
          </w:p>
        </w:tc>
        <w:tc>
          <w:tcPr>
            <w:tcW w:w="1347" w:type="dxa"/>
          </w:tcPr>
          <w:p w14:paraId="29138371">
            <w:pPr>
              <w:spacing w:line="340" w:lineRule="exact"/>
              <w:rPr>
                <w:rFonts w:hint="eastAsia" w:ascii="宋体" w:hAnsi="宋体" w:cs="宋体"/>
                <w:color w:val="auto"/>
                <w:sz w:val="24"/>
                <w:highlight w:val="none"/>
              </w:rPr>
            </w:pPr>
          </w:p>
        </w:tc>
      </w:tr>
      <w:tr w14:paraId="40B6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6019F0F">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205" w:type="dxa"/>
          </w:tcPr>
          <w:p w14:paraId="4C45CC2A">
            <w:pPr>
              <w:spacing w:line="340" w:lineRule="exact"/>
              <w:rPr>
                <w:rFonts w:hint="eastAsia" w:ascii="宋体" w:hAnsi="宋体" w:cs="宋体"/>
                <w:color w:val="auto"/>
                <w:sz w:val="24"/>
                <w:highlight w:val="none"/>
              </w:rPr>
            </w:pPr>
          </w:p>
        </w:tc>
        <w:tc>
          <w:tcPr>
            <w:tcW w:w="957" w:type="dxa"/>
          </w:tcPr>
          <w:p w14:paraId="6537561C">
            <w:pPr>
              <w:spacing w:line="340" w:lineRule="exact"/>
              <w:rPr>
                <w:rFonts w:hint="eastAsia" w:ascii="宋体" w:hAnsi="宋体" w:cs="宋体"/>
                <w:color w:val="auto"/>
                <w:sz w:val="24"/>
                <w:highlight w:val="none"/>
              </w:rPr>
            </w:pPr>
          </w:p>
        </w:tc>
        <w:tc>
          <w:tcPr>
            <w:tcW w:w="840" w:type="dxa"/>
          </w:tcPr>
          <w:p w14:paraId="31D885F6">
            <w:pPr>
              <w:spacing w:line="340" w:lineRule="exact"/>
              <w:rPr>
                <w:rFonts w:hint="eastAsia" w:ascii="宋体" w:hAnsi="宋体" w:cs="宋体"/>
                <w:color w:val="auto"/>
                <w:sz w:val="24"/>
                <w:highlight w:val="none"/>
              </w:rPr>
            </w:pPr>
          </w:p>
        </w:tc>
        <w:tc>
          <w:tcPr>
            <w:tcW w:w="1260" w:type="dxa"/>
          </w:tcPr>
          <w:p w14:paraId="3A6B8AA0">
            <w:pPr>
              <w:spacing w:line="340" w:lineRule="exact"/>
              <w:rPr>
                <w:rFonts w:hint="eastAsia" w:ascii="宋体" w:hAnsi="宋体" w:cs="宋体"/>
                <w:color w:val="auto"/>
                <w:sz w:val="24"/>
                <w:highlight w:val="none"/>
              </w:rPr>
            </w:pPr>
          </w:p>
        </w:tc>
        <w:tc>
          <w:tcPr>
            <w:tcW w:w="1340" w:type="dxa"/>
          </w:tcPr>
          <w:p w14:paraId="54EB02FF">
            <w:pPr>
              <w:spacing w:line="340" w:lineRule="exact"/>
              <w:rPr>
                <w:rFonts w:hint="eastAsia" w:ascii="宋体" w:hAnsi="宋体" w:cs="宋体"/>
                <w:color w:val="auto"/>
                <w:sz w:val="24"/>
                <w:highlight w:val="none"/>
              </w:rPr>
            </w:pPr>
          </w:p>
        </w:tc>
        <w:tc>
          <w:tcPr>
            <w:tcW w:w="1347" w:type="dxa"/>
          </w:tcPr>
          <w:p w14:paraId="4F755698">
            <w:pPr>
              <w:spacing w:line="340" w:lineRule="exact"/>
              <w:rPr>
                <w:rFonts w:hint="eastAsia" w:ascii="宋体" w:hAnsi="宋体" w:cs="宋体"/>
                <w:color w:val="auto"/>
                <w:sz w:val="24"/>
                <w:highlight w:val="none"/>
              </w:rPr>
            </w:pPr>
          </w:p>
        </w:tc>
      </w:tr>
      <w:tr w14:paraId="471A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E3B9F35">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205" w:type="dxa"/>
          </w:tcPr>
          <w:p w14:paraId="1255C656">
            <w:pPr>
              <w:spacing w:line="340" w:lineRule="exact"/>
              <w:rPr>
                <w:rFonts w:hint="eastAsia" w:ascii="宋体" w:hAnsi="宋体" w:cs="宋体"/>
                <w:color w:val="auto"/>
                <w:sz w:val="24"/>
                <w:highlight w:val="none"/>
              </w:rPr>
            </w:pPr>
          </w:p>
        </w:tc>
        <w:tc>
          <w:tcPr>
            <w:tcW w:w="957" w:type="dxa"/>
          </w:tcPr>
          <w:p w14:paraId="7F602A49">
            <w:pPr>
              <w:spacing w:line="340" w:lineRule="exact"/>
              <w:rPr>
                <w:rFonts w:hint="eastAsia" w:ascii="宋体" w:hAnsi="宋体" w:cs="宋体"/>
                <w:color w:val="auto"/>
                <w:sz w:val="24"/>
                <w:highlight w:val="none"/>
              </w:rPr>
            </w:pPr>
          </w:p>
        </w:tc>
        <w:tc>
          <w:tcPr>
            <w:tcW w:w="840" w:type="dxa"/>
          </w:tcPr>
          <w:p w14:paraId="7D309375">
            <w:pPr>
              <w:spacing w:line="340" w:lineRule="exact"/>
              <w:rPr>
                <w:rFonts w:hint="eastAsia" w:ascii="宋体" w:hAnsi="宋体" w:cs="宋体"/>
                <w:color w:val="auto"/>
                <w:sz w:val="24"/>
                <w:highlight w:val="none"/>
              </w:rPr>
            </w:pPr>
          </w:p>
        </w:tc>
        <w:tc>
          <w:tcPr>
            <w:tcW w:w="1260" w:type="dxa"/>
          </w:tcPr>
          <w:p w14:paraId="1356313E">
            <w:pPr>
              <w:spacing w:line="340" w:lineRule="exact"/>
              <w:rPr>
                <w:rFonts w:hint="eastAsia" w:ascii="宋体" w:hAnsi="宋体" w:cs="宋体"/>
                <w:color w:val="auto"/>
                <w:sz w:val="24"/>
                <w:highlight w:val="none"/>
              </w:rPr>
            </w:pPr>
          </w:p>
        </w:tc>
        <w:tc>
          <w:tcPr>
            <w:tcW w:w="1340" w:type="dxa"/>
          </w:tcPr>
          <w:p w14:paraId="2120038E">
            <w:pPr>
              <w:spacing w:line="340" w:lineRule="exact"/>
              <w:rPr>
                <w:rFonts w:hint="eastAsia" w:ascii="宋体" w:hAnsi="宋体" w:cs="宋体"/>
                <w:color w:val="auto"/>
                <w:sz w:val="24"/>
                <w:highlight w:val="none"/>
              </w:rPr>
            </w:pPr>
          </w:p>
        </w:tc>
        <w:tc>
          <w:tcPr>
            <w:tcW w:w="1347" w:type="dxa"/>
          </w:tcPr>
          <w:p w14:paraId="34AA23E6">
            <w:pPr>
              <w:spacing w:line="340" w:lineRule="exact"/>
              <w:rPr>
                <w:rFonts w:hint="eastAsia" w:ascii="宋体" w:hAnsi="宋体" w:cs="宋体"/>
                <w:color w:val="auto"/>
                <w:sz w:val="24"/>
                <w:highlight w:val="none"/>
              </w:rPr>
            </w:pPr>
          </w:p>
        </w:tc>
      </w:tr>
      <w:tr w14:paraId="5993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4A6AE72">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8</w:t>
            </w:r>
          </w:p>
        </w:tc>
        <w:tc>
          <w:tcPr>
            <w:tcW w:w="2205" w:type="dxa"/>
          </w:tcPr>
          <w:p w14:paraId="4A267805">
            <w:pPr>
              <w:spacing w:line="340" w:lineRule="exact"/>
              <w:rPr>
                <w:rFonts w:hint="eastAsia" w:ascii="宋体" w:hAnsi="宋体" w:cs="宋体"/>
                <w:color w:val="auto"/>
                <w:sz w:val="24"/>
                <w:highlight w:val="none"/>
              </w:rPr>
            </w:pPr>
          </w:p>
        </w:tc>
        <w:tc>
          <w:tcPr>
            <w:tcW w:w="957" w:type="dxa"/>
          </w:tcPr>
          <w:p w14:paraId="62FF306E">
            <w:pPr>
              <w:spacing w:line="340" w:lineRule="exact"/>
              <w:rPr>
                <w:rFonts w:hint="eastAsia" w:ascii="宋体" w:hAnsi="宋体" w:cs="宋体"/>
                <w:color w:val="auto"/>
                <w:sz w:val="24"/>
                <w:highlight w:val="none"/>
              </w:rPr>
            </w:pPr>
          </w:p>
        </w:tc>
        <w:tc>
          <w:tcPr>
            <w:tcW w:w="840" w:type="dxa"/>
          </w:tcPr>
          <w:p w14:paraId="75FA6CDC">
            <w:pPr>
              <w:spacing w:line="340" w:lineRule="exact"/>
              <w:rPr>
                <w:rFonts w:hint="eastAsia" w:ascii="宋体" w:hAnsi="宋体" w:cs="宋体"/>
                <w:color w:val="auto"/>
                <w:sz w:val="24"/>
                <w:highlight w:val="none"/>
              </w:rPr>
            </w:pPr>
          </w:p>
        </w:tc>
        <w:tc>
          <w:tcPr>
            <w:tcW w:w="1260" w:type="dxa"/>
          </w:tcPr>
          <w:p w14:paraId="40387146">
            <w:pPr>
              <w:spacing w:line="340" w:lineRule="exact"/>
              <w:rPr>
                <w:rFonts w:hint="eastAsia" w:ascii="宋体" w:hAnsi="宋体" w:cs="宋体"/>
                <w:color w:val="auto"/>
                <w:sz w:val="24"/>
                <w:highlight w:val="none"/>
              </w:rPr>
            </w:pPr>
          </w:p>
        </w:tc>
        <w:tc>
          <w:tcPr>
            <w:tcW w:w="1340" w:type="dxa"/>
          </w:tcPr>
          <w:p w14:paraId="225709DB">
            <w:pPr>
              <w:spacing w:line="340" w:lineRule="exact"/>
              <w:rPr>
                <w:rFonts w:hint="eastAsia" w:ascii="宋体" w:hAnsi="宋体" w:cs="宋体"/>
                <w:color w:val="auto"/>
                <w:sz w:val="24"/>
                <w:highlight w:val="none"/>
              </w:rPr>
            </w:pPr>
          </w:p>
        </w:tc>
        <w:tc>
          <w:tcPr>
            <w:tcW w:w="1347" w:type="dxa"/>
          </w:tcPr>
          <w:p w14:paraId="2E9C4B55">
            <w:pPr>
              <w:spacing w:line="340" w:lineRule="exact"/>
              <w:rPr>
                <w:rFonts w:hint="eastAsia" w:ascii="宋体" w:hAnsi="宋体" w:cs="宋体"/>
                <w:color w:val="auto"/>
                <w:sz w:val="24"/>
                <w:highlight w:val="none"/>
              </w:rPr>
            </w:pPr>
          </w:p>
        </w:tc>
      </w:tr>
      <w:tr w14:paraId="4B00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E1859E">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9</w:t>
            </w:r>
          </w:p>
        </w:tc>
        <w:tc>
          <w:tcPr>
            <w:tcW w:w="2205" w:type="dxa"/>
          </w:tcPr>
          <w:p w14:paraId="601BFCC3">
            <w:pPr>
              <w:spacing w:line="340" w:lineRule="exact"/>
              <w:rPr>
                <w:rFonts w:hint="eastAsia" w:ascii="宋体" w:hAnsi="宋体" w:cs="宋体"/>
                <w:color w:val="auto"/>
                <w:sz w:val="24"/>
                <w:highlight w:val="none"/>
              </w:rPr>
            </w:pPr>
          </w:p>
        </w:tc>
        <w:tc>
          <w:tcPr>
            <w:tcW w:w="957" w:type="dxa"/>
          </w:tcPr>
          <w:p w14:paraId="0F0061F5">
            <w:pPr>
              <w:spacing w:line="340" w:lineRule="exact"/>
              <w:rPr>
                <w:rFonts w:hint="eastAsia" w:ascii="宋体" w:hAnsi="宋体" w:cs="宋体"/>
                <w:color w:val="auto"/>
                <w:sz w:val="24"/>
                <w:highlight w:val="none"/>
              </w:rPr>
            </w:pPr>
          </w:p>
        </w:tc>
        <w:tc>
          <w:tcPr>
            <w:tcW w:w="840" w:type="dxa"/>
          </w:tcPr>
          <w:p w14:paraId="34A65168">
            <w:pPr>
              <w:spacing w:line="340" w:lineRule="exact"/>
              <w:rPr>
                <w:rFonts w:hint="eastAsia" w:ascii="宋体" w:hAnsi="宋体" w:cs="宋体"/>
                <w:color w:val="auto"/>
                <w:sz w:val="24"/>
                <w:highlight w:val="none"/>
              </w:rPr>
            </w:pPr>
          </w:p>
        </w:tc>
        <w:tc>
          <w:tcPr>
            <w:tcW w:w="1260" w:type="dxa"/>
          </w:tcPr>
          <w:p w14:paraId="2A07999E">
            <w:pPr>
              <w:spacing w:line="340" w:lineRule="exact"/>
              <w:rPr>
                <w:rFonts w:hint="eastAsia" w:ascii="宋体" w:hAnsi="宋体" w:cs="宋体"/>
                <w:color w:val="auto"/>
                <w:sz w:val="24"/>
                <w:highlight w:val="none"/>
              </w:rPr>
            </w:pPr>
          </w:p>
        </w:tc>
        <w:tc>
          <w:tcPr>
            <w:tcW w:w="1340" w:type="dxa"/>
          </w:tcPr>
          <w:p w14:paraId="2E2A9BC1">
            <w:pPr>
              <w:spacing w:line="340" w:lineRule="exact"/>
              <w:rPr>
                <w:rFonts w:hint="eastAsia" w:ascii="宋体" w:hAnsi="宋体" w:cs="宋体"/>
                <w:color w:val="auto"/>
                <w:sz w:val="24"/>
                <w:highlight w:val="none"/>
              </w:rPr>
            </w:pPr>
          </w:p>
        </w:tc>
        <w:tc>
          <w:tcPr>
            <w:tcW w:w="1347" w:type="dxa"/>
          </w:tcPr>
          <w:p w14:paraId="47D5CE42">
            <w:pPr>
              <w:spacing w:line="340" w:lineRule="exact"/>
              <w:rPr>
                <w:rFonts w:hint="eastAsia" w:ascii="宋体" w:hAnsi="宋体" w:cs="宋体"/>
                <w:color w:val="auto"/>
                <w:sz w:val="24"/>
                <w:highlight w:val="none"/>
              </w:rPr>
            </w:pPr>
          </w:p>
        </w:tc>
      </w:tr>
      <w:tr w14:paraId="4482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4CFFE6">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10</w:t>
            </w:r>
          </w:p>
        </w:tc>
        <w:tc>
          <w:tcPr>
            <w:tcW w:w="2205" w:type="dxa"/>
          </w:tcPr>
          <w:p w14:paraId="02328E38">
            <w:pPr>
              <w:spacing w:line="340" w:lineRule="exact"/>
              <w:rPr>
                <w:rFonts w:hint="eastAsia" w:ascii="宋体" w:hAnsi="宋体" w:cs="宋体"/>
                <w:color w:val="auto"/>
                <w:sz w:val="24"/>
                <w:highlight w:val="none"/>
              </w:rPr>
            </w:pPr>
          </w:p>
        </w:tc>
        <w:tc>
          <w:tcPr>
            <w:tcW w:w="957" w:type="dxa"/>
          </w:tcPr>
          <w:p w14:paraId="0F238AA7">
            <w:pPr>
              <w:spacing w:line="340" w:lineRule="exact"/>
              <w:rPr>
                <w:rFonts w:hint="eastAsia" w:ascii="宋体" w:hAnsi="宋体" w:cs="宋体"/>
                <w:color w:val="auto"/>
                <w:sz w:val="24"/>
                <w:highlight w:val="none"/>
              </w:rPr>
            </w:pPr>
          </w:p>
        </w:tc>
        <w:tc>
          <w:tcPr>
            <w:tcW w:w="840" w:type="dxa"/>
          </w:tcPr>
          <w:p w14:paraId="068349F1">
            <w:pPr>
              <w:spacing w:line="340" w:lineRule="exact"/>
              <w:rPr>
                <w:rFonts w:hint="eastAsia" w:ascii="宋体" w:hAnsi="宋体" w:cs="宋体"/>
                <w:color w:val="auto"/>
                <w:sz w:val="24"/>
                <w:highlight w:val="none"/>
              </w:rPr>
            </w:pPr>
          </w:p>
        </w:tc>
        <w:tc>
          <w:tcPr>
            <w:tcW w:w="1260" w:type="dxa"/>
          </w:tcPr>
          <w:p w14:paraId="7DE81C4B">
            <w:pPr>
              <w:spacing w:line="340" w:lineRule="exact"/>
              <w:rPr>
                <w:rFonts w:hint="eastAsia" w:ascii="宋体" w:hAnsi="宋体" w:cs="宋体"/>
                <w:color w:val="auto"/>
                <w:sz w:val="24"/>
                <w:highlight w:val="none"/>
              </w:rPr>
            </w:pPr>
          </w:p>
        </w:tc>
        <w:tc>
          <w:tcPr>
            <w:tcW w:w="1340" w:type="dxa"/>
          </w:tcPr>
          <w:p w14:paraId="555A1605">
            <w:pPr>
              <w:spacing w:line="340" w:lineRule="exact"/>
              <w:rPr>
                <w:rFonts w:hint="eastAsia" w:ascii="宋体" w:hAnsi="宋体" w:cs="宋体"/>
                <w:color w:val="auto"/>
                <w:sz w:val="24"/>
                <w:highlight w:val="none"/>
              </w:rPr>
            </w:pPr>
          </w:p>
        </w:tc>
        <w:tc>
          <w:tcPr>
            <w:tcW w:w="1347" w:type="dxa"/>
          </w:tcPr>
          <w:p w14:paraId="1161879E">
            <w:pPr>
              <w:spacing w:line="340" w:lineRule="exact"/>
              <w:rPr>
                <w:rFonts w:hint="eastAsia" w:ascii="宋体" w:hAnsi="宋体" w:cs="宋体"/>
                <w:color w:val="auto"/>
                <w:sz w:val="24"/>
                <w:highlight w:val="none"/>
              </w:rPr>
            </w:pPr>
          </w:p>
        </w:tc>
      </w:tr>
      <w:tr w14:paraId="1B28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BD1BEB">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11</w:t>
            </w:r>
          </w:p>
        </w:tc>
        <w:tc>
          <w:tcPr>
            <w:tcW w:w="2205" w:type="dxa"/>
          </w:tcPr>
          <w:p w14:paraId="73961683">
            <w:pPr>
              <w:spacing w:line="340" w:lineRule="exact"/>
              <w:rPr>
                <w:rFonts w:hint="eastAsia" w:ascii="宋体" w:hAnsi="宋体" w:cs="宋体"/>
                <w:color w:val="auto"/>
                <w:sz w:val="24"/>
                <w:highlight w:val="none"/>
              </w:rPr>
            </w:pPr>
          </w:p>
        </w:tc>
        <w:tc>
          <w:tcPr>
            <w:tcW w:w="957" w:type="dxa"/>
          </w:tcPr>
          <w:p w14:paraId="2C542516">
            <w:pPr>
              <w:spacing w:line="340" w:lineRule="exact"/>
              <w:rPr>
                <w:rFonts w:hint="eastAsia" w:ascii="宋体" w:hAnsi="宋体" w:cs="宋体"/>
                <w:color w:val="auto"/>
                <w:sz w:val="24"/>
                <w:highlight w:val="none"/>
              </w:rPr>
            </w:pPr>
          </w:p>
        </w:tc>
        <w:tc>
          <w:tcPr>
            <w:tcW w:w="840" w:type="dxa"/>
          </w:tcPr>
          <w:p w14:paraId="514E6DF2">
            <w:pPr>
              <w:spacing w:line="340" w:lineRule="exact"/>
              <w:rPr>
                <w:rFonts w:hint="eastAsia" w:ascii="宋体" w:hAnsi="宋体" w:cs="宋体"/>
                <w:color w:val="auto"/>
                <w:sz w:val="24"/>
                <w:highlight w:val="none"/>
              </w:rPr>
            </w:pPr>
          </w:p>
        </w:tc>
        <w:tc>
          <w:tcPr>
            <w:tcW w:w="1260" w:type="dxa"/>
          </w:tcPr>
          <w:p w14:paraId="2232F01A">
            <w:pPr>
              <w:spacing w:line="340" w:lineRule="exact"/>
              <w:rPr>
                <w:rFonts w:hint="eastAsia" w:ascii="宋体" w:hAnsi="宋体" w:cs="宋体"/>
                <w:color w:val="auto"/>
                <w:sz w:val="24"/>
                <w:highlight w:val="none"/>
              </w:rPr>
            </w:pPr>
          </w:p>
        </w:tc>
        <w:tc>
          <w:tcPr>
            <w:tcW w:w="1340" w:type="dxa"/>
          </w:tcPr>
          <w:p w14:paraId="627B48AA">
            <w:pPr>
              <w:spacing w:line="340" w:lineRule="exact"/>
              <w:rPr>
                <w:rFonts w:hint="eastAsia" w:ascii="宋体" w:hAnsi="宋体" w:cs="宋体"/>
                <w:color w:val="auto"/>
                <w:sz w:val="24"/>
                <w:highlight w:val="none"/>
              </w:rPr>
            </w:pPr>
          </w:p>
        </w:tc>
        <w:tc>
          <w:tcPr>
            <w:tcW w:w="1347" w:type="dxa"/>
          </w:tcPr>
          <w:p w14:paraId="22F35842">
            <w:pPr>
              <w:spacing w:line="340" w:lineRule="exact"/>
              <w:rPr>
                <w:rFonts w:hint="eastAsia" w:ascii="宋体" w:hAnsi="宋体" w:cs="宋体"/>
                <w:color w:val="auto"/>
                <w:sz w:val="24"/>
                <w:highlight w:val="none"/>
              </w:rPr>
            </w:pPr>
          </w:p>
        </w:tc>
      </w:tr>
      <w:tr w14:paraId="5CAC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DA4248">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12</w:t>
            </w:r>
          </w:p>
        </w:tc>
        <w:tc>
          <w:tcPr>
            <w:tcW w:w="2205" w:type="dxa"/>
          </w:tcPr>
          <w:p w14:paraId="2BD659B7">
            <w:pPr>
              <w:spacing w:line="340" w:lineRule="exact"/>
              <w:rPr>
                <w:rFonts w:hint="eastAsia" w:ascii="宋体" w:hAnsi="宋体" w:cs="宋体"/>
                <w:color w:val="auto"/>
                <w:sz w:val="24"/>
                <w:highlight w:val="none"/>
              </w:rPr>
            </w:pPr>
          </w:p>
        </w:tc>
        <w:tc>
          <w:tcPr>
            <w:tcW w:w="957" w:type="dxa"/>
          </w:tcPr>
          <w:p w14:paraId="671AF19D">
            <w:pPr>
              <w:spacing w:line="340" w:lineRule="exact"/>
              <w:rPr>
                <w:rFonts w:hint="eastAsia" w:ascii="宋体" w:hAnsi="宋体" w:cs="宋体"/>
                <w:color w:val="auto"/>
                <w:sz w:val="24"/>
                <w:highlight w:val="none"/>
              </w:rPr>
            </w:pPr>
          </w:p>
        </w:tc>
        <w:tc>
          <w:tcPr>
            <w:tcW w:w="840" w:type="dxa"/>
          </w:tcPr>
          <w:p w14:paraId="20B8B33D">
            <w:pPr>
              <w:spacing w:line="340" w:lineRule="exact"/>
              <w:rPr>
                <w:rFonts w:hint="eastAsia" w:ascii="宋体" w:hAnsi="宋体" w:cs="宋体"/>
                <w:color w:val="auto"/>
                <w:sz w:val="24"/>
                <w:highlight w:val="none"/>
              </w:rPr>
            </w:pPr>
          </w:p>
        </w:tc>
        <w:tc>
          <w:tcPr>
            <w:tcW w:w="1260" w:type="dxa"/>
          </w:tcPr>
          <w:p w14:paraId="03DB21CD">
            <w:pPr>
              <w:spacing w:line="340" w:lineRule="exact"/>
              <w:rPr>
                <w:rFonts w:hint="eastAsia" w:ascii="宋体" w:hAnsi="宋体" w:cs="宋体"/>
                <w:color w:val="auto"/>
                <w:sz w:val="24"/>
                <w:highlight w:val="none"/>
              </w:rPr>
            </w:pPr>
          </w:p>
        </w:tc>
        <w:tc>
          <w:tcPr>
            <w:tcW w:w="1340" w:type="dxa"/>
          </w:tcPr>
          <w:p w14:paraId="6D3FF110">
            <w:pPr>
              <w:spacing w:line="340" w:lineRule="exact"/>
              <w:rPr>
                <w:rFonts w:hint="eastAsia" w:ascii="宋体" w:hAnsi="宋体" w:cs="宋体"/>
                <w:color w:val="auto"/>
                <w:sz w:val="24"/>
                <w:highlight w:val="none"/>
              </w:rPr>
            </w:pPr>
          </w:p>
        </w:tc>
        <w:tc>
          <w:tcPr>
            <w:tcW w:w="1347" w:type="dxa"/>
          </w:tcPr>
          <w:p w14:paraId="09D62E1C">
            <w:pPr>
              <w:spacing w:line="340" w:lineRule="exact"/>
              <w:rPr>
                <w:rFonts w:hint="eastAsia" w:ascii="宋体" w:hAnsi="宋体" w:cs="宋体"/>
                <w:color w:val="auto"/>
                <w:sz w:val="24"/>
                <w:highlight w:val="none"/>
              </w:rPr>
            </w:pPr>
          </w:p>
        </w:tc>
      </w:tr>
      <w:tr w14:paraId="37FCA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F9B12C">
            <w:pPr>
              <w:spacing w:line="340" w:lineRule="exact"/>
              <w:jc w:val="center"/>
              <w:rPr>
                <w:rFonts w:hint="eastAsia" w:ascii="宋体" w:hAnsi="宋体" w:cs="宋体"/>
                <w:color w:val="auto"/>
                <w:sz w:val="24"/>
                <w:highlight w:val="none"/>
              </w:rPr>
            </w:pPr>
            <w:r>
              <w:rPr>
                <w:rFonts w:hint="eastAsia" w:ascii="宋体" w:hAnsi="宋体" w:cs="宋体"/>
                <w:color w:val="auto"/>
                <w:sz w:val="24"/>
                <w:highlight w:val="none"/>
              </w:rPr>
              <w:t>13</w:t>
            </w:r>
          </w:p>
        </w:tc>
        <w:tc>
          <w:tcPr>
            <w:tcW w:w="2205" w:type="dxa"/>
          </w:tcPr>
          <w:p w14:paraId="3ED9F936">
            <w:pPr>
              <w:spacing w:line="340" w:lineRule="exact"/>
              <w:rPr>
                <w:rFonts w:hint="eastAsia" w:ascii="宋体" w:hAnsi="宋体" w:cs="宋体"/>
                <w:color w:val="auto"/>
                <w:sz w:val="24"/>
                <w:highlight w:val="none"/>
              </w:rPr>
            </w:pPr>
          </w:p>
        </w:tc>
        <w:tc>
          <w:tcPr>
            <w:tcW w:w="957" w:type="dxa"/>
          </w:tcPr>
          <w:p w14:paraId="5312C5D4">
            <w:pPr>
              <w:spacing w:line="340" w:lineRule="exact"/>
              <w:rPr>
                <w:rFonts w:hint="eastAsia" w:ascii="宋体" w:hAnsi="宋体" w:cs="宋体"/>
                <w:color w:val="auto"/>
                <w:sz w:val="24"/>
                <w:highlight w:val="none"/>
              </w:rPr>
            </w:pPr>
          </w:p>
        </w:tc>
        <w:tc>
          <w:tcPr>
            <w:tcW w:w="840" w:type="dxa"/>
          </w:tcPr>
          <w:p w14:paraId="2B108684">
            <w:pPr>
              <w:spacing w:line="340" w:lineRule="exact"/>
              <w:rPr>
                <w:rFonts w:hint="eastAsia" w:ascii="宋体" w:hAnsi="宋体" w:cs="宋体"/>
                <w:color w:val="auto"/>
                <w:sz w:val="24"/>
                <w:highlight w:val="none"/>
              </w:rPr>
            </w:pPr>
          </w:p>
        </w:tc>
        <w:tc>
          <w:tcPr>
            <w:tcW w:w="1260" w:type="dxa"/>
          </w:tcPr>
          <w:p w14:paraId="4F73256A">
            <w:pPr>
              <w:spacing w:line="340" w:lineRule="exact"/>
              <w:rPr>
                <w:rFonts w:hint="eastAsia" w:ascii="宋体" w:hAnsi="宋体" w:cs="宋体"/>
                <w:color w:val="auto"/>
                <w:sz w:val="24"/>
                <w:highlight w:val="none"/>
              </w:rPr>
            </w:pPr>
          </w:p>
        </w:tc>
        <w:tc>
          <w:tcPr>
            <w:tcW w:w="1340" w:type="dxa"/>
          </w:tcPr>
          <w:p w14:paraId="3F4747B1">
            <w:pPr>
              <w:spacing w:line="340" w:lineRule="exact"/>
              <w:rPr>
                <w:rFonts w:hint="eastAsia" w:ascii="宋体" w:hAnsi="宋体" w:cs="宋体"/>
                <w:color w:val="auto"/>
                <w:sz w:val="24"/>
                <w:highlight w:val="none"/>
              </w:rPr>
            </w:pPr>
          </w:p>
        </w:tc>
        <w:tc>
          <w:tcPr>
            <w:tcW w:w="1347" w:type="dxa"/>
          </w:tcPr>
          <w:p w14:paraId="4D3D2C2C">
            <w:pPr>
              <w:spacing w:line="340" w:lineRule="exact"/>
              <w:rPr>
                <w:rFonts w:hint="eastAsia" w:ascii="宋体" w:hAnsi="宋体" w:cs="宋体"/>
                <w:color w:val="auto"/>
                <w:sz w:val="24"/>
                <w:highlight w:val="none"/>
              </w:rPr>
            </w:pPr>
          </w:p>
        </w:tc>
      </w:tr>
      <w:tr w14:paraId="4B42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CBEFCD">
            <w:pPr>
              <w:spacing w:line="340" w:lineRule="exact"/>
              <w:jc w:val="center"/>
              <w:rPr>
                <w:rFonts w:hint="eastAsia" w:ascii="宋体" w:hAnsi="宋体" w:cs="宋体"/>
                <w:color w:val="auto"/>
                <w:sz w:val="24"/>
                <w:highlight w:val="none"/>
              </w:rPr>
            </w:pPr>
          </w:p>
        </w:tc>
        <w:tc>
          <w:tcPr>
            <w:tcW w:w="2205" w:type="dxa"/>
            <w:vAlign w:val="center"/>
          </w:tcPr>
          <w:p w14:paraId="37C512B5">
            <w:pPr>
              <w:pStyle w:val="63"/>
              <w:spacing w:line="340" w:lineRule="exact"/>
              <w:rPr>
                <w:rFonts w:hint="eastAsia"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6192541D">
            <w:pPr>
              <w:spacing w:line="340" w:lineRule="exact"/>
              <w:rPr>
                <w:rFonts w:hint="eastAsia" w:ascii="宋体" w:hAnsi="宋体" w:cs="宋体"/>
                <w:color w:val="auto"/>
                <w:sz w:val="24"/>
                <w:highlight w:val="none"/>
              </w:rPr>
            </w:pPr>
          </w:p>
        </w:tc>
        <w:tc>
          <w:tcPr>
            <w:tcW w:w="840" w:type="dxa"/>
          </w:tcPr>
          <w:p w14:paraId="6DC73C45">
            <w:pPr>
              <w:spacing w:line="340" w:lineRule="exact"/>
              <w:rPr>
                <w:rFonts w:hint="eastAsia" w:ascii="宋体" w:hAnsi="宋体" w:cs="宋体"/>
                <w:color w:val="auto"/>
                <w:sz w:val="24"/>
                <w:highlight w:val="none"/>
              </w:rPr>
            </w:pPr>
          </w:p>
        </w:tc>
        <w:tc>
          <w:tcPr>
            <w:tcW w:w="1260" w:type="dxa"/>
          </w:tcPr>
          <w:p w14:paraId="3240737C">
            <w:pPr>
              <w:spacing w:line="340" w:lineRule="exact"/>
              <w:rPr>
                <w:rFonts w:hint="eastAsia" w:ascii="宋体" w:hAnsi="宋体" w:cs="宋体"/>
                <w:color w:val="auto"/>
                <w:sz w:val="24"/>
                <w:highlight w:val="none"/>
              </w:rPr>
            </w:pPr>
          </w:p>
        </w:tc>
        <w:tc>
          <w:tcPr>
            <w:tcW w:w="1340" w:type="dxa"/>
          </w:tcPr>
          <w:p w14:paraId="1D9AC989">
            <w:pPr>
              <w:spacing w:line="340" w:lineRule="exact"/>
              <w:rPr>
                <w:rFonts w:hint="eastAsia" w:ascii="宋体" w:hAnsi="宋体" w:cs="宋体"/>
                <w:color w:val="auto"/>
                <w:sz w:val="24"/>
                <w:highlight w:val="none"/>
              </w:rPr>
            </w:pPr>
          </w:p>
        </w:tc>
        <w:tc>
          <w:tcPr>
            <w:tcW w:w="1347" w:type="dxa"/>
          </w:tcPr>
          <w:p w14:paraId="3C8FFC08">
            <w:pPr>
              <w:spacing w:line="340" w:lineRule="exact"/>
              <w:rPr>
                <w:rFonts w:hint="eastAsia" w:ascii="宋体" w:hAnsi="宋体" w:cs="宋体"/>
                <w:color w:val="auto"/>
                <w:sz w:val="24"/>
                <w:highlight w:val="none"/>
              </w:rPr>
            </w:pPr>
          </w:p>
        </w:tc>
      </w:tr>
      <w:tr w14:paraId="465E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1DB9FE">
            <w:pPr>
              <w:spacing w:line="340" w:lineRule="exact"/>
              <w:jc w:val="center"/>
              <w:rPr>
                <w:rFonts w:hint="eastAsia" w:ascii="宋体" w:hAnsi="宋体" w:cs="宋体"/>
                <w:color w:val="auto"/>
                <w:sz w:val="24"/>
                <w:highlight w:val="none"/>
              </w:rPr>
            </w:pPr>
          </w:p>
        </w:tc>
        <w:tc>
          <w:tcPr>
            <w:tcW w:w="2205" w:type="dxa"/>
          </w:tcPr>
          <w:p w14:paraId="0FB8F568">
            <w:pPr>
              <w:spacing w:line="340" w:lineRule="exact"/>
              <w:rPr>
                <w:rFonts w:hint="eastAsia" w:ascii="宋体" w:hAnsi="宋体" w:cs="宋体"/>
                <w:color w:val="auto"/>
                <w:sz w:val="24"/>
                <w:highlight w:val="none"/>
              </w:rPr>
            </w:pPr>
            <w:r>
              <w:rPr>
                <w:rFonts w:hint="eastAsia" w:ascii="宋体" w:hAnsi="宋体" w:cs="宋体"/>
                <w:color w:val="auto"/>
                <w:sz w:val="24"/>
                <w:highlight w:val="none"/>
              </w:rPr>
              <w:t>…</w:t>
            </w:r>
          </w:p>
        </w:tc>
        <w:tc>
          <w:tcPr>
            <w:tcW w:w="957" w:type="dxa"/>
          </w:tcPr>
          <w:p w14:paraId="0796D870">
            <w:pPr>
              <w:spacing w:line="340" w:lineRule="exact"/>
              <w:rPr>
                <w:rFonts w:hint="eastAsia" w:ascii="宋体" w:hAnsi="宋体" w:cs="宋体"/>
                <w:color w:val="auto"/>
                <w:sz w:val="24"/>
                <w:highlight w:val="none"/>
              </w:rPr>
            </w:pPr>
          </w:p>
        </w:tc>
        <w:tc>
          <w:tcPr>
            <w:tcW w:w="840" w:type="dxa"/>
          </w:tcPr>
          <w:p w14:paraId="0859A5D7">
            <w:pPr>
              <w:spacing w:line="340" w:lineRule="exact"/>
              <w:rPr>
                <w:rFonts w:hint="eastAsia" w:ascii="宋体" w:hAnsi="宋体" w:cs="宋体"/>
                <w:color w:val="auto"/>
                <w:sz w:val="24"/>
                <w:highlight w:val="none"/>
              </w:rPr>
            </w:pPr>
          </w:p>
        </w:tc>
        <w:tc>
          <w:tcPr>
            <w:tcW w:w="1260" w:type="dxa"/>
          </w:tcPr>
          <w:p w14:paraId="0FF169E9">
            <w:pPr>
              <w:spacing w:line="340" w:lineRule="exact"/>
              <w:rPr>
                <w:rFonts w:hint="eastAsia" w:ascii="宋体" w:hAnsi="宋体" w:cs="宋体"/>
                <w:color w:val="auto"/>
                <w:sz w:val="24"/>
                <w:highlight w:val="none"/>
              </w:rPr>
            </w:pPr>
          </w:p>
        </w:tc>
        <w:tc>
          <w:tcPr>
            <w:tcW w:w="1340" w:type="dxa"/>
          </w:tcPr>
          <w:p w14:paraId="20BA0D08">
            <w:pPr>
              <w:spacing w:line="340" w:lineRule="exact"/>
              <w:rPr>
                <w:rFonts w:hint="eastAsia" w:ascii="宋体" w:hAnsi="宋体" w:cs="宋体"/>
                <w:color w:val="auto"/>
                <w:sz w:val="24"/>
                <w:highlight w:val="none"/>
              </w:rPr>
            </w:pPr>
          </w:p>
        </w:tc>
        <w:tc>
          <w:tcPr>
            <w:tcW w:w="1347" w:type="dxa"/>
          </w:tcPr>
          <w:p w14:paraId="20B00B1F">
            <w:pPr>
              <w:spacing w:line="340" w:lineRule="exact"/>
              <w:rPr>
                <w:rFonts w:hint="eastAsia" w:ascii="宋体" w:hAnsi="宋体" w:cs="宋体"/>
                <w:color w:val="auto"/>
                <w:sz w:val="24"/>
                <w:highlight w:val="none"/>
              </w:rPr>
            </w:pPr>
          </w:p>
        </w:tc>
      </w:tr>
      <w:tr w14:paraId="78AC1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47AE79">
            <w:pPr>
              <w:spacing w:line="340" w:lineRule="exact"/>
              <w:jc w:val="center"/>
              <w:rPr>
                <w:rFonts w:hint="eastAsia" w:ascii="宋体" w:hAnsi="宋体" w:cs="宋体"/>
                <w:color w:val="auto"/>
                <w:sz w:val="24"/>
                <w:highlight w:val="none"/>
              </w:rPr>
            </w:pPr>
          </w:p>
        </w:tc>
        <w:tc>
          <w:tcPr>
            <w:tcW w:w="2205" w:type="dxa"/>
          </w:tcPr>
          <w:p w14:paraId="2C0DA9B6">
            <w:pPr>
              <w:pStyle w:val="63"/>
              <w:spacing w:line="340" w:lineRule="exact"/>
              <w:rPr>
                <w:rFonts w:hint="eastAsia" w:ascii="宋体" w:hAnsi="宋体" w:cs="宋体"/>
                <w:color w:val="auto"/>
                <w:szCs w:val="24"/>
                <w:highlight w:val="none"/>
              </w:rPr>
            </w:pPr>
            <w:r>
              <w:rPr>
                <w:rFonts w:hint="eastAsia" w:ascii="宋体" w:hAnsi="宋体" w:cs="宋体"/>
                <w:color w:val="auto"/>
                <w:szCs w:val="24"/>
                <w:highlight w:val="none"/>
              </w:rPr>
              <w:t>…</w:t>
            </w:r>
          </w:p>
        </w:tc>
        <w:tc>
          <w:tcPr>
            <w:tcW w:w="957" w:type="dxa"/>
          </w:tcPr>
          <w:p w14:paraId="48C1ED8E">
            <w:pPr>
              <w:spacing w:line="340" w:lineRule="exact"/>
              <w:rPr>
                <w:rFonts w:hint="eastAsia" w:ascii="宋体" w:hAnsi="宋体" w:cs="宋体"/>
                <w:color w:val="auto"/>
                <w:sz w:val="24"/>
                <w:highlight w:val="none"/>
              </w:rPr>
            </w:pPr>
          </w:p>
        </w:tc>
        <w:tc>
          <w:tcPr>
            <w:tcW w:w="840" w:type="dxa"/>
          </w:tcPr>
          <w:p w14:paraId="49591464">
            <w:pPr>
              <w:spacing w:line="340" w:lineRule="exact"/>
              <w:rPr>
                <w:rFonts w:hint="eastAsia" w:ascii="宋体" w:hAnsi="宋体" w:cs="宋体"/>
                <w:color w:val="auto"/>
                <w:sz w:val="24"/>
                <w:highlight w:val="none"/>
              </w:rPr>
            </w:pPr>
          </w:p>
        </w:tc>
        <w:tc>
          <w:tcPr>
            <w:tcW w:w="1260" w:type="dxa"/>
          </w:tcPr>
          <w:p w14:paraId="79C7DC0A">
            <w:pPr>
              <w:spacing w:line="340" w:lineRule="exact"/>
              <w:rPr>
                <w:rFonts w:hint="eastAsia" w:ascii="宋体" w:hAnsi="宋体" w:cs="宋体"/>
                <w:color w:val="auto"/>
                <w:sz w:val="24"/>
                <w:highlight w:val="none"/>
              </w:rPr>
            </w:pPr>
          </w:p>
        </w:tc>
        <w:tc>
          <w:tcPr>
            <w:tcW w:w="1340" w:type="dxa"/>
          </w:tcPr>
          <w:p w14:paraId="5BFA319B">
            <w:pPr>
              <w:spacing w:line="340" w:lineRule="exact"/>
              <w:rPr>
                <w:rFonts w:hint="eastAsia" w:ascii="宋体" w:hAnsi="宋体" w:cs="宋体"/>
                <w:color w:val="auto"/>
                <w:sz w:val="24"/>
                <w:highlight w:val="none"/>
              </w:rPr>
            </w:pPr>
          </w:p>
        </w:tc>
        <w:tc>
          <w:tcPr>
            <w:tcW w:w="1347" w:type="dxa"/>
          </w:tcPr>
          <w:p w14:paraId="79653D34">
            <w:pPr>
              <w:spacing w:line="340" w:lineRule="exact"/>
              <w:rPr>
                <w:rFonts w:hint="eastAsia" w:ascii="宋体" w:hAnsi="宋体" w:cs="宋体"/>
                <w:color w:val="auto"/>
                <w:sz w:val="24"/>
                <w:highlight w:val="none"/>
              </w:rPr>
            </w:pPr>
          </w:p>
        </w:tc>
      </w:tr>
      <w:tr w14:paraId="2FA5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6034F3">
            <w:pPr>
              <w:spacing w:line="340" w:lineRule="exact"/>
              <w:jc w:val="center"/>
              <w:rPr>
                <w:rFonts w:hint="eastAsia" w:ascii="宋体" w:hAnsi="宋体" w:cs="宋体"/>
                <w:color w:val="auto"/>
                <w:sz w:val="24"/>
                <w:highlight w:val="none"/>
              </w:rPr>
            </w:pPr>
          </w:p>
        </w:tc>
        <w:tc>
          <w:tcPr>
            <w:tcW w:w="2205" w:type="dxa"/>
          </w:tcPr>
          <w:p w14:paraId="413A3D0F">
            <w:pPr>
              <w:spacing w:line="340" w:lineRule="exact"/>
              <w:rPr>
                <w:rFonts w:hint="eastAsia" w:ascii="宋体" w:hAnsi="宋体" w:cs="宋体"/>
                <w:color w:val="auto"/>
                <w:sz w:val="24"/>
                <w:highlight w:val="none"/>
              </w:rPr>
            </w:pPr>
            <w:r>
              <w:rPr>
                <w:rFonts w:hint="eastAsia" w:ascii="宋体" w:hAnsi="宋体" w:cs="宋体"/>
                <w:color w:val="auto"/>
                <w:sz w:val="24"/>
                <w:highlight w:val="none"/>
              </w:rPr>
              <w:t>…</w:t>
            </w:r>
          </w:p>
        </w:tc>
        <w:tc>
          <w:tcPr>
            <w:tcW w:w="957" w:type="dxa"/>
          </w:tcPr>
          <w:p w14:paraId="7CFF3E86">
            <w:pPr>
              <w:spacing w:line="340" w:lineRule="exact"/>
              <w:rPr>
                <w:rFonts w:hint="eastAsia" w:ascii="宋体" w:hAnsi="宋体" w:cs="宋体"/>
                <w:color w:val="auto"/>
                <w:sz w:val="24"/>
                <w:highlight w:val="none"/>
              </w:rPr>
            </w:pPr>
          </w:p>
        </w:tc>
        <w:tc>
          <w:tcPr>
            <w:tcW w:w="840" w:type="dxa"/>
          </w:tcPr>
          <w:p w14:paraId="7FDE9091">
            <w:pPr>
              <w:spacing w:line="340" w:lineRule="exact"/>
              <w:rPr>
                <w:rFonts w:hint="eastAsia" w:ascii="宋体" w:hAnsi="宋体" w:cs="宋体"/>
                <w:color w:val="auto"/>
                <w:sz w:val="24"/>
                <w:highlight w:val="none"/>
              </w:rPr>
            </w:pPr>
          </w:p>
        </w:tc>
        <w:tc>
          <w:tcPr>
            <w:tcW w:w="1260" w:type="dxa"/>
          </w:tcPr>
          <w:p w14:paraId="7EF882D1">
            <w:pPr>
              <w:spacing w:line="340" w:lineRule="exact"/>
              <w:rPr>
                <w:rFonts w:hint="eastAsia" w:ascii="宋体" w:hAnsi="宋体" w:cs="宋体"/>
                <w:color w:val="auto"/>
                <w:sz w:val="24"/>
                <w:highlight w:val="none"/>
              </w:rPr>
            </w:pPr>
          </w:p>
        </w:tc>
        <w:tc>
          <w:tcPr>
            <w:tcW w:w="1340" w:type="dxa"/>
          </w:tcPr>
          <w:p w14:paraId="05013BC8">
            <w:pPr>
              <w:spacing w:line="340" w:lineRule="exact"/>
              <w:rPr>
                <w:rFonts w:hint="eastAsia" w:ascii="宋体" w:hAnsi="宋体" w:cs="宋体"/>
                <w:color w:val="auto"/>
                <w:sz w:val="24"/>
                <w:highlight w:val="none"/>
              </w:rPr>
            </w:pPr>
          </w:p>
        </w:tc>
        <w:tc>
          <w:tcPr>
            <w:tcW w:w="1347" w:type="dxa"/>
          </w:tcPr>
          <w:p w14:paraId="4BCD4942">
            <w:pPr>
              <w:spacing w:line="340" w:lineRule="exact"/>
              <w:rPr>
                <w:rFonts w:hint="eastAsia" w:ascii="宋体" w:hAnsi="宋体" w:cs="宋体"/>
                <w:color w:val="auto"/>
                <w:sz w:val="24"/>
                <w:highlight w:val="none"/>
              </w:rPr>
            </w:pPr>
          </w:p>
        </w:tc>
      </w:tr>
      <w:tr w14:paraId="223A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9E4F66">
            <w:pPr>
              <w:spacing w:line="340" w:lineRule="exact"/>
              <w:jc w:val="center"/>
              <w:rPr>
                <w:rFonts w:hint="eastAsia" w:ascii="宋体" w:hAnsi="宋体" w:cs="宋体"/>
                <w:color w:val="auto"/>
                <w:sz w:val="24"/>
                <w:highlight w:val="none"/>
              </w:rPr>
            </w:pPr>
          </w:p>
        </w:tc>
        <w:tc>
          <w:tcPr>
            <w:tcW w:w="2205" w:type="dxa"/>
            <w:vAlign w:val="center"/>
          </w:tcPr>
          <w:p w14:paraId="6CAD8DD2">
            <w:pPr>
              <w:pStyle w:val="63"/>
              <w:spacing w:line="340" w:lineRule="exact"/>
              <w:rPr>
                <w:rFonts w:hint="eastAsia"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415D4BFC">
            <w:pPr>
              <w:spacing w:line="340" w:lineRule="exact"/>
              <w:rPr>
                <w:rFonts w:hint="eastAsia" w:ascii="宋体" w:hAnsi="宋体" w:cs="宋体"/>
                <w:color w:val="auto"/>
                <w:sz w:val="24"/>
                <w:highlight w:val="none"/>
              </w:rPr>
            </w:pPr>
          </w:p>
        </w:tc>
        <w:tc>
          <w:tcPr>
            <w:tcW w:w="840" w:type="dxa"/>
          </w:tcPr>
          <w:p w14:paraId="3172B083">
            <w:pPr>
              <w:spacing w:line="340" w:lineRule="exact"/>
              <w:rPr>
                <w:rFonts w:hint="eastAsia" w:ascii="宋体" w:hAnsi="宋体" w:cs="宋体"/>
                <w:color w:val="auto"/>
                <w:sz w:val="24"/>
                <w:highlight w:val="none"/>
              </w:rPr>
            </w:pPr>
          </w:p>
        </w:tc>
        <w:tc>
          <w:tcPr>
            <w:tcW w:w="1260" w:type="dxa"/>
          </w:tcPr>
          <w:p w14:paraId="2E03204D">
            <w:pPr>
              <w:spacing w:line="340" w:lineRule="exact"/>
              <w:rPr>
                <w:rFonts w:hint="eastAsia" w:ascii="宋体" w:hAnsi="宋体" w:cs="宋体"/>
                <w:color w:val="auto"/>
                <w:sz w:val="24"/>
                <w:highlight w:val="none"/>
              </w:rPr>
            </w:pPr>
          </w:p>
        </w:tc>
        <w:tc>
          <w:tcPr>
            <w:tcW w:w="1340" w:type="dxa"/>
          </w:tcPr>
          <w:p w14:paraId="3F39AB53">
            <w:pPr>
              <w:spacing w:line="340" w:lineRule="exact"/>
              <w:rPr>
                <w:rFonts w:hint="eastAsia" w:ascii="宋体" w:hAnsi="宋体" w:cs="宋体"/>
                <w:color w:val="auto"/>
                <w:sz w:val="24"/>
                <w:highlight w:val="none"/>
              </w:rPr>
            </w:pPr>
          </w:p>
        </w:tc>
        <w:tc>
          <w:tcPr>
            <w:tcW w:w="1347" w:type="dxa"/>
          </w:tcPr>
          <w:p w14:paraId="00DF7A34">
            <w:pPr>
              <w:spacing w:line="340" w:lineRule="exact"/>
              <w:rPr>
                <w:rFonts w:hint="eastAsia" w:ascii="宋体" w:hAnsi="宋体" w:cs="宋体"/>
                <w:color w:val="auto"/>
                <w:sz w:val="24"/>
                <w:highlight w:val="none"/>
              </w:rPr>
            </w:pPr>
          </w:p>
        </w:tc>
      </w:tr>
    </w:tbl>
    <w:p w14:paraId="2ABE6DC7">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751AF0B5">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744A01BD">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备注：</w:t>
      </w:r>
    </w:p>
    <w:p w14:paraId="567C28FA">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5F215418">
      <w:pPr>
        <w:spacing w:line="360" w:lineRule="auto"/>
        <w:jc w:val="center"/>
        <w:rPr>
          <w:rFonts w:hint="eastAsia" w:ascii="宋体" w:hAnsi="宋体" w:cs="宋体"/>
          <w:b/>
          <w:color w:val="auto"/>
          <w:sz w:val="24"/>
          <w:highlight w:val="none"/>
        </w:rPr>
      </w:pPr>
    </w:p>
    <w:p w14:paraId="5257FDCB">
      <w:pPr>
        <w:spacing w:line="360" w:lineRule="auto"/>
        <w:jc w:val="center"/>
        <w:rPr>
          <w:rFonts w:hint="eastAsia" w:ascii="宋体" w:hAnsi="宋体" w:cs="宋体"/>
          <w:b/>
          <w:color w:val="auto"/>
          <w:sz w:val="24"/>
          <w:highlight w:val="none"/>
        </w:rPr>
      </w:pPr>
    </w:p>
    <w:p w14:paraId="6F9445BD">
      <w:pPr>
        <w:pStyle w:val="37"/>
        <w:ind w:firstLine="241"/>
        <w:rPr>
          <w:rFonts w:hint="eastAsia" w:ascii="宋体" w:hAnsi="宋体" w:cs="宋体"/>
          <w:b/>
          <w:color w:val="auto"/>
          <w:sz w:val="24"/>
          <w:highlight w:val="none"/>
        </w:rPr>
      </w:pPr>
    </w:p>
    <w:p w14:paraId="5D629F6B">
      <w:pPr>
        <w:pStyle w:val="37"/>
        <w:ind w:firstLine="241"/>
        <w:rPr>
          <w:rFonts w:hint="eastAsia" w:ascii="宋体" w:hAnsi="宋体" w:cs="宋体"/>
          <w:b/>
          <w:color w:val="auto"/>
          <w:sz w:val="24"/>
          <w:highlight w:val="none"/>
        </w:rPr>
      </w:pPr>
    </w:p>
    <w:p w14:paraId="6D594282">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格式6                     </w:t>
      </w:r>
      <w:r>
        <w:rPr>
          <w:rFonts w:hint="eastAsia" w:ascii="宋体" w:hAnsi="宋体" w:cs="宋体"/>
          <w:b/>
          <w:color w:val="auto"/>
          <w:sz w:val="24"/>
          <w:highlight w:val="none"/>
        </w:rPr>
        <w:t>技术参数响应表</w:t>
      </w:r>
    </w:p>
    <w:p w14:paraId="2900422E">
      <w:pPr>
        <w:rPr>
          <w:rFonts w:hint="eastAsia" w:ascii="宋体" w:hAnsi="宋体" w:cs="宋体"/>
          <w:color w:val="auto"/>
          <w:sz w:val="24"/>
          <w:highlight w:val="none"/>
        </w:rPr>
      </w:pPr>
    </w:p>
    <w:p w14:paraId="6DD0CCEC">
      <w:pPr>
        <w:rPr>
          <w:rFonts w:hint="eastAsia" w:ascii="宋体" w:hAnsi="宋体" w:cs="宋体"/>
          <w:color w:val="auto"/>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7B1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E1149FA">
            <w:pPr>
              <w:pStyle w:val="15"/>
              <w:jc w:val="center"/>
              <w:rPr>
                <w:rFonts w:hint="eastAsia"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9EDE703">
            <w:pPr>
              <w:pStyle w:val="15"/>
              <w:jc w:val="center"/>
              <w:rPr>
                <w:rFonts w:hint="eastAsia"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77DB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6FAEA4F">
            <w:pPr>
              <w:pStyle w:val="15"/>
              <w:jc w:val="center"/>
              <w:rPr>
                <w:rFonts w:hint="eastAsia"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33E0F3EC">
            <w:pPr>
              <w:pStyle w:val="15"/>
              <w:jc w:val="center"/>
              <w:rPr>
                <w:rFonts w:hint="eastAsia"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5EB49FA">
            <w:pPr>
              <w:pStyle w:val="15"/>
              <w:jc w:val="center"/>
              <w:rPr>
                <w:rFonts w:hint="eastAsia"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53A6EF9">
            <w:pPr>
              <w:pStyle w:val="15"/>
              <w:jc w:val="center"/>
              <w:rPr>
                <w:rFonts w:hint="eastAsia"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214F72">
            <w:pPr>
              <w:pStyle w:val="15"/>
              <w:jc w:val="center"/>
              <w:rPr>
                <w:rFonts w:hint="eastAsia" w:hAnsi="宋体" w:cs="宋体"/>
                <w:bCs/>
                <w:color w:val="auto"/>
                <w:sz w:val="24"/>
                <w:szCs w:val="24"/>
                <w:highlight w:val="none"/>
              </w:rPr>
            </w:pPr>
            <w:r>
              <w:rPr>
                <w:rFonts w:hint="eastAsia" w:hAnsi="宋体" w:cs="宋体"/>
                <w:bCs/>
                <w:color w:val="auto"/>
                <w:sz w:val="24"/>
                <w:szCs w:val="24"/>
                <w:highlight w:val="none"/>
              </w:rPr>
              <w:t>偏离说明</w:t>
            </w:r>
          </w:p>
        </w:tc>
      </w:tr>
      <w:tr w14:paraId="34D60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58B231F">
            <w:pPr>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4FBE88A8">
            <w:pPr>
              <w:widowControl/>
              <w:jc w:val="left"/>
              <w:rPr>
                <w:rFonts w:hint="eastAsia"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55C73217">
            <w:pPr>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3781BEE3">
            <w:pPr>
              <w:widowControl/>
              <w:rPr>
                <w:rFonts w:hint="eastAsia"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EDAC600">
            <w:pPr>
              <w:jc w:val="center"/>
              <w:rPr>
                <w:rFonts w:hint="eastAsia" w:ascii="宋体" w:hAnsi="宋体" w:cs="宋体"/>
                <w:color w:val="auto"/>
                <w:sz w:val="24"/>
                <w:highlight w:val="none"/>
              </w:rPr>
            </w:pPr>
          </w:p>
        </w:tc>
      </w:tr>
      <w:tr w14:paraId="1B96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6E5D5D">
            <w:pPr>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22DB1D0">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981D1D6">
            <w:pPr>
              <w:ind w:left="240" w:hanging="240" w:hangingChars="100"/>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D84EB03">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4FD828B">
            <w:pPr>
              <w:jc w:val="center"/>
              <w:rPr>
                <w:rFonts w:hint="eastAsia" w:ascii="宋体" w:hAnsi="宋体" w:cs="宋体"/>
                <w:color w:val="auto"/>
                <w:sz w:val="24"/>
                <w:highlight w:val="none"/>
              </w:rPr>
            </w:pPr>
          </w:p>
        </w:tc>
      </w:tr>
      <w:tr w14:paraId="7F6C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B0FE8C">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0FCCDE4F">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4B0BF69">
            <w:pPr>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98D09A5">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21717B6">
            <w:pPr>
              <w:jc w:val="center"/>
              <w:rPr>
                <w:rFonts w:hint="eastAsia" w:ascii="宋体" w:hAnsi="宋体" w:cs="宋体"/>
                <w:color w:val="auto"/>
                <w:sz w:val="24"/>
                <w:highlight w:val="none"/>
              </w:rPr>
            </w:pPr>
          </w:p>
        </w:tc>
      </w:tr>
      <w:tr w14:paraId="4159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125D0B">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480E4E71">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DF61D3F">
            <w:pPr>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4EC601B">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5B126DED">
            <w:pPr>
              <w:jc w:val="center"/>
              <w:rPr>
                <w:rFonts w:hint="eastAsia" w:ascii="宋体" w:hAnsi="宋体" w:cs="宋体"/>
                <w:color w:val="auto"/>
                <w:sz w:val="24"/>
                <w:highlight w:val="none"/>
              </w:rPr>
            </w:pPr>
          </w:p>
        </w:tc>
      </w:tr>
      <w:tr w14:paraId="74BC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6526EE">
            <w:pPr>
              <w:rPr>
                <w:rFonts w:hint="eastAsia"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06E28EE3">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4591C1F">
            <w:pPr>
              <w:ind w:left="240" w:hanging="240" w:hangingChars="100"/>
              <w:jc w:val="left"/>
              <w:rPr>
                <w:rFonts w:hint="eastAsia"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433A552">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6575EA0">
            <w:pPr>
              <w:jc w:val="center"/>
              <w:rPr>
                <w:rFonts w:hint="eastAsia" w:ascii="宋体" w:hAnsi="宋体" w:cs="宋体"/>
                <w:color w:val="auto"/>
                <w:sz w:val="24"/>
                <w:highlight w:val="none"/>
              </w:rPr>
            </w:pPr>
          </w:p>
        </w:tc>
      </w:tr>
      <w:tr w14:paraId="59DD8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781D67">
            <w:pPr>
              <w:jc w:val="center"/>
              <w:rPr>
                <w:rFonts w:hint="eastAsia"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7333BE0A">
            <w:pPr>
              <w:jc w:val="center"/>
              <w:rPr>
                <w:rFonts w:hint="eastAsia"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3BEFC57D">
            <w:pPr>
              <w:ind w:left="240" w:hanging="240" w:hangingChars="100"/>
              <w:jc w:val="left"/>
              <w:rPr>
                <w:rFonts w:hint="eastAsia"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5DF19FC">
            <w:pPr>
              <w:ind w:left="240" w:hanging="240" w:hangingChars="100"/>
              <w:jc w:val="left"/>
              <w:rPr>
                <w:rFonts w:hint="eastAsia"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F480401">
            <w:pPr>
              <w:jc w:val="center"/>
              <w:rPr>
                <w:rFonts w:hint="eastAsia" w:ascii="宋体" w:hAnsi="宋体" w:cs="宋体"/>
                <w:color w:val="auto"/>
                <w:sz w:val="24"/>
                <w:highlight w:val="none"/>
              </w:rPr>
            </w:pPr>
          </w:p>
        </w:tc>
      </w:tr>
    </w:tbl>
    <w:p w14:paraId="6DB738DF">
      <w:pPr>
        <w:rPr>
          <w:rFonts w:hint="eastAsia" w:ascii="宋体" w:hAnsi="宋体" w:cs="宋体"/>
          <w:color w:val="auto"/>
          <w:sz w:val="24"/>
          <w:highlight w:val="none"/>
        </w:rPr>
      </w:pPr>
    </w:p>
    <w:p w14:paraId="7D69CC59">
      <w:pPr>
        <w:rPr>
          <w:rFonts w:hint="eastAsia" w:ascii="宋体" w:hAnsi="宋体" w:cs="宋体"/>
          <w:color w:val="auto"/>
          <w:sz w:val="24"/>
          <w:highlight w:val="none"/>
        </w:rPr>
      </w:pPr>
      <w:r>
        <w:rPr>
          <w:rFonts w:hint="eastAsia" w:ascii="宋体" w:hAnsi="宋体" w:cs="宋体"/>
          <w:color w:val="auto"/>
          <w:sz w:val="24"/>
          <w:highlight w:val="none"/>
        </w:rPr>
        <w:t>(可根据需求自行更改)</w:t>
      </w:r>
    </w:p>
    <w:p w14:paraId="1CB89FED">
      <w:pPr>
        <w:rPr>
          <w:rFonts w:hint="eastAsia" w:ascii="宋体" w:hAnsi="宋体" w:cs="宋体"/>
          <w:color w:val="auto"/>
          <w:sz w:val="24"/>
          <w:highlight w:val="none"/>
        </w:rPr>
      </w:pPr>
    </w:p>
    <w:p w14:paraId="51FBC299">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6E8AD7DF">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2E683BF3">
      <w:pPr>
        <w:spacing w:line="360" w:lineRule="auto"/>
        <w:rPr>
          <w:rFonts w:hint="eastAsia" w:ascii="宋体" w:hAnsi="宋体" w:cs="宋体"/>
          <w:b/>
          <w:color w:val="auto"/>
          <w:sz w:val="24"/>
          <w:highlight w:val="none"/>
        </w:rPr>
      </w:pPr>
    </w:p>
    <w:p w14:paraId="3FA2D41D">
      <w:pPr>
        <w:spacing w:line="360" w:lineRule="auto"/>
        <w:rPr>
          <w:rFonts w:hint="eastAsia" w:ascii="宋体" w:hAnsi="宋体" w:cs="宋体"/>
          <w:b/>
          <w:color w:val="auto"/>
          <w:sz w:val="24"/>
          <w:highlight w:val="none"/>
        </w:rPr>
      </w:pPr>
    </w:p>
    <w:p w14:paraId="104F9435">
      <w:pPr>
        <w:spacing w:line="360" w:lineRule="auto"/>
        <w:rPr>
          <w:rFonts w:hint="eastAsia" w:ascii="宋体" w:hAnsi="宋体" w:cs="宋体"/>
          <w:b/>
          <w:color w:val="auto"/>
          <w:sz w:val="24"/>
          <w:highlight w:val="none"/>
        </w:rPr>
      </w:pPr>
    </w:p>
    <w:p w14:paraId="772087A6">
      <w:pPr>
        <w:spacing w:line="360" w:lineRule="auto"/>
        <w:rPr>
          <w:rFonts w:hint="eastAsia" w:ascii="宋体" w:hAnsi="宋体" w:cs="宋体"/>
          <w:b/>
          <w:color w:val="auto"/>
          <w:sz w:val="24"/>
          <w:highlight w:val="none"/>
        </w:rPr>
      </w:pPr>
    </w:p>
    <w:p w14:paraId="5F096DF8">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1D9875F6">
      <w:pPr>
        <w:pStyle w:val="27"/>
        <w:ind w:firstLine="480"/>
        <w:rPr>
          <w:rFonts w:hint="eastAsia" w:ascii="宋体" w:hAnsi="宋体" w:eastAsia="宋体" w:cs="宋体"/>
          <w:color w:val="auto"/>
          <w:sz w:val="24"/>
          <w:highlight w:val="none"/>
        </w:rPr>
      </w:pPr>
    </w:p>
    <w:p w14:paraId="52E148B1">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服务方案及服务承诺</w:t>
      </w:r>
    </w:p>
    <w:p w14:paraId="59AAF534">
      <w:pPr>
        <w:spacing w:line="380" w:lineRule="exact"/>
        <w:jc w:val="center"/>
        <w:rPr>
          <w:rFonts w:hint="eastAsia" w:ascii="宋体" w:hAnsi="宋体" w:cs="宋体"/>
          <w:color w:val="auto"/>
          <w:sz w:val="24"/>
          <w:highlight w:val="none"/>
        </w:rPr>
      </w:pPr>
    </w:p>
    <w:p w14:paraId="733E6A82">
      <w:pPr>
        <w:spacing w:line="380" w:lineRule="exact"/>
        <w:ind w:firstLine="360" w:firstLineChars="150"/>
        <w:rPr>
          <w:rFonts w:hint="eastAsia" w:ascii="宋体" w:hAnsi="宋体" w:cs="宋体"/>
          <w:color w:val="auto"/>
          <w:sz w:val="24"/>
          <w:highlight w:val="none"/>
        </w:rPr>
      </w:pPr>
    </w:p>
    <w:p w14:paraId="66EE471D">
      <w:pPr>
        <w:pStyle w:val="40"/>
        <w:rPr>
          <w:rFonts w:hint="eastAsia" w:ascii="宋体" w:hAnsi="宋体" w:cs="宋体"/>
          <w:color w:val="auto"/>
          <w:sz w:val="24"/>
          <w:szCs w:val="24"/>
          <w:highlight w:val="none"/>
        </w:rPr>
      </w:pPr>
    </w:p>
    <w:p w14:paraId="47D1E734">
      <w:pPr>
        <w:pStyle w:val="40"/>
        <w:rPr>
          <w:rFonts w:hint="eastAsia" w:ascii="宋体" w:hAnsi="宋体" w:cs="宋体"/>
          <w:color w:val="auto"/>
          <w:sz w:val="24"/>
          <w:szCs w:val="24"/>
          <w:highlight w:val="none"/>
        </w:rPr>
      </w:pPr>
    </w:p>
    <w:p w14:paraId="39A0CC8E">
      <w:pPr>
        <w:pStyle w:val="40"/>
        <w:rPr>
          <w:rFonts w:hint="eastAsia" w:ascii="宋体" w:hAnsi="宋体" w:cs="宋体"/>
          <w:color w:val="auto"/>
          <w:sz w:val="24"/>
          <w:szCs w:val="24"/>
          <w:highlight w:val="none"/>
        </w:rPr>
      </w:pPr>
    </w:p>
    <w:p w14:paraId="593BB8C7">
      <w:pPr>
        <w:pStyle w:val="40"/>
        <w:rPr>
          <w:rFonts w:hint="eastAsia" w:ascii="宋体" w:hAnsi="宋体" w:cs="宋体"/>
          <w:color w:val="auto"/>
          <w:sz w:val="24"/>
          <w:szCs w:val="24"/>
          <w:highlight w:val="none"/>
        </w:rPr>
      </w:pPr>
    </w:p>
    <w:p w14:paraId="7452F2EC">
      <w:pPr>
        <w:pStyle w:val="40"/>
        <w:rPr>
          <w:rFonts w:hint="eastAsia" w:ascii="宋体" w:hAnsi="宋体" w:cs="宋体"/>
          <w:color w:val="auto"/>
          <w:sz w:val="24"/>
          <w:szCs w:val="24"/>
          <w:highlight w:val="none"/>
        </w:rPr>
      </w:pPr>
    </w:p>
    <w:p w14:paraId="05470ED4">
      <w:pPr>
        <w:pStyle w:val="40"/>
        <w:rPr>
          <w:rFonts w:hint="eastAsia" w:ascii="宋体" w:hAnsi="宋体" w:cs="宋体"/>
          <w:color w:val="auto"/>
          <w:sz w:val="24"/>
          <w:szCs w:val="24"/>
          <w:highlight w:val="none"/>
        </w:rPr>
      </w:pPr>
    </w:p>
    <w:p w14:paraId="70696202">
      <w:pPr>
        <w:spacing w:line="380" w:lineRule="exact"/>
        <w:rPr>
          <w:rFonts w:hint="eastAsia" w:ascii="宋体" w:hAnsi="宋体" w:cs="宋体"/>
          <w:color w:val="auto"/>
          <w:sz w:val="24"/>
          <w:highlight w:val="none"/>
        </w:rPr>
      </w:pPr>
    </w:p>
    <w:p w14:paraId="1B76DABC">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7A1AC251">
      <w:pPr>
        <w:spacing w:line="380" w:lineRule="exact"/>
        <w:ind w:right="640" w:firstLine="1560" w:firstLineChars="650"/>
        <w:rPr>
          <w:rFonts w:hint="eastAsia" w:ascii="宋体" w:hAnsi="宋体" w:cs="宋体"/>
          <w:color w:val="auto"/>
          <w:sz w:val="24"/>
          <w:highlight w:val="none"/>
        </w:rPr>
      </w:pPr>
    </w:p>
    <w:p w14:paraId="593C88EB">
      <w:pPr>
        <w:spacing w:line="380" w:lineRule="exact"/>
        <w:ind w:right="640" w:firstLine="4680" w:firstLineChars="1950"/>
        <w:rPr>
          <w:rFonts w:hint="eastAsia" w:ascii="宋体" w:hAnsi="宋体" w:cs="宋体"/>
          <w:color w:val="auto"/>
          <w:sz w:val="24"/>
          <w:highlight w:val="none"/>
        </w:rPr>
      </w:pPr>
    </w:p>
    <w:p w14:paraId="28BC5233">
      <w:pPr>
        <w:spacing w:line="380" w:lineRule="exact"/>
        <w:jc w:val="center"/>
        <w:rPr>
          <w:rFonts w:hint="eastAsia" w:ascii="宋体" w:hAnsi="宋体" w:cs="宋体"/>
          <w:color w:val="auto"/>
          <w:sz w:val="24"/>
          <w:highlight w:val="none"/>
        </w:rPr>
      </w:pPr>
    </w:p>
    <w:p w14:paraId="5FFCAB22">
      <w:pPr>
        <w:spacing w:line="380" w:lineRule="exact"/>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595B1C1B">
      <w:pPr>
        <w:spacing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br w:type="page"/>
      </w:r>
    </w:p>
    <w:p w14:paraId="4F118BF7">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格式8合格供应商的声明函和承诺书</w:t>
      </w:r>
    </w:p>
    <w:p w14:paraId="37D78EE0">
      <w:pPr>
        <w:spacing w:line="360" w:lineRule="auto"/>
        <w:rPr>
          <w:rFonts w:hint="eastAsia" w:ascii="宋体" w:hAnsi="宋体" w:cs="宋体"/>
          <w:color w:val="auto"/>
          <w:sz w:val="24"/>
          <w:highlight w:val="none"/>
        </w:rPr>
      </w:pPr>
    </w:p>
    <w:p w14:paraId="3E2FBC06">
      <w:pPr>
        <w:spacing w:line="360" w:lineRule="auto"/>
        <w:jc w:val="center"/>
        <w:rPr>
          <w:rFonts w:hint="eastAsia" w:ascii="宋体" w:hAnsi="宋体" w:cs="宋体"/>
          <w:b/>
          <w:bCs/>
          <w:color w:val="auto"/>
          <w:sz w:val="24"/>
          <w:highlight w:val="none"/>
        </w:rPr>
      </w:pPr>
    </w:p>
    <w:p w14:paraId="7B9BDDCE">
      <w:pPr>
        <w:pStyle w:val="40"/>
        <w:rPr>
          <w:color w:val="auto"/>
          <w:highlight w:val="none"/>
        </w:rPr>
      </w:pPr>
    </w:p>
    <w:p w14:paraId="1CEAD146">
      <w:pPr>
        <w:spacing w:line="360" w:lineRule="auto"/>
        <w:jc w:val="center"/>
        <w:rPr>
          <w:rFonts w:hint="eastAsia" w:ascii="宋体" w:hAnsi="宋体" w:cs="宋体"/>
          <w:b/>
          <w:color w:val="auto"/>
          <w:sz w:val="24"/>
          <w:highlight w:val="none"/>
        </w:rPr>
      </w:pPr>
    </w:p>
    <w:p w14:paraId="1BC69FB2">
      <w:pPr>
        <w:spacing w:line="360" w:lineRule="auto"/>
        <w:jc w:val="center"/>
        <w:rPr>
          <w:rFonts w:hint="eastAsia" w:ascii="宋体" w:hAnsi="宋体" w:cs="宋体"/>
          <w:b/>
          <w:color w:val="auto"/>
          <w:sz w:val="24"/>
          <w:highlight w:val="none"/>
        </w:rPr>
      </w:pPr>
    </w:p>
    <w:p w14:paraId="0E177919">
      <w:pPr>
        <w:spacing w:line="360" w:lineRule="auto"/>
        <w:jc w:val="center"/>
        <w:rPr>
          <w:rFonts w:hint="eastAsia" w:ascii="宋体" w:hAnsi="宋体" w:cs="宋体"/>
          <w:b/>
          <w:color w:val="auto"/>
          <w:sz w:val="24"/>
          <w:highlight w:val="none"/>
        </w:rPr>
      </w:pPr>
    </w:p>
    <w:p w14:paraId="5CE3674E">
      <w:pPr>
        <w:spacing w:line="360" w:lineRule="auto"/>
        <w:jc w:val="center"/>
        <w:rPr>
          <w:rFonts w:hint="eastAsia" w:ascii="宋体" w:hAnsi="宋体" w:cs="宋体"/>
          <w:b/>
          <w:color w:val="auto"/>
          <w:sz w:val="24"/>
          <w:highlight w:val="none"/>
        </w:rPr>
      </w:pPr>
    </w:p>
    <w:p w14:paraId="475BC3BB">
      <w:pPr>
        <w:spacing w:line="360" w:lineRule="auto"/>
        <w:jc w:val="center"/>
        <w:rPr>
          <w:rFonts w:hint="eastAsia" w:ascii="宋体" w:hAnsi="宋体" w:cs="宋体"/>
          <w:b/>
          <w:color w:val="auto"/>
          <w:sz w:val="24"/>
          <w:highlight w:val="none"/>
        </w:rPr>
      </w:pPr>
    </w:p>
    <w:p w14:paraId="415F8628">
      <w:pPr>
        <w:spacing w:line="360" w:lineRule="auto"/>
        <w:jc w:val="center"/>
        <w:rPr>
          <w:rFonts w:hint="eastAsia" w:ascii="宋体" w:hAnsi="宋体" w:cs="宋体"/>
          <w:b/>
          <w:color w:val="auto"/>
          <w:sz w:val="24"/>
          <w:highlight w:val="none"/>
        </w:rPr>
      </w:pPr>
    </w:p>
    <w:p w14:paraId="141A5533">
      <w:pPr>
        <w:spacing w:line="360" w:lineRule="auto"/>
        <w:jc w:val="center"/>
        <w:rPr>
          <w:rFonts w:hint="eastAsia" w:ascii="宋体" w:hAnsi="宋体" w:cs="宋体"/>
          <w:b/>
          <w:color w:val="auto"/>
          <w:sz w:val="24"/>
          <w:highlight w:val="none"/>
        </w:rPr>
      </w:pPr>
    </w:p>
    <w:p w14:paraId="1A49857C">
      <w:pPr>
        <w:spacing w:line="360" w:lineRule="auto"/>
        <w:jc w:val="center"/>
        <w:rPr>
          <w:rFonts w:hint="eastAsia" w:ascii="宋体" w:hAnsi="宋体" w:cs="宋体"/>
          <w:b/>
          <w:color w:val="auto"/>
          <w:sz w:val="24"/>
          <w:highlight w:val="none"/>
        </w:rPr>
      </w:pPr>
    </w:p>
    <w:p w14:paraId="7010416D">
      <w:pPr>
        <w:spacing w:line="360" w:lineRule="auto"/>
        <w:jc w:val="center"/>
        <w:rPr>
          <w:rFonts w:hint="eastAsia" w:ascii="宋体" w:hAnsi="宋体" w:cs="宋体"/>
          <w:b/>
          <w:color w:val="auto"/>
          <w:sz w:val="24"/>
          <w:highlight w:val="none"/>
        </w:rPr>
      </w:pPr>
    </w:p>
    <w:p w14:paraId="18104A64">
      <w:pPr>
        <w:spacing w:line="360" w:lineRule="auto"/>
        <w:jc w:val="center"/>
        <w:rPr>
          <w:rFonts w:hint="eastAsia" w:ascii="宋体" w:hAnsi="宋体" w:cs="宋体"/>
          <w:b/>
          <w:color w:val="auto"/>
          <w:sz w:val="24"/>
          <w:highlight w:val="none"/>
        </w:rPr>
      </w:pPr>
    </w:p>
    <w:p w14:paraId="3D1F75AF">
      <w:pPr>
        <w:spacing w:line="360" w:lineRule="auto"/>
        <w:jc w:val="center"/>
        <w:rPr>
          <w:rFonts w:hint="eastAsia" w:ascii="宋体" w:hAnsi="宋体" w:cs="宋体"/>
          <w:b/>
          <w:color w:val="auto"/>
          <w:sz w:val="24"/>
          <w:highlight w:val="none"/>
        </w:rPr>
      </w:pPr>
    </w:p>
    <w:p w14:paraId="51DF6E89">
      <w:pPr>
        <w:spacing w:line="360" w:lineRule="auto"/>
        <w:ind w:firstLine="3840" w:firstLineChars="1600"/>
        <w:rPr>
          <w:rFonts w:hint="eastAsia" w:ascii="宋体" w:hAnsi="宋体" w:cs="宋体"/>
          <w:color w:val="auto"/>
          <w:sz w:val="24"/>
          <w:highlight w:val="none"/>
        </w:rPr>
      </w:pPr>
      <w:r>
        <w:rPr>
          <w:rFonts w:hint="eastAsia" w:ascii="宋体" w:hAnsi="宋体" w:cs="宋体"/>
          <w:color w:val="auto"/>
          <w:sz w:val="24"/>
          <w:highlight w:val="none"/>
        </w:rPr>
        <w:t xml:space="preserve">供应商电子公章： </w:t>
      </w:r>
    </w:p>
    <w:p w14:paraId="178505A3">
      <w:pPr>
        <w:spacing w:line="380" w:lineRule="exact"/>
        <w:ind w:right="640" w:firstLine="1560" w:firstLineChars="650"/>
        <w:rPr>
          <w:rFonts w:hint="eastAsia" w:ascii="宋体" w:hAnsi="宋体" w:cs="宋体"/>
          <w:color w:val="auto"/>
          <w:sz w:val="24"/>
          <w:highlight w:val="none"/>
        </w:rPr>
      </w:pPr>
    </w:p>
    <w:p w14:paraId="253E603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2F95D27B">
      <w:pPr>
        <w:spacing w:line="360" w:lineRule="auto"/>
        <w:rPr>
          <w:rFonts w:hint="eastAsia" w:ascii="宋体" w:hAnsi="宋体" w:cs="宋体"/>
          <w:color w:val="auto"/>
          <w:sz w:val="24"/>
          <w:highlight w:val="none"/>
        </w:rPr>
      </w:pPr>
    </w:p>
    <w:p w14:paraId="21444EF7">
      <w:pPr>
        <w:spacing w:line="360" w:lineRule="auto"/>
        <w:rPr>
          <w:rFonts w:hint="eastAsia" w:ascii="宋体" w:hAnsi="宋体" w:cs="宋体"/>
          <w:color w:val="auto"/>
          <w:sz w:val="24"/>
          <w:highlight w:val="none"/>
        </w:rPr>
      </w:pPr>
    </w:p>
    <w:p w14:paraId="70DA12D2">
      <w:pPr>
        <w:spacing w:line="360" w:lineRule="auto"/>
        <w:rPr>
          <w:rFonts w:hint="eastAsia" w:ascii="宋体" w:hAnsi="宋体" w:cs="宋体"/>
          <w:color w:val="auto"/>
          <w:sz w:val="24"/>
          <w:highlight w:val="none"/>
        </w:rPr>
      </w:pPr>
    </w:p>
    <w:p w14:paraId="47832AEB">
      <w:pPr>
        <w:spacing w:line="360" w:lineRule="auto"/>
        <w:rPr>
          <w:rFonts w:hint="eastAsia" w:ascii="宋体" w:hAnsi="宋体" w:cs="宋体"/>
          <w:color w:val="auto"/>
          <w:sz w:val="24"/>
          <w:highlight w:val="none"/>
        </w:rPr>
      </w:pPr>
    </w:p>
    <w:p w14:paraId="721CBB2F">
      <w:pPr>
        <w:spacing w:line="380" w:lineRule="exact"/>
        <w:jc w:val="center"/>
        <w:rPr>
          <w:rFonts w:hint="eastAsia" w:ascii="宋体" w:hAnsi="宋体" w:cs="宋体"/>
          <w:color w:val="auto"/>
          <w:sz w:val="24"/>
          <w:highlight w:val="none"/>
        </w:rPr>
      </w:pPr>
    </w:p>
    <w:p w14:paraId="38EE63FC">
      <w:pPr>
        <w:spacing w:line="380" w:lineRule="exact"/>
        <w:jc w:val="center"/>
        <w:rPr>
          <w:rFonts w:hint="eastAsia" w:ascii="宋体" w:hAnsi="宋体" w:cs="宋体"/>
          <w:color w:val="auto"/>
          <w:sz w:val="24"/>
          <w:highlight w:val="none"/>
        </w:rPr>
      </w:pPr>
    </w:p>
    <w:p w14:paraId="4E26C52E">
      <w:pPr>
        <w:spacing w:line="380" w:lineRule="exact"/>
        <w:jc w:val="center"/>
        <w:rPr>
          <w:rFonts w:hint="eastAsia" w:ascii="宋体" w:hAnsi="宋体" w:cs="宋体"/>
          <w:color w:val="auto"/>
          <w:sz w:val="24"/>
          <w:highlight w:val="none"/>
        </w:rPr>
      </w:pPr>
    </w:p>
    <w:p w14:paraId="3353A13D">
      <w:pPr>
        <w:spacing w:line="380" w:lineRule="exact"/>
        <w:jc w:val="center"/>
        <w:rPr>
          <w:rFonts w:hint="eastAsia" w:ascii="宋体" w:hAnsi="宋体" w:cs="宋体"/>
          <w:color w:val="auto"/>
          <w:sz w:val="24"/>
          <w:highlight w:val="none"/>
        </w:rPr>
      </w:pPr>
    </w:p>
    <w:p w14:paraId="37E23375">
      <w:pPr>
        <w:spacing w:line="380" w:lineRule="exact"/>
        <w:jc w:val="center"/>
        <w:rPr>
          <w:rFonts w:hint="eastAsia" w:ascii="宋体" w:hAnsi="宋体" w:cs="宋体"/>
          <w:color w:val="auto"/>
          <w:sz w:val="24"/>
          <w:highlight w:val="none"/>
        </w:rPr>
      </w:pPr>
    </w:p>
    <w:p w14:paraId="728C8DF7">
      <w:pPr>
        <w:spacing w:line="380" w:lineRule="exact"/>
        <w:jc w:val="center"/>
        <w:rPr>
          <w:rFonts w:hint="eastAsia" w:ascii="宋体" w:hAnsi="宋体" w:cs="宋体"/>
          <w:color w:val="auto"/>
          <w:sz w:val="24"/>
          <w:highlight w:val="none"/>
        </w:rPr>
      </w:pPr>
    </w:p>
    <w:p w14:paraId="772C1930">
      <w:pPr>
        <w:spacing w:line="380" w:lineRule="exact"/>
        <w:jc w:val="center"/>
        <w:rPr>
          <w:rFonts w:hint="eastAsia" w:ascii="宋体" w:hAnsi="宋体" w:cs="宋体"/>
          <w:color w:val="auto"/>
          <w:sz w:val="24"/>
          <w:highlight w:val="none"/>
        </w:rPr>
      </w:pPr>
    </w:p>
    <w:p w14:paraId="110BFF94">
      <w:pPr>
        <w:spacing w:line="380" w:lineRule="exact"/>
        <w:jc w:val="center"/>
        <w:rPr>
          <w:rFonts w:hint="eastAsia" w:ascii="宋体" w:hAnsi="宋体" w:cs="宋体"/>
          <w:color w:val="auto"/>
          <w:sz w:val="24"/>
          <w:highlight w:val="none"/>
        </w:rPr>
      </w:pPr>
    </w:p>
    <w:p w14:paraId="02F1928B">
      <w:pPr>
        <w:spacing w:line="380" w:lineRule="exact"/>
        <w:jc w:val="center"/>
        <w:rPr>
          <w:rFonts w:hint="eastAsia" w:ascii="宋体" w:hAnsi="宋体" w:cs="宋体"/>
          <w:color w:val="auto"/>
          <w:sz w:val="24"/>
          <w:highlight w:val="none"/>
        </w:rPr>
      </w:pPr>
    </w:p>
    <w:p w14:paraId="31AC10A4">
      <w:pPr>
        <w:spacing w:line="380" w:lineRule="exact"/>
        <w:jc w:val="center"/>
        <w:rPr>
          <w:rFonts w:hint="eastAsia" w:ascii="宋体" w:hAnsi="宋体" w:cs="宋体"/>
          <w:color w:val="auto"/>
          <w:sz w:val="24"/>
          <w:highlight w:val="none"/>
        </w:rPr>
      </w:pPr>
    </w:p>
    <w:p w14:paraId="2FBAB6D8">
      <w:pPr>
        <w:spacing w:line="380" w:lineRule="exact"/>
        <w:jc w:val="center"/>
        <w:rPr>
          <w:rFonts w:hint="eastAsia" w:ascii="宋体" w:hAnsi="宋体" w:cs="宋体"/>
          <w:color w:val="auto"/>
          <w:sz w:val="24"/>
          <w:highlight w:val="none"/>
        </w:rPr>
      </w:pPr>
      <w:r>
        <w:rPr>
          <w:rFonts w:hint="eastAsia" w:ascii="宋体" w:hAnsi="宋体" w:cs="宋体"/>
          <w:color w:val="auto"/>
          <w:sz w:val="24"/>
          <w:highlight w:val="none"/>
        </w:rPr>
        <w:t>格式9中小企业声明函（工程、服务）</w:t>
      </w:r>
    </w:p>
    <w:p w14:paraId="5FEF7ECD">
      <w:pPr>
        <w:spacing w:line="360" w:lineRule="auto"/>
        <w:rPr>
          <w:b/>
          <w:bCs/>
          <w:color w:val="auto"/>
          <w:sz w:val="32"/>
          <w:szCs w:val="32"/>
          <w:highlight w:val="none"/>
        </w:rPr>
      </w:pPr>
    </w:p>
    <w:p w14:paraId="2D08D2B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（含联合体中的中小企业、签订分包意向协议的中小企业）</w:t>
      </w:r>
      <w:r>
        <w:rPr>
          <w:rFonts w:hint="eastAsia" w:ascii="宋体" w:hAnsi="宋体" w:cs="宋体"/>
          <w:color w:val="auto"/>
          <w:sz w:val="24"/>
          <w:highlight w:val="none"/>
        </w:rPr>
        <w:t>的具体情 况如下：</w:t>
      </w:r>
    </w:p>
    <w:p w14:paraId="5FC5CAD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万元1，属于（中型企业、小型企业、微型企业）； </w:t>
      </w:r>
    </w:p>
    <w:p w14:paraId="4E478AB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008A39A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1D2CA89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4287F6A7">
      <w:pPr>
        <w:spacing w:line="360" w:lineRule="auto"/>
        <w:ind w:firstLine="3600" w:firstLineChars="1500"/>
        <w:rPr>
          <w:rFonts w:hint="eastAsia" w:ascii="宋体" w:hAnsi="宋体" w:cs="宋体"/>
          <w:color w:val="auto"/>
          <w:sz w:val="24"/>
          <w:highlight w:val="none"/>
        </w:rPr>
      </w:pPr>
      <w:r>
        <w:rPr>
          <w:rFonts w:hint="eastAsia" w:ascii="宋体" w:hAnsi="宋体" w:cs="宋体"/>
          <w:color w:val="auto"/>
          <w:sz w:val="24"/>
          <w:highlight w:val="none"/>
        </w:rPr>
        <w:t xml:space="preserve">企业名称（盖章）： </w:t>
      </w:r>
    </w:p>
    <w:p w14:paraId="1D0C93BB">
      <w:pPr>
        <w:spacing w:line="360" w:lineRule="auto"/>
        <w:ind w:firstLine="4800" w:firstLineChars="2000"/>
        <w:rPr>
          <w:rFonts w:hint="eastAsia" w:ascii="宋体" w:hAnsi="宋体" w:cs="宋体"/>
          <w:color w:val="auto"/>
          <w:sz w:val="24"/>
          <w:highlight w:val="none"/>
        </w:rPr>
      </w:pPr>
      <w:r>
        <w:rPr>
          <w:rFonts w:hint="eastAsia" w:ascii="宋体" w:hAnsi="宋体" w:cs="宋体"/>
          <w:color w:val="auto"/>
          <w:sz w:val="24"/>
          <w:highlight w:val="none"/>
        </w:rPr>
        <w:t xml:space="preserve">日 期： </w:t>
      </w:r>
    </w:p>
    <w:p w14:paraId="65498A25">
      <w:pPr>
        <w:pStyle w:val="40"/>
        <w:rPr>
          <w:rFonts w:hint="eastAsia" w:ascii="宋体" w:hAnsi="宋体" w:cs="宋体"/>
          <w:color w:val="auto"/>
          <w:sz w:val="24"/>
          <w:szCs w:val="24"/>
          <w:highlight w:val="none"/>
        </w:rPr>
      </w:pPr>
    </w:p>
    <w:p w14:paraId="7BDE1796">
      <w:pPr>
        <w:pStyle w:val="5"/>
        <w:rPr>
          <w:rFonts w:hint="eastAsia" w:ascii="宋体" w:hAnsi="宋体" w:eastAsia="宋体" w:cs="宋体"/>
          <w:color w:val="auto"/>
          <w:sz w:val="24"/>
          <w:highlight w:val="none"/>
        </w:rPr>
      </w:pPr>
    </w:p>
    <w:p w14:paraId="5E5CBCF0">
      <w:pPr>
        <w:rPr>
          <w:rFonts w:hint="eastAsia" w:ascii="宋体" w:hAnsi="宋体" w:cs="宋体"/>
          <w:color w:val="auto"/>
          <w:sz w:val="24"/>
          <w:highlight w:val="none"/>
        </w:rPr>
      </w:pPr>
    </w:p>
    <w:p w14:paraId="5F80243D">
      <w:pPr>
        <w:pStyle w:val="40"/>
        <w:rPr>
          <w:rFonts w:hint="eastAsia" w:ascii="宋体" w:hAnsi="宋体" w:cs="宋体"/>
          <w:color w:val="auto"/>
          <w:sz w:val="24"/>
          <w:szCs w:val="24"/>
          <w:highlight w:val="none"/>
        </w:rPr>
      </w:pPr>
    </w:p>
    <w:p w14:paraId="3ABF1327">
      <w:pPr>
        <w:pStyle w:val="5"/>
        <w:rPr>
          <w:color w:val="auto"/>
          <w:highlight w:val="none"/>
        </w:rPr>
      </w:pPr>
    </w:p>
    <w:p w14:paraId="697C61C8">
      <w:pPr>
        <w:spacing w:line="360" w:lineRule="auto"/>
        <w:ind w:firstLine="420" w:firstLineChars="200"/>
        <w:rPr>
          <w:color w:val="auto"/>
          <w:highlight w:val="none"/>
        </w:rPr>
      </w:pPr>
      <w:r>
        <w:rPr>
          <w:rFonts w:hint="eastAsia"/>
          <w:color w:val="auto"/>
          <w:highlight w:val="none"/>
        </w:rPr>
        <w:t>注：1.从业人员、营业收入、资产总额填报上一年度数据，无上一年度数据的新成立企业可不填报。</w:t>
      </w:r>
    </w:p>
    <w:p w14:paraId="1888F5C2">
      <w:pPr>
        <w:spacing w:line="360" w:lineRule="auto"/>
        <w:ind w:firstLine="420" w:firstLineChars="200"/>
        <w:rPr>
          <w:color w:val="auto"/>
          <w:highlight w:val="none"/>
        </w:rPr>
      </w:pPr>
      <w:r>
        <w:rPr>
          <w:rFonts w:hint="eastAsia"/>
          <w:color w:val="auto"/>
          <w:highlight w:val="none"/>
        </w:rPr>
        <w:t>2.本项目如是只面向中小企业采购的应当必须提供。</w:t>
      </w:r>
    </w:p>
    <w:p w14:paraId="77693062">
      <w:pPr>
        <w:spacing w:line="360" w:lineRule="auto"/>
        <w:jc w:val="center"/>
        <w:rPr>
          <w:rFonts w:hint="eastAsia" w:ascii="宋体" w:hAnsi="宋体" w:cs="宋体"/>
          <w:b/>
          <w:bCs/>
          <w:color w:val="auto"/>
          <w:sz w:val="24"/>
          <w:highlight w:val="none"/>
        </w:rPr>
      </w:pPr>
    </w:p>
    <w:p w14:paraId="78534E85">
      <w:pPr>
        <w:spacing w:line="360" w:lineRule="auto"/>
        <w:jc w:val="center"/>
        <w:rPr>
          <w:rFonts w:hint="eastAsia" w:ascii="宋体" w:hAnsi="宋体" w:cs="宋体"/>
          <w:b/>
          <w:bCs/>
          <w:color w:val="auto"/>
          <w:sz w:val="24"/>
          <w:highlight w:val="none"/>
        </w:rPr>
      </w:pPr>
    </w:p>
    <w:p w14:paraId="673D8512">
      <w:pPr>
        <w:pStyle w:val="40"/>
        <w:rPr>
          <w:rFonts w:hint="eastAsia" w:ascii="宋体" w:hAnsi="宋体" w:cs="宋体"/>
          <w:b/>
          <w:bCs/>
          <w:color w:val="auto"/>
          <w:sz w:val="24"/>
          <w:highlight w:val="none"/>
        </w:rPr>
      </w:pPr>
    </w:p>
    <w:p w14:paraId="23E4A78A">
      <w:pPr>
        <w:pStyle w:val="5"/>
        <w:rPr>
          <w:color w:val="auto"/>
          <w:highlight w:val="none"/>
        </w:rPr>
      </w:pPr>
    </w:p>
    <w:p w14:paraId="205F2F22">
      <w:pPr>
        <w:spacing w:line="360" w:lineRule="auto"/>
        <w:rPr>
          <w:rFonts w:hint="eastAsia" w:ascii="宋体" w:hAnsi="宋体" w:cs="宋体"/>
          <w:color w:val="auto"/>
          <w:sz w:val="24"/>
          <w:highlight w:val="none"/>
        </w:rPr>
      </w:pPr>
    </w:p>
    <w:p w14:paraId="198415C3">
      <w:pPr>
        <w:spacing w:line="360" w:lineRule="auto"/>
        <w:rPr>
          <w:rFonts w:hint="eastAsia" w:ascii="宋体" w:hAnsi="宋体" w:cs="宋体"/>
          <w:color w:val="auto"/>
          <w:sz w:val="24"/>
          <w:highlight w:val="none"/>
        </w:rPr>
      </w:pPr>
      <w:r>
        <w:rPr>
          <w:rFonts w:hint="eastAsia" w:ascii="宋体" w:hAnsi="宋体" w:cs="宋体"/>
          <w:color w:val="auto"/>
          <w:sz w:val="24"/>
          <w:highlight w:val="none"/>
        </w:rPr>
        <w:t>格式10其他资料</w:t>
      </w:r>
    </w:p>
    <w:p w14:paraId="6E21D746">
      <w:pPr>
        <w:spacing w:line="360" w:lineRule="auto"/>
        <w:rPr>
          <w:color w:val="auto"/>
          <w:highlight w:val="none"/>
        </w:rPr>
      </w:pPr>
      <w:r>
        <w:rPr>
          <w:rFonts w:hint="eastAsia" w:ascii="宋体" w:hAnsi="宋体" w:cs="宋体"/>
          <w:color w:val="auto"/>
          <w:sz w:val="24"/>
          <w:highlight w:val="none"/>
        </w:rPr>
        <w:t>格式11</w:t>
      </w:r>
    </w:p>
    <w:p w14:paraId="1F166951">
      <w:pPr>
        <w:spacing w:line="380" w:lineRule="exact"/>
        <w:jc w:val="center"/>
        <w:rPr>
          <w:rStyle w:val="69"/>
          <w:rFonts w:ascii="宋体"/>
          <w:b/>
          <w:bCs/>
          <w:color w:val="auto"/>
          <w:sz w:val="28"/>
          <w:szCs w:val="28"/>
          <w:highlight w:val="none"/>
        </w:rPr>
      </w:pPr>
      <w:r>
        <w:rPr>
          <w:rStyle w:val="69"/>
          <w:rFonts w:hint="eastAsia" w:ascii="宋体" w:hAnsi="宋体" w:cs="宋体"/>
          <w:b/>
          <w:bCs/>
          <w:color w:val="auto"/>
          <w:sz w:val="28"/>
          <w:szCs w:val="28"/>
          <w:highlight w:val="none"/>
        </w:rPr>
        <w:t>政府采购供应商诚信承诺书</w:t>
      </w:r>
    </w:p>
    <w:p w14:paraId="22352085">
      <w:pPr>
        <w:spacing w:line="380" w:lineRule="exact"/>
        <w:jc w:val="center"/>
        <w:rPr>
          <w:rStyle w:val="69"/>
          <w:rFonts w:ascii="宋体"/>
          <w:b/>
          <w:bCs/>
          <w:color w:val="auto"/>
          <w:sz w:val="24"/>
          <w:highlight w:val="none"/>
        </w:rPr>
      </w:pPr>
    </w:p>
    <w:p w14:paraId="1BE4EFD9">
      <w:pPr>
        <w:spacing w:line="380" w:lineRule="exact"/>
        <w:ind w:firstLine="720" w:firstLineChars="300"/>
        <w:rPr>
          <w:rFonts w:hint="eastAsia"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D6AF696">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（一）提供虚假材料谋取中标;</w:t>
      </w:r>
    </w:p>
    <w:p w14:paraId="4FF68425">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57ECD608">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3E19B4E1">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D0FFDA3">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32D678FA">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6ED36372">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7C8D543A">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31CEE58">
      <w:pPr>
        <w:spacing w:line="380" w:lineRule="exact"/>
        <w:rPr>
          <w:rFonts w:hint="eastAsia" w:ascii="宋体" w:hAnsi="宋体" w:cs="宋体"/>
          <w:color w:val="auto"/>
          <w:sz w:val="24"/>
          <w:highlight w:val="none"/>
        </w:rPr>
      </w:pPr>
      <w:r>
        <w:rPr>
          <w:rFonts w:hint="eastAsia" w:ascii="宋体" w:hAnsi="宋体" w:cs="宋体"/>
          <w:color w:val="auto"/>
          <w:sz w:val="24"/>
          <w:highlight w:val="none"/>
        </w:rPr>
        <w:t>（九）无正当理由，拒绝履行合同义务;</w:t>
      </w:r>
    </w:p>
    <w:p w14:paraId="1459C4CF">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（十）无正当理由放弃中标（成交）项目;</w:t>
      </w:r>
    </w:p>
    <w:p w14:paraId="2D502FD8">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（十ー）擅自或与采购人串通或接受采购人要求，在履约合同中通过减少货物数量，更换品牌、降低配置、技术要求、质量和服务标准等，却仍按原合同进行虚假验收或终止政府采购合同;</w:t>
      </w:r>
    </w:p>
    <w:p w14:paraId="5B411137">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5E82FABC">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1ADDAD69">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07074454">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（十五）恶意投诉的行为：投诉经查无实据的、捏造事实或者提供虚假投诉材料；</w:t>
      </w:r>
    </w:p>
    <w:p w14:paraId="0B6D807A">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0656FBAC">
      <w:pPr>
        <w:spacing w:line="380" w:lineRule="exact"/>
        <w:rPr>
          <w:rFonts w:hint="eastAsia"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06B086B6">
      <w:pPr>
        <w:spacing w:line="380" w:lineRule="exact"/>
        <w:ind w:firstLine="3360" w:firstLineChars="1400"/>
        <w:rPr>
          <w:rFonts w:hint="eastAsia" w:ascii="宋体" w:hAnsi="宋体" w:cs="宋体"/>
          <w:color w:val="auto"/>
          <w:sz w:val="24"/>
          <w:highlight w:val="none"/>
        </w:rPr>
      </w:pPr>
    </w:p>
    <w:p w14:paraId="58E57923">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供应商名称：（盖章）</w:t>
      </w:r>
    </w:p>
    <w:p w14:paraId="42D09DC3">
      <w:pPr>
        <w:spacing w:line="380" w:lineRule="exact"/>
        <w:ind w:firstLine="3360" w:firstLineChars="1400"/>
        <w:rPr>
          <w:rFonts w:hint="eastAsia" w:ascii="宋体" w:hAnsi="宋体" w:cs="宋体"/>
          <w:color w:val="auto"/>
          <w:sz w:val="24"/>
          <w:highlight w:val="none"/>
        </w:rPr>
      </w:pPr>
      <w:r>
        <w:rPr>
          <w:rFonts w:hint="eastAsia" w:ascii="宋体" w:hAnsi="宋体" w:cs="宋体"/>
          <w:color w:val="auto"/>
          <w:sz w:val="24"/>
          <w:highlight w:val="none"/>
        </w:rPr>
        <w:t>法定代表人：（签章）</w:t>
      </w:r>
    </w:p>
    <w:p w14:paraId="2A1F787D">
      <w:pPr>
        <w:spacing w:line="380" w:lineRule="exact"/>
        <w:ind w:firstLine="3360" w:firstLineChars="1400"/>
        <w:rPr>
          <w:rFonts w:hint="eastAsia" w:ascii="宋体" w:hAnsi="宋体" w:cs="宋体"/>
          <w:color w:val="auto"/>
          <w:sz w:val="24"/>
          <w:highlight w:val="none"/>
        </w:rPr>
      </w:pPr>
    </w:p>
    <w:p w14:paraId="23F071B0">
      <w:pPr>
        <w:spacing w:line="380" w:lineRule="exact"/>
        <w:ind w:firstLine="3360" w:firstLineChars="1400"/>
        <w:rPr>
          <w:rFonts w:hint="eastAsia" w:ascii="宋体" w:hAnsi="宋体" w:cs="宋体"/>
          <w:b/>
          <w:color w:val="auto"/>
          <w:sz w:val="24"/>
          <w:highlight w:val="none"/>
        </w:rPr>
      </w:pPr>
      <w:r>
        <w:rPr>
          <w:rFonts w:hint="eastAsia" w:ascii="宋体" w:hAnsi="宋体" w:cs="宋体"/>
          <w:color w:val="auto"/>
          <w:sz w:val="24"/>
          <w:highlight w:val="none"/>
        </w:rPr>
        <w:t>日期：年月日</w:t>
      </w:r>
    </w:p>
    <w:p w14:paraId="2CD12D0F">
      <w:pPr>
        <w:pStyle w:val="37"/>
        <w:ind w:firstLine="0" w:firstLineChars="0"/>
        <w:rPr>
          <w:rFonts w:hint="eastAsia" w:ascii="宋体" w:hAnsi="宋体" w:cs="宋体"/>
          <w:b/>
          <w:color w:val="auto"/>
          <w:sz w:val="24"/>
          <w:highlight w:val="none"/>
        </w:rPr>
      </w:pPr>
    </w:p>
    <w:p w14:paraId="477880DE">
      <w:pPr>
        <w:spacing w:line="360" w:lineRule="auto"/>
        <w:rPr>
          <w:rFonts w:hint="eastAsia" w:ascii="宋体" w:hAnsi="宋体" w:cs="宋体"/>
          <w:b/>
          <w:bCs/>
          <w:color w:val="auto"/>
          <w:sz w:val="24"/>
          <w:highlight w:val="none"/>
        </w:rPr>
      </w:pPr>
    </w:p>
    <w:p w14:paraId="085FA98B">
      <w:pPr>
        <w:pStyle w:val="3"/>
        <w:spacing w:line="500" w:lineRule="exact"/>
        <w:rPr>
          <w:rFonts w:hint="eastAsia" w:ascii="宋体" w:hAnsi="宋体" w:cs="宋体"/>
          <w:b/>
          <w:color w:val="auto"/>
          <w:sz w:val="32"/>
          <w:szCs w:val="32"/>
          <w:highlight w:val="none"/>
        </w:rPr>
      </w:pPr>
      <w:r>
        <w:rPr>
          <w:rFonts w:hint="eastAsia" w:ascii="宋体" w:hAnsi="宋体" w:cs="宋体"/>
          <w:b/>
          <w:color w:val="auto"/>
          <w:sz w:val="32"/>
          <w:szCs w:val="32"/>
          <w:highlight w:val="none"/>
        </w:rPr>
        <w:t xml:space="preserve">第五章  </w:t>
      </w:r>
      <w:r>
        <w:rPr>
          <w:rFonts w:hint="eastAsia" w:ascii="宋体" w:hAnsi="宋体" w:cs="宋体"/>
          <w:b/>
          <w:color w:val="auto"/>
          <w:w w:val="92"/>
          <w:sz w:val="32"/>
          <w:szCs w:val="32"/>
          <w:highlight w:val="none"/>
        </w:rPr>
        <w:t>周口市</w:t>
      </w:r>
      <w:r>
        <w:rPr>
          <w:rFonts w:hint="eastAsia" w:ascii="宋体" w:hAnsi="宋体" w:cs="宋体"/>
          <w:b/>
          <w:color w:val="auto"/>
          <w:sz w:val="32"/>
          <w:szCs w:val="32"/>
          <w:highlight w:val="none"/>
        </w:rPr>
        <w:t>政府采购合同（服务类）标准文本</w:t>
      </w:r>
    </w:p>
    <w:p w14:paraId="6DE6D7D4">
      <w:pPr>
        <w:ind w:firstLine="640" w:firstLineChars="200"/>
        <w:rPr>
          <w:rFonts w:hint="eastAsia" w:ascii="宋体" w:hAnsi="宋体" w:cs="宋体"/>
          <w:color w:val="auto"/>
          <w:sz w:val="32"/>
          <w:szCs w:val="32"/>
          <w:highlight w:val="none"/>
        </w:rPr>
      </w:pPr>
    </w:p>
    <w:p w14:paraId="577AFEC6">
      <w:pPr>
        <w:pStyle w:val="82"/>
        <w:spacing w:beforeLines="0" w:afterLines="0"/>
        <w:ind w:left="0" w:firstLine="640" w:firstLineChars="200"/>
        <w:rPr>
          <w:rFonts w:hint="eastAsia" w:ascii="宋体" w:hAnsi="宋体" w:cs="宋体"/>
          <w:color w:val="auto"/>
          <w:sz w:val="32"/>
          <w:szCs w:val="32"/>
          <w:highlight w:val="none"/>
        </w:rPr>
      </w:pPr>
    </w:p>
    <w:p w14:paraId="5A23D4B6">
      <w:pPr>
        <w:pStyle w:val="82"/>
        <w:spacing w:beforeLines="0" w:afterLines="0"/>
        <w:ind w:left="0" w:firstLine="640" w:firstLineChars="200"/>
        <w:rPr>
          <w:rFonts w:hint="eastAsia" w:ascii="宋体" w:hAnsi="宋体" w:cs="宋体"/>
          <w:color w:val="auto"/>
          <w:sz w:val="32"/>
          <w:szCs w:val="32"/>
          <w:highlight w:val="none"/>
        </w:rPr>
      </w:pPr>
    </w:p>
    <w:p w14:paraId="039CFAE9">
      <w:pPr>
        <w:pStyle w:val="82"/>
        <w:spacing w:beforeLines="0" w:afterLines="0"/>
        <w:ind w:left="0" w:firstLine="600" w:firstLineChars="200"/>
        <w:rPr>
          <w:rFonts w:hint="eastAsia" w:ascii="宋体" w:hAnsi="宋体" w:cs="宋体"/>
          <w:color w:val="auto"/>
          <w:sz w:val="30"/>
          <w:szCs w:val="30"/>
          <w:highlight w:val="none"/>
        </w:rPr>
      </w:pPr>
    </w:p>
    <w:p w14:paraId="76CF0561">
      <w:pPr>
        <w:pStyle w:val="82"/>
        <w:spacing w:beforeLines="0" w:afterLines="0"/>
        <w:ind w:left="0" w:firstLine="600" w:firstLineChars="200"/>
        <w:rPr>
          <w:rFonts w:hint="eastAsia" w:ascii="宋体" w:hAnsi="宋体" w:cs="宋体"/>
          <w:color w:val="auto"/>
          <w:sz w:val="30"/>
          <w:szCs w:val="30"/>
          <w:highlight w:val="none"/>
        </w:rPr>
      </w:pPr>
    </w:p>
    <w:p w14:paraId="4833552D">
      <w:pPr>
        <w:pStyle w:val="82"/>
        <w:spacing w:beforeLines="0" w:afterLines="0"/>
        <w:ind w:left="0" w:firstLine="600" w:firstLineChars="200"/>
        <w:rPr>
          <w:rFonts w:hint="eastAsia" w:ascii="宋体" w:hAnsi="宋体" w:cs="宋体"/>
          <w:color w:val="auto"/>
          <w:sz w:val="30"/>
          <w:szCs w:val="30"/>
          <w:highlight w:val="none"/>
        </w:rPr>
      </w:pPr>
    </w:p>
    <w:p w14:paraId="2CF9ADF5">
      <w:pPr>
        <w:pStyle w:val="82"/>
        <w:spacing w:beforeLines="0" w:afterLines="0"/>
        <w:ind w:left="0" w:firstLine="600" w:firstLineChars="200"/>
        <w:rPr>
          <w:rFonts w:hint="eastAsia" w:ascii="宋体" w:hAnsi="宋体" w:cs="宋体"/>
          <w:color w:val="auto"/>
          <w:sz w:val="30"/>
          <w:szCs w:val="30"/>
          <w:highlight w:val="none"/>
        </w:rPr>
      </w:pPr>
    </w:p>
    <w:p w14:paraId="61C38479">
      <w:pPr>
        <w:pStyle w:val="82"/>
        <w:spacing w:beforeLines="0" w:afterLines="0"/>
        <w:ind w:left="0" w:firstLine="600" w:firstLineChars="200"/>
        <w:rPr>
          <w:rFonts w:hint="eastAsia" w:ascii="宋体" w:hAnsi="宋体" w:cs="宋体"/>
          <w:color w:val="auto"/>
          <w:sz w:val="30"/>
          <w:szCs w:val="30"/>
          <w:highlight w:val="none"/>
        </w:rPr>
      </w:pPr>
    </w:p>
    <w:p w14:paraId="26E93662">
      <w:pPr>
        <w:pStyle w:val="82"/>
        <w:spacing w:beforeLines="0" w:afterLines="0"/>
        <w:ind w:left="0" w:firstLine="600" w:firstLineChars="200"/>
        <w:rPr>
          <w:rFonts w:hint="eastAsia" w:ascii="宋体" w:hAnsi="宋体" w:cs="宋体"/>
          <w:color w:val="auto"/>
          <w:sz w:val="30"/>
          <w:szCs w:val="30"/>
          <w:highlight w:val="none"/>
        </w:rPr>
      </w:pPr>
    </w:p>
    <w:p w14:paraId="1C6F6D33">
      <w:pPr>
        <w:pStyle w:val="82"/>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政府采购项目名称：</w:t>
      </w:r>
    </w:p>
    <w:p w14:paraId="41D45E99">
      <w:pPr>
        <w:pStyle w:val="82"/>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政府采购项目编号：</w:t>
      </w:r>
    </w:p>
    <w:p w14:paraId="72B84B5A">
      <w:pPr>
        <w:pStyle w:val="82"/>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采      购    人：</w:t>
      </w:r>
    </w:p>
    <w:p w14:paraId="674E630E">
      <w:pPr>
        <w:pStyle w:val="82"/>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供      应    商：</w:t>
      </w:r>
    </w:p>
    <w:p w14:paraId="084F0801">
      <w:pPr>
        <w:pStyle w:val="82"/>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 订 地：</w:t>
      </w:r>
    </w:p>
    <w:p w14:paraId="5231673E">
      <w:pPr>
        <w:pStyle w:val="82"/>
        <w:spacing w:beforeLines="0" w:afterLines="0"/>
        <w:ind w:left="0" w:firstLine="600" w:firstLineChars="200"/>
        <w:rPr>
          <w:rFonts w:hint="eastAsia" w:ascii="宋体" w:hAnsi="宋体" w:cs="宋体"/>
          <w:color w:val="auto"/>
          <w:sz w:val="30"/>
          <w:szCs w:val="30"/>
          <w:highlight w:val="none"/>
        </w:rPr>
      </w:pPr>
      <w:r>
        <w:rPr>
          <w:rFonts w:hint="eastAsia" w:ascii="宋体" w:hAnsi="宋体" w:cs="宋体"/>
          <w:color w:val="auto"/>
          <w:sz w:val="30"/>
          <w:szCs w:val="30"/>
          <w:highlight w:val="none"/>
        </w:rPr>
        <w:t>合 同 签订 时 间：</w:t>
      </w:r>
    </w:p>
    <w:p w14:paraId="58F4908D">
      <w:pPr>
        <w:pStyle w:val="82"/>
        <w:spacing w:beforeLines="0" w:afterLines="0"/>
        <w:ind w:left="0" w:firstLine="600" w:firstLineChars="200"/>
        <w:rPr>
          <w:rFonts w:hint="eastAsia" w:ascii="宋体" w:hAnsi="宋体" w:cs="宋体"/>
          <w:color w:val="auto"/>
          <w:sz w:val="30"/>
          <w:szCs w:val="30"/>
          <w:highlight w:val="none"/>
        </w:rPr>
      </w:pPr>
    </w:p>
    <w:p w14:paraId="5E40E8B2">
      <w:pPr>
        <w:pStyle w:val="82"/>
        <w:spacing w:beforeLines="0" w:afterLines="0"/>
        <w:ind w:left="0" w:firstLine="600" w:firstLineChars="200"/>
        <w:rPr>
          <w:rFonts w:hint="eastAsia" w:ascii="宋体" w:hAnsi="宋体" w:cs="宋体"/>
          <w:color w:val="auto"/>
          <w:sz w:val="30"/>
          <w:szCs w:val="30"/>
          <w:highlight w:val="none"/>
        </w:rPr>
      </w:pPr>
    </w:p>
    <w:p w14:paraId="6B244133">
      <w:pPr>
        <w:pStyle w:val="82"/>
        <w:spacing w:beforeLines="0" w:afterLines="0"/>
        <w:ind w:left="0" w:firstLine="600" w:firstLineChars="200"/>
        <w:rPr>
          <w:rFonts w:hint="eastAsia" w:ascii="宋体" w:hAnsi="宋体" w:cs="宋体"/>
          <w:color w:val="auto"/>
          <w:sz w:val="30"/>
          <w:szCs w:val="30"/>
          <w:highlight w:val="none"/>
        </w:rPr>
      </w:pPr>
    </w:p>
    <w:p w14:paraId="7DC6297C">
      <w:pPr>
        <w:pStyle w:val="82"/>
        <w:spacing w:beforeLines="0" w:afterLines="0" w:line="440" w:lineRule="exact"/>
        <w:ind w:left="0"/>
        <w:jc w:val="center"/>
        <w:rPr>
          <w:rFonts w:hint="eastAsia" w:ascii="宋体" w:hAnsi="宋体" w:cs="宋体"/>
          <w:color w:val="auto"/>
          <w:sz w:val="32"/>
          <w:szCs w:val="32"/>
          <w:highlight w:val="none"/>
        </w:rPr>
      </w:pPr>
      <w:r>
        <w:rPr>
          <w:rFonts w:hint="eastAsia" w:ascii="宋体" w:hAnsi="宋体" w:cs="宋体"/>
          <w:color w:val="auto"/>
          <w:sz w:val="32"/>
          <w:szCs w:val="32"/>
          <w:highlight w:val="none"/>
        </w:rPr>
        <w:t>合同签订指引</w:t>
      </w:r>
    </w:p>
    <w:p w14:paraId="4479F0DD">
      <w:pPr>
        <w:pStyle w:val="82"/>
        <w:spacing w:beforeLines="0" w:afterLines="0" w:line="440" w:lineRule="exact"/>
        <w:ind w:left="0"/>
        <w:rPr>
          <w:rFonts w:hint="eastAsia" w:ascii="宋体" w:hAnsi="宋体" w:cs="宋体"/>
          <w:color w:val="auto"/>
          <w:sz w:val="30"/>
          <w:szCs w:val="30"/>
          <w:highlight w:val="none"/>
        </w:rPr>
      </w:pPr>
    </w:p>
    <w:p w14:paraId="0542176D">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一、采购人在签订合同时应提供的资料：</w:t>
      </w:r>
    </w:p>
    <w:p w14:paraId="25A28558">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1、该政府采购项目的招标采购文件（以网上发布内容为准）；</w:t>
      </w:r>
    </w:p>
    <w:p w14:paraId="0934F221">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2、该政府采购项目招标文件的澄清和修改内容（公告内容）；</w:t>
      </w:r>
    </w:p>
    <w:p w14:paraId="19945B98">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3、该政府采购项目评审报告；</w:t>
      </w:r>
    </w:p>
    <w:p w14:paraId="5CE7BF02">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4、采购单位法人授权委托书（法人到场并签字的除外）；</w:t>
      </w:r>
    </w:p>
    <w:p w14:paraId="2E85BEE1">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5、采购单位被授权人身份证件（法人到场并签字的除外）；</w:t>
      </w:r>
    </w:p>
    <w:p w14:paraId="52D5899D">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6、采购人和中标供应商（或服务商，下同）约定的其它内容（不得超出招标采购文件实质性内容）。</w:t>
      </w:r>
    </w:p>
    <w:p w14:paraId="3978CE7D">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二、供应商在签订合同时应提供的资料：</w:t>
      </w:r>
    </w:p>
    <w:p w14:paraId="31A9BEDF">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1、该政府采购项目的投标文件（纸质或DPF格式的电子投标文件）；</w:t>
      </w:r>
    </w:p>
    <w:p w14:paraId="184818C3">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2、针对该项目评审时评审委员会提出的质询答复（纸质并签章）；</w:t>
      </w:r>
    </w:p>
    <w:p w14:paraId="66E626A2">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3、该政府采购项目中标通知书；</w:t>
      </w:r>
    </w:p>
    <w:p w14:paraId="4D00223E">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4、供应商法人授权委托书（法人到场并签字的除外）；</w:t>
      </w:r>
    </w:p>
    <w:p w14:paraId="7BC141DF">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5、供应商被授权人身份证件（法人到场并签字的除外）；</w:t>
      </w:r>
    </w:p>
    <w:p w14:paraId="77E99D2F">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6、供应商和采购人约定的其它内容（不得超出招标采购文件实质性内容）。</w:t>
      </w:r>
    </w:p>
    <w:p w14:paraId="35EB8D34">
      <w:pPr>
        <w:pStyle w:val="82"/>
        <w:spacing w:beforeLines="0" w:afterLines="0" w:line="440" w:lineRule="exact"/>
        <w:ind w:left="0" w:firstLine="420" w:firstLineChars="200"/>
        <w:rPr>
          <w:rFonts w:hint="eastAsia" w:ascii="宋体" w:hAnsi="宋体" w:cs="宋体"/>
          <w:color w:val="auto"/>
          <w:sz w:val="30"/>
          <w:szCs w:val="30"/>
          <w:highlight w:val="none"/>
        </w:rPr>
      </w:pPr>
      <w:r>
        <w:rPr>
          <w:rFonts w:hint="eastAsia" w:ascii="宋体" w:hAnsi="宋体" w:cs="宋体"/>
          <w:color w:val="auto"/>
          <w:szCs w:val="21"/>
          <w:highlight w:val="none"/>
        </w:rPr>
        <w:t>三、本合同签订后二个工作日内由采购人在“周口市政府采购网”上进行合同公示。</w:t>
      </w:r>
    </w:p>
    <w:p w14:paraId="556BF443">
      <w:pPr>
        <w:pStyle w:val="82"/>
        <w:spacing w:beforeLines="0" w:afterLines="0" w:line="440" w:lineRule="exact"/>
        <w:ind w:left="0"/>
        <w:jc w:val="center"/>
        <w:rPr>
          <w:rFonts w:hint="eastAsia" w:ascii="宋体" w:hAnsi="宋体" w:cs="宋体"/>
          <w:bCs/>
          <w:color w:val="auto"/>
          <w:sz w:val="32"/>
          <w:szCs w:val="32"/>
          <w:highlight w:val="none"/>
        </w:rPr>
      </w:pPr>
    </w:p>
    <w:p w14:paraId="49E711C7">
      <w:pPr>
        <w:pStyle w:val="82"/>
        <w:spacing w:beforeLines="0" w:afterLines="0" w:line="440" w:lineRule="exact"/>
        <w:ind w:left="0"/>
        <w:jc w:val="center"/>
        <w:rPr>
          <w:rFonts w:hint="eastAsia" w:ascii="宋体" w:hAnsi="宋体" w:cs="宋体"/>
          <w:color w:val="auto"/>
          <w:sz w:val="32"/>
          <w:szCs w:val="32"/>
          <w:highlight w:val="none"/>
        </w:rPr>
      </w:pPr>
      <w:r>
        <w:rPr>
          <w:rFonts w:hint="eastAsia" w:ascii="宋体" w:hAnsi="宋体" w:cs="宋体"/>
          <w:bCs/>
          <w:color w:val="auto"/>
          <w:sz w:val="32"/>
          <w:szCs w:val="32"/>
          <w:highlight w:val="none"/>
        </w:rPr>
        <w:t>供应商履约验收指引</w:t>
      </w:r>
    </w:p>
    <w:p w14:paraId="4EC89484">
      <w:pPr>
        <w:pStyle w:val="82"/>
        <w:spacing w:beforeLines="0" w:afterLines="0" w:line="440" w:lineRule="exact"/>
        <w:ind w:left="0" w:firstLine="420" w:firstLineChars="200"/>
        <w:rPr>
          <w:rFonts w:hint="eastAsia" w:ascii="宋体" w:hAnsi="宋体" w:cs="宋体"/>
          <w:color w:val="auto"/>
          <w:szCs w:val="27"/>
          <w:highlight w:val="none"/>
        </w:rPr>
      </w:pPr>
      <w:r>
        <w:rPr>
          <w:rFonts w:hint="eastAsia" w:ascii="宋体" w:hAnsi="宋体" w:cs="宋体"/>
          <w:color w:val="auto"/>
          <w:szCs w:val="21"/>
          <w:highlight w:val="none"/>
        </w:rPr>
        <w:t>1、供应商不得擅自变更合同标的服务内容；</w:t>
      </w:r>
    </w:p>
    <w:p w14:paraId="4F16FE96">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2、不得以次充优，随意降低服务标准和水平；</w:t>
      </w:r>
    </w:p>
    <w:p w14:paraId="62D08E65">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3、对因客观上采购人采购需求发生变化造成的，应提供采、供双方的纸质备忘录材料；</w:t>
      </w:r>
    </w:p>
    <w:p w14:paraId="68C775E4">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4、在满足验收条件5个工作日内通知采购人组织验收；</w:t>
      </w:r>
    </w:p>
    <w:p w14:paraId="335605E6">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5、供应商应提供需验收服务的清单、标准、达到的水平等量化资料；</w:t>
      </w:r>
    </w:p>
    <w:p w14:paraId="03745B97">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6、采、供双方约定的验收机构及相关人员组成情况。</w:t>
      </w:r>
    </w:p>
    <w:p w14:paraId="2D5E21DE">
      <w:pPr>
        <w:pStyle w:val="82"/>
        <w:spacing w:beforeLines="0" w:afterLines="0" w:line="440" w:lineRule="exact"/>
        <w:ind w:left="0" w:firstLine="420" w:firstLineChars="200"/>
        <w:rPr>
          <w:rFonts w:hint="eastAsia" w:ascii="宋体" w:hAnsi="宋体" w:cs="宋体"/>
          <w:color w:val="auto"/>
          <w:szCs w:val="21"/>
          <w:highlight w:val="none"/>
        </w:rPr>
      </w:pPr>
      <w:r>
        <w:rPr>
          <w:rFonts w:hint="eastAsia" w:ascii="宋体" w:hAnsi="宋体" w:cs="宋体"/>
          <w:color w:val="auto"/>
          <w:szCs w:val="21"/>
          <w:highlight w:val="none"/>
        </w:rPr>
        <w:t>7、督促采购人在项目验收结束并达到相关要求后一个工作日内，在“周口市政府采购网”上进行“履约验收”公示。</w:t>
      </w:r>
    </w:p>
    <w:p w14:paraId="37BE1EC5">
      <w:pPr>
        <w:pStyle w:val="82"/>
        <w:spacing w:beforeLines="0" w:afterLines="0" w:line="440" w:lineRule="exact"/>
        <w:ind w:left="0" w:firstLine="420" w:firstLineChars="200"/>
        <w:rPr>
          <w:rFonts w:hint="eastAsia" w:ascii="宋体" w:hAnsi="宋体" w:cs="宋体"/>
          <w:color w:val="auto"/>
          <w:szCs w:val="21"/>
          <w:highlight w:val="none"/>
        </w:rPr>
      </w:pPr>
    </w:p>
    <w:p w14:paraId="23E4C19D">
      <w:pPr>
        <w:pStyle w:val="82"/>
        <w:spacing w:beforeLines="0" w:afterLines="0" w:line="440" w:lineRule="exact"/>
        <w:ind w:left="0" w:firstLine="420" w:firstLineChars="200"/>
        <w:rPr>
          <w:rFonts w:hint="eastAsia" w:ascii="宋体" w:hAnsi="宋体" w:cs="宋体"/>
          <w:color w:val="auto"/>
          <w:szCs w:val="21"/>
          <w:highlight w:val="none"/>
        </w:rPr>
      </w:pPr>
    </w:p>
    <w:p w14:paraId="0749A2AA">
      <w:pPr>
        <w:pStyle w:val="82"/>
        <w:spacing w:beforeLines="0" w:afterLines="0" w:line="440" w:lineRule="exact"/>
        <w:ind w:left="0" w:firstLine="420" w:firstLineChars="200"/>
        <w:rPr>
          <w:rFonts w:hint="eastAsia" w:ascii="宋体" w:hAnsi="宋体" w:cs="宋体"/>
          <w:color w:val="auto"/>
          <w:szCs w:val="21"/>
          <w:highlight w:val="none"/>
        </w:rPr>
      </w:pPr>
    </w:p>
    <w:p w14:paraId="2919ABEC">
      <w:pPr>
        <w:pStyle w:val="82"/>
        <w:spacing w:beforeLines="0" w:afterLines="0" w:line="440" w:lineRule="exact"/>
        <w:ind w:left="0" w:firstLine="420" w:firstLineChars="200"/>
        <w:rPr>
          <w:rFonts w:hint="eastAsia" w:ascii="宋体" w:hAnsi="宋体" w:cs="宋体"/>
          <w:color w:val="auto"/>
          <w:szCs w:val="21"/>
          <w:highlight w:val="none"/>
        </w:rPr>
      </w:pPr>
    </w:p>
    <w:p w14:paraId="4D008B6A">
      <w:pPr>
        <w:pStyle w:val="82"/>
        <w:spacing w:beforeLines="0" w:afterLines="0" w:line="440" w:lineRule="exact"/>
        <w:ind w:left="0" w:firstLine="420" w:firstLineChars="200"/>
        <w:rPr>
          <w:rFonts w:hint="eastAsia" w:ascii="宋体" w:hAnsi="宋体" w:cs="宋体"/>
          <w:color w:val="auto"/>
          <w:szCs w:val="21"/>
          <w:highlight w:val="none"/>
        </w:rPr>
      </w:pPr>
    </w:p>
    <w:p w14:paraId="38F395FF">
      <w:pPr>
        <w:pStyle w:val="82"/>
        <w:spacing w:beforeLines="0" w:afterLines="0" w:line="440" w:lineRule="exact"/>
        <w:ind w:left="0" w:firstLine="420" w:firstLineChars="200"/>
        <w:rPr>
          <w:rFonts w:hint="eastAsia" w:ascii="宋体" w:hAnsi="宋体" w:cs="宋体"/>
          <w:color w:val="auto"/>
          <w:szCs w:val="21"/>
          <w:highlight w:val="none"/>
        </w:rPr>
      </w:pPr>
    </w:p>
    <w:p w14:paraId="5A201A0B">
      <w:pPr>
        <w:pStyle w:val="82"/>
        <w:spacing w:beforeLines="0" w:afterLines="0" w:line="440" w:lineRule="exact"/>
        <w:ind w:left="0" w:firstLine="420" w:firstLineChars="200"/>
        <w:rPr>
          <w:rFonts w:hint="eastAsia" w:ascii="宋体" w:hAnsi="宋体" w:cs="宋体"/>
          <w:color w:val="auto"/>
          <w:szCs w:val="21"/>
          <w:highlight w:val="none"/>
        </w:rPr>
      </w:pPr>
    </w:p>
    <w:p w14:paraId="30575C4D">
      <w:pPr>
        <w:pStyle w:val="82"/>
        <w:spacing w:beforeLines="0" w:afterLines="0" w:line="440" w:lineRule="exact"/>
        <w:ind w:left="0" w:firstLine="420" w:firstLineChars="200"/>
        <w:rPr>
          <w:rFonts w:hint="eastAsia" w:ascii="宋体" w:hAnsi="宋体" w:cs="宋体"/>
          <w:color w:val="auto"/>
          <w:szCs w:val="21"/>
          <w:highlight w:val="none"/>
        </w:rPr>
      </w:pPr>
    </w:p>
    <w:p w14:paraId="0BF09A7E">
      <w:pPr>
        <w:pStyle w:val="3"/>
        <w:spacing w:line="500" w:lineRule="exact"/>
        <w:rPr>
          <w:rFonts w:hint="eastAsia" w:ascii="宋体" w:hAnsi="宋体" w:cs="宋体"/>
          <w:color w:val="auto"/>
          <w:sz w:val="44"/>
          <w:szCs w:val="44"/>
          <w:highlight w:val="none"/>
        </w:rPr>
      </w:pPr>
      <w:r>
        <w:rPr>
          <w:rFonts w:hint="eastAsia" w:ascii="宋体" w:hAnsi="宋体" w:cs="宋体"/>
          <w:color w:val="auto"/>
          <w:sz w:val="44"/>
          <w:szCs w:val="44"/>
          <w:highlight w:val="none"/>
        </w:rPr>
        <w:t>服务合同内容</w:t>
      </w:r>
    </w:p>
    <w:p w14:paraId="7193EBAC">
      <w:pPr>
        <w:spacing w:line="360" w:lineRule="auto"/>
        <w:ind w:firstLine="420" w:firstLineChars="200"/>
        <w:rPr>
          <w:rFonts w:hint="eastAsia" w:ascii="宋体" w:hAnsi="宋体" w:cs="宋体"/>
          <w:color w:val="auto"/>
          <w:szCs w:val="27"/>
          <w:highlight w:val="none"/>
        </w:rPr>
      </w:pPr>
    </w:p>
    <w:p w14:paraId="57DDD75E">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 xml:space="preserve">采购人（甲方）： </w:t>
      </w:r>
    </w:p>
    <w:p w14:paraId="3FF72216">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供应商（乙方）：</w:t>
      </w:r>
    </w:p>
    <w:p w14:paraId="0F911D9B">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签订地点：</w:t>
      </w:r>
    </w:p>
    <w:p w14:paraId="0B1F39C2">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项目名称：</w:t>
      </w:r>
    </w:p>
    <w:p w14:paraId="23A74CA1">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szCs w:val="27"/>
          <w:highlight w:val="none"/>
        </w:rPr>
        <w:t>项目编号：</w:t>
      </w:r>
    </w:p>
    <w:p w14:paraId="7218DED4">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财政委托号：</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(财政资金项目必须填写)</w:t>
      </w:r>
    </w:p>
    <w:p w14:paraId="658314AF">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本项目经批准采用</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5C80C1C">
      <w:pPr>
        <w:spacing w:line="360" w:lineRule="auto"/>
        <w:ind w:firstLine="422" w:firstLineChars="200"/>
        <w:rPr>
          <w:rFonts w:hint="eastAsia" w:ascii="宋体" w:hAnsi="宋体" w:cs="宋体"/>
          <w:color w:val="auto"/>
          <w:highlight w:val="none"/>
          <w:u w:val="single"/>
        </w:rPr>
      </w:pPr>
      <w:r>
        <w:rPr>
          <w:rFonts w:hint="eastAsia" w:ascii="宋体" w:hAnsi="宋体" w:cs="宋体"/>
          <w:b/>
          <w:bCs/>
          <w:color w:val="auto"/>
          <w:szCs w:val="27"/>
          <w:highlight w:val="none"/>
        </w:rPr>
        <w:t>第一条</w:t>
      </w:r>
      <w:r>
        <w:rPr>
          <w:rFonts w:hint="eastAsia" w:ascii="宋体" w:hAnsi="宋体" w:cs="宋体"/>
          <w:color w:val="auto"/>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BF7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85783C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服务内容</w:t>
            </w:r>
          </w:p>
        </w:tc>
        <w:tc>
          <w:tcPr>
            <w:tcW w:w="1623" w:type="dxa"/>
          </w:tcPr>
          <w:p w14:paraId="37AE9B7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标准水平</w:t>
            </w:r>
          </w:p>
        </w:tc>
        <w:tc>
          <w:tcPr>
            <w:tcW w:w="902" w:type="dxa"/>
          </w:tcPr>
          <w:p w14:paraId="27BBB38A">
            <w:pPr>
              <w:spacing w:line="360" w:lineRule="auto"/>
              <w:rPr>
                <w:rFonts w:hint="eastAsia" w:ascii="宋体" w:hAnsi="宋体" w:cs="宋体"/>
                <w:color w:val="auto"/>
                <w:highlight w:val="none"/>
              </w:rPr>
            </w:pPr>
            <w:r>
              <w:rPr>
                <w:rFonts w:hint="eastAsia" w:ascii="宋体" w:hAnsi="宋体" w:cs="宋体"/>
                <w:color w:val="auto"/>
                <w:highlight w:val="none"/>
              </w:rPr>
              <w:t>单位</w:t>
            </w:r>
          </w:p>
        </w:tc>
        <w:tc>
          <w:tcPr>
            <w:tcW w:w="902" w:type="dxa"/>
          </w:tcPr>
          <w:p w14:paraId="5E5B46C6">
            <w:pPr>
              <w:spacing w:line="360" w:lineRule="auto"/>
              <w:rPr>
                <w:rFonts w:hint="eastAsia" w:ascii="宋体" w:hAnsi="宋体" w:cs="宋体"/>
                <w:color w:val="auto"/>
                <w:highlight w:val="none"/>
              </w:rPr>
            </w:pPr>
            <w:r>
              <w:rPr>
                <w:rFonts w:hint="eastAsia" w:ascii="宋体" w:hAnsi="宋体" w:cs="宋体"/>
                <w:color w:val="auto"/>
                <w:highlight w:val="none"/>
              </w:rPr>
              <w:t>数量</w:t>
            </w:r>
          </w:p>
        </w:tc>
        <w:tc>
          <w:tcPr>
            <w:tcW w:w="1071" w:type="dxa"/>
          </w:tcPr>
          <w:p w14:paraId="2D8214C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单价</w:t>
            </w:r>
          </w:p>
        </w:tc>
        <w:tc>
          <w:tcPr>
            <w:tcW w:w="1250" w:type="dxa"/>
          </w:tcPr>
          <w:p w14:paraId="574423A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小计</w:t>
            </w:r>
          </w:p>
        </w:tc>
        <w:tc>
          <w:tcPr>
            <w:tcW w:w="1106" w:type="dxa"/>
          </w:tcPr>
          <w:p w14:paraId="3A33C9F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备注</w:t>
            </w:r>
          </w:p>
        </w:tc>
      </w:tr>
      <w:tr w14:paraId="7F3A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463C51">
            <w:pPr>
              <w:spacing w:line="360" w:lineRule="auto"/>
              <w:ind w:firstLine="420" w:firstLineChars="200"/>
              <w:rPr>
                <w:rFonts w:hint="eastAsia" w:ascii="宋体" w:hAnsi="宋体" w:cs="宋体"/>
                <w:color w:val="auto"/>
                <w:highlight w:val="none"/>
              </w:rPr>
            </w:pPr>
          </w:p>
        </w:tc>
        <w:tc>
          <w:tcPr>
            <w:tcW w:w="1623" w:type="dxa"/>
          </w:tcPr>
          <w:p w14:paraId="256796C4">
            <w:pPr>
              <w:spacing w:line="360" w:lineRule="auto"/>
              <w:ind w:firstLine="420" w:firstLineChars="200"/>
              <w:rPr>
                <w:rFonts w:hint="eastAsia" w:ascii="宋体" w:hAnsi="宋体" w:cs="宋体"/>
                <w:color w:val="auto"/>
                <w:highlight w:val="none"/>
              </w:rPr>
            </w:pPr>
          </w:p>
        </w:tc>
        <w:tc>
          <w:tcPr>
            <w:tcW w:w="902" w:type="dxa"/>
          </w:tcPr>
          <w:p w14:paraId="09873FD5">
            <w:pPr>
              <w:spacing w:line="360" w:lineRule="auto"/>
              <w:ind w:firstLine="420" w:firstLineChars="200"/>
              <w:rPr>
                <w:rFonts w:hint="eastAsia" w:ascii="宋体" w:hAnsi="宋体" w:cs="宋体"/>
                <w:color w:val="auto"/>
                <w:highlight w:val="none"/>
              </w:rPr>
            </w:pPr>
          </w:p>
        </w:tc>
        <w:tc>
          <w:tcPr>
            <w:tcW w:w="902" w:type="dxa"/>
          </w:tcPr>
          <w:p w14:paraId="5E3AC82E">
            <w:pPr>
              <w:spacing w:line="360" w:lineRule="auto"/>
              <w:ind w:firstLine="420" w:firstLineChars="200"/>
              <w:rPr>
                <w:rFonts w:hint="eastAsia" w:ascii="宋体" w:hAnsi="宋体" w:cs="宋体"/>
                <w:color w:val="auto"/>
                <w:highlight w:val="none"/>
              </w:rPr>
            </w:pPr>
          </w:p>
        </w:tc>
        <w:tc>
          <w:tcPr>
            <w:tcW w:w="1071" w:type="dxa"/>
          </w:tcPr>
          <w:p w14:paraId="069DF732">
            <w:pPr>
              <w:spacing w:line="360" w:lineRule="auto"/>
              <w:ind w:firstLine="420" w:firstLineChars="200"/>
              <w:rPr>
                <w:rFonts w:hint="eastAsia" w:ascii="宋体" w:hAnsi="宋体" w:cs="宋体"/>
                <w:color w:val="auto"/>
                <w:highlight w:val="none"/>
              </w:rPr>
            </w:pPr>
          </w:p>
        </w:tc>
        <w:tc>
          <w:tcPr>
            <w:tcW w:w="1250" w:type="dxa"/>
          </w:tcPr>
          <w:p w14:paraId="7F14D1CA">
            <w:pPr>
              <w:spacing w:line="360" w:lineRule="auto"/>
              <w:ind w:firstLine="420" w:firstLineChars="200"/>
              <w:rPr>
                <w:rFonts w:hint="eastAsia" w:ascii="宋体" w:hAnsi="宋体" w:cs="宋体"/>
                <w:color w:val="auto"/>
                <w:highlight w:val="none"/>
              </w:rPr>
            </w:pPr>
          </w:p>
        </w:tc>
        <w:tc>
          <w:tcPr>
            <w:tcW w:w="1106" w:type="dxa"/>
          </w:tcPr>
          <w:p w14:paraId="7F9C6759">
            <w:pPr>
              <w:spacing w:line="360" w:lineRule="auto"/>
              <w:ind w:firstLine="420" w:firstLineChars="200"/>
              <w:rPr>
                <w:rFonts w:hint="eastAsia" w:ascii="宋体" w:hAnsi="宋体" w:cs="宋体"/>
                <w:color w:val="auto"/>
                <w:highlight w:val="none"/>
              </w:rPr>
            </w:pPr>
          </w:p>
        </w:tc>
      </w:tr>
      <w:tr w14:paraId="7323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F2FD1C">
            <w:pPr>
              <w:spacing w:line="360" w:lineRule="auto"/>
              <w:ind w:firstLine="420" w:firstLineChars="200"/>
              <w:rPr>
                <w:rFonts w:hint="eastAsia" w:ascii="宋体" w:hAnsi="宋体" w:cs="宋体"/>
                <w:color w:val="auto"/>
                <w:highlight w:val="none"/>
              </w:rPr>
            </w:pPr>
          </w:p>
        </w:tc>
        <w:tc>
          <w:tcPr>
            <w:tcW w:w="1623" w:type="dxa"/>
          </w:tcPr>
          <w:p w14:paraId="44A2318C">
            <w:pPr>
              <w:spacing w:line="360" w:lineRule="auto"/>
              <w:ind w:firstLine="420" w:firstLineChars="200"/>
              <w:rPr>
                <w:rFonts w:hint="eastAsia" w:ascii="宋体" w:hAnsi="宋体" w:cs="宋体"/>
                <w:color w:val="auto"/>
                <w:highlight w:val="none"/>
              </w:rPr>
            </w:pPr>
          </w:p>
        </w:tc>
        <w:tc>
          <w:tcPr>
            <w:tcW w:w="902" w:type="dxa"/>
          </w:tcPr>
          <w:p w14:paraId="6FF49340">
            <w:pPr>
              <w:spacing w:line="360" w:lineRule="auto"/>
              <w:ind w:firstLine="420" w:firstLineChars="200"/>
              <w:rPr>
                <w:rFonts w:hint="eastAsia" w:ascii="宋体" w:hAnsi="宋体" w:cs="宋体"/>
                <w:color w:val="auto"/>
                <w:highlight w:val="none"/>
              </w:rPr>
            </w:pPr>
          </w:p>
        </w:tc>
        <w:tc>
          <w:tcPr>
            <w:tcW w:w="902" w:type="dxa"/>
          </w:tcPr>
          <w:p w14:paraId="6EB55619">
            <w:pPr>
              <w:spacing w:line="360" w:lineRule="auto"/>
              <w:ind w:firstLine="420" w:firstLineChars="200"/>
              <w:rPr>
                <w:rFonts w:hint="eastAsia" w:ascii="宋体" w:hAnsi="宋体" w:cs="宋体"/>
                <w:color w:val="auto"/>
                <w:highlight w:val="none"/>
              </w:rPr>
            </w:pPr>
          </w:p>
        </w:tc>
        <w:tc>
          <w:tcPr>
            <w:tcW w:w="1071" w:type="dxa"/>
          </w:tcPr>
          <w:p w14:paraId="7FE27D74">
            <w:pPr>
              <w:spacing w:line="360" w:lineRule="auto"/>
              <w:ind w:firstLine="420" w:firstLineChars="200"/>
              <w:rPr>
                <w:rFonts w:hint="eastAsia" w:ascii="宋体" w:hAnsi="宋体" w:cs="宋体"/>
                <w:color w:val="auto"/>
                <w:highlight w:val="none"/>
              </w:rPr>
            </w:pPr>
          </w:p>
        </w:tc>
        <w:tc>
          <w:tcPr>
            <w:tcW w:w="1250" w:type="dxa"/>
          </w:tcPr>
          <w:p w14:paraId="5B8E2145">
            <w:pPr>
              <w:spacing w:line="360" w:lineRule="auto"/>
              <w:ind w:firstLine="420" w:firstLineChars="200"/>
              <w:rPr>
                <w:rFonts w:hint="eastAsia" w:ascii="宋体" w:hAnsi="宋体" w:cs="宋体"/>
                <w:color w:val="auto"/>
                <w:highlight w:val="none"/>
              </w:rPr>
            </w:pPr>
          </w:p>
        </w:tc>
        <w:tc>
          <w:tcPr>
            <w:tcW w:w="1106" w:type="dxa"/>
          </w:tcPr>
          <w:p w14:paraId="62E0AA17">
            <w:pPr>
              <w:spacing w:line="360" w:lineRule="auto"/>
              <w:ind w:firstLine="420" w:firstLineChars="200"/>
              <w:rPr>
                <w:rFonts w:hint="eastAsia" w:ascii="宋体" w:hAnsi="宋体" w:cs="宋体"/>
                <w:color w:val="auto"/>
                <w:highlight w:val="none"/>
              </w:rPr>
            </w:pPr>
          </w:p>
        </w:tc>
      </w:tr>
      <w:tr w14:paraId="3EBA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47927D7">
            <w:pPr>
              <w:spacing w:line="360" w:lineRule="auto"/>
              <w:ind w:firstLine="420" w:firstLineChars="200"/>
              <w:rPr>
                <w:rFonts w:hint="eastAsia" w:ascii="宋体" w:hAnsi="宋体" w:cs="宋体"/>
                <w:color w:val="auto"/>
                <w:highlight w:val="none"/>
              </w:rPr>
            </w:pPr>
          </w:p>
        </w:tc>
        <w:tc>
          <w:tcPr>
            <w:tcW w:w="1623" w:type="dxa"/>
          </w:tcPr>
          <w:p w14:paraId="50CC01AE">
            <w:pPr>
              <w:spacing w:line="360" w:lineRule="auto"/>
              <w:ind w:firstLine="420" w:firstLineChars="200"/>
              <w:rPr>
                <w:rFonts w:hint="eastAsia" w:ascii="宋体" w:hAnsi="宋体" w:cs="宋体"/>
                <w:color w:val="auto"/>
                <w:highlight w:val="none"/>
              </w:rPr>
            </w:pPr>
          </w:p>
        </w:tc>
        <w:tc>
          <w:tcPr>
            <w:tcW w:w="902" w:type="dxa"/>
          </w:tcPr>
          <w:p w14:paraId="1C965C12">
            <w:pPr>
              <w:spacing w:line="360" w:lineRule="auto"/>
              <w:ind w:firstLine="420" w:firstLineChars="200"/>
              <w:rPr>
                <w:rFonts w:hint="eastAsia" w:ascii="宋体" w:hAnsi="宋体" w:cs="宋体"/>
                <w:color w:val="auto"/>
                <w:highlight w:val="none"/>
              </w:rPr>
            </w:pPr>
          </w:p>
        </w:tc>
        <w:tc>
          <w:tcPr>
            <w:tcW w:w="902" w:type="dxa"/>
          </w:tcPr>
          <w:p w14:paraId="315398F1">
            <w:pPr>
              <w:spacing w:line="360" w:lineRule="auto"/>
              <w:ind w:firstLine="420" w:firstLineChars="200"/>
              <w:rPr>
                <w:rFonts w:hint="eastAsia" w:ascii="宋体" w:hAnsi="宋体" w:cs="宋体"/>
                <w:color w:val="auto"/>
                <w:highlight w:val="none"/>
              </w:rPr>
            </w:pPr>
          </w:p>
        </w:tc>
        <w:tc>
          <w:tcPr>
            <w:tcW w:w="1071" w:type="dxa"/>
          </w:tcPr>
          <w:p w14:paraId="38A62C49">
            <w:pPr>
              <w:spacing w:line="360" w:lineRule="auto"/>
              <w:ind w:firstLine="420" w:firstLineChars="200"/>
              <w:rPr>
                <w:rFonts w:hint="eastAsia" w:ascii="宋体" w:hAnsi="宋体" w:cs="宋体"/>
                <w:color w:val="auto"/>
                <w:highlight w:val="none"/>
              </w:rPr>
            </w:pPr>
          </w:p>
        </w:tc>
        <w:tc>
          <w:tcPr>
            <w:tcW w:w="1250" w:type="dxa"/>
          </w:tcPr>
          <w:p w14:paraId="048ED1ED">
            <w:pPr>
              <w:spacing w:line="360" w:lineRule="auto"/>
              <w:ind w:firstLine="420" w:firstLineChars="200"/>
              <w:rPr>
                <w:rFonts w:hint="eastAsia" w:ascii="宋体" w:hAnsi="宋体" w:cs="宋体"/>
                <w:color w:val="auto"/>
                <w:highlight w:val="none"/>
              </w:rPr>
            </w:pPr>
          </w:p>
        </w:tc>
        <w:tc>
          <w:tcPr>
            <w:tcW w:w="1106" w:type="dxa"/>
          </w:tcPr>
          <w:p w14:paraId="7370A283">
            <w:pPr>
              <w:spacing w:line="360" w:lineRule="auto"/>
              <w:ind w:firstLine="420" w:firstLineChars="200"/>
              <w:rPr>
                <w:rFonts w:hint="eastAsia" w:ascii="宋体" w:hAnsi="宋体" w:cs="宋体"/>
                <w:color w:val="auto"/>
                <w:highlight w:val="none"/>
              </w:rPr>
            </w:pPr>
          </w:p>
        </w:tc>
      </w:tr>
      <w:tr w14:paraId="53AE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00811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合同总价款（大小写）：</w:t>
            </w:r>
          </w:p>
          <w:p w14:paraId="5ADEDBBE">
            <w:pPr>
              <w:spacing w:line="360" w:lineRule="auto"/>
              <w:ind w:firstLine="420" w:firstLineChars="200"/>
              <w:rPr>
                <w:rFonts w:hint="eastAsia" w:ascii="宋体" w:hAnsi="宋体" w:cs="宋体"/>
                <w:color w:val="auto"/>
                <w:highlight w:val="none"/>
              </w:rPr>
            </w:pPr>
            <w:r>
              <w:rPr>
                <w:rFonts w:hint="eastAsia" w:ascii="宋体" w:hAnsi="宋体" w:cs="宋体"/>
                <w:color w:val="auto"/>
                <w:szCs w:val="28"/>
                <w:highlight w:val="none"/>
              </w:rPr>
              <w:t>备注：上述服务包含相关设备购置、人员工资及售后服务、税金、劳保基金、人员培训等费用。</w:t>
            </w:r>
          </w:p>
        </w:tc>
      </w:tr>
    </w:tbl>
    <w:p w14:paraId="36B9FAC2">
      <w:pPr>
        <w:spacing w:line="360" w:lineRule="auto"/>
        <w:ind w:firstLine="422" w:firstLineChars="200"/>
        <w:rPr>
          <w:rFonts w:hint="eastAsia" w:ascii="宋体" w:hAnsi="宋体" w:cs="宋体"/>
          <w:color w:val="auto"/>
          <w:highlight w:val="none"/>
        </w:rPr>
      </w:pPr>
      <w:r>
        <w:rPr>
          <w:rFonts w:hint="eastAsia" w:ascii="宋体" w:hAnsi="宋体" w:cs="宋体"/>
          <w:b/>
          <w:bCs/>
          <w:color w:val="auto"/>
          <w:szCs w:val="27"/>
          <w:highlight w:val="none"/>
        </w:rPr>
        <w:t xml:space="preserve">第二条  </w:t>
      </w:r>
      <w:r>
        <w:rPr>
          <w:rFonts w:hint="eastAsia" w:ascii="宋体" w:hAnsi="宋体" w:cs="宋体"/>
          <w:color w:val="auto"/>
          <w:szCs w:val="27"/>
          <w:highlight w:val="none"/>
        </w:rPr>
        <w:t>服务标准（包括达到的水平要求），按下列第（ ）项执行：</w:t>
      </w:r>
    </w:p>
    <w:p w14:paraId="41048645">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①按国家标准执行；②按部颁标准执行；③若无以上标准，则应不低于同行业服务标准；④有特殊要求的，按甲乙双方在合同中商定的要求执行；</w:t>
      </w:r>
    </w:p>
    <w:p w14:paraId="69E50A85">
      <w:pPr>
        <w:spacing w:line="360" w:lineRule="auto"/>
        <w:ind w:firstLine="420" w:firstLineChars="200"/>
        <w:rPr>
          <w:rFonts w:hint="eastAsia" w:ascii="宋体" w:hAnsi="宋体" w:cs="宋体"/>
          <w:color w:val="auto"/>
          <w:szCs w:val="27"/>
          <w:highlight w:val="none"/>
          <w:u w:val="single"/>
        </w:rPr>
      </w:pPr>
      <w:r>
        <w:rPr>
          <w:rFonts w:hint="eastAsia" w:ascii="宋体" w:hAnsi="宋体" w:cs="宋体"/>
          <w:color w:val="auto"/>
          <w:highlight w:val="none"/>
        </w:rPr>
        <w:t>乙方提供的服务标准和水平应与招标采购文件规定的标准和水平相一致。</w:t>
      </w:r>
    </w:p>
    <w:p w14:paraId="79CC6248">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第三条  </w:t>
      </w:r>
      <w:r>
        <w:rPr>
          <w:rFonts w:hint="eastAsia" w:ascii="宋体" w:hAnsi="宋体" w:cs="宋体"/>
          <w:color w:val="auto"/>
          <w:szCs w:val="27"/>
          <w:highlight w:val="none"/>
        </w:rPr>
        <w:t>服务的方式、方法、、地点和期限</w:t>
      </w:r>
    </w:p>
    <w:p w14:paraId="2FFB4396">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1、服务方式：</w:t>
      </w:r>
    </w:p>
    <w:p w14:paraId="4A14066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2、服务方法：</w:t>
      </w:r>
    </w:p>
    <w:p w14:paraId="37D32536">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2、服务地点：</w:t>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r>
        <w:rPr>
          <w:rFonts w:hint="eastAsia" w:ascii="宋体" w:hAnsi="宋体" w:cs="宋体"/>
          <w:color w:val="auto"/>
          <w:szCs w:val="27"/>
          <w:highlight w:val="none"/>
        </w:rPr>
        <w:softHyphen/>
      </w:r>
    </w:p>
    <w:p w14:paraId="2534ED93">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3、服务期限：</w:t>
      </w:r>
    </w:p>
    <w:p w14:paraId="702C162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第四条  费用及支付方式</w:t>
      </w:r>
    </w:p>
    <w:p w14:paraId="1D982A80">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(一)本项目费用有以下组成：</w:t>
      </w:r>
    </w:p>
    <w:p w14:paraId="0A6BA449">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 1、XX 万元；</w:t>
      </w:r>
    </w:p>
    <w:p w14:paraId="3A83CA7A">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2、XX 万元；</w:t>
      </w:r>
    </w:p>
    <w:p w14:paraId="3AD5E92B">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w:t>
      </w:r>
    </w:p>
    <w:p w14:paraId="0E1E6308">
      <w:pPr>
        <w:pStyle w:val="9"/>
        <w:kinsoku w:val="0"/>
        <w:overflowPunct w:val="0"/>
        <w:ind w:firstLine="422" w:firstLineChars="200"/>
        <w:rPr>
          <w:rFonts w:hint="eastAsia" w:ascii="宋体" w:hAnsi="宋体" w:cs="宋体"/>
          <w:b/>
          <w:color w:val="auto"/>
          <w:highlight w:val="none"/>
        </w:rPr>
      </w:pPr>
      <w:r>
        <w:rPr>
          <w:rFonts w:hint="eastAsia" w:ascii="宋体" w:hAnsi="宋体" w:cs="宋体"/>
          <w:b/>
          <w:color w:val="auto"/>
          <w:highlight w:val="none"/>
        </w:rPr>
        <w:t>(二)费用支付方式：</w:t>
      </w:r>
    </w:p>
    <w:p w14:paraId="429C8BD7">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1、XXXX；</w:t>
      </w:r>
    </w:p>
    <w:p w14:paraId="63CCA74D">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2、XXXX ；</w:t>
      </w:r>
    </w:p>
    <w:p w14:paraId="51207491">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3、在支付前甲方对乙方的服务进行考核或验收，合格的支付相应款 项。乙方须向甲方出具合法有效完整的完税发票及凭证资料进行支付结算。</w:t>
      </w:r>
    </w:p>
    <w:p w14:paraId="24676505">
      <w:pPr>
        <w:pStyle w:val="9"/>
        <w:kinsoku w:val="0"/>
        <w:overflowPunct w:val="0"/>
        <w:ind w:firstLine="422" w:firstLineChars="200"/>
        <w:rPr>
          <w:rFonts w:hint="eastAsia" w:ascii="宋体" w:hAnsi="宋体" w:cs="宋体"/>
          <w:color w:val="auto"/>
          <w:highlight w:val="none"/>
        </w:rPr>
      </w:pPr>
      <w:r>
        <w:rPr>
          <w:rFonts w:hint="eastAsia" w:ascii="宋体" w:hAnsi="宋体" w:cs="宋体"/>
          <w:b/>
          <w:color w:val="auto"/>
          <w:highlight w:val="none"/>
        </w:rPr>
        <w:t xml:space="preserve">第五条  付款条件   </w:t>
      </w:r>
      <w:r>
        <w:rPr>
          <w:rFonts w:hint="eastAsia" w:ascii="宋体" w:hAnsi="宋体" w:cs="宋体"/>
          <w:color w:val="auto"/>
          <w:highlight w:val="none"/>
        </w:rPr>
        <w:t xml:space="preserve">               </w:t>
      </w:r>
    </w:p>
    <w:p w14:paraId="50832192">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本合同以人民币付款。</w:t>
      </w:r>
    </w:p>
    <w:p w14:paraId="76CCB9E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该项目是否实行预付款：</w:t>
      </w:r>
    </w:p>
    <w:p w14:paraId="7C0CD2B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实行预付款的条件和比例：</w:t>
      </w:r>
    </w:p>
    <w:p w14:paraId="63A2D2B3">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合同款项结算方式和支付比例：   </w:t>
      </w:r>
    </w:p>
    <w:p w14:paraId="44949387">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highlight w:val="none"/>
        </w:rPr>
        <w:t>(具体付款方式</w:t>
      </w:r>
      <w:r>
        <w:rPr>
          <w:rFonts w:hint="eastAsia" w:ascii="宋体" w:hAnsi="宋体" w:cs="宋体"/>
          <w:color w:val="auto"/>
          <w:highlight w:val="none"/>
          <w:u w:val="single"/>
        </w:rPr>
        <w:t>按投标人须知前附表以及采、购双方的具体约定</w:t>
      </w:r>
    </w:p>
    <w:p w14:paraId="36D85F72">
      <w:pPr>
        <w:pStyle w:val="2"/>
        <w:kinsoku w:val="0"/>
        <w:overflowPunct w:val="0"/>
        <w:ind w:firstLine="422" w:firstLineChars="200"/>
        <w:rPr>
          <w:rFonts w:hint="eastAsia" w:ascii="宋体" w:hAnsi="宋体" w:cs="宋体"/>
          <w:color w:val="auto"/>
          <w:kern w:val="2"/>
          <w:sz w:val="21"/>
          <w:szCs w:val="27"/>
          <w:highlight w:val="none"/>
        </w:rPr>
      </w:pPr>
      <w:r>
        <w:rPr>
          <w:rFonts w:hint="eastAsia" w:ascii="宋体" w:hAnsi="宋体" w:cs="宋体"/>
          <w:color w:val="auto"/>
          <w:kern w:val="2"/>
          <w:sz w:val="21"/>
          <w:szCs w:val="27"/>
          <w:highlight w:val="none"/>
        </w:rPr>
        <w:t>第六条  验收方法</w:t>
      </w:r>
    </w:p>
    <w:p w14:paraId="2EDFE93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6F4D226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0F0DB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3、甲方视情况可以邀请参加本项目的其他投标人或者第三方机构参与验收，参与验收的投标人或者第三方机构的意见作为验收书的参考资料一并存档。</w:t>
      </w:r>
    </w:p>
    <w:p w14:paraId="4380424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30425F3F">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检测、验收费用承担方式：</w:t>
      </w:r>
    </w:p>
    <w:p w14:paraId="3172BCE9">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第七条 知识产权</w:t>
      </w:r>
    </w:p>
    <w:p w14:paraId="19083424">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乙方应保证所提供的服务或其任何一部分均不会侵犯任何第三方的专利权、商标权或著作权。</w:t>
      </w:r>
    </w:p>
    <w:p w14:paraId="0C966555">
      <w:pPr>
        <w:pStyle w:val="2"/>
        <w:kinsoku w:val="0"/>
        <w:overflowPunct w:val="0"/>
        <w:ind w:firstLine="422" w:firstLineChars="200"/>
        <w:rPr>
          <w:rFonts w:hint="eastAsia" w:ascii="宋体" w:hAnsi="宋体" w:cs="宋体"/>
          <w:color w:val="auto"/>
          <w:kern w:val="2"/>
          <w:sz w:val="21"/>
          <w:szCs w:val="27"/>
          <w:highlight w:val="none"/>
        </w:rPr>
      </w:pPr>
      <w:r>
        <w:rPr>
          <w:rFonts w:hint="eastAsia" w:ascii="宋体" w:hAnsi="宋体" w:cs="宋体"/>
          <w:color w:val="auto"/>
          <w:kern w:val="2"/>
          <w:sz w:val="21"/>
          <w:szCs w:val="27"/>
          <w:highlight w:val="none"/>
        </w:rPr>
        <w:t>第八条 无产权瑕疵条款</w:t>
      </w:r>
    </w:p>
    <w:p w14:paraId="0FD167CE">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乙方保证所提供的服务的所有权完全属于乙方且无任何抵押、查封等产权瑕疵。如有产权瑕疵的，视为乙方违约。乙方应负担由此而产生的一切损失。</w:t>
      </w:r>
    </w:p>
    <w:p w14:paraId="2605A0A6">
      <w:pPr>
        <w:spacing w:line="400" w:lineRule="exact"/>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 xml:space="preserve">第九条  </w:t>
      </w:r>
      <w:r>
        <w:rPr>
          <w:rFonts w:hint="eastAsia" w:ascii="宋体" w:hAnsi="宋体" w:cs="宋体"/>
          <w:color w:val="auto"/>
          <w:szCs w:val="27"/>
          <w:highlight w:val="none"/>
        </w:rPr>
        <w:t>履约（或质量）保证金</w:t>
      </w:r>
    </w:p>
    <w:p w14:paraId="75F88A75">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51C53D1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2.若确需质量保证金的，质量保证金不得超过合同总价款的5%</w:t>
      </w:r>
    </w:p>
    <w:p w14:paraId="38C4C0E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3.如乙方未能履行其合同规定的任何义务，甲方有权从履约保证金中取得补偿。</w:t>
      </w:r>
    </w:p>
    <w:p w14:paraId="7C0AB46A">
      <w:pPr>
        <w:pStyle w:val="2"/>
        <w:kinsoku w:val="0"/>
        <w:overflowPunct w:val="0"/>
        <w:ind w:firstLine="422" w:firstLineChars="200"/>
        <w:rPr>
          <w:rFonts w:hint="eastAsia" w:ascii="宋体" w:hAnsi="宋体" w:cs="宋体"/>
          <w:color w:val="auto"/>
          <w:kern w:val="2"/>
          <w:sz w:val="21"/>
          <w:szCs w:val="27"/>
          <w:highlight w:val="none"/>
        </w:rPr>
      </w:pPr>
      <w:r>
        <w:rPr>
          <w:rFonts w:hint="eastAsia" w:ascii="宋体" w:hAnsi="宋体" w:cs="宋体"/>
          <w:color w:val="auto"/>
          <w:kern w:val="2"/>
          <w:sz w:val="21"/>
          <w:szCs w:val="27"/>
          <w:highlight w:val="none"/>
        </w:rPr>
        <w:t>第十条 甲方的权利和义务</w:t>
      </w:r>
    </w:p>
    <w:p w14:paraId="0C8BC43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6BCCCAAC">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2、甲方有权依据双方签订的考评办法对乙方提供的服务进行定期考评。当考评结果未达到标准时，有权依据考评办法约定的数额扣除履约保证金。</w:t>
      </w:r>
    </w:p>
    <w:p w14:paraId="2E7584C4">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3、负责检查监督乙方管理工作的实施及制度的执行情况。</w:t>
      </w:r>
    </w:p>
    <w:p w14:paraId="19F93F0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4、根据本合同规定，按时向乙方支付应付服务费用。</w:t>
      </w:r>
    </w:p>
    <w:p w14:paraId="7C72AF8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 xml:space="preserve">5、国家法律、法规所规定由甲方承担的其他责任               </w:t>
      </w:r>
    </w:p>
    <w:p w14:paraId="7FD85896">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第十一条 乙方的权利和义务</w:t>
      </w:r>
    </w:p>
    <w:p w14:paraId="3E774F91">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1、对本合同规定的委托服务范围内的项目享有管理权及服务义务。</w:t>
      </w:r>
    </w:p>
    <w:p w14:paraId="1A14D40A">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2、根据本合同的规定向甲方收取相关服务费用，并有权在本项目管理范围内管理及合理使用。</w:t>
      </w:r>
    </w:p>
    <w:p w14:paraId="4D5DF4B9">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3、及时向甲方通告本项目服务范围内有关服务的重大事项，及时配合处理投诉。</w:t>
      </w:r>
    </w:p>
    <w:p w14:paraId="02BD54DB">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4、接受项目行业管理部门及政府有关部门的指导，接受甲方的监督。</w:t>
      </w:r>
    </w:p>
    <w:p w14:paraId="15D5FCDE">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5、国家法律、法规所规定由乙方承担的其它责任。</w:t>
      </w:r>
    </w:p>
    <w:p w14:paraId="562BA480">
      <w:pPr>
        <w:pStyle w:val="9"/>
        <w:kinsoku w:val="0"/>
        <w:overflowPunct w:val="0"/>
        <w:spacing w:line="364" w:lineRule="auto"/>
        <w:ind w:firstLine="422" w:firstLineChars="200"/>
        <w:rPr>
          <w:rFonts w:hint="eastAsia" w:ascii="宋体" w:hAnsi="宋体" w:cs="宋体"/>
          <w:b/>
          <w:color w:val="auto"/>
          <w:highlight w:val="none"/>
        </w:rPr>
      </w:pPr>
      <w:r>
        <w:rPr>
          <w:rFonts w:hint="eastAsia" w:ascii="宋体" w:hAnsi="宋体" w:cs="宋体"/>
          <w:b/>
          <w:color w:val="auto"/>
          <w:highlight w:val="none"/>
        </w:rPr>
        <w:t>第十二条 违约责任</w:t>
      </w:r>
    </w:p>
    <w:p w14:paraId="04B72490">
      <w:pPr>
        <w:pStyle w:val="9"/>
        <w:kinsoku w:val="0"/>
        <w:overflowPunct w:val="0"/>
        <w:ind w:firstLine="420" w:firstLineChars="200"/>
        <w:rPr>
          <w:rFonts w:hint="eastAsia" w:ascii="宋体" w:hAnsi="宋体" w:cs="宋体"/>
          <w:color w:val="auto"/>
          <w:highlight w:val="none"/>
        </w:rPr>
      </w:pPr>
      <w:r>
        <w:rPr>
          <w:rFonts w:hint="eastAsia" w:ascii="宋体" w:hAnsi="宋体" w:cs="宋体"/>
          <w:color w:val="auto"/>
          <w:highlight w:val="none"/>
        </w:rPr>
        <w:t>1、甲乙双方必须遵守本合同并执行合同中的各项规定，保证本合同的正常履行。</w:t>
      </w:r>
    </w:p>
    <w:p w14:paraId="7599CE71">
      <w:pPr>
        <w:pStyle w:val="9"/>
        <w:kinsoku w:val="0"/>
        <w:overflowPunct w:val="0"/>
        <w:spacing w:line="364" w:lineRule="auto"/>
        <w:ind w:firstLine="420" w:firstLineChars="200"/>
        <w:rPr>
          <w:rFonts w:hint="eastAsia" w:ascii="宋体" w:hAnsi="宋体" w:cs="宋体"/>
          <w:color w:val="auto"/>
          <w:highlight w:val="none"/>
        </w:rPr>
      </w:pPr>
      <w:r>
        <w:rPr>
          <w:rFonts w:hint="eastAsia" w:ascii="宋体" w:hAnsi="宋体" w:cs="宋体"/>
          <w:color w:val="auto"/>
          <w:highlight w:val="none"/>
        </w:rPr>
        <w:t>2、甲方逾期付款的，除应及时付足款项外，应向乙方偿付欠款总额万分之 /天的违约金；逾期付款超过 天的，乙方有权终止合同。</w:t>
      </w:r>
    </w:p>
    <w:p w14:paraId="53E48C36">
      <w:pPr>
        <w:pStyle w:val="9"/>
        <w:kinsoku w:val="0"/>
        <w:overflowPunct w:val="0"/>
        <w:spacing w:line="364" w:lineRule="auto"/>
        <w:ind w:firstLine="420" w:firstLineChars="200"/>
        <w:rPr>
          <w:rFonts w:hint="eastAsia" w:ascii="宋体" w:hAnsi="宋体" w:cs="宋体"/>
          <w:b w:val="0"/>
          <w:bCs w:val="0"/>
          <w:color w:val="auto"/>
          <w:highlight w:val="none"/>
        </w:rPr>
      </w:pPr>
      <w:r>
        <w:rPr>
          <w:rFonts w:hint="eastAsia" w:ascii="宋体" w:hAnsi="宋体" w:cs="宋体"/>
          <w:color w:val="auto"/>
          <w:highlight w:val="none"/>
        </w:rPr>
        <w:t>3、如因乙方工作人员在履行职</w:t>
      </w:r>
      <w:r>
        <w:rPr>
          <w:rFonts w:hint="eastAsia" w:ascii="宋体" w:hAnsi="宋体" w:cs="宋体"/>
          <w:b w:val="0"/>
          <w:bCs w:val="0"/>
          <w:color w:val="auto"/>
          <w:highlight w:val="none"/>
        </w:rPr>
        <w:t>务过程中的疏忽、失职、过错等故意或者过失原因给甲方造成损失或侵害，包括但不限于甲方本身的财产损失、由此而导致的甲方对任何第三方的法律责任等，乙方对此均应承担全部的赔偿责任。</w:t>
      </w:r>
      <w:r>
        <w:rPr>
          <w:rFonts w:ascii="宋体" w:hAnsi="宋体" w:cs="宋体"/>
          <w:b w:val="0"/>
          <w:bCs w:val="0"/>
          <w:color w:val="auto"/>
          <w:highlight w:val="none"/>
        </w:rPr>
        <w:t>此项须在投标文件中保证，否则视为不响应。</w:t>
      </w:r>
    </w:p>
    <w:p w14:paraId="138BAB26">
      <w:pPr>
        <w:pStyle w:val="9"/>
        <w:kinsoku w:val="0"/>
        <w:overflowPunct w:val="0"/>
        <w:spacing w:line="364" w:lineRule="auto"/>
        <w:ind w:firstLine="420" w:firstLineChars="200"/>
        <w:rPr>
          <w:rFonts w:hint="eastAsia" w:ascii="宋体" w:hAnsi="宋体" w:cs="宋体"/>
          <w:b w:val="0"/>
          <w:bCs w:val="0"/>
          <w:color w:val="auto"/>
          <w:highlight w:val="none"/>
        </w:rPr>
      </w:pPr>
      <w:r>
        <w:rPr>
          <w:rFonts w:hint="eastAsia" w:ascii="宋体" w:hAnsi="宋体" w:cs="宋体"/>
          <w:b w:val="0"/>
          <w:bCs w:val="0"/>
          <w:color w:val="auto"/>
          <w:highlight w:val="none"/>
        </w:rPr>
        <w:t>4、变更、中止或者终止合同，有过错的一方应当承担赔偿责任，双方都有过错的，各自承担相应的责任。</w:t>
      </w:r>
    </w:p>
    <w:p w14:paraId="5B9DB063">
      <w:pPr>
        <w:spacing w:line="360" w:lineRule="auto"/>
        <w:ind w:firstLine="420" w:firstLineChars="200"/>
        <w:rPr>
          <w:rFonts w:hint="eastAsia" w:ascii="宋体" w:hAnsi="宋体" w:cs="宋体"/>
          <w:b w:val="0"/>
          <w:bCs w:val="0"/>
          <w:color w:val="auto"/>
          <w:highlight w:val="none"/>
        </w:rPr>
      </w:pPr>
      <w:r>
        <w:rPr>
          <w:rFonts w:hint="eastAsia" w:ascii="宋体" w:hAnsi="宋体" w:cs="宋体"/>
          <w:b w:val="0"/>
          <w:bCs w:val="0"/>
          <w:color w:val="auto"/>
          <w:szCs w:val="27"/>
          <w:highlight w:val="none"/>
        </w:rPr>
        <w:t xml:space="preserve">第十三条 </w:t>
      </w:r>
      <w:r>
        <w:rPr>
          <w:rFonts w:hint="eastAsia" w:ascii="宋体" w:hAnsi="宋体" w:cs="宋体"/>
          <w:b w:val="0"/>
          <w:bCs w:val="0"/>
          <w:color w:val="auto"/>
          <w:highlight w:val="none"/>
        </w:rPr>
        <w:t>转让与分包</w:t>
      </w:r>
    </w:p>
    <w:p w14:paraId="1BCDDD70">
      <w:pPr>
        <w:spacing w:line="360" w:lineRule="auto"/>
        <w:ind w:firstLine="420" w:firstLineChars="200"/>
        <w:rPr>
          <w:rFonts w:hint="eastAsia" w:ascii="宋体" w:hAnsi="宋体" w:cs="宋体"/>
          <w:b w:val="0"/>
          <w:bCs w:val="0"/>
          <w:color w:val="auto"/>
          <w:highlight w:val="none"/>
        </w:rPr>
      </w:pPr>
      <w:r>
        <w:rPr>
          <w:rFonts w:hint="eastAsia" w:ascii="宋体" w:hAnsi="宋体" w:cs="宋体"/>
          <w:b w:val="0"/>
          <w:bCs w:val="0"/>
          <w:color w:val="auto"/>
          <w:highlight w:val="none"/>
        </w:rPr>
        <w:t>1</w:t>
      </w:r>
      <w:r>
        <w:rPr>
          <w:rFonts w:hint="eastAsia" w:ascii="宋体" w:hAnsi="宋体" w:cs="宋体"/>
          <w:b w:val="0"/>
          <w:bCs w:val="0"/>
          <w:color w:val="auto"/>
          <w:szCs w:val="27"/>
          <w:highlight w:val="none"/>
        </w:rPr>
        <w:t>.</w:t>
      </w:r>
      <w:r>
        <w:rPr>
          <w:rFonts w:hint="eastAsia" w:ascii="宋体" w:hAnsi="宋体" w:cs="宋体"/>
          <w:b w:val="0"/>
          <w:bCs w:val="0"/>
          <w:color w:val="auto"/>
          <w:highlight w:val="none"/>
        </w:rPr>
        <w:t>除甲方事先书面同意外，乙方不得部分转让或全部转让其应履行的合同义务。</w:t>
      </w:r>
    </w:p>
    <w:p w14:paraId="0BABF441">
      <w:pPr>
        <w:spacing w:line="360" w:lineRule="auto"/>
        <w:ind w:firstLine="420" w:firstLineChars="200"/>
        <w:rPr>
          <w:rFonts w:hint="eastAsia" w:ascii="宋体" w:hAnsi="宋体" w:cs="宋体"/>
          <w:b w:val="0"/>
          <w:bCs w:val="0"/>
          <w:color w:val="auto"/>
          <w:highlight w:val="none"/>
        </w:rPr>
      </w:pPr>
      <w:r>
        <w:rPr>
          <w:rFonts w:hint="eastAsia" w:ascii="宋体" w:hAnsi="宋体" w:cs="宋体"/>
          <w:b w:val="0"/>
          <w:bCs w:val="0"/>
          <w:color w:val="auto"/>
          <w:highlight w:val="none"/>
        </w:rPr>
        <w:t>2</w:t>
      </w:r>
      <w:r>
        <w:rPr>
          <w:rFonts w:hint="eastAsia" w:ascii="宋体" w:hAnsi="宋体" w:cs="宋体"/>
          <w:b w:val="0"/>
          <w:bCs w:val="0"/>
          <w:color w:val="auto"/>
          <w:szCs w:val="27"/>
          <w:highlight w:val="none"/>
        </w:rPr>
        <w:t>.</w:t>
      </w:r>
      <w:r>
        <w:rPr>
          <w:rFonts w:hint="eastAsia" w:ascii="宋体" w:hAnsi="宋体" w:cs="宋体"/>
          <w:b w:val="0"/>
          <w:bCs w:val="0"/>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8A92556">
      <w:pPr>
        <w:spacing w:line="360" w:lineRule="auto"/>
        <w:ind w:firstLine="420" w:firstLineChars="200"/>
        <w:rPr>
          <w:rFonts w:hint="eastAsia" w:ascii="宋体" w:hAnsi="宋体" w:cs="宋体"/>
          <w:b w:val="0"/>
          <w:bCs w:val="0"/>
          <w:color w:val="auto"/>
          <w:highlight w:val="none"/>
        </w:rPr>
      </w:pPr>
      <w:r>
        <w:rPr>
          <w:rFonts w:hint="eastAsia" w:ascii="宋体" w:hAnsi="宋体" w:cs="宋体"/>
          <w:b w:val="0"/>
          <w:bCs w:val="0"/>
          <w:color w:val="auto"/>
          <w:szCs w:val="27"/>
          <w:highlight w:val="none"/>
        </w:rPr>
        <w:t xml:space="preserve">第十四条 </w:t>
      </w:r>
      <w:r>
        <w:rPr>
          <w:rFonts w:hint="eastAsia" w:ascii="宋体" w:hAnsi="宋体" w:cs="宋体"/>
          <w:b w:val="0"/>
          <w:bCs w:val="0"/>
          <w:color w:val="auto"/>
          <w:highlight w:val="none"/>
        </w:rPr>
        <w:t>合同文件及资料的使用</w:t>
      </w:r>
    </w:p>
    <w:p w14:paraId="64845E8D">
      <w:pPr>
        <w:spacing w:line="360" w:lineRule="auto"/>
        <w:ind w:firstLine="420" w:firstLineChars="200"/>
        <w:rPr>
          <w:rFonts w:hint="eastAsia" w:ascii="宋体" w:hAnsi="宋体" w:cs="宋体"/>
          <w:b w:val="0"/>
          <w:bCs w:val="0"/>
          <w:color w:val="auto"/>
          <w:highlight w:val="none"/>
        </w:rPr>
      </w:pPr>
      <w:r>
        <w:rPr>
          <w:rFonts w:hint="eastAsia" w:ascii="宋体" w:hAnsi="宋体" w:cs="宋体"/>
          <w:b w:val="0"/>
          <w:bCs w:val="0"/>
          <w:color w:val="auto"/>
          <w:highlight w:val="none"/>
        </w:rPr>
        <w:t>1</w:t>
      </w:r>
      <w:r>
        <w:rPr>
          <w:rFonts w:hint="eastAsia" w:ascii="宋体" w:hAnsi="宋体" w:cs="宋体"/>
          <w:b w:val="0"/>
          <w:bCs w:val="0"/>
          <w:color w:val="auto"/>
          <w:szCs w:val="27"/>
          <w:highlight w:val="none"/>
        </w:rPr>
        <w:t>.</w:t>
      </w:r>
      <w:r>
        <w:rPr>
          <w:rFonts w:hint="eastAsia" w:ascii="宋体" w:hAnsi="宋体" w:cs="宋体"/>
          <w:b w:val="0"/>
          <w:bCs w:val="0"/>
          <w:color w:val="auto"/>
          <w:highlight w:val="none"/>
        </w:rPr>
        <w:t>乙方在未经甲方同意的情况下，不得将合同、合同中的规定、有关计划、图纸、样本或甲方为上述内容向乙方提供的资料透露给任何人。</w:t>
      </w:r>
      <w:r>
        <w:rPr>
          <w:rFonts w:ascii="宋体" w:hAnsi="宋体" w:cs="宋体"/>
          <w:b w:val="0"/>
          <w:bCs w:val="0"/>
          <w:color w:val="auto"/>
          <w:highlight w:val="none"/>
        </w:rPr>
        <w:t>需在投标文件中单独做出书面声明，否则将导致投标无</w:t>
      </w:r>
      <w:r>
        <w:rPr>
          <w:rFonts w:ascii="宋体" w:hAnsi="宋体" w:cs="宋体"/>
          <w:b w:val="0"/>
          <w:bCs w:val="0"/>
          <w:color w:val="auto"/>
          <w:spacing w:val="-1"/>
          <w:highlight w:val="none"/>
        </w:rPr>
        <w:t>效。</w:t>
      </w:r>
    </w:p>
    <w:p w14:paraId="009B92E9">
      <w:pPr>
        <w:spacing w:line="360" w:lineRule="auto"/>
        <w:ind w:firstLine="420" w:firstLineChars="200"/>
        <w:rPr>
          <w:rFonts w:hint="eastAsia" w:ascii="宋体" w:hAnsi="宋体" w:cs="宋体"/>
          <w:b w:val="0"/>
          <w:bCs w:val="0"/>
          <w:color w:val="auto"/>
          <w:highlight w:val="none"/>
        </w:rPr>
      </w:pPr>
      <w:r>
        <w:rPr>
          <w:rFonts w:hint="eastAsia" w:ascii="宋体" w:hAnsi="宋体" w:cs="宋体"/>
          <w:b w:val="0"/>
          <w:bCs w:val="0"/>
          <w:color w:val="auto"/>
          <w:highlight w:val="none"/>
        </w:rPr>
        <w:t>2</w:t>
      </w:r>
      <w:r>
        <w:rPr>
          <w:rFonts w:hint="eastAsia" w:ascii="宋体" w:hAnsi="宋体" w:cs="宋体"/>
          <w:b w:val="0"/>
          <w:bCs w:val="0"/>
          <w:color w:val="auto"/>
          <w:szCs w:val="27"/>
          <w:highlight w:val="none"/>
        </w:rPr>
        <w:t>.</w:t>
      </w:r>
      <w:r>
        <w:rPr>
          <w:rFonts w:hint="eastAsia" w:ascii="宋体" w:hAnsi="宋体" w:cs="宋体"/>
          <w:b w:val="0"/>
          <w:bCs w:val="0"/>
          <w:color w:val="auto"/>
          <w:highlight w:val="none"/>
        </w:rPr>
        <w:t>除非执行合同需要，在事先未得到甲方同意的情况下，乙方不得使用前款所列的任何文件和资料。</w:t>
      </w:r>
    </w:p>
    <w:p w14:paraId="6AE4A316">
      <w:pPr>
        <w:pStyle w:val="2"/>
        <w:kinsoku w:val="0"/>
        <w:overflowPunct w:val="0"/>
        <w:ind w:firstLine="422" w:firstLineChars="200"/>
        <w:rPr>
          <w:rFonts w:hint="eastAsia" w:ascii="宋体" w:hAnsi="宋体" w:cs="宋体"/>
          <w:color w:val="auto"/>
          <w:kern w:val="2"/>
          <w:sz w:val="21"/>
          <w:szCs w:val="27"/>
          <w:highlight w:val="none"/>
        </w:rPr>
      </w:pPr>
      <w:r>
        <w:rPr>
          <w:rFonts w:hint="eastAsia" w:ascii="宋体" w:hAnsi="宋体" w:cs="宋体"/>
          <w:color w:val="auto"/>
          <w:kern w:val="2"/>
          <w:sz w:val="21"/>
          <w:szCs w:val="27"/>
          <w:highlight w:val="none"/>
        </w:rPr>
        <w:t>第十五条 不可抗力事件处理</w:t>
      </w:r>
    </w:p>
    <w:p w14:paraId="2729B560">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w:t>
      </w:r>
      <w:r>
        <w:rPr>
          <w:rFonts w:hint="eastAsia" w:ascii="宋体" w:hAnsi="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AFFA32">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0AFE809">
      <w:pPr>
        <w:pStyle w:val="2"/>
        <w:kinsoku w:val="0"/>
        <w:overflowPunct w:val="0"/>
        <w:ind w:firstLine="422" w:firstLineChars="200"/>
        <w:rPr>
          <w:rFonts w:hint="eastAsia" w:ascii="宋体" w:hAnsi="宋体" w:cs="宋体"/>
          <w:color w:val="auto"/>
          <w:kern w:val="2"/>
          <w:sz w:val="21"/>
          <w:szCs w:val="27"/>
          <w:highlight w:val="none"/>
        </w:rPr>
      </w:pPr>
      <w:r>
        <w:rPr>
          <w:rFonts w:hint="eastAsia" w:ascii="宋体" w:hAnsi="宋体" w:cs="宋体"/>
          <w:color w:val="auto"/>
          <w:kern w:val="2"/>
          <w:sz w:val="21"/>
          <w:szCs w:val="27"/>
          <w:highlight w:val="none"/>
        </w:rPr>
        <w:t>第十六条 合同纠纷调处</w:t>
      </w:r>
    </w:p>
    <w:p w14:paraId="6F7474E6">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szCs w:val="27"/>
          <w:highlight w:val="none"/>
        </w:rPr>
        <w:t>.按本合同规定应该偿付的违约金、赔偿金、保管保养费和各种经济损失，应当在明确责任后10天内，按银行规定的结算办法付清，否则按逾期付款处理。</w:t>
      </w:r>
    </w:p>
    <w:p w14:paraId="378987CA">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highlight w:val="none"/>
        </w:rPr>
        <w:t>2</w:t>
      </w:r>
      <w:r>
        <w:rPr>
          <w:rFonts w:hint="eastAsia" w:ascii="宋体" w:hAnsi="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highlight w:val="none"/>
          <w:u w:val="single"/>
        </w:rPr>
        <w:t>周口仲裁委员会</w:t>
      </w:r>
      <w:r>
        <w:rPr>
          <w:rFonts w:hint="eastAsia" w:ascii="宋体" w:hAnsi="宋体" w:cs="宋体"/>
          <w:color w:val="auto"/>
          <w:szCs w:val="27"/>
          <w:highlight w:val="none"/>
        </w:rPr>
        <w:t>申请仲裁。②向</w:t>
      </w:r>
      <w:r>
        <w:rPr>
          <w:rFonts w:hint="eastAsia" w:ascii="宋体" w:hAnsi="宋体" w:cs="宋体"/>
          <w:color w:val="auto"/>
          <w:highlight w:val="none"/>
        </w:rPr>
        <w:t>合同签订地有级别管辖权的</w:t>
      </w:r>
      <w:r>
        <w:rPr>
          <w:rFonts w:hint="eastAsia" w:ascii="宋体" w:hAnsi="宋体" w:cs="宋体"/>
          <w:color w:val="auto"/>
          <w:szCs w:val="27"/>
          <w:highlight w:val="none"/>
        </w:rPr>
        <w:t>人民法院起诉。</w:t>
      </w:r>
    </w:p>
    <w:p w14:paraId="7F7875B7">
      <w:pPr>
        <w:pStyle w:val="2"/>
        <w:kinsoku w:val="0"/>
        <w:overflowPunct w:val="0"/>
        <w:ind w:firstLine="420" w:firstLineChars="200"/>
        <w:rPr>
          <w:rFonts w:hint="eastAsia" w:ascii="宋体" w:hAnsi="宋体" w:cs="宋体"/>
          <w:b w:val="0"/>
          <w:bCs w:val="0"/>
          <w:color w:val="auto"/>
          <w:kern w:val="2"/>
          <w:sz w:val="21"/>
          <w:szCs w:val="27"/>
          <w:highlight w:val="none"/>
        </w:rPr>
      </w:pPr>
      <w:r>
        <w:rPr>
          <w:rFonts w:hint="eastAsia" w:ascii="宋体" w:hAnsi="宋体" w:cs="宋体"/>
          <w:b w:val="0"/>
          <w:bCs w:val="0"/>
          <w:color w:val="auto"/>
          <w:kern w:val="2"/>
          <w:sz w:val="21"/>
          <w:szCs w:val="27"/>
          <w:highlight w:val="none"/>
        </w:rPr>
        <w:t>3、甲、乙双方均有权利向本项目具有监管职能的政府采购监督管理部门举报反映对方在合同履约中的违法违纪行为。</w:t>
      </w:r>
    </w:p>
    <w:p w14:paraId="7FBA788A">
      <w:pPr>
        <w:spacing w:line="360" w:lineRule="auto"/>
        <w:ind w:firstLine="422" w:firstLineChars="200"/>
        <w:rPr>
          <w:rFonts w:hint="eastAsia" w:ascii="宋体" w:hAnsi="宋体" w:cs="宋体"/>
          <w:b/>
          <w:bCs/>
          <w:color w:val="auto"/>
          <w:szCs w:val="27"/>
          <w:highlight w:val="none"/>
        </w:rPr>
      </w:pPr>
      <w:r>
        <w:rPr>
          <w:rFonts w:hint="eastAsia" w:ascii="宋体" w:hAnsi="宋体" w:cs="宋体"/>
          <w:b/>
          <w:bCs/>
          <w:color w:val="auto"/>
          <w:szCs w:val="27"/>
          <w:highlight w:val="none"/>
        </w:rPr>
        <w:t>第十七条 其他</w:t>
      </w:r>
    </w:p>
    <w:p w14:paraId="001C93D2">
      <w:pPr>
        <w:spacing w:line="360" w:lineRule="auto"/>
        <w:ind w:firstLine="422" w:firstLineChars="200"/>
        <w:rPr>
          <w:rFonts w:hint="eastAsia" w:ascii="宋体" w:hAnsi="宋体" w:cs="宋体"/>
          <w:color w:val="auto"/>
          <w:szCs w:val="27"/>
          <w:highlight w:val="none"/>
        </w:rPr>
      </w:pPr>
      <w:r>
        <w:rPr>
          <w:rFonts w:hint="eastAsia" w:ascii="宋体" w:hAnsi="宋体" w:cs="宋体"/>
          <w:b/>
          <w:bCs/>
          <w:color w:val="auto"/>
          <w:szCs w:val="27"/>
          <w:highlight w:val="none"/>
        </w:rPr>
        <w:t xml:space="preserve"> </w:t>
      </w:r>
      <w:r>
        <w:rPr>
          <w:rFonts w:hint="eastAsia" w:ascii="宋体" w:hAnsi="宋体" w:cs="宋体"/>
          <w:color w:val="auto"/>
          <w:szCs w:val="27"/>
          <w:highlight w:val="none"/>
        </w:rPr>
        <w:t>下列关于周口市公共资源交易中心政府采购代理机构名称</w:t>
      </w:r>
      <w:r>
        <w:rPr>
          <w:rFonts w:hint="eastAsia" w:ascii="宋体" w:hAnsi="宋体" w:cs="宋体"/>
          <w:color w:val="auto"/>
          <w:szCs w:val="27"/>
          <w:highlight w:val="none"/>
          <w:u w:val="single"/>
        </w:rPr>
        <w:t>某项目（项目编号：某编号）</w:t>
      </w:r>
      <w:r>
        <w:rPr>
          <w:rFonts w:hint="eastAsia" w:ascii="宋体" w:hAnsi="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B6A1B1">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    </w:t>
      </w:r>
      <w:r>
        <w:rPr>
          <w:rFonts w:hint="eastAsia" w:ascii="宋体" w:hAnsi="宋体" w:cs="宋体"/>
          <w:color w:val="auto"/>
          <w:highlight w:val="none"/>
        </w:rPr>
        <w:t>本合同一式</w:t>
      </w:r>
      <w:r>
        <w:rPr>
          <w:rFonts w:hint="eastAsia" w:ascii="宋体" w:hAnsi="宋体" w:cs="宋体"/>
          <w:color w:val="auto"/>
          <w:highlight w:val="none"/>
          <w:u w:val="single"/>
        </w:rPr>
        <w:t xml:space="preserve">   </w:t>
      </w:r>
      <w:r>
        <w:rPr>
          <w:rFonts w:hint="eastAsia" w:ascii="宋体" w:hAnsi="宋体" w:cs="宋体"/>
          <w:color w:val="auto"/>
          <w:highlight w:val="none"/>
        </w:rPr>
        <w:t>份，甲乙双方各执</w:t>
      </w:r>
      <w:r>
        <w:rPr>
          <w:rFonts w:hint="eastAsia" w:ascii="宋体" w:hAnsi="宋体" w:cs="宋体"/>
          <w:color w:val="auto"/>
          <w:highlight w:val="none"/>
          <w:u w:val="single"/>
        </w:rPr>
        <w:t xml:space="preserve">   </w:t>
      </w:r>
      <w:r>
        <w:rPr>
          <w:rFonts w:hint="eastAsia" w:ascii="宋体" w:hAnsi="宋体" w:cs="宋体"/>
          <w:color w:val="auto"/>
          <w:highlight w:val="none"/>
        </w:rPr>
        <w:t>份，自双方当事人签字盖章之日起生效。</w:t>
      </w:r>
    </w:p>
    <w:p w14:paraId="0CDB9CAE">
      <w:pPr>
        <w:spacing w:line="360" w:lineRule="auto"/>
        <w:ind w:firstLine="420" w:firstLineChars="200"/>
        <w:rPr>
          <w:rFonts w:hint="eastAsia" w:ascii="宋体" w:hAnsi="宋体" w:cs="宋体"/>
          <w:color w:val="auto"/>
          <w:szCs w:val="27"/>
          <w:highlight w:val="none"/>
        </w:rPr>
      </w:pPr>
    </w:p>
    <w:p w14:paraId="2936BEFB">
      <w:pPr>
        <w:pStyle w:val="37"/>
        <w:ind w:firstLine="210"/>
        <w:rPr>
          <w:rFonts w:hint="eastAsia" w:ascii="宋体" w:hAnsi="宋体" w:cs="宋体"/>
          <w:color w:val="auto"/>
          <w:highlight w:val="none"/>
        </w:rPr>
      </w:pPr>
    </w:p>
    <w:p w14:paraId="79E98624">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 xml:space="preserve">采购人（甲方）：    （公章）           供货人（乙方）：     （公章）  </w:t>
      </w:r>
    </w:p>
    <w:p w14:paraId="329E7648">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地址：                               地址：</w:t>
      </w:r>
    </w:p>
    <w:p w14:paraId="25E832A4">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法定代表人：                         法定代表人：</w:t>
      </w:r>
    </w:p>
    <w:p w14:paraId="175198C7">
      <w:pPr>
        <w:spacing w:line="360" w:lineRule="auto"/>
        <w:ind w:firstLine="420" w:firstLineChars="200"/>
        <w:rPr>
          <w:rFonts w:hint="eastAsia" w:ascii="宋体" w:hAnsi="宋体" w:cs="宋体"/>
          <w:color w:val="auto"/>
          <w:highlight w:val="none"/>
          <w:u w:val="single"/>
        </w:rPr>
      </w:pPr>
      <w:r>
        <w:rPr>
          <w:rFonts w:hint="eastAsia" w:ascii="宋体" w:hAnsi="宋体" w:cs="宋体"/>
          <w:color w:val="auto"/>
          <w:szCs w:val="27"/>
          <w:highlight w:val="none"/>
        </w:rPr>
        <w:t>委托代理人：                         委托代理人：</w:t>
      </w:r>
    </w:p>
    <w:p w14:paraId="20CF6557">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电话：                               电话：</w:t>
      </w:r>
    </w:p>
    <w:p w14:paraId="211BB971">
      <w:pPr>
        <w:spacing w:line="360" w:lineRule="auto"/>
        <w:ind w:firstLine="420" w:firstLineChars="200"/>
        <w:rPr>
          <w:rFonts w:hint="eastAsia" w:ascii="宋体" w:hAnsi="宋体" w:cs="宋体"/>
          <w:color w:val="auto"/>
          <w:szCs w:val="27"/>
          <w:highlight w:val="none"/>
        </w:rPr>
      </w:pPr>
      <w:r>
        <w:rPr>
          <w:rFonts w:hint="eastAsia" w:ascii="宋体" w:hAnsi="宋体" w:cs="宋体"/>
          <w:color w:val="auto"/>
          <w:szCs w:val="27"/>
          <w:highlight w:val="none"/>
        </w:rPr>
        <w:t>开户银行：                           开户银行：</w:t>
      </w:r>
    </w:p>
    <w:p w14:paraId="1522978E">
      <w:pPr>
        <w:spacing w:line="360" w:lineRule="auto"/>
        <w:ind w:firstLine="420" w:firstLineChars="200"/>
        <w:rPr>
          <w:rFonts w:hint="eastAsia" w:ascii="宋体" w:hAnsi="宋体" w:cs="宋体"/>
          <w:color w:val="auto"/>
          <w:highlight w:val="none"/>
        </w:rPr>
      </w:pPr>
      <w:r>
        <w:rPr>
          <w:rFonts w:hint="eastAsia" w:ascii="宋体" w:hAnsi="宋体" w:cs="宋体"/>
          <w:color w:val="auto"/>
          <w:szCs w:val="27"/>
          <w:highlight w:val="none"/>
        </w:rPr>
        <w:t>账号：                               账号：</w:t>
      </w:r>
    </w:p>
    <w:p w14:paraId="3C195AC5">
      <w:pPr>
        <w:spacing w:line="640" w:lineRule="exact"/>
        <w:ind w:firstLine="420" w:firstLineChars="200"/>
        <w:rPr>
          <w:rFonts w:hint="eastAsia" w:ascii="宋体" w:hAnsi="宋体" w:cs="宋体"/>
          <w:color w:val="auto"/>
          <w:szCs w:val="27"/>
          <w:highlight w:val="none"/>
          <w:u w:val="single"/>
        </w:rPr>
      </w:pPr>
    </w:p>
    <w:p w14:paraId="7732A2ED">
      <w:pPr>
        <w:pStyle w:val="37"/>
        <w:ind w:firstLine="210"/>
        <w:jc w:val="center"/>
        <w:rPr>
          <w:rFonts w:hint="eastAsia" w:ascii="宋体" w:hAnsi="宋体" w:cs="宋体"/>
          <w:color w:val="auto"/>
          <w:szCs w:val="27"/>
          <w:highlight w:val="none"/>
        </w:rPr>
      </w:pPr>
      <w:r>
        <w:rPr>
          <w:rFonts w:hint="eastAsia" w:ascii="宋体" w:hAnsi="宋体" w:cs="宋体"/>
          <w:color w:val="auto"/>
          <w:szCs w:val="27"/>
          <w:highlight w:val="none"/>
          <w:u w:val="single"/>
        </w:rPr>
        <w:t>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 xml:space="preserve">日                      </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年</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月</w:t>
      </w:r>
      <w:r>
        <w:rPr>
          <w:rFonts w:hint="eastAsia" w:ascii="宋体" w:hAnsi="宋体" w:cs="宋体"/>
          <w:color w:val="auto"/>
          <w:szCs w:val="27"/>
          <w:highlight w:val="none"/>
          <w:u w:val="single"/>
        </w:rPr>
        <w:t xml:space="preserve">  </w:t>
      </w:r>
      <w:r>
        <w:rPr>
          <w:rFonts w:hint="eastAsia" w:ascii="宋体" w:hAnsi="宋体" w:cs="宋体"/>
          <w:color w:val="auto"/>
          <w:szCs w:val="27"/>
          <w:highlight w:val="none"/>
        </w:rPr>
        <w:t>日</w:t>
      </w:r>
    </w:p>
    <w:p w14:paraId="0C07849D">
      <w:pPr>
        <w:pStyle w:val="37"/>
        <w:ind w:firstLine="210"/>
        <w:jc w:val="center"/>
        <w:rPr>
          <w:rFonts w:hint="eastAsia" w:ascii="宋体" w:hAnsi="宋体" w:cs="宋体"/>
          <w:color w:val="auto"/>
          <w:szCs w:val="27"/>
          <w:highlight w:val="none"/>
        </w:rPr>
      </w:pPr>
    </w:p>
    <w:p w14:paraId="36A1C615">
      <w:pPr>
        <w:pStyle w:val="37"/>
        <w:ind w:firstLine="210"/>
        <w:jc w:val="center"/>
        <w:rPr>
          <w:rFonts w:hint="eastAsia" w:ascii="宋体" w:hAnsi="宋体" w:cs="宋体"/>
          <w:color w:val="auto"/>
          <w:szCs w:val="27"/>
          <w:highlight w:val="none"/>
        </w:rPr>
      </w:pPr>
    </w:p>
    <w:p w14:paraId="26F474D9">
      <w:pPr>
        <w:pStyle w:val="37"/>
        <w:ind w:firstLine="210"/>
        <w:jc w:val="center"/>
        <w:rPr>
          <w:rFonts w:hint="eastAsia" w:ascii="宋体" w:hAnsi="宋体" w:cs="宋体"/>
          <w:color w:val="auto"/>
          <w:szCs w:val="27"/>
          <w:highlight w:val="none"/>
        </w:rPr>
      </w:pPr>
    </w:p>
    <w:p w14:paraId="5E831180">
      <w:pPr>
        <w:pStyle w:val="37"/>
        <w:ind w:firstLine="210"/>
        <w:jc w:val="center"/>
        <w:rPr>
          <w:rFonts w:hint="eastAsia" w:ascii="宋体" w:hAnsi="宋体" w:cs="宋体"/>
          <w:color w:val="auto"/>
          <w:szCs w:val="27"/>
          <w:highlight w:val="none"/>
        </w:rPr>
      </w:pPr>
    </w:p>
    <w:p w14:paraId="019DF469">
      <w:pPr>
        <w:pStyle w:val="37"/>
        <w:ind w:firstLine="210"/>
        <w:jc w:val="center"/>
        <w:rPr>
          <w:rFonts w:hint="eastAsia" w:ascii="宋体" w:hAnsi="宋体" w:cs="宋体"/>
          <w:color w:val="auto"/>
          <w:szCs w:val="27"/>
          <w:highlight w:val="none"/>
        </w:rPr>
      </w:pPr>
    </w:p>
    <w:p w14:paraId="62E654FA">
      <w:pPr>
        <w:pStyle w:val="37"/>
        <w:ind w:firstLine="210"/>
        <w:jc w:val="center"/>
        <w:rPr>
          <w:rFonts w:hint="eastAsia" w:ascii="宋体" w:hAnsi="宋体" w:cs="宋体"/>
          <w:color w:val="auto"/>
          <w:szCs w:val="27"/>
          <w:highlight w:val="none"/>
        </w:rPr>
      </w:pPr>
    </w:p>
    <w:p w14:paraId="56731223">
      <w:pPr>
        <w:pStyle w:val="37"/>
        <w:ind w:firstLine="210"/>
        <w:jc w:val="center"/>
        <w:rPr>
          <w:rFonts w:hint="eastAsia" w:ascii="宋体" w:hAnsi="宋体" w:cs="宋体"/>
          <w:color w:val="auto"/>
          <w:szCs w:val="27"/>
          <w:highlight w:val="none"/>
        </w:rPr>
      </w:pPr>
    </w:p>
    <w:p w14:paraId="4E1745C1">
      <w:pPr>
        <w:pStyle w:val="37"/>
        <w:ind w:firstLine="210"/>
        <w:jc w:val="center"/>
        <w:rPr>
          <w:rFonts w:hint="eastAsia" w:ascii="宋体" w:hAnsi="宋体" w:cs="宋体"/>
          <w:color w:val="auto"/>
          <w:szCs w:val="27"/>
          <w:highlight w:val="none"/>
        </w:rPr>
      </w:pPr>
    </w:p>
    <w:p w14:paraId="02FF17A9">
      <w:pPr>
        <w:pStyle w:val="37"/>
        <w:ind w:firstLine="210"/>
        <w:jc w:val="center"/>
        <w:rPr>
          <w:rFonts w:hint="eastAsia" w:ascii="宋体" w:hAnsi="宋体" w:cs="宋体"/>
          <w:color w:val="auto"/>
          <w:szCs w:val="27"/>
          <w:highlight w:val="none"/>
        </w:rPr>
      </w:pPr>
    </w:p>
    <w:p w14:paraId="2227278F">
      <w:pPr>
        <w:pStyle w:val="37"/>
        <w:ind w:firstLine="210"/>
        <w:jc w:val="center"/>
        <w:rPr>
          <w:rFonts w:hint="eastAsia" w:ascii="宋体" w:hAnsi="宋体" w:cs="宋体"/>
          <w:color w:val="auto"/>
          <w:szCs w:val="27"/>
          <w:highlight w:val="none"/>
        </w:rPr>
      </w:pPr>
    </w:p>
    <w:p w14:paraId="5750B438">
      <w:pPr>
        <w:pStyle w:val="37"/>
        <w:ind w:firstLine="210"/>
        <w:jc w:val="center"/>
        <w:rPr>
          <w:rFonts w:hint="eastAsia" w:ascii="宋体" w:hAnsi="宋体" w:cs="宋体"/>
          <w:color w:val="auto"/>
          <w:szCs w:val="27"/>
          <w:highlight w:val="none"/>
        </w:rPr>
      </w:pPr>
    </w:p>
    <w:p w14:paraId="42AB72B6">
      <w:pPr>
        <w:pStyle w:val="37"/>
        <w:ind w:firstLine="210"/>
        <w:jc w:val="center"/>
        <w:rPr>
          <w:rFonts w:hint="eastAsia" w:ascii="宋体" w:hAnsi="宋体" w:cs="宋体"/>
          <w:color w:val="auto"/>
          <w:szCs w:val="27"/>
          <w:highlight w:val="none"/>
        </w:rPr>
      </w:pPr>
    </w:p>
    <w:p w14:paraId="5A66660C">
      <w:pPr>
        <w:pStyle w:val="37"/>
        <w:ind w:firstLine="210"/>
        <w:jc w:val="center"/>
        <w:rPr>
          <w:rFonts w:hint="eastAsia" w:ascii="宋体" w:hAnsi="宋体" w:cs="宋体"/>
          <w:color w:val="auto"/>
          <w:szCs w:val="27"/>
          <w:highlight w:val="none"/>
        </w:rPr>
      </w:pPr>
    </w:p>
    <w:p w14:paraId="338B85E6">
      <w:pPr>
        <w:pStyle w:val="37"/>
        <w:ind w:firstLine="210"/>
        <w:jc w:val="center"/>
        <w:rPr>
          <w:rFonts w:hint="eastAsia" w:ascii="宋体" w:hAnsi="宋体" w:cs="宋体"/>
          <w:color w:val="auto"/>
          <w:szCs w:val="27"/>
          <w:highlight w:val="none"/>
        </w:rPr>
      </w:pPr>
    </w:p>
    <w:p w14:paraId="6112A067">
      <w:pPr>
        <w:pStyle w:val="37"/>
        <w:ind w:firstLine="210"/>
        <w:jc w:val="center"/>
        <w:rPr>
          <w:rFonts w:hint="eastAsia" w:ascii="宋体" w:hAnsi="宋体" w:cs="宋体"/>
          <w:color w:val="auto"/>
          <w:szCs w:val="27"/>
          <w:highlight w:val="none"/>
        </w:rPr>
      </w:pPr>
    </w:p>
    <w:p w14:paraId="2AB28C0E">
      <w:pPr>
        <w:pStyle w:val="37"/>
        <w:ind w:firstLine="210"/>
        <w:jc w:val="center"/>
        <w:rPr>
          <w:rFonts w:hint="eastAsia" w:ascii="宋体" w:hAnsi="宋体" w:cs="宋体"/>
          <w:color w:val="auto"/>
          <w:szCs w:val="27"/>
          <w:highlight w:val="none"/>
        </w:rPr>
      </w:pPr>
    </w:p>
    <w:p w14:paraId="3B509D64">
      <w:pPr>
        <w:pStyle w:val="37"/>
        <w:ind w:firstLine="210"/>
        <w:jc w:val="center"/>
        <w:rPr>
          <w:rFonts w:hint="eastAsia" w:ascii="宋体" w:hAnsi="宋体" w:cs="宋体"/>
          <w:color w:val="auto"/>
          <w:szCs w:val="27"/>
          <w:highlight w:val="none"/>
        </w:rPr>
      </w:pPr>
    </w:p>
    <w:p w14:paraId="36D02A48">
      <w:pPr>
        <w:pStyle w:val="37"/>
        <w:ind w:firstLine="210"/>
        <w:jc w:val="center"/>
        <w:rPr>
          <w:rFonts w:hint="eastAsia" w:ascii="宋体" w:hAnsi="宋体" w:cs="宋体"/>
          <w:color w:val="auto"/>
          <w:szCs w:val="27"/>
          <w:highlight w:val="none"/>
        </w:rPr>
      </w:pPr>
    </w:p>
    <w:p w14:paraId="460F6FDC">
      <w:pPr>
        <w:pStyle w:val="37"/>
        <w:ind w:firstLine="210"/>
        <w:jc w:val="center"/>
        <w:rPr>
          <w:rFonts w:hint="eastAsia" w:ascii="宋体" w:hAnsi="宋体" w:cs="宋体"/>
          <w:color w:val="auto"/>
          <w:szCs w:val="27"/>
          <w:highlight w:val="none"/>
        </w:rPr>
      </w:pPr>
    </w:p>
    <w:p w14:paraId="4653B09F">
      <w:pPr>
        <w:pStyle w:val="37"/>
        <w:ind w:firstLine="210"/>
        <w:jc w:val="center"/>
        <w:rPr>
          <w:rFonts w:hint="eastAsia" w:ascii="宋体" w:hAnsi="宋体" w:cs="宋体"/>
          <w:color w:val="auto"/>
          <w:szCs w:val="27"/>
          <w:highlight w:val="none"/>
        </w:rPr>
      </w:pPr>
    </w:p>
    <w:p w14:paraId="62668234">
      <w:pPr>
        <w:pStyle w:val="37"/>
        <w:ind w:firstLine="210"/>
        <w:jc w:val="center"/>
        <w:rPr>
          <w:rFonts w:hint="eastAsia" w:ascii="宋体" w:hAnsi="宋体" w:cs="宋体"/>
          <w:color w:val="auto"/>
          <w:szCs w:val="27"/>
          <w:highlight w:val="none"/>
        </w:rPr>
      </w:pPr>
    </w:p>
    <w:p w14:paraId="66481E0C">
      <w:pPr>
        <w:pStyle w:val="37"/>
        <w:ind w:firstLine="210"/>
        <w:jc w:val="center"/>
        <w:rPr>
          <w:rFonts w:hint="eastAsia" w:ascii="宋体" w:hAnsi="宋体" w:cs="宋体"/>
          <w:color w:val="auto"/>
          <w:szCs w:val="27"/>
          <w:highlight w:val="none"/>
        </w:rPr>
      </w:pPr>
    </w:p>
    <w:p w14:paraId="1786F7D6">
      <w:pPr>
        <w:pStyle w:val="37"/>
        <w:ind w:firstLine="210"/>
        <w:jc w:val="center"/>
        <w:rPr>
          <w:rFonts w:hint="eastAsia" w:ascii="宋体" w:hAnsi="宋体" w:cs="宋体"/>
          <w:color w:val="auto"/>
          <w:szCs w:val="27"/>
          <w:highlight w:val="none"/>
        </w:rPr>
      </w:pPr>
    </w:p>
    <w:p w14:paraId="5AEB8D73">
      <w:pPr>
        <w:pStyle w:val="37"/>
        <w:ind w:firstLine="210"/>
        <w:jc w:val="center"/>
        <w:rPr>
          <w:rFonts w:hint="eastAsia" w:ascii="宋体" w:hAnsi="宋体" w:cs="宋体"/>
          <w:color w:val="auto"/>
          <w:szCs w:val="27"/>
          <w:highlight w:val="none"/>
        </w:rPr>
      </w:pPr>
    </w:p>
    <w:p w14:paraId="30D4F5F4">
      <w:pPr>
        <w:pStyle w:val="37"/>
        <w:ind w:firstLine="210"/>
        <w:jc w:val="center"/>
        <w:rPr>
          <w:rFonts w:hint="eastAsia" w:ascii="宋体" w:hAnsi="宋体" w:cs="宋体"/>
          <w:color w:val="auto"/>
          <w:szCs w:val="27"/>
          <w:highlight w:val="none"/>
        </w:rPr>
      </w:pPr>
    </w:p>
    <w:p w14:paraId="29260A29">
      <w:pPr>
        <w:pStyle w:val="37"/>
        <w:ind w:firstLine="210"/>
        <w:jc w:val="center"/>
        <w:rPr>
          <w:rFonts w:hint="eastAsia" w:ascii="宋体" w:hAnsi="宋体" w:cs="宋体"/>
          <w:color w:val="auto"/>
          <w:szCs w:val="27"/>
          <w:highlight w:val="none"/>
        </w:rPr>
      </w:pPr>
    </w:p>
    <w:p w14:paraId="07893231">
      <w:pPr>
        <w:pStyle w:val="37"/>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79DF188">
      <w:pPr>
        <w:pStyle w:val="37"/>
        <w:ind w:firstLine="240"/>
        <w:rPr>
          <w:rFonts w:hint="eastAsia" w:asciiTheme="minorEastAsia" w:hAnsiTheme="minorEastAsia" w:eastAsiaTheme="minorEastAsia"/>
          <w:color w:val="auto"/>
          <w:sz w:val="24"/>
          <w:highlight w:val="none"/>
        </w:rPr>
      </w:pPr>
    </w:p>
    <w:p w14:paraId="3F4A5CB0">
      <w:pPr>
        <w:pStyle w:val="37"/>
        <w:ind w:firstLine="240"/>
        <w:rPr>
          <w:rFonts w:hint="eastAsia" w:asciiTheme="minorEastAsia" w:hAnsiTheme="minorEastAsia" w:eastAsiaTheme="minorEastAsia"/>
          <w:color w:val="auto"/>
          <w:sz w:val="24"/>
          <w:highlight w:val="none"/>
        </w:rPr>
      </w:pPr>
    </w:p>
    <w:p w14:paraId="122588D9">
      <w:pPr>
        <w:pStyle w:val="37"/>
        <w:ind w:firstLine="240"/>
        <w:rPr>
          <w:rFonts w:hint="eastAsia" w:asciiTheme="minorEastAsia" w:hAnsiTheme="minorEastAsia" w:eastAsiaTheme="minorEastAsia"/>
          <w:color w:val="auto"/>
          <w:sz w:val="24"/>
          <w:highlight w:val="none"/>
        </w:rPr>
      </w:pPr>
    </w:p>
    <w:p w14:paraId="49EE7DC6">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CD9F9A5">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212D48A7">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C18A316">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3C5A0D80">
      <w:pPr>
        <w:pStyle w:val="25"/>
        <w:spacing w:before="0" w:beforeAutospacing="0" w:after="0" w:afterAutospacing="0" w:line="330" w:lineRule="atLeast"/>
        <w:rPr>
          <w:rFonts w:hint="eastAsia" w:cs="仿宋_GB2312"/>
          <w:b/>
          <w:bCs/>
          <w:color w:val="auto"/>
          <w:sz w:val="21"/>
          <w:szCs w:val="21"/>
          <w:highlight w:val="none"/>
        </w:rPr>
      </w:pPr>
    </w:p>
    <w:p w14:paraId="07B258E2">
      <w:pPr>
        <w:pStyle w:val="25"/>
        <w:spacing w:before="0" w:beforeAutospacing="0" w:after="0" w:afterAutospacing="0" w:line="330" w:lineRule="atLeast"/>
        <w:rPr>
          <w:rFonts w:hint="eastAsia" w:cs="仿宋_GB2312"/>
          <w:b/>
          <w:bCs/>
          <w:color w:val="auto"/>
          <w:sz w:val="21"/>
          <w:szCs w:val="21"/>
          <w:highlight w:val="none"/>
        </w:rPr>
      </w:pPr>
    </w:p>
    <w:p w14:paraId="3426FD8A">
      <w:pPr>
        <w:pStyle w:val="25"/>
        <w:spacing w:before="0" w:beforeAutospacing="0" w:after="0" w:afterAutospacing="0" w:line="330" w:lineRule="atLeast"/>
        <w:rPr>
          <w:rFonts w:hint="eastAsia" w:cs="仿宋_GB2312"/>
          <w:b/>
          <w:bCs/>
          <w:color w:val="auto"/>
          <w:sz w:val="21"/>
          <w:szCs w:val="21"/>
          <w:highlight w:val="none"/>
        </w:rPr>
      </w:pPr>
    </w:p>
    <w:p w14:paraId="73F96301">
      <w:pPr>
        <w:pStyle w:val="25"/>
        <w:spacing w:before="0" w:beforeAutospacing="0" w:after="0" w:afterAutospacing="0" w:line="330" w:lineRule="atLeast"/>
        <w:rPr>
          <w:rFonts w:hint="eastAsia" w:cs="仿宋_GB2312"/>
          <w:b/>
          <w:bCs/>
          <w:color w:val="auto"/>
          <w:sz w:val="21"/>
          <w:szCs w:val="21"/>
          <w:highlight w:val="none"/>
        </w:rPr>
      </w:pPr>
    </w:p>
    <w:p w14:paraId="75DF2F75">
      <w:pPr>
        <w:pStyle w:val="25"/>
        <w:spacing w:before="0" w:beforeAutospacing="0" w:after="0" w:afterAutospacing="0" w:line="330" w:lineRule="atLeast"/>
        <w:rPr>
          <w:rFonts w:hint="eastAsia" w:cs="仿宋_GB2312"/>
          <w:b/>
          <w:bCs/>
          <w:color w:val="auto"/>
          <w:sz w:val="21"/>
          <w:szCs w:val="21"/>
          <w:highlight w:val="none"/>
        </w:rPr>
      </w:pPr>
    </w:p>
    <w:p w14:paraId="53640F00">
      <w:pPr>
        <w:pStyle w:val="25"/>
        <w:spacing w:before="0" w:beforeAutospacing="0" w:after="0" w:afterAutospacing="0" w:line="330" w:lineRule="atLeast"/>
        <w:rPr>
          <w:rFonts w:hint="eastAsia" w:cs="仿宋_GB2312"/>
          <w:b/>
          <w:bCs/>
          <w:color w:val="auto"/>
          <w:sz w:val="21"/>
          <w:szCs w:val="21"/>
          <w:highlight w:val="none"/>
        </w:rPr>
      </w:pPr>
    </w:p>
    <w:p w14:paraId="158B1DC4">
      <w:pPr>
        <w:pStyle w:val="25"/>
        <w:spacing w:before="0" w:beforeAutospacing="0" w:after="0" w:afterAutospacing="0" w:line="330" w:lineRule="atLeast"/>
        <w:rPr>
          <w:rFonts w:hint="eastAsia" w:cs="仿宋_GB2312"/>
          <w:b/>
          <w:bCs/>
          <w:color w:val="auto"/>
          <w:sz w:val="21"/>
          <w:szCs w:val="21"/>
          <w:highlight w:val="none"/>
        </w:rPr>
      </w:pPr>
    </w:p>
    <w:p w14:paraId="2AED9237">
      <w:pPr>
        <w:pStyle w:val="25"/>
        <w:spacing w:before="0" w:beforeAutospacing="0" w:after="0" w:afterAutospacing="0" w:line="330" w:lineRule="atLeast"/>
        <w:rPr>
          <w:rFonts w:hint="eastAsia" w:cs="仿宋_GB2312"/>
          <w:b/>
          <w:bCs/>
          <w:color w:val="auto"/>
          <w:sz w:val="21"/>
          <w:szCs w:val="21"/>
          <w:highlight w:val="none"/>
        </w:rPr>
      </w:pPr>
    </w:p>
    <w:p w14:paraId="5A885626">
      <w:pPr>
        <w:pStyle w:val="25"/>
        <w:spacing w:before="0" w:beforeAutospacing="0" w:after="0" w:afterAutospacing="0" w:line="330" w:lineRule="atLeast"/>
        <w:rPr>
          <w:rFonts w:hint="eastAsia" w:cs="仿宋_GB2312"/>
          <w:b/>
          <w:bCs/>
          <w:color w:val="auto"/>
          <w:sz w:val="21"/>
          <w:szCs w:val="21"/>
          <w:highlight w:val="none"/>
        </w:rPr>
      </w:pPr>
    </w:p>
    <w:p w14:paraId="3CF4BDEA">
      <w:pPr>
        <w:pStyle w:val="25"/>
        <w:spacing w:before="0" w:beforeAutospacing="0" w:after="0" w:afterAutospacing="0" w:line="330" w:lineRule="atLeast"/>
        <w:rPr>
          <w:rFonts w:hint="eastAsia" w:cs="仿宋_GB2312"/>
          <w:b/>
          <w:bCs/>
          <w:color w:val="auto"/>
          <w:sz w:val="21"/>
          <w:szCs w:val="21"/>
          <w:highlight w:val="none"/>
        </w:rPr>
      </w:pPr>
    </w:p>
    <w:p w14:paraId="3CB42BA0">
      <w:pPr>
        <w:pStyle w:val="25"/>
        <w:spacing w:before="0" w:beforeAutospacing="0" w:after="0" w:afterAutospacing="0" w:line="330" w:lineRule="atLeast"/>
        <w:rPr>
          <w:rFonts w:hint="eastAsia" w:cs="仿宋_GB2312"/>
          <w:b/>
          <w:bCs/>
          <w:color w:val="auto"/>
          <w:sz w:val="21"/>
          <w:szCs w:val="21"/>
          <w:highlight w:val="none"/>
        </w:rPr>
      </w:pPr>
    </w:p>
    <w:p w14:paraId="3C36DD84">
      <w:pPr>
        <w:pStyle w:val="25"/>
        <w:spacing w:before="0" w:beforeAutospacing="0" w:after="0" w:afterAutospacing="0" w:line="330" w:lineRule="atLeast"/>
        <w:rPr>
          <w:rFonts w:hint="eastAsia" w:cs="仿宋_GB2312"/>
          <w:b/>
          <w:bCs/>
          <w:color w:val="auto"/>
          <w:sz w:val="21"/>
          <w:szCs w:val="21"/>
          <w:highlight w:val="none"/>
        </w:rPr>
      </w:pPr>
    </w:p>
    <w:p w14:paraId="6C501C8C">
      <w:pPr>
        <w:pStyle w:val="25"/>
        <w:spacing w:before="0" w:beforeAutospacing="0" w:after="0" w:afterAutospacing="0" w:line="330" w:lineRule="atLeast"/>
        <w:rPr>
          <w:rFonts w:hint="eastAsia" w:cs="仿宋_GB2312"/>
          <w:b/>
          <w:bCs/>
          <w:color w:val="auto"/>
          <w:sz w:val="21"/>
          <w:szCs w:val="21"/>
          <w:highlight w:val="none"/>
        </w:rPr>
      </w:pPr>
    </w:p>
    <w:p w14:paraId="5DB65C2B">
      <w:pPr>
        <w:pStyle w:val="37"/>
        <w:ind w:firstLine="210"/>
        <w:rPr>
          <w:color w:val="auto"/>
          <w:highlight w:val="none"/>
        </w:rPr>
      </w:pPr>
    </w:p>
    <w:p w14:paraId="6C5A1678">
      <w:pPr>
        <w:pStyle w:val="37"/>
        <w:ind w:firstLine="210"/>
        <w:rPr>
          <w:color w:val="auto"/>
          <w:highlight w:val="none"/>
        </w:rPr>
      </w:pPr>
    </w:p>
    <w:p w14:paraId="0FA45F5D">
      <w:pPr>
        <w:pStyle w:val="37"/>
        <w:ind w:firstLine="210"/>
        <w:rPr>
          <w:color w:val="auto"/>
          <w:highlight w:val="none"/>
        </w:rPr>
      </w:pPr>
    </w:p>
    <w:p w14:paraId="09015565">
      <w:pPr>
        <w:pStyle w:val="37"/>
        <w:ind w:firstLine="210"/>
        <w:rPr>
          <w:color w:val="auto"/>
          <w:highlight w:val="none"/>
        </w:rPr>
      </w:pPr>
    </w:p>
    <w:p w14:paraId="3D20BD60">
      <w:pPr>
        <w:pStyle w:val="37"/>
        <w:ind w:firstLine="210"/>
        <w:rPr>
          <w:color w:val="auto"/>
          <w:highlight w:val="none"/>
        </w:rPr>
      </w:pPr>
    </w:p>
    <w:p w14:paraId="00531D70">
      <w:pPr>
        <w:pStyle w:val="37"/>
        <w:ind w:firstLine="210"/>
        <w:rPr>
          <w:color w:val="auto"/>
          <w:highlight w:val="none"/>
        </w:rPr>
      </w:pPr>
    </w:p>
    <w:p w14:paraId="496C97DE">
      <w:pPr>
        <w:pStyle w:val="37"/>
        <w:ind w:firstLine="210"/>
        <w:rPr>
          <w:color w:val="auto"/>
          <w:highlight w:val="none"/>
        </w:rPr>
      </w:pPr>
    </w:p>
    <w:p w14:paraId="5F0F508A">
      <w:pPr>
        <w:pStyle w:val="37"/>
        <w:ind w:firstLine="210"/>
        <w:rPr>
          <w:color w:val="auto"/>
          <w:highlight w:val="none"/>
        </w:rPr>
      </w:pPr>
    </w:p>
    <w:p w14:paraId="5579C69B">
      <w:pPr>
        <w:pStyle w:val="37"/>
        <w:ind w:firstLine="210"/>
        <w:rPr>
          <w:color w:val="auto"/>
          <w:highlight w:val="none"/>
        </w:rPr>
      </w:pPr>
    </w:p>
    <w:p w14:paraId="0F0D0E2B">
      <w:pPr>
        <w:pStyle w:val="37"/>
        <w:ind w:firstLine="210"/>
        <w:rPr>
          <w:color w:val="auto"/>
          <w:highlight w:val="none"/>
        </w:rPr>
      </w:pPr>
    </w:p>
    <w:p w14:paraId="72615680">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附件1                     中小企业划型标准规定</w:t>
      </w:r>
    </w:p>
    <w:p w14:paraId="3AC7ADA7">
      <w:pPr>
        <w:pStyle w:val="37"/>
        <w:ind w:firstLine="240"/>
        <w:rPr>
          <w:rFonts w:hint="eastAsia" w:asciiTheme="minorEastAsia" w:hAnsiTheme="minorEastAsia" w:eastAsiaTheme="minorEastAsia"/>
          <w:color w:val="auto"/>
          <w:sz w:val="24"/>
          <w:highlight w:val="none"/>
        </w:rPr>
      </w:pPr>
    </w:p>
    <w:p w14:paraId="126F8B4C">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一、根据《中华人民共和国中小企业促进法》和《国务院关于进一步促进中小企业发展的若干意见》 (国发〔2009〕36 号)，制定本规定。</w:t>
      </w:r>
    </w:p>
    <w:p w14:paraId="1696C5B2">
      <w:pPr>
        <w:pStyle w:val="37"/>
        <w:ind w:firstLine="240"/>
        <w:rPr>
          <w:rFonts w:hint="eastAsia" w:asciiTheme="minorEastAsia" w:hAnsiTheme="minorEastAsia" w:eastAsiaTheme="minorEastAsia"/>
          <w:color w:val="auto"/>
          <w:sz w:val="24"/>
          <w:highlight w:val="none"/>
        </w:rPr>
      </w:pPr>
    </w:p>
    <w:p w14:paraId="1EE218DF">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二、中小企业划分为中型、小型、微型三种类型， 具体标准根据企业从业人员、营业收入、资产总额等指标，结合行业特点制定。</w:t>
      </w:r>
    </w:p>
    <w:p w14:paraId="1D513266">
      <w:pPr>
        <w:pStyle w:val="37"/>
        <w:ind w:firstLine="240"/>
        <w:rPr>
          <w:rFonts w:hint="eastAsia" w:asciiTheme="minorEastAsia" w:hAnsiTheme="minorEastAsia" w:eastAsiaTheme="minorEastAsia"/>
          <w:color w:val="auto"/>
          <w:sz w:val="24"/>
          <w:highlight w:val="none"/>
        </w:rPr>
      </w:pPr>
    </w:p>
    <w:p w14:paraId="782566EE">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三、本规定适用的行业包括：农、林、牧、渔业， 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11471AE">
      <w:pPr>
        <w:pStyle w:val="37"/>
        <w:ind w:firstLine="240"/>
        <w:rPr>
          <w:rFonts w:hint="eastAsia" w:asciiTheme="minorEastAsia" w:hAnsiTheme="minorEastAsia" w:eastAsiaTheme="minorEastAsia"/>
          <w:color w:val="auto"/>
          <w:sz w:val="24"/>
          <w:highlight w:val="none"/>
        </w:rPr>
      </w:pPr>
    </w:p>
    <w:p w14:paraId="64DBF26F">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四、各行业划型标准为：</w:t>
      </w:r>
    </w:p>
    <w:p w14:paraId="5DCDC3B3">
      <w:pPr>
        <w:pStyle w:val="37"/>
        <w:ind w:firstLine="240"/>
        <w:rPr>
          <w:rFonts w:hint="eastAsia" w:asciiTheme="minorEastAsia" w:hAnsiTheme="minorEastAsia" w:eastAsiaTheme="minorEastAsia"/>
          <w:color w:val="auto"/>
          <w:sz w:val="24"/>
          <w:highlight w:val="none"/>
        </w:rPr>
      </w:pPr>
    </w:p>
    <w:p w14:paraId="5FFD5DB4">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（一）农、林、牧、渔业。营业收入 20000 万元以下的为中小微型企业。其中，营业收入 500 万元及以上的为中型企业，营业收入 50 万元及以上的为小型企业，营业收入 50 万元以下的为微型企业。</w:t>
      </w:r>
    </w:p>
    <w:p w14:paraId="41608F0F">
      <w:pPr>
        <w:pStyle w:val="37"/>
        <w:ind w:firstLine="240"/>
        <w:rPr>
          <w:rFonts w:hint="eastAsia" w:asciiTheme="minorEastAsia" w:hAnsiTheme="minorEastAsia" w:eastAsiaTheme="minorEastAsia"/>
          <w:color w:val="auto"/>
          <w:sz w:val="24"/>
          <w:highlight w:val="none"/>
        </w:rPr>
      </w:pPr>
    </w:p>
    <w:p w14:paraId="09577F13">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（二）工业。从业人员 1000 人以下或营业收入40000 万元以下的为中小微型企业。其中， 从业人员 300 人及以上，且营业收入 2000 万元及以上的为中型企业；从业人员 20 人及以上，且营业收入 300 万元及以上的为小型企业；从业人员 20 人以下或营业收入 300 万元以下的为微型企业。</w:t>
      </w:r>
    </w:p>
    <w:p w14:paraId="46309318">
      <w:pPr>
        <w:pStyle w:val="37"/>
        <w:ind w:firstLine="240"/>
        <w:rPr>
          <w:rFonts w:hint="eastAsia" w:asciiTheme="minorEastAsia" w:hAnsiTheme="minorEastAsia" w:eastAsiaTheme="minorEastAsia"/>
          <w:color w:val="auto"/>
          <w:sz w:val="24"/>
          <w:highlight w:val="none"/>
        </w:rPr>
      </w:pPr>
    </w:p>
    <w:p w14:paraId="44AF85E2">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（三）建筑业。营业收入 80000 万元以下或资产总额 80000 万元以下的为中小微型企业。其中，营业收入 6000 万元及以上，且资产总额 5000 万元及以上的为中型企业；营业收入 300 万元及以上，且资产总额 300 万元及以上的为小型企业；营业收入 300 万元以下或资产总额 300 万元以下的为微型企业。</w:t>
      </w:r>
    </w:p>
    <w:p w14:paraId="377E6374">
      <w:pPr>
        <w:pStyle w:val="37"/>
        <w:ind w:firstLine="240"/>
        <w:rPr>
          <w:rFonts w:hint="eastAsia" w:asciiTheme="minorEastAsia" w:hAnsiTheme="minorEastAsia" w:eastAsiaTheme="minorEastAsia"/>
          <w:color w:val="auto"/>
          <w:sz w:val="24"/>
          <w:highlight w:val="none"/>
        </w:rPr>
      </w:pPr>
    </w:p>
    <w:p w14:paraId="26779658">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（四）批发业。从业人员 200 人以下或营业收入40000 万元以下的为中小微型企业。其中，从业人员 20 人及以上，且营业收入 5000 万元及以上的为中型企业；</w:t>
      </w:r>
    </w:p>
    <w:p w14:paraId="0C8442D5">
      <w:pPr>
        <w:pStyle w:val="37"/>
        <w:ind w:firstLine="240"/>
        <w:rPr>
          <w:rFonts w:hint="eastAsia" w:asciiTheme="minorEastAsia" w:hAnsiTheme="minorEastAsia" w:eastAsiaTheme="minorEastAsia"/>
          <w:color w:val="auto"/>
          <w:sz w:val="24"/>
          <w:highlight w:val="none"/>
        </w:rPr>
      </w:pPr>
    </w:p>
    <w:p w14:paraId="34F5F546">
      <w:pPr>
        <w:pStyle w:val="37"/>
        <w:ind w:firstLine="240"/>
        <w:rPr>
          <w:rFonts w:hint="eastAsia" w:asciiTheme="minorEastAsia" w:hAnsiTheme="minorEastAsia" w:eastAsiaTheme="minorEastAsia"/>
          <w:color w:val="auto"/>
          <w:sz w:val="24"/>
          <w:highlight w:val="none"/>
        </w:rPr>
      </w:pPr>
    </w:p>
    <w:p w14:paraId="14E7D7B6">
      <w:pPr>
        <w:pStyle w:val="37"/>
        <w:ind w:firstLine="240"/>
        <w:rPr>
          <w:rFonts w:hint="eastAsia" w:asciiTheme="minorEastAsia" w:hAnsiTheme="minorEastAsia" w:eastAsiaTheme="minorEastAsia"/>
          <w:color w:val="auto"/>
          <w:sz w:val="24"/>
          <w:highlight w:val="none"/>
        </w:rPr>
      </w:pPr>
    </w:p>
    <w:p w14:paraId="3B4AD414">
      <w:pPr>
        <w:pStyle w:val="37"/>
        <w:ind w:firstLine="240"/>
        <w:rPr>
          <w:rFonts w:hint="eastAsia" w:asciiTheme="minorEastAsia" w:hAnsiTheme="minorEastAsia" w:eastAsiaTheme="minorEastAsia"/>
          <w:color w:val="auto"/>
          <w:sz w:val="24"/>
          <w:highlight w:val="none"/>
        </w:rPr>
      </w:pPr>
    </w:p>
    <w:p w14:paraId="29A19655">
      <w:pPr>
        <w:pStyle w:val="37"/>
        <w:ind w:firstLine="240"/>
        <w:rPr>
          <w:rFonts w:hint="eastAsia" w:asciiTheme="minorEastAsia" w:hAnsiTheme="minorEastAsia" w:eastAsiaTheme="minorEastAsia"/>
          <w:color w:val="auto"/>
          <w:sz w:val="24"/>
          <w:highlight w:val="none"/>
        </w:rPr>
      </w:pPr>
    </w:p>
    <w:p w14:paraId="01195E04">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从业人员 5 人及以上，且营业收入 1000 万元及以上的为小型企业；从业人员 5 人以下或营业收入 1000 万元以下的为微型企业。</w:t>
      </w:r>
    </w:p>
    <w:p w14:paraId="3415F08A">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（五）零售业。从业人员 300 人以下或营业收入 20000 万元以下的为中小微型企业。其中， 从业人员 50 人及以上，且营业收入 500 万元及以上的为中型企业；从业人员 10 人及以上，且营业收入 100 万元及以上的为小型企业；从业人员 10 人以下或营业收入 100 万元以下的为微型企业。</w:t>
      </w:r>
    </w:p>
    <w:p w14:paraId="277CB93C">
      <w:pPr>
        <w:pStyle w:val="37"/>
        <w:ind w:firstLine="240"/>
        <w:rPr>
          <w:rFonts w:hint="eastAsia" w:asciiTheme="minorEastAsia" w:hAnsiTheme="minorEastAsia" w:eastAsiaTheme="minorEastAsia"/>
          <w:color w:val="auto"/>
          <w:sz w:val="24"/>
          <w:highlight w:val="none"/>
        </w:rPr>
      </w:pPr>
    </w:p>
    <w:p w14:paraId="21627CC5">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（六）交通运输业。从业人员 1000 人以下或营业收入 30000 万元以下的为中小微型企业。其中， 从业人员 300 人及以上，且营业收入 3000 万元及以上的为中型企业；从业人员 20 人及以上，且营业收入 200 万元及以上的为小型企业；从业人员 20人以下或营业收入 200 万元以下的为微型企业。</w:t>
      </w:r>
    </w:p>
    <w:p w14:paraId="3E39F38A">
      <w:pPr>
        <w:pStyle w:val="37"/>
        <w:ind w:firstLine="240"/>
        <w:rPr>
          <w:rFonts w:hint="eastAsia" w:asciiTheme="minorEastAsia" w:hAnsiTheme="minorEastAsia" w:eastAsiaTheme="minorEastAsia"/>
          <w:color w:val="auto"/>
          <w:sz w:val="24"/>
          <w:highlight w:val="none"/>
        </w:rPr>
      </w:pPr>
    </w:p>
    <w:p w14:paraId="214378B3">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（七）仓储业。从业人员 200 人以下或营业收入 30000 万元以下的为中小微型企业。其中，从业人员 100 人及以上，且营业收入 1000 万元及以上的为中型企业；从业人员 20 人及以上，且营业收入 100 万元及以上的为小型企业；从业人员 20 人以下或营业收入 100 万元以下的为微型企业。</w:t>
      </w:r>
    </w:p>
    <w:p w14:paraId="55335BB7">
      <w:pPr>
        <w:pStyle w:val="37"/>
        <w:ind w:firstLine="240"/>
        <w:rPr>
          <w:rFonts w:hint="eastAsia" w:asciiTheme="minorEastAsia" w:hAnsiTheme="minorEastAsia" w:eastAsiaTheme="minorEastAsia"/>
          <w:color w:val="auto"/>
          <w:sz w:val="24"/>
          <w:highlight w:val="none"/>
        </w:rPr>
      </w:pPr>
    </w:p>
    <w:p w14:paraId="59E4FE96">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（八）邮政业。从业人员 1000 人以下或营业收入 30000 万元以下的为中小微型企业。其中，从业人员 300 人及以上，且营业收入 2000 万元及以上的为中型企业；从业人员 20 人及以上，且营业收入 100 万元及以上的为小型企业；从业人员 20 人以下或营业收入 100 万元以下的为微型企业。</w:t>
      </w:r>
    </w:p>
    <w:p w14:paraId="79F104B2">
      <w:pPr>
        <w:pStyle w:val="37"/>
        <w:ind w:firstLine="240"/>
        <w:rPr>
          <w:rFonts w:hint="eastAsia" w:asciiTheme="minorEastAsia" w:hAnsiTheme="minorEastAsia" w:eastAsiaTheme="minorEastAsia"/>
          <w:color w:val="auto"/>
          <w:sz w:val="24"/>
          <w:highlight w:val="none"/>
        </w:rPr>
      </w:pPr>
    </w:p>
    <w:p w14:paraId="68F494C0">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（九）住宿业。从业人员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CE13BF5">
      <w:pPr>
        <w:pStyle w:val="37"/>
        <w:ind w:firstLine="240"/>
        <w:rPr>
          <w:rFonts w:hint="eastAsia" w:asciiTheme="minorEastAsia" w:hAnsiTheme="minorEastAsia" w:eastAsiaTheme="minorEastAsia"/>
          <w:color w:val="auto"/>
          <w:sz w:val="24"/>
          <w:highlight w:val="none"/>
        </w:rPr>
      </w:pPr>
    </w:p>
    <w:p w14:paraId="342324B6">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（十）餐饮业。从业人员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00557F2">
      <w:pPr>
        <w:pStyle w:val="37"/>
        <w:ind w:firstLine="240"/>
        <w:rPr>
          <w:rFonts w:hint="eastAsia" w:asciiTheme="minorEastAsia" w:hAnsiTheme="minorEastAsia" w:eastAsiaTheme="minorEastAsia"/>
          <w:color w:val="auto"/>
          <w:sz w:val="24"/>
          <w:highlight w:val="none"/>
        </w:rPr>
      </w:pPr>
    </w:p>
    <w:p w14:paraId="4FC6B956">
      <w:pPr>
        <w:pStyle w:val="37"/>
        <w:ind w:firstLine="240"/>
        <w:rPr>
          <w:rFonts w:hint="eastAsia" w:asciiTheme="minorEastAsia" w:hAnsiTheme="minorEastAsia" w:eastAsiaTheme="minorEastAsia"/>
          <w:color w:val="auto"/>
          <w:sz w:val="24"/>
          <w:highlight w:val="none"/>
        </w:rPr>
      </w:pPr>
    </w:p>
    <w:p w14:paraId="4CED1F53">
      <w:pPr>
        <w:pStyle w:val="37"/>
        <w:ind w:firstLine="240"/>
        <w:rPr>
          <w:rFonts w:hint="eastAsia" w:asciiTheme="minorEastAsia" w:hAnsiTheme="minorEastAsia" w:eastAsiaTheme="minorEastAsia"/>
          <w:color w:val="auto"/>
          <w:sz w:val="24"/>
          <w:highlight w:val="none"/>
        </w:rPr>
      </w:pPr>
    </w:p>
    <w:p w14:paraId="1B4F5579">
      <w:pPr>
        <w:pStyle w:val="37"/>
        <w:ind w:firstLine="240"/>
        <w:rPr>
          <w:rFonts w:hint="eastAsia" w:asciiTheme="minorEastAsia" w:hAnsiTheme="minorEastAsia" w:eastAsiaTheme="minorEastAsia"/>
          <w:color w:val="auto"/>
          <w:sz w:val="24"/>
          <w:highlight w:val="none"/>
        </w:rPr>
      </w:pPr>
    </w:p>
    <w:p w14:paraId="722847D6">
      <w:pPr>
        <w:pStyle w:val="37"/>
        <w:ind w:firstLine="240"/>
        <w:rPr>
          <w:rFonts w:hint="eastAsia" w:asciiTheme="minorEastAsia" w:hAnsiTheme="minorEastAsia" w:eastAsiaTheme="minorEastAsia"/>
          <w:color w:val="auto"/>
          <w:sz w:val="24"/>
          <w:highlight w:val="none"/>
        </w:rPr>
      </w:pPr>
    </w:p>
    <w:p w14:paraId="1D0617C8">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（十一）信息传输业。从业人员 2000 人以下或营业收入 100000 万元以下的为中小微型企业。其中， 从业人员 100 人及以上，且营业收入 1000 万元及以上的为中型企业；从业人员 10 人及以上，且营业收入 100 万元及以上的为小型企业；从业人员 10 人以下或营业收入 100 万元以下的为微型企业。</w:t>
      </w:r>
    </w:p>
    <w:p w14:paraId="027DC31B">
      <w:pPr>
        <w:pStyle w:val="37"/>
        <w:ind w:firstLine="240"/>
        <w:rPr>
          <w:rFonts w:hint="eastAsia" w:asciiTheme="minorEastAsia" w:hAnsiTheme="minorEastAsia" w:eastAsiaTheme="minorEastAsia"/>
          <w:color w:val="auto"/>
          <w:sz w:val="24"/>
          <w:highlight w:val="none"/>
        </w:rPr>
      </w:pPr>
    </w:p>
    <w:p w14:paraId="7C60A5D7">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（十二）软件和信息技术服务业。从业人员 300 人以下或营业收入 10000 万元以下的为中小微型企业。其中， 从业人员 100 人及以上，且营业收入 1000 万元及以上的为中型企业；从业人员 10 人及以上，且营业收入 50 万元及以上的为小型企业；从业人员 10 人以下或营业收入 50 万元以下的为微型企业。</w:t>
      </w:r>
    </w:p>
    <w:p w14:paraId="2FF727BF">
      <w:pPr>
        <w:pStyle w:val="37"/>
        <w:ind w:firstLine="240"/>
        <w:rPr>
          <w:rFonts w:hint="eastAsia" w:asciiTheme="minorEastAsia" w:hAnsiTheme="minorEastAsia" w:eastAsiaTheme="minorEastAsia"/>
          <w:color w:val="auto"/>
          <w:sz w:val="24"/>
          <w:highlight w:val="none"/>
        </w:rPr>
      </w:pPr>
    </w:p>
    <w:p w14:paraId="5B902786">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（十三）房地产开发经营。营业收入 200000 万元以下或资产总额 10000 万元以下的为中小微型企业。其中，营业收入 1000 万元及以上，且资产总额 5000 万元及以上的为中型企业；营业收入 100 万元及以上，且资产总额 2000 万元及以上的为小型企业；营业收入 100 万元以下或资产总额 2000 万元以下的为微型企业。</w:t>
      </w:r>
    </w:p>
    <w:p w14:paraId="2EB7334E">
      <w:pPr>
        <w:pStyle w:val="37"/>
        <w:ind w:firstLine="240"/>
        <w:rPr>
          <w:rFonts w:hint="eastAsia" w:asciiTheme="minorEastAsia" w:hAnsiTheme="minorEastAsia" w:eastAsiaTheme="minorEastAsia"/>
          <w:color w:val="auto"/>
          <w:sz w:val="24"/>
          <w:highlight w:val="none"/>
        </w:rPr>
      </w:pPr>
    </w:p>
    <w:p w14:paraId="20442B97">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（十四）物业管理。从业人员 1000 人以下或营业收入 5000 万元以下的为中小微型企业。其中， 从业人员 300 人及以上，且营业收入 1000 万元及以上的为中型企业；从业人员 100 人及以上，且营业收入 500 万元及以上的为小型企业；从业人员100 人以下或营业收入 500 万元以下的为微型企业。</w:t>
      </w:r>
    </w:p>
    <w:p w14:paraId="4028D658">
      <w:pPr>
        <w:pStyle w:val="37"/>
        <w:ind w:firstLine="240"/>
        <w:rPr>
          <w:rFonts w:hint="eastAsia" w:asciiTheme="minorEastAsia" w:hAnsiTheme="minorEastAsia" w:eastAsiaTheme="minorEastAsia"/>
          <w:color w:val="auto"/>
          <w:sz w:val="24"/>
          <w:highlight w:val="none"/>
        </w:rPr>
      </w:pPr>
    </w:p>
    <w:p w14:paraId="6E989AA6">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（十五）租赁和商务服务业。从业人员 300 人以下或资产总额 120000 万元以下的为中小微型企业。其中， 从业人员 100 人及以上，且资产总额8000 万元及以上的为中型企业；从业人员 10 人及以上，且资产总额 100 万元及以上的为小型企业；从业人员 10 人以下或资产总额 100 万元以下的为微型企业。</w:t>
      </w:r>
    </w:p>
    <w:p w14:paraId="3AF69030">
      <w:pPr>
        <w:pStyle w:val="37"/>
        <w:ind w:firstLine="240"/>
        <w:rPr>
          <w:rFonts w:hint="eastAsia" w:asciiTheme="minorEastAsia" w:hAnsiTheme="minorEastAsia" w:eastAsiaTheme="minorEastAsia"/>
          <w:color w:val="auto"/>
          <w:sz w:val="24"/>
          <w:highlight w:val="none"/>
        </w:rPr>
      </w:pPr>
    </w:p>
    <w:p w14:paraId="25E92297">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（十六）其他未列明行业。从业人员 300 人以下的为中小微型企业。其中，从业人员 100 人及以上的为中型企业；从业人员 10 人及以上的为小型企业；从业人员10 人以下的为微型企业。</w:t>
      </w:r>
    </w:p>
    <w:p w14:paraId="689AF39C">
      <w:pPr>
        <w:pStyle w:val="37"/>
        <w:ind w:firstLine="240"/>
        <w:rPr>
          <w:rFonts w:hint="eastAsia" w:asciiTheme="minorEastAsia" w:hAnsiTheme="minorEastAsia" w:eastAsiaTheme="minorEastAsia"/>
          <w:color w:val="auto"/>
          <w:sz w:val="24"/>
          <w:highlight w:val="none"/>
        </w:rPr>
      </w:pPr>
    </w:p>
    <w:p w14:paraId="390588A7">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五、企业类型的划分以统计部门的统计数据为依据。</w:t>
      </w:r>
    </w:p>
    <w:p w14:paraId="3B223908">
      <w:pPr>
        <w:pStyle w:val="37"/>
        <w:ind w:firstLine="240"/>
        <w:rPr>
          <w:rFonts w:hint="eastAsia" w:asciiTheme="minorEastAsia" w:hAnsiTheme="minorEastAsia" w:eastAsiaTheme="minorEastAsia"/>
          <w:color w:val="auto"/>
          <w:sz w:val="24"/>
          <w:highlight w:val="none"/>
        </w:rPr>
      </w:pPr>
    </w:p>
    <w:p w14:paraId="43AF4E8C">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六、本规定适用于在中华人民共和国境内依法设立的各类所有制和各种组织形式的企业。个体工商户和本规定以外的行业，参照本规定进行划型。</w:t>
      </w:r>
    </w:p>
    <w:p w14:paraId="217C9FB7">
      <w:pPr>
        <w:pStyle w:val="37"/>
        <w:ind w:firstLine="240"/>
        <w:rPr>
          <w:rFonts w:hint="eastAsia" w:asciiTheme="minorEastAsia" w:hAnsiTheme="minorEastAsia" w:eastAsiaTheme="minorEastAsia"/>
          <w:color w:val="auto"/>
          <w:sz w:val="24"/>
          <w:highlight w:val="none"/>
        </w:rPr>
      </w:pPr>
    </w:p>
    <w:p w14:paraId="47D0CC2E">
      <w:pPr>
        <w:pStyle w:val="37"/>
        <w:ind w:firstLine="240"/>
        <w:rPr>
          <w:rFonts w:hint="eastAsia" w:asciiTheme="minorEastAsia" w:hAnsiTheme="minorEastAsia" w:eastAsiaTheme="minorEastAsia"/>
          <w:color w:val="auto"/>
          <w:sz w:val="24"/>
          <w:highlight w:val="none"/>
        </w:rPr>
      </w:pPr>
    </w:p>
    <w:p w14:paraId="314295E5">
      <w:pPr>
        <w:pStyle w:val="37"/>
        <w:ind w:firstLine="240"/>
        <w:rPr>
          <w:rFonts w:hint="eastAsia" w:asciiTheme="minorEastAsia" w:hAnsiTheme="minorEastAsia" w:eastAsiaTheme="minorEastAsia"/>
          <w:color w:val="auto"/>
          <w:sz w:val="24"/>
          <w:highlight w:val="none"/>
        </w:rPr>
      </w:pPr>
    </w:p>
    <w:p w14:paraId="2D6C718E">
      <w:pPr>
        <w:pStyle w:val="37"/>
        <w:ind w:firstLine="240"/>
        <w:rPr>
          <w:rFonts w:hint="eastAsia" w:asciiTheme="minorEastAsia" w:hAnsiTheme="minorEastAsia" w:eastAsiaTheme="minorEastAsia"/>
          <w:color w:val="auto"/>
          <w:sz w:val="24"/>
          <w:highlight w:val="none"/>
        </w:rPr>
      </w:pPr>
    </w:p>
    <w:p w14:paraId="38A9F501">
      <w:pPr>
        <w:pStyle w:val="37"/>
        <w:ind w:firstLine="240"/>
        <w:rPr>
          <w:rFonts w:hint="eastAsia" w:asciiTheme="minorEastAsia" w:hAnsiTheme="minorEastAsia" w:eastAsiaTheme="minorEastAsia"/>
          <w:color w:val="auto"/>
          <w:sz w:val="24"/>
          <w:highlight w:val="none"/>
        </w:rPr>
      </w:pPr>
    </w:p>
    <w:p w14:paraId="76279F42">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7E0A3C61">
      <w:pPr>
        <w:pStyle w:val="37"/>
        <w:ind w:firstLine="240"/>
        <w:rPr>
          <w:rFonts w:hint="eastAsia" w:asciiTheme="minorEastAsia" w:hAnsiTheme="minorEastAsia" w:eastAsiaTheme="minorEastAsia"/>
          <w:color w:val="auto"/>
          <w:sz w:val="24"/>
          <w:highlight w:val="none"/>
        </w:rPr>
      </w:pPr>
    </w:p>
    <w:p w14:paraId="2BF31C50">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八、本规定由工业和信息化部、国家统计局会同有关部门根据《国民经济行业分类》修订情况和企业发展变化情况适时修订。</w:t>
      </w:r>
    </w:p>
    <w:p w14:paraId="02B88C60">
      <w:pPr>
        <w:pStyle w:val="37"/>
        <w:ind w:firstLine="240"/>
        <w:rPr>
          <w:rFonts w:hint="eastAsia" w:asciiTheme="minorEastAsia" w:hAnsiTheme="minorEastAsia" w:eastAsiaTheme="minorEastAsia"/>
          <w:color w:val="auto"/>
          <w:sz w:val="24"/>
          <w:highlight w:val="none"/>
        </w:rPr>
      </w:pPr>
    </w:p>
    <w:p w14:paraId="14D3A647">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九、本规定由工业和信息化部、国家统计局会同有关部门负责解释。</w:t>
      </w:r>
    </w:p>
    <w:p w14:paraId="6A461871">
      <w:pPr>
        <w:pStyle w:val="37"/>
        <w:ind w:firstLine="240"/>
        <w:rPr>
          <w:rFonts w:hint="eastAsia" w:asciiTheme="minorEastAsia" w:hAnsiTheme="minorEastAsia" w:eastAsiaTheme="minorEastAsia"/>
          <w:color w:val="auto"/>
          <w:sz w:val="24"/>
          <w:highlight w:val="none"/>
        </w:rPr>
      </w:pPr>
    </w:p>
    <w:p w14:paraId="5D16C3BE">
      <w:pPr>
        <w:pStyle w:val="37"/>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十、本规定自发布之日起执行，原国家经贸委、原国家计委、财政部和国家统计局 2003 年颁布的《中小企业标准暂行规定》同时废止。</w:t>
      </w:r>
    </w:p>
    <w:p w14:paraId="674B7169">
      <w:pPr>
        <w:pStyle w:val="37"/>
        <w:ind w:firstLine="210"/>
        <w:rPr>
          <w:color w:val="auto"/>
          <w:highlight w:val="none"/>
        </w:rPr>
      </w:pPr>
    </w:p>
    <w:p w14:paraId="5D8452FA">
      <w:pPr>
        <w:pStyle w:val="37"/>
        <w:ind w:firstLine="210"/>
        <w:rPr>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DCDC6">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1F08C">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244D59"/>
    <w:multiLevelType w:val="singleLevel"/>
    <w:tmpl w:val="83244D59"/>
    <w:lvl w:ilvl="0" w:tentative="0">
      <w:start w:val="1"/>
      <w:numFmt w:val="decimal"/>
      <w:lvlText w:val="%1."/>
      <w:lvlJc w:val="left"/>
      <w:pPr>
        <w:ind w:left="1055" w:hanging="425"/>
      </w:pPr>
      <w:rPr>
        <w:rFonts w:hint="default"/>
      </w:r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FlNWMwOGNjYmRlM2EyNjViM2E3OWUxZDIzMWIwZ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22B"/>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47F"/>
    <w:rsid w:val="002B29FD"/>
    <w:rsid w:val="002B4CF0"/>
    <w:rsid w:val="002B7671"/>
    <w:rsid w:val="002B7AB2"/>
    <w:rsid w:val="002C00CD"/>
    <w:rsid w:val="002C071C"/>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54D2"/>
    <w:rsid w:val="00526086"/>
    <w:rsid w:val="005269CB"/>
    <w:rsid w:val="005301E0"/>
    <w:rsid w:val="0053098E"/>
    <w:rsid w:val="00534938"/>
    <w:rsid w:val="005429D6"/>
    <w:rsid w:val="005507A4"/>
    <w:rsid w:val="00555CA5"/>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022"/>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55452"/>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31"/>
    <w:rsid w:val="00F66FB2"/>
    <w:rsid w:val="00F67CEB"/>
    <w:rsid w:val="00F816B6"/>
    <w:rsid w:val="00F823A0"/>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527C8C"/>
    <w:rsid w:val="017C3055"/>
    <w:rsid w:val="01995B0E"/>
    <w:rsid w:val="01D9415D"/>
    <w:rsid w:val="01F50F9D"/>
    <w:rsid w:val="020411DA"/>
    <w:rsid w:val="029E1C0F"/>
    <w:rsid w:val="02B07FF7"/>
    <w:rsid w:val="02FA63BF"/>
    <w:rsid w:val="03075147"/>
    <w:rsid w:val="032B6C3A"/>
    <w:rsid w:val="03733BDF"/>
    <w:rsid w:val="03833054"/>
    <w:rsid w:val="03A308DC"/>
    <w:rsid w:val="03F15D8C"/>
    <w:rsid w:val="03F569C0"/>
    <w:rsid w:val="040532BA"/>
    <w:rsid w:val="040A4330"/>
    <w:rsid w:val="04176582"/>
    <w:rsid w:val="044A3845"/>
    <w:rsid w:val="04B2316F"/>
    <w:rsid w:val="04EF66A6"/>
    <w:rsid w:val="051259ED"/>
    <w:rsid w:val="054D29BC"/>
    <w:rsid w:val="05997E8B"/>
    <w:rsid w:val="05B20F4D"/>
    <w:rsid w:val="07041580"/>
    <w:rsid w:val="07237076"/>
    <w:rsid w:val="0733430F"/>
    <w:rsid w:val="07932A4C"/>
    <w:rsid w:val="07CD02C0"/>
    <w:rsid w:val="08484B64"/>
    <w:rsid w:val="08766BA9"/>
    <w:rsid w:val="0882554E"/>
    <w:rsid w:val="089277D3"/>
    <w:rsid w:val="089D7C92"/>
    <w:rsid w:val="08DB1CFF"/>
    <w:rsid w:val="08E73603"/>
    <w:rsid w:val="09C37BCC"/>
    <w:rsid w:val="0A4A209B"/>
    <w:rsid w:val="0A4A3E4A"/>
    <w:rsid w:val="0A752C53"/>
    <w:rsid w:val="0A924121"/>
    <w:rsid w:val="0A9E30AD"/>
    <w:rsid w:val="0AAA2FC1"/>
    <w:rsid w:val="0ADB0F46"/>
    <w:rsid w:val="0B346FBD"/>
    <w:rsid w:val="0B867103"/>
    <w:rsid w:val="0BEB3B44"/>
    <w:rsid w:val="0C0644C0"/>
    <w:rsid w:val="0C0F0EA7"/>
    <w:rsid w:val="0C3B6140"/>
    <w:rsid w:val="0C5E1E2E"/>
    <w:rsid w:val="0C8C33D8"/>
    <w:rsid w:val="0CD21507"/>
    <w:rsid w:val="0CD81BE1"/>
    <w:rsid w:val="0D18022F"/>
    <w:rsid w:val="0D7D62E4"/>
    <w:rsid w:val="0D9A0C44"/>
    <w:rsid w:val="0DB066B9"/>
    <w:rsid w:val="0E9C09EC"/>
    <w:rsid w:val="0ED948EF"/>
    <w:rsid w:val="100C3F23"/>
    <w:rsid w:val="10526AE6"/>
    <w:rsid w:val="105F7F23"/>
    <w:rsid w:val="10CC55B8"/>
    <w:rsid w:val="10D40911"/>
    <w:rsid w:val="10D62AA4"/>
    <w:rsid w:val="12310D9A"/>
    <w:rsid w:val="1265327A"/>
    <w:rsid w:val="1319260B"/>
    <w:rsid w:val="13552B79"/>
    <w:rsid w:val="13793DF7"/>
    <w:rsid w:val="13867F9D"/>
    <w:rsid w:val="13FD017F"/>
    <w:rsid w:val="141C4A83"/>
    <w:rsid w:val="14303A5B"/>
    <w:rsid w:val="14354A58"/>
    <w:rsid w:val="14677422"/>
    <w:rsid w:val="14821583"/>
    <w:rsid w:val="14A762CF"/>
    <w:rsid w:val="151267AE"/>
    <w:rsid w:val="152E6B10"/>
    <w:rsid w:val="156F50C5"/>
    <w:rsid w:val="15BF1042"/>
    <w:rsid w:val="1656732A"/>
    <w:rsid w:val="167209B0"/>
    <w:rsid w:val="171A0BFF"/>
    <w:rsid w:val="17485BB5"/>
    <w:rsid w:val="181939B9"/>
    <w:rsid w:val="18356139"/>
    <w:rsid w:val="186B1B5B"/>
    <w:rsid w:val="188E6525"/>
    <w:rsid w:val="18A8690B"/>
    <w:rsid w:val="18D74DC1"/>
    <w:rsid w:val="18E436BB"/>
    <w:rsid w:val="1910625E"/>
    <w:rsid w:val="19185418"/>
    <w:rsid w:val="19276AFB"/>
    <w:rsid w:val="19393A07"/>
    <w:rsid w:val="195C449A"/>
    <w:rsid w:val="197109EB"/>
    <w:rsid w:val="19B456C7"/>
    <w:rsid w:val="19CE23A1"/>
    <w:rsid w:val="1A815666"/>
    <w:rsid w:val="1AAE3F81"/>
    <w:rsid w:val="1AED58EF"/>
    <w:rsid w:val="1AFC4CEC"/>
    <w:rsid w:val="1B3D0FC9"/>
    <w:rsid w:val="1B4346C9"/>
    <w:rsid w:val="1B4D379A"/>
    <w:rsid w:val="1CA76EDA"/>
    <w:rsid w:val="1CB25DDE"/>
    <w:rsid w:val="1DB75FAA"/>
    <w:rsid w:val="1EF1119A"/>
    <w:rsid w:val="1F0A4AD1"/>
    <w:rsid w:val="1F115DF3"/>
    <w:rsid w:val="1F15637C"/>
    <w:rsid w:val="1F397F3B"/>
    <w:rsid w:val="1F3A0BB5"/>
    <w:rsid w:val="1F3C5FFF"/>
    <w:rsid w:val="1FA92FCB"/>
    <w:rsid w:val="1FBB33A3"/>
    <w:rsid w:val="1FBB377C"/>
    <w:rsid w:val="20193BC8"/>
    <w:rsid w:val="207B66B3"/>
    <w:rsid w:val="20977E55"/>
    <w:rsid w:val="20A9051C"/>
    <w:rsid w:val="20D65C9E"/>
    <w:rsid w:val="20D9162C"/>
    <w:rsid w:val="20E424AA"/>
    <w:rsid w:val="20E96000"/>
    <w:rsid w:val="21E52AB7"/>
    <w:rsid w:val="21FA079B"/>
    <w:rsid w:val="21FC7CC7"/>
    <w:rsid w:val="220D398C"/>
    <w:rsid w:val="22145011"/>
    <w:rsid w:val="222D60D3"/>
    <w:rsid w:val="224240C3"/>
    <w:rsid w:val="2252305A"/>
    <w:rsid w:val="2261695B"/>
    <w:rsid w:val="22E206D2"/>
    <w:rsid w:val="22E30F16"/>
    <w:rsid w:val="2301566F"/>
    <w:rsid w:val="2351194D"/>
    <w:rsid w:val="235774D3"/>
    <w:rsid w:val="236222F8"/>
    <w:rsid w:val="24165293"/>
    <w:rsid w:val="2419690F"/>
    <w:rsid w:val="245E2574"/>
    <w:rsid w:val="246F29D3"/>
    <w:rsid w:val="2482721D"/>
    <w:rsid w:val="24A10BF5"/>
    <w:rsid w:val="24D70B68"/>
    <w:rsid w:val="24EA3D79"/>
    <w:rsid w:val="24EA3E07"/>
    <w:rsid w:val="24F1163A"/>
    <w:rsid w:val="252B661C"/>
    <w:rsid w:val="25416B4F"/>
    <w:rsid w:val="25485D6F"/>
    <w:rsid w:val="25757B75"/>
    <w:rsid w:val="25F41D23"/>
    <w:rsid w:val="265B37A1"/>
    <w:rsid w:val="26720558"/>
    <w:rsid w:val="26762256"/>
    <w:rsid w:val="26AA1AA0"/>
    <w:rsid w:val="26AB07CC"/>
    <w:rsid w:val="26AD1590"/>
    <w:rsid w:val="26B93247"/>
    <w:rsid w:val="273B6E85"/>
    <w:rsid w:val="27483067"/>
    <w:rsid w:val="28081174"/>
    <w:rsid w:val="281A0A2D"/>
    <w:rsid w:val="28673CEF"/>
    <w:rsid w:val="286916A4"/>
    <w:rsid w:val="287B63A6"/>
    <w:rsid w:val="293B10D5"/>
    <w:rsid w:val="294B699C"/>
    <w:rsid w:val="29557033"/>
    <w:rsid w:val="29613C02"/>
    <w:rsid w:val="29691878"/>
    <w:rsid w:val="2A1C047E"/>
    <w:rsid w:val="2A202079"/>
    <w:rsid w:val="2A397C18"/>
    <w:rsid w:val="2A5015D5"/>
    <w:rsid w:val="2AB4113F"/>
    <w:rsid w:val="2AF63392"/>
    <w:rsid w:val="2B216141"/>
    <w:rsid w:val="2B3C0931"/>
    <w:rsid w:val="2B4E5A88"/>
    <w:rsid w:val="2B7408CF"/>
    <w:rsid w:val="2BA67492"/>
    <w:rsid w:val="2BEE3F0A"/>
    <w:rsid w:val="2C66791C"/>
    <w:rsid w:val="2CB4455C"/>
    <w:rsid w:val="2CB87690"/>
    <w:rsid w:val="2CCD3C06"/>
    <w:rsid w:val="2D221D01"/>
    <w:rsid w:val="2D322903"/>
    <w:rsid w:val="2D676A80"/>
    <w:rsid w:val="2D7A3266"/>
    <w:rsid w:val="2DE03FF9"/>
    <w:rsid w:val="2DEC04BA"/>
    <w:rsid w:val="2E614347"/>
    <w:rsid w:val="2EF22236"/>
    <w:rsid w:val="2F08082A"/>
    <w:rsid w:val="2F3A006E"/>
    <w:rsid w:val="2F5B427F"/>
    <w:rsid w:val="2F5F2B72"/>
    <w:rsid w:val="2F5F7E97"/>
    <w:rsid w:val="2F983585"/>
    <w:rsid w:val="2FC0100C"/>
    <w:rsid w:val="30A13C9D"/>
    <w:rsid w:val="30DE3F3E"/>
    <w:rsid w:val="30DF2C8E"/>
    <w:rsid w:val="31071BD3"/>
    <w:rsid w:val="31104BF6"/>
    <w:rsid w:val="312513B2"/>
    <w:rsid w:val="31745184"/>
    <w:rsid w:val="31B042BF"/>
    <w:rsid w:val="31B22D20"/>
    <w:rsid w:val="31EA18EB"/>
    <w:rsid w:val="31F12401"/>
    <w:rsid w:val="31FB3AF8"/>
    <w:rsid w:val="31FF5F72"/>
    <w:rsid w:val="32035D60"/>
    <w:rsid w:val="324A67B5"/>
    <w:rsid w:val="326E6953"/>
    <w:rsid w:val="32F47784"/>
    <w:rsid w:val="33221F30"/>
    <w:rsid w:val="33523A32"/>
    <w:rsid w:val="335F1E64"/>
    <w:rsid w:val="33F112C3"/>
    <w:rsid w:val="34706CCB"/>
    <w:rsid w:val="34B524C1"/>
    <w:rsid w:val="35527ED3"/>
    <w:rsid w:val="361B6516"/>
    <w:rsid w:val="3643781B"/>
    <w:rsid w:val="36714388"/>
    <w:rsid w:val="369E56BC"/>
    <w:rsid w:val="36D23A94"/>
    <w:rsid w:val="370A0339"/>
    <w:rsid w:val="376940D0"/>
    <w:rsid w:val="38204506"/>
    <w:rsid w:val="384311B2"/>
    <w:rsid w:val="386D637D"/>
    <w:rsid w:val="38AA5930"/>
    <w:rsid w:val="391C32AC"/>
    <w:rsid w:val="3921693D"/>
    <w:rsid w:val="392C1EBE"/>
    <w:rsid w:val="39321D68"/>
    <w:rsid w:val="394C4C39"/>
    <w:rsid w:val="39531145"/>
    <w:rsid w:val="395E1EC2"/>
    <w:rsid w:val="39CB3B9A"/>
    <w:rsid w:val="3BAE6CD9"/>
    <w:rsid w:val="3C0813E6"/>
    <w:rsid w:val="3C3000ED"/>
    <w:rsid w:val="3CB11983"/>
    <w:rsid w:val="3CCD45E0"/>
    <w:rsid w:val="3CD230BB"/>
    <w:rsid w:val="3D0E0B83"/>
    <w:rsid w:val="3D232399"/>
    <w:rsid w:val="3D2E2D19"/>
    <w:rsid w:val="3D31181A"/>
    <w:rsid w:val="3D7B4584"/>
    <w:rsid w:val="3DC87CB2"/>
    <w:rsid w:val="3F1749BD"/>
    <w:rsid w:val="3F1C5A5D"/>
    <w:rsid w:val="3F35128E"/>
    <w:rsid w:val="3F4F365B"/>
    <w:rsid w:val="3F760C61"/>
    <w:rsid w:val="3F9A5B70"/>
    <w:rsid w:val="3FEE25A6"/>
    <w:rsid w:val="40950108"/>
    <w:rsid w:val="41093759"/>
    <w:rsid w:val="412F10C8"/>
    <w:rsid w:val="41380196"/>
    <w:rsid w:val="41415EFF"/>
    <w:rsid w:val="416B7485"/>
    <w:rsid w:val="41CF6407"/>
    <w:rsid w:val="41D026B4"/>
    <w:rsid w:val="42980EEF"/>
    <w:rsid w:val="438576C5"/>
    <w:rsid w:val="43C271F4"/>
    <w:rsid w:val="43DD4C6D"/>
    <w:rsid w:val="443C1CDF"/>
    <w:rsid w:val="452567EA"/>
    <w:rsid w:val="45863281"/>
    <w:rsid w:val="465E66B3"/>
    <w:rsid w:val="46886BA6"/>
    <w:rsid w:val="468E4AE3"/>
    <w:rsid w:val="46D36999"/>
    <w:rsid w:val="473F5DDD"/>
    <w:rsid w:val="481334F1"/>
    <w:rsid w:val="48524AAD"/>
    <w:rsid w:val="48643D4D"/>
    <w:rsid w:val="490552AA"/>
    <w:rsid w:val="493A02D3"/>
    <w:rsid w:val="494B1258"/>
    <w:rsid w:val="498A77E3"/>
    <w:rsid w:val="49A81A17"/>
    <w:rsid w:val="49B9359C"/>
    <w:rsid w:val="49D46CB0"/>
    <w:rsid w:val="4A7A7858"/>
    <w:rsid w:val="4B3D6AD7"/>
    <w:rsid w:val="4B7A4CDC"/>
    <w:rsid w:val="4B7F0E9E"/>
    <w:rsid w:val="4B906C07"/>
    <w:rsid w:val="4BC64A33"/>
    <w:rsid w:val="4BEB1E50"/>
    <w:rsid w:val="4BEC501A"/>
    <w:rsid w:val="4C177328"/>
    <w:rsid w:val="4C764CF2"/>
    <w:rsid w:val="4CDF5BB0"/>
    <w:rsid w:val="4D167E69"/>
    <w:rsid w:val="4D1C7E17"/>
    <w:rsid w:val="4D907392"/>
    <w:rsid w:val="4DA53F7A"/>
    <w:rsid w:val="4DAD3AA0"/>
    <w:rsid w:val="4DD46B1C"/>
    <w:rsid w:val="4E14694F"/>
    <w:rsid w:val="4E691D40"/>
    <w:rsid w:val="4EA316A1"/>
    <w:rsid w:val="4FB437DA"/>
    <w:rsid w:val="4FFA680C"/>
    <w:rsid w:val="4FFC288D"/>
    <w:rsid w:val="50011E81"/>
    <w:rsid w:val="502618E8"/>
    <w:rsid w:val="505521CD"/>
    <w:rsid w:val="50981A4B"/>
    <w:rsid w:val="50AF18DD"/>
    <w:rsid w:val="50B837EC"/>
    <w:rsid w:val="50D92BB4"/>
    <w:rsid w:val="50E80421"/>
    <w:rsid w:val="51DC2BA6"/>
    <w:rsid w:val="52296FA9"/>
    <w:rsid w:val="52390069"/>
    <w:rsid w:val="528D1696"/>
    <w:rsid w:val="52C33D66"/>
    <w:rsid w:val="52CB2821"/>
    <w:rsid w:val="53986FA1"/>
    <w:rsid w:val="542F765C"/>
    <w:rsid w:val="547D7A93"/>
    <w:rsid w:val="54914939"/>
    <w:rsid w:val="549239F0"/>
    <w:rsid w:val="54EB5EC1"/>
    <w:rsid w:val="55236D3E"/>
    <w:rsid w:val="554D13F6"/>
    <w:rsid w:val="554F18E1"/>
    <w:rsid w:val="55FF4A3E"/>
    <w:rsid w:val="56350AD7"/>
    <w:rsid w:val="565A678F"/>
    <w:rsid w:val="56F049FE"/>
    <w:rsid w:val="5723355E"/>
    <w:rsid w:val="573C5E95"/>
    <w:rsid w:val="57580486"/>
    <w:rsid w:val="57DB5258"/>
    <w:rsid w:val="594F0101"/>
    <w:rsid w:val="59613991"/>
    <w:rsid w:val="5978752E"/>
    <w:rsid w:val="59D10B16"/>
    <w:rsid w:val="59DA41E0"/>
    <w:rsid w:val="59EA7893"/>
    <w:rsid w:val="59FD1B69"/>
    <w:rsid w:val="5A2424B3"/>
    <w:rsid w:val="5A3906A0"/>
    <w:rsid w:val="5A5D684E"/>
    <w:rsid w:val="5A9919E3"/>
    <w:rsid w:val="5B2A7B0A"/>
    <w:rsid w:val="5B417B6B"/>
    <w:rsid w:val="5B54373E"/>
    <w:rsid w:val="5BC745F2"/>
    <w:rsid w:val="5CA161B2"/>
    <w:rsid w:val="5CA644DC"/>
    <w:rsid w:val="5CE301EB"/>
    <w:rsid w:val="5E2F405E"/>
    <w:rsid w:val="5E714676"/>
    <w:rsid w:val="5EE21916"/>
    <w:rsid w:val="5F4417E0"/>
    <w:rsid w:val="5F5B7C39"/>
    <w:rsid w:val="5F88669E"/>
    <w:rsid w:val="5FF9489B"/>
    <w:rsid w:val="602440DD"/>
    <w:rsid w:val="60396BAB"/>
    <w:rsid w:val="60D3786A"/>
    <w:rsid w:val="60E07891"/>
    <w:rsid w:val="611C318D"/>
    <w:rsid w:val="61202383"/>
    <w:rsid w:val="61587D6F"/>
    <w:rsid w:val="61D2155E"/>
    <w:rsid w:val="61FB1AAE"/>
    <w:rsid w:val="622F04A1"/>
    <w:rsid w:val="624C78D4"/>
    <w:rsid w:val="62707B3A"/>
    <w:rsid w:val="63424833"/>
    <w:rsid w:val="63A159FD"/>
    <w:rsid w:val="63F41F75"/>
    <w:rsid w:val="6403069F"/>
    <w:rsid w:val="643B36A9"/>
    <w:rsid w:val="64412D3D"/>
    <w:rsid w:val="645C0879"/>
    <w:rsid w:val="64741C1C"/>
    <w:rsid w:val="648C064A"/>
    <w:rsid w:val="64D41552"/>
    <w:rsid w:val="64FD3107"/>
    <w:rsid w:val="654E74BF"/>
    <w:rsid w:val="6569254B"/>
    <w:rsid w:val="656B3097"/>
    <w:rsid w:val="657333CA"/>
    <w:rsid w:val="659A6BA8"/>
    <w:rsid w:val="66A7157D"/>
    <w:rsid w:val="66AB4942"/>
    <w:rsid w:val="66D64388"/>
    <w:rsid w:val="66F14577"/>
    <w:rsid w:val="67CE0D8B"/>
    <w:rsid w:val="683E1A6D"/>
    <w:rsid w:val="68420AA1"/>
    <w:rsid w:val="687951D6"/>
    <w:rsid w:val="68AB69AF"/>
    <w:rsid w:val="68BF6E18"/>
    <w:rsid w:val="68D653C8"/>
    <w:rsid w:val="68D85250"/>
    <w:rsid w:val="690A194F"/>
    <w:rsid w:val="698D4180"/>
    <w:rsid w:val="69DB153D"/>
    <w:rsid w:val="69EE74C3"/>
    <w:rsid w:val="6A9040D6"/>
    <w:rsid w:val="6B6C069F"/>
    <w:rsid w:val="6C046B2A"/>
    <w:rsid w:val="6CC74E5F"/>
    <w:rsid w:val="6D1F0B58"/>
    <w:rsid w:val="6D3654A5"/>
    <w:rsid w:val="6DAB2C31"/>
    <w:rsid w:val="6DBB3B60"/>
    <w:rsid w:val="6EB24C26"/>
    <w:rsid w:val="6EE67D0D"/>
    <w:rsid w:val="6F0B01CF"/>
    <w:rsid w:val="7070428E"/>
    <w:rsid w:val="707324D0"/>
    <w:rsid w:val="70DC0075"/>
    <w:rsid w:val="70ED3F4C"/>
    <w:rsid w:val="70F84783"/>
    <w:rsid w:val="7103668C"/>
    <w:rsid w:val="717958C4"/>
    <w:rsid w:val="71AA1F21"/>
    <w:rsid w:val="72281680"/>
    <w:rsid w:val="723D705F"/>
    <w:rsid w:val="72DF209E"/>
    <w:rsid w:val="733221CE"/>
    <w:rsid w:val="733C129F"/>
    <w:rsid w:val="733F48EB"/>
    <w:rsid w:val="735E5441"/>
    <w:rsid w:val="738C781D"/>
    <w:rsid w:val="73970283"/>
    <w:rsid w:val="73D96AEE"/>
    <w:rsid w:val="74170E85"/>
    <w:rsid w:val="743B50B2"/>
    <w:rsid w:val="74933140"/>
    <w:rsid w:val="74AC7D5E"/>
    <w:rsid w:val="74B9247B"/>
    <w:rsid w:val="74BA6D85"/>
    <w:rsid w:val="74BF2BFB"/>
    <w:rsid w:val="74EB75B6"/>
    <w:rsid w:val="75363ACC"/>
    <w:rsid w:val="75C5557C"/>
    <w:rsid w:val="75CD2682"/>
    <w:rsid w:val="75DC35E9"/>
    <w:rsid w:val="76D2131C"/>
    <w:rsid w:val="76DD3B91"/>
    <w:rsid w:val="77075720"/>
    <w:rsid w:val="771B1882"/>
    <w:rsid w:val="77FA11D3"/>
    <w:rsid w:val="78680440"/>
    <w:rsid w:val="786A065C"/>
    <w:rsid w:val="78743A47"/>
    <w:rsid w:val="78882890"/>
    <w:rsid w:val="789E6834"/>
    <w:rsid w:val="791A1C51"/>
    <w:rsid w:val="794E79D3"/>
    <w:rsid w:val="795C61F7"/>
    <w:rsid w:val="79A454A8"/>
    <w:rsid w:val="79DD67E6"/>
    <w:rsid w:val="79E87A8A"/>
    <w:rsid w:val="7A8B0081"/>
    <w:rsid w:val="7A9E5ABF"/>
    <w:rsid w:val="7ABD2CC5"/>
    <w:rsid w:val="7B6205F9"/>
    <w:rsid w:val="7BCF79D9"/>
    <w:rsid w:val="7C1A4C7A"/>
    <w:rsid w:val="7C444892"/>
    <w:rsid w:val="7C490589"/>
    <w:rsid w:val="7C507B69"/>
    <w:rsid w:val="7C74298E"/>
    <w:rsid w:val="7C9A09E5"/>
    <w:rsid w:val="7CAE7448"/>
    <w:rsid w:val="7CF00E31"/>
    <w:rsid w:val="7D4C5018"/>
    <w:rsid w:val="7DA54A33"/>
    <w:rsid w:val="7DF36BF7"/>
    <w:rsid w:val="7E32781B"/>
    <w:rsid w:val="7E543E84"/>
    <w:rsid w:val="7E722019"/>
    <w:rsid w:val="7EB46269"/>
    <w:rsid w:val="7EC90255"/>
    <w:rsid w:val="7F7821F1"/>
    <w:rsid w:val="7F956F04"/>
    <w:rsid w:val="7FA87E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9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9"/>
    <w:autoRedefine/>
    <w:qFormat/>
    <w:uiPriority w:val="0"/>
    <w:rPr>
      <w:rFonts w:ascii="宋体"/>
      <w:sz w:val="18"/>
      <w:szCs w:val="18"/>
    </w:rPr>
  </w:style>
  <w:style w:type="paragraph" w:styleId="7">
    <w:name w:val="annotation text"/>
    <w:basedOn w:val="1"/>
    <w:link w:val="48"/>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6"/>
    <w:qFormat/>
    <w:uiPriority w:val="99"/>
    <w:pPr>
      <w:spacing w:after="120"/>
    </w:pPr>
  </w:style>
  <w:style w:type="paragraph" w:customStyle="1" w:styleId="10">
    <w:name w:val="Default"/>
    <w:next w:val="1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footnote text"/>
    <w:basedOn w:val="1"/>
    <w:qFormat/>
    <w:uiPriority w:val="99"/>
    <w:pPr>
      <w:snapToGrid w:val="0"/>
      <w:jc w:val="left"/>
    </w:pPr>
    <w:rPr>
      <w:sz w:val="18"/>
      <w:szCs w:val="18"/>
    </w:r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autoRedefine/>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Plain Text"/>
    <w:basedOn w:val="1"/>
    <w:link w:val="54"/>
    <w:qFormat/>
    <w:uiPriority w:val="99"/>
    <w:rPr>
      <w:rFonts w:ascii="宋体" w:hAnsi="Courier New"/>
      <w:szCs w:val="20"/>
    </w:rPr>
  </w:style>
  <w:style w:type="paragraph" w:styleId="16">
    <w:name w:val="Date"/>
    <w:basedOn w:val="1"/>
    <w:next w:val="1"/>
    <w:link w:val="50"/>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71"/>
    <w:qFormat/>
    <w:uiPriority w:val="99"/>
    <w:pPr>
      <w:tabs>
        <w:tab w:val="center" w:pos="4153"/>
        <w:tab w:val="right" w:pos="8306"/>
      </w:tabs>
      <w:snapToGrid w:val="0"/>
      <w:jc w:val="left"/>
    </w:pPr>
    <w:rPr>
      <w:sz w:val="18"/>
      <w:szCs w:val="18"/>
    </w:rPr>
  </w:style>
  <w:style w:type="paragraph" w:styleId="20">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spacing w:before="120" w:after="120"/>
      <w:jc w:val="left"/>
    </w:pPr>
    <w:rPr>
      <w:caps/>
    </w:rPr>
  </w:style>
  <w:style w:type="paragraph" w:styleId="22">
    <w:name w:val="toc 2"/>
    <w:basedOn w:val="1"/>
    <w:next w:val="1"/>
    <w:unhideWhenUsed/>
    <w:qFormat/>
    <w:uiPriority w:val="99"/>
    <w:pPr>
      <w:widowControl/>
      <w:spacing w:line="360" w:lineRule="auto"/>
    </w:pPr>
    <w:rPr>
      <w:rFonts w:ascii="Calibri" w:hAnsi="Calibri" w:cs="黑体"/>
      <w:szCs w:val="21"/>
    </w:rPr>
  </w:style>
  <w:style w:type="paragraph" w:styleId="23">
    <w:name w:val="Body Text 2"/>
    <w:basedOn w:val="1"/>
    <w:link w:val="68"/>
    <w:autoRedefine/>
    <w:qFormat/>
    <w:uiPriority w:val="0"/>
    <w:pPr>
      <w:spacing w:after="120" w:line="480" w:lineRule="auto"/>
    </w:pPr>
  </w:style>
  <w:style w:type="paragraph" w:styleId="24">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5">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9"/>
    <w:link w:val="45"/>
    <w:autoRedefine/>
    <w:qFormat/>
    <w:uiPriority w:val="0"/>
    <w:pPr>
      <w:ind w:firstLine="420" w:firstLineChars="100"/>
    </w:pPr>
  </w:style>
  <w:style w:type="paragraph" w:styleId="27">
    <w:name w:val="Body Text First Indent 2"/>
    <w:basedOn w:val="12"/>
    <w:autoRedefine/>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autoRedefine/>
    <w:qFormat/>
    <w:uiPriority w:val="0"/>
    <w:rPr>
      <w:color w:val="000000"/>
      <w:u w:val="none"/>
    </w:rPr>
  </w:style>
  <w:style w:type="character" w:styleId="34">
    <w:name w:val="Hyperlink"/>
    <w:qFormat/>
    <w:uiPriority w:val="0"/>
    <w:rPr>
      <w:color w:val="333333"/>
      <w:u w:val="none"/>
    </w:rPr>
  </w:style>
  <w:style w:type="character" w:styleId="35">
    <w:name w:val="annotation reference"/>
    <w:autoRedefine/>
    <w:qFormat/>
    <w:uiPriority w:val="99"/>
    <w:rPr>
      <w:sz w:val="21"/>
    </w:rPr>
  </w:style>
  <w:style w:type="paragraph" w:customStyle="1" w:styleId="36">
    <w:name w:val="_Style 2"/>
    <w:qFormat/>
    <w:uiPriority w:val="99"/>
    <w:pPr>
      <w:widowControl w:val="0"/>
      <w:ind w:firstLine="420" w:firstLineChars="200"/>
      <w:jc w:val="both"/>
    </w:pPr>
    <w:rPr>
      <w:rFonts w:ascii="Calibri" w:hAnsi="Calibri" w:eastAsia="宋体" w:cs="Times New Roman"/>
      <w:kern w:val="2"/>
      <w:lang w:val="en-US" w:eastAsia="zh-CN" w:bidi="ar-SA"/>
    </w:rPr>
  </w:style>
  <w:style w:type="paragraph" w:customStyle="1" w:styleId="37">
    <w:name w:val="BodyText1I"/>
    <w:basedOn w:val="38"/>
    <w:autoRedefine/>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0">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1">
    <w:name w:val="标题 3 字符"/>
    <w:link w:val="4"/>
    <w:semiHidden/>
    <w:qFormat/>
    <w:uiPriority w:val="0"/>
    <w:rPr>
      <w:b/>
      <w:bCs/>
      <w:kern w:val="2"/>
      <w:sz w:val="32"/>
      <w:szCs w:val="32"/>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6"/>
    <w:qFormat/>
    <w:uiPriority w:val="0"/>
    <w:rPr>
      <w:kern w:val="2"/>
      <w:sz w:val="21"/>
      <w:szCs w:val="24"/>
    </w:rPr>
  </w:style>
  <w:style w:type="character" w:customStyle="1" w:styleId="46">
    <w:name w:val="正文文本 字符"/>
    <w:link w:val="9"/>
    <w:qFormat/>
    <w:uiPriority w:val="99"/>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7"/>
    <w:qFormat/>
    <w:uiPriority w:val="0"/>
    <w:rPr>
      <w:kern w:val="2"/>
      <w:sz w:val="21"/>
      <w:szCs w:val="24"/>
    </w:rPr>
  </w:style>
  <w:style w:type="character" w:customStyle="1" w:styleId="49">
    <w:name w:val="文档结构图 字符"/>
    <w:link w:val="6"/>
    <w:qFormat/>
    <w:uiPriority w:val="0"/>
    <w:rPr>
      <w:rFonts w:ascii="宋体"/>
      <w:kern w:val="2"/>
      <w:sz w:val="18"/>
      <w:szCs w:val="18"/>
    </w:rPr>
  </w:style>
  <w:style w:type="character" w:customStyle="1" w:styleId="50">
    <w:name w:val="日期 字符"/>
    <w:link w:val="16"/>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autoRedefine/>
    <w:qFormat/>
    <w:uiPriority w:val="0"/>
    <w:rPr>
      <w:rFonts w:hint="eastAsia" w:ascii="宋体" w:hAnsi="宋体" w:eastAsia="宋体" w:cs="宋体"/>
      <w:color w:val="000000"/>
      <w:sz w:val="18"/>
      <w:szCs w:val="18"/>
      <w:u w:val="none"/>
    </w:rPr>
  </w:style>
  <w:style w:type="character" w:customStyle="1" w:styleId="54">
    <w:name w:val="纯文本 字符"/>
    <w:link w:val="15"/>
    <w:autoRedefine/>
    <w:qFormat/>
    <w:uiPriority w:val="99"/>
    <w:rPr>
      <w:rFonts w:ascii="宋体" w:hAnsi="Courier New"/>
      <w:kern w:val="2"/>
      <w:sz w:val="21"/>
    </w:rPr>
  </w:style>
  <w:style w:type="character" w:customStyle="1" w:styleId="55">
    <w:name w:val="访问过的超链接1"/>
    <w:autoRedefine/>
    <w:qFormat/>
    <w:uiPriority w:val="0"/>
    <w:rPr>
      <w:color w:val="333333"/>
      <w:u w:val="none"/>
    </w:rPr>
  </w:style>
  <w:style w:type="character" w:customStyle="1" w:styleId="56">
    <w:name w:val="font01"/>
    <w:autoRedefine/>
    <w:qFormat/>
    <w:uiPriority w:val="0"/>
    <w:rPr>
      <w:rFonts w:hint="eastAsia" w:ascii="宋体" w:hAnsi="宋体" w:eastAsia="宋体" w:cs="宋体"/>
      <w:color w:val="000000"/>
      <w:sz w:val="22"/>
      <w:szCs w:val="22"/>
      <w:u w:val="none"/>
    </w:rPr>
  </w:style>
  <w:style w:type="character" w:customStyle="1" w:styleId="57">
    <w:name w:val="font21"/>
    <w:autoRedefine/>
    <w:qFormat/>
    <w:uiPriority w:val="0"/>
    <w:rPr>
      <w:rFonts w:hint="default" w:ascii="Times New Roman" w:hAnsi="Times New Roman" w:cs="Times New Roman"/>
      <w:color w:val="000000"/>
      <w:sz w:val="18"/>
      <w:szCs w:val="18"/>
      <w:u w:val="none"/>
    </w:rPr>
  </w:style>
  <w:style w:type="paragraph" w:customStyle="1" w:styleId="58">
    <w:name w:val="p0"/>
    <w:basedOn w:val="1"/>
    <w:autoRedefine/>
    <w:qFormat/>
    <w:uiPriority w:val="0"/>
    <w:pPr>
      <w:widowControl/>
    </w:pPr>
    <w:rPr>
      <w:rFonts w:ascii="Calibri" w:hAnsi="Calibri" w:cs="宋体"/>
      <w:kern w:val="0"/>
      <w:szCs w:val="21"/>
    </w:rPr>
  </w:style>
  <w:style w:type="paragraph" w:customStyle="1" w:styleId="59">
    <w:name w:val="List Paragraph1"/>
    <w:basedOn w:val="1"/>
    <w:autoRedefine/>
    <w:qFormat/>
    <w:uiPriority w:val="0"/>
    <w:pPr>
      <w:ind w:firstLine="420" w:firstLineChars="200"/>
    </w:pPr>
  </w:style>
  <w:style w:type="paragraph" w:customStyle="1" w:styleId="60">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2">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autoRedefine/>
    <w:qFormat/>
    <w:uiPriority w:val="0"/>
    <w:rPr>
      <w:rFonts w:ascii="Tahoma" w:hAnsi="Tahoma"/>
      <w:sz w:val="24"/>
      <w:szCs w:val="20"/>
    </w:rPr>
  </w:style>
  <w:style w:type="paragraph" w:styleId="64">
    <w:name w:val="List Paragraph"/>
    <w:basedOn w:val="1"/>
    <w:autoRedefine/>
    <w:qFormat/>
    <w:uiPriority w:val="34"/>
    <w:pPr>
      <w:ind w:firstLine="420" w:firstLineChars="200"/>
    </w:pPr>
  </w:style>
  <w:style w:type="paragraph" w:customStyle="1" w:styleId="65">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autoRedefine/>
    <w:qFormat/>
    <w:uiPriority w:val="0"/>
    <w:pPr>
      <w:tabs>
        <w:tab w:val="right" w:pos="-2120"/>
      </w:tabs>
      <w:snapToGrid w:val="0"/>
    </w:pPr>
  </w:style>
  <w:style w:type="character" w:customStyle="1" w:styleId="67">
    <w:name w:val="generalinfo-address-text"/>
    <w:basedOn w:val="30"/>
    <w:autoRedefine/>
    <w:qFormat/>
    <w:uiPriority w:val="0"/>
  </w:style>
  <w:style w:type="character" w:customStyle="1" w:styleId="68">
    <w:name w:val="正文文本 2 字符"/>
    <w:link w:val="23"/>
    <w:autoRedefine/>
    <w:qFormat/>
    <w:uiPriority w:val="0"/>
    <w:rPr>
      <w:kern w:val="2"/>
      <w:sz w:val="21"/>
      <w:szCs w:val="24"/>
    </w:rPr>
  </w:style>
  <w:style w:type="character" w:customStyle="1" w:styleId="69">
    <w:name w:val="NormalCharacter"/>
    <w:autoRedefine/>
    <w:qFormat/>
    <w:uiPriority w:val="0"/>
  </w:style>
  <w:style w:type="character" w:customStyle="1" w:styleId="70">
    <w:name w:val="页眉 字符"/>
    <w:link w:val="20"/>
    <w:autoRedefine/>
    <w:qFormat/>
    <w:uiPriority w:val="99"/>
    <w:rPr>
      <w:kern w:val="2"/>
      <w:sz w:val="18"/>
      <w:szCs w:val="18"/>
    </w:rPr>
  </w:style>
  <w:style w:type="character" w:customStyle="1" w:styleId="71">
    <w:name w:val="页脚 字符"/>
    <w:link w:val="19"/>
    <w:autoRedefine/>
    <w:qFormat/>
    <w:uiPriority w:val="99"/>
    <w:rPr>
      <w:kern w:val="2"/>
      <w:sz w:val="18"/>
      <w:szCs w:val="18"/>
    </w:rPr>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0"/>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icon_gys"/>
    <w:basedOn w:val="30"/>
    <w:autoRedefine/>
    <w:qFormat/>
    <w:uiPriority w:val="0"/>
    <w:rPr>
      <w:sz w:val="21"/>
      <w:szCs w:val="21"/>
    </w:rPr>
  </w:style>
  <w:style w:type="character" w:customStyle="1" w:styleId="77">
    <w:name w:val="first-child"/>
    <w:basedOn w:val="30"/>
    <w:autoRedefine/>
    <w:qFormat/>
    <w:uiPriority w:val="0"/>
    <w:rPr>
      <w:color w:val="1F3149"/>
      <w:sz w:val="24"/>
      <w:szCs w:val="24"/>
    </w:rPr>
  </w:style>
  <w:style w:type="character" w:customStyle="1" w:styleId="78">
    <w:name w:val="first-child1"/>
    <w:basedOn w:val="30"/>
    <w:autoRedefine/>
    <w:qFormat/>
    <w:uiPriority w:val="0"/>
    <w:rPr>
      <w:color w:val="1F3149"/>
      <w:sz w:val="24"/>
      <w:szCs w:val="24"/>
    </w:rPr>
  </w:style>
  <w:style w:type="character" w:customStyle="1" w:styleId="79">
    <w:name w:val="xiadan"/>
    <w:basedOn w:val="30"/>
    <w:autoRedefine/>
    <w:qFormat/>
    <w:uiPriority w:val="0"/>
    <w:rPr>
      <w:shd w:val="clear" w:color="auto" w:fill="E4393C"/>
    </w:rPr>
  </w:style>
  <w:style w:type="character" w:customStyle="1" w:styleId="80">
    <w:name w:val="fr"/>
    <w:basedOn w:val="30"/>
    <w:autoRedefine/>
    <w:qFormat/>
    <w:uiPriority w:val="0"/>
  </w:style>
  <w:style w:type="character" w:customStyle="1" w:styleId="81">
    <w:name w:val="icon_ds"/>
    <w:basedOn w:val="30"/>
    <w:autoRedefine/>
    <w:qFormat/>
    <w:uiPriority w:val="0"/>
  </w:style>
  <w:style w:type="paragraph" w:customStyle="1" w:styleId="82">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51</Pages>
  <Words>14560</Words>
  <Characters>15595</Characters>
  <Lines>1007</Lines>
  <Paragraphs>848</Paragraphs>
  <TotalTime>8</TotalTime>
  <ScaleCrop>false</ScaleCrop>
  <LinksUpToDate>false</LinksUpToDate>
  <CharactersWithSpaces>15997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Administrator</cp:lastModifiedBy>
  <cp:lastPrinted>2020-11-18T03:21:00Z</cp:lastPrinted>
  <dcterms:modified xsi:type="dcterms:W3CDTF">2026-09-02T01:27:27Z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3F3AEF60031F459BB45F1EB8C7A16E06</vt:lpwstr>
  </property>
  <property fmtid="{D5CDD505-2E9C-101B-9397-08002B2CF9AE}" pid="4" name="KSOTemplateDocerSaveRecord">
    <vt:lpwstr>eyJoZGlkIjoiMzY3OTE0MzFlMWZhNmYzYzU2Y2EwNGZmYzNmMTVlOWMifQ==</vt:lpwstr>
  </property>
</Properties>
</file>