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A38D1">
      <w:pPr>
        <w:tabs>
          <w:tab w:val="left" w:pos="420"/>
        </w:tabs>
        <w:spacing w:line="1700" w:lineRule="exact"/>
        <w:jc w:val="center"/>
        <w:rPr>
          <w:rFonts w:ascii="Arial Black" w:hAnsi="Arial Black" w:eastAsia="黑体"/>
          <w:b/>
          <w:color w:val="000000" w:themeColor="text1"/>
          <w:spacing w:val="36"/>
          <w:sz w:val="52"/>
          <w:szCs w:val="52"/>
          <w14:textFill>
            <w14:solidFill>
              <w14:schemeClr w14:val="tx1"/>
            </w14:solidFill>
          </w14:textFill>
        </w:rPr>
      </w:pPr>
      <w:r>
        <w:rPr>
          <w:rFonts w:hint="eastAsia" w:ascii="Arial Black" w:hAnsi="Arial Black" w:eastAsia="黑体"/>
          <w:b/>
          <w:bCs/>
          <w:color w:val="000000" w:themeColor="text1"/>
          <w:spacing w:val="36"/>
          <w:sz w:val="52"/>
          <w:szCs w:val="52"/>
          <w14:textFill>
            <w14:solidFill>
              <w14:schemeClr w14:val="tx1"/>
            </w14:solidFill>
          </w14:textFill>
        </w:rPr>
        <w:t>周口市公共资源交易中心</w:t>
      </w:r>
    </w:p>
    <w:p w14:paraId="2DAC5E49">
      <w:pPr>
        <w:tabs>
          <w:tab w:val="left" w:pos="315"/>
          <w:tab w:val="left" w:pos="8820"/>
        </w:tabs>
        <w:spacing w:line="500" w:lineRule="exact"/>
        <w:ind w:right="267" w:rightChars="127"/>
        <w:jc w:val="center"/>
        <w:rPr>
          <w:rFonts w:ascii="仿宋_GB2312" w:eastAsia="仿宋_GB2312"/>
          <w:b/>
          <w:bCs/>
          <w:color w:val="000000" w:themeColor="text1"/>
          <w:sz w:val="48"/>
          <w14:textFill>
            <w14:solidFill>
              <w14:schemeClr w14:val="tx1"/>
            </w14:solidFill>
          </w14:textFill>
        </w:rPr>
      </w:pPr>
    </w:p>
    <w:p w14:paraId="788ED930">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33A9DF82">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4AD439E6">
      <w:pPr>
        <w:tabs>
          <w:tab w:val="left" w:pos="315"/>
          <w:tab w:val="left" w:pos="8820"/>
        </w:tabs>
        <w:spacing w:line="480" w:lineRule="auto"/>
        <w:ind w:right="267" w:rightChars="127"/>
        <w:jc w:val="center"/>
        <w:rPr>
          <w:rFonts w:ascii="微软简标宋" w:eastAsia="黑体"/>
          <w:b/>
          <w:bCs/>
          <w:color w:val="000000" w:themeColor="text1"/>
          <w:sz w:val="84"/>
          <w:szCs w:val="84"/>
          <w14:textFill>
            <w14:solidFill>
              <w14:schemeClr w14:val="tx1"/>
            </w14:solidFill>
          </w14:textFill>
        </w:rPr>
      </w:pPr>
      <w:r>
        <w:rPr>
          <w:rFonts w:hint="eastAsia" w:ascii="微软简标宋" w:eastAsia="黑体"/>
          <w:b/>
          <w:bCs/>
          <w:color w:val="000000" w:themeColor="text1"/>
          <w:sz w:val="84"/>
          <w:szCs w:val="84"/>
          <w14:textFill>
            <w14:solidFill>
              <w14:schemeClr w14:val="tx1"/>
            </w14:solidFill>
          </w14:textFill>
        </w:rPr>
        <w:t>竞争性磋商文件</w:t>
      </w:r>
    </w:p>
    <w:p w14:paraId="6BE51F7F">
      <w:pPr>
        <w:tabs>
          <w:tab w:val="left" w:pos="315"/>
          <w:tab w:val="left" w:pos="8820"/>
        </w:tabs>
        <w:spacing w:line="500" w:lineRule="exact"/>
        <w:ind w:right="267" w:rightChars="127"/>
        <w:jc w:val="center"/>
        <w:rPr>
          <w:rFonts w:ascii="仿宋_GB2312" w:eastAsia="仿宋_GB2312"/>
          <w:color w:val="000000" w:themeColor="text1"/>
          <w:sz w:val="44"/>
          <w14:textFill>
            <w14:solidFill>
              <w14:schemeClr w14:val="tx1"/>
            </w14:solidFill>
          </w14:textFill>
        </w:rPr>
      </w:pPr>
    </w:p>
    <w:p w14:paraId="7D92BB7F">
      <w:pPr>
        <w:tabs>
          <w:tab w:val="left" w:pos="315"/>
          <w:tab w:val="left" w:pos="8820"/>
        </w:tabs>
        <w:ind w:right="267" w:rightChars="127"/>
        <w:rPr>
          <w:rFonts w:ascii="仿宋_GB2312" w:eastAsia="仿宋_GB2312"/>
          <w:color w:val="000000" w:themeColor="text1"/>
          <w:sz w:val="44"/>
          <w14:textFill>
            <w14:solidFill>
              <w14:schemeClr w14:val="tx1"/>
            </w14:solidFill>
          </w14:textFill>
        </w:rPr>
      </w:pPr>
    </w:p>
    <w:p w14:paraId="55FA2AFF">
      <w:pPr>
        <w:tabs>
          <w:tab w:val="left" w:pos="315"/>
          <w:tab w:val="left" w:pos="8820"/>
        </w:tabs>
        <w:spacing w:line="500" w:lineRule="exact"/>
        <w:ind w:right="267" w:rightChars="127"/>
        <w:rPr>
          <w:rFonts w:ascii="仿宋_GB2312" w:eastAsia="仿宋_GB2312"/>
          <w:b/>
          <w:bCs/>
          <w:color w:val="000000" w:themeColor="text1"/>
          <w:sz w:val="36"/>
          <w14:textFill>
            <w14:solidFill>
              <w14:schemeClr w14:val="tx1"/>
            </w14:solidFill>
          </w14:textFill>
        </w:rPr>
      </w:pPr>
    </w:p>
    <w:p w14:paraId="0CD7A29E">
      <w:pPr>
        <w:tabs>
          <w:tab w:val="left" w:pos="315"/>
          <w:tab w:val="left" w:pos="8820"/>
        </w:tabs>
        <w:spacing w:line="500" w:lineRule="exact"/>
        <w:ind w:right="267" w:rightChars="127"/>
        <w:rPr>
          <w:rFonts w:ascii="仿宋_GB2312" w:eastAsia="仿宋_GB2312"/>
          <w:b/>
          <w:bCs/>
          <w:color w:val="000000" w:themeColor="text1"/>
          <w:sz w:val="36"/>
          <w14:textFill>
            <w14:solidFill>
              <w14:schemeClr w14:val="tx1"/>
            </w14:solidFill>
          </w14:textFill>
        </w:rPr>
      </w:pPr>
    </w:p>
    <w:p w14:paraId="7F55FB15">
      <w:pPr>
        <w:tabs>
          <w:tab w:val="left" w:pos="315"/>
          <w:tab w:val="left" w:pos="8820"/>
        </w:tabs>
        <w:spacing w:line="500" w:lineRule="exact"/>
        <w:ind w:right="267" w:rightChars="127"/>
        <w:jc w:val="center"/>
        <w:rPr>
          <w:rFonts w:ascii="宋体" w:hAnsi="宋体"/>
          <w:color w:val="000000" w:themeColor="text1"/>
          <w:sz w:val="32"/>
          <w14:textFill>
            <w14:solidFill>
              <w14:schemeClr w14:val="tx1"/>
            </w14:solidFill>
          </w14:textFill>
        </w:rPr>
      </w:pPr>
    </w:p>
    <w:p w14:paraId="64657E34">
      <w:pPr>
        <w:pStyle w:val="2"/>
        <w:ind w:firstLine="320"/>
        <w:rPr>
          <w:rFonts w:ascii="宋体" w:hAnsi="宋体"/>
          <w:color w:val="000000" w:themeColor="text1"/>
          <w:sz w:val="32"/>
          <w14:textFill>
            <w14:solidFill>
              <w14:schemeClr w14:val="tx1"/>
            </w14:solidFill>
          </w14:textFill>
        </w:rPr>
      </w:pPr>
    </w:p>
    <w:p w14:paraId="222A44BE">
      <w:pPr>
        <w:pStyle w:val="2"/>
        <w:ind w:firstLine="320"/>
        <w:rPr>
          <w:rFonts w:ascii="宋体" w:hAnsi="宋体"/>
          <w:color w:val="000000" w:themeColor="text1"/>
          <w:sz w:val="32"/>
          <w14:textFill>
            <w14:solidFill>
              <w14:schemeClr w14:val="tx1"/>
            </w14:solidFill>
          </w14:textFill>
        </w:rPr>
      </w:pPr>
    </w:p>
    <w:p w14:paraId="6A95EA07">
      <w:pPr>
        <w:pStyle w:val="2"/>
        <w:ind w:firstLine="320"/>
        <w:rPr>
          <w:rFonts w:ascii="宋体" w:hAnsi="宋体"/>
          <w:color w:val="000000" w:themeColor="text1"/>
          <w:sz w:val="32"/>
          <w14:textFill>
            <w14:solidFill>
              <w14:schemeClr w14:val="tx1"/>
            </w14:solidFill>
          </w14:textFill>
        </w:rPr>
      </w:pPr>
    </w:p>
    <w:p w14:paraId="2CCC5B1B">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059C3DBA">
      <w:pPr>
        <w:tabs>
          <w:tab w:val="left" w:pos="315"/>
          <w:tab w:val="left" w:pos="8820"/>
        </w:tabs>
        <w:spacing w:line="560" w:lineRule="exact"/>
        <w:jc w:val="left"/>
        <w:rPr>
          <w:rFonts w:asciiTheme="majorEastAsia" w:hAnsiTheme="majorEastAsia" w:eastAsiaTheme="majorEastAsia" w:cstheme="majorEastAsia"/>
          <w:color w:val="000000" w:themeColor="text1"/>
          <w:sz w:val="30"/>
          <w:szCs w:val="30"/>
          <w14:textFill>
            <w14:solidFill>
              <w14:schemeClr w14:val="tx1"/>
            </w14:solidFill>
          </w14:textFill>
        </w:rPr>
      </w:pPr>
      <w:r>
        <w:rPr>
          <w:rFonts w:hint="eastAsia" w:asciiTheme="majorEastAsia" w:hAnsiTheme="majorEastAsia" w:eastAsiaTheme="majorEastAsia" w:cstheme="majorEastAsia"/>
          <w:color w:val="000000" w:themeColor="text1"/>
          <w:sz w:val="30"/>
          <w:szCs w:val="30"/>
          <w14:textFill>
            <w14:solidFill>
              <w14:schemeClr w14:val="tx1"/>
            </w14:solidFill>
          </w14:textFill>
        </w:rPr>
        <w:t>项目名称: 中共西华县委党史和地方史志研究室史志印刷服务项目</w:t>
      </w:r>
    </w:p>
    <w:p w14:paraId="7E6244A8">
      <w:pPr>
        <w:tabs>
          <w:tab w:val="left" w:pos="315"/>
          <w:tab w:val="left" w:pos="8820"/>
        </w:tabs>
        <w:spacing w:line="560" w:lineRule="exact"/>
        <w:jc w:val="left"/>
        <w:rPr>
          <w:rFonts w:asciiTheme="majorEastAsia" w:hAnsiTheme="majorEastAsia" w:eastAsiaTheme="majorEastAsia" w:cstheme="majorEastAsia"/>
          <w:color w:val="000000" w:themeColor="text1"/>
          <w:sz w:val="30"/>
          <w:szCs w:val="30"/>
          <w14:textFill>
            <w14:solidFill>
              <w14:schemeClr w14:val="tx1"/>
            </w14:solidFill>
          </w14:textFill>
        </w:rPr>
      </w:pPr>
      <w:r>
        <w:rPr>
          <w:rFonts w:hint="eastAsia" w:asciiTheme="majorEastAsia" w:hAnsiTheme="majorEastAsia" w:eastAsiaTheme="majorEastAsia" w:cstheme="majorEastAsia"/>
          <w:color w:val="000000" w:themeColor="text1"/>
          <w:sz w:val="30"/>
          <w:szCs w:val="30"/>
          <w14:textFill>
            <w14:solidFill>
              <w14:schemeClr w14:val="tx1"/>
            </w14:solidFill>
          </w14:textFill>
        </w:rPr>
        <w:t xml:space="preserve">项目编号: </w:t>
      </w:r>
      <w:bookmarkStart w:id="0" w:name="OLE_LINK3"/>
      <w:bookmarkStart w:id="1" w:name="OLE_LINK4"/>
      <w:r>
        <w:rPr>
          <w:rFonts w:hint="eastAsia" w:asciiTheme="majorEastAsia" w:hAnsiTheme="majorEastAsia" w:eastAsiaTheme="majorEastAsia" w:cstheme="majorEastAsia"/>
          <w:color w:val="000000" w:themeColor="text1"/>
          <w:sz w:val="30"/>
          <w:szCs w:val="30"/>
          <w14:textFill>
            <w14:solidFill>
              <w14:schemeClr w14:val="tx1"/>
            </w14:solidFill>
          </w14:textFill>
        </w:rPr>
        <w:t>西华磋商采购-2026-28</w:t>
      </w:r>
      <w:bookmarkEnd w:id="0"/>
      <w:bookmarkEnd w:id="1"/>
      <w:r>
        <w:rPr>
          <w:rFonts w:hint="eastAsia" w:asciiTheme="majorEastAsia" w:hAnsiTheme="majorEastAsia" w:eastAsiaTheme="majorEastAsia" w:cstheme="majorEastAsia"/>
          <w:color w:val="000000" w:themeColor="text1"/>
          <w:sz w:val="30"/>
          <w:szCs w:val="30"/>
          <w14:textFill>
            <w14:solidFill>
              <w14:schemeClr w14:val="tx1"/>
            </w14:solidFill>
          </w14:textFill>
        </w:rPr>
        <w:t xml:space="preserve"> </w:t>
      </w:r>
    </w:p>
    <w:p w14:paraId="6CAA1679">
      <w:pPr>
        <w:pStyle w:val="10"/>
        <w:spacing w:after="0" w:line="560" w:lineRule="exact"/>
        <w:jc w:val="center"/>
        <w:rPr>
          <w:rFonts w:asciiTheme="majorEastAsia" w:hAnsiTheme="majorEastAsia" w:eastAsiaTheme="majorEastAsia" w:cstheme="majorEastAsia"/>
          <w:color w:val="000000" w:themeColor="text1"/>
          <w:sz w:val="30"/>
          <w:szCs w:val="30"/>
          <w14:textFill>
            <w14:solidFill>
              <w14:schemeClr w14:val="tx1"/>
            </w14:solidFill>
          </w14:textFill>
        </w:rPr>
      </w:pPr>
    </w:p>
    <w:p w14:paraId="3830C6C7">
      <w:pPr>
        <w:pStyle w:val="10"/>
        <w:spacing w:after="0" w:line="560" w:lineRule="exact"/>
        <w:jc w:val="center"/>
        <w:rPr>
          <w:rFonts w:asciiTheme="majorEastAsia" w:hAnsiTheme="majorEastAsia" w:eastAsiaTheme="majorEastAsia" w:cstheme="majorEastAsia"/>
          <w:color w:val="000000" w:themeColor="text1"/>
          <w:sz w:val="30"/>
          <w:szCs w:val="30"/>
          <w14:textFill>
            <w14:solidFill>
              <w14:schemeClr w14:val="tx1"/>
            </w14:solidFill>
          </w14:textFill>
        </w:rPr>
      </w:pPr>
      <w:r>
        <w:rPr>
          <w:rFonts w:hint="eastAsia" w:asciiTheme="majorEastAsia" w:hAnsiTheme="majorEastAsia" w:eastAsiaTheme="majorEastAsia" w:cstheme="majorEastAsia"/>
          <w:color w:val="000000" w:themeColor="text1"/>
          <w:sz w:val="30"/>
          <w:szCs w:val="30"/>
          <w14:textFill>
            <w14:solidFill>
              <w14:schemeClr w14:val="tx1"/>
            </w14:solidFill>
          </w14:textFill>
        </w:rPr>
        <w:t>2026年</w:t>
      </w:r>
      <w:r>
        <w:rPr>
          <w:rFonts w:hint="eastAsia" w:asciiTheme="majorEastAsia" w:hAnsiTheme="majorEastAsia" w:eastAsiaTheme="majorEastAsia" w:cstheme="majorEastAsia"/>
          <w:color w:val="000000" w:themeColor="text1"/>
          <w:sz w:val="30"/>
          <w:szCs w:val="30"/>
          <w:lang w:val="en-US" w:eastAsia="zh-CN"/>
          <w14:textFill>
            <w14:solidFill>
              <w14:schemeClr w14:val="tx1"/>
            </w14:solidFill>
          </w14:textFill>
        </w:rPr>
        <w:t>8</w:t>
      </w:r>
      <w:r>
        <w:rPr>
          <w:rFonts w:hint="eastAsia" w:asciiTheme="majorEastAsia" w:hAnsiTheme="majorEastAsia" w:eastAsiaTheme="majorEastAsia" w:cstheme="majorEastAsia"/>
          <w:color w:val="000000" w:themeColor="text1"/>
          <w:sz w:val="30"/>
          <w:szCs w:val="30"/>
          <w14:textFill>
            <w14:solidFill>
              <w14:schemeClr w14:val="tx1"/>
            </w14:solidFill>
          </w14:textFill>
        </w:rPr>
        <w:t>月</w:t>
      </w:r>
      <w:r>
        <w:rPr>
          <w:rFonts w:hint="eastAsia" w:asciiTheme="majorEastAsia" w:hAnsiTheme="majorEastAsia" w:eastAsiaTheme="majorEastAsia" w:cstheme="majorEastAsia"/>
          <w:color w:val="000000" w:themeColor="text1"/>
          <w:sz w:val="30"/>
          <w:szCs w:val="30"/>
          <w:lang w:val="en-US" w:eastAsia="zh-CN"/>
          <w14:textFill>
            <w14:solidFill>
              <w14:schemeClr w14:val="tx1"/>
            </w14:solidFill>
          </w14:textFill>
        </w:rPr>
        <w:t>31</w:t>
      </w:r>
      <w:r>
        <w:rPr>
          <w:rFonts w:hint="eastAsia" w:asciiTheme="majorEastAsia" w:hAnsiTheme="majorEastAsia" w:eastAsiaTheme="majorEastAsia" w:cstheme="majorEastAsia"/>
          <w:color w:val="000000" w:themeColor="text1"/>
          <w:sz w:val="30"/>
          <w:szCs w:val="30"/>
          <w14:textFill>
            <w14:solidFill>
              <w14:schemeClr w14:val="tx1"/>
            </w14:solidFill>
          </w14:textFill>
        </w:rPr>
        <w:t>日</w:t>
      </w:r>
    </w:p>
    <w:p w14:paraId="7019182E">
      <w:pPr>
        <w:pStyle w:val="10"/>
        <w:jc w:val="center"/>
        <w:rPr>
          <w:rFonts w:ascii="宋体" w:hAnsi="宋体"/>
          <w:b/>
          <w:color w:val="000000" w:themeColor="text1"/>
          <w:sz w:val="32"/>
          <w14:textFill>
            <w14:solidFill>
              <w14:schemeClr w14:val="tx1"/>
            </w14:solidFill>
          </w14:textFill>
        </w:rPr>
      </w:pPr>
    </w:p>
    <w:sdt>
      <w:sdt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id w:val="860629378"/>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sdtEndPr>
      <w:sdtContent>
        <w:p w14:paraId="0C8AA752">
          <w:pPr>
            <w:pStyle w:val="82"/>
            <w:jc w:val="center"/>
            <w:rPr>
              <w:color w:val="000000" w:themeColor="text1"/>
              <w:sz w:val="48"/>
              <w:szCs w:val="48"/>
              <w14:textFill>
                <w14:solidFill>
                  <w14:schemeClr w14:val="tx1"/>
                </w14:solidFill>
              </w14:textFill>
            </w:rPr>
          </w:pPr>
          <w:r>
            <w:rPr>
              <w:color w:val="000000" w:themeColor="text1"/>
              <w:sz w:val="48"/>
              <w:szCs w:val="48"/>
              <w:lang w:val="zh-CN"/>
              <w14:textFill>
                <w14:solidFill>
                  <w14:schemeClr w14:val="tx1"/>
                </w14:solidFill>
              </w14:textFill>
            </w:rPr>
            <w:t>目</w:t>
          </w:r>
          <w:r>
            <w:rPr>
              <w:rFonts w:hint="eastAsia"/>
              <w:color w:val="000000" w:themeColor="text1"/>
              <w:sz w:val="48"/>
              <w:szCs w:val="48"/>
              <w:lang w:val="zh-CN"/>
              <w14:textFill>
                <w14:solidFill>
                  <w14:schemeClr w14:val="tx1"/>
                </w14:solidFill>
              </w14:textFill>
            </w:rPr>
            <w:t xml:space="preserve"> </w:t>
          </w:r>
          <w:r>
            <w:rPr>
              <w:color w:val="000000" w:themeColor="text1"/>
              <w:sz w:val="48"/>
              <w:szCs w:val="48"/>
              <w:lang w:val="zh-CN"/>
              <w14:textFill>
                <w14:solidFill>
                  <w14:schemeClr w14:val="tx1"/>
                </w14:solidFill>
              </w14:textFill>
            </w:rPr>
            <w:t xml:space="preserve"> 录</w:t>
          </w:r>
        </w:p>
        <w:p w14:paraId="3CEF3354">
          <w:pPr>
            <w:pStyle w:val="23"/>
            <w:tabs>
              <w:tab w:val="right" w:leader="dot" w:pos="8835"/>
            </w:tabs>
            <w:spacing w:line="720" w:lineRule="auto"/>
            <w:rPr>
              <w:rFonts w:ascii="宋体" w:hAnsi="宋体" w:cstheme="minorBidi"/>
              <w:b/>
              <w:caps w:val="0"/>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 TOC \o "1-3" \h \z \u </w:instrText>
          </w:r>
          <w:r>
            <w:rPr>
              <w:rFonts w:ascii="宋体" w:hAnsi="宋体"/>
              <w:b/>
              <w:color w:val="000000" w:themeColor="text1"/>
              <w:sz w:val="24"/>
              <w14:textFill>
                <w14:solidFill>
                  <w14:schemeClr w14:val="tx1"/>
                </w14:solidFill>
              </w14:textFill>
            </w:rPr>
            <w:fldChar w:fldCharType="separate"/>
          </w:r>
          <w:r>
            <w:fldChar w:fldCharType="begin"/>
          </w:r>
          <w:r>
            <w:instrText xml:space="preserve"> HYPERLINK \l "_Toc237163804" </w:instrText>
          </w:r>
          <w:r>
            <w:fldChar w:fldCharType="separate"/>
          </w:r>
          <w:r>
            <w:rPr>
              <w:rStyle w:val="37"/>
              <w:rFonts w:ascii="宋体" w:hAnsi="宋体"/>
              <w:b/>
              <w:color w:val="000000" w:themeColor="text1"/>
              <w:sz w:val="24"/>
              <w14:textFill>
                <w14:solidFill>
                  <w14:schemeClr w14:val="tx1"/>
                </w14:solidFill>
              </w14:textFill>
            </w:rPr>
            <w:t>第一章   竞争性磋商邀请函</w:t>
          </w:r>
          <w:r>
            <w:rPr>
              <w:rFonts w:ascii="宋体" w:hAnsi="宋体"/>
              <w:b/>
              <w:color w:val="000000" w:themeColor="text1"/>
              <w:sz w:val="24"/>
              <w14:textFill>
                <w14:solidFill>
                  <w14:schemeClr w14:val="tx1"/>
                </w14:solidFill>
              </w14:textFill>
            </w:rPr>
            <w:tab/>
          </w: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 PAGEREF _Toc237163804 \h </w:instrText>
          </w:r>
          <w:r>
            <w:rPr>
              <w:rFonts w:ascii="宋体" w:hAnsi="宋体"/>
              <w:b/>
              <w:color w:val="000000" w:themeColor="text1"/>
              <w:sz w:val="24"/>
              <w14:textFill>
                <w14:solidFill>
                  <w14:schemeClr w14:val="tx1"/>
                </w14:solidFill>
              </w14:textFill>
            </w:rPr>
            <w:fldChar w:fldCharType="separate"/>
          </w:r>
          <w:r>
            <w:rPr>
              <w:rFonts w:ascii="宋体" w:hAnsi="宋体"/>
              <w:b/>
              <w:color w:val="000000" w:themeColor="text1"/>
              <w:sz w:val="24"/>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ascii="宋体" w:hAnsi="宋体"/>
              <w:b/>
              <w:color w:val="000000" w:themeColor="text1"/>
              <w:sz w:val="24"/>
              <w14:textFill>
                <w14:solidFill>
                  <w14:schemeClr w14:val="tx1"/>
                </w14:solidFill>
              </w14:textFill>
            </w:rPr>
            <w:fldChar w:fldCharType="end"/>
          </w:r>
        </w:p>
        <w:p w14:paraId="1C220EE9">
          <w:pPr>
            <w:pStyle w:val="23"/>
            <w:tabs>
              <w:tab w:val="right" w:leader="dot" w:pos="8835"/>
            </w:tabs>
            <w:spacing w:line="720" w:lineRule="auto"/>
            <w:rPr>
              <w:rFonts w:ascii="宋体" w:hAnsi="宋体" w:cstheme="minorBidi"/>
              <w:b/>
              <w:caps w:val="0"/>
              <w:color w:val="000000" w:themeColor="text1"/>
              <w:sz w:val="24"/>
              <w14:textFill>
                <w14:solidFill>
                  <w14:schemeClr w14:val="tx1"/>
                </w14:solidFill>
              </w14:textFill>
            </w:rPr>
          </w:pPr>
          <w:r>
            <w:fldChar w:fldCharType="begin"/>
          </w:r>
          <w:r>
            <w:instrText xml:space="preserve"> HYPERLINK \l "_Toc237163813" </w:instrText>
          </w:r>
          <w:r>
            <w:fldChar w:fldCharType="separate"/>
          </w:r>
          <w:r>
            <w:rPr>
              <w:rStyle w:val="37"/>
              <w:rFonts w:ascii="宋体" w:hAnsi="宋体"/>
              <w:b/>
              <w:color w:val="000000" w:themeColor="text1"/>
              <w:sz w:val="24"/>
              <w14:textFill>
                <w14:solidFill>
                  <w14:schemeClr w14:val="tx1"/>
                </w14:solidFill>
              </w14:textFill>
            </w:rPr>
            <w:t>第二章   供应商须知</w:t>
          </w:r>
          <w:r>
            <w:rPr>
              <w:rFonts w:ascii="宋体" w:hAnsi="宋体"/>
              <w:b/>
              <w:color w:val="000000" w:themeColor="text1"/>
              <w:sz w:val="24"/>
              <w14:textFill>
                <w14:solidFill>
                  <w14:schemeClr w14:val="tx1"/>
                </w14:solidFill>
              </w14:textFill>
            </w:rPr>
            <w:tab/>
          </w: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 PAGEREF _Toc237163813 \h </w:instrText>
          </w:r>
          <w:r>
            <w:rPr>
              <w:rFonts w:ascii="宋体" w:hAnsi="宋体"/>
              <w:b/>
              <w:color w:val="000000" w:themeColor="text1"/>
              <w:sz w:val="24"/>
              <w14:textFill>
                <w14:solidFill>
                  <w14:schemeClr w14:val="tx1"/>
                </w14:solidFill>
              </w14:textFill>
            </w:rPr>
            <w:fldChar w:fldCharType="separate"/>
          </w:r>
          <w:r>
            <w:rPr>
              <w:rFonts w:ascii="宋体" w:hAnsi="宋体"/>
              <w:b/>
              <w:color w:val="000000" w:themeColor="text1"/>
              <w:sz w:val="24"/>
              <w14:textFill>
                <w14:solidFill>
                  <w14:schemeClr w14:val="tx1"/>
                </w14:solidFill>
              </w14:textFill>
            </w:rPr>
            <w:t>6</w:t>
          </w:r>
          <w:r>
            <w:rPr>
              <w:rFonts w:ascii="宋体" w:hAnsi="宋体"/>
              <w:b/>
              <w:color w:val="000000" w:themeColor="text1"/>
              <w:sz w:val="24"/>
              <w14:textFill>
                <w14:solidFill>
                  <w14:schemeClr w14:val="tx1"/>
                </w14:solidFill>
              </w14:textFill>
            </w:rPr>
            <w:fldChar w:fldCharType="end"/>
          </w:r>
          <w:r>
            <w:rPr>
              <w:rFonts w:ascii="宋体" w:hAnsi="宋体"/>
              <w:b/>
              <w:color w:val="000000" w:themeColor="text1"/>
              <w:sz w:val="24"/>
              <w14:textFill>
                <w14:solidFill>
                  <w14:schemeClr w14:val="tx1"/>
                </w14:solidFill>
              </w14:textFill>
            </w:rPr>
            <w:fldChar w:fldCharType="end"/>
          </w:r>
        </w:p>
        <w:p w14:paraId="3B8E7079">
          <w:pPr>
            <w:pStyle w:val="23"/>
            <w:tabs>
              <w:tab w:val="right" w:leader="dot" w:pos="8835"/>
            </w:tabs>
            <w:spacing w:line="720" w:lineRule="auto"/>
            <w:rPr>
              <w:rFonts w:ascii="宋体" w:hAnsi="宋体" w:cstheme="minorBidi"/>
              <w:b/>
              <w:caps w:val="0"/>
              <w:color w:val="000000" w:themeColor="text1"/>
              <w:sz w:val="24"/>
              <w14:textFill>
                <w14:solidFill>
                  <w14:schemeClr w14:val="tx1"/>
                </w14:solidFill>
              </w14:textFill>
            </w:rPr>
          </w:pPr>
          <w:r>
            <w:fldChar w:fldCharType="begin"/>
          </w:r>
          <w:r>
            <w:instrText xml:space="preserve"> HYPERLINK \l "_Toc237163824" </w:instrText>
          </w:r>
          <w:r>
            <w:fldChar w:fldCharType="separate"/>
          </w:r>
          <w:r>
            <w:rPr>
              <w:rStyle w:val="37"/>
              <w:rFonts w:ascii="宋体" w:hAnsi="宋体"/>
              <w:b/>
              <w:color w:val="000000" w:themeColor="text1"/>
              <w:sz w:val="24"/>
              <w14:textFill>
                <w14:solidFill>
                  <w14:schemeClr w14:val="tx1"/>
                </w14:solidFill>
              </w14:textFill>
            </w:rPr>
            <w:t>第三章   采购项目内容及要求</w:t>
          </w:r>
          <w:r>
            <w:rPr>
              <w:rFonts w:ascii="宋体" w:hAnsi="宋体"/>
              <w:b/>
              <w:color w:val="000000" w:themeColor="text1"/>
              <w:sz w:val="24"/>
              <w14:textFill>
                <w14:solidFill>
                  <w14:schemeClr w14:val="tx1"/>
                </w14:solidFill>
              </w14:textFill>
            </w:rPr>
            <w:tab/>
          </w: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 PAGEREF _Toc237163824 \h </w:instrText>
          </w:r>
          <w:r>
            <w:rPr>
              <w:rFonts w:ascii="宋体" w:hAnsi="宋体"/>
              <w:b/>
              <w:color w:val="000000" w:themeColor="text1"/>
              <w:sz w:val="24"/>
              <w14:textFill>
                <w14:solidFill>
                  <w14:schemeClr w14:val="tx1"/>
                </w14:solidFill>
              </w14:textFill>
            </w:rPr>
            <w:fldChar w:fldCharType="separate"/>
          </w:r>
          <w:r>
            <w:rPr>
              <w:rFonts w:ascii="宋体" w:hAnsi="宋体"/>
              <w:b/>
              <w:color w:val="000000" w:themeColor="text1"/>
              <w:sz w:val="24"/>
              <w14:textFill>
                <w14:solidFill>
                  <w14:schemeClr w14:val="tx1"/>
                </w14:solidFill>
              </w14:textFill>
            </w:rPr>
            <w:t>27</w:t>
          </w:r>
          <w:r>
            <w:rPr>
              <w:rFonts w:ascii="宋体" w:hAnsi="宋体"/>
              <w:b/>
              <w:color w:val="000000" w:themeColor="text1"/>
              <w:sz w:val="24"/>
              <w14:textFill>
                <w14:solidFill>
                  <w14:schemeClr w14:val="tx1"/>
                </w14:solidFill>
              </w14:textFill>
            </w:rPr>
            <w:fldChar w:fldCharType="end"/>
          </w:r>
          <w:r>
            <w:rPr>
              <w:rFonts w:ascii="宋体" w:hAnsi="宋体"/>
              <w:b/>
              <w:color w:val="000000" w:themeColor="text1"/>
              <w:sz w:val="24"/>
              <w14:textFill>
                <w14:solidFill>
                  <w14:schemeClr w14:val="tx1"/>
                </w14:solidFill>
              </w14:textFill>
            </w:rPr>
            <w:fldChar w:fldCharType="end"/>
          </w:r>
        </w:p>
        <w:p w14:paraId="0A8BB631">
          <w:pPr>
            <w:pStyle w:val="23"/>
            <w:tabs>
              <w:tab w:val="right" w:leader="dot" w:pos="8835"/>
            </w:tabs>
            <w:spacing w:line="720" w:lineRule="auto"/>
            <w:rPr>
              <w:rFonts w:ascii="宋体" w:hAnsi="宋体" w:cstheme="minorBidi"/>
              <w:b/>
              <w:caps w:val="0"/>
              <w:color w:val="000000" w:themeColor="text1"/>
              <w:sz w:val="24"/>
              <w14:textFill>
                <w14:solidFill>
                  <w14:schemeClr w14:val="tx1"/>
                </w14:solidFill>
              </w14:textFill>
            </w:rPr>
          </w:pPr>
          <w:r>
            <w:fldChar w:fldCharType="begin"/>
          </w:r>
          <w:r>
            <w:instrText xml:space="preserve"> HYPERLINK \l "_Toc237163825" </w:instrText>
          </w:r>
          <w:r>
            <w:fldChar w:fldCharType="separate"/>
          </w:r>
          <w:r>
            <w:rPr>
              <w:rStyle w:val="37"/>
              <w:rFonts w:ascii="宋体" w:hAnsi="宋体"/>
              <w:b/>
              <w:color w:val="000000" w:themeColor="text1"/>
              <w:sz w:val="24"/>
              <w14:textFill>
                <w14:solidFill>
                  <w14:schemeClr w14:val="tx1"/>
                </w14:solidFill>
              </w14:textFill>
            </w:rPr>
            <w:t>第四章   响应性文件内容及格式</w:t>
          </w:r>
          <w:r>
            <w:rPr>
              <w:rFonts w:ascii="宋体" w:hAnsi="宋体"/>
              <w:b/>
              <w:color w:val="000000" w:themeColor="text1"/>
              <w:sz w:val="24"/>
              <w14:textFill>
                <w14:solidFill>
                  <w14:schemeClr w14:val="tx1"/>
                </w14:solidFill>
              </w14:textFill>
            </w:rPr>
            <w:tab/>
          </w: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 PAGEREF _Toc237163825 \h </w:instrText>
          </w:r>
          <w:r>
            <w:rPr>
              <w:rFonts w:ascii="宋体" w:hAnsi="宋体"/>
              <w:b/>
              <w:color w:val="000000" w:themeColor="text1"/>
              <w:sz w:val="24"/>
              <w14:textFill>
                <w14:solidFill>
                  <w14:schemeClr w14:val="tx1"/>
                </w14:solidFill>
              </w14:textFill>
            </w:rPr>
            <w:fldChar w:fldCharType="separate"/>
          </w:r>
          <w:r>
            <w:rPr>
              <w:rFonts w:ascii="宋体" w:hAnsi="宋体"/>
              <w:b/>
              <w:color w:val="000000" w:themeColor="text1"/>
              <w:sz w:val="24"/>
              <w14:textFill>
                <w14:solidFill>
                  <w14:schemeClr w14:val="tx1"/>
                </w14:solidFill>
              </w14:textFill>
            </w:rPr>
            <w:t>30</w:t>
          </w:r>
          <w:r>
            <w:rPr>
              <w:rFonts w:ascii="宋体" w:hAnsi="宋体"/>
              <w:b/>
              <w:color w:val="000000" w:themeColor="text1"/>
              <w:sz w:val="24"/>
              <w14:textFill>
                <w14:solidFill>
                  <w14:schemeClr w14:val="tx1"/>
                </w14:solidFill>
              </w14:textFill>
            </w:rPr>
            <w:fldChar w:fldCharType="end"/>
          </w:r>
          <w:r>
            <w:rPr>
              <w:rFonts w:ascii="宋体" w:hAnsi="宋体"/>
              <w:b/>
              <w:color w:val="000000" w:themeColor="text1"/>
              <w:sz w:val="24"/>
              <w14:textFill>
                <w14:solidFill>
                  <w14:schemeClr w14:val="tx1"/>
                </w14:solidFill>
              </w14:textFill>
            </w:rPr>
            <w:fldChar w:fldCharType="end"/>
          </w:r>
        </w:p>
        <w:p w14:paraId="5D13F4A9">
          <w:pPr>
            <w:pStyle w:val="23"/>
            <w:tabs>
              <w:tab w:val="right" w:leader="dot" w:pos="8835"/>
            </w:tabs>
            <w:spacing w:line="720" w:lineRule="auto"/>
            <w:rPr>
              <w:rFonts w:ascii="宋体" w:hAnsi="宋体" w:cstheme="minorBidi"/>
              <w:b/>
              <w:caps w:val="0"/>
              <w:color w:val="000000" w:themeColor="text1"/>
              <w:sz w:val="24"/>
              <w14:textFill>
                <w14:solidFill>
                  <w14:schemeClr w14:val="tx1"/>
                </w14:solidFill>
              </w14:textFill>
            </w:rPr>
          </w:pPr>
          <w:r>
            <w:fldChar w:fldCharType="begin"/>
          </w:r>
          <w:r>
            <w:instrText xml:space="preserve"> HYPERLINK \l "_Toc237163826" </w:instrText>
          </w:r>
          <w:r>
            <w:fldChar w:fldCharType="separate"/>
          </w:r>
          <w:r>
            <w:rPr>
              <w:rStyle w:val="37"/>
              <w:rFonts w:ascii="宋体" w:hAnsi="宋体"/>
              <w:b/>
              <w:color w:val="000000" w:themeColor="text1"/>
              <w:sz w:val="24"/>
              <w14:textFill>
                <w14:solidFill>
                  <w14:schemeClr w14:val="tx1"/>
                </w14:solidFill>
              </w14:textFill>
            </w:rPr>
            <w:t>第五章   周口市政府采购合同（服务类）标准文本</w:t>
          </w:r>
          <w:r>
            <w:rPr>
              <w:rFonts w:ascii="宋体" w:hAnsi="宋体"/>
              <w:b/>
              <w:color w:val="000000" w:themeColor="text1"/>
              <w:sz w:val="24"/>
              <w14:textFill>
                <w14:solidFill>
                  <w14:schemeClr w14:val="tx1"/>
                </w14:solidFill>
              </w14:textFill>
            </w:rPr>
            <w:tab/>
          </w: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 PAGEREF _Toc237163826 \h </w:instrText>
          </w:r>
          <w:r>
            <w:rPr>
              <w:rFonts w:ascii="宋体" w:hAnsi="宋体"/>
              <w:b/>
              <w:color w:val="000000" w:themeColor="text1"/>
              <w:sz w:val="24"/>
              <w14:textFill>
                <w14:solidFill>
                  <w14:schemeClr w14:val="tx1"/>
                </w14:solidFill>
              </w14:textFill>
            </w:rPr>
            <w:fldChar w:fldCharType="separate"/>
          </w:r>
          <w:r>
            <w:rPr>
              <w:rFonts w:ascii="宋体" w:hAnsi="宋体"/>
              <w:b/>
              <w:color w:val="000000" w:themeColor="text1"/>
              <w:sz w:val="24"/>
              <w14:textFill>
                <w14:solidFill>
                  <w14:schemeClr w14:val="tx1"/>
                </w14:solidFill>
              </w14:textFill>
            </w:rPr>
            <w:t>42</w:t>
          </w:r>
          <w:r>
            <w:rPr>
              <w:rFonts w:ascii="宋体" w:hAnsi="宋体"/>
              <w:b/>
              <w:color w:val="000000" w:themeColor="text1"/>
              <w:sz w:val="24"/>
              <w14:textFill>
                <w14:solidFill>
                  <w14:schemeClr w14:val="tx1"/>
                </w14:solidFill>
              </w14:textFill>
            </w:rPr>
            <w:fldChar w:fldCharType="end"/>
          </w:r>
          <w:r>
            <w:rPr>
              <w:rFonts w:ascii="宋体" w:hAnsi="宋体"/>
              <w:b/>
              <w:color w:val="000000" w:themeColor="text1"/>
              <w:sz w:val="24"/>
              <w14:textFill>
                <w14:solidFill>
                  <w14:schemeClr w14:val="tx1"/>
                </w14:solidFill>
              </w14:textFill>
            </w:rPr>
            <w:fldChar w:fldCharType="end"/>
          </w:r>
        </w:p>
        <w:p w14:paraId="71FA4080">
          <w:pPr>
            <w:spacing w:line="720" w:lineRule="auto"/>
            <w:rPr>
              <w:color w:val="000000" w:themeColor="text1"/>
              <w14:textFill>
                <w14:solidFill>
                  <w14:schemeClr w14:val="tx1"/>
                </w14:solidFill>
              </w14:textFill>
            </w:rPr>
          </w:pPr>
          <w:r>
            <w:rPr>
              <w:rFonts w:ascii="宋体" w:hAnsi="宋体"/>
              <w:b/>
              <w:bCs/>
              <w:color w:val="000000" w:themeColor="text1"/>
              <w:sz w:val="24"/>
              <w:lang w:val="zh-CN"/>
              <w14:textFill>
                <w14:solidFill>
                  <w14:schemeClr w14:val="tx1"/>
                </w14:solidFill>
              </w14:textFill>
            </w:rPr>
            <w:fldChar w:fldCharType="end"/>
          </w:r>
        </w:p>
      </w:sdtContent>
    </w:sdt>
    <w:p w14:paraId="15EAB45E">
      <w:pPr>
        <w:rPr>
          <w:rFonts w:ascii="宋体" w:hAnsi="宋体" w:cs="宋体"/>
          <w:b/>
          <w:color w:val="000000" w:themeColor="text1"/>
          <w:sz w:val="32"/>
          <w:szCs w:val="32"/>
          <w14:textFill>
            <w14:solidFill>
              <w14:schemeClr w14:val="tx1"/>
            </w14:solidFill>
          </w14:textFill>
        </w:rPr>
      </w:pPr>
    </w:p>
    <w:p w14:paraId="3D84BE4F">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24EC6861">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0C76A38A">
      <w:pPr>
        <w:pStyle w:val="4"/>
        <w:jc w:val="center"/>
        <w:rPr>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br w:type="page"/>
      </w:r>
      <w:bookmarkStart w:id="2" w:name="_Toc237163804"/>
      <w:r>
        <w:rPr>
          <w:rFonts w:hint="eastAsia"/>
          <w:color w:val="000000" w:themeColor="text1"/>
          <w14:textFill>
            <w14:solidFill>
              <w14:schemeClr w14:val="tx1"/>
            </w14:solidFill>
          </w14:textFill>
        </w:rPr>
        <w:t>第一章    竞争性磋商邀请函</w:t>
      </w:r>
      <w:bookmarkEnd w:id="2"/>
    </w:p>
    <w:p w14:paraId="30EB1CBD">
      <w:pPr>
        <w:autoSpaceDE w:val="0"/>
        <w:autoSpaceDN w:val="0"/>
        <w:spacing w:line="460" w:lineRule="exact"/>
        <w:ind w:firstLine="480" w:firstLineChars="200"/>
        <w:rPr>
          <w:rFonts w:ascii="宋体" w:hAnsi="宋体"/>
          <w:color w:val="000000" w:themeColor="text1"/>
          <w:sz w:val="24"/>
          <w14:textFill>
            <w14:solidFill>
              <w14:schemeClr w14:val="tx1"/>
            </w14:solidFill>
          </w14:textFill>
        </w:rPr>
      </w:pPr>
      <w:bookmarkStart w:id="3" w:name="_Hlk108792668"/>
      <w:bookmarkStart w:id="4" w:name="_Toc35393798"/>
      <w:bookmarkStart w:id="5" w:name="_Toc28359012"/>
      <w:bookmarkStart w:id="6" w:name="_Toc138765828"/>
      <w:bookmarkStart w:id="7" w:name="_Toc28359089"/>
      <w:bookmarkStart w:id="8" w:name="_Toc35393629"/>
      <w:r>
        <w:rPr>
          <w:rFonts w:hint="eastAsia" w:ascii="宋体" w:hAnsi="宋体"/>
          <w:color w:val="000000" w:themeColor="text1"/>
          <w:sz w:val="24"/>
          <w14:textFill>
            <w14:solidFill>
              <w14:schemeClr w14:val="tx1"/>
            </w14:solidFill>
          </w14:textFill>
        </w:rPr>
        <w:t>项目概况</w:t>
      </w:r>
    </w:p>
    <w:p w14:paraId="6A81EC75">
      <w:pPr>
        <w:autoSpaceDE w:val="0"/>
        <w:autoSpaceDN w:val="0"/>
        <w:spacing w:line="460" w:lineRule="exact"/>
        <w:ind w:firstLine="480" w:firstLineChars="200"/>
        <w:rPr>
          <w:rFonts w:ascii="宋体" w:hAnsi="宋体"/>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中共西华县委党史和地方史志研究室史志印刷服务项目</w:t>
      </w:r>
      <w:r>
        <w:rPr>
          <w:rFonts w:hint="eastAsia" w:ascii="宋体" w:hAnsi="宋体"/>
          <w:color w:val="000000" w:themeColor="text1"/>
          <w:sz w:val="24"/>
          <w14:textFill>
            <w14:solidFill>
              <w14:schemeClr w14:val="tx1"/>
            </w14:solidFill>
          </w14:textFill>
        </w:rPr>
        <w:t>(项目名称) 项目的潜在投标人应在周口市公共资源交易中心网（http://jyzx.zhoukou.gov.cn）获取招标文件，并于2026年</w:t>
      </w:r>
      <w:r>
        <w:rPr>
          <w:rFonts w:hint="eastAsia" w:ascii="宋体" w:hAnsi="宋体"/>
          <w:color w:val="000000" w:themeColor="text1"/>
          <w:sz w:val="24"/>
          <w:lang w:val="en-US" w:eastAsia="zh-CN"/>
          <w14:textFill>
            <w14:solidFill>
              <w14:schemeClr w14:val="tx1"/>
            </w14:solidFill>
          </w14:textFill>
        </w:rPr>
        <w:t>9</w:t>
      </w:r>
      <w:r>
        <w:rPr>
          <w:rFonts w:hint="eastAsia" w:ascii="宋体" w:hAnsi="宋体"/>
          <w:color w:val="000000" w:themeColor="text1"/>
          <w:sz w:val="24"/>
          <w14:textFill>
            <w14:solidFill>
              <w14:schemeClr w14:val="tx1"/>
            </w14:solidFill>
          </w14:textFill>
        </w:rPr>
        <w:t>月</w:t>
      </w:r>
      <w:r>
        <w:rPr>
          <w:rFonts w:hint="eastAsia" w:ascii="宋体" w:hAnsi="宋体"/>
          <w:color w:val="000000" w:themeColor="text1"/>
          <w:sz w:val="24"/>
          <w:lang w:val="en-US" w:eastAsia="zh-CN"/>
          <w14:textFill>
            <w14:solidFill>
              <w14:schemeClr w14:val="tx1"/>
            </w14:solidFill>
          </w14:textFill>
        </w:rPr>
        <w:t>11</w:t>
      </w:r>
      <w:r>
        <w:rPr>
          <w:rFonts w:hint="eastAsia" w:ascii="宋体" w:hAnsi="宋体"/>
          <w:color w:val="000000" w:themeColor="text1"/>
          <w:sz w:val="24"/>
          <w14:textFill>
            <w14:solidFill>
              <w14:schemeClr w14:val="tx1"/>
            </w14:solidFill>
          </w14:textFill>
        </w:rPr>
        <w:t>日10点00分（北京时间）前递交投标文件。</w:t>
      </w:r>
    </w:p>
    <w:bookmarkEnd w:id="3"/>
    <w:p w14:paraId="44D4062B">
      <w:pPr>
        <w:pStyle w:val="5"/>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9" w:name="_Toc237163805"/>
      <w:r>
        <w:rPr>
          <w:rFonts w:hint="eastAsia" w:asciiTheme="minorEastAsia" w:hAnsiTheme="minorEastAsia" w:eastAsiaTheme="minorEastAsia" w:cstheme="minorEastAsia"/>
          <w:color w:val="000000" w:themeColor="text1"/>
          <w:sz w:val="24"/>
          <w14:textFill>
            <w14:solidFill>
              <w14:schemeClr w14:val="tx1"/>
            </w14:solidFill>
          </w14:textFill>
        </w:rPr>
        <w:t>一、项目基本情况</w:t>
      </w:r>
      <w:bookmarkEnd w:id="4"/>
      <w:bookmarkEnd w:id="5"/>
      <w:bookmarkEnd w:id="6"/>
      <w:bookmarkEnd w:id="7"/>
      <w:bookmarkEnd w:id="8"/>
      <w:bookmarkEnd w:id="9"/>
    </w:p>
    <w:p w14:paraId="718CDD28">
      <w:pPr>
        <w:autoSpaceDE w:val="0"/>
        <w:autoSpaceDN w:val="0"/>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 xml:space="preserve">项目编号：西华磋商采购-2026-28 </w:t>
      </w:r>
    </w:p>
    <w:p w14:paraId="2CBD2135">
      <w:pPr>
        <w:autoSpaceDE w:val="0"/>
        <w:autoSpaceDN w:val="0"/>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项目名称：中共西华县委党史和地方史志研究室史志印刷服务项目</w:t>
      </w:r>
    </w:p>
    <w:p w14:paraId="4B95AC80">
      <w:pPr>
        <w:autoSpaceDE w:val="0"/>
        <w:autoSpaceDN w:val="0"/>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采购方式：竞争性磋商</w:t>
      </w:r>
    </w:p>
    <w:p w14:paraId="3ACA9772">
      <w:pPr>
        <w:autoSpaceDE w:val="0"/>
        <w:autoSpaceDN w:val="0"/>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预算金额：40.35万元/年</w:t>
      </w:r>
    </w:p>
    <w:p w14:paraId="41A49812">
      <w:pPr>
        <w:autoSpaceDE w:val="0"/>
        <w:autoSpaceDN w:val="0"/>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最高限价：40.35万元/年</w:t>
      </w:r>
    </w:p>
    <w:p w14:paraId="0E39911E">
      <w:pPr>
        <w:pStyle w:val="28"/>
        <w:snapToGrid w:val="0"/>
        <w:spacing w:before="0" w:beforeAutospacing="0" w:after="0" w:afterAutospacing="0" w:line="360" w:lineRule="auto"/>
        <w:ind w:firstLine="480"/>
        <w:jc w:val="both"/>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3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521"/>
        <w:gridCol w:w="1575"/>
      </w:tblGrid>
      <w:tr w14:paraId="16321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817" w:type="dxa"/>
            <w:vAlign w:val="center"/>
          </w:tcPr>
          <w:p w14:paraId="33DF488A">
            <w:pPr>
              <w:pStyle w:val="28"/>
              <w:shd w:val="clear" w:color="auto" w:fill="FFFFFF"/>
              <w:adjustRightInd w:val="0"/>
              <w:snapToGrid w:val="0"/>
              <w:spacing w:before="0" w:beforeAutospacing="0" w:after="0" w:afterAutospacing="0"/>
              <w:jc w:val="center"/>
              <w:rPr>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包号</w:t>
            </w:r>
          </w:p>
        </w:tc>
        <w:tc>
          <w:tcPr>
            <w:tcW w:w="6521" w:type="dxa"/>
            <w:vAlign w:val="center"/>
          </w:tcPr>
          <w:p w14:paraId="0553E697">
            <w:pPr>
              <w:pStyle w:val="28"/>
              <w:shd w:val="clear" w:color="auto" w:fill="FFFFFF"/>
              <w:adjustRightInd w:val="0"/>
              <w:snapToGrid w:val="0"/>
              <w:spacing w:before="0" w:beforeAutospacing="0" w:after="0" w:afterAutospacing="0"/>
              <w:jc w:val="center"/>
              <w:rPr>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包名称</w:t>
            </w:r>
          </w:p>
        </w:tc>
        <w:tc>
          <w:tcPr>
            <w:tcW w:w="1575" w:type="dxa"/>
            <w:vAlign w:val="center"/>
          </w:tcPr>
          <w:p w14:paraId="3B8D7078">
            <w:pPr>
              <w:pStyle w:val="28"/>
              <w:shd w:val="clear" w:color="auto" w:fill="FFFFFF"/>
              <w:adjustRightInd w:val="0"/>
              <w:snapToGrid w:val="0"/>
              <w:spacing w:before="0" w:beforeAutospacing="0" w:after="0" w:afterAutospacing="0"/>
              <w:jc w:val="center"/>
              <w:rPr>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包最高限价</w:t>
            </w:r>
            <w:r>
              <w:rPr>
                <w:rFonts w:hint="eastAsia" w:asciiTheme="minorEastAsia" w:hAnsiTheme="minorEastAsia" w:eastAsiaTheme="minorEastAsia" w:cstheme="minorEastAsia"/>
                <w:color w:val="000000" w:themeColor="text1"/>
                <w14:textFill>
                  <w14:solidFill>
                    <w14:schemeClr w14:val="tx1"/>
                  </w14:solidFill>
                </w14:textFill>
              </w:rPr>
              <w:t>万元</w:t>
            </w:r>
          </w:p>
        </w:tc>
      </w:tr>
      <w:tr w14:paraId="321C1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17" w:type="dxa"/>
            <w:vAlign w:val="center"/>
          </w:tcPr>
          <w:p w14:paraId="68595D36">
            <w:pPr>
              <w:pStyle w:val="28"/>
              <w:shd w:val="clear" w:color="auto" w:fill="FFFFFF"/>
              <w:adjustRightInd w:val="0"/>
              <w:snapToGrid w:val="0"/>
              <w:spacing w:before="0" w:beforeAutospacing="0" w:after="0" w:afterAutospacing="0"/>
              <w:jc w:val="center"/>
              <w:rPr>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1</w:t>
            </w:r>
          </w:p>
        </w:tc>
        <w:tc>
          <w:tcPr>
            <w:tcW w:w="6521" w:type="dxa"/>
          </w:tcPr>
          <w:p w14:paraId="70231985">
            <w:pPr>
              <w:pStyle w:val="60"/>
              <w:spacing w:before="115"/>
              <w:ind w:left="107"/>
              <w:rPr>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中共西华县委党史和地方史志研究室史志印刷服务项目</w:t>
            </w:r>
          </w:p>
        </w:tc>
        <w:tc>
          <w:tcPr>
            <w:tcW w:w="1575" w:type="dxa"/>
            <w:vAlign w:val="center"/>
          </w:tcPr>
          <w:p w14:paraId="3B551526">
            <w:pPr>
              <w:adjustRightInd w:val="0"/>
              <w:snapToGrid w:val="0"/>
              <w:jc w:val="center"/>
              <w:rPr>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40.35/年</w:t>
            </w:r>
          </w:p>
        </w:tc>
      </w:tr>
    </w:tbl>
    <w:p w14:paraId="0F5C2B12">
      <w:pPr>
        <w:autoSpaceDE w:val="0"/>
        <w:autoSpaceDN w:val="0"/>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采购需求：（包括但不限于标的的名称、数量、简要技术需求或服务要求等）</w:t>
      </w:r>
    </w:p>
    <w:p w14:paraId="09E6F31B">
      <w:pPr>
        <w:autoSpaceDE w:val="0"/>
        <w:autoSpaceDN w:val="0"/>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史志印刷服务（详见采购文件）</w:t>
      </w:r>
    </w:p>
    <w:p w14:paraId="798B35B1">
      <w:pPr>
        <w:autoSpaceDE w:val="0"/>
        <w:autoSpaceDN w:val="0"/>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合同履行期限：</w:t>
      </w:r>
      <w:bookmarkStart w:id="10" w:name="OLE_LINK2"/>
      <w:r>
        <w:rPr>
          <w:rFonts w:hint="eastAsia" w:asciiTheme="minorEastAsia" w:hAnsiTheme="minorEastAsia" w:eastAsiaTheme="minorEastAsia" w:cstheme="minorEastAsia"/>
          <w:color w:val="000000" w:themeColor="text1"/>
          <w:sz w:val="24"/>
          <w14:textFill>
            <w14:solidFill>
              <w14:schemeClr w14:val="tx1"/>
            </w14:solidFill>
          </w14:textFill>
        </w:rPr>
        <w:t>合同签订之日起2年</w:t>
      </w:r>
      <w:bookmarkEnd w:id="10"/>
    </w:p>
    <w:p w14:paraId="1CEBB9D3">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1" w:name="_Toc35393799"/>
      <w:bookmarkStart w:id="12" w:name="_Toc28359013"/>
      <w:bookmarkStart w:id="13" w:name="_Toc35393630"/>
      <w:bookmarkStart w:id="14" w:name="_Toc28359090"/>
      <w:r>
        <w:rPr>
          <w:rFonts w:hint="eastAsia" w:ascii="宋体" w:hAnsi="宋体" w:cs="宋体"/>
          <w:color w:val="000000" w:themeColor="text1"/>
          <w:sz w:val="24"/>
          <w14:textFill>
            <w14:solidFill>
              <w14:schemeClr w14:val="tx1"/>
            </w14:solidFill>
          </w14:textFill>
        </w:rPr>
        <w:t>是否接受进口产品：否</w:t>
      </w:r>
    </w:p>
    <w:p w14:paraId="55F7DB8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4C9F792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本项目是否为只面向中小企业采购：是，采购预留金额（40.35万元</w:t>
      </w:r>
      <w:r>
        <w:rPr>
          <w:rFonts w:hint="eastAsia" w:asciiTheme="minorEastAsia" w:hAnsiTheme="minorEastAsia" w:eastAsiaTheme="minorEastAsia" w:cstheme="minorEastAsia"/>
          <w:color w:val="000000" w:themeColor="text1"/>
          <w:sz w:val="24"/>
          <w14:textFill>
            <w14:solidFill>
              <w14:schemeClr w14:val="tx1"/>
            </w14:solidFill>
          </w14:textFill>
        </w:rPr>
        <w:t>/年</w:t>
      </w:r>
      <w:r>
        <w:rPr>
          <w:rFonts w:hint="eastAsia" w:ascii="宋体" w:hAnsi="宋体" w:cs="宋体"/>
          <w:color w:val="000000" w:themeColor="text1"/>
          <w:sz w:val="24"/>
          <w14:textFill>
            <w14:solidFill>
              <w14:schemeClr w14:val="tx1"/>
            </w14:solidFill>
          </w14:textFill>
        </w:rPr>
        <w:t>），必须提供中小企业声明函。</w:t>
      </w:r>
    </w:p>
    <w:p w14:paraId="047FBAF1">
      <w:pPr>
        <w:pStyle w:val="5"/>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15" w:name="_Toc237163806"/>
      <w:bookmarkStart w:id="16" w:name="_Toc138765829"/>
      <w:r>
        <w:rPr>
          <w:rFonts w:hint="eastAsia" w:asciiTheme="minorEastAsia" w:hAnsiTheme="minorEastAsia" w:eastAsiaTheme="minorEastAsia" w:cstheme="minorEastAsia"/>
          <w:color w:val="000000" w:themeColor="text1"/>
          <w:sz w:val="24"/>
          <w14:textFill>
            <w14:solidFill>
              <w14:schemeClr w14:val="tx1"/>
            </w14:solidFill>
          </w14:textFill>
        </w:rPr>
        <w:t>二、申请人的资格要求：</w:t>
      </w:r>
      <w:bookmarkEnd w:id="11"/>
      <w:bookmarkEnd w:id="12"/>
      <w:bookmarkEnd w:id="13"/>
      <w:bookmarkEnd w:id="14"/>
      <w:bookmarkEnd w:id="15"/>
      <w:bookmarkEnd w:id="16"/>
    </w:p>
    <w:p w14:paraId="586D7075">
      <w:pPr>
        <w:autoSpaceDE w:val="0"/>
        <w:autoSpaceDN w:val="0"/>
        <w:spacing w:line="360" w:lineRule="auto"/>
        <w:ind w:firstLine="540"/>
        <w:rPr>
          <w:rFonts w:asciiTheme="minorEastAsia" w:hAnsiTheme="minorEastAsia" w:eastAsiaTheme="minorEastAsia" w:cstheme="minorEastAsia"/>
          <w:color w:val="000000" w:themeColor="text1"/>
          <w:sz w:val="24"/>
          <w14:textFill>
            <w14:solidFill>
              <w14:schemeClr w14:val="tx1"/>
            </w14:solidFill>
          </w14:textFill>
        </w:rPr>
      </w:pPr>
      <w:bookmarkStart w:id="17" w:name="OLE_LINK11"/>
      <w:r>
        <w:rPr>
          <w:rFonts w:hint="eastAsia" w:asciiTheme="minorEastAsia" w:hAnsiTheme="minorEastAsia" w:eastAsiaTheme="minorEastAsia" w:cstheme="minorEastAsia"/>
          <w:color w:val="000000" w:themeColor="text1"/>
          <w:sz w:val="24"/>
          <w14:textFill>
            <w14:solidFill>
              <w14:schemeClr w14:val="tx1"/>
            </w14:solidFill>
          </w14:textFill>
        </w:rPr>
        <w:t>1.满足《中华人民共和国政府采购法》第二十二条规定；</w:t>
      </w:r>
    </w:p>
    <w:p w14:paraId="45D3CBA6">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（1）具有独立承担民事责任的能力；</w:t>
      </w:r>
    </w:p>
    <w:p w14:paraId="4A708400">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（2）具有良好的商业信誉和健全的财务会计制度；（提供近一年的财务审计报告 (财务报告须为经会计师事务所或审计机构审计后合法依规出具的财务审计报告,新成立公司以公司成立起点年度为准)</w:t>
      </w:r>
    </w:p>
    <w:p w14:paraId="528F103A">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（3）具有履行合同所必需的设备和专业技术能力；（提供证明材料或承诺书，格式自拟）</w:t>
      </w:r>
    </w:p>
    <w:p w14:paraId="27B63AD4">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（4）有依法缴纳税收和社会保障资金的良好记录；（缴纳的税收凭据、社会保险凭据，依法免税或不需要缴纳社会保障资金的供应商应提供相应的证明文件）； </w:t>
      </w:r>
    </w:p>
    <w:p w14:paraId="51B93E6B">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（5）参加政府采购活动前三年内，在经营活动中没有重大违法记录；（提供没有重大违法记录的书面声明函，格式自拟）； </w:t>
      </w:r>
    </w:p>
    <w:p w14:paraId="44020472">
      <w:pPr>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3DC8C8B2">
      <w:pPr>
        <w:autoSpaceDE w:val="0"/>
        <w:autoSpaceDN w:val="0"/>
        <w:spacing w:line="360" w:lineRule="auto"/>
        <w:ind w:firstLine="540"/>
        <w:rPr>
          <w:rFonts w:asciiTheme="minorEastAsia" w:hAnsiTheme="minorEastAsia" w:eastAsiaTheme="minorEastAsia" w:cstheme="minorEastAsia"/>
          <w:color w:val="000000" w:themeColor="text1"/>
          <w:sz w:val="24"/>
          <w14:textFill>
            <w14:solidFill>
              <w14:schemeClr w14:val="tx1"/>
            </w14:solidFill>
          </w14:textFill>
        </w:rPr>
      </w:pPr>
      <w:bookmarkStart w:id="18" w:name="_Toc28359091"/>
      <w:bookmarkStart w:id="19" w:name="_Toc28359014"/>
      <w:r>
        <w:rPr>
          <w:rFonts w:hint="eastAsia" w:asciiTheme="minorEastAsia" w:hAnsiTheme="minorEastAsia" w:eastAsiaTheme="minorEastAsia" w:cstheme="minorEastAsia"/>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17F800C1">
      <w:pPr>
        <w:autoSpaceDE w:val="0"/>
        <w:autoSpaceDN w:val="0"/>
        <w:spacing w:line="500" w:lineRule="exact"/>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3.本项目的特定资格要求：</w:t>
      </w:r>
      <w:r>
        <w:rPr>
          <w:rFonts w:hint="eastAsia" w:ascii="宋体" w:hAnsi="宋体" w:cs="宋体"/>
          <w:color w:val="000000" w:themeColor="text1"/>
          <w:sz w:val="24"/>
          <w14:textFill>
            <w14:solidFill>
              <w14:schemeClr w14:val="tx1"/>
            </w14:solidFill>
          </w14:textFill>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color w:val="000000" w:themeColor="text1"/>
          <w:sz w:val="24"/>
          <w14:textFill>
            <w14:solidFill>
              <w14:schemeClr w14:val="tx1"/>
            </w14:solidFill>
          </w14:textFill>
        </w:rPr>
        <w:t>www.creditchina.gov.cn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）的“重大税收违法失信主体”、“失信被执行人”、“政府采购严重违法失信行为记录名单”和“中国政府采购”网站(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)的“政府采购严重违法失信行为记录名单”的供应商，将拒绝其参加政府采购活动；在标书中附加盖公章的网页查询</w:t>
      </w:r>
      <w:r>
        <w:rPr>
          <w:rFonts w:hint="eastAsia" w:asciiTheme="minorEastAsia" w:hAnsiTheme="minorEastAsia" w:eastAsiaTheme="minorEastAsia" w:cstheme="minorEastAsia"/>
          <w:color w:val="000000" w:themeColor="text1"/>
          <w:sz w:val="24"/>
          <w14:textFill>
            <w14:solidFill>
              <w14:schemeClr w14:val="tx1"/>
            </w14:solidFill>
          </w14:textFill>
        </w:rPr>
        <w:t>扫描件，查询日期为公告发布之日起至投标截止之日止。</w:t>
      </w:r>
    </w:p>
    <w:p w14:paraId="466A1110">
      <w:pPr>
        <w:autoSpaceDE w:val="0"/>
        <w:autoSpaceDN w:val="0"/>
        <w:spacing w:line="500" w:lineRule="exact"/>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asciiTheme="minorEastAsia" w:hAnsiTheme="minorEastAsia" w:eastAsiaTheme="minorEastAsia" w:cstheme="minorEastAsia"/>
          <w:color w:val="000000" w:themeColor="text1"/>
          <w:sz w:val="24"/>
          <w14:textFill>
            <w14:solidFill>
              <w14:schemeClr w14:val="tx1"/>
            </w14:solidFill>
          </w14:textFill>
        </w:rPr>
        <w:t>（2）</w:t>
      </w:r>
      <w:r>
        <w:rPr>
          <w:rFonts w:hint="eastAsia" w:asciiTheme="minorEastAsia" w:hAnsiTheme="minorEastAsia" w:eastAsiaTheme="minorEastAsia" w:cstheme="minorEastAsia"/>
          <w:color w:val="000000" w:themeColor="text1"/>
          <w:sz w:val="24"/>
          <w14:textFill>
            <w14:solidFill>
              <w14:schemeClr w14:val="tx1"/>
            </w14:solidFill>
          </w14:textFill>
        </w:rPr>
        <w:t>投标人持有有效期内《印刷经营许可证》；</w:t>
      </w:r>
    </w:p>
    <w:p w14:paraId="6BEF1BE8">
      <w:pPr>
        <w:autoSpaceDE w:val="0"/>
        <w:autoSpaceDN w:val="0"/>
        <w:spacing w:line="500" w:lineRule="exact"/>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（3）投标单位负责人为同一人或存在直接控股、管理关系的不同投标人，不得参加同一合同项下的政府采购活动。（投标人须提供国家企业信用信息公示系统公司基础信息、股东信息情况）</w:t>
      </w:r>
    </w:p>
    <w:bookmarkEnd w:id="17"/>
    <w:p w14:paraId="5830B973">
      <w:pPr>
        <w:pStyle w:val="5"/>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20" w:name="_Toc35393800"/>
      <w:bookmarkStart w:id="21" w:name="_Toc237163807"/>
      <w:bookmarkStart w:id="22" w:name="_Toc138765830"/>
      <w:bookmarkStart w:id="23" w:name="_Toc35393631"/>
      <w:r>
        <w:rPr>
          <w:rFonts w:hint="eastAsia" w:asciiTheme="minorEastAsia" w:hAnsiTheme="minorEastAsia" w:eastAsiaTheme="minorEastAsia" w:cstheme="minorEastAsia"/>
          <w:color w:val="000000" w:themeColor="text1"/>
          <w:sz w:val="24"/>
          <w14:textFill>
            <w14:solidFill>
              <w14:schemeClr w14:val="tx1"/>
            </w14:solidFill>
          </w14:textFill>
        </w:rPr>
        <w:t>三、获取采购文件</w:t>
      </w:r>
      <w:bookmarkEnd w:id="18"/>
      <w:bookmarkEnd w:id="19"/>
      <w:bookmarkEnd w:id="20"/>
      <w:bookmarkEnd w:id="21"/>
      <w:bookmarkEnd w:id="22"/>
      <w:bookmarkEnd w:id="23"/>
    </w:p>
    <w:p w14:paraId="75CF45AF">
      <w:pPr>
        <w:autoSpaceDE w:val="0"/>
        <w:autoSpaceDN w:val="0"/>
        <w:spacing w:line="360" w:lineRule="auto"/>
        <w:ind w:firstLine="54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2026年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31</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至</w:t>
      </w:r>
      <w:r>
        <w:rPr>
          <w:rFonts w:hint="eastAsia" w:asciiTheme="minorEastAsia" w:hAnsiTheme="minorEastAsia" w:eastAsiaTheme="minorEastAsia" w:cstheme="minorEastAsia"/>
          <w:color w:val="000000" w:themeColor="text1"/>
          <w:sz w:val="24"/>
          <w:u w:val="single"/>
          <w14:textFill>
            <w14:solidFill>
              <w14:schemeClr w14:val="tx1"/>
            </w14:solidFill>
          </w14:textFill>
        </w:rPr>
        <w:t xml:space="preserve"> 2026年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（北京时间，法定节假日除外）</w:t>
      </w:r>
    </w:p>
    <w:p w14:paraId="20A846ED">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6B67A82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2549205C">
      <w:pPr>
        <w:autoSpaceDE w:val="0"/>
        <w:autoSpaceDN w:val="0"/>
        <w:spacing w:line="360" w:lineRule="auto"/>
        <w:ind w:firstLine="54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售价：0</w:t>
      </w:r>
    </w:p>
    <w:p w14:paraId="3FADE01A">
      <w:pPr>
        <w:pStyle w:val="5"/>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24" w:name="_Toc35393801"/>
      <w:bookmarkStart w:id="25" w:name="_Toc138765831"/>
      <w:bookmarkStart w:id="26" w:name="_Toc28359092"/>
      <w:bookmarkStart w:id="27" w:name="_Toc237163808"/>
      <w:bookmarkStart w:id="28" w:name="_Toc28359015"/>
      <w:bookmarkStart w:id="29" w:name="_Toc35393632"/>
      <w:r>
        <w:rPr>
          <w:rFonts w:hint="eastAsia" w:asciiTheme="minorEastAsia" w:hAnsiTheme="minorEastAsia" w:eastAsiaTheme="minorEastAsia" w:cstheme="minorEastAsia"/>
          <w:color w:val="000000" w:themeColor="text1"/>
          <w:sz w:val="24"/>
          <w14:textFill>
            <w14:solidFill>
              <w14:schemeClr w14:val="tx1"/>
            </w14:solidFill>
          </w14:textFill>
        </w:rPr>
        <w:t>四、响应文件提交</w:t>
      </w:r>
      <w:bookmarkEnd w:id="24"/>
      <w:bookmarkEnd w:id="25"/>
      <w:bookmarkEnd w:id="26"/>
      <w:bookmarkEnd w:id="27"/>
      <w:bookmarkEnd w:id="28"/>
      <w:bookmarkEnd w:id="29"/>
    </w:p>
    <w:p w14:paraId="4FC3969E">
      <w:pPr>
        <w:autoSpaceDE w:val="0"/>
        <w:autoSpaceDN w:val="0"/>
        <w:spacing w:line="360" w:lineRule="auto"/>
        <w:ind w:firstLine="480" w:firstLineChars="200"/>
        <w:rPr>
          <w:rFonts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截止时间：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2026年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10点0</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4537AF9F">
      <w:pPr>
        <w:autoSpaceDE w:val="0"/>
        <w:autoSpaceDN w:val="0"/>
        <w:spacing w:line="360" w:lineRule="auto"/>
        <w:ind w:firstLine="480" w:firstLineChars="200"/>
        <w:rPr>
          <w:rFonts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14:textFill>
            <w14:solidFill>
              <w14:schemeClr w14:val="tx1"/>
            </w14:solidFill>
          </w14:textFill>
        </w:rPr>
        <w:t>（网址http://jyzx.zhoukou.gov.cn）。</w:t>
      </w:r>
    </w:p>
    <w:p w14:paraId="3F31714F">
      <w:pPr>
        <w:pStyle w:val="5"/>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30" w:name="_Toc138765832"/>
      <w:bookmarkStart w:id="31" w:name="_Toc28359093"/>
      <w:bookmarkStart w:id="32" w:name="_Toc35393633"/>
      <w:bookmarkStart w:id="33" w:name="_Toc28359016"/>
      <w:bookmarkStart w:id="34" w:name="_Toc237163809"/>
      <w:bookmarkStart w:id="35" w:name="_Toc35393802"/>
      <w:r>
        <w:rPr>
          <w:rFonts w:hint="eastAsia" w:asciiTheme="minorEastAsia" w:hAnsiTheme="minorEastAsia" w:eastAsiaTheme="minorEastAsia" w:cstheme="minorEastAsia"/>
          <w:color w:val="000000" w:themeColor="text1"/>
          <w:sz w:val="24"/>
          <w14:textFill>
            <w14:solidFill>
              <w14:schemeClr w14:val="tx1"/>
            </w14:solidFill>
          </w14:textFill>
        </w:rPr>
        <w:t>五、开启（竞争性磋商方式必须填写）</w:t>
      </w:r>
      <w:bookmarkEnd w:id="30"/>
      <w:bookmarkEnd w:id="31"/>
      <w:bookmarkEnd w:id="32"/>
      <w:bookmarkEnd w:id="33"/>
      <w:bookmarkEnd w:id="34"/>
      <w:bookmarkEnd w:id="35"/>
    </w:p>
    <w:p w14:paraId="50365016">
      <w:pPr>
        <w:autoSpaceDE w:val="0"/>
        <w:autoSpaceDN w:val="0"/>
        <w:spacing w:line="360" w:lineRule="auto"/>
        <w:ind w:firstLine="480" w:firstLineChars="200"/>
        <w:rPr>
          <w:rFonts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2026年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10点0</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67E9E834">
      <w:pPr>
        <w:autoSpaceDE w:val="0"/>
        <w:autoSpaceDN w:val="0"/>
        <w:spacing w:line="360" w:lineRule="auto"/>
        <w:ind w:firstLine="480" w:firstLineChars="200"/>
        <w:jc w:val="left"/>
        <w:rPr>
          <w:rFonts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w:t>
      </w:r>
      <w:r>
        <w:rPr>
          <w:rFonts w:hint="eastAsia" w:ascii="宋体" w:hAnsi="宋体" w:cs="宋体"/>
          <w:color w:val="000000" w:themeColor="text1"/>
          <w:sz w:val="24"/>
          <w14:textFill>
            <w14:solidFill>
              <w14:schemeClr w14:val="tx1"/>
            </w14:solidFill>
          </w14:textFill>
        </w:rPr>
        <w:t>周口市公共资源交易中心开标室</w:t>
      </w:r>
    </w:p>
    <w:p w14:paraId="42C06D7B">
      <w:pPr>
        <w:pStyle w:val="5"/>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36" w:name="_Toc138765833"/>
      <w:bookmarkStart w:id="37" w:name="_Toc237163810"/>
      <w:bookmarkStart w:id="38" w:name="_Toc28359017"/>
      <w:bookmarkStart w:id="39" w:name="_Toc35393803"/>
      <w:bookmarkStart w:id="40" w:name="_Toc35393634"/>
      <w:bookmarkStart w:id="41" w:name="_Toc28359094"/>
      <w:r>
        <w:rPr>
          <w:rFonts w:hint="eastAsia" w:asciiTheme="minorEastAsia" w:hAnsiTheme="minorEastAsia" w:eastAsiaTheme="minorEastAsia" w:cstheme="minorEastAsia"/>
          <w:color w:val="000000" w:themeColor="text1"/>
          <w:sz w:val="24"/>
          <w14:textFill>
            <w14:solidFill>
              <w14:schemeClr w14:val="tx1"/>
            </w14:solidFill>
          </w14:textFill>
        </w:rPr>
        <w:t>六、公告期限</w:t>
      </w:r>
      <w:bookmarkEnd w:id="36"/>
      <w:bookmarkEnd w:id="37"/>
      <w:bookmarkEnd w:id="38"/>
      <w:bookmarkEnd w:id="39"/>
      <w:bookmarkEnd w:id="40"/>
      <w:bookmarkEnd w:id="41"/>
    </w:p>
    <w:p w14:paraId="157FFE35">
      <w:pPr>
        <w:autoSpaceDE w:val="0"/>
        <w:autoSpaceDN w:val="0"/>
        <w:spacing w:line="460" w:lineRule="exact"/>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bookmarkStart w:id="42" w:name="_Toc35393804"/>
      <w:bookmarkStart w:id="43" w:name="_Toc35393635"/>
      <w:bookmarkStart w:id="44" w:name="_Toc138765834"/>
      <w:r>
        <w:rPr>
          <w:rFonts w:hint="eastAsia" w:asciiTheme="minorEastAsia" w:hAnsiTheme="minorEastAsia" w:eastAsiaTheme="minorEastAsia" w:cstheme="minorEastAsia"/>
          <w:color w:val="000000" w:themeColor="text1"/>
          <w:sz w:val="24"/>
          <w14:textFill>
            <w14:solidFill>
              <w14:schemeClr w14:val="tx1"/>
            </w14:solidFill>
          </w14:textFill>
        </w:rPr>
        <w:t>本次招标公告在《河南省政府采购网》《周口市公共资源交易中心网》上发布，公告期限自本公告发布之日起三个工作日。</w:t>
      </w:r>
    </w:p>
    <w:p w14:paraId="6A44B316">
      <w:pPr>
        <w:pStyle w:val="5"/>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45" w:name="_Toc237163811"/>
      <w:r>
        <w:rPr>
          <w:rFonts w:hint="eastAsia" w:asciiTheme="minorEastAsia" w:hAnsiTheme="minorEastAsia" w:eastAsiaTheme="minorEastAsia" w:cstheme="minorEastAsia"/>
          <w:color w:val="000000" w:themeColor="text1"/>
          <w:sz w:val="24"/>
          <w14:textFill>
            <w14:solidFill>
              <w14:schemeClr w14:val="tx1"/>
            </w14:solidFill>
          </w14:textFill>
        </w:rPr>
        <w:t>七、其他补充事宜</w:t>
      </w:r>
      <w:bookmarkEnd w:id="42"/>
      <w:bookmarkEnd w:id="43"/>
      <w:bookmarkEnd w:id="44"/>
      <w:bookmarkEnd w:id="45"/>
    </w:p>
    <w:p w14:paraId="20EE6CBB">
      <w:pPr>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无</w:t>
      </w:r>
    </w:p>
    <w:p w14:paraId="6DB77150">
      <w:pPr>
        <w:pStyle w:val="5"/>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46" w:name="_Toc35393805"/>
      <w:bookmarkStart w:id="47" w:name="_Toc35393636"/>
      <w:bookmarkStart w:id="48" w:name="_Toc138765835"/>
      <w:bookmarkStart w:id="49" w:name="_Toc28359018"/>
      <w:bookmarkStart w:id="50" w:name="_Toc237163812"/>
      <w:bookmarkStart w:id="51" w:name="_Toc28359095"/>
      <w:r>
        <w:rPr>
          <w:rFonts w:hint="eastAsia" w:asciiTheme="minorEastAsia" w:hAnsiTheme="minorEastAsia" w:eastAsiaTheme="minorEastAsia" w:cstheme="minorEastAsia"/>
          <w:color w:val="000000" w:themeColor="text1"/>
          <w:sz w:val="24"/>
          <w14:textFill>
            <w14:solidFill>
              <w14:schemeClr w14:val="tx1"/>
            </w14:solidFill>
          </w14:textFill>
        </w:rPr>
        <w:t>八、凡对本次采购提出询问，请按以下方式联系。</w:t>
      </w:r>
      <w:bookmarkEnd w:id="46"/>
      <w:bookmarkEnd w:id="47"/>
      <w:bookmarkEnd w:id="48"/>
      <w:bookmarkEnd w:id="49"/>
      <w:bookmarkEnd w:id="50"/>
      <w:bookmarkEnd w:id="51"/>
    </w:p>
    <w:p w14:paraId="10AB453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5407145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名称：中共西华县委党史和地方史志研究室</w:t>
      </w:r>
    </w:p>
    <w:p w14:paraId="70E768A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地址：河南省西华县安康大道399号</w:t>
      </w:r>
    </w:p>
    <w:p w14:paraId="6A7EFD8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bookmarkStart w:id="52" w:name="OLE_LINK1"/>
      <w:r>
        <w:rPr>
          <w:rFonts w:hint="eastAsia" w:ascii="宋体" w:hAnsi="宋体" w:cs="宋体"/>
          <w:color w:val="000000" w:themeColor="text1"/>
          <w:sz w:val="24"/>
          <w14:textFill>
            <w14:solidFill>
              <w14:schemeClr w14:val="tx1"/>
            </w14:solidFill>
          </w14:textFill>
        </w:rPr>
        <w:t>李利平</w:t>
      </w:r>
      <w:bookmarkEnd w:id="52"/>
      <w:r>
        <w:rPr>
          <w:rFonts w:hint="eastAsia" w:ascii="宋体" w:hAnsi="宋体" w:cs="宋体"/>
          <w:color w:val="000000" w:themeColor="text1"/>
          <w:sz w:val="24"/>
          <w14:textFill>
            <w14:solidFill>
              <w14:schemeClr w14:val="tx1"/>
            </w14:solidFill>
          </w14:textFill>
        </w:rPr>
        <w:t xml:space="preserve">      联系方式：</w:t>
      </w:r>
      <w:r>
        <w:rPr>
          <w:rFonts w:ascii="宋体" w:hAnsi="宋体" w:cs="宋体"/>
          <w:color w:val="000000" w:themeColor="text1"/>
          <w:sz w:val="24"/>
          <w14:textFill>
            <w14:solidFill>
              <w14:schemeClr w14:val="tx1"/>
            </w14:solidFill>
          </w14:textFill>
        </w:rPr>
        <w:t>17613286758</w:t>
      </w:r>
      <w:r>
        <w:rPr>
          <w:rFonts w:hint="eastAsia" w:ascii="宋体" w:hAnsi="宋体" w:cs="宋体"/>
          <w:color w:val="000000" w:themeColor="text1"/>
          <w:sz w:val="24"/>
          <w14:textFill>
            <w14:solidFill>
              <w14:schemeClr w14:val="tx1"/>
            </w14:solidFill>
          </w14:textFill>
        </w:rPr>
        <w:t xml:space="preserve"> </w:t>
      </w:r>
      <w:bookmarkStart w:id="53" w:name="_Toc28359009"/>
      <w:bookmarkStart w:id="54" w:name="_Toc28359086"/>
    </w:p>
    <w:p w14:paraId="2BE10E0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53"/>
      <w:bookmarkEnd w:id="54"/>
    </w:p>
    <w:p w14:paraId="4AE4E8B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名称：周口市公共资源交易中心政府采购中心　　　　　　　　　　　　</w:t>
      </w:r>
    </w:p>
    <w:p w14:paraId="19E0D17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地址：周口市光明路与政通路交叉口向北100米路东</w:t>
      </w:r>
    </w:p>
    <w:p w14:paraId="1C018106">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郝冰</w:t>
      </w:r>
      <w:r>
        <w:rPr>
          <w:rFonts w:hint="eastAsia" w:ascii="宋体" w:hAnsi="宋体" w:cs="宋体"/>
          <w:color w:val="000000" w:themeColor="text1"/>
          <w:sz w:val="24"/>
          <w14:textFill>
            <w14:solidFill>
              <w14:schemeClr w14:val="tx1"/>
            </w14:solidFill>
          </w14:textFill>
        </w:rPr>
        <w:t xml:space="preserve">      联系方式：</w:t>
      </w:r>
      <w:bookmarkStart w:id="55" w:name="_Toc28359087"/>
      <w:bookmarkStart w:id="56" w:name="_Toc28359010"/>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13513878800</w:t>
      </w:r>
      <w:r>
        <w:rPr>
          <w:rFonts w:hint="eastAsia" w:ascii="宋体" w:hAnsi="宋体" w:cs="宋体"/>
          <w:color w:val="000000" w:themeColor="text1"/>
          <w:sz w:val="24"/>
          <w14:textFill>
            <w14:solidFill>
              <w14:schemeClr w14:val="tx1"/>
            </w14:solidFill>
          </w14:textFill>
        </w:rPr>
        <w:t>　</w:t>
      </w:r>
    </w:p>
    <w:bookmarkEnd w:id="55"/>
    <w:bookmarkEnd w:id="56"/>
    <w:p w14:paraId="7C2C63F8">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3.监督单位：西华县财政局</w:t>
      </w:r>
    </w:p>
    <w:p w14:paraId="1FD4B10C">
      <w:pPr>
        <w:spacing w:line="360" w:lineRule="auto"/>
        <w:ind w:firstLine="720" w:firstLineChars="30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w:t>
      </w:r>
      <w:r>
        <w:rPr>
          <w:rFonts w:ascii="宋体" w:hAnsi="宋体" w:cs="宋体"/>
          <w:color w:val="000000" w:themeColor="text1"/>
          <w:kern w:val="0"/>
          <w:sz w:val="24"/>
          <w:szCs w:val="22"/>
          <w14:textFill>
            <w14:solidFill>
              <w14:schemeClr w14:val="tx1"/>
            </w14:solidFill>
          </w14:textFill>
        </w:rPr>
        <w:t>0394-2551650</w:t>
      </w:r>
    </w:p>
    <w:p w14:paraId="01819E9C">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4AD9713E">
      <w:pPr>
        <w:pStyle w:val="11"/>
        <w:adjustRightInd w:val="0"/>
        <w:snapToGrid w:val="0"/>
        <w:spacing w:line="360" w:lineRule="auto"/>
        <w:ind w:firstLine="2040" w:firstLineChars="850"/>
        <w:rPr>
          <w:rFonts w:ascii="宋体" w:hAnsi="宋体" w:cs="宋体"/>
          <w:color w:val="000000" w:themeColor="text1"/>
          <w:sz w:val="24"/>
          <w14:textFill>
            <w14:solidFill>
              <w14:schemeClr w14:val="tx1"/>
            </w14:solidFill>
          </w14:textFill>
        </w:rPr>
      </w:pPr>
    </w:p>
    <w:p w14:paraId="4C13528F">
      <w:pPr>
        <w:pStyle w:val="11"/>
        <w:adjustRightInd w:val="0"/>
        <w:snapToGrid w:val="0"/>
        <w:spacing w:line="360" w:lineRule="auto"/>
        <w:ind w:firstLine="3960" w:firstLineChars="16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34E08B10">
      <w:pPr>
        <w:pStyle w:val="24"/>
        <w:adjustRightInd w:val="0"/>
        <w:spacing w:line="360" w:lineRule="auto"/>
        <w:ind w:firstLine="6000" w:firstLineChars="25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2026年</w:t>
      </w:r>
      <w:r>
        <w:rPr>
          <w:rFonts w:hint="eastAsia" w:ascii="宋体" w:hAnsi="宋体" w:cs="宋体"/>
          <w:color w:val="000000" w:themeColor="text1"/>
          <w:sz w:val="24"/>
          <w:szCs w:val="24"/>
          <w:lang w:val="en-US" w:eastAsia="zh-CN"/>
          <w14:textFill>
            <w14:solidFill>
              <w14:schemeClr w14:val="tx1"/>
            </w14:solidFill>
          </w14:textFill>
        </w:rPr>
        <w:t>8</w:t>
      </w:r>
      <w:bookmarkStart w:id="91" w:name="_GoBack"/>
      <w:bookmarkEnd w:id="91"/>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31</w:t>
      </w:r>
      <w:r>
        <w:rPr>
          <w:rFonts w:hint="eastAsia" w:ascii="宋体" w:hAnsi="宋体" w:cs="宋体"/>
          <w:color w:val="000000" w:themeColor="text1"/>
          <w:sz w:val="24"/>
          <w:szCs w:val="24"/>
          <w14:textFill>
            <w14:solidFill>
              <w14:schemeClr w14:val="tx1"/>
            </w14:solidFill>
          </w14:textFill>
        </w:rPr>
        <w:t>日</w:t>
      </w:r>
    </w:p>
    <w:p w14:paraId="27F09E24">
      <w:pPr>
        <w:pStyle w:val="24"/>
        <w:adjustRightInd w:val="0"/>
        <w:spacing w:line="360" w:lineRule="auto"/>
        <w:ind w:firstLine="6000" w:firstLineChars="2500"/>
        <w:rPr>
          <w:rFonts w:ascii="宋体" w:hAnsi="宋体" w:cs="宋体"/>
          <w:color w:val="000000" w:themeColor="text1"/>
          <w:sz w:val="24"/>
          <w:szCs w:val="24"/>
          <w14:textFill>
            <w14:solidFill>
              <w14:schemeClr w14:val="tx1"/>
            </w14:solidFill>
          </w14:textFill>
        </w:rPr>
      </w:pPr>
    </w:p>
    <w:p w14:paraId="12A2FE02">
      <w:pPr>
        <w:pStyle w:val="24"/>
        <w:adjustRightInd w:val="0"/>
        <w:spacing w:line="360" w:lineRule="auto"/>
        <w:ind w:firstLine="6000" w:firstLineChars="2500"/>
        <w:rPr>
          <w:rFonts w:ascii="宋体" w:hAnsi="宋体" w:cs="宋体"/>
          <w:color w:val="000000" w:themeColor="text1"/>
          <w:sz w:val="24"/>
          <w:szCs w:val="24"/>
          <w14:textFill>
            <w14:solidFill>
              <w14:schemeClr w14:val="tx1"/>
            </w14:solidFill>
          </w14:textFill>
        </w:rPr>
      </w:pPr>
    </w:p>
    <w:p w14:paraId="757132DF">
      <w:pPr>
        <w:pStyle w:val="24"/>
        <w:adjustRightInd w:val="0"/>
        <w:spacing w:line="360" w:lineRule="auto"/>
        <w:ind w:firstLine="6000" w:firstLineChars="2500"/>
        <w:rPr>
          <w:rFonts w:ascii="宋体" w:hAnsi="宋体" w:cs="宋体"/>
          <w:color w:val="000000" w:themeColor="text1"/>
          <w:sz w:val="24"/>
          <w:szCs w:val="24"/>
          <w14:textFill>
            <w14:solidFill>
              <w14:schemeClr w14:val="tx1"/>
            </w14:solidFill>
          </w14:textFill>
        </w:rPr>
      </w:pPr>
    </w:p>
    <w:p w14:paraId="14FAB6F7">
      <w:pPr>
        <w:pStyle w:val="24"/>
        <w:adjustRightInd w:val="0"/>
        <w:spacing w:line="360" w:lineRule="auto"/>
        <w:ind w:firstLine="6000" w:firstLineChars="2500"/>
        <w:rPr>
          <w:rFonts w:ascii="宋体" w:hAnsi="宋体" w:cs="宋体"/>
          <w:color w:val="000000" w:themeColor="text1"/>
          <w:sz w:val="24"/>
          <w:szCs w:val="24"/>
          <w14:textFill>
            <w14:solidFill>
              <w14:schemeClr w14:val="tx1"/>
            </w14:solidFill>
          </w14:textFill>
        </w:rPr>
      </w:pPr>
    </w:p>
    <w:p w14:paraId="6C393C03">
      <w:pPr>
        <w:pStyle w:val="4"/>
        <w:jc w:val="center"/>
        <w:rPr>
          <w:color w:val="000000" w:themeColor="text1"/>
          <w14:textFill>
            <w14:solidFill>
              <w14:schemeClr w14:val="tx1"/>
            </w14:solidFill>
          </w14:textFill>
        </w:rPr>
      </w:pPr>
      <w:bookmarkStart w:id="57" w:name="_Toc237163813"/>
      <w:r>
        <w:rPr>
          <w:rFonts w:hint="eastAsia"/>
          <w:color w:val="000000" w:themeColor="text1"/>
          <w14:textFill>
            <w14:solidFill>
              <w14:schemeClr w14:val="tx1"/>
            </w14:solidFill>
          </w14:textFill>
        </w:rPr>
        <w:t>第二章    供应商须知</w:t>
      </w:r>
      <w:bookmarkEnd w:id="57"/>
    </w:p>
    <w:tbl>
      <w:tblPr>
        <w:tblStyle w:val="31"/>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5C198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F9D12E2">
            <w:pPr>
              <w:spacing w:line="440" w:lineRule="exact"/>
              <w:jc w:val="center"/>
              <w:rPr>
                <w:rFonts w:ascii="宋体" w:hAnsi="宋体"/>
                <w:color w:val="000000" w:themeColor="text1"/>
                <w:sz w:val="24"/>
                <w14:textFill>
                  <w14:solidFill>
                    <w14:schemeClr w14:val="tx1"/>
                  </w14:solidFill>
                </w14:textFill>
              </w:rPr>
            </w:pPr>
            <w:r>
              <w:rPr>
                <w:rFonts w:hint="eastAsia" w:ascii="宋体" w:hAnsi="宋体" w:cs="楷体_GB2312"/>
                <w:color w:val="000000" w:themeColor="text1"/>
                <w:sz w:val="24"/>
                <w14:textFill>
                  <w14:solidFill>
                    <w14:schemeClr w14:val="tx1"/>
                  </w14:solidFill>
                </w14:textFill>
              </w:rPr>
              <w:t>供应商须知前附表</w:t>
            </w:r>
          </w:p>
        </w:tc>
      </w:tr>
      <w:tr w14:paraId="504AD9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4DBD7A0">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995" w:type="dxa"/>
            <w:vAlign w:val="center"/>
          </w:tcPr>
          <w:p w14:paraId="052AF968">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615" w:type="dxa"/>
            <w:vAlign w:val="center"/>
          </w:tcPr>
          <w:p w14:paraId="07BA759E">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7A3086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21AED8C">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00B77FA8">
            <w:pPr>
              <w:spacing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615" w:type="dxa"/>
            <w:vAlign w:val="center"/>
          </w:tcPr>
          <w:p w14:paraId="1FA45354">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项目名称：中共西华县委党史和地方史志研究室史志印刷服务项目</w:t>
            </w:r>
          </w:p>
          <w:p w14:paraId="744C54AD">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采购内容：史志印刷服务</w:t>
            </w:r>
            <w:r>
              <w:rPr>
                <w:rFonts w:hint="eastAsia" w:asciiTheme="minorEastAsia" w:hAnsiTheme="minorEastAsia" w:eastAsiaTheme="minorEastAsia" w:cstheme="minorEastAsia"/>
                <w:color w:val="000000" w:themeColor="text1"/>
                <w:sz w:val="24"/>
                <w14:textFill>
                  <w14:solidFill>
                    <w14:schemeClr w14:val="tx1"/>
                  </w14:solidFill>
                </w14:textFill>
              </w:rPr>
              <w:t>（详见采购文件）</w:t>
            </w:r>
          </w:p>
          <w:p w14:paraId="6DD26D16">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采购人：中共西华县委党史和地方史志研究室</w:t>
            </w:r>
          </w:p>
          <w:p w14:paraId="3875081A">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采购代理机构：周口市公共资源交易中心政府采购中心</w:t>
            </w:r>
          </w:p>
        </w:tc>
      </w:tr>
      <w:tr w14:paraId="247268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79D9C86">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25F36DBC">
            <w:pPr>
              <w:spacing w:before="156" w:beforeLines="50" w:line="440" w:lineRule="exact"/>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615" w:type="dxa"/>
            <w:vAlign w:val="center"/>
          </w:tcPr>
          <w:p w14:paraId="7411E66E">
            <w:pPr>
              <w:spacing w:before="156" w:beforeLines="50" w:line="440" w:lineRule="exact"/>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5B1113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1EDA628">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11894E8A">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615" w:type="dxa"/>
            <w:vAlign w:val="center"/>
          </w:tcPr>
          <w:p w14:paraId="2CAE0017">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05465E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C9A3F50">
            <w:pPr>
              <w:numPr>
                <w:ilvl w:val="0"/>
                <w:numId w:val="1"/>
              </w:numPr>
              <w:spacing w:before="156" w:beforeLines="50" w:line="440" w:lineRule="exact"/>
              <w:rPr>
                <w:rFonts w:ascii="宋体" w:hAnsi="宋体" w:cs="宋体"/>
                <w:color w:val="000000" w:themeColor="text1"/>
                <w:sz w:val="24"/>
                <w14:textFill>
                  <w14:solidFill>
                    <w14:schemeClr w14:val="tx1"/>
                  </w14:solidFill>
                </w14:textFill>
              </w:rPr>
            </w:pPr>
          </w:p>
        </w:tc>
        <w:tc>
          <w:tcPr>
            <w:tcW w:w="1995" w:type="dxa"/>
            <w:vAlign w:val="center"/>
          </w:tcPr>
          <w:p w14:paraId="2F272B64">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615" w:type="dxa"/>
            <w:vAlign w:val="center"/>
          </w:tcPr>
          <w:p w14:paraId="097410C0">
            <w:pPr>
              <w:snapToGrid w:val="0"/>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109DA3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1CA733F">
            <w:pPr>
              <w:numPr>
                <w:ilvl w:val="0"/>
                <w:numId w:val="1"/>
              </w:numPr>
              <w:spacing w:before="156" w:beforeLines="50" w:line="440" w:lineRule="exact"/>
              <w:rPr>
                <w:rFonts w:ascii="宋体" w:hAnsi="宋体" w:cs="宋体"/>
                <w:color w:val="000000" w:themeColor="text1"/>
                <w:sz w:val="24"/>
                <w14:textFill>
                  <w14:solidFill>
                    <w14:schemeClr w14:val="tx1"/>
                  </w14:solidFill>
                </w14:textFill>
              </w:rPr>
            </w:pPr>
          </w:p>
        </w:tc>
        <w:tc>
          <w:tcPr>
            <w:tcW w:w="1995" w:type="dxa"/>
            <w:vAlign w:val="center"/>
          </w:tcPr>
          <w:p w14:paraId="24722782">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615" w:type="dxa"/>
            <w:vAlign w:val="center"/>
          </w:tcPr>
          <w:p w14:paraId="21AB26A6">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290CB8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6FAA61D">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0AE9D27F">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615" w:type="dxa"/>
            <w:vAlign w:val="center"/>
          </w:tcPr>
          <w:p w14:paraId="03A0A06C">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675549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4886FEE">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4343DD75">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615" w:type="dxa"/>
            <w:vAlign w:val="center"/>
          </w:tcPr>
          <w:p w14:paraId="004E0A18">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40D4F5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E3AAC98">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36B76A05">
            <w:pPr>
              <w:tabs>
                <w:tab w:val="left" w:pos="8640"/>
              </w:tabs>
              <w:spacing w:before="156" w:beforeLines="50" w:line="440" w:lineRule="exact"/>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615" w:type="dxa"/>
            <w:vAlign w:val="center"/>
          </w:tcPr>
          <w:p w14:paraId="31C037F6">
            <w:pPr>
              <w:spacing w:line="440" w:lineRule="exac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7114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0A90B29">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24695FA2">
            <w:pPr>
              <w:tabs>
                <w:tab w:val="left" w:pos="8640"/>
              </w:tabs>
              <w:spacing w:before="156" w:beforeLines="50" w:line="440" w:lineRule="exact"/>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615" w:type="dxa"/>
            <w:vAlign w:val="center"/>
          </w:tcPr>
          <w:p w14:paraId="73A73E76">
            <w:pPr>
              <w:tabs>
                <w:tab w:val="left" w:pos="8640"/>
              </w:tabs>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包含项目名称、项目编号、供应商名称、地址等  </w:t>
            </w:r>
          </w:p>
        </w:tc>
      </w:tr>
      <w:tr w14:paraId="1CD922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34775B">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6458DC59">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615" w:type="dxa"/>
            <w:vAlign w:val="center"/>
          </w:tcPr>
          <w:p w14:paraId="1EC68439">
            <w:pPr>
              <w:tabs>
                <w:tab w:val="left" w:pos="8640"/>
              </w:tabs>
              <w:spacing w:line="440" w:lineRule="exact"/>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5ECF5F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BD5B3C3">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06181B89">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615" w:type="dxa"/>
            <w:vAlign w:val="center"/>
          </w:tcPr>
          <w:p w14:paraId="15EBC878">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24ABB4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F63E0E2">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347EC8BE">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615" w:type="dxa"/>
            <w:vAlign w:val="center"/>
          </w:tcPr>
          <w:p w14:paraId="19803C5E">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F6015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8CA659F">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34F9EB02">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615" w:type="dxa"/>
            <w:vAlign w:val="center"/>
          </w:tcPr>
          <w:p w14:paraId="030424A7">
            <w:pPr>
              <w:spacing w:line="44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年   月   日上午十点（见磋商公告） </w:t>
            </w:r>
          </w:p>
        </w:tc>
      </w:tr>
      <w:tr w14:paraId="051D20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25D37A">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57E32DCA">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615" w:type="dxa"/>
            <w:vAlign w:val="center"/>
          </w:tcPr>
          <w:p w14:paraId="2C0B040F">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645FF4D9">
            <w:pPr>
              <w:spacing w:line="440" w:lineRule="exact"/>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网址：周口市公共资源电子交易服务平台会员系统（网址http://jyzx.zhoukou.gov.cn）</w:t>
            </w:r>
          </w:p>
          <w:p w14:paraId="7457915E">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3BAA6D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13991EF">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0C85EDD9">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615" w:type="dxa"/>
            <w:vAlign w:val="center"/>
          </w:tcPr>
          <w:p w14:paraId="06DE2CAE">
            <w:pPr>
              <w:tabs>
                <w:tab w:val="left" w:pos="8640"/>
              </w:tabs>
              <w:spacing w:line="440" w:lineRule="exact"/>
              <w:ind w:left="-2" w:leftChars="-1"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年   月   日上午十点见磋商公告  </w:t>
            </w:r>
          </w:p>
        </w:tc>
      </w:tr>
      <w:tr w14:paraId="1A1021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0D4F90C">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68E44095">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615" w:type="dxa"/>
            <w:vAlign w:val="center"/>
          </w:tcPr>
          <w:p w14:paraId="796596BC">
            <w:pPr>
              <w:tabs>
                <w:tab w:val="left" w:pos="8640"/>
              </w:tabs>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7C9EBA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BC36206">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69E7C6F4">
            <w:pPr>
              <w:spacing w:before="156" w:beforeLines="50"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615" w:type="dxa"/>
            <w:vAlign w:val="center"/>
          </w:tcPr>
          <w:p w14:paraId="0D7FC6F3">
            <w:pPr>
              <w:tabs>
                <w:tab w:val="left" w:pos="8640"/>
              </w:tabs>
              <w:spacing w:line="44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30DB8A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5938FD0">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24E90B3F">
            <w:pPr>
              <w:spacing w:before="156" w:beforeLines="50" w:line="440" w:lineRule="exact"/>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615" w:type="dxa"/>
            <w:vAlign w:val="center"/>
          </w:tcPr>
          <w:p w14:paraId="0B96A0A9">
            <w:pPr>
              <w:tabs>
                <w:tab w:val="left" w:pos="8640"/>
              </w:tabs>
              <w:spacing w:line="440" w:lineRule="exact"/>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43B208E1">
            <w:pPr>
              <w:tabs>
                <w:tab w:val="left" w:pos="8640"/>
              </w:tabs>
              <w:spacing w:line="440" w:lineRule="exact"/>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57B2E8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2CB3AB">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406ACBF2">
            <w:pPr>
              <w:spacing w:before="156" w:beforeLines="50" w:line="440" w:lineRule="exact"/>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615" w:type="dxa"/>
            <w:vAlign w:val="center"/>
          </w:tcPr>
          <w:p w14:paraId="3A45D50F">
            <w:pPr>
              <w:tabs>
                <w:tab w:val="left" w:pos="8640"/>
              </w:tabs>
              <w:spacing w:line="440" w:lineRule="exact"/>
              <w:ind w:left="-2" w:leftChars="-1"/>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不需要缴纳投标保证金</w:t>
            </w:r>
          </w:p>
        </w:tc>
      </w:tr>
      <w:tr w14:paraId="21EB0C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215DF8">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627CDF56">
            <w:pPr>
              <w:spacing w:line="4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615" w:type="dxa"/>
            <w:vAlign w:val="center"/>
          </w:tcPr>
          <w:p w14:paraId="287A3C03">
            <w:pPr>
              <w:spacing w:line="440" w:lineRule="exact"/>
              <w:jc w:val="left"/>
              <w:rPr>
                <w:rFonts w:ascii="宋体" w:hAnsi="宋体" w:cs="宋体"/>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合同签订之日起2年</w:t>
            </w:r>
          </w:p>
        </w:tc>
      </w:tr>
      <w:tr w14:paraId="6A7152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AACE105">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0366E962">
            <w:pPr>
              <w:spacing w:before="156" w:beforeLines="50" w:line="440" w:lineRule="exact"/>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付款方式（要求详细填写）</w:t>
            </w:r>
          </w:p>
        </w:tc>
        <w:tc>
          <w:tcPr>
            <w:tcW w:w="6615" w:type="dxa"/>
            <w:vAlign w:val="center"/>
          </w:tcPr>
          <w:p w14:paraId="34BE5F61">
            <w:pPr>
              <w:rPr>
                <w:rFonts w:ascii="宋体" w:hAns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详细付款方式：</w:t>
            </w:r>
            <w:r>
              <w:rPr>
                <w:rFonts w:hint="eastAsia" w:ascii="宋体" w:hAnsi="宋体"/>
                <w:color w:val="000000" w:themeColor="text1"/>
                <w:sz w:val="24"/>
                <w14:textFill>
                  <w14:solidFill>
                    <w14:schemeClr w14:val="tx1"/>
                  </w14:solidFill>
                </w14:textFill>
              </w:rPr>
              <w:t>按批次结算，批次结算金额=中标单价×实际发生量。最终累计结算总金额不得超过本项目合同总金额，超出预算部分采购人不予支付。</w:t>
            </w:r>
          </w:p>
        </w:tc>
      </w:tr>
      <w:tr w14:paraId="5F1764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9A68538">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2B514792">
            <w:pPr>
              <w:spacing w:before="156" w:beforeLines="50" w:line="440" w:lineRule="exact"/>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勘察现场</w:t>
            </w:r>
          </w:p>
        </w:tc>
        <w:tc>
          <w:tcPr>
            <w:tcW w:w="6615" w:type="dxa"/>
            <w:vAlign w:val="center"/>
          </w:tcPr>
          <w:p w14:paraId="548FB4DE">
            <w:pPr>
              <w:tabs>
                <w:tab w:val="left" w:pos="8640"/>
              </w:tabs>
              <w:spacing w:line="44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不组织</w:t>
            </w:r>
          </w:p>
        </w:tc>
      </w:tr>
      <w:tr w14:paraId="547A1F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9203538">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7ED29E69">
            <w:pPr>
              <w:spacing w:line="440" w:lineRule="exact"/>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评标委员会的组建</w:t>
            </w:r>
          </w:p>
        </w:tc>
        <w:tc>
          <w:tcPr>
            <w:tcW w:w="6615" w:type="dxa"/>
            <w:vAlign w:val="center"/>
          </w:tcPr>
          <w:p w14:paraId="11791C10">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评标委员会构成：</w:t>
            </w:r>
            <w:r>
              <w:rPr>
                <w:rFonts w:hint="eastAsia" w:ascii="宋体" w:hAnsi="宋体"/>
                <w:color w:val="000000" w:themeColor="text1"/>
                <w:sz w:val="24"/>
                <w:shd w:val="clear" w:color="auto" w:fill="FFFFFF"/>
                <w14:textFill>
                  <w14:solidFill>
                    <w14:schemeClr w14:val="tx1"/>
                  </w14:solidFill>
                </w14:textFill>
              </w:rPr>
              <w:t>3</w:t>
            </w:r>
            <w:r>
              <w:rPr>
                <w:rFonts w:hint="eastAsia" w:ascii="宋体" w:hAnsi="宋体"/>
                <w:color w:val="000000" w:themeColor="text1"/>
                <w:sz w:val="24"/>
                <w14:textFill>
                  <w14:solidFill>
                    <w14:schemeClr w14:val="tx1"/>
                  </w14:solidFill>
                </w14:textFill>
              </w:rPr>
              <w:t>人及以上单数，由采购人代表和技术类专家</w:t>
            </w:r>
            <w:r>
              <w:rPr>
                <w:rFonts w:hint="eastAsia" w:ascii="宋体" w:hAnsi="宋体"/>
                <w:color w:val="000000" w:themeColor="text1"/>
                <w:sz w:val="24"/>
                <w:shd w:val="clear" w:color="auto" w:fill="FFFFFF"/>
                <w14:textFill>
                  <w14:solidFill>
                    <w14:schemeClr w14:val="tx1"/>
                  </w14:solidFill>
                </w14:textFill>
              </w:rPr>
              <w:t>组成，其中评审专家不得少于成员总数的三分之二</w:t>
            </w:r>
            <w:r>
              <w:rPr>
                <w:rFonts w:hint="eastAsia" w:ascii="宋体" w:hAnsi="宋体"/>
                <w:color w:val="000000" w:themeColor="text1"/>
                <w:sz w:val="24"/>
                <w14:textFill>
                  <w14:solidFill>
                    <w14:schemeClr w14:val="tx1"/>
                  </w14:solidFill>
                </w14:textFill>
              </w:rPr>
              <w:t>；</w:t>
            </w:r>
          </w:p>
          <w:p w14:paraId="216CB0AF">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评标专家确定方式：采购人在评标前从河南省政府采购评审专家库中随机抽取选定。</w:t>
            </w:r>
          </w:p>
        </w:tc>
      </w:tr>
      <w:tr w14:paraId="2A52EB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32EB7B6">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1E0F3777">
            <w:pPr>
              <w:spacing w:line="440" w:lineRule="exact"/>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所属行业类别</w:t>
            </w:r>
          </w:p>
        </w:tc>
        <w:tc>
          <w:tcPr>
            <w:tcW w:w="6615" w:type="dxa"/>
            <w:vAlign w:val="center"/>
          </w:tcPr>
          <w:p w14:paraId="78479B22">
            <w:pPr>
              <w:spacing w:line="440" w:lineRule="exact"/>
              <w:rPr>
                <w:rFonts w:ascii="宋体" w:hAnsi="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工业</w:t>
            </w:r>
          </w:p>
        </w:tc>
      </w:tr>
      <w:tr w14:paraId="3A730A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AF094C5">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777A63E0">
            <w:pPr>
              <w:spacing w:before="156" w:beforeLines="50" w:line="440" w:lineRule="exact"/>
              <w:ind w:firstLine="14" w:firstLineChars="6"/>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615" w:type="dxa"/>
            <w:vAlign w:val="center"/>
          </w:tcPr>
          <w:p w14:paraId="13FDD279">
            <w:pPr>
              <w:tabs>
                <w:tab w:val="left" w:pos="8640"/>
              </w:tabs>
              <w:spacing w:line="440" w:lineRule="exact"/>
              <w:jc w:val="left"/>
              <w:rPr>
                <w:rFonts w:ascii="宋体" w:hAnsi="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一次报价 </w:t>
            </w:r>
          </w:p>
        </w:tc>
      </w:tr>
      <w:tr w14:paraId="01755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C7EE3E2">
            <w:pPr>
              <w:numPr>
                <w:ilvl w:val="0"/>
                <w:numId w:val="1"/>
              </w:numPr>
              <w:spacing w:before="156" w:beforeLines="50" w:line="440" w:lineRule="exact"/>
              <w:jc w:val="center"/>
              <w:rPr>
                <w:rFonts w:ascii="宋体" w:hAnsi="宋体" w:cs="宋体"/>
                <w:color w:val="000000" w:themeColor="text1"/>
                <w:sz w:val="24"/>
                <w14:textFill>
                  <w14:solidFill>
                    <w14:schemeClr w14:val="tx1"/>
                  </w14:solidFill>
                </w14:textFill>
              </w:rPr>
            </w:pPr>
          </w:p>
        </w:tc>
        <w:tc>
          <w:tcPr>
            <w:tcW w:w="1995" w:type="dxa"/>
            <w:vAlign w:val="center"/>
          </w:tcPr>
          <w:p w14:paraId="2B79DA0F">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关于在政府采购中落实本国产品标准及相关政策的提示</w:t>
            </w:r>
          </w:p>
        </w:tc>
        <w:tc>
          <w:tcPr>
            <w:tcW w:w="6615" w:type="dxa"/>
            <w:vAlign w:val="center"/>
          </w:tcPr>
          <w:p w14:paraId="1112466D">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供应商对其提供的产品出具《关于符合本国产品标准的声明函》或财政部会同有关部门规定的有关证明文件。</w:t>
            </w:r>
          </w:p>
        </w:tc>
      </w:tr>
    </w:tbl>
    <w:p w14:paraId="394E7E5D">
      <w:pPr>
        <w:pStyle w:val="30"/>
        <w:ind w:firstLine="0" w:firstLineChars="0"/>
        <w:rPr>
          <w:rFonts w:ascii="宋体" w:hAnsi="宋体" w:cs="宋体"/>
          <w:b/>
          <w:color w:val="000000" w:themeColor="text1"/>
          <w:sz w:val="30"/>
          <w:szCs w:val="30"/>
          <w14:textFill>
            <w14:solidFill>
              <w14:schemeClr w14:val="tx1"/>
            </w14:solidFill>
          </w14:textFill>
        </w:rPr>
      </w:pPr>
    </w:p>
    <w:p w14:paraId="74BCF578">
      <w:pPr>
        <w:pStyle w:val="5"/>
        <w:rPr>
          <w:b/>
          <w:color w:val="000000" w:themeColor="text1"/>
          <w14:textFill>
            <w14:solidFill>
              <w14:schemeClr w14:val="tx1"/>
            </w14:solidFill>
          </w14:textFill>
        </w:rPr>
      </w:pPr>
      <w:bookmarkStart w:id="58" w:name="_Toc237163814"/>
      <w:r>
        <w:rPr>
          <w:rFonts w:hint="eastAsia"/>
          <w:b/>
          <w:color w:val="000000" w:themeColor="text1"/>
          <w14:textFill>
            <w14:solidFill>
              <w14:schemeClr w14:val="tx1"/>
            </w14:solidFill>
          </w14:textFill>
        </w:rPr>
        <w:t>一、总则</w:t>
      </w:r>
      <w:bookmarkEnd w:id="58"/>
    </w:p>
    <w:p w14:paraId="492E05D2">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4DEA94D7">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430CE58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6BFC05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2.1“采购代理机构”：周口市公共资源交易中心政府采购中心。</w:t>
      </w:r>
    </w:p>
    <w:p w14:paraId="321778C2">
      <w:pPr>
        <w:tabs>
          <w:tab w:val="left" w:pos="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w:t>
      </w:r>
      <w:r>
        <w:rPr>
          <w:rFonts w:hint="eastAsia" w:ascii="宋体" w:hAnsi="宋体" w:cs="宋体"/>
          <w:b/>
          <w:color w:val="000000" w:themeColor="text1"/>
          <w:sz w:val="24"/>
          <w14:textFill>
            <w14:solidFill>
              <w14:schemeClr w14:val="tx1"/>
            </w14:solidFill>
          </w14:textFill>
        </w:rPr>
        <w:t>中共西华县委党史和地方史志研究室</w:t>
      </w:r>
      <w:r>
        <w:rPr>
          <w:rFonts w:hint="eastAsia" w:ascii="宋体" w:hAnsi="宋体" w:cs="宋体"/>
          <w:color w:val="000000" w:themeColor="text1"/>
          <w:sz w:val="24"/>
          <w14:textFill>
            <w14:solidFill>
              <w14:schemeClr w14:val="tx1"/>
            </w14:solidFill>
          </w14:textFill>
        </w:rPr>
        <w:t>。</w:t>
      </w:r>
    </w:p>
    <w:p w14:paraId="28A141A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7BB81F4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w:t>
      </w:r>
    </w:p>
    <w:p w14:paraId="6205C0A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70A79B6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13B1026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69EE36B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3523EC5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28FAF42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2ECBFDC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6467391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70CE239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2F3D26BD">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4EF1BB4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3511FA21">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37B9457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4.1符合供应商资格条件（详见第一部分供应商资格条件）</w:t>
      </w:r>
    </w:p>
    <w:p w14:paraId="7097A951">
      <w:pPr>
        <w:spacing w:line="360" w:lineRule="auto"/>
        <w:ind w:firstLine="480" w:firstLineChars="200"/>
        <w:rPr>
          <w:rFonts w:hAnsi="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w:t>
      </w:r>
      <w:r>
        <w:rPr>
          <w:rFonts w:ascii="宋体" w:hAnsi="宋体" w:cs="宋体"/>
          <w:color w:val="000000" w:themeColor="text1"/>
          <w:kern w:val="0"/>
          <w:sz w:val="24"/>
          <w:lang w:val="zh-CN"/>
          <w14:textFill>
            <w14:solidFill>
              <w14:schemeClr w14:val="tx1"/>
            </w14:solidFill>
          </w14:textFill>
        </w:rPr>
        <w:t>2</w:t>
      </w:r>
      <w:r>
        <w:rPr>
          <w:rFonts w:hint="eastAsia" w:hAnsi="宋体"/>
          <w:color w:val="000000" w:themeColor="text1"/>
          <w:sz w:val="24"/>
          <w14:textFill>
            <w14:solidFill>
              <w14:schemeClr w14:val="tx1"/>
            </w14:solidFill>
          </w14:textFill>
        </w:rPr>
        <w:t>符合本竞争性磋商文件规定的供应商资格要求及项目要求的其它条件，并按照要求提供相关证明材料。</w:t>
      </w:r>
    </w:p>
    <w:p w14:paraId="3A4AE7CC">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w:t>
      </w:r>
      <w:r>
        <w:rPr>
          <w:rFonts w:ascii="宋体" w:hAnsi="宋体" w:cs="宋体"/>
          <w:color w:val="000000" w:themeColor="text1"/>
          <w:kern w:val="0"/>
          <w:sz w:val="24"/>
          <w:lang w:val="zh-CN"/>
          <w14:textFill>
            <w14:solidFill>
              <w14:schemeClr w14:val="tx1"/>
            </w14:solidFill>
          </w14:textFill>
        </w:rPr>
        <w:t>3</w:t>
      </w:r>
      <w:r>
        <w:rPr>
          <w:rFonts w:hint="eastAsia" w:ascii="宋体" w:hAnsi="宋体" w:cs="宋体"/>
          <w:color w:val="000000" w:themeColor="text1"/>
          <w:kern w:val="0"/>
          <w:sz w:val="24"/>
          <w:lang w:val="zh-CN"/>
          <w14:textFill>
            <w14:solidFill>
              <w14:schemeClr w14:val="tx1"/>
            </w14:solidFill>
          </w14:textFill>
        </w:rPr>
        <w:t>供应商应遵守国家法律、法规有关竞争性磋商的规定。</w:t>
      </w:r>
    </w:p>
    <w:p w14:paraId="55C00FDB">
      <w:pPr>
        <w:spacing w:line="360" w:lineRule="auto"/>
        <w:ind w:firstLine="480"/>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w:t>
      </w:r>
      <w:r>
        <w:rPr>
          <w:rFonts w:ascii="宋体" w:hAnsi="宋体" w:cs="宋体"/>
          <w:color w:val="000000" w:themeColor="text1"/>
          <w:kern w:val="0"/>
          <w:sz w:val="24"/>
          <w:lang w:val="zh-CN"/>
          <w14:textFill>
            <w14:solidFill>
              <w14:schemeClr w14:val="tx1"/>
            </w14:solidFill>
          </w14:textFill>
        </w:rPr>
        <w:t>4</w:t>
      </w:r>
      <w:r>
        <w:rPr>
          <w:rFonts w:hint="eastAsia" w:ascii="宋体" w:hAnsi="宋体" w:cs="宋体"/>
          <w:color w:val="000000" w:themeColor="text1"/>
          <w:kern w:val="0"/>
          <w:sz w:val="24"/>
          <w:lang w:val="zh-CN"/>
          <w14:textFill>
            <w14:solidFill>
              <w14:schemeClr w14:val="tx1"/>
            </w14:solidFill>
          </w14:textFill>
        </w:rPr>
        <w:t>凡通过磋商小组符合性审查的供应商均为合格供应商。</w:t>
      </w:r>
      <w:r>
        <w:rPr>
          <w:rFonts w:ascii="宋体" w:hAnsi="宋体" w:cs="宋体"/>
          <w:color w:val="000000" w:themeColor="text1"/>
          <w:kern w:val="0"/>
          <w:sz w:val="24"/>
          <w:szCs w:val="22"/>
          <w14:textFill>
            <w14:solidFill>
              <w14:schemeClr w14:val="tx1"/>
            </w14:solidFill>
          </w14:textFill>
        </w:rPr>
        <w:t>未通过符合性审查的供应商将视为不响应本项目的竞争性磋商文件被否决。</w:t>
      </w:r>
    </w:p>
    <w:p w14:paraId="061FB852">
      <w:pPr>
        <w:autoSpaceDE w:val="0"/>
        <w:autoSpaceDN w:val="0"/>
        <w:adjustRightInd w:val="0"/>
        <w:snapToGrid w:val="0"/>
        <w:spacing w:line="360" w:lineRule="auto"/>
        <w:ind w:firstLine="480" w:firstLineChars="200"/>
        <w:rPr>
          <w:rFonts w:ascii="宋体" w:hAnsi="宋体" w:cs="宋体"/>
          <w:color w:val="000000" w:themeColor="text1"/>
          <w:kern w:val="0"/>
          <w:sz w:val="24"/>
          <w:szCs w:val="22"/>
          <w14:textFill>
            <w14:solidFill>
              <w14:schemeClr w14:val="tx1"/>
            </w14:solidFill>
          </w14:textFill>
        </w:rPr>
      </w:pPr>
      <w:r>
        <w:rPr>
          <w:rFonts w:ascii="宋体" w:hAnsi="宋体" w:cs="宋体"/>
          <w:color w:val="000000" w:themeColor="text1"/>
          <w:kern w:val="0"/>
          <w:sz w:val="24"/>
          <w:szCs w:val="22"/>
          <w14:textFill>
            <w14:solidFill>
              <w14:schemeClr w14:val="tx1"/>
            </w14:solidFill>
          </w14:textFill>
        </w:rPr>
        <w:t>4.5</w:t>
      </w:r>
      <w:r>
        <w:rPr>
          <w:rFonts w:hint="eastAsia" w:ascii="宋体" w:hAnsi="宋体" w:cs="宋体"/>
          <w:color w:val="000000" w:themeColor="text1"/>
          <w:kern w:val="0"/>
          <w:sz w:val="24"/>
          <w:szCs w:val="22"/>
          <w14:textFill>
            <w14:solidFill>
              <w14:schemeClr w14:val="tx1"/>
            </w14:solidFill>
          </w14:textFill>
        </w:rPr>
        <w:t>不组织勘察现场</w:t>
      </w:r>
    </w:p>
    <w:p w14:paraId="0A258221">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282401F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354CC4B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w:t>
      </w:r>
    </w:p>
    <w:p w14:paraId="51704BA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738F9AA3">
      <w:pPr>
        <w:pStyle w:val="30"/>
        <w:ind w:firstLine="480"/>
        <w:rPr>
          <w:rFonts w:ascii="宋体" w:hAnsi="宋体" w:eastAsia="宋体" w:cs="宋体"/>
          <w:color w:val="000000" w:themeColor="text1"/>
          <w:sz w:val="24"/>
          <w14:textFill>
            <w14:solidFill>
              <w14:schemeClr w14:val="tx1"/>
            </w14:solidFill>
          </w14:textFill>
        </w:rPr>
      </w:pPr>
    </w:p>
    <w:p w14:paraId="4BDE2046">
      <w:pPr>
        <w:pStyle w:val="5"/>
        <w:rPr>
          <w:b/>
          <w:color w:val="000000" w:themeColor="text1"/>
          <w14:textFill>
            <w14:solidFill>
              <w14:schemeClr w14:val="tx1"/>
            </w14:solidFill>
          </w14:textFill>
        </w:rPr>
      </w:pPr>
      <w:bookmarkStart w:id="59" w:name="_Toc237163815"/>
      <w:r>
        <w:rPr>
          <w:rFonts w:hint="eastAsia"/>
          <w:b/>
          <w:color w:val="000000" w:themeColor="text1"/>
          <w14:textFill>
            <w14:solidFill>
              <w14:schemeClr w14:val="tx1"/>
            </w14:solidFill>
          </w14:textFill>
        </w:rPr>
        <w:t>二、竞争性磋商文件</w:t>
      </w:r>
      <w:bookmarkEnd w:id="59"/>
    </w:p>
    <w:p w14:paraId="6EE8E791">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4C3D1678">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04911EB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450E6CE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2542513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14BF11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6E195B8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333C355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由供应商自己承担责任。</w:t>
      </w:r>
    </w:p>
    <w:p w14:paraId="61F66F4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20B1EF59">
      <w:pPr>
        <w:spacing w:line="560" w:lineRule="auto"/>
        <w:ind w:firstLine="480"/>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6.4供应商必须详细阅竞争性磋商文件的所有条款、文件及表格格式等。供应商按照竞争性磋商文件要求的格式和规范编制、提交响应性文件。</w:t>
      </w:r>
      <w:r>
        <w:rPr>
          <w:rFonts w:hint="eastAsia" w:ascii="宋体" w:hAnsi="宋体"/>
          <w:color w:val="000000" w:themeColor="text1"/>
          <w:spacing w:val="10"/>
          <w:kern w:val="0"/>
          <w:sz w:val="24"/>
          <w14:textFill>
            <w14:solidFill>
              <w14:schemeClr w14:val="tx1"/>
            </w14:solidFill>
          </w14:textFill>
        </w:rPr>
        <w:t>供应商提交的资料应证明其满足招标文件要求，该文件包括资格材料、文字资料、图纸和数据等详细描述的资料,否则视为不响应招标文件。</w:t>
      </w:r>
    </w:p>
    <w:p w14:paraId="38A2BDC5">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53B2BA3E">
      <w:pPr>
        <w:autoSpaceDE w:val="0"/>
        <w:autoSpaceDN w:val="0"/>
        <w:adjustRightInd w:val="0"/>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响应文件编制的，采购人将在提交响应文件截止时间至少5日前，在政府采购相关网站以变更公告的方式通知所有获取竞争性磋商文件的供应商，不足5日的，采购人顺延提交（接收）响应文件截止时间。</w:t>
      </w:r>
    </w:p>
    <w:p w14:paraId="5BAEDB9A">
      <w:pPr>
        <w:pStyle w:val="5"/>
        <w:rPr>
          <w:b/>
          <w:color w:val="000000" w:themeColor="text1"/>
          <w14:textFill>
            <w14:solidFill>
              <w14:schemeClr w14:val="tx1"/>
            </w14:solidFill>
          </w14:textFill>
        </w:rPr>
      </w:pPr>
      <w:bookmarkStart w:id="60" w:name="_Toc237163816"/>
      <w:r>
        <w:rPr>
          <w:rFonts w:hint="eastAsia"/>
          <w:b/>
          <w:color w:val="000000" w:themeColor="text1"/>
          <w14:textFill>
            <w14:solidFill>
              <w14:schemeClr w14:val="tx1"/>
            </w14:solidFill>
          </w14:textFill>
        </w:rPr>
        <w:t>三、响应性文件的编制</w:t>
      </w:r>
      <w:bookmarkEnd w:id="60"/>
    </w:p>
    <w:p w14:paraId="79029CCC">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2B93B3E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8.1供应商应仔细阅读、并充分理解竞争性磋商文件的所有内容，按照竞争性磋商文件的要求编制、提交响应性文件。响应性文件应对竞争性磋商文件的要求作出实质性响应，所提供的全部资料的真实性、合法性。</w:t>
      </w:r>
    </w:p>
    <w:p w14:paraId="0F1E26F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154F2956">
      <w:pPr>
        <w:spacing w:line="560" w:lineRule="exact"/>
        <w:ind w:firstLine="480" w:firstLineChars="200"/>
        <w:rPr>
          <w:rFonts w:ascii="宋体" w:hAnsi="宋体" w:cs="宋体"/>
          <w:i/>
          <w:i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601F94C0">
      <w:pPr>
        <w:spacing w:after="120" w:line="480" w:lineRule="auto"/>
        <w:ind w:firstLine="480" w:firstLineChars="200"/>
        <w:rPr>
          <w:rFonts w:ascii="宋体" w:hAnsi="宋体"/>
          <w:color w:val="000000" w:themeColor="text1"/>
          <w:kern w:val="0"/>
          <w:sz w:val="24"/>
          <w14:textFill>
            <w14:solidFill>
              <w14:schemeClr w14:val="tx1"/>
            </w14:solidFill>
          </w14:textFill>
        </w:rPr>
      </w:pPr>
      <w:r>
        <w:rPr>
          <w:rFonts w:hint="eastAsia" w:ascii="宋体" w:hAnsi="宋体"/>
          <w:color w:val="000000" w:themeColor="text1"/>
          <w:kern w:val="0"/>
          <w:sz w:val="24"/>
          <w14:textFill>
            <w14:solidFill>
              <w14:schemeClr w14:val="tx1"/>
            </w14:solidFill>
          </w14:textFill>
        </w:rPr>
        <w:t>8.4 参与竞争性磋商活动的各供应商应对竞争性磋商文件和竞争性磋商响应文件中的商业和技术等秘密保密，违者应对由此造成的后果承担法律责任。</w:t>
      </w:r>
    </w:p>
    <w:p w14:paraId="287E0738">
      <w:pPr>
        <w:spacing w:after="120" w:line="480" w:lineRule="auto"/>
        <w:ind w:firstLine="480" w:firstLineChars="200"/>
        <w:rPr>
          <w:rFonts w:ascii="Calibri" w:hAnsi="Calibri"/>
          <w:color w:val="000000" w:themeColor="text1"/>
          <w:kern w:val="0"/>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8</w:t>
      </w:r>
      <w:r>
        <w:rPr>
          <w:rFonts w:ascii="宋体" w:hAnsi="宋体" w:cs="宋体"/>
          <w:color w:val="000000" w:themeColor="text1"/>
          <w:kern w:val="0"/>
          <w:sz w:val="24"/>
          <w:szCs w:val="22"/>
          <w14:textFill>
            <w14:solidFill>
              <w14:schemeClr w14:val="tx1"/>
            </w14:solidFill>
          </w14:textFill>
        </w:rPr>
        <w:t>.</w:t>
      </w:r>
      <w:r>
        <w:rPr>
          <w:rFonts w:hint="eastAsia" w:ascii="宋体" w:hAnsi="宋体" w:cs="宋体"/>
          <w:color w:val="000000" w:themeColor="text1"/>
          <w:kern w:val="0"/>
          <w:sz w:val="24"/>
          <w:szCs w:val="22"/>
          <w14:textFill>
            <w14:solidFill>
              <w14:schemeClr w14:val="tx1"/>
            </w14:solidFill>
          </w14:textFill>
        </w:rPr>
        <w:t>5</w:t>
      </w:r>
      <w:r>
        <w:rPr>
          <w:rFonts w:ascii="宋体" w:hAnsi="宋体" w:cs="宋体"/>
          <w:color w:val="000000" w:themeColor="text1"/>
          <w:kern w:val="0"/>
          <w:sz w:val="24"/>
          <w:szCs w:val="22"/>
          <w14:textFill>
            <w14:solidFill>
              <w14:schemeClr w14:val="tx1"/>
            </w14:solidFill>
          </w14:textFill>
        </w:rPr>
        <w:t xml:space="preserve"> </w:t>
      </w:r>
      <w:r>
        <w:rPr>
          <w:rFonts w:hint="eastAsia" w:ascii="宋体" w:hAnsi="宋体" w:cs="宋体"/>
          <w:color w:val="000000" w:themeColor="text1"/>
          <w:kern w:val="0"/>
          <w:sz w:val="24"/>
          <w:szCs w:val="22"/>
          <w14:textFill>
            <w14:solidFill>
              <w14:schemeClr w14:val="tx1"/>
            </w14:solidFill>
          </w14:textFill>
        </w:rPr>
        <w:t>供应商</w:t>
      </w:r>
      <w:r>
        <w:rPr>
          <w:rFonts w:ascii="宋体" w:hAnsi="宋体" w:cs="宋体"/>
          <w:color w:val="000000" w:themeColor="text1"/>
          <w:kern w:val="0"/>
          <w:sz w:val="24"/>
          <w:szCs w:val="22"/>
          <w14:textFill>
            <w14:solidFill>
              <w14:schemeClr w14:val="tx1"/>
            </w14:solidFill>
          </w14:textFill>
        </w:rPr>
        <w:t>需自行承担参加竞争性磋商采购活动有关的</w:t>
      </w:r>
      <w:r>
        <w:rPr>
          <w:rFonts w:hint="eastAsia" w:ascii="宋体" w:hAnsi="宋体" w:cs="宋体"/>
          <w:color w:val="000000" w:themeColor="text1"/>
          <w:kern w:val="0"/>
          <w:sz w:val="24"/>
          <w:szCs w:val="22"/>
          <w14:textFill>
            <w14:solidFill>
              <w14:schemeClr w14:val="tx1"/>
            </w14:solidFill>
          </w14:textFill>
        </w:rPr>
        <w:t>全部</w:t>
      </w:r>
      <w:r>
        <w:rPr>
          <w:rFonts w:ascii="宋体" w:hAnsi="宋体" w:cs="宋体"/>
          <w:color w:val="000000" w:themeColor="text1"/>
          <w:kern w:val="0"/>
          <w:sz w:val="24"/>
          <w:szCs w:val="22"/>
          <w14:textFill>
            <w14:solidFill>
              <w14:schemeClr w14:val="tx1"/>
            </w14:solidFill>
          </w14:textFill>
        </w:rPr>
        <w:t>费用，竞争性磋商组织人在任何情况下均无义务和责任承担上述费用。</w:t>
      </w:r>
    </w:p>
    <w:p w14:paraId="60ECB610">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7C330DD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2A2E8C0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2E2C48C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6D222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757A7A4F">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5D73A289">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3F12B22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2791227B">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color w:val="000000" w:themeColor="text1"/>
          <w:sz w:val="24"/>
          <w14:textFill>
            <w14:solidFill>
              <w14:schemeClr w14:val="tx1"/>
            </w14:solidFill>
          </w14:textFill>
        </w:rPr>
        <w:t>对于招标文件有要求的格式和给定格式的文件内容，必须按照标准格式进行填报；</w:t>
      </w:r>
    </w:p>
    <w:p w14:paraId="49DCCF08">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775E6E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510F435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12.2经过磋商后进行的报价为供应商的最终报价。</w:t>
      </w:r>
    </w:p>
    <w:p w14:paraId="4605D5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12.3采购人不接受有选择的报价。</w:t>
      </w:r>
    </w:p>
    <w:p w14:paraId="199F093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12.4最终报价不得超过采购预算。</w:t>
      </w:r>
    </w:p>
    <w:p w14:paraId="101F614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12.5报价均须以人民币为计算单位。</w:t>
      </w:r>
    </w:p>
    <w:p w14:paraId="5F9919FD">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7B32030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13.l供应商响应性文件有效期为自竞争性磋商开始之日起60天，有效期短于此规定的响应性文件将被视为无效。</w:t>
      </w:r>
    </w:p>
    <w:p w14:paraId="14B467D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275042">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686433F9">
      <w:pPr>
        <w:spacing w:line="560" w:lineRule="exact"/>
        <w:ind w:firstLine="480" w:firstLineChars="200"/>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03F163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2BBA1CF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40E717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C3F2EC1">
      <w:pPr>
        <w:pStyle w:val="5"/>
        <w:spacing w:line="360" w:lineRule="auto"/>
        <w:rPr>
          <w:b/>
          <w:color w:val="000000" w:themeColor="text1"/>
          <w14:textFill>
            <w14:solidFill>
              <w14:schemeClr w14:val="tx1"/>
            </w14:solidFill>
          </w14:textFill>
        </w:rPr>
      </w:pPr>
      <w:bookmarkStart w:id="61" w:name="_Toc237163817"/>
      <w:r>
        <w:rPr>
          <w:rFonts w:hint="eastAsia"/>
          <w:b/>
          <w:color w:val="000000" w:themeColor="text1"/>
          <w14:textFill>
            <w14:solidFill>
              <w14:schemeClr w14:val="tx1"/>
            </w14:solidFill>
          </w14:textFill>
        </w:rPr>
        <w:t>四、响应性文件的递交</w:t>
      </w:r>
      <w:bookmarkEnd w:id="61"/>
    </w:p>
    <w:p w14:paraId="72EA6FCD">
      <w:pPr>
        <w:autoSpaceDE w:val="0"/>
        <w:autoSpaceDN w:val="0"/>
        <w:adjustRightIn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180304">
      <w:pPr>
        <w:spacing w:line="360" w:lineRule="auto"/>
        <w:ind w:firstLine="5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09B22B29">
      <w:pPr>
        <w:autoSpaceDE w:val="0"/>
        <w:autoSpaceDN w:val="0"/>
        <w:adjustRightInd w:val="0"/>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404FB34A">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7C2C04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1ADFB4E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33BB1F73">
      <w:pPr>
        <w:pStyle w:val="57"/>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70001578">
      <w:pPr>
        <w:pStyle w:val="57"/>
        <w:spacing w:line="560" w:lineRule="exact"/>
        <w:ind w:left="279" w:leftChars="133" w:firstLine="240" w:firstLineChars="1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8146641">
      <w:pPr>
        <w:pStyle w:val="57"/>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DE45136">
      <w:pPr>
        <w:pStyle w:val="57"/>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392851A4">
      <w:pPr>
        <w:pStyle w:val="57"/>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19FB1843">
      <w:pPr>
        <w:pStyle w:val="57"/>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33827FF8">
      <w:pPr>
        <w:pStyle w:val="57"/>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4E232F7C">
      <w:pPr>
        <w:pStyle w:val="57"/>
        <w:spacing w:line="5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7D4F53A3">
      <w:pPr>
        <w:pStyle w:val="5"/>
        <w:spacing w:line="360" w:lineRule="auto"/>
        <w:rPr>
          <w:b/>
          <w:color w:val="000000" w:themeColor="text1"/>
          <w14:textFill>
            <w14:solidFill>
              <w14:schemeClr w14:val="tx1"/>
            </w14:solidFill>
          </w14:textFill>
        </w:rPr>
      </w:pPr>
      <w:bookmarkStart w:id="62" w:name="_Toc237163818"/>
      <w:r>
        <w:rPr>
          <w:rFonts w:hint="eastAsia"/>
          <w:b/>
          <w:color w:val="000000" w:themeColor="text1"/>
          <w14:textFill>
            <w14:solidFill>
              <w14:schemeClr w14:val="tx1"/>
            </w14:solidFill>
          </w14:textFill>
        </w:rPr>
        <w:t>五、竞争性磋商</w:t>
      </w:r>
      <w:bookmarkEnd w:id="62"/>
    </w:p>
    <w:p w14:paraId="26E4D278">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665B14C9">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4DFB9393">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73CB4147">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5CD41F1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E338857">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4FE1016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E49D7B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0F78169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4EA9E38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4E67DD8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BE2281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06D1ED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注意事项：资格性、符合性证明材料见竞争性磋商文件第四章规定。  </w:t>
      </w:r>
    </w:p>
    <w:p w14:paraId="72F2C07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465BE0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C9090A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4697844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11DD9E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2442552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0987FF1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1421C6D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38AD892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17E1752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5C6E7FA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0290C8B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23CB7B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006BEB9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3E6448F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DBD849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2D8244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0303087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19.7.13不同供应商的法定代表人、委托代理人、项目负责人等由同一个单位缴纳社会保险或者领取报酬的；</w:t>
      </w:r>
    </w:p>
    <w:p w14:paraId="509FA18E">
      <w:pPr>
        <w:spacing w:line="360" w:lineRule="auto"/>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5CA22EB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0E856A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0410866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5009EF4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5E6A595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6312C67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7BE78E02">
      <w:pPr>
        <w:pStyle w:val="39"/>
        <w:rPr>
          <w:rFonts w:ascii="宋体" w:hAnsi="宋体" w:cs="宋体"/>
          <w:color w:val="000000" w:themeColor="text1"/>
          <w:sz w:val="24"/>
          <w:szCs w:val="24"/>
          <w14:textFill>
            <w14:solidFill>
              <w14:schemeClr w14:val="tx1"/>
            </w14:solidFill>
          </w14:textFill>
        </w:rPr>
      </w:pPr>
    </w:p>
    <w:tbl>
      <w:tblPr>
        <w:tblStyle w:val="31"/>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B6E4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45BECA0">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35B80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275C5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665" w:type="dxa"/>
            <w:tcBorders>
              <w:bottom w:val="single" w:color="auto" w:sz="4" w:space="0"/>
            </w:tcBorders>
            <w:vAlign w:val="center"/>
          </w:tcPr>
          <w:p w14:paraId="49611338">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1937" w:type="dxa"/>
            <w:tcBorders>
              <w:bottom w:val="single" w:color="auto" w:sz="4" w:space="0"/>
            </w:tcBorders>
            <w:vAlign w:val="center"/>
          </w:tcPr>
          <w:p w14:paraId="4BC7894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25" w:type="dxa"/>
            <w:tcBorders>
              <w:bottom w:val="single" w:color="auto" w:sz="4" w:space="0"/>
            </w:tcBorders>
            <w:vAlign w:val="center"/>
          </w:tcPr>
          <w:p w14:paraId="743E2E50">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04DC609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2371" w:type="dxa"/>
            <w:tcBorders>
              <w:bottom w:val="single" w:color="auto" w:sz="4" w:space="0"/>
            </w:tcBorders>
            <w:vAlign w:val="center"/>
          </w:tcPr>
          <w:p w14:paraId="18DA310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310C0CF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0275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903D5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665" w:type="dxa"/>
            <w:vAlign w:val="center"/>
          </w:tcPr>
          <w:p w14:paraId="0396C5F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1937" w:type="dxa"/>
            <w:vAlign w:val="center"/>
          </w:tcPr>
          <w:p w14:paraId="5A6DC91A">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3C1C8397">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1354CCF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092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FDEB02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665" w:type="dxa"/>
            <w:vAlign w:val="center"/>
          </w:tcPr>
          <w:p w14:paraId="0CFC47DD">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1937" w:type="dxa"/>
            <w:vAlign w:val="center"/>
          </w:tcPr>
          <w:p w14:paraId="636080B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45AFCD88">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7197119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D3B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725D9C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665" w:type="dxa"/>
            <w:vAlign w:val="center"/>
          </w:tcPr>
          <w:p w14:paraId="1FB68F94">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1937" w:type="dxa"/>
            <w:vAlign w:val="center"/>
          </w:tcPr>
          <w:p w14:paraId="5913FB77">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2E24453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3B4C871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28A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194DBA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665" w:type="dxa"/>
            <w:vAlign w:val="center"/>
          </w:tcPr>
          <w:p w14:paraId="2DC5B00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1937" w:type="dxa"/>
            <w:vAlign w:val="center"/>
          </w:tcPr>
          <w:p w14:paraId="78038D1C">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003BA160">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1A53B0B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2878E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20E46E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665" w:type="dxa"/>
            <w:vAlign w:val="center"/>
          </w:tcPr>
          <w:p w14:paraId="47E00A6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“信用中国”“中国政府采购网”“全国企业信用信息公示系统”查询</w:t>
            </w:r>
          </w:p>
        </w:tc>
        <w:tc>
          <w:tcPr>
            <w:tcW w:w="1937" w:type="dxa"/>
            <w:vAlign w:val="center"/>
          </w:tcPr>
          <w:p w14:paraId="506BD92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4983E2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478F64D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2BF2C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751732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665" w:type="dxa"/>
            <w:vAlign w:val="center"/>
          </w:tcPr>
          <w:p w14:paraId="0377031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1937" w:type="dxa"/>
            <w:vAlign w:val="center"/>
          </w:tcPr>
          <w:p w14:paraId="064B1E0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09893E84">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3310596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023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FA65E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665" w:type="dxa"/>
            <w:vAlign w:val="center"/>
          </w:tcPr>
          <w:p w14:paraId="44040668">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1937" w:type="dxa"/>
            <w:vAlign w:val="center"/>
          </w:tcPr>
          <w:p w14:paraId="3524450C">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34D7EDD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01481DB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3C5A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D01E39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665" w:type="dxa"/>
            <w:vAlign w:val="center"/>
          </w:tcPr>
          <w:p w14:paraId="71CA121A">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1937" w:type="dxa"/>
            <w:vAlign w:val="center"/>
          </w:tcPr>
          <w:p w14:paraId="0037DC3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5083AD67">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2DA6F730">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EFE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F2FE85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665" w:type="dxa"/>
            <w:vAlign w:val="center"/>
          </w:tcPr>
          <w:p w14:paraId="0CBBB0C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1937" w:type="dxa"/>
            <w:vAlign w:val="center"/>
          </w:tcPr>
          <w:p w14:paraId="66B34343">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4FC2F668">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2BA2693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E14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2130A4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665" w:type="dxa"/>
            <w:vAlign w:val="center"/>
          </w:tcPr>
          <w:p w14:paraId="7D470F9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1937" w:type="dxa"/>
            <w:vAlign w:val="center"/>
          </w:tcPr>
          <w:p w14:paraId="012448C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3B57C401">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46BB370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11B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78C2C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665" w:type="dxa"/>
            <w:vAlign w:val="center"/>
          </w:tcPr>
          <w:p w14:paraId="0A4EDA02">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1937" w:type="dxa"/>
            <w:vAlign w:val="center"/>
          </w:tcPr>
          <w:p w14:paraId="5F4B7D8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C32899D">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371" w:type="dxa"/>
            <w:vAlign w:val="center"/>
          </w:tcPr>
          <w:p w14:paraId="5598B70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718D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E2A3DF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665" w:type="dxa"/>
            <w:vAlign w:val="center"/>
          </w:tcPr>
          <w:p w14:paraId="0DC2ADC0">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5133" w:type="dxa"/>
            <w:gridSpan w:val="3"/>
            <w:vAlign w:val="center"/>
          </w:tcPr>
          <w:p w14:paraId="0742A91C">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792564EA">
      <w:pPr>
        <w:pStyle w:val="39"/>
        <w:rPr>
          <w:rFonts w:ascii="宋体" w:hAnsi="宋体" w:cs="宋体"/>
          <w:color w:val="000000" w:themeColor="text1"/>
          <w:sz w:val="24"/>
          <w:szCs w:val="24"/>
          <w14:textFill>
            <w14:solidFill>
              <w14:schemeClr w14:val="tx1"/>
            </w14:solidFill>
          </w14:textFill>
        </w:rPr>
      </w:pPr>
    </w:p>
    <w:p w14:paraId="6671359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7445525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A9E6A6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542CD5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7CA5064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41C41CF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4A00395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1B5288EF">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60EF002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04CEBB7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4447EF3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3DCED24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442A018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42AFB49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72F62F8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73D709E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4CC8FB5">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64C35688">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75107616">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1F8649F2">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zh-CN"/>
          <w14:textFill>
            <w14:solidFill>
              <w14:schemeClr w14:val="tx1"/>
            </w14:solidFill>
          </w14:textFill>
        </w:rPr>
        <w:t>一次报价依据</w:t>
      </w:r>
      <w:r>
        <w:rPr>
          <w:rFonts w:hint="eastAsia" w:ascii="宋体" w:hAnsi="宋体" w:cs="宋体"/>
          <w:color w:val="000000" w:themeColor="text1"/>
          <w:sz w:val="24"/>
          <w14:textFill>
            <w14:solidFill>
              <w14:schemeClr w14:val="tx1"/>
            </w14:solidFill>
          </w14:textFill>
        </w:rPr>
        <w:t>是</w:t>
      </w:r>
      <w:r>
        <w:rPr>
          <w:rFonts w:hint="eastAsia" w:ascii="宋体" w:hAnsi="宋体" w:cs="宋体"/>
          <w:color w:val="000000" w:themeColor="text1"/>
          <w:sz w:val="24"/>
          <w:lang w:val="zh-CN"/>
          <w14:textFill>
            <w14:solidFill>
              <w14:schemeClr w14:val="tx1"/>
            </w14:solidFill>
          </w14:textFill>
        </w:rPr>
        <w:t>供应商的投标函和开标记录。</w:t>
      </w:r>
    </w:p>
    <w:p w14:paraId="6CECA6D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21.6异常低价的处理</w:t>
      </w:r>
    </w:p>
    <w:p w14:paraId="2E3FBCB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根据《关于推动解决政府采购异常低价问题的通知》（财库〔</w:t>
      </w:r>
      <w:r>
        <w:rPr>
          <w:rFonts w:ascii="宋体" w:hAnsi="宋体" w:cs="宋体"/>
          <w:color w:val="000000" w:themeColor="text1"/>
          <w:sz w:val="24"/>
          <w14:textFill>
            <w14:solidFill>
              <w14:schemeClr w14:val="tx1"/>
            </w14:solidFill>
          </w14:textFill>
        </w:rPr>
        <w:t>2026〕2号）要求，评标委员会应强化政府采购异常低价审查：</w:t>
      </w:r>
    </w:p>
    <w:p w14:paraId="357BE03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1）评审中出现下列情形之一的，评审委员会应当启动异常低价投标（响应）审查程序：</w:t>
      </w:r>
    </w:p>
    <w:p w14:paraId="4F5F7CA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①投标（响应）报价低于全部通过符合性审查供应商投标（响应）报价平均值</w:t>
      </w:r>
      <w:r>
        <w:rPr>
          <w:rFonts w:ascii="宋体" w:hAnsi="宋体" w:cs="宋体"/>
          <w:color w:val="000000" w:themeColor="text1"/>
          <w:sz w:val="24"/>
          <w14:textFill>
            <w14:solidFill>
              <w14:schemeClr w14:val="tx1"/>
            </w14:solidFill>
          </w14:textFill>
        </w:rPr>
        <w:t>50%的，即投标（响应）报价&lt;全部通过符合性审查供应商投标（响应）报价平均值×50%；</w:t>
      </w:r>
    </w:p>
    <w:p w14:paraId="4D5631C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②投标（响应）报价低于通过符合性审查的次低报价供应商投标（响应）报价</w:t>
      </w:r>
      <w:r>
        <w:rPr>
          <w:rFonts w:ascii="宋体" w:hAnsi="宋体" w:cs="宋体"/>
          <w:color w:val="000000" w:themeColor="text1"/>
          <w:sz w:val="24"/>
          <w14:textFill>
            <w14:solidFill>
              <w14:schemeClr w14:val="tx1"/>
            </w14:solidFill>
          </w14:textFill>
        </w:rPr>
        <w:t>50%的，即投标（响应）报价&lt;通过符合性审查的次低报价供应商投标（响应）报价×50%；</w:t>
      </w:r>
    </w:p>
    <w:p w14:paraId="1D12308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③投标（响应）报价低于采购项目最高限价</w:t>
      </w:r>
      <w:r>
        <w:rPr>
          <w:rFonts w:ascii="宋体" w:hAnsi="宋体" w:cs="宋体"/>
          <w:color w:val="000000" w:themeColor="text1"/>
          <w:sz w:val="24"/>
          <w14:textFill>
            <w14:solidFill>
              <w14:schemeClr w14:val="tx1"/>
            </w14:solidFill>
          </w14:textFill>
        </w:rPr>
        <w:t>45%的，即投标（响应）报价&lt;采购项目最高限价×45%；</w:t>
      </w:r>
    </w:p>
    <w:p w14:paraId="2901AD3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④评审委员会基于专业判断，认为供应商报价过低，有可能影响产品质量或者不能诚信履约的其他情形。</w:t>
      </w:r>
    </w:p>
    <w:p w14:paraId="1A3C20E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采购人可以结合具体项目实际情况，提高上述第</w:t>
      </w:r>
      <w:r>
        <w:rPr>
          <w:rFonts w:ascii="宋体" w:hAnsi="宋体" w:cs="宋体"/>
          <w:color w:val="000000" w:themeColor="text1"/>
          <w:sz w:val="24"/>
          <w14:textFill>
            <w14:solidFill>
              <w14:schemeClr w14:val="tx1"/>
            </w14:solidFill>
          </w14:textFill>
        </w:rPr>
        <w:t>1项至第3项中启动异常低价投标（响应）审查的数值标准，但是最高不得超过65%。</w:t>
      </w:r>
    </w:p>
    <w:p w14:paraId="03D0C0D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相关法律法规对供应商报价有规定的，从其规定。</w:t>
      </w:r>
    </w:p>
    <w:p w14:paraId="638E7D3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6ECEF5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31044778">
      <w:pPr>
        <w:pStyle w:val="2"/>
        <w:ind w:firstLine="210"/>
        <w:rPr>
          <w:color w:val="000000" w:themeColor="text1"/>
          <w14:textFill>
            <w14:solidFill>
              <w14:schemeClr w14:val="tx1"/>
            </w14:solidFill>
          </w14:textFill>
        </w:rPr>
      </w:pPr>
    </w:p>
    <w:p w14:paraId="4F523BE5">
      <w:pPr>
        <w:pStyle w:val="5"/>
        <w:spacing w:line="360" w:lineRule="auto"/>
        <w:rPr>
          <w:b/>
          <w:color w:val="000000" w:themeColor="text1"/>
          <w14:textFill>
            <w14:solidFill>
              <w14:schemeClr w14:val="tx1"/>
            </w14:solidFill>
          </w14:textFill>
        </w:rPr>
      </w:pPr>
      <w:bookmarkStart w:id="63" w:name="_Toc237163819"/>
      <w:r>
        <w:rPr>
          <w:rFonts w:hint="eastAsia"/>
          <w:b/>
          <w:color w:val="000000" w:themeColor="text1"/>
          <w14:textFill>
            <w14:solidFill>
              <w14:schemeClr w14:val="tx1"/>
            </w14:solidFill>
          </w14:textFill>
        </w:rPr>
        <w:t>六、评定标准</w:t>
      </w:r>
      <w:bookmarkEnd w:id="63"/>
    </w:p>
    <w:p w14:paraId="4E6B979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19233E1D">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6218EC94">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5451380E">
      <w:pPr>
        <w:pStyle w:val="19"/>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273CA1D9">
      <w:pPr>
        <w:spacing w:line="360" w:lineRule="auto"/>
        <w:ind w:right="-92" w:rightChars="-44"/>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评标方法：</w:t>
      </w:r>
    </w:p>
    <w:tbl>
      <w:tblPr>
        <w:tblStyle w:val="31"/>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9"/>
        <w:gridCol w:w="2075"/>
        <w:gridCol w:w="4560"/>
        <w:gridCol w:w="1816"/>
      </w:tblGrid>
      <w:tr w14:paraId="1521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9" w:type="dxa"/>
            <w:vAlign w:val="center"/>
          </w:tcPr>
          <w:p w14:paraId="4A81DF1E">
            <w:pPr>
              <w:widowControl/>
              <w:spacing w:line="440" w:lineRule="exact"/>
              <w:jc w:val="center"/>
              <w:rPr>
                <w:rFonts w:asciiTheme="minorEastAsia" w:hAnsiTheme="minorEastAsia" w:eastAsiaTheme="minorEastAsia"/>
                <w:b/>
                <w:bCs/>
                <w:color w:val="000000" w:themeColor="text1"/>
                <w:spacing w:val="14"/>
                <w:kern w:val="0"/>
                <w:sz w:val="24"/>
                <w14:textFill>
                  <w14:solidFill>
                    <w14:schemeClr w14:val="tx1"/>
                  </w14:solidFill>
                </w14:textFill>
              </w:rPr>
            </w:pPr>
            <w:r>
              <w:rPr>
                <w:rFonts w:hint="eastAsia" w:cs="宋体" w:asciiTheme="minorEastAsia" w:hAnsiTheme="minorEastAsia" w:eastAsiaTheme="minorEastAsia"/>
                <w:b/>
                <w:bCs/>
                <w:color w:val="000000" w:themeColor="text1"/>
                <w:kern w:val="0"/>
                <w:sz w:val="24"/>
                <w14:textFill>
                  <w14:solidFill>
                    <w14:schemeClr w14:val="tx1"/>
                  </w14:solidFill>
                </w14:textFill>
              </w:rPr>
              <w:t>评分指标</w:t>
            </w:r>
          </w:p>
        </w:tc>
        <w:tc>
          <w:tcPr>
            <w:tcW w:w="2075" w:type="dxa"/>
            <w:vAlign w:val="center"/>
          </w:tcPr>
          <w:p w14:paraId="0220C186">
            <w:pPr>
              <w:widowControl/>
              <w:spacing w:line="440" w:lineRule="exact"/>
              <w:jc w:val="center"/>
              <w:rPr>
                <w:rFonts w:asciiTheme="minorEastAsia" w:hAnsiTheme="minorEastAsia" w:eastAsiaTheme="minorEastAsia"/>
                <w:b/>
                <w:bCs/>
                <w:color w:val="000000" w:themeColor="text1"/>
                <w:spacing w:val="14"/>
                <w:kern w:val="0"/>
                <w:sz w:val="24"/>
                <w14:textFill>
                  <w14:solidFill>
                    <w14:schemeClr w14:val="tx1"/>
                  </w14:solidFill>
                </w14:textFill>
              </w:rPr>
            </w:pPr>
            <w:r>
              <w:rPr>
                <w:rFonts w:asciiTheme="minorEastAsia" w:hAnsiTheme="minorEastAsia" w:eastAsiaTheme="minorEastAsia"/>
                <w:b/>
                <w:bCs/>
                <w:color w:val="000000" w:themeColor="text1"/>
                <w:kern w:val="0"/>
                <w:sz w:val="24"/>
                <w:lang w:bidi="en-US"/>
                <w14:textFill>
                  <w14:solidFill>
                    <w14:schemeClr w14:val="tx1"/>
                  </w14:solidFill>
                </w14:textFill>
              </w:rPr>
              <w:t>评分点分值</w:t>
            </w:r>
          </w:p>
        </w:tc>
        <w:tc>
          <w:tcPr>
            <w:tcW w:w="4560" w:type="dxa"/>
            <w:vAlign w:val="center"/>
          </w:tcPr>
          <w:p w14:paraId="22A26655">
            <w:pPr>
              <w:widowControl/>
              <w:spacing w:line="440" w:lineRule="exact"/>
              <w:jc w:val="center"/>
              <w:rPr>
                <w:rFonts w:asciiTheme="minorEastAsia" w:hAnsiTheme="minorEastAsia" w:eastAsiaTheme="minorEastAsia"/>
                <w:b/>
                <w:bCs/>
                <w:color w:val="000000" w:themeColor="text1"/>
                <w:spacing w:val="14"/>
                <w:kern w:val="0"/>
                <w:sz w:val="24"/>
                <w14:textFill>
                  <w14:solidFill>
                    <w14:schemeClr w14:val="tx1"/>
                  </w14:solidFill>
                </w14:textFill>
              </w:rPr>
            </w:pPr>
            <w:r>
              <w:rPr>
                <w:rFonts w:hint="eastAsia" w:cs="宋体" w:asciiTheme="minorEastAsia" w:hAnsiTheme="minorEastAsia" w:eastAsiaTheme="minorEastAsia"/>
                <w:b/>
                <w:bCs/>
                <w:color w:val="000000" w:themeColor="text1"/>
                <w:kern w:val="0"/>
                <w:sz w:val="24"/>
                <w14:textFill>
                  <w14:solidFill>
                    <w14:schemeClr w14:val="tx1"/>
                  </w14:solidFill>
                </w14:textFill>
              </w:rPr>
              <w:t>指标说明及评分标准</w:t>
            </w:r>
          </w:p>
        </w:tc>
        <w:tc>
          <w:tcPr>
            <w:tcW w:w="1816" w:type="dxa"/>
            <w:vAlign w:val="center"/>
          </w:tcPr>
          <w:p w14:paraId="64441E29">
            <w:pPr>
              <w:widowControl/>
              <w:spacing w:line="440" w:lineRule="exact"/>
              <w:jc w:val="center"/>
              <w:rPr>
                <w:rFonts w:asciiTheme="minorEastAsia" w:hAnsiTheme="minorEastAsia" w:eastAsiaTheme="minorEastAsia"/>
                <w:b/>
                <w:bCs/>
                <w:color w:val="000000" w:themeColor="text1"/>
                <w:spacing w:val="14"/>
                <w:kern w:val="0"/>
                <w:sz w:val="24"/>
                <w14:textFill>
                  <w14:solidFill>
                    <w14:schemeClr w14:val="tx1"/>
                  </w14:solidFill>
                </w14:textFill>
              </w:rPr>
            </w:pPr>
            <w:r>
              <w:rPr>
                <w:rFonts w:hint="eastAsia" w:cs="宋体" w:asciiTheme="minorEastAsia" w:hAnsiTheme="minorEastAsia" w:eastAsiaTheme="minorEastAsia"/>
                <w:b/>
                <w:bCs/>
                <w:color w:val="000000" w:themeColor="text1"/>
                <w:kern w:val="0"/>
                <w:sz w:val="24"/>
                <w14:textFill>
                  <w14:solidFill>
                    <w14:schemeClr w14:val="tx1"/>
                  </w14:solidFill>
                </w14:textFill>
              </w:rPr>
              <w:t>评分依据</w:t>
            </w:r>
          </w:p>
        </w:tc>
      </w:tr>
      <w:tr w14:paraId="671A0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9" w:type="dxa"/>
            <w:vAlign w:val="center"/>
          </w:tcPr>
          <w:p w14:paraId="189708AA">
            <w:pPr>
              <w:spacing w:line="440" w:lineRule="exact"/>
              <w:jc w:val="center"/>
              <w:rPr>
                <w:rFonts w:asciiTheme="minorEastAsia" w:hAnsiTheme="minorEastAsia" w:eastAsiaTheme="minorEastAsia"/>
                <w:color w:val="000000" w:themeColor="text1"/>
                <w:sz w:val="24"/>
                <w:lang w:bidi="en-US"/>
                <w14:textFill>
                  <w14:solidFill>
                    <w14:schemeClr w14:val="tx1"/>
                  </w14:solidFill>
                </w14:textFill>
              </w:rPr>
            </w:pPr>
            <w:r>
              <w:rPr>
                <w:rFonts w:hint="eastAsia" w:asciiTheme="minorEastAsia" w:hAnsiTheme="minorEastAsia" w:eastAsiaTheme="minorEastAsia"/>
                <w:color w:val="000000" w:themeColor="text1"/>
                <w:sz w:val="24"/>
                <w:lang w:bidi="en-US"/>
                <w14:textFill>
                  <w14:solidFill>
                    <w14:schemeClr w14:val="tx1"/>
                  </w14:solidFill>
                </w14:textFill>
              </w:rPr>
              <w:t>报价得分（</w:t>
            </w:r>
            <w:r>
              <w:rPr>
                <w:rFonts w:asciiTheme="minorEastAsia" w:hAnsiTheme="minorEastAsia" w:eastAsiaTheme="minorEastAsia"/>
                <w:color w:val="000000" w:themeColor="text1"/>
                <w:sz w:val="24"/>
                <w:lang w:bidi="en-US"/>
                <w14:textFill>
                  <w14:solidFill>
                    <w14:schemeClr w14:val="tx1"/>
                  </w14:solidFill>
                </w14:textFill>
              </w:rPr>
              <w:t>3</w:t>
            </w:r>
            <w:r>
              <w:rPr>
                <w:rFonts w:hint="eastAsia" w:asciiTheme="minorEastAsia" w:hAnsiTheme="minorEastAsia" w:eastAsiaTheme="minorEastAsia"/>
                <w:color w:val="000000" w:themeColor="text1"/>
                <w:sz w:val="24"/>
                <w:lang w:bidi="en-US"/>
                <w14:textFill>
                  <w14:solidFill>
                    <w14:schemeClr w14:val="tx1"/>
                  </w14:solidFill>
                </w14:textFill>
              </w:rPr>
              <w:t>0分）</w:t>
            </w:r>
          </w:p>
        </w:tc>
        <w:tc>
          <w:tcPr>
            <w:tcW w:w="2075" w:type="dxa"/>
            <w:vAlign w:val="center"/>
          </w:tcPr>
          <w:p w14:paraId="26230C18">
            <w:pPr>
              <w:spacing w:line="440" w:lineRule="exact"/>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投标报价（</w:t>
            </w:r>
            <w:r>
              <w:rPr>
                <w:rFonts w:asciiTheme="minorEastAsia" w:hAnsiTheme="minorEastAsia" w:eastAsiaTheme="minorEastAsia"/>
                <w:color w:val="000000" w:themeColor="text1"/>
                <w:sz w:val="24"/>
                <w14:textFill>
                  <w14:solidFill>
                    <w14:schemeClr w14:val="tx1"/>
                  </w14:solidFill>
                </w14:textFill>
              </w:rPr>
              <w:t>3</w:t>
            </w:r>
            <w:r>
              <w:rPr>
                <w:rFonts w:hint="eastAsia" w:asciiTheme="minorEastAsia" w:hAnsiTheme="minorEastAsia" w:eastAsiaTheme="minorEastAsia"/>
                <w:color w:val="000000" w:themeColor="text1"/>
                <w:sz w:val="24"/>
                <w14:textFill>
                  <w14:solidFill>
                    <w14:schemeClr w14:val="tx1"/>
                  </w14:solidFill>
                </w14:textFill>
              </w:rPr>
              <w:t>0分）</w:t>
            </w:r>
          </w:p>
        </w:tc>
        <w:tc>
          <w:tcPr>
            <w:tcW w:w="6376" w:type="dxa"/>
            <w:gridSpan w:val="2"/>
            <w:vAlign w:val="center"/>
          </w:tcPr>
          <w:p w14:paraId="6C84F165">
            <w:pPr>
              <w:spacing w:line="440" w:lineRule="exact"/>
              <w:rPr>
                <w:rFonts w:cs="宋体" w:asciiTheme="minorEastAsia" w:hAnsiTheme="minorEastAsia" w:eastAsiaTheme="minorEastAsia"/>
                <w:bCs/>
                <w:color w:val="000000" w:themeColor="text1"/>
                <w:sz w:val="24"/>
                <w14:textFill>
                  <w14:solidFill>
                    <w14:schemeClr w14:val="tx1"/>
                  </w14:solidFill>
                </w14:textFill>
              </w:rPr>
            </w:pPr>
            <w:r>
              <w:rPr>
                <w:rFonts w:hint="eastAsia" w:cs="宋体" w:asciiTheme="minorEastAsia" w:hAnsiTheme="minorEastAsia" w:eastAsiaTheme="minorEastAsia"/>
                <w:bCs/>
                <w:color w:val="000000" w:themeColor="text1"/>
                <w:sz w:val="24"/>
                <w14:textFill>
                  <w14:solidFill>
                    <w14:schemeClr w14:val="tx1"/>
                  </w14:solidFill>
                </w14:textFill>
              </w:rPr>
              <w:t>满足磋商文件要求且最后报价最低的供应商的价格为磋商基准价，其价格分为满分。其他供应商的价格分统一按照下列公式计算：</w:t>
            </w:r>
          </w:p>
          <w:p w14:paraId="0FB2E962">
            <w:pPr>
              <w:spacing w:line="440" w:lineRule="exact"/>
              <w:ind w:firstLine="480" w:firstLineChars="200"/>
              <w:rPr>
                <w:rFonts w:cs="宋体" w:asciiTheme="minorEastAsia" w:hAnsiTheme="minorEastAsia" w:eastAsiaTheme="minorEastAsia"/>
                <w:bCs/>
                <w:color w:val="000000" w:themeColor="text1"/>
                <w:sz w:val="24"/>
                <w14:textFill>
                  <w14:solidFill>
                    <w14:schemeClr w14:val="tx1"/>
                  </w14:solidFill>
                </w14:textFill>
              </w:rPr>
            </w:pPr>
            <w:r>
              <w:rPr>
                <w:rFonts w:hint="eastAsia" w:cs="宋体" w:asciiTheme="minorEastAsia" w:hAnsiTheme="minorEastAsia" w:eastAsiaTheme="minorEastAsia"/>
                <w:bCs/>
                <w:color w:val="000000" w:themeColor="text1"/>
                <w:sz w:val="24"/>
                <w14:textFill>
                  <w14:solidFill>
                    <w14:schemeClr w14:val="tx1"/>
                  </w14:solidFill>
                </w14:textFill>
              </w:rPr>
              <w:t>磋商报价得分=（磋商基准价/最后磋商报价）×</w:t>
            </w:r>
            <w:r>
              <w:rPr>
                <w:rFonts w:cs="宋体" w:asciiTheme="minorEastAsia" w:hAnsiTheme="minorEastAsia" w:eastAsiaTheme="minorEastAsia"/>
                <w:bCs/>
                <w:color w:val="000000" w:themeColor="text1"/>
                <w:sz w:val="24"/>
                <w14:textFill>
                  <w14:solidFill>
                    <w14:schemeClr w14:val="tx1"/>
                  </w14:solidFill>
                </w14:textFill>
              </w:rPr>
              <w:t>3</w:t>
            </w:r>
            <w:r>
              <w:rPr>
                <w:rFonts w:hint="eastAsia" w:cs="宋体" w:asciiTheme="minorEastAsia" w:hAnsiTheme="minorEastAsia" w:eastAsiaTheme="minorEastAsia"/>
                <w:bCs/>
                <w:color w:val="000000" w:themeColor="text1"/>
                <w:sz w:val="24"/>
                <w14:textFill>
                  <w14:solidFill>
                    <w14:schemeClr w14:val="tx1"/>
                  </w14:solidFill>
                </w14:textFill>
              </w:rPr>
              <w:t>0</w:t>
            </w:r>
          </w:p>
          <w:p w14:paraId="5C5B0D7F">
            <w:pPr>
              <w:tabs>
                <w:tab w:val="left" w:pos="5130"/>
              </w:tabs>
              <w:adjustRightInd w:val="0"/>
              <w:snapToGrid w:val="0"/>
              <w:spacing w:line="440" w:lineRule="exact"/>
              <w:rPr>
                <w:rFonts w:cs="宋体" w:asciiTheme="minorEastAsia" w:hAnsiTheme="minorEastAsia" w:eastAsiaTheme="minorEastAsia"/>
                <w:bCs/>
                <w:color w:val="000000" w:themeColor="text1"/>
                <w:sz w:val="24"/>
                <w14:textFill>
                  <w14:solidFill>
                    <w14:schemeClr w14:val="tx1"/>
                  </w14:solidFill>
                </w14:textFill>
              </w:rPr>
            </w:pPr>
            <w:r>
              <w:rPr>
                <w:rFonts w:hint="eastAsia" w:cs="宋体" w:asciiTheme="minorEastAsia" w:hAnsiTheme="minorEastAsia" w:eastAsiaTheme="minorEastAsia"/>
                <w:bCs/>
                <w:color w:val="000000" w:themeColor="text1"/>
                <w:sz w:val="24"/>
                <w14:textFill>
                  <w14:solidFill>
                    <w14:schemeClr w14:val="tx1"/>
                  </w14:solidFill>
                </w14:textFill>
              </w:rPr>
              <w:t>备注：价格分计算保留小数点后二位。</w:t>
            </w:r>
          </w:p>
          <w:p w14:paraId="31398F30">
            <w:pPr>
              <w:spacing w:after="120" w:line="440" w:lineRule="exact"/>
              <w:ind w:left="420" w:right="-21"/>
              <w:rPr>
                <w:rFonts w:cs="宋体" w:asciiTheme="minorEastAsia" w:hAnsiTheme="minorEastAsia" w:eastAsiaTheme="minorEastAsia"/>
                <w:bCs/>
                <w:color w:val="000000" w:themeColor="text1"/>
                <w:sz w:val="24"/>
                <w14:textFill>
                  <w14:solidFill>
                    <w14:schemeClr w14:val="tx1"/>
                  </w14:solidFill>
                </w14:textFill>
              </w:rPr>
            </w:pPr>
            <w:r>
              <w:rPr>
                <w:rFonts w:hint="eastAsia" w:cs="宋体" w:asciiTheme="minorEastAsia" w:hAnsiTheme="minorEastAsia" w:eastAsiaTheme="minorEastAsia"/>
                <w:bCs/>
                <w:color w:val="000000" w:themeColor="text1"/>
                <w:sz w:val="24"/>
                <w14:textFill>
                  <w14:solidFill>
                    <w14:schemeClr w14:val="tx1"/>
                  </w14:solidFill>
                </w14:textFill>
              </w:rPr>
              <w:t>根据财政部、工信部关于印发《政府采购促进中小企业</w:t>
            </w:r>
          </w:p>
          <w:p w14:paraId="54022776">
            <w:pPr>
              <w:spacing w:after="120" w:line="440" w:lineRule="exact"/>
              <w:ind w:right="-21"/>
              <w:rPr>
                <w:rFonts w:cs="宋体" w:asciiTheme="minorEastAsia" w:hAnsiTheme="minorEastAsia" w:eastAsiaTheme="minorEastAsia"/>
                <w:bCs/>
                <w:color w:val="000000" w:themeColor="text1"/>
                <w:sz w:val="24"/>
                <w14:textFill>
                  <w14:solidFill>
                    <w14:schemeClr w14:val="tx1"/>
                  </w14:solidFill>
                </w14:textFill>
              </w:rPr>
            </w:pPr>
            <w:r>
              <w:rPr>
                <w:rFonts w:hint="eastAsia" w:cs="宋体" w:asciiTheme="minorEastAsia" w:hAnsiTheme="minorEastAsia" w:eastAsiaTheme="minorEastAsia"/>
                <w:bCs/>
                <w:color w:val="000000" w:themeColor="text1"/>
                <w:sz w:val="24"/>
                <w14:textFill>
                  <w14:solidFill>
                    <w14:schemeClr w14:val="tx1"/>
                  </w14:solidFill>
                </w14:textFill>
              </w:rPr>
              <w:t>发展管理办法》的通知（财库〔2022〕19号）文件规定：</w:t>
            </w:r>
          </w:p>
          <w:p w14:paraId="40D910B7">
            <w:pPr>
              <w:spacing w:after="120" w:line="440" w:lineRule="exact"/>
              <w:ind w:right="-21"/>
              <w:rPr>
                <w:rFonts w:cs="宋体" w:asciiTheme="minorEastAsia" w:hAnsiTheme="minorEastAsia" w:eastAsiaTheme="minorEastAsia"/>
                <w:bCs/>
                <w:color w:val="000000" w:themeColor="text1"/>
                <w:sz w:val="24"/>
                <w14:textFill>
                  <w14:solidFill>
                    <w14:schemeClr w14:val="tx1"/>
                  </w14:solidFill>
                </w14:textFill>
              </w:rPr>
            </w:pPr>
            <w:r>
              <w:rPr>
                <w:rFonts w:hint="eastAsia" w:cs="宋体" w:asciiTheme="minorEastAsia" w:hAnsiTheme="minorEastAsia" w:eastAsiaTheme="minorEastAsia"/>
                <w:bCs/>
                <w:color w:val="000000" w:themeColor="text1"/>
                <w:sz w:val="24"/>
                <w14:textFill>
                  <w14:solidFill>
                    <w14:schemeClr w14:val="tx1"/>
                  </w14:solidFill>
                </w14:textFill>
              </w:rPr>
              <w:t>（1）对小微企业报价给予20%扣除，请按照《政府采购促进中小企业发展管理办法》要求提供中小企业声明函。</w:t>
            </w:r>
          </w:p>
          <w:p w14:paraId="79890872">
            <w:pPr>
              <w:spacing w:after="120" w:line="440" w:lineRule="exact"/>
              <w:ind w:right="-21"/>
              <w:rPr>
                <w:rFonts w:cs="宋体" w:asciiTheme="minorEastAsia" w:hAnsiTheme="minorEastAsia" w:eastAsiaTheme="minorEastAsia"/>
                <w:bCs/>
                <w:color w:val="000000" w:themeColor="text1"/>
                <w:sz w:val="24"/>
                <w14:textFill>
                  <w14:solidFill>
                    <w14:schemeClr w14:val="tx1"/>
                  </w14:solidFill>
                </w14:textFill>
              </w:rPr>
            </w:pPr>
            <w:r>
              <w:rPr>
                <w:rFonts w:hint="eastAsia" w:cs="宋体" w:asciiTheme="minorEastAsia" w:hAnsiTheme="minorEastAsia" w:eastAsiaTheme="minorEastAsia"/>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3E15195B">
            <w:pPr>
              <w:spacing w:after="120" w:line="440" w:lineRule="exact"/>
              <w:ind w:right="-21"/>
              <w:rPr>
                <w:rFonts w:cs="宋体" w:asciiTheme="minorEastAsia" w:hAnsiTheme="minorEastAsia" w:eastAsiaTheme="minorEastAsia"/>
                <w:bCs/>
                <w:color w:val="000000" w:themeColor="text1"/>
                <w:sz w:val="24"/>
                <w14:textFill>
                  <w14:solidFill>
                    <w14:schemeClr w14:val="tx1"/>
                  </w14:solidFill>
                </w14:textFill>
              </w:rPr>
            </w:pPr>
            <w:r>
              <w:rPr>
                <w:rFonts w:hint="eastAsia" w:cs="宋体" w:asciiTheme="minorEastAsia" w:hAnsiTheme="minorEastAsia" w:eastAsiaTheme="minorEastAsia"/>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5F54F94B">
            <w:pPr>
              <w:widowControl/>
              <w:snapToGrid w:val="0"/>
              <w:spacing w:line="44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bCs/>
                <w:color w:val="000000" w:themeColor="text1"/>
                <w:sz w:val="24"/>
                <w14:textFill>
                  <w14:solidFill>
                    <w14:schemeClr w14:val="tx1"/>
                  </w14:solidFill>
                </w14:textFill>
              </w:rPr>
              <w:t>（4）没有提供有效证明材料（中小微企业声明函、按照要求填写供应商的从业人员、资产总额、营业收入）的供应商将被视为不接受投标总价的扣除，用原投标总价参与评审。</w:t>
            </w:r>
          </w:p>
        </w:tc>
      </w:tr>
      <w:tr w14:paraId="69A06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9" w:type="dxa"/>
            <w:vMerge w:val="restart"/>
            <w:vAlign w:val="center"/>
          </w:tcPr>
          <w:p w14:paraId="294FAAEC">
            <w:pPr>
              <w:spacing w:line="440" w:lineRule="exact"/>
              <w:jc w:val="center"/>
              <w:rPr>
                <w:rFonts w:asciiTheme="minorEastAsia" w:hAnsiTheme="minorEastAsia" w:eastAsiaTheme="minorEastAsia"/>
                <w:color w:val="000000" w:themeColor="text1"/>
                <w:sz w:val="24"/>
                <w:lang w:bidi="en-US"/>
                <w14:textFill>
                  <w14:solidFill>
                    <w14:schemeClr w14:val="tx1"/>
                  </w14:solidFill>
                </w14:textFill>
              </w:rPr>
            </w:pPr>
            <w:r>
              <w:rPr>
                <w:rFonts w:hint="eastAsia" w:asciiTheme="minorEastAsia" w:hAnsiTheme="minorEastAsia" w:eastAsiaTheme="minorEastAsia"/>
                <w:color w:val="000000" w:themeColor="text1"/>
                <w:sz w:val="24"/>
                <w:lang w:bidi="en-US"/>
                <w14:textFill>
                  <w14:solidFill>
                    <w14:schemeClr w14:val="tx1"/>
                  </w14:solidFill>
                </w14:textFill>
              </w:rPr>
              <w:t>技术部分</w:t>
            </w:r>
            <w:r>
              <w:rPr>
                <w:rFonts w:asciiTheme="minorEastAsia" w:hAnsiTheme="minorEastAsia" w:eastAsiaTheme="minorEastAsia"/>
                <w:color w:val="000000" w:themeColor="text1"/>
                <w:sz w:val="24"/>
                <w:lang w:bidi="en-US"/>
                <w14:textFill>
                  <w14:solidFill>
                    <w14:schemeClr w14:val="tx1"/>
                  </w14:solidFill>
                </w14:textFill>
              </w:rPr>
              <w:t>（5</w:t>
            </w:r>
            <w:r>
              <w:rPr>
                <w:rFonts w:hint="eastAsia" w:asciiTheme="minorEastAsia" w:hAnsiTheme="minorEastAsia" w:eastAsiaTheme="minorEastAsia"/>
                <w:color w:val="000000" w:themeColor="text1"/>
                <w:sz w:val="24"/>
                <w:lang w:bidi="en-US"/>
                <w14:textFill>
                  <w14:solidFill>
                    <w14:schemeClr w14:val="tx1"/>
                  </w14:solidFill>
                </w14:textFill>
              </w:rPr>
              <w:t>0</w:t>
            </w:r>
            <w:r>
              <w:rPr>
                <w:rFonts w:asciiTheme="minorEastAsia" w:hAnsiTheme="minorEastAsia" w:eastAsiaTheme="minorEastAsia"/>
                <w:color w:val="000000" w:themeColor="text1"/>
                <w:sz w:val="24"/>
                <w:lang w:bidi="en-US"/>
                <w14:textFill>
                  <w14:solidFill>
                    <w14:schemeClr w14:val="tx1"/>
                  </w14:solidFill>
                </w14:textFill>
              </w:rPr>
              <w:t>分）</w:t>
            </w:r>
          </w:p>
        </w:tc>
        <w:tc>
          <w:tcPr>
            <w:tcW w:w="2075" w:type="dxa"/>
            <w:vAlign w:val="center"/>
          </w:tcPr>
          <w:p w14:paraId="3162C33F">
            <w:pPr>
              <w:autoSpaceDE w:val="0"/>
              <w:autoSpaceDN w:val="0"/>
              <w:adjustRightInd w:val="0"/>
              <w:spacing w:line="440" w:lineRule="exact"/>
              <w:ind w:right="-21" w:rightChars="-10"/>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服务方案</w:t>
            </w:r>
          </w:p>
          <w:p w14:paraId="70358A33">
            <w:pPr>
              <w:autoSpaceDE w:val="0"/>
              <w:autoSpaceDN w:val="0"/>
              <w:adjustRightInd w:val="0"/>
              <w:spacing w:line="440" w:lineRule="exact"/>
              <w:ind w:right="-21" w:rightChars="-10"/>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w:t>
            </w:r>
            <w:r>
              <w:rPr>
                <w:rFonts w:ascii="宋体" w:hAnsi="宋体" w:cs="宋体"/>
                <w:bCs/>
                <w:color w:val="000000" w:themeColor="text1"/>
                <w:kern w:val="0"/>
                <w:sz w:val="24"/>
                <w:szCs w:val="22"/>
                <w14:textFill>
                  <w14:solidFill>
                    <w14:schemeClr w14:val="tx1"/>
                  </w14:solidFill>
                </w14:textFill>
              </w:rPr>
              <w:t>10</w:t>
            </w:r>
            <w:r>
              <w:rPr>
                <w:rFonts w:hint="eastAsia" w:ascii="宋体" w:hAnsi="宋体" w:cs="宋体"/>
                <w:bCs/>
                <w:color w:val="000000" w:themeColor="text1"/>
                <w:kern w:val="0"/>
                <w:sz w:val="24"/>
                <w:szCs w:val="22"/>
                <w14:textFill>
                  <w14:solidFill>
                    <w14:schemeClr w14:val="tx1"/>
                  </w14:solidFill>
                </w14:textFill>
              </w:rPr>
              <w:t>分）</w:t>
            </w:r>
          </w:p>
        </w:tc>
        <w:tc>
          <w:tcPr>
            <w:tcW w:w="6376" w:type="dxa"/>
            <w:gridSpan w:val="2"/>
            <w:vAlign w:val="center"/>
          </w:tcPr>
          <w:p w14:paraId="59CC6854">
            <w:pPr>
              <w:spacing w:line="440" w:lineRule="exact"/>
              <w:ind w:right="267"/>
              <w:rPr>
                <w:rFonts w:ascii="宋体" w:hAnsi="宋体"/>
                <w:color w:val="000000" w:themeColor="text1"/>
                <w:kern w:val="0"/>
                <w:sz w:val="24"/>
                <w:szCs w:val="22"/>
                <w14:textFill>
                  <w14:solidFill>
                    <w14:schemeClr w14:val="tx1"/>
                  </w14:solidFill>
                </w14:textFill>
              </w:rPr>
            </w:pPr>
            <w:r>
              <w:rPr>
                <w:rFonts w:hint="eastAsia" w:ascii="宋体" w:hAnsi="宋体"/>
                <w:color w:val="000000" w:themeColor="text1"/>
                <w:kern w:val="0"/>
                <w:sz w:val="24"/>
                <w:szCs w:val="22"/>
                <w14:textFill>
                  <w14:solidFill>
                    <w14:schemeClr w14:val="tx1"/>
                  </w14:solidFill>
                </w14:textFill>
              </w:rPr>
              <w:t>供应商根据项目需求和采购文件要求提供服务方案，方案包括：服务交接计划、服务宗旨、服务内容、工作流程、项目重难点分析和应对措施等，全部提供得</w:t>
            </w:r>
            <w:r>
              <w:rPr>
                <w:rFonts w:ascii="宋体" w:hAnsi="宋体"/>
                <w:color w:val="000000" w:themeColor="text1"/>
                <w:kern w:val="0"/>
                <w:sz w:val="24"/>
                <w:szCs w:val="22"/>
                <w14:textFill>
                  <w14:solidFill>
                    <w14:schemeClr w14:val="tx1"/>
                  </w14:solidFill>
                </w14:textFill>
              </w:rPr>
              <w:t>10</w:t>
            </w:r>
            <w:r>
              <w:rPr>
                <w:rFonts w:hint="eastAsia" w:ascii="宋体" w:hAnsi="宋体"/>
                <w:color w:val="000000" w:themeColor="text1"/>
                <w:kern w:val="0"/>
                <w:sz w:val="24"/>
                <w:szCs w:val="22"/>
                <w14:textFill>
                  <w14:solidFill>
                    <w14:schemeClr w14:val="tx1"/>
                  </w14:solidFill>
                </w14:textFill>
              </w:rPr>
              <w:t>分，未提供或提供不全的不得分。</w:t>
            </w:r>
          </w:p>
        </w:tc>
      </w:tr>
      <w:tr w14:paraId="19DE0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9" w:type="dxa"/>
            <w:vMerge w:val="continue"/>
            <w:vAlign w:val="center"/>
          </w:tcPr>
          <w:p w14:paraId="2F9C093C">
            <w:pPr>
              <w:widowControl/>
              <w:spacing w:line="440" w:lineRule="exact"/>
              <w:rPr>
                <w:rFonts w:asciiTheme="minorEastAsia" w:hAnsiTheme="minorEastAsia" w:eastAsiaTheme="minorEastAsia"/>
                <w:color w:val="000000" w:themeColor="text1"/>
                <w:kern w:val="0"/>
                <w:sz w:val="24"/>
                <w:lang w:bidi="en-US"/>
                <w14:textFill>
                  <w14:solidFill>
                    <w14:schemeClr w14:val="tx1"/>
                  </w14:solidFill>
                </w14:textFill>
              </w:rPr>
            </w:pPr>
          </w:p>
        </w:tc>
        <w:tc>
          <w:tcPr>
            <w:tcW w:w="2075" w:type="dxa"/>
            <w:vAlign w:val="center"/>
          </w:tcPr>
          <w:p w14:paraId="3F984C1D">
            <w:pPr>
              <w:autoSpaceDE w:val="0"/>
              <w:autoSpaceDN w:val="0"/>
              <w:adjustRightInd w:val="0"/>
              <w:spacing w:line="440" w:lineRule="exact"/>
              <w:ind w:right="-21" w:rightChars="-10"/>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拟投入的设备方案（</w:t>
            </w:r>
            <w:r>
              <w:rPr>
                <w:rFonts w:ascii="宋体" w:hAnsi="宋体" w:cs="宋体"/>
                <w:bCs/>
                <w:color w:val="000000" w:themeColor="text1"/>
                <w:kern w:val="0"/>
                <w:sz w:val="24"/>
                <w:szCs w:val="22"/>
                <w14:textFill>
                  <w14:solidFill>
                    <w14:schemeClr w14:val="tx1"/>
                  </w14:solidFill>
                </w14:textFill>
              </w:rPr>
              <w:t>10</w:t>
            </w:r>
            <w:r>
              <w:rPr>
                <w:rFonts w:hint="eastAsia" w:ascii="宋体" w:hAnsi="宋体" w:cs="宋体"/>
                <w:bCs/>
                <w:color w:val="000000" w:themeColor="text1"/>
                <w:kern w:val="0"/>
                <w:sz w:val="24"/>
                <w:szCs w:val="22"/>
                <w14:textFill>
                  <w14:solidFill>
                    <w14:schemeClr w14:val="tx1"/>
                  </w14:solidFill>
                </w14:textFill>
              </w:rPr>
              <w:t>分）</w:t>
            </w:r>
          </w:p>
        </w:tc>
        <w:tc>
          <w:tcPr>
            <w:tcW w:w="6376" w:type="dxa"/>
            <w:gridSpan w:val="2"/>
            <w:vAlign w:val="center"/>
          </w:tcPr>
          <w:p w14:paraId="1AF867A1">
            <w:pPr>
              <w:spacing w:line="440" w:lineRule="exact"/>
              <w:ind w:right="-21" w:rightChars="-10"/>
              <w:rPr>
                <w:rFonts w:ascii="宋体" w:hAnsi="宋体" w:cs="宋体"/>
                <w:color w:val="000000" w:themeColor="text1"/>
                <w:kern w:val="0"/>
                <w:sz w:val="24"/>
                <w:szCs w:val="22"/>
                <w14:textFill>
                  <w14:solidFill>
                    <w14:schemeClr w14:val="tx1"/>
                  </w14:solidFill>
                </w14:textFill>
              </w:rPr>
            </w:pPr>
            <w:r>
              <w:rPr>
                <w:rFonts w:hint="eastAsia" w:ascii="宋体" w:hAnsi="宋体"/>
                <w:color w:val="000000" w:themeColor="text1"/>
                <w:kern w:val="0"/>
                <w:sz w:val="24"/>
                <w:szCs w:val="22"/>
                <w14:textFill>
                  <w14:solidFill>
                    <w14:schemeClr w14:val="tx1"/>
                  </w14:solidFill>
                </w14:textFill>
              </w:rPr>
              <w:t>供应商根据项目需求和采购文件要求提供</w:t>
            </w:r>
            <w:r>
              <w:rPr>
                <w:rFonts w:hint="eastAsia" w:ascii="宋体" w:hAnsi="宋体" w:cs="宋体"/>
                <w:bCs/>
                <w:color w:val="000000" w:themeColor="text1"/>
                <w:kern w:val="0"/>
                <w:sz w:val="24"/>
                <w:szCs w:val="22"/>
                <w14:textFill>
                  <w14:solidFill>
                    <w14:schemeClr w14:val="tx1"/>
                  </w14:solidFill>
                </w14:textFill>
              </w:rPr>
              <w:t>拟投入的设备方案，方案包括：</w:t>
            </w:r>
            <w:r>
              <w:rPr>
                <w:rFonts w:hint="eastAsia" w:ascii="宋体" w:hAnsi="宋体" w:cs="宋体"/>
                <w:color w:val="000000" w:themeColor="text1"/>
                <w:kern w:val="0"/>
                <w:sz w:val="24"/>
                <w:szCs w:val="22"/>
                <w14:textFill>
                  <w14:solidFill>
                    <w14:schemeClr w14:val="tx1"/>
                  </w14:solidFill>
                </w14:textFill>
              </w:rPr>
              <w:t>投入本项目的设备数量、设备功能介绍、设备维护措施等，</w:t>
            </w:r>
            <w:r>
              <w:rPr>
                <w:rFonts w:hint="eastAsia" w:ascii="宋体" w:hAnsi="宋体"/>
                <w:color w:val="000000" w:themeColor="text1"/>
                <w:kern w:val="0"/>
                <w:sz w:val="24"/>
                <w:szCs w:val="22"/>
                <w14:textFill>
                  <w14:solidFill>
                    <w14:schemeClr w14:val="tx1"/>
                  </w14:solidFill>
                </w14:textFill>
              </w:rPr>
              <w:t>全部提供得</w:t>
            </w:r>
            <w:r>
              <w:rPr>
                <w:rFonts w:ascii="宋体" w:hAnsi="宋体"/>
                <w:color w:val="000000" w:themeColor="text1"/>
                <w:kern w:val="0"/>
                <w:sz w:val="24"/>
                <w:szCs w:val="22"/>
                <w14:textFill>
                  <w14:solidFill>
                    <w14:schemeClr w14:val="tx1"/>
                  </w14:solidFill>
                </w14:textFill>
              </w:rPr>
              <w:t>10</w:t>
            </w:r>
            <w:r>
              <w:rPr>
                <w:rFonts w:hint="eastAsia" w:ascii="宋体" w:hAnsi="宋体"/>
                <w:color w:val="000000" w:themeColor="text1"/>
                <w:kern w:val="0"/>
                <w:sz w:val="24"/>
                <w:szCs w:val="22"/>
                <w14:textFill>
                  <w14:solidFill>
                    <w14:schemeClr w14:val="tx1"/>
                  </w14:solidFill>
                </w14:textFill>
              </w:rPr>
              <w:t>分，未提供或提供不全的不得分。</w:t>
            </w:r>
          </w:p>
        </w:tc>
      </w:tr>
      <w:tr w14:paraId="32B56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9" w:type="dxa"/>
            <w:vMerge w:val="continue"/>
            <w:vAlign w:val="center"/>
          </w:tcPr>
          <w:p w14:paraId="63A4016F">
            <w:pPr>
              <w:widowControl/>
              <w:spacing w:line="440" w:lineRule="exact"/>
              <w:rPr>
                <w:rFonts w:asciiTheme="minorEastAsia" w:hAnsiTheme="minorEastAsia" w:eastAsiaTheme="minorEastAsia"/>
                <w:color w:val="000000" w:themeColor="text1"/>
                <w:kern w:val="0"/>
                <w:sz w:val="24"/>
                <w:lang w:bidi="en-US"/>
                <w14:textFill>
                  <w14:solidFill>
                    <w14:schemeClr w14:val="tx1"/>
                  </w14:solidFill>
                </w14:textFill>
              </w:rPr>
            </w:pPr>
          </w:p>
        </w:tc>
        <w:tc>
          <w:tcPr>
            <w:tcW w:w="2075" w:type="dxa"/>
            <w:vAlign w:val="center"/>
          </w:tcPr>
          <w:p w14:paraId="3ED5043B">
            <w:pPr>
              <w:autoSpaceDE w:val="0"/>
              <w:autoSpaceDN w:val="0"/>
              <w:adjustRightInd w:val="0"/>
              <w:spacing w:line="440" w:lineRule="exact"/>
              <w:ind w:right="-21" w:rightChars="-10"/>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人员配备方案</w:t>
            </w:r>
          </w:p>
          <w:p w14:paraId="6692C137">
            <w:pPr>
              <w:autoSpaceDE w:val="0"/>
              <w:autoSpaceDN w:val="0"/>
              <w:adjustRightInd w:val="0"/>
              <w:spacing w:line="440" w:lineRule="exact"/>
              <w:ind w:right="-21" w:rightChars="-10"/>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w:t>
            </w:r>
            <w:r>
              <w:rPr>
                <w:rFonts w:ascii="宋体" w:hAnsi="宋体" w:cs="宋体"/>
                <w:bCs/>
                <w:color w:val="000000" w:themeColor="text1"/>
                <w:kern w:val="0"/>
                <w:sz w:val="24"/>
                <w:szCs w:val="22"/>
                <w14:textFill>
                  <w14:solidFill>
                    <w14:schemeClr w14:val="tx1"/>
                  </w14:solidFill>
                </w14:textFill>
              </w:rPr>
              <w:t>10</w:t>
            </w:r>
            <w:r>
              <w:rPr>
                <w:rFonts w:hint="eastAsia" w:ascii="宋体" w:hAnsi="宋体" w:cs="宋体"/>
                <w:bCs/>
                <w:color w:val="000000" w:themeColor="text1"/>
                <w:kern w:val="0"/>
                <w:sz w:val="24"/>
                <w:szCs w:val="22"/>
                <w14:textFill>
                  <w14:solidFill>
                    <w14:schemeClr w14:val="tx1"/>
                  </w14:solidFill>
                </w14:textFill>
              </w:rPr>
              <w:t>分）</w:t>
            </w:r>
          </w:p>
        </w:tc>
        <w:tc>
          <w:tcPr>
            <w:tcW w:w="6376" w:type="dxa"/>
            <w:gridSpan w:val="2"/>
            <w:vAlign w:val="center"/>
          </w:tcPr>
          <w:p w14:paraId="2F4D055B">
            <w:pPr>
              <w:spacing w:line="440" w:lineRule="exact"/>
              <w:ind w:right="267"/>
              <w:rPr>
                <w:rFonts w:ascii="宋体" w:hAnsi="宋体" w:cs="宋体"/>
                <w:color w:val="000000" w:themeColor="text1"/>
                <w:kern w:val="0"/>
                <w:sz w:val="24"/>
                <w:szCs w:val="22"/>
                <w14:textFill>
                  <w14:solidFill>
                    <w14:schemeClr w14:val="tx1"/>
                  </w14:solidFill>
                </w14:textFill>
              </w:rPr>
            </w:pPr>
            <w:r>
              <w:rPr>
                <w:rFonts w:hint="eastAsia" w:ascii="宋体" w:hAnsi="宋体"/>
                <w:color w:val="000000" w:themeColor="text1"/>
                <w:kern w:val="0"/>
                <w:sz w:val="24"/>
                <w:szCs w:val="22"/>
                <w14:textFill>
                  <w14:solidFill>
                    <w14:schemeClr w14:val="tx1"/>
                  </w14:solidFill>
                </w14:textFill>
              </w:rPr>
              <w:t>供应商根据项目需求和采购文件要求提供人员</w:t>
            </w:r>
            <w:r>
              <w:rPr>
                <w:rFonts w:hint="eastAsia" w:ascii="宋体" w:hAnsi="宋体" w:cs="宋体"/>
                <w:color w:val="000000" w:themeColor="text1"/>
                <w:kern w:val="0"/>
                <w:sz w:val="24"/>
                <w:szCs w:val="22"/>
                <w14:textFill>
                  <w14:solidFill>
                    <w14:schemeClr w14:val="tx1"/>
                  </w14:solidFill>
                </w14:textFill>
              </w:rPr>
              <w:t>配备方案，方案包括：人员配置、人员管理制度、人员培训制度、人员奖惩机制等，</w:t>
            </w:r>
            <w:r>
              <w:rPr>
                <w:rFonts w:hint="eastAsia" w:ascii="宋体" w:hAnsi="宋体"/>
                <w:color w:val="000000" w:themeColor="text1"/>
                <w:kern w:val="0"/>
                <w:sz w:val="24"/>
                <w:szCs w:val="22"/>
                <w14:textFill>
                  <w14:solidFill>
                    <w14:schemeClr w14:val="tx1"/>
                  </w14:solidFill>
                </w14:textFill>
              </w:rPr>
              <w:t>全部提供得</w:t>
            </w:r>
            <w:r>
              <w:rPr>
                <w:rFonts w:ascii="宋体" w:hAnsi="宋体"/>
                <w:color w:val="000000" w:themeColor="text1"/>
                <w:kern w:val="0"/>
                <w:sz w:val="24"/>
                <w:szCs w:val="22"/>
                <w14:textFill>
                  <w14:solidFill>
                    <w14:schemeClr w14:val="tx1"/>
                  </w14:solidFill>
                </w14:textFill>
              </w:rPr>
              <w:t>10</w:t>
            </w:r>
            <w:r>
              <w:rPr>
                <w:rFonts w:hint="eastAsia" w:ascii="宋体" w:hAnsi="宋体"/>
                <w:color w:val="000000" w:themeColor="text1"/>
                <w:kern w:val="0"/>
                <w:sz w:val="24"/>
                <w:szCs w:val="22"/>
                <w14:textFill>
                  <w14:solidFill>
                    <w14:schemeClr w14:val="tx1"/>
                  </w14:solidFill>
                </w14:textFill>
              </w:rPr>
              <w:t>分，未提供或提供不全的不得分。</w:t>
            </w:r>
          </w:p>
        </w:tc>
      </w:tr>
      <w:tr w14:paraId="50048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9" w:type="dxa"/>
            <w:vMerge w:val="continue"/>
            <w:vAlign w:val="center"/>
          </w:tcPr>
          <w:p w14:paraId="3CF3A960">
            <w:pPr>
              <w:widowControl/>
              <w:spacing w:line="440" w:lineRule="exact"/>
              <w:rPr>
                <w:rFonts w:asciiTheme="minorEastAsia" w:hAnsiTheme="minorEastAsia" w:eastAsiaTheme="minorEastAsia"/>
                <w:color w:val="000000" w:themeColor="text1"/>
                <w:kern w:val="0"/>
                <w:sz w:val="24"/>
                <w:lang w:bidi="en-US"/>
                <w14:textFill>
                  <w14:solidFill>
                    <w14:schemeClr w14:val="tx1"/>
                  </w14:solidFill>
                </w14:textFill>
              </w:rPr>
            </w:pPr>
          </w:p>
        </w:tc>
        <w:tc>
          <w:tcPr>
            <w:tcW w:w="2075" w:type="dxa"/>
            <w:vAlign w:val="center"/>
          </w:tcPr>
          <w:p w14:paraId="035F50A1">
            <w:pPr>
              <w:autoSpaceDE w:val="0"/>
              <w:autoSpaceDN w:val="0"/>
              <w:adjustRightInd w:val="0"/>
              <w:spacing w:line="440" w:lineRule="exact"/>
              <w:ind w:right="-21" w:rightChars="-10"/>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服务质量保证方案（</w:t>
            </w:r>
            <w:r>
              <w:rPr>
                <w:rFonts w:ascii="宋体" w:hAnsi="宋体" w:cs="宋体"/>
                <w:bCs/>
                <w:color w:val="000000" w:themeColor="text1"/>
                <w:kern w:val="0"/>
                <w:sz w:val="24"/>
                <w:szCs w:val="22"/>
                <w14:textFill>
                  <w14:solidFill>
                    <w14:schemeClr w14:val="tx1"/>
                  </w14:solidFill>
                </w14:textFill>
              </w:rPr>
              <w:t>10</w:t>
            </w:r>
            <w:r>
              <w:rPr>
                <w:rFonts w:hint="eastAsia" w:ascii="宋体" w:hAnsi="宋体" w:cs="宋体"/>
                <w:bCs/>
                <w:color w:val="000000" w:themeColor="text1"/>
                <w:kern w:val="0"/>
                <w:sz w:val="24"/>
                <w:szCs w:val="22"/>
                <w14:textFill>
                  <w14:solidFill>
                    <w14:schemeClr w14:val="tx1"/>
                  </w14:solidFill>
                </w14:textFill>
              </w:rPr>
              <w:t>分）</w:t>
            </w:r>
          </w:p>
        </w:tc>
        <w:tc>
          <w:tcPr>
            <w:tcW w:w="6376" w:type="dxa"/>
            <w:gridSpan w:val="2"/>
            <w:vAlign w:val="center"/>
          </w:tcPr>
          <w:p w14:paraId="36CBC1D7">
            <w:pPr>
              <w:spacing w:line="440" w:lineRule="exact"/>
              <w:ind w:right="267"/>
              <w:rPr>
                <w:rFonts w:ascii="宋体" w:hAnsi="宋体" w:cs="宋体"/>
                <w:color w:val="000000" w:themeColor="text1"/>
                <w:kern w:val="0"/>
                <w:sz w:val="24"/>
                <w:szCs w:val="22"/>
                <w14:textFill>
                  <w14:solidFill>
                    <w14:schemeClr w14:val="tx1"/>
                  </w14:solidFill>
                </w14:textFill>
              </w:rPr>
            </w:pPr>
            <w:r>
              <w:rPr>
                <w:rFonts w:hint="eastAsia" w:ascii="宋体" w:hAnsi="宋体"/>
                <w:color w:val="000000" w:themeColor="text1"/>
                <w:kern w:val="0"/>
                <w:sz w:val="24"/>
                <w:szCs w:val="22"/>
                <w14:textFill>
                  <w14:solidFill>
                    <w14:schemeClr w14:val="tx1"/>
                  </w14:solidFill>
                </w14:textFill>
              </w:rPr>
              <w:t>供应商根据项目需求和招标文件要求提供</w:t>
            </w:r>
            <w:r>
              <w:rPr>
                <w:rFonts w:hint="eastAsia" w:ascii="宋体" w:hAnsi="宋体" w:cs="宋体"/>
                <w:bCs/>
                <w:color w:val="000000" w:themeColor="text1"/>
                <w:kern w:val="0"/>
                <w:sz w:val="24"/>
                <w:szCs w:val="22"/>
                <w14:textFill>
                  <w14:solidFill>
                    <w14:schemeClr w14:val="tx1"/>
                  </w14:solidFill>
                </w14:textFill>
              </w:rPr>
              <w:t>服务质量保证方案，方案包括：印刷质量保障措施、服务时效与交付保障措施、保密与安全管理措施等，</w:t>
            </w:r>
            <w:r>
              <w:rPr>
                <w:rFonts w:hint="eastAsia" w:ascii="宋体" w:hAnsi="宋体"/>
                <w:color w:val="000000" w:themeColor="text1"/>
                <w:kern w:val="0"/>
                <w:sz w:val="24"/>
                <w:szCs w:val="22"/>
                <w14:textFill>
                  <w14:solidFill>
                    <w14:schemeClr w14:val="tx1"/>
                  </w14:solidFill>
                </w14:textFill>
              </w:rPr>
              <w:t>全部提供得</w:t>
            </w:r>
            <w:r>
              <w:rPr>
                <w:rFonts w:ascii="宋体" w:hAnsi="宋体"/>
                <w:color w:val="000000" w:themeColor="text1"/>
                <w:kern w:val="0"/>
                <w:sz w:val="24"/>
                <w:szCs w:val="22"/>
                <w14:textFill>
                  <w14:solidFill>
                    <w14:schemeClr w14:val="tx1"/>
                  </w14:solidFill>
                </w14:textFill>
              </w:rPr>
              <w:t>10</w:t>
            </w:r>
            <w:r>
              <w:rPr>
                <w:rFonts w:hint="eastAsia" w:ascii="宋体" w:hAnsi="宋体"/>
                <w:color w:val="000000" w:themeColor="text1"/>
                <w:kern w:val="0"/>
                <w:sz w:val="24"/>
                <w:szCs w:val="22"/>
                <w14:textFill>
                  <w14:solidFill>
                    <w14:schemeClr w14:val="tx1"/>
                  </w14:solidFill>
                </w14:textFill>
              </w:rPr>
              <w:t>分，未提供或提供不全的不得分。</w:t>
            </w:r>
          </w:p>
        </w:tc>
      </w:tr>
      <w:tr w14:paraId="73A41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9" w:type="dxa"/>
            <w:vMerge w:val="continue"/>
            <w:vAlign w:val="center"/>
          </w:tcPr>
          <w:p w14:paraId="77775B12">
            <w:pPr>
              <w:widowControl/>
              <w:spacing w:line="440" w:lineRule="exact"/>
              <w:rPr>
                <w:rFonts w:asciiTheme="minorEastAsia" w:hAnsiTheme="minorEastAsia" w:eastAsiaTheme="minorEastAsia"/>
                <w:color w:val="000000" w:themeColor="text1"/>
                <w:kern w:val="0"/>
                <w:sz w:val="24"/>
                <w:lang w:bidi="en-US"/>
                <w14:textFill>
                  <w14:solidFill>
                    <w14:schemeClr w14:val="tx1"/>
                  </w14:solidFill>
                </w14:textFill>
              </w:rPr>
            </w:pPr>
          </w:p>
        </w:tc>
        <w:tc>
          <w:tcPr>
            <w:tcW w:w="2075" w:type="dxa"/>
            <w:vAlign w:val="center"/>
          </w:tcPr>
          <w:p w14:paraId="770CDF15">
            <w:pPr>
              <w:autoSpaceDE w:val="0"/>
              <w:autoSpaceDN w:val="0"/>
              <w:adjustRightInd w:val="0"/>
              <w:spacing w:line="440" w:lineRule="exact"/>
              <w:ind w:right="-21" w:rightChars="-10"/>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紧急印刷任务处理方案（</w:t>
            </w:r>
            <w:r>
              <w:rPr>
                <w:rFonts w:ascii="宋体" w:hAnsi="宋体" w:cs="宋体"/>
                <w:bCs/>
                <w:color w:val="000000" w:themeColor="text1"/>
                <w:kern w:val="0"/>
                <w:sz w:val="24"/>
                <w:szCs w:val="22"/>
                <w14:textFill>
                  <w14:solidFill>
                    <w14:schemeClr w14:val="tx1"/>
                  </w14:solidFill>
                </w14:textFill>
              </w:rPr>
              <w:t>10</w:t>
            </w:r>
            <w:r>
              <w:rPr>
                <w:rFonts w:hint="eastAsia" w:ascii="宋体" w:hAnsi="宋体" w:cs="宋体"/>
                <w:bCs/>
                <w:color w:val="000000" w:themeColor="text1"/>
                <w:kern w:val="0"/>
                <w:sz w:val="24"/>
                <w:szCs w:val="22"/>
                <w14:textFill>
                  <w14:solidFill>
                    <w14:schemeClr w14:val="tx1"/>
                  </w14:solidFill>
                </w14:textFill>
              </w:rPr>
              <w:t>分）</w:t>
            </w:r>
          </w:p>
        </w:tc>
        <w:tc>
          <w:tcPr>
            <w:tcW w:w="6376" w:type="dxa"/>
            <w:gridSpan w:val="2"/>
            <w:vAlign w:val="center"/>
          </w:tcPr>
          <w:p w14:paraId="2966A849">
            <w:pPr>
              <w:autoSpaceDE w:val="0"/>
              <w:autoSpaceDN w:val="0"/>
              <w:adjustRightInd w:val="0"/>
              <w:spacing w:line="440" w:lineRule="exact"/>
              <w:ind w:right="-21" w:rightChars="-10"/>
              <w:rPr>
                <w:rFonts w:ascii="宋体" w:hAnsi="宋体" w:cs="宋体"/>
                <w:bCs/>
                <w:color w:val="000000" w:themeColor="text1"/>
                <w:kern w:val="0"/>
                <w:sz w:val="24"/>
                <w:szCs w:val="22"/>
                <w14:textFill>
                  <w14:solidFill>
                    <w14:schemeClr w14:val="tx1"/>
                  </w14:solidFill>
                </w14:textFill>
              </w:rPr>
            </w:pPr>
            <w:r>
              <w:rPr>
                <w:rFonts w:hint="eastAsia" w:ascii="宋体" w:hAnsi="宋体"/>
                <w:color w:val="000000" w:themeColor="text1"/>
                <w:kern w:val="0"/>
                <w:sz w:val="24"/>
                <w:szCs w:val="22"/>
                <w14:textFill>
                  <w14:solidFill>
                    <w14:schemeClr w14:val="tx1"/>
                  </w14:solidFill>
                </w14:textFill>
              </w:rPr>
              <w:t>供应商根据项目需求和招标文件要求</w:t>
            </w:r>
            <w:r>
              <w:rPr>
                <w:rFonts w:hint="eastAsia" w:ascii="宋体" w:hAnsi="宋体" w:cs="宋体"/>
                <w:color w:val="000000" w:themeColor="text1"/>
                <w:kern w:val="0"/>
                <w:sz w:val="24"/>
                <w:szCs w:val="22"/>
                <w14:textFill>
                  <w14:solidFill>
                    <w14:schemeClr w14:val="tx1"/>
                  </w14:solidFill>
                </w14:textFill>
              </w:rPr>
              <w:t>制订的</w:t>
            </w:r>
            <w:r>
              <w:rPr>
                <w:rFonts w:hint="eastAsia" w:ascii="宋体" w:hAnsi="宋体" w:cs="宋体"/>
                <w:bCs/>
                <w:color w:val="000000" w:themeColor="text1"/>
                <w:kern w:val="0"/>
                <w:sz w:val="24"/>
                <w:szCs w:val="22"/>
                <w14:textFill>
                  <w14:solidFill>
                    <w14:schemeClr w14:val="tx1"/>
                  </w14:solidFill>
                </w14:textFill>
              </w:rPr>
              <w:t>紧急印刷任</w:t>
            </w:r>
          </w:p>
          <w:p w14:paraId="1A017FF2">
            <w:pPr>
              <w:autoSpaceDE w:val="0"/>
              <w:autoSpaceDN w:val="0"/>
              <w:adjustRightInd w:val="0"/>
              <w:spacing w:line="440" w:lineRule="exact"/>
              <w:ind w:right="-21" w:rightChars="-10"/>
              <w:rPr>
                <w:rFonts w:ascii="宋体" w:hAnsi="宋体" w:cs="宋体"/>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务处理方案</w:t>
            </w:r>
            <w:r>
              <w:rPr>
                <w:rFonts w:hint="eastAsia" w:ascii="宋体" w:hAnsi="宋体" w:cs="宋体"/>
                <w:color w:val="000000" w:themeColor="text1"/>
                <w:kern w:val="0"/>
                <w:sz w:val="24"/>
                <w:szCs w:val="22"/>
                <w14:textFill>
                  <w14:solidFill>
                    <w14:schemeClr w14:val="tx1"/>
                  </w14:solidFill>
                </w14:textFill>
              </w:rPr>
              <w:t>，方案包括：应急组织架构、快速响应机制、应急印刷服务保障措施、应急印刷服务处理措施等，</w:t>
            </w:r>
            <w:r>
              <w:rPr>
                <w:rFonts w:hint="eastAsia" w:ascii="宋体" w:hAnsi="宋体"/>
                <w:color w:val="000000" w:themeColor="text1"/>
                <w:kern w:val="0"/>
                <w:sz w:val="24"/>
                <w:szCs w:val="22"/>
                <w14:textFill>
                  <w14:solidFill>
                    <w14:schemeClr w14:val="tx1"/>
                  </w14:solidFill>
                </w14:textFill>
              </w:rPr>
              <w:t>全部提供得</w:t>
            </w:r>
            <w:r>
              <w:rPr>
                <w:rFonts w:ascii="宋体" w:hAnsi="宋体"/>
                <w:color w:val="000000" w:themeColor="text1"/>
                <w:kern w:val="0"/>
                <w:sz w:val="24"/>
                <w:szCs w:val="22"/>
                <w14:textFill>
                  <w14:solidFill>
                    <w14:schemeClr w14:val="tx1"/>
                  </w14:solidFill>
                </w14:textFill>
              </w:rPr>
              <w:t>10</w:t>
            </w:r>
            <w:r>
              <w:rPr>
                <w:rFonts w:hint="eastAsia" w:ascii="宋体" w:hAnsi="宋体"/>
                <w:color w:val="000000" w:themeColor="text1"/>
                <w:kern w:val="0"/>
                <w:sz w:val="24"/>
                <w:szCs w:val="22"/>
                <w14:textFill>
                  <w14:solidFill>
                    <w14:schemeClr w14:val="tx1"/>
                  </w14:solidFill>
                </w14:textFill>
              </w:rPr>
              <w:t>分，未提供或提供不全的不得分。</w:t>
            </w:r>
          </w:p>
        </w:tc>
      </w:tr>
      <w:tr w14:paraId="035BD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9" w:type="dxa"/>
            <w:vMerge w:val="restart"/>
            <w:vAlign w:val="center"/>
          </w:tcPr>
          <w:p w14:paraId="52AA45C0">
            <w:pPr>
              <w:widowControl/>
              <w:spacing w:line="440" w:lineRule="exact"/>
              <w:jc w:val="center"/>
              <w:rPr>
                <w:rFonts w:asciiTheme="minorEastAsia" w:hAnsiTheme="minorEastAsia" w:eastAsiaTheme="minorEastAsia"/>
                <w:color w:val="000000" w:themeColor="text1"/>
                <w:kern w:val="0"/>
                <w:sz w:val="24"/>
                <w:lang w:bidi="en-US"/>
                <w14:textFill>
                  <w14:solidFill>
                    <w14:schemeClr w14:val="tx1"/>
                  </w14:solidFill>
                </w14:textFill>
              </w:rPr>
            </w:pPr>
            <w:r>
              <w:rPr>
                <w:rFonts w:hint="eastAsia" w:asciiTheme="minorEastAsia" w:hAnsiTheme="minorEastAsia" w:eastAsiaTheme="minorEastAsia"/>
                <w:color w:val="000000" w:themeColor="text1"/>
                <w:kern w:val="0"/>
                <w:sz w:val="24"/>
                <w:lang w:bidi="en-US"/>
                <w14:textFill>
                  <w14:solidFill>
                    <w14:schemeClr w14:val="tx1"/>
                  </w14:solidFill>
                </w14:textFill>
              </w:rPr>
              <w:t>综合部分</w:t>
            </w:r>
          </w:p>
          <w:p w14:paraId="46515DFF">
            <w:pPr>
              <w:widowControl/>
              <w:spacing w:line="440" w:lineRule="exact"/>
              <w:jc w:val="center"/>
              <w:rPr>
                <w:rFonts w:asciiTheme="minorEastAsia" w:hAnsiTheme="minorEastAsia" w:eastAsiaTheme="minorEastAsia"/>
                <w:color w:val="000000" w:themeColor="text1"/>
                <w:kern w:val="0"/>
                <w:sz w:val="24"/>
                <w:lang w:bidi="en-US"/>
                <w14:textFill>
                  <w14:solidFill>
                    <w14:schemeClr w14:val="tx1"/>
                  </w14:solidFill>
                </w14:textFill>
              </w:rPr>
            </w:pPr>
            <w:r>
              <w:rPr>
                <w:rFonts w:asciiTheme="minorEastAsia" w:hAnsiTheme="minorEastAsia" w:eastAsiaTheme="minorEastAsia"/>
                <w:color w:val="000000" w:themeColor="text1"/>
                <w:kern w:val="0"/>
                <w:sz w:val="24"/>
                <w:lang w:bidi="en-US"/>
                <w14:textFill>
                  <w14:solidFill>
                    <w14:schemeClr w14:val="tx1"/>
                  </w14:solidFill>
                </w14:textFill>
              </w:rPr>
              <w:t>（</w:t>
            </w:r>
            <w:r>
              <w:rPr>
                <w:rFonts w:hint="eastAsia" w:asciiTheme="minorEastAsia" w:hAnsiTheme="minorEastAsia" w:eastAsiaTheme="minorEastAsia"/>
                <w:color w:val="000000" w:themeColor="text1"/>
                <w:kern w:val="0"/>
                <w:sz w:val="24"/>
                <w:lang w:bidi="en-US"/>
                <w14:textFill>
                  <w14:solidFill>
                    <w14:schemeClr w14:val="tx1"/>
                  </w14:solidFill>
                </w14:textFill>
              </w:rPr>
              <w:t>20</w:t>
            </w:r>
            <w:r>
              <w:rPr>
                <w:rFonts w:asciiTheme="minorEastAsia" w:hAnsiTheme="minorEastAsia" w:eastAsiaTheme="minorEastAsia"/>
                <w:color w:val="000000" w:themeColor="text1"/>
                <w:kern w:val="0"/>
                <w:sz w:val="24"/>
                <w:lang w:bidi="en-US"/>
                <w14:textFill>
                  <w14:solidFill>
                    <w14:schemeClr w14:val="tx1"/>
                  </w14:solidFill>
                </w14:textFill>
              </w:rPr>
              <w:t>分）</w:t>
            </w:r>
          </w:p>
        </w:tc>
        <w:tc>
          <w:tcPr>
            <w:tcW w:w="2075" w:type="dxa"/>
            <w:vAlign w:val="center"/>
          </w:tcPr>
          <w:p w14:paraId="2FE8E528">
            <w:pPr>
              <w:spacing w:line="440" w:lineRule="exact"/>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业绩</w:t>
            </w:r>
          </w:p>
          <w:p w14:paraId="2E8790F1">
            <w:pPr>
              <w:spacing w:line="440" w:lineRule="exact"/>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(5分)</w:t>
            </w:r>
          </w:p>
        </w:tc>
        <w:tc>
          <w:tcPr>
            <w:tcW w:w="6376" w:type="dxa"/>
            <w:gridSpan w:val="2"/>
            <w:vAlign w:val="center"/>
          </w:tcPr>
          <w:p w14:paraId="1E384739">
            <w:pPr>
              <w:spacing w:line="440" w:lineRule="exact"/>
              <w:ind w:right="267"/>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供应商2023 年1 月1 日以来（以合同签订日期为准）已完成类似项目业绩，每提供1 份得2.5分，最高得5分，未提供不得分。</w:t>
            </w:r>
          </w:p>
          <w:p w14:paraId="3251AB9D">
            <w:pPr>
              <w:spacing w:line="440" w:lineRule="exact"/>
              <w:ind w:right="267"/>
              <w:rPr>
                <w:rFonts w:ascii="宋体" w:hAnsi="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注：提供业绩合同扫描件，否则不得分。</w:t>
            </w:r>
          </w:p>
        </w:tc>
      </w:tr>
      <w:tr w14:paraId="70505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9" w:type="dxa"/>
            <w:vMerge w:val="continue"/>
            <w:vAlign w:val="center"/>
          </w:tcPr>
          <w:p w14:paraId="7CEC6E56">
            <w:pPr>
              <w:widowControl/>
              <w:spacing w:line="440" w:lineRule="exact"/>
              <w:jc w:val="center"/>
              <w:rPr>
                <w:rFonts w:asciiTheme="minorEastAsia" w:hAnsiTheme="minorEastAsia" w:eastAsiaTheme="minorEastAsia"/>
                <w:color w:val="000000" w:themeColor="text1"/>
                <w:kern w:val="0"/>
                <w:sz w:val="24"/>
                <w:lang w:bidi="en-US"/>
                <w14:textFill>
                  <w14:solidFill>
                    <w14:schemeClr w14:val="tx1"/>
                  </w14:solidFill>
                </w14:textFill>
              </w:rPr>
            </w:pPr>
          </w:p>
        </w:tc>
        <w:tc>
          <w:tcPr>
            <w:tcW w:w="2075" w:type="dxa"/>
            <w:vAlign w:val="center"/>
          </w:tcPr>
          <w:p w14:paraId="1D0A73D4">
            <w:pPr>
              <w:spacing w:line="440" w:lineRule="exact"/>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经营场所</w:t>
            </w:r>
          </w:p>
          <w:p w14:paraId="0F08EAB7">
            <w:pPr>
              <w:spacing w:line="440" w:lineRule="exact"/>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（5分）</w:t>
            </w:r>
          </w:p>
        </w:tc>
        <w:tc>
          <w:tcPr>
            <w:tcW w:w="6376" w:type="dxa"/>
            <w:gridSpan w:val="2"/>
            <w:vAlign w:val="center"/>
          </w:tcPr>
          <w:p w14:paraId="047498F6">
            <w:pPr>
              <w:spacing w:line="440" w:lineRule="exact"/>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供应商具有固定经营场所的得5分（提供房产证明或租赁合同及门店照片，未提供或提供不全的不得分。）</w:t>
            </w:r>
          </w:p>
        </w:tc>
      </w:tr>
      <w:tr w14:paraId="3DEB5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9" w:type="dxa"/>
            <w:vMerge w:val="continue"/>
            <w:vAlign w:val="center"/>
          </w:tcPr>
          <w:p w14:paraId="5802A6E2">
            <w:pPr>
              <w:widowControl/>
              <w:spacing w:line="440" w:lineRule="exact"/>
              <w:rPr>
                <w:rFonts w:asciiTheme="minorEastAsia" w:hAnsiTheme="minorEastAsia" w:eastAsiaTheme="minorEastAsia"/>
                <w:color w:val="000000" w:themeColor="text1"/>
                <w:kern w:val="0"/>
                <w:sz w:val="24"/>
                <w:lang w:bidi="en-US"/>
                <w14:textFill>
                  <w14:solidFill>
                    <w14:schemeClr w14:val="tx1"/>
                  </w14:solidFill>
                </w14:textFill>
              </w:rPr>
            </w:pPr>
          </w:p>
        </w:tc>
        <w:tc>
          <w:tcPr>
            <w:tcW w:w="2075" w:type="dxa"/>
            <w:vAlign w:val="center"/>
          </w:tcPr>
          <w:p w14:paraId="65ABC19F">
            <w:pPr>
              <w:spacing w:line="440" w:lineRule="exact"/>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服务承诺</w:t>
            </w:r>
          </w:p>
          <w:p w14:paraId="6D6AE905">
            <w:pPr>
              <w:spacing w:line="440" w:lineRule="exact"/>
              <w:jc w:val="center"/>
              <w:rPr>
                <w:rFonts w:ascii="宋体" w:hAnsi="宋体" w:cs="宋体"/>
                <w:bCs/>
                <w:color w:val="000000" w:themeColor="text1"/>
                <w:kern w:val="0"/>
                <w:sz w:val="24"/>
                <w:szCs w:val="22"/>
                <w14:textFill>
                  <w14:solidFill>
                    <w14:schemeClr w14:val="tx1"/>
                  </w14:solidFill>
                </w14:textFill>
              </w:rPr>
            </w:pPr>
            <w:r>
              <w:rPr>
                <w:rFonts w:hint="eastAsia" w:ascii="宋体" w:hAnsi="宋体" w:cs="宋体"/>
                <w:bCs/>
                <w:color w:val="000000" w:themeColor="text1"/>
                <w:kern w:val="0"/>
                <w:sz w:val="24"/>
                <w:szCs w:val="22"/>
                <w14:textFill>
                  <w14:solidFill>
                    <w14:schemeClr w14:val="tx1"/>
                  </w14:solidFill>
                </w14:textFill>
              </w:rPr>
              <w:t>（</w:t>
            </w:r>
            <w:r>
              <w:rPr>
                <w:rFonts w:ascii="宋体" w:hAnsi="宋体" w:cs="宋体"/>
                <w:bCs/>
                <w:color w:val="000000" w:themeColor="text1"/>
                <w:kern w:val="0"/>
                <w:sz w:val="24"/>
                <w:szCs w:val="22"/>
                <w14:textFill>
                  <w14:solidFill>
                    <w14:schemeClr w14:val="tx1"/>
                  </w14:solidFill>
                </w14:textFill>
              </w:rPr>
              <w:t>1</w:t>
            </w:r>
            <w:r>
              <w:rPr>
                <w:rFonts w:hint="eastAsia" w:ascii="宋体" w:hAnsi="宋体" w:cs="宋体"/>
                <w:bCs/>
                <w:color w:val="000000" w:themeColor="text1"/>
                <w:kern w:val="0"/>
                <w:sz w:val="24"/>
                <w:szCs w:val="22"/>
                <w14:textFill>
                  <w14:solidFill>
                    <w14:schemeClr w14:val="tx1"/>
                  </w14:solidFill>
                </w14:textFill>
              </w:rPr>
              <w:t>0分）</w:t>
            </w:r>
          </w:p>
        </w:tc>
        <w:tc>
          <w:tcPr>
            <w:tcW w:w="6376" w:type="dxa"/>
            <w:gridSpan w:val="2"/>
            <w:vAlign w:val="center"/>
          </w:tcPr>
          <w:p w14:paraId="6423E75D">
            <w:pPr>
              <w:spacing w:line="440" w:lineRule="exact"/>
              <w:ind w:right="267"/>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1.供应商针对项目采购需求提供服务承诺，包括服务响应时间承诺、客户沟通承诺、服务持续改进承诺等，</w:t>
            </w:r>
            <w:r>
              <w:rPr>
                <w:rFonts w:hint="eastAsia" w:ascii="宋体" w:hAnsi="宋体" w:cs="宋体"/>
                <w:color w:val="000000" w:themeColor="text1"/>
                <w:kern w:val="0"/>
                <w:sz w:val="24"/>
                <w:szCs w:val="22"/>
                <w14:textFill>
                  <w14:solidFill>
                    <w14:schemeClr w14:val="tx1"/>
                  </w14:solidFill>
                </w14:textFill>
              </w:rPr>
              <w:t>全部提供得</w:t>
            </w:r>
            <w:r>
              <w:rPr>
                <w:rFonts w:ascii="宋体" w:hAnsi="宋体" w:cs="宋体"/>
                <w:color w:val="000000" w:themeColor="text1"/>
                <w:kern w:val="0"/>
                <w:sz w:val="24"/>
                <w:szCs w:val="22"/>
                <w14:textFill>
                  <w14:solidFill>
                    <w14:schemeClr w14:val="tx1"/>
                  </w14:solidFill>
                </w14:textFill>
              </w:rPr>
              <w:t>6</w:t>
            </w:r>
            <w:r>
              <w:rPr>
                <w:rFonts w:hint="eastAsia" w:ascii="宋体" w:hAnsi="宋体" w:cs="宋体"/>
                <w:color w:val="000000" w:themeColor="text1"/>
                <w:kern w:val="0"/>
                <w:sz w:val="24"/>
                <w:szCs w:val="22"/>
                <w14:textFill>
                  <w14:solidFill>
                    <w14:schemeClr w14:val="tx1"/>
                  </w14:solidFill>
                </w14:textFill>
              </w:rPr>
              <w:t>分，</w:t>
            </w:r>
            <w:r>
              <w:rPr>
                <w:rFonts w:hint="eastAsia" w:ascii="宋体" w:hAnsi="宋体"/>
                <w:color w:val="000000" w:themeColor="text1"/>
                <w:kern w:val="0"/>
                <w:sz w:val="24"/>
                <w:szCs w:val="22"/>
                <w14:textFill>
                  <w14:solidFill>
                    <w14:schemeClr w14:val="tx1"/>
                  </w14:solidFill>
                </w14:textFill>
              </w:rPr>
              <w:t>未提供或提供不全的不得分</w:t>
            </w:r>
            <w:r>
              <w:rPr>
                <w:rFonts w:hint="eastAsia" w:ascii="宋体" w:hAnsi="宋体" w:cs="宋体"/>
                <w:color w:val="000000" w:themeColor="text1"/>
                <w:kern w:val="0"/>
                <w:sz w:val="24"/>
                <w:szCs w:val="22"/>
                <w14:textFill>
                  <w14:solidFill>
                    <w14:schemeClr w14:val="tx1"/>
                  </w14:solidFill>
                </w14:textFill>
              </w:rPr>
              <w:t>。</w:t>
            </w:r>
          </w:p>
          <w:p w14:paraId="5A355C74">
            <w:pPr>
              <w:pStyle w:val="2"/>
              <w:spacing w:after="0" w:line="440" w:lineRule="exact"/>
              <w:ind w:firstLine="0" w:firstLineChars="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2.供应商提供其他实质性优惠条件的，得4分，不提供不得分。</w:t>
            </w:r>
          </w:p>
        </w:tc>
      </w:tr>
    </w:tbl>
    <w:p w14:paraId="7AD050A1">
      <w:pPr>
        <w:pStyle w:val="30"/>
        <w:ind w:firstLine="480"/>
        <w:rPr>
          <w:rFonts w:ascii="宋体" w:hAnsi="宋体" w:eastAsia="宋体" w:cs="宋体"/>
          <w:color w:val="000000" w:themeColor="text1"/>
          <w:sz w:val="24"/>
          <w14:textFill>
            <w14:solidFill>
              <w14:schemeClr w14:val="tx1"/>
            </w14:solidFill>
          </w14:textFill>
        </w:rPr>
      </w:pPr>
    </w:p>
    <w:p w14:paraId="57136E6C">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523C191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33283D8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46DDA42">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2C6C999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C5A8E1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4DB4B80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0A235D83">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29185159">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77E7939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66273B0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106DBE3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607CBE80">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7CCCFD50">
      <w:pPr>
        <w:pStyle w:val="5"/>
        <w:spacing w:line="360" w:lineRule="auto"/>
        <w:rPr>
          <w:b/>
          <w:color w:val="000000" w:themeColor="text1"/>
          <w14:textFill>
            <w14:solidFill>
              <w14:schemeClr w14:val="tx1"/>
            </w14:solidFill>
          </w14:textFill>
        </w:rPr>
      </w:pPr>
      <w:bookmarkStart w:id="64" w:name="_Toc237163820"/>
      <w:r>
        <w:rPr>
          <w:rFonts w:hint="eastAsia"/>
          <w:b/>
          <w:color w:val="000000" w:themeColor="text1"/>
          <w14:textFill>
            <w14:solidFill>
              <w14:schemeClr w14:val="tx1"/>
            </w14:solidFill>
          </w14:textFill>
        </w:rPr>
        <w:t>七、成交通知</w:t>
      </w:r>
      <w:bookmarkEnd w:id="64"/>
    </w:p>
    <w:p w14:paraId="59E437C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2513342F">
      <w:pPr>
        <w:pStyle w:val="2"/>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48E49BCB">
      <w:pPr>
        <w:tabs>
          <w:tab w:val="left" w:pos="1800"/>
        </w:tabs>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w:t>
      </w:r>
      <w:r>
        <w:rPr>
          <w:rFonts w:hint="eastAsia" w:cs="宋体"/>
          <w:color w:val="000000" w:themeColor="text1"/>
          <w:sz w:val="24"/>
          <w14:textFill>
            <w14:solidFill>
              <w14:schemeClr w14:val="tx1"/>
            </w14:solidFill>
          </w14:textFill>
        </w:rPr>
        <w:t>成交</w:t>
      </w:r>
      <w:r>
        <w:rPr>
          <w:rFonts w:hint="eastAsia" w:ascii="宋体" w:hAnsi="宋体" w:cs="宋体"/>
          <w:color w:val="000000" w:themeColor="text1"/>
          <w:sz w:val="24"/>
          <w14:textFill>
            <w14:solidFill>
              <w14:schemeClr w14:val="tx1"/>
            </w14:solidFill>
          </w14:textFill>
        </w:rPr>
        <w:t>通知书。</w:t>
      </w:r>
    </w:p>
    <w:p w14:paraId="1EBE74E5">
      <w:pPr>
        <w:tabs>
          <w:tab w:val="left" w:pos="180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68252472">
      <w:pPr>
        <w:pStyle w:val="5"/>
        <w:spacing w:line="360" w:lineRule="auto"/>
        <w:rPr>
          <w:b/>
          <w:color w:val="000000" w:themeColor="text1"/>
          <w14:textFill>
            <w14:solidFill>
              <w14:schemeClr w14:val="tx1"/>
            </w14:solidFill>
          </w14:textFill>
        </w:rPr>
      </w:pPr>
      <w:bookmarkStart w:id="65" w:name="_Toc237163821"/>
      <w:r>
        <w:rPr>
          <w:rFonts w:hint="eastAsia"/>
          <w:b/>
          <w:color w:val="000000" w:themeColor="text1"/>
          <w14:textFill>
            <w14:solidFill>
              <w14:schemeClr w14:val="tx1"/>
            </w14:solidFill>
          </w14:textFill>
        </w:rPr>
        <w:t>八、合同授予</w:t>
      </w:r>
      <w:bookmarkEnd w:id="65"/>
    </w:p>
    <w:p w14:paraId="3881A475">
      <w:pPr>
        <w:tabs>
          <w:tab w:val="left" w:pos="162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122E0AB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455A7C1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57504E5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72541AC">
      <w:pPr>
        <w:pStyle w:val="5"/>
        <w:spacing w:line="360" w:lineRule="auto"/>
        <w:rPr>
          <w:b/>
          <w:color w:val="000000" w:themeColor="text1"/>
          <w14:textFill>
            <w14:solidFill>
              <w14:schemeClr w14:val="tx1"/>
            </w14:solidFill>
          </w14:textFill>
        </w:rPr>
      </w:pPr>
      <w:bookmarkStart w:id="66" w:name="_Toc237163822"/>
      <w:r>
        <w:rPr>
          <w:rFonts w:hint="eastAsia"/>
          <w:b/>
          <w:color w:val="000000" w:themeColor="text1"/>
          <w14:textFill>
            <w14:solidFill>
              <w14:schemeClr w14:val="tx1"/>
            </w14:solidFill>
          </w14:textFill>
        </w:rPr>
        <w:t>九、质疑处理</w:t>
      </w:r>
      <w:bookmarkEnd w:id="66"/>
    </w:p>
    <w:p w14:paraId="302BCAF6">
      <w:pPr>
        <w:tabs>
          <w:tab w:val="left" w:pos="162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042CC901">
      <w:pPr>
        <w:spacing w:line="560" w:lineRule="auto"/>
        <w:ind w:firstLine="480"/>
        <w:rPr>
          <w:rFonts w:ascii="宋体" w:hAnsi="宋体" w:cs="宋体"/>
          <w:color w:val="000000" w:themeColor="text1"/>
          <w:kern w:val="0"/>
          <w:sz w:val="24"/>
          <w:szCs w:val="22"/>
          <w14:textFill>
            <w14:solidFill>
              <w14:schemeClr w14:val="tx1"/>
            </w14:solidFill>
          </w14:textFill>
        </w:rPr>
      </w:pPr>
      <w:r>
        <w:rPr>
          <w:rFonts w:ascii="宋体" w:hAnsi="宋体" w:cs="宋体"/>
          <w:color w:val="000000" w:themeColor="text1"/>
          <w:kern w:val="0"/>
          <w:sz w:val="24"/>
          <w:szCs w:val="22"/>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D050142">
      <w:pPr>
        <w:spacing w:line="560" w:lineRule="auto"/>
        <w:ind w:firstLine="480"/>
        <w:rPr>
          <w:rFonts w:ascii="宋体" w:hAnsi="宋体" w:cs="宋体"/>
          <w:color w:val="000000" w:themeColor="text1"/>
          <w:kern w:val="0"/>
          <w:sz w:val="24"/>
          <w:szCs w:val="22"/>
          <w14:textFill>
            <w14:solidFill>
              <w14:schemeClr w14:val="tx1"/>
            </w14:solidFill>
          </w14:textFill>
        </w:rPr>
      </w:pPr>
      <w:r>
        <w:rPr>
          <w:rFonts w:ascii="宋体" w:hAnsi="宋体" w:cs="宋体"/>
          <w:color w:val="000000" w:themeColor="text1"/>
          <w:kern w:val="0"/>
          <w:sz w:val="24"/>
          <w:szCs w:val="22"/>
          <w14:textFill>
            <w14:solidFill>
              <w14:schemeClr w14:val="tx1"/>
            </w14:solidFill>
          </w14:textFill>
        </w:rPr>
        <w:t>26.2采购人在收到供应商的书面质疑后七个工作日内做出答复，并以书面形式通知质疑供应商和其他供应商，但答复内容不得涉及商业秘密。</w:t>
      </w:r>
    </w:p>
    <w:p w14:paraId="7755102D">
      <w:pPr>
        <w:spacing w:line="500" w:lineRule="exact"/>
        <w:ind w:firstLine="482"/>
        <w:rPr>
          <w:rFonts w:ascii="宋体" w:hAnsi="宋体" w:cs="宋体"/>
          <w:color w:val="000000" w:themeColor="text1"/>
          <w:kern w:val="0"/>
          <w:sz w:val="24"/>
          <w:szCs w:val="22"/>
          <w14:textFill>
            <w14:solidFill>
              <w14:schemeClr w14:val="tx1"/>
            </w14:solidFill>
          </w14:textFill>
        </w:rPr>
      </w:pPr>
      <w:r>
        <w:rPr>
          <w:rFonts w:ascii="宋体" w:hAnsi="宋体" w:cs="宋体"/>
          <w:color w:val="000000" w:themeColor="text1"/>
          <w:kern w:val="0"/>
          <w:sz w:val="24"/>
          <w:szCs w:val="22"/>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00F4E225">
      <w:pPr>
        <w:spacing w:line="500" w:lineRule="exact"/>
        <w:ind w:firstLine="482"/>
        <w:rPr>
          <w:rFonts w:ascii="宋体" w:hAnsi="宋体" w:cs="宋体"/>
          <w:color w:val="000000" w:themeColor="text1"/>
          <w:kern w:val="0"/>
          <w:sz w:val="24"/>
          <w:szCs w:val="22"/>
          <w14:textFill>
            <w14:solidFill>
              <w14:schemeClr w14:val="tx1"/>
            </w14:solidFill>
          </w14:textFill>
        </w:rPr>
      </w:pPr>
      <w:r>
        <w:rPr>
          <w:rFonts w:ascii="宋体" w:hAnsi="宋体" w:cs="宋体"/>
          <w:color w:val="000000" w:themeColor="text1"/>
          <w:kern w:val="0"/>
          <w:sz w:val="24"/>
          <w:szCs w:val="22"/>
          <w14:textFill>
            <w14:solidFill>
              <w14:schemeClr w14:val="tx1"/>
            </w14:solidFill>
          </w14:textFill>
        </w:rPr>
        <w:t>26.4质疑必须由供应商的法定代表人或委托代理人（响应性文件中所确定的，如递交质疑者不是响应性文件中确定的委托代理人，须由供应商另行出具授权）以书面送达的方式现场提交</w:t>
      </w:r>
      <w:r>
        <w:rPr>
          <w:rFonts w:hint="eastAsia" w:ascii="宋体" w:hAnsi="宋体" w:cs="宋体"/>
          <w:color w:val="000000" w:themeColor="text1"/>
          <w:kern w:val="0"/>
          <w:sz w:val="24"/>
          <w:szCs w:val="22"/>
          <w14:textFill>
            <w14:solidFill>
              <w14:schemeClr w14:val="tx1"/>
            </w14:solidFill>
          </w14:textFill>
        </w:rPr>
        <w:t>（邮寄、传真件不予受理）</w:t>
      </w:r>
      <w:r>
        <w:rPr>
          <w:rFonts w:ascii="宋体" w:hAnsi="宋体" w:cs="宋体"/>
          <w:color w:val="000000" w:themeColor="text1"/>
          <w:kern w:val="0"/>
          <w:sz w:val="24"/>
          <w:szCs w:val="22"/>
          <w14:textFill>
            <w14:solidFill>
              <w14:schemeClr w14:val="tx1"/>
            </w14:solidFill>
          </w14:textFill>
        </w:rPr>
        <w:t>，未按上述要求提交的质疑函采购人有权不予受理。</w:t>
      </w:r>
    </w:p>
    <w:p w14:paraId="085BC611">
      <w:pPr>
        <w:spacing w:line="560" w:lineRule="auto"/>
        <w:ind w:firstLine="480" w:firstLineChars="200"/>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26.5供应商认为本次采购违反法律、法规和规章规定的，必须在法定期限内提出质疑，质疑函接收地址详见供应商须知前附表，不在法定期限内提出的质疑函将被拒收，不符合要求的质疑函必须在法定质疑期内补充完整，否则视作质疑不成立处理。供应商必须在法定质疑期内一次性针对采购文件、采购过程和中标（成交结果）提出质疑，并由法定代表人或其授权委托人（授权委托人必须有社保的正式员工为授权委托人）携带企业营业执照复印件（加盖公章）及本人身份证（原件），一并提交（邮寄、传真件不予受理）。以质疑函接受确认日期作为受理时间，逾期提交或未按照要求提交的质疑函将不予受理。</w:t>
      </w:r>
    </w:p>
    <w:p w14:paraId="669222C7">
      <w:pPr>
        <w:spacing w:line="560" w:lineRule="auto"/>
        <w:ind w:firstLine="480" w:firstLineChars="200"/>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26.6对质疑答复不满意的，供应商可以在法定期限内向监督部门投诉。投诉人在全国范围12个月内三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w:t>
      </w:r>
    </w:p>
    <w:p w14:paraId="3F9C3F39">
      <w:pPr>
        <w:keepNext/>
        <w:keepLines/>
        <w:spacing w:before="260" w:after="260" w:line="416" w:lineRule="auto"/>
        <w:jc w:val="center"/>
        <w:outlineLvl w:val="1"/>
        <w:rPr>
          <w:rFonts w:ascii="Calibri" w:hAnsi="Calibri"/>
          <w:b/>
          <w:bCs/>
          <w:color w:val="000000" w:themeColor="text1"/>
          <w:sz w:val="32"/>
          <w:szCs w:val="32"/>
          <w14:textFill>
            <w14:solidFill>
              <w14:schemeClr w14:val="tx1"/>
            </w14:solidFill>
          </w14:textFill>
        </w:rPr>
      </w:pPr>
      <w:bookmarkStart w:id="67" w:name="_Toc3446623"/>
      <w:bookmarkStart w:id="68" w:name="_Toc192493704"/>
      <w:bookmarkStart w:id="69" w:name="_Toc237163823"/>
      <w:bookmarkStart w:id="70" w:name="_Toc96933741"/>
      <w:bookmarkStart w:id="71" w:name="_Toc231835832"/>
      <w:r>
        <w:rPr>
          <w:rFonts w:ascii="Cambria" w:hAnsi="Cambria"/>
          <w:b/>
          <w:bCs/>
          <w:color w:val="000000" w:themeColor="text1"/>
          <w:kern w:val="0"/>
          <w:sz w:val="32"/>
          <w:szCs w:val="32"/>
          <w14:textFill>
            <w14:solidFill>
              <w14:schemeClr w14:val="tx1"/>
            </w14:solidFill>
          </w14:textFill>
        </w:rPr>
        <w:t>十、政府采购政策</w:t>
      </w:r>
      <w:bookmarkEnd w:id="67"/>
      <w:bookmarkEnd w:id="68"/>
      <w:bookmarkEnd w:id="69"/>
      <w:bookmarkEnd w:id="70"/>
      <w:bookmarkEnd w:id="71"/>
    </w:p>
    <w:p w14:paraId="49536678">
      <w:pPr>
        <w:adjustRightInd w:val="0"/>
        <w:spacing w:line="500" w:lineRule="exact"/>
        <w:ind w:firstLine="422" w:firstLineChars="200"/>
        <w:jc w:val="left"/>
        <w:rPr>
          <w:rFonts w:ascii="Calibri" w:hAnsi="Calibri"/>
          <w:b/>
          <w:color w:val="000000" w:themeColor="text1"/>
          <w:szCs w:val="22"/>
          <w14:textFill>
            <w14:solidFill>
              <w14:schemeClr w14:val="tx1"/>
            </w14:solidFill>
          </w14:textFill>
        </w:rPr>
      </w:pPr>
      <w:r>
        <w:rPr>
          <w:rFonts w:hint="eastAsia" w:ascii="Calibri" w:hAnsi="Calibri"/>
          <w:b/>
          <w:color w:val="000000" w:themeColor="text1"/>
          <w:szCs w:val="22"/>
          <w14:textFill>
            <w14:solidFill>
              <w14:schemeClr w14:val="tx1"/>
            </w14:solidFill>
          </w14:textFill>
        </w:rPr>
        <w:t>27政策法规</w:t>
      </w:r>
    </w:p>
    <w:p w14:paraId="1BA776F2">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27.1优先采购本国产品。采购进口产品应符合《中华人民共和国政府采购法》并依法办理论证、公示、审批手续。</w:t>
      </w:r>
    </w:p>
    <w:p w14:paraId="729CF97A">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27.2鼓励创新，首购和订购的产品具有首创和自主研发性质，属于自主创新产品的，必须执行《自主创新产品政府收购和订购管理办法》。</w:t>
      </w:r>
    </w:p>
    <w:p w14:paraId="7094D2DB">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27.3按照《政府采购促进中小企业发展管理办法》（财库﹝2020﹞46 号）、《关于印发中小企业划型标准规定的通知》工信部联企业〔2011〕300 号及《关于进一步加大政府采购支持中小企业力度的通知》（财库〔2022〕19号）、财政部、司法部关于政府采购支持监狱企业发展有关问题的通知（财库[2014]68 号）的要求，财政部民政部中国残疾人联合会《关于促进残疾人就业政府采购政策的通知》（财库）[2017]141 号规定，《政府采购需求管理办法》财库{2021}22号，对小型、微型企业及监狱企业的价格给予</w:t>
      </w:r>
      <w:r>
        <w:rPr>
          <w:rFonts w:ascii="宋体" w:hAnsi="宋体"/>
          <w:color w:val="000000" w:themeColor="text1"/>
          <w:sz w:val="24"/>
          <w14:textFill>
            <w14:solidFill>
              <w14:schemeClr w14:val="tx1"/>
            </w14:solidFill>
          </w14:textFill>
        </w:rPr>
        <w:t>20%</w:t>
      </w:r>
      <w:r>
        <w:rPr>
          <w:rFonts w:hint="eastAsia" w:ascii="宋体" w:hAnsi="宋体"/>
          <w:color w:val="000000" w:themeColor="text1"/>
          <w:sz w:val="24"/>
          <w14:textFill>
            <w14:solidFill>
              <w14:schemeClr w14:val="tx1"/>
            </w14:solidFill>
          </w14:textFill>
        </w:rPr>
        <w:t>的扣除，用扣除后的价格参与评审，扣除比例为：小型企业扣除 20%，微型企业扣除 20%，监狱企业20%，残疾人福利性单位20%。中小企业需提供《中小企业声明函》等有效证明材料，否则不予认可。残疾人福利性单位在参加采购活动时，应当提供本通知规定的《残疾人福利性单位声明函》，并对声明的真实性负责。根据上述要求计算得出的价格仅限于评标时使用，对成交价格没有任何影响。供应商若不符合上述规定的或不能提供有效的证明资料，评标委员会将按照评标方法及标准中规定的方式计算。同一供应商，中小微企业产品、监狱企业产品、残疾人福利性单位价格扣除优惠只享受一次，不得重复享受。</w:t>
      </w:r>
    </w:p>
    <w:p w14:paraId="46106389">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27.4开源节流，执行低价优先的采购政策规定。</w:t>
      </w:r>
    </w:p>
    <w:p w14:paraId="636D5DA3">
      <w:pPr>
        <w:spacing w:line="500" w:lineRule="exact"/>
        <w:ind w:firstLine="54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27.5政府采购中实施本国产品标准</w:t>
      </w:r>
    </w:p>
    <w:p w14:paraId="70691C56">
      <w:pPr>
        <w:spacing w:line="500" w:lineRule="exact"/>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国务院办公厅关于在政府采购中实施本国产品标准及相关政策的通知》（国办发〔2025〕34号）和《关于贯彻落实&lt;国务院办公厅关于在政府采购中实施本国产品标准及相关政策的通知&gt;的意见》（财库〔2025〕30号）要求，采购人在政府采购活动中对本国产品予以支持：</w:t>
      </w:r>
    </w:p>
    <w:p w14:paraId="4295D667">
      <w:pPr>
        <w:spacing w:line="500" w:lineRule="exact"/>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27.5</w:t>
      </w:r>
      <w:r>
        <w:rPr>
          <w:rFonts w:ascii="宋体" w:hAnsi="宋体" w:cs="宋体"/>
          <w:bCs/>
          <w:color w:val="000000" w:themeColor="text1"/>
          <w:sz w:val="24"/>
          <w:szCs w:val="20"/>
          <w14:textFill>
            <w14:solidFill>
              <w14:schemeClr w14:val="tx1"/>
            </w14:solidFill>
          </w14:textFill>
        </w:rPr>
        <w:t>.1</w:t>
      </w:r>
      <w:r>
        <w:rPr>
          <w:rFonts w:hint="eastAsia" w:ascii="宋体" w:hAnsi="宋体" w:cs="宋体"/>
          <w:bCs/>
          <w:color w:val="000000" w:themeColor="text1"/>
          <w:sz w:val="24"/>
          <w:szCs w:val="20"/>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229AE36">
      <w:pPr>
        <w:spacing w:line="500" w:lineRule="exact"/>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27.5</w:t>
      </w:r>
      <w:r>
        <w:rPr>
          <w:rFonts w:ascii="宋体" w:hAnsi="宋体" w:cs="宋体"/>
          <w:bCs/>
          <w:color w:val="000000" w:themeColor="text1"/>
          <w:sz w:val="24"/>
          <w:szCs w:val="20"/>
          <w14:textFill>
            <w14:solidFill>
              <w14:schemeClr w14:val="tx1"/>
            </w14:solidFill>
          </w14:textFill>
        </w:rPr>
        <w:t>.2</w:t>
      </w:r>
      <w:r>
        <w:rPr>
          <w:rFonts w:hint="eastAsia" w:ascii="宋体" w:hAnsi="宋体" w:cs="宋体"/>
          <w:bCs/>
          <w:color w:val="000000" w:themeColor="text1"/>
          <w:sz w:val="24"/>
          <w:szCs w:val="20"/>
          <w14:textFill>
            <w14:solidFill>
              <w14:schemeClr w14:val="tx1"/>
            </w14:solidFill>
          </w14:textFill>
        </w:rPr>
        <w:t>供应商对其提供的产品出具《关于符合本国产品标准的声明函》或财政部会同有关部门规定的有关证明文件，《关于符合本国产品标准的声明函》或有关证明文件符合要求的，该产品视为本国产品。供应商提供虚假《关于符合本国产品标准的声明函》、虚假证明文件谋取中标、成交的，依照《中华人民共和国政府采购法》等法律法规规定追究相应责任。成交供应商享受对本国产品的支持政策，随中标、成交结果同时公告中标、成交供应商提供的《关于符合本国产品标准的声明函》或有关证明文件。</w:t>
      </w:r>
    </w:p>
    <w:p w14:paraId="328776DC">
      <w:pPr>
        <w:spacing w:line="500" w:lineRule="exact"/>
        <w:ind w:firstLine="523" w:firstLineChars="218"/>
        <w:rPr>
          <w:color w:val="000000" w:themeColor="text1"/>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27.5</w:t>
      </w:r>
      <w:r>
        <w:rPr>
          <w:rFonts w:ascii="宋体" w:hAnsi="宋体" w:cs="宋体"/>
          <w:bCs/>
          <w:color w:val="000000" w:themeColor="text1"/>
          <w:sz w:val="24"/>
          <w:szCs w:val="20"/>
          <w14:textFill>
            <w14:solidFill>
              <w14:schemeClr w14:val="tx1"/>
            </w14:solidFill>
          </w14:textFill>
        </w:rPr>
        <w:t>.3</w:t>
      </w:r>
      <w:r>
        <w:rPr>
          <w:rFonts w:hint="eastAsia" w:ascii="宋体" w:hAnsi="宋体" w:cs="宋体"/>
          <w:bCs/>
          <w:color w:val="000000" w:themeColor="text1"/>
          <w:sz w:val="24"/>
          <w:szCs w:val="20"/>
          <w14:textFill>
            <w14:solidFill>
              <w14:schemeClr w14:val="tx1"/>
            </w14:solidFill>
          </w14:textFill>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DFDA223">
      <w:pPr>
        <w:pStyle w:val="2"/>
        <w:ind w:firstLine="210"/>
        <w:rPr>
          <w:color w:val="000000" w:themeColor="text1"/>
          <w14:textFill>
            <w14:solidFill>
              <w14:schemeClr w14:val="tx1"/>
            </w14:solidFill>
          </w14:textFill>
        </w:rPr>
        <w:sectPr>
          <w:headerReference r:id="rId3" w:type="default"/>
          <w:footerReference r:id="rId4" w:type="default"/>
          <w:pgSz w:w="11907" w:h="16840"/>
          <w:pgMar w:top="1418" w:right="1474" w:bottom="1560" w:left="1588" w:header="851" w:footer="992" w:gutter="0"/>
          <w:cols w:space="720" w:num="1"/>
          <w:docGrid w:type="lines" w:linePitch="312" w:charSpace="0"/>
        </w:sectPr>
      </w:pPr>
    </w:p>
    <w:p w14:paraId="071F0104">
      <w:pPr>
        <w:pStyle w:val="4"/>
        <w:jc w:val="center"/>
        <w:rPr>
          <w:color w:val="000000" w:themeColor="text1"/>
          <w14:textFill>
            <w14:solidFill>
              <w14:schemeClr w14:val="tx1"/>
            </w14:solidFill>
          </w14:textFill>
        </w:rPr>
      </w:pPr>
      <w:bookmarkStart w:id="72" w:name="_Toc237163824"/>
      <w:r>
        <w:rPr>
          <w:rFonts w:hint="eastAsia"/>
          <w:color w:val="000000" w:themeColor="text1"/>
          <w14:textFill>
            <w14:solidFill>
              <w14:schemeClr w14:val="tx1"/>
            </w14:solidFill>
          </w14:textFill>
        </w:rPr>
        <w:t>第三章 采购项目内容及要求</w:t>
      </w:r>
      <w:bookmarkEnd w:id="72"/>
    </w:p>
    <w:p w14:paraId="1762BC2F">
      <w:pPr>
        <w:spacing w:line="360" w:lineRule="auto"/>
        <w:jc w:val="center"/>
        <w:rPr>
          <w:rFonts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一、本项目采购内容及要求：</w:t>
      </w:r>
    </w:p>
    <w:p w14:paraId="2BEE9535">
      <w:pPr>
        <w:spacing w:line="360" w:lineRule="auto"/>
        <w:jc w:val="center"/>
        <w:rPr>
          <w:rFonts w:ascii="宋体" w:hAnsi="宋体"/>
          <w:b/>
          <w:color w:val="000000" w:themeColor="text1"/>
          <w:sz w:val="24"/>
          <w14:textFill>
            <w14:solidFill>
              <w14:schemeClr w14:val="tx1"/>
            </w14:solidFill>
          </w14:textFill>
        </w:rPr>
      </w:pP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3389"/>
        <w:gridCol w:w="1144"/>
        <w:gridCol w:w="1783"/>
        <w:gridCol w:w="1783"/>
      </w:tblGrid>
      <w:tr w14:paraId="69AC1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814" w:type="dxa"/>
            <w:vAlign w:val="center"/>
          </w:tcPr>
          <w:p w14:paraId="1A2F079C">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序号</w:t>
            </w:r>
          </w:p>
        </w:tc>
        <w:tc>
          <w:tcPr>
            <w:tcW w:w="3389" w:type="dxa"/>
            <w:vAlign w:val="center"/>
          </w:tcPr>
          <w:p w14:paraId="5189863D">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名称</w:t>
            </w:r>
          </w:p>
        </w:tc>
        <w:tc>
          <w:tcPr>
            <w:tcW w:w="1144" w:type="dxa"/>
            <w:vAlign w:val="center"/>
          </w:tcPr>
          <w:p w14:paraId="241EC929">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单位</w:t>
            </w:r>
          </w:p>
        </w:tc>
        <w:tc>
          <w:tcPr>
            <w:tcW w:w="1783" w:type="dxa"/>
            <w:vAlign w:val="center"/>
          </w:tcPr>
          <w:p w14:paraId="76CEADC4">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（预估）数量</w:t>
            </w:r>
          </w:p>
        </w:tc>
        <w:tc>
          <w:tcPr>
            <w:tcW w:w="1783" w:type="dxa"/>
            <w:vAlign w:val="center"/>
          </w:tcPr>
          <w:p w14:paraId="11248CB9">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单价（元）</w:t>
            </w:r>
          </w:p>
        </w:tc>
      </w:tr>
      <w:tr w14:paraId="294FA0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814" w:type="dxa"/>
            <w:vAlign w:val="center"/>
          </w:tcPr>
          <w:p w14:paraId="4285B856">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bookmarkStart w:id="73" w:name="_Hlk237614264"/>
            <w:r>
              <w:rPr>
                <w:rFonts w:hint="eastAsia" w:asciiTheme="minorEastAsia" w:hAnsiTheme="minorEastAsia" w:eastAsiaTheme="minorEastAsia"/>
                <w:color w:val="000000" w:themeColor="text1"/>
                <w:sz w:val="24"/>
                <w14:textFill>
                  <w14:solidFill>
                    <w14:schemeClr w14:val="tx1"/>
                  </w14:solidFill>
                </w14:textFill>
              </w:rPr>
              <w:t>1</w:t>
            </w:r>
          </w:p>
        </w:tc>
        <w:tc>
          <w:tcPr>
            <w:tcW w:w="3389" w:type="dxa"/>
            <w:vAlign w:val="center"/>
          </w:tcPr>
          <w:p w14:paraId="5344B66A">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《XX年鉴》</w:t>
            </w:r>
          </w:p>
        </w:tc>
        <w:tc>
          <w:tcPr>
            <w:tcW w:w="1144" w:type="dxa"/>
            <w:vAlign w:val="center"/>
          </w:tcPr>
          <w:p w14:paraId="6B948097">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本</w:t>
            </w:r>
          </w:p>
        </w:tc>
        <w:tc>
          <w:tcPr>
            <w:tcW w:w="1783" w:type="dxa"/>
            <w:vAlign w:val="center"/>
          </w:tcPr>
          <w:p w14:paraId="095EFF40">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960</w:t>
            </w:r>
          </w:p>
        </w:tc>
        <w:tc>
          <w:tcPr>
            <w:tcW w:w="1783" w:type="dxa"/>
            <w:vAlign w:val="center"/>
          </w:tcPr>
          <w:p w14:paraId="77A3ABC5">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170</w:t>
            </w:r>
          </w:p>
        </w:tc>
      </w:tr>
      <w:tr w14:paraId="4E140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814" w:type="dxa"/>
            <w:vAlign w:val="center"/>
          </w:tcPr>
          <w:p w14:paraId="759902B8">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p>
        </w:tc>
        <w:tc>
          <w:tcPr>
            <w:tcW w:w="3389" w:type="dxa"/>
            <w:vAlign w:val="center"/>
          </w:tcPr>
          <w:p w14:paraId="3A2AD369">
            <w:pPr>
              <w:pStyle w:val="2"/>
              <w:ind w:firstLine="0" w:firstLineChars="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《XX乡镇志》</w:t>
            </w:r>
          </w:p>
        </w:tc>
        <w:tc>
          <w:tcPr>
            <w:tcW w:w="1144" w:type="dxa"/>
            <w:vAlign w:val="center"/>
          </w:tcPr>
          <w:p w14:paraId="0A15988B">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本</w:t>
            </w:r>
          </w:p>
        </w:tc>
        <w:tc>
          <w:tcPr>
            <w:tcW w:w="1783" w:type="dxa"/>
            <w:vAlign w:val="center"/>
          </w:tcPr>
          <w:p w14:paraId="7AB0B771">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960</w:t>
            </w:r>
          </w:p>
        </w:tc>
        <w:tc>
          <w:tcPr>
            <w:tcW w:w="1783" w:type="dxa"/>
            <w:vAlign w:val="center"/>
          </w:tcPr>
          <w:p w14:paraId="06C88819">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170</w:t>
            </w:r>
          </w:p>
        </w:tc>
      </w:tr>
      <w:tr w14:paraId="218FF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814" w:type="dxa"/>
            <w:vAlign w:val="center"/>
          </w:tcPr>
          <w:p w14:paraId="41643843">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bookmarkStart w:id="74" w:name="_Hlk237260595"/>
            <w:r>
              <w:rPr>
                <w:rFonts w:hint="eastAsia" w:asciiTheme="minorEastAsia" w:hAnsiTheme="minorEastAsia" w:eastAsiaTheme="minorEastAsia"/>
                <w:color w:val="000000" w:themeColor="text1"/>
                <w:sz w:val="24"/>
                <w14:textFill>
                  <w14:solidFill>
                    <w14:schemeClr w14:val="tx1"/>
                  </w14:solidFill>
                </w14:textFill>
              </w:rPr>
              <w:t>3</w:t>
            </w:r>
          </w:p>
        </w:tc>
        <w:tc>
          <w:tcPr>
            <w:tcW w:w="3389" w:type="dxa"/>
            <w:vAlign w:val="center"/>
          </w:tcPr>
          <w:p w14:paraId="728BED02">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《中共西华历史大事年编》</w:t>
            </w:r>
          </w:p>
        </w:tc>
        <w:tc>
          <w:tcPr>
            <w:tcW w:w="1144" w:type="dxa"/>
            <w:vAlign w:val="center"/>
          </w:tcPr>
          <w:p w14:paraId="367866F5">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本</w:t>
            </w:r>
          </w:p>
        </w:tc>
        <w:tc>
          <w:tcPr>
            <w:tcW w:w="1783" w:type="dxa"/>
            <w:vAlign w:val="center"/>
          </w:tcPr>
          <w:p w14:paraId="3F035BB9">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960</w:t>
            </w:r>
          </w:p>
        </w:tc>
        <w:tc>
          <w:tcPr>
            <w:tcW w:w="1783" w:type="dxa"/>
            <w:vAlign w:val="center"/>
          </w:tcPr>
          <w:p w14:paraId="418A988A">
            <w:pPr>
              <w:pStyle w:val="2"/>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80.3125</w:t>
            </w:r>
          </w:p>
        </w:tc>
      </w:tr>
      <w:bookmarkEnd w:id="73"/>
      <w:bookmarkEnd w:id="74"/>
    </w:tbl>
    <w:p w14:paraId="50FAA303">
      <w:pPr>
        <w:pStyle w:val="2"/>
        <w:ind w:firstLine="210"/>
        <w:rPr>
          <w:color w:val="000000" w:themeColor="text1"/>
          <w14:textFill>
            <w14:solidFill>
              <w14:schemeClr w14:val="tx1"/>
            </w14:solidFill>
          </w14:textFill>
        </w:rPr>
      </w:pPr>
      <w:r>
        <w:rPr>
          <w:rFonts w:hint="eastAsia"/>
          <w:color w:val="000000" w:themeColor="text1"/>
          <w14:textFill>
            <w14:solidFill>
              <w14:schemeClr w14:val="tx1"/>
            </w14:solidFill>
          </w14:textFill>
        </w:rPr>
        <w:t>备注：本项目预估数量为不确定数量，结算时以实际发生量为准。</w:t>
      </w:r>
    </w:p>
    <w:p w14:paraId="6116BEF4">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《XX年鉴》、《XX乡镇志》等书籍公开出版及印刷服务采购技术需求</w:t>
      </w:r>
    </w:p>
    <w:p w14:paraId="0C66BC79">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1.出版要求：取得国内正规公开出版 ISBN 书号，完成出版社选题申报、三审三校、CIP 数据备案，符合《地方综合年鉴编纂出版规定》；配合完成党史和地方史志研究室主管部门稿件审查验收。</w:t>
      </w:r>
    </w:p>
    <w:p w14:paraId="3E20F7C9">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2.开本：大度 16 开，原纸 889mm×1194mm，成品 210mm×285mm，横排，严禁正度 16 开。</w:t>
      </w:r>
    </w:p>
    <w:p w14:paraId="414462D0">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3.页码：全书 600 （上浮20%）页码。全彩版：全书正文（文字+随文插图）全部 CMYK 四色彩印，80g 纯质纸；前后环衬180g 环衬纸；配红色织带书签。</w:t>
      </w:r>
    </w:p>
    <w:p w14:paraId="393570D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4.装订工艺：锁线圆脊精装，真实扒圆、起脊工艺；书页可 180 度摊开；堵头布、纱布工艺齐全，不掉页不散页。</w:t>
      </w:r>
    </w:p>
    <w:p w14:paraId="4904908C">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5.封面：封壳 2.5</w:t>
      </w:r>
      <w:r>
        <w:rPr>
          <w:rFonts w:hint="eastAsia" w:ascii="宋体" w:hAnsi="宋体"/>
          <w:color w:val="000000" w:themeColor="text1"/>
          <w:sz w:val="24"/>
          <w14:textFill>
            <w14:solidFill>
              <w14:schemeClr w14:val="tx1"/>
            </w14:solidFill>
          </w14:textFill>
        </w:rPr>
        <w:noBreakHyphen/>
      </w:r>
      <w:r>
        <w:rPr>
          <w:rFonts w:hint="eastAsia" w:ascii="宋体" w:hAnsi="宋体"/>
          <w:color w:val="000000" w:themeColor="text1"/>
          <w:sz w:val="24"/>
          <w14:textFill>
            <w14:solidFill>
              <w14:schemeClr w14:val="tx1"/>
            </w14:solidFill>
          </w14:textFill>
        </w:rPr>
        <w:t>3mm 工业灰板；157g 铜版纸裱壳覆哑膜；书名位置压痕凹凸、小面积烫金；壳面不起泡、边角牢固。</w:t>
      </w:r>
    </w:p>
    <w:p w14:paraId="668A6450">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6.过程稿服务：提供初稿简装打印20套、市评审稿简装打印 25 套、省评审稿简装打印25 套，大度16开胶装，用于内部校对、专家评审。</w:t>
      </w:r>
    </w:p>
    <w:p w14:paraId="2C54D85C">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7.设计排版：完成全书年鉴规范化排版、目录、索引编制、封面封底设计；根据我方修改意见多轮调版，输出定稿 PDF及</w:t>
      </w:r>
      <w:r>
        <w:rPr>
          <w:rFonts w:hint="eastAsia" w:ascii="宋体" w:hAnsi="宋体" w:cs="宋体"/>
          <w:bCs/>
          <w:color w:val="000000" w:themeColor="text1"/>
          <w:kern w:val="0"/>
          <w:sz w:val="24"/>
          <w:shd w:val="clear" w:color="auto" w:fill="FFFFFF"/>
          <w:lang w:bidi="ar"/>
          <w14:textFill>
            <w14:solidFill>
              <w14:schemeClr w14:val="tx1"/>
            </w14:solidFill>
          </w14:textFill>
        </w:rPr>
        <w:t>可编辑排版源文件</w:t>
      </w:r>
      <w:r>
        <w:rPr>
          <w:rFonts w:hint="eastAsia" w:ascii="宋体" w:hAnsi="宋体"/>
          <w:color w:val="000000" w:themeColor="text1"/>
          <w:sz w:val="24"/>
          <w14:textFill>
            <w14:solidFill>
              <w14:schemeClr w14:val="tx1"/>
            </w14:solidFill>
          </w14:textFill>
        </w:rPr>
        <w:t>。</w:t>
      </w:r>
    </w:p>
    <w:p w14:paraId="30A3B319">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8.成品交付：每册独立塑封，标准纸箱包装，送货至我方指定库房；批量印刷前提供样书2本，我方签字确认后方可印制。</w:t>
      </w:r>
    </w:p>
    <w:p w14:paraId="0821070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9.质量标准：印刷套印准确，色彩均匀，全书差错率≤万分之一，符合国家出版物印刷质量及地方志年鉴出版规范。</w:t>
      </w:r>
    </w:p>
    <w:p w14:paraId="220BB80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10.报价要求：报含税总价、含税单册单价；报价包含：选题备案、书号 CIP 出版服务费、排版设计费、初稿评审稿打印费、正式图书印刷装订费、包装运输费。</w:t>
      </w:r>
    </w:p>
    <w:p w14:paraId="61986940">
      <w:pPr>
        <w:spacing w:line="360" w:lineRule="auto"/>
        <w:rPr>
          <w:rFonts w:ascii="宋体" w:hAnsi="宋体"/>
          <w:color w:val="000000" w:themeColor="text1"/>
          <w:sz w:val="24"/>
          <w14:textFill>
            <w14:solidFill>
              <w14:schemeClr w14:val="tx1"/>
            </w14:solidFill>
          </w14:textFill>
        </w:rPr>
      </w:pPr>
    </w:p>
    <w:p w14:paraId="3347A069">
      <w:pPr>
        <w:spacing w:line="36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《中共西华历史大事年编》公开出版及印刷服务采购技术需求</w:t>
      </w:r>
    </w:p>
    <w:p w14:paraId="42941C10">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1.出版要求：本书无 ISBN 书号，为内部资料性出版物，不涉及公开出版发行。</w:t>
      </w:r>
    </w:p>
    <w:p w14:paraId="356CE00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2.开本：正度 16 开，成品 185mm×260mm，横排。</w:t>
      </w:r>
    </w:p>
    <w:p w14:paraId="18D7148E">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3.页码：全书300页（以定稿为准，±20%上下浮动）。</w:t>
      </w:r>
    </w:p>
    <w:p w14:paraId="53FF1E0D">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前置彩页约 20P，128g 铜版纸四色；正文约280P 单色（黑白）印刷，80g 双胶纸；前后环衬180g 环衬纸。</w:t>
      </w:r>
    </w:p>
    <w:p w14:paraId="22EEF41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4.装订工艺：锁线圆脊精装，真实扒圆、起脊工艺；书页可 180 度摊开；堵头布、纱布工艺齐全，不掉页不散页。</w:t>
      </w:r>
    </w:p>
    <w:p w14:paraId="3447699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5.封面：硬皮精装（硬壳精装），封壳采用 2.5mm —3mm 工业灰板；157g 铜版纸裱壳覆哑膜。</w:t>
      </w:r>
    </w:p>
    <w:p w14:paraId="55183500">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6.过程稿服务：提供初稿简装打印2套、评审稿简装打印 2套，正度 16 开胶装，用于内部校对。</w:t>
      </w:r>
    </w:p>
    <w:p w14:paraId="1A23D29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7.设计排版：完成全书规范化排版、目录、封面封底设计，风格庄重、大方，符合党史类书籍的定位；根据我方修改意见多轮调版，输出定稿 PDF及可编辑排版源文件。</w:t>
      </w:r>
    </w:p>
    <w:p w14:paraId="289DC1C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8.成品交付：批量印刷前提供样书2本，我方签字确认后方可印制。成品每册独立塑封，标准纸箱包装，送货至我方指定库房；到货后采购方组织验收，验收合格后付款。</w:t>
      </w:r>
    </w:p>
    <w:p w14:paraId="34857DE4">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9.质量标准：印刷套印准确，色彩均匀，全书差错率≤万分之一，符合国家出版物印刷质量及党史类书籍出版规范。</w:t>
      </w:r>
    </w:p>
    <w:p w14:paraId="01EF7E4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10.报价要求：报含税总价、含税单册单价；报价包含：排版设计费、初稿评审稿打印费、正式图书印刷装订费、包装运输费。</w:t>
      </w:r>
    </w:p>
    <w:p w14:paraId="0329B060">
      <w:pPr>
        <w:spacing w:line="360" w:lineRule="auto"/>
        <w:jc w:val="center"/>
        <w:rPr>
          <w:rFonts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二、本项目售后服务内容及要求：</w:t>
      </w:r>
    </w:p>
    <w:p w14:paraId="61CCCC71">
      <w:pPr>
        <w:pStyle w:val="2"/>
        <w:ind w:firstLine="210"/>
        <w:rPr>
          <w:color w:val="000000" w:themeColor="text1"/>
          <w14:textFill>
            <w14:solidFill>
              <w14:schemeClr w14:val="tx1"/>
            </w14:solidFill>
          </w14:textFill>
        </w:rPr>
      </w:pPr>
    </w:p>
    <w:p w14:paraId="62BFF5DC">
      <w:pPr>
        <w:spacing w:line="56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2.1</w:t>
      </w:r>
      <w:r>
        <w:rPr>
          <w:rFonts w:hint="eastAsia" w:ascii="宋体" w:hAnsi="宋体" w:cs="宋体"/>
          <w:color w:val="000000" w:themeColor="text1"/>
          <w:sz w:val="24"/>
          <w14:textFill>
            <w14:solidFill>
              <w14:schemeClr w14:val="tx1"/>
            </w14:solidFill>
          </w14:textFill>
        </w:rPr>
        <w:t>质量保证：合格。质保期内如果出现质量问题，成交供应商应当无条件更换，由于质量问题造成的损失由成交供应商负全部责任。</w:t>
      </w:r>
      <w:r>
        <w:rPr>
          <w:rFonts w:ascii="宋体" w:hAnsi="宋体" w:cs="宋体"/>
          <w:color w:val="000000" w:themeColor="text1"/>
          <w:sz w:val="24"/>
          <w14:textFill>
            <w14:solidFill>
              <w14:schemeClr w14:val="tx1"/>
            </w14:solidFill>
          </w14:textFill>
        </w:rPr>
        <w:t xml:space="preserve"> </w:t>
      </w:r>
    </w:p>
    <w:p w14:paraId="452B6434">
      <w:pPr>
        <w:spacing w:line="56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2.2</w:t>
      </w:r>
      <w:r>
        <w:rPr>
          <w:rFonts w:hint="eastAsia" w:ascii="宋体" w:hAnsi="宋体" w:cs="宋体"/>
          <w:color w:val="000000" w:themeColor="text1"/>
          <w:sz w:val="24"/>
          <w14:textFill>
            <w14:solidFill>
              <w14:schemeClr w14:val="tx1"/>
            </w14:solidFill>
          </w14:textFill>
        </w:rPr>
        <w:t>售后服务：免费存放且质保1年。在接到采购方及时服务请求后，及时响应，12小时内送货上门；质保期内提供免费上门服务，质保期外的收费按相关行业规则或由双方协商收取。</w:t>
      </w:r>
      <w:r>
        <w:rPr>
          <w:rFonts w:ascii="宋体" w:hAnsi="宋体" w:cs="宋体"/>
          <w:color w:val="000000" w:themeColor="text1"/>
          <w:sz w:val="24"/>
          <w14:textFill>
            <w14:solidFill>
              <w14:schemeClr w14:val="tx1"/>
            </w14:solidFill>
          </w14:textFill>
        </w:rPr>
        <w:t xml:space="preserve"> </w:t>
      </w:r>
    </w:p>
    <w:p w14:paraId="630A8BB3">
      <w:pPr>
        <w:spacing w:line="56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2.3</w:t>
      </w:r>
      <w:r>
        <w:rPr>
          <w:rFonts w:hint="eastAsia" w:ascii="宋体" w:hAnsi="宋体" w:cs="宋体"/>
          <w:color w:val="000000" w:themeColor="text1"/>
          <w:sz w:val="24"/>
          <w14:textFill>
            <w14:solidFill>
              <w14:schemeClr w14:val="tx1"/>
            </w14:solidFill>
          </w14:textFill>
        </w:rPr>
        <w:t>服务地点：采购人指定地点。</w:t>
      </w:r>
      <w:r>
        <w:rPr>
          <w:rFonts w:ascii="宋体" w:hAnsi="宋体" w:cs="宋体"/>
          <w:color w:val="000000" w:themeColor="text1"/>
          <w:sz w:val="24"/>
          <w14:textFill>
            <w14:solidFill>
              <w14:schemeClr w14:val="tx1"/>
            </w14:solidFill>
          </w14:textFill>
        </w:rPr>
        <w:t xml:space="preserve"> </w:t>
      </w:r>
    </w:p>
    <w:p w14:paraId="4F1B3B51">
      <w:pPr>
        <w:spacing w:line="56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服务期限：合同签订之日起2年。</w:t>
      </w:r>
      <w:r>
        <w:rPr>
          <w:rFonts w:ascii="宋体" w:hAnsi="宋体" w:cs="宋体"/>
          <w:color w:val="000000" w:themeColor="text1"/>
          <w:sz w:val="24"/>
          <w14:textFill>
            <w14:solidFill>
              <w14:schemeClr w14:val="tx1"/>
            </w14:solidFill>
          </w14:textFill>
        </w:rPr>
        <w:t xml:space="preserve"> </w:t>
      </w:r>
    </w:p>
    <w:p w14:paraId="632D9E5A">
      <w:pPr>
        <w:spacing w:line="560" w:lineRule="exact"/>
        <w:ind w:firstLine="480" w:firstLineChars="200"/>
        <w:rPr>
          <w:rFonts w:ascii="宋体" w:hAns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5详细付款方式：</w:t>
      </w:r>
      <w:r>
        <w:rPr>
          <w:rFonts w:hint="eastAsia" w:ascii="宋体" w:hAnsi="宋体"/>
          <w:color w:val="000000" w:themeColor="text1"/>
          <w:sz w:val="24"/>
          <w14:textFill>
            <w14:solidFill>
              <w14:schemeClr w14:val="tx1"/>
            </w14:solidFill>
          </w14:textFill>
        </w:rPr>
        <w:t>按批次结算，批次结算金额=中标单价×实际发生量。最终累计结算总金额不得超过本项目合同总金额，超出预算部分采购人不予支付。</w:t>
      </w:r>
    </w:p>
    <w:p w14:paraId="340ABD17">
      <w:pPr>
        <w:spacing w:line="56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2.6</w:t>
      </w:r>
      <w:r>
        <w:rPr>
          <w:rFonts w:hint="eastAsia" w:ascii="宋体" w:hAnsi="宋体" w:cs="宋体"/>
          <w:color w:val="000000" w:themeColor="text1"/>
          <w:sz w:val="24"/>
          <w14:textFill>
            <w14:solidFill>
              <w14:schemeClr w14:val="tx1"/>
            </w14:solidFill>
          </w14:textFill>
        </w:rPr>
        <w:t>验收：由采购人组织验收。</w:t>
      </w:r>
      <w:r>
        <w:rPr>
          <w:rFonts w:ascii="宋体" w:hAnsi="宋体" w:cs="宋体"/>
          <w:color w:val="000000" w:themeColor="text1"/>
          <w:sz w:val="24"/>
          <w14:textFill>
            <w14:solidFill>
              <w14:schemeClr w14:val="tx1"/>
            </w14:solidFill>
          </w14:textFill>
        </w:rPr>
        <w:t xml:space="preserve"> </w:t>
      </w:r>
    </w:p>
    <w:p w14:paraId="362DF3A8">
      <w:pPr>
        <w:pStyle w:val="2"/>
        <w:ind w:firstLine="210"/>
        <w:rPr>
          <w:color w:val="000000" w:themeColor="text1"/>
          <w14:textFill>
            <w14:solidFill>
              <w14:schemeClr w14:val="tx1"/>
            </w14:solidFill>
          </w14:textFill>
        </w:rPr>
      </w:pPr>
    </w:p>
    <w:p w14:paraId="711F90D6">
      <w:pPr>
        <w:pStyle w:val="2"/>
        <w:ind w:firstLine="210"/>
        <w:rPr>
          <w:color w:val="000000" w:themeColor="text1"/>
          <w14:textFill>
            <w14:solidFill>
              <w14:schemeClr w14:val="tx1"/>
            </w14:solidFill>
          </w14:textFill>
        </w:rPr>
      </w:pPr>
    </w:p>
    <w:p w14:paraId="2EEB4868">
      <w:pPr>
        <w:pStyle w:val="2"/>
        <w:ind w:firstLine="210"/>
        <w:rPr>
          <w:color w:val="000000" w:themeColor="text1"/>
          <w14:textFill>
            <w14:solidFill>
              <w14:schemeClr w14:val="tx1"/>
            </w14:solidFill>
          </w14:textFill>
        </w:rPr>
      </w:pPr>
    </w:p>
    <w:p w14:paraId="170E8569">
      <w:pPr>
        <w:pStyle w:val="2"/>
        <w:ind w:firstLine="210"/>
        <w:rPr>
          <w:color w:val="000000" w:themeColor="text1"/>
          <w14:textFill>
            <w14:solidFill>
              <w14:schemeClr w14:val="tx1"/>
            </w14:solidFill>
          </w14:textFill>
        </w:rPr>
      </w:pPr>
    </w:p>
    <w:p w14:paraId="6627B0DE">
      <w:pPr>
        <w:pStyle w:val="2"/>
        <w:ind w:firstLine="210"/>
        <w:rPr>
          <w:color w:val="000000" w:themeColor="text1"/>
          <w14:textFill>
            <w14:solidFill>
              <w14:schemeClr w14:val="tx1"/>
            </w14:solidFill>
          </w14:textFill>
        </w:rPr>
      </w:pPr>
    </w:p>
    <w:p w14:paraId="3B5EA123">
      <w:pPr>
        <w:pStyle w:val="2"/>
        <w:ind w:firstLine="210"/>
        <w:rPr>
          <w:color w:val="000000" w:themeColor="text1"/>
          <w14:textFill>
            <w14:solidFill>
              <w14:schemeClr w14:val="tx1"/>
            </w14:solidFill>
          </w14:textFill>
        </w:rPr>
      </w:pPr>
    </w:p>
    <w:p w14:paraId="13AA9D00">
      <w:pPr>
        <w:pStyle w:val="2"/>
        <w:ind w:firstLine="210"/>
        <w:rPr>
          <w:color w:val="000000" w:themeColor="text1"/>
          <w14:textFill>
            <w14:solidFill>
              <w14:schemeClr w14:val="tx1"/>
            </w14:solidFill>
          </w14:textFill>
        </w:rPr>
      </w:pPr>
    </w:p>
    <w:p w14:paraId="115C8AE1">
      <w:pPr>
        <w:pStyle w:val="2"/>
        <w:ind w:firstLine="210"/>
        <w:rPr>
          <w:color w:val="000000" w:themeColor="text1"/>
          <w14:textFill>
            <w14:solidFill>
              <w14:schemeClr w14:val="tx1"/>
            </w14:solidFill>
          </w14:textFill>
        </w:rPr>
      </w:pPr>
    </w:p>
    <w:p w14:paraId="2BC4F231">
      <w:pPr>
        <w:pStyle w:val="2"/>
        <w:ind w:firstLine="210"/>
        <w:rPr>
          <w:color w:val="000000" w:themeColor="text1"/>
          <w14:textFill>
            <w14:solidFill>
              <w14:schemeClr w14:val="tx1"/>
            </w14:solidFill>
          </w14:textFill>
        </w:rPr>
      </w:pPr>
    </w:p>
    <w:p w14:paraId="1CB611CF">
      <w:pPr>
        <w:pStyle w:val="2"/>
        <w:ind w:firstLine="210"/>
        <w:rPr>
          <w:color w:val="000000" w:themeColor="text1"/>
          <w14:textFill>
            <w14:solidFill>
              <w14:schemeClr w14:val="tx1"/>
            </w14:solidFill>
          </w14:textFill>
        </w:rPr>
      </w:pPr>
    </w:p>
    <w:p w14:paraId="220298BC">
      <w:pPr>
        <w:pStyle w:val="2"/>
        <w:ind w:firstLine="210"/>
        <w:rPr>
          <w:color w:val="000000" w:themeColor="text1"/>
          <w14:textFill>
            <w14:solidFill>
              <w14:schemeClr w14:val="tx1"/>
            </w14:solidFill>
          </w14:textFill>
        </w:rPr>
      </w:pPr>
    </w:p>
    <w:p w14:paraId="5DAAB56C">
      <w:pPr>
        <w:pStyle w:val="2"/>
        <w:ind w:firstLine="210"/>
        <w:rPr>
          <w:color w:val="000000" w:themeColor="text1"/>
          <w14:textFill>
            <w14:solidFill>
              <w14:schemeClr w14:val="tx1"/>
            </w14:solidFill>
          </w14:textFill>
        </w:rPr>
      </w:pPr>
    </w:p>
    <w:p w14:paraId="7AD2F690">
      <w:pPr>
        <w:pStyle w:val="2"/>
        <w:ind w:firstLine="210"/>
        <w:rPr>
          <w:color w:val="000000" w:themeColor="text1"/>
          <w14:textFill>
            <w14:solidFill>
              <w14:schemeClr w14:val="tx1"/>
            </w14:solidFill>
          </w14:textFill>
        </w:rPr>
      </w:pPr>
    </w:p>
    <w:p w14:paraId="2FE4E9BE">
      <w:pPr>
        <w:pStyle w:val="2"/>
        <w:ind w:firstLine="210"/>
        <w:rPr>
          <w:color w:val="000000" w:themeColor="text1"/>
          <w14:textFill>
            <w14:solidFill>
              <w14:schemeClr w14:val="tx1"/>
            </w14:solidFill>
          </w14:textFill>
        </w:rPr>
      </w:pPr>
    </w:p>
    <w:p w14:paraId="501C496A">
      <w:pPr>
        <w:pStyle w:val="2"/>
        <w:ind w:firstLine="210"/>
        <w:rPr>
          <w:color w:val="000000" w:themeColor="text1"/>
          <w14:textFill>
            <w14:solidFill>
              <w14:schemeClr w14:val="tx1"/>
            </w14:solidFill>
          </w14:textFill>
        </w:rPr>
      </w:pPr>
    </w:p>
    <w:p w14:paraId="4F655FE3">
      <w:pPr>
        <w:pStyle w:val="2"/>
        <w:ind w:firstLine="210"/>
        <w:rPr>
          <w:color w:val="000000" w:themeColor="text1"/>
          <w14:textFill>
            <w14:solidFill>
              <w14:schemeClr w14:val="tx1"/>
            </w14:solidFill>
          </w14:textFill>
        </w:rPr>
      </w:pPr>
    </w:p>
    <w:p w14:paraId="77F0D163">
      <w:pPr>
        <w:pStyle w:val="2"/>
        <w:ind w:firstLine="210"/>
        <w:rPr>
          <w:color w:val="000000" w:themeColor="text1"/>
          <w14:textFill>
            <w14:solidFill>
              <w14:schemeClr w14:val="tx1"/>
            </w14:solidFill>
          </w14:textFill>
        </w:rPr>
      </w:pPr>
    </w:p>
    <w:p w14:paraId="009205A5">
      <w:pPr>
        <w:pStyle w:val="2"/>
        <w:ind w:firstLine="210"/>
        <w:rPr>
          <w:color w:val="000000" w:themeColor="text1"/>
          <w14:textFill>
            <w14:solidFill>
              <w14:schemeClr w14:val="tx1"/>
            </w14:solidFill>
          </w14:textFill>
        </w:rPr>
      </w:pPr>
    </w:p>
    <w:p w14:paraId="7316DD79">
      <w:pPr>
        <w:pStyle w:val="2"/>
        <w:ind w:firstLine="210"/>
        <w:rPr>
          <w:color w:val="000000" w:themeColor="text1"/>
          <w14:textFill>
            <w14:solidFill>
              <w14:schemeClr w14:val="tx1"/>
            </w14:solidFill>
          </w14:textFill>
        </w:rPr>
      </w:pPr>
    </w:p>
    <w:p w14:paraId="47586DD8">
      <w:pPr>
        <w:pStyle w:val="4"/>
        <w:jc w:val="center"/>
        <w:rPr>
          <w:color w:val="000000" w:themeColor="text1"/>
          <w14:textFill>
            <w14:solidFill>
              <w14:schemeClr w14:val="tx1"/>
            </w14:solidFill>
          </w14:textFill>
        </w:rPr>
      </w:pPr>
      <w:bookmarkStart w:id="75" w:name="_Toc237163825"/>
      <w:r>
        <w:rPr>
          <w:rFonts w:hint="eastAsia"/>
          <w:color w:val="000000" w:themeColor="text1"/>
          <w14:textFill>
            <w14:solidFill>
              <w14:schemeClr w14:val="tx1"/>
            </w14:solidFill>
          </w14:textFill>
        </w:rPr>
        <w:t>第四章  响应性文件内容及格式</w:t>
      </w:r>
      <w:bookmarkEnd w:id="75"/>
    </w:p>
    <w:p w14:paraId="14175728">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14:paraId="65FBDAB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533EAA02">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419681E7">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7ECE5751">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72E6AB5A">
      <w:pPr>
        <w:snapToGrid w:val="0"/>
        <w:jc w:val="left"/>
        <w:rPr>
          <w:rFonts w:ascii="宋体" w:hAnsi="宋体" w:cs="宋体"/>
          <w:color w:val="000000" w:themeColor="text1"/>
          <w:sz w:val="24"/>
          <w14:textFill>
            <w14:solidFill>
              <w14:schemeClr w14:val="tx1"/>
            </w14:solidFill>
          </w14:textFill>
        </w:rPr>
      </w:pPr>
    </w:p>
    <w:p w14:paraId="54BBED72">
      <w:pPr>
        <w:snapToGrid w:val="0"/>
        <w:jc w:val="left"/>
        <w:rPr>
          <w:rFonts w:ascii="宋体" w:hAnsi="宋体" w:cs="宋体"/>
          <w:color w:val="000000" w:themeColor="text1"/>
          <w:sz w:val="24"/>
          <w14:textFill>
            <w14:solidFill>
              <w14:schemeClr w14:val="tx1"/>
            </w14:solidFill>
          </w14:textFill>
        </w:rPr>
      </w:pPr>
    </w:p>
    <w:p w14:paraId="459115CE">
      <w:pPr>
        <w:snapToGrid w:val="0"/>
        <w:jc w:val="left"/>
        <w:rPr>
          <w:rFonts w:ascii="宋体" w:hAnsi="宋体" w:cs="宋体"/>
          <w:color w:val="000000" w:themeColor="text1"/>
          <w:sz w:val="24"/>
          <w14:textFill>
            <w14:solidFill>
              <w14:schemeClr w14:val="tx1"/>
            </w14:solidFill>
          </w14:textFill>
        </w:rPr>
      </w:pPr>
    </w:p>
    <w:p w14:paraId="69FEBA46">
      <w:pPr>
        <w:snapToGrid w:val="0"/>
        <w:jc w:val="left"/>
        <w:rPr>
          <w:rFonts w:ascii="宋体" w:hAnsi="宋体" w:cs="宋体"/>
          <w:color w:val="000000" w:themeColor="text1"/>
          <w:sz w:val="24"/>
          <w14:textFill>
            <w14:solidFill>
              <w14:schemeClr w14:val="tx1"/>
            </w14:solidFill>
          </w14:textFill>
        </w:rPr>
      </w:pPr>
    </w:p>
    <w:p w14:paraId="3AA16F39">
      <w:pPr>
        <w:snapToGrid w:val="0"/>
        <w:jc w:val="left"/>
        <w:rPr>
          <w:rFonts w:ascii="宋体" w:hAnsi="宋体" w:cs="宋体"/>
          <w:color w:val="000000" w:themeColor="text1"/>
          <w:sz w:val="24"/>
          <w14:textFill>
            <w14:solidFill>
              <w14:schemeClr w14:val="tx1"/>
            </w14:solidFill>
          </w14:textFill>
        </w:rPr>
      </w:pPr>
    </w:p>
    <w:p w14:paraId="592F19FB">
      <w:pPr>
        <w:snapToGrid w:val="0"/>
        <w:jc w:val="left"/>
        <w:rPr>
          <w:rFonts w:ascii="宋体" w:hAnsi="宋体" w:cs="宋体"/>
          <w:color w:val="000000" w:themeColor="text1"/>
          <w:sz w:val="24"/>
          <w14:textFill>
            <w14:solidFill>
              <w14:schemeClr w14:val="tx1"/>
            </w14:solidFill>
          </w14:textFill>
        </w:rPr>
      </w:pPr>
    </w:p>
    <w:p w14:paraId="58CD3DC6">
      <w:pPr>
        <w:snapToGrid w:val="0"/>
        <w:jc w:val="left"/>
        <w:rPr>
          <w:rFonts w:ascii="宋体" w:hAnsi="宋体" w:cs="宋体"/>
          <w:color w:val="000000" w:themeColor="text1"/>
          <w:sz w:val="24"/>
          <w14:textFill>
            <w14:solidFill>
              <w14:schemeClr w14:val="tx1"/>
            </w14:solidFill>
          </w14:textFill>
        </w:rPr>
      </w:pPr>
    </w:p>
    <w:p w14:paraId="3DF859C8">
      <w:pPr>
        <w:snapToGrid w:val="0"/>
        <w:jc w:val="left"/>
        <w:rPr>
          <w:rFonts w:ascii="宋体" w:hAnsi="宋体" w:cs="宋体"/>
          <w:color w:val="000000" w:themeColor="text1"/>
          <w:sz w:val="24"/>
          <w14:textFill>
            <w14:solidFill>
              <w14:schemeClr w14:val="tx1"/>
            </w14:solidFill>
          </w14:textFill>
        </w:rPr>
      </w:pPr>
    </w:p>
    <w:p w14:paraId="4D74DB91">
      <w:pPr>
        <w:snapToGrid w:val="0"/>
        <w:jc w:val="left"/>
        <w:rPr>
          <w:rFonts w:ascii="宋体" w:hAnsi="宋体" w:cs="宋体"/>
          <w:color w:val="000000" w:themeColor="text1"/>
          <w:sz w:val="24"/>
          <w14:textFill>
            <w14:solidFill>
              <w14:schemeClr w14:val="tx1"/>
            </w14:solidFill>
          </w14:textFill>
        </w:rPr>
      </w:pPr>
    </w:p>
    <w:p w14:paraId="448CAACA">
      <w:pPr>
        <w:snapToGrid w:val="0"/>
        <w:jc w:val="left"/>
        <w:rPr>
          <w:rFonts w:ascii="宋体" w:hAnsi="宋体" w:cs="宋体"/>
          <w:color w:val="000000" w:themeColor="text1"/>
          <w:sz w:val="24"/>
          <w14:textFill>
            <w14:solidFill>
              <w14:schemeClr w14:val="tx1"/>
            </w14:solidFill>
          </w14:textFill>
        </w:rPr>
      </w:pPr>
    </w:p>
    <w:p w14:paraId="5A7471D7">
      <w:pPr>
        <w:snapToGrid w:val="0"/>
        <w:jc w:val="left"/>
        <w:rPr>
          <w:rFonts w:ascii="宋体" w:hAnsi="宋体" w:cs="宋体"/>
          <w:color w:val="000000" w:themeColor="text1"/>
          <w:sz w:val="24"/>
          <w14:textFill>
            <w14:solidFill>
              <w14:schemeClr w14:val="tx1"/>
            </w14:solidFill>
          </w14:textFill>
        </w:rPr>
      </w:pPr>
    </w:p>
    <w:p w14:paraId="742EA37E">
      <w:pPr>
        <w:snapToGrid w:val="0"/>
        <w:jc w:val="left"/>
        <w:rPr>
          <w:rFonts w:ascii="宋体" w:hAnsi="宋体" w:cs="宋体"/>
          <w:color w:val="000000" w:themeColor="text1"/>
          <w:sz w:val="24"/>
          <w14:textFill>
            <w14:solidFill>
              <w14:schemeClr w14:val="tx1"/>
            </w14:solidFill>
          </w14:textFill>
        </w:rPr>
      </w:pPr>
    </w:p>
    <w:p w14:paraId="666EBDDF">
      <w:pPr>
        <w:snapToGrid w:val="0"/>
        <w:jc w:val="left"/>
        <w:rPr>
          <w:rFonts w:ascii="宋体" w:hAnsi="宋体" w:cs="宋体"/>
          <w:color w:val="000000" w:themeColor="text1"/>
          <w:sz w:val="24"/>
          <w14:textFill>
            <w14:solidFill>
              <w14:schemeClr w14:val="tx1"/>
            </w14:solidFill>
          </w14:textFill>
        </w:rPr>
      </w:pPr>
    </w:p>
    <w:p w14:paraId="6D96C1BA">
      <w:pPr>
        <w:snapToGrid w:val="0"/>
        <w:jc w:val="left"/>
        <w:rPr>
          <w:rFonts w:ascii="宋体" w:hAnsi="宋体" w:cs="宋体"/>
          <w:color w:val="000000" w:themeColor="text1"/>
          <w:sz w:val="24"/>
          <w14:textFill>
            <w14:solidFill>
              <w14:schemeClr w14:val="tx1"/>
            </w14:solidFill>
          </w14:textFill>
        </w:rPr>
      </w:pPr>
    </w:p>
    <w:p w14:paraId="7C2479A1">
      <w:pPr>
        <w:pStyle w:val="30"/>
        <w:ind w:firstLine="480"/>
        <w:rPr>
          <w:rFonts w:ascii="宋体" w:hAnsi="宋体" w:eastAsia="宋体" w:cs="宋体"/>
          <w:color w:val="000000" w:themeColor="text1"/>
          <w:sz w:val="24"/>
          <w14:textFill>
            <w14:solidFill>
              <w14:schemeClr w14:val="tx1"/>
            </w14:solidFill>
          </w14:textFill>
        </w:rPr>
      </w:pPr>
    </w:p>
    <w:p w14:paraId="17BE8FCC">
      <w:pPr>
        <w:pStyle w:val="30"/>
        <w:ind w:firstLine="480"/>
        <w:rPr>
          <w:rFonts w:ascii="宋体" w:hAnsi="宋体" w:eastAsia="宋体" w:cs="宋体"/>
          <w:color w:val="000000" w:themeColor="text1"/>
          <w:sz w:val="24"/>
          <w14:textFill>
            <w14:solidFill>
              <w14:schemeClr w14:val="tx1"/>
            </w14:solidFill>
          </w14:textFill>
        </w:rPr>
      </w:pPr>
    </w:p>
    <w:p w14:paraId="722AC655">
      <w:pPr>
        <w:pStyle w:val="30"/>
        <w:ind w:firstLine="480"/>
        <w:rPr>
          <w:rFonts w:ascii="宋体" w:hAnsi="宋体" w:eastAsia="宋体" w:cs="宋体"/>
          <w:color w:val="000000" w:themeColor="text1"/>
          <w:sz w:val="24"/>
          <w14:textFill>
            <w14:solidFill>
              <w14:schemeClr w14:val="tx1"/>
            </w14:solidFill>
          </w14:textFill>
        </w:rPr>
      </w:pPr>
    </w:p>
    <w:p w14:paraId="17A08C95">
      <w:pPr>
        <w:pStyle w:val="30"/>
        <w:ind w:firstLine="480"/>
        <w:rPr>
          <w:rFonts w:ascii="宋体" w:hAnsi="宋体" w:eastAsia="宋体" w:cs="宋体"/>
          <w:color w:val="000000" w:themeColor="text1"/>
          <w:sz w:val="24"/>
          <w14:textFill>
            <w14:solidFill>
              <w14:schemeClr w14:val="tx1"/>
            </w14:solidFill>
          </w14:textFill>
        </w:rPr>
      </w:pPr>
    </w:p>
    <w:p w14:paraId="2676254C">
      <w:pPr>
        <w:snapToGrid w:val="0"/>
        <w:jc w:val="left"/>
        <w:rPr>
          <w:rFonts w:ascii="宋体" w:hAnsi="宋体" w:cs="宋体"/>
          <w:color w:val="000000" w:themeColor="text1"/>
          <w:sz w:val="24"/>
          <w14:textFill>
            <w14:solidFill>
              <w14:schemeClr w14:val="tx1"/>
            </w14:solidFill>
          </w14:textFill>
        </w:rPr>
      </w:pPr>
    </w:p>
    <w:p w14:paraId="25E510A9">
      <w:pPr>
        <w:snapToGrid w:val="0"/>
        <w:jc w:val="left"/>
        <w:rPr>
          <w:rFonts w:ascii="宋体" w:hAnsi="宋体" w:cs="宋体"/>
          <w:color w:val="000000" w:themeColor="text1"/>
          <w:sz w:val="24"/>
          <w14:textFill>
            <w14:solidFill>
              <w14:schemeClr w14:val="tx1"/>
            </w14:solidFill>
          </w14:textFill>
        </w:rPr>
      </w:pPr>
    </w:p>
    <w:p w14:paraId="76565FBF">
      <w:pPr>
        <w:snapToGrid w:val="0"/>
        <w:jc w:val="left"/>
        <w:rPr>
          <w:rFonts w:ascii="宋体" w:hAnsi="宋体" w:cs="宋体"/>
          <w:color w:val="000000" w:themeColor="text1"/>
          <w:sz w:val="24"/>
          <w14:textFill>
            <w14:solidFill>
              <w14:schemeClr w14:val="tx1"/>
            </w14:solidFill>
          </w14:textFill>
        </w:rPr>
      </w:pPr>
    </w:p>
    <w:p w14:paraId="24A7FC50">
      <w:pPr>
        <w:snapToGrid w:val="0"/>
        <w:jc w:val="left"/>
        <w:rPr>
          <w:rFonts w:ascii="宋体" w:hAnsi="宋体" w:cs="宋体"/>
          <w:color w:val="000000" w:themeColor="text1"/>
          <w:sz w:val="24"/>
          <w14:textFill>
            <w14:solidFill>
              <w14:schemeClr w14:val="tx1"/>
            </w14:solidFill>
          </w14:textFill>
        </w:rPr>
      </w:pPr>
    </w:p>
    <w:p w14:paraId="0B54FD63">
      <w:pPr>
        <w:snapToGrid w:val="0"/>
        <w:jc w:val="left"/>
        <w:rPr>
          <w:rFonts w:ascii="宋体" w:hAnsi="宋体" w:cs="宋体"/>
          <w:color w:val="000000" w:themeColor="text1"/>
          <w:sz w:val="24"/>
          <w14:textFill>
            <w14:solidFill>
              <w14:schemeClr w14:val="tx1"/>
            </w14:solidFill>
          </w14:textFill>
        </w:rPr>
      </w:pPr>
    </w:p>
    <w:p w14:paraId="1F04E55A">
      <w:pPr>
        <w:snapToGrid w:val="0"/>
        <w:jc w:val="left"/>
        <w:rPr>
          <w:rFonts w:ascii="宋体" w:hAnsi="宋体" w:cs="宋体"/>
          <w:color w:val="000000" w:themeColor="text1"/>
          <w:sz w:val="24"/>
          <w14:textFill>
            <w14:solidFill>
              <w14:schemeClr w14:val="tx1"/>
            </w14:solidFill>
          </w14:textFill>
        </w:rPr>
      </w:pPr>
    </w:p>
    <w:p w14:paraId="523E819C">
      <w:pPr>
        <w:snapToGrid w:val="0"/>
        <w:jc w:val="left"/>
        <w:rPr>
          <w:rFonts w:ascii="宋体" w:hAnsi="宋体" w:cs="宋体"/>
          <w:color w:val="000000" w:themeColor="text1"/>
          <w:sz w:val="24"/>
          <w14:textFill>
            <w14:solidFill>
              <w14:schemeClr w14:val="tx1"/>
            </w14:solidFill>
          </w14:textFill>
        </w:rPr>
      </w:pPr>
    </w:p>
    <w:p w14:paraId="1BB485B1">
      <w:pPr>
        <w:snapToGrid w:val="0"/>
        <w:jc w:val="left"/>
        <w:rPr>
          <w:rFonts w:ascii="宋体" w:hAnsi="宋体" w:cs="宋体"/>
          <w:color w:val="000000" w:themeColor="text1"/>
          <w:sz w:val="24"/>
          <w14:textFill>
            <w14:solidFill>
              <w14:schemeClr w14:val="tx1"/>
            </w14:solidFill>
          </w14:textFill>
        </w:rPr>
      </w:pPr>
    </w:p>
    <w:p w14:paraId="53D11934">
      <w:pPr>
        <w:pStyle w:val="30"/>
        <w:ind w:firstLine="480"/>
        <w:rPr>
          <w:rFonts w:ascii="宋体" w:hAnsi="宋体" w:eastAsia="宋体" w:cs="宋体"/>
          <w:color w:val="000000" w:themeColor="text1"/>
          <w:sz w:val="24"/>
          <w14:textFill>
            <w14:solidFill>
              <w14:schemeClr w14:val="tx1"/>
            </w14:solidFill>
          </w14:textFill>
        </w:rPr>
      </w:pPr>
    </w:p>
    <w:p w14:paraId="7AC4F6B8">
      <w:pPr>
        <w:snapToGrid w:val="0"/>
        <w:jc w:val="left"/>
        <w:rPr>
          <w:rFonts w:ascii="宋体" w:hAnsi="宋体" w:cs="宋体"/>
          <w:color w:val="000000" w:themeColor="text1"/>
          <w:sz w:val="24"/>
          <w14:textFill>
            <w14:solidFill>
              <w14:schemeClr w14:val="tx1"/>
            </w14:solidFill>
          </w14:textFill>
        </w:rPr>
      </w:pPr>
    </w:p>
    <w:p w14:paraId="46621813">
      <w:pPr>
        <w:spacing w:line="360" w:lineRule="auto"/>
        <w:jc w:val="left"/>
        <w:rPr>
          <w:rFonts w:ascii="宋体" w:hAnsi="宋体" w:cs="宋体"/>
          <w:color w:val="000000" w:themeColor="text1"/>
          <w:sz w:val="24"/>
          <w14:textFill>
            <w14:solidFill>
              <w14:schemeClr w14:val="tx1"/>
            </w14:solidFill>
          </w14:textFill>
        </w:rPr>
      </w:pPr>
    </w:p>
    <w:p w14:paraId="71C2D505">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格式2-1</w:t>
      </w:r>
    </w:p>
    <w:p w14:paraId="6DC790A4">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企业营业执照副本及</w:t>
      </w:r>
      <w:r>
        <w:rPr>
          <w:rFonts w:hint="eastAsia" w:ascii="宋体" w:hAnsi="宋体" w:cs="宋体"/>
          <w:color w:val="000000" w:themeColor="text1"/>
          <w:kern w:val="0"/>
          <w:sz w:val="24"/>
          <w14:textFill>
            <w14:solidFill>
              <w14:schemeClr w14:val="tx1"/>
            </w14:solidFill>
          </w14:textFill>
        </w:rPr>
        <w:t>资格性证明材料</w:t>
      </w:r>
    </w:p>
    <w:p w14:paraId="7478F246">
      <w:pPr>
        <w:pStyle w:val="2"/>
        <w:ind w:firstLine="210"/>
        <w:rPr>
          <w:color w:val="000000" w:themeColor="text1"/>
          <w14:textFill>
            <w14:solidFill>
              <w14:schemeClr w14:val="tx1"/>
            </w14:solidFill>
          </w14:textFill>
        </w:rPr>
      </w:pPr>
    </w:p>
    <w:p w14:paraId="551F181C">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格式2-2</w:t>
      </w:r>
    </w:p>
    <w:p w14:paraId="5F38AD4B">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法定代表人身份证明书</w:t>
      </w:r>
    </w:p>
    <w:p w14:paraId="6040C5C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3496C410">
      <w:pPr>
        <w:spacing w:line="360" w:lineRule="auto"/>
        <w:ind w:firstLine="480" w:firstLineChars="200"/>
        <w:rPr>
          <w:rFonts w:ascii="宋体" w:hAnsi="宋体" w:cs="宋体"/>
          <w:color w:val="000000" w:themeColor="text1"/>
          <w:sz w:val="24"/>
          <w14:textFill>
            <w14:solidFill>
              <w14:schemeClr w14:val="tx1"/>
            </w14:solidFill>
          </w14:textFill>
        </w:rPr>
      </w:pPr>
    </w:p>
    <w:p w14:paraId="2A98355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同志，系我单位法定代表人，任职务。</w:t>
      </w:r>
    </w:p>
    <w:p w14:paraId="699C2D1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1F9E1D0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1AFCCF50">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3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7F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7C2C1EF">
            <w:pPr>
              <w:spacing w:line="480" w:lineRule="exact"/>
              <w:rPr>
                <w:rFonts w:ascii="宋体" w:hAnsi="宋体" w:cs="宋体"/>
                <w:b/>
                <w:bCs/>
                <w:color w:val="000000" w:themeColor="text1"/>
                <w:sz w:val="24"/>
                <w14:textFill>
                  <w14:solidFill>
                    <w14:schemeClr w14:val="tx1"/>
                  </w14:solidFill>
                </w14:textFill>
              </w:rPr>
            </w:pPr>
          </w:p>
          <w:p w14:paraId="5D76D305">
            <w:pPr>
              <w:spacing w:line="480" w:lineRule="exact"/>
              <w:rPr>
                <w:rFonts w:ascii="宋体" w:hAnsi="宋体" w:cs="宋体"/>
                <w:b/>
                <w:bCs/>
                <w:color w:val="000000" w:themeColor="text1"/>
                <w:sz w:val="24"/>
                <w14:textFill>
                  <w14:solidFill>
                    <w14:schemeClr w14:val="tx1"/>
                  </w14:solidFill>
                </w14:textFill>
              </w:rPr>
            </w:pPr>
          </w:p>
          <w:p w14:paraId="60479E60">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322FB266">
            <w:pPr>
              <w:spacing w:line="480" w:lineRule="exact"/>
              <w:rPr>
                <w:rFonts w:ascii="宋体" w:hAnsi="宋体" w:cs="宋体"/>
                <w:color w:val="000000" w:themeColor="text1"/>
                <w:sz w:val="24"/>
                <w14:textFill>
                  <w14:solidFill>
                    <w14:schemeClr w14:val="tx1"/>
                  </w14:solidFill>
                </w14:textFill>
              </w:rPr>
            </w:pPr>
          </w:p>
          <w:p w14:paraId="3FA5C973">
            <w:pPr>
              <w:spacing w:line="480" w:lineRule="exact"/>
              <w:rPr>
                <w:rFonts w:ascii="宋体" w:hAnsi="宋体" w:cs="宋体"/>
                <w:color w:val="000000" w:themeColor="text1"/>
                <w:sz w:val="24"/>
                <w14:textFill>
                  <w14:solidFill>
                    <w14:schemeClr w14:val="tx1"/>
                  </w14:solidFill>
                </w14:textFill>
              </w:rPr>
            </w:pPr>
          </w:p>
        </w:tc>
      </w:tr>
    </w:tbl>
    <w:p w14:paraId="7EFEB5ED">
      <w:pPr>
        <w:spacing w:line="360" w:lineRule="auto"/>
        <w:ind w:firstLine="960" w:firstLineChars="400"/>
        <w:rPr>
          <w:rFonts w:ascii="宋体" w:hAnsi="宋体" w:cs="宋体"/>
          <w:color w:val="000000" w:themeColor="text1"/>
          <w:sz w:val="24"/>
          <w14:textFill>
            <w14:solidFill>
              <w14:schemeClr w14:val="tx1"/>
            </w14:solidFill>
          </w14:textFill>
        </w:rPr>
      </w:pPr>
    </w:p>
    <w:p w14:paraId="65590FF8">
      <w:pPr>
        <w:spacing w:line="360" w:lineRule="auto"/>
        <w:ind w:firstLine="3840" w:firstLineChars="1600"/>
        <w:rPr>
          <w:rFonts w:ascii="宋体" w:hAnsi="宋体" w:cs="宋体"/>
          <w:color w:val="000000" w:themeColor="text1"/>
          <w:sz w:val="24"/>
          <w14:textFill>
            <w14:solidFill>
              <w14:schemeClr w14:val="tx1"/>
            </w14:solidFill>
          </w14:textFill>
        </w:rPr>
      </w:pPr>
    </w:p>
    <w:p w14:paraId="6AB3F4C2">
      <w:pPr>
        <w:spacing w:line="360" w:lineRule="auto"/>
        <w:ind w:firstLine="3840" w:firstLineChars="1600"/>
        <w:rPr>
          <w:rFonts w:ascii="宋体" w:hAnsi="宋体" w:cs="宋体"/>
          <w:color w:val="000000" w:themeColor="text1"/>
          <w:sz w:val="24"/>
          <w14:textFill>
            <w14:solidFill>
              <w14:schemeClr w14:val="tx1"/>
            </w14:solidFill>
          </w14:textFill>
        </w:rPr>
      </w:pPr>
    </w:p>
    <w:p w14:paraId="5C0866AC">
      <w:pPr>
        <w:spacing w:line="360" w:lineRule="auto"/>
        <w:ind w:firstLine="3840" w:firstLineChars="1600"/>
        <w:rPr>
          <w:rFonts w:ascii="宋体" w:hAnsi="宋体" w:cs="宋体"/>
          <w:color w:val="000000" w:themeColor="text1"/>
          <w:sz w:val="24"/>
          <w14:textFill>
            <w14:solidFill>
              <w14:schemeClr w14:val="tx1"/>
            </w14:solidFill>
          </w14:textFill>
        </w:rPr>
      </w:pPr>
    </w:p>
    <w:p w14:paraId="5CB1E498">
      <w:pPr>
        <w:spacing w:line="360" w:lineRule="auto"/>
        <w:jc w:val="center"/>
        <w:rPr>
          <w:rFonts w:ascii="宋体" w:hAnsi="宋体" w:cs="宋体"/>
          <w:color w:val="000000" w:themeColor="text1"/>
          <w:sz w:val="24"/>
          <w14:textFill>
            <w14:solidFill>
              <w14:schemeClr w14:val="tx1"/>
            </w14:solidFill>
          </w14:textFill>
        </w:rPr>
      </w:pPr>
    </w:p>
    <w:p w14:paraId="3542499D">
      <w:pPr>
        <w:spacing w:line="360" w:lineRule="auto"/>
        <w:jc w:val="center"/>
        <w:rPr>
          <w:rFonts w:ascii="宋体" w:hAnsi="宋体" w:cs="宋体"/>
          <w:color w:val="000000" w:themeColor="text1"/>
          <w:sz w:val="24"/>
          <w14:textFill>
            <w14:solidFill>
              <w14:schemeClr w14:val="tx1"/>
            </w14:solidFill>
          </w14:textFill>
        </w:rPr>
      </w:pPr>
    </w:p>
    <w:p w14:paraId="6655CA1A">
      <w:pPr>
        <w:spacing w:line="360" w:lineRule="auto"/>
        <w:jc w:val="center"/>
        <w:rPr>
          <w:rFonts w:ascii="宋体" w:hAnsi="宋体" w:cs="宋体"/>
          <w:color w:val="000000" w:themeColor="text1"/>
          <w:sz w:val="24"/>
          <w14:textFill>
            <w14:solidFill>
              <w14:schemeClr w14:val="tx1"/>
            </w14:solidFill>
          </w14:textFill>
        </w:rPr>
      </w:pPr>
    </w:p>
    <w:p w14:paraId="65766BC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05731F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58AB6533">
      <w:pPr>
        <w:spacing w:line="360" w:lineRule="auto"/>
        <w:jc w:val="center"/>
        <w:rPr>
          <w:rFonts w:ascii="宋体" w:hAnsi="宋体" w:cs="宋体"/>
          <w:color w:val="000000" w:themeColor="text1"/>
          <w:sz w:val="24"/>
          <w14:textFill>
            <w14:solidFill>
              <w14:schemeClr w14:val="tx1"/>
            </w14:solidFill>
          </w14:textFill>
        </w:rPr>
      </w:pPr>
    </w:p>
    <w:p w14:paraId="474A934A">
      <w:pPr>
        <w:spacing w:line="360" w:lineRule="auto"/>
        <w:jc w:val="center"/>
        <w:rPr>
          <w:rFonts w:ascii="宋体" w:hAnsi="宋体" w:cs="宋体"/>
          <w:color w:val="000000" w:themeColor="text1"/>
          <w:sz w:val="24"/>
          <w14:textFill>
            <w14:solidFill>
              <w14:schemeClr w14:val="tx1"/>
            </w14:solidFill>
          </w14:textFill>
        </w:rPr>
      </w:pPr>
    </w:p>
    <w:p w14:paraId="52937E5D">
      <w:pPr>
        <w:spacing w:line="360" w:lineRule="auto"/>
        <w:jc w:val="center"/>
        <w:rPr>
          <w:rFonts w:ascii="宋体" w:hAnsi="宋体" w:cs="宋体"/>
          <w:color w:val="000000" w:themeColor="text1"/>
          <w:sz w:val="24"/>
          <w14:textFill>
            <w14:solidFill>
              <w14:schemeClr w14:val="tx1"/>
            </w14:solidFill>
          </w14:textFill>
        </w:rPr>
      </w:pPr>
    </w:p>
    <w:p w14:paraId="03302DA8">
      <w:pPr>
        <w:pStyle w:val="2"/>
        <w:ind w:firstLine="240"/>
        <w:rPr>
          <w:rFonts w:ascii="宋体" w:hAnsi="宋体" w:cs="宋体"/>
          <w:color w:val="000000" w:themeColor="text1"/>
          <w:sz w:val="24"/>
          <w14:textFill>
            <w14:solidFill>
              <w14:schemeClr w14:val="tx1"/>
            </w14:solidFill>
          </w14:textFill>
        </w:rPr>
      </w:pPr>
    </w:p>
    <w:p w14:paraId="13ECF6ED">
      <w:pPr>
        <w:pStyle w:val="2"/>
        <w:ind w:firstLine="240"/>
        <w:rPr>
          <w:rFonts w:ascii="宋体" w:hAnsi="宋体" w:cs="宋体"/>
          <w:color w:val="000000" w:themeColor="text1"/>
          <w:sz w:val="24"/>
          <w14:textFill>
            <w14:solidFill>
              <w14:schemeClr w14:val="tx1"/>
            </w14:solidFill>
          </w14:textFill>
        </w:rPr>
      </w:pPr>
    </w:p>
    <w:p w14:paraId="25948F17">
      <w:pPr>
        <w:pStyle w:val="2"/>
        <w:ind w:firstLine="240"/>
        <w:rPr>
          <w:rFonts w:ascii="宋体" w:hAnsi="宋体" w:cs="宋体"/>
          <w:color w:val="000000" w:themeColor="text1"/>
          <w:sz w:val="24"/>
          <w14:textFill>
            <w14:solidFill>
              <w14:schemeClr w14:val="tx1"/>
            </w14:solidFill>
          </w14:textFill>
        </w:rPr>
      </w:pPr>
    </w:p>
    <w:p w14:paraId="0958573A">
      <w:pPr>
        <w:pStyle w:val="2"/>
        <w:ind w:firstLine="240"/>
        <w:rPr>
          <w:rFonts w:ascii="宋体" w:hAnsi="宋体" w:cs="宋体"/>
          <w:color w:val="000000" w:themeColor="text1"/>
          <w:sz w:val="24"/>
          <w14:textFill>
            <w14:solidFill>
              <w14:schemeClr w14:val="tx1"/>
            </w14:solidFill>
          </w14:textFill>
        </w:rPr>
      </w:pPr>
    </w:p>
    <w:p w14:paraId="1E27BCC0">
      <w:pPr>
        <w:pStyle w:val="2"/>
        <w:ind w:firstLine="240"/>
        <w:rPr>
          <w:rFonts w:ascii="宋体" w:hAnsi="宋体" w:cs="宋体"/>
          <w:color w:val="000000" w:themeColor="text1"/>
          <w:sz w:val="24"/>
          <w14:textFill>
            <w14:solidFill>
              <w14:schemeClr w14:val="tx1"/>
            </w14:solidFill>
          </w14:textFill>
        </w:rPr>
      </w:pPr>
    </w:p>
    <w:p w14:paraId="1B4D14ED">
      <w:pPr>
        <w:pStyle w:val="2"/>
        <w:ind w:firstLine="240"/>
        <w:rPr>
          <w:rFonts w:ascii="宋体" w:hAnsi="宋体" w:cs="宋体"/>
          <w:color w:val="000000" w:themeColor="text1"/>
          <w:sz w:val="24"/>
          <w14:textFill>
            <w14:solidFill>
              <w14:schemeClr w14:val="tx1"/>
            </w14:solidFill>
          </w14:textFill>
        </w:rPr>
      </w:pPr>
    </w:p>
    <w:p w14:paraId="16733C9E">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格式2-3</w:t>
      </w:r>
    </w:p>
    <w:p w14:paraId="026039E1">
      <w:pPr>
        <w:spacing w:line="360" w:lineRule="auto"/>
        <w:ind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授权委托书</w:t>
      </w:r>
    </w:p>
    <w:p w14:paraId="1206C0B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761B5732">
      <w:pPr>
        <w:spacing w:line="360" w:lineRule="auto"/>
        <w:ind w:firstLine="480" w:firstLineChars="200"/>
        <w:rPr>
          <w:rFonts w:ascii="宋体" w:hAnsi="宋体" w:cs="宋体"/>
          <w:color w:val="000000" w:themeColor="text1"/>
          <w:sz w:val="24"/>
          <w14:textFill>
            <w14:solidFill>
              <w14:schemeClr w14:val="tx1"/>
            </w14:solidFill>
          </w14:textFill>
        </w:rPr>
      </w:pPr>
    </w:p>
    <w:p w14:paraId="2DE9332B">
      <w:pPr>
        <w:spacing w:line="360" w:lineRule="auto"/>
        <w:ind w:left="479" w:leftChars="228"/>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授权</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（被委托人的姓名、职务）为委托人的委托代理人，就项目编号为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的项目及合同的执行，以本单位名义处理一切与之有关的事务。</w:t>
      </w:r>
    </w:p>
    <w:p w14:paraId="79CBF93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 年 月 日签字生效，特此声明。</w:t>
      </w:r>
    </w:p>
    <w:p w14:paraId="5597BD96">
      <w:pPr>
        <w:spacing w:line="360" w:lineRule="auto"/>
        <w:rPr>
          <w:rFonts w:ascii="宋体" w:hAnsi="宋体" w:cs="宋体"/>
          <w:color w:val="000000" w:themeColor="text1"/>
          <w:sz w:val="24"/>
          <w14:textFill>
            <w14:solidFill>
              <w14:schemeClr w14:val="tx1"/>
            </w14:solidFill>
          </w14:textFill>
        </w:rPr>
      </w:pPr>
    </w:p>
    <w:p w14:paraId="40FC9F9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07E9EF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供应商电子签章：</w:t>
      </w:r>
    </w:p>
    <w:p w14:paraId="54E959F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7613986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3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64E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3F52B2D">
            <w:pPr>
              <w:spacing w:line="480" w:lineRule="exact"/>
              <w:rPr>
                <w:rFonts w:ascii="宋体" w:hAnsi="宋体" w:cs="宋体"/>
                <w:b/>
                <w:bCs/>
                <w:color w:val="000000" w:themeColor="text1"/>
                <w:sz w:val="24"/>
                <w14:textFill>
                  <w14:solidFill>
                    <w14:schemeClr w14:val="tx1"/>
                  </w14:solidFill>
                </w14:textFill>
              </w:rPr>
            </w:pPr>
          </w:p>
          <w:p w14:paraId="76AD1162">
            <w:pPr>
              <w:spacing w:line="480" w:lineRule="exact"/>
              <w:rPr>
                <w:rFonts w:ascii="宋体" w:hAnsi="宋体" w:cs="宋体"/>
                <w:b/>
                <w:bCs/>
                <w:color w:val="000000" w:themeColor="text1"/>
                <w:sz w:val="24"/>
                <w14:textFill>
                  <w14:solidFill>
                    <w14:schemeClr w14:val="tx1"/>
                  </w14:solidFill>
                </w14:textFill>
              </w:rPr>
            </w:pPr>
          </w:p>
          <w:p w14:paraId="7B2B3227">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（※附：法定代表人身份证复印件及委托代理人身份证复印件※）</w:t>
            </w:r>
          </w:p>
        </w:tc>
      </w:tr>
    </w:tbl>
    <w:p w14:paraId="779DE25A">
      <w:pPr>
        <w:spacing w:line="360" w:lineRule="auto"/>
        <w:ind w:firstLine="480" w:firstLineChars="200"/>
        <w:rPr>
          <w:rFonts w:ascii="宋体" w:hAnsi="宋体" w:cs="宋体"/>
          <w:color w:val="000000" w:themeColor="text1"/>
          <w:sz w:val="24"/>
          <w14:textFill>
            <w14:solidFill>
              <w14:schemeClr w14:val="tx1"/>
            </w14:solidFill>
          </w14:textFill>
        </w:rPr>
      </w:pPr>
    </w:p>
    <w:p w14:paraId="3D40EADF">
      <w:pPr>
        <w:spacing w:line="360" w:lineRule="auto"/>
        <w:ind w:firstLine="480" w:firstLineChars="200"/>
        <w:rPr>
          <w:rFonts w:ascii="宋体" w:hAnsi="宋体" w:cs="宋体"/>
          <w:color w:val="000000" w:themeColor="text1"/>
          <w:sz w:val="24"/>
          <w14:textFill>
            <w14:solidFill>
              <w14:schemeClr w14:val="tx1"/>
            </w14:solidFill>
          </w14:textFill>
        </w:rPr>
      </w:pPr>
    </w:p>
    <w:p w14:paraId="38A6E759">
      <w:pPr>
        <w:spacing w:line="360" w:lineRule="auto"/>
        <w:ind w:firstLine="480" w:firstLineChars="200"/>
        <w:rPr>
          <w:rFonts w:ascii="宋体" w:hAnsi="宋体" w:cs="宋体"/>
          <w:color w:val="000000" w:themeColor="text1"/>
          <w:sz w:val="24"/>
          <w14:textFill>
            <w14:solidFill>
              <w14:schemeClr w14:val="tx1"/>
            </w14:solidFill>
          </w14:textFill>
        </w:rPr>
      </w:pPr>
    </w:p>
    <w:p w14:paraId="3DB0BA92">
      <w:pPr>
        <w:spacing w:line="360" w:lineRule="auto"/>
        <w:ind w:firstLine="4920" w:firstLineChars="2050"/>
        <w:rPr>
          <w:rFonts w:ascii="宋体" w:hAnsi="宋体" w:cs="宋体"/>
          <w:color w:val="000000" w:themeColor="text1"/>
          <w:sz w:val="24"/>
          <w14:textFill>
            <w14:solidFill>
              <w14:schemeClr w14:val="tx1"/>
            </w14:solidFill>
          </w14:textFill>
        </w:rPr>
      </w:pPr>
    </w:p>
    <w:p w14:paraId="0DBB8AEB">
      <w:pPr>
        <w:spacing w:line="360" w:lineRule="auto"/>
        <w:jc w:val="center"/>
        <w:rPr>
          <w:rFonts w:ascii="宋体" w:hAnsi="宋体" w:cs="宋体"/>
          <w:color w:val="000000" w:themeColor="text1"/>
          <w:sz w:val="24"/>
          <w14:textFill>
            <w14:solidFill>
              <w14:schemeClr w14:val="tx1"/>
            </w14:solidFill>
          </w14:textFill>
        </w:rPr>
      </w:pPr>
    </w:p>
    <w:p w14:paraId="07985804">
      <w:pPr>
        <w:spacing w:line="360" w:lineRule="auto"/>
        <w:jc w:val="center"/>
        <w:rPr>
          <w:rFonts w:ascii="宋体" w:hAnsi="宋体" w:cs="宋体"/>
          <w:color w:val="000000" w:themeColor="text1"/>
          <w:sz w:val="24"/>
          <w14:textFill>
            <w14:solidFill>
              <w14:schemeClr w14:val="tx1"/>
            </w14:solidFill>
          </w14:textFill>
        </w:rPr>
      </w:pPr>
    </w:p>
    <w:p w14:paraId="12B80B86">
      <w:pPr>
        <w:spacing w:line="360" w:lineRule="auto"/>
        <w:jc w:val="center"/>
        <w:rPr>
          <w:rFonts w:ascii="宋体" w:hAnsi="宋体" w:cs="宋体"/>
          <w:color w:val="000000" w:themeColor="text1"/>
          <w:sz w:val="24"/>
          <w14:textFill>
            <w14:solidFill>
              <w14:schemeClr w14:val="tx1"/>
            </w14:solidFill>
          </w14:textFill>
        </w:rPr>
      </w:pPr>
    </w:p>
    <w:p w14:paraId="31832CF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3F51112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117D6B37">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5CF5A6FE">
      <w:pPr>
        <w:pStyle w:val="2"/>
        <w:ind w:firstLine="210"/>
        <w:rPr>
          <w:color w:val="000000" w:themeColor="text1"/>
          <w14:textFill>
            <w14:solidFill>
              <w14:schemeClr w14:val="tx1"/>
            </w14:solidFill>
          </w14:textFill>
        </w:rPr>
      </w:pPr>
    </w:p>
    <w:p w14:paraId="7CC57BC5">
      <w:pPr>
        <w:pStyle w:val="2"/>
        <w:ind w:firstLine="210"/>
        <w:rPr>
          <w:color w:val="000000" w:themeColor="text1"/>
          <w14:textFill>
            <w14:solidFill>
              <w14:schemeClr w14:val="tx1"/>
            </w14:solidFill>
          </w14:textFill>
        </w:rPr>
      </w:pPr>
    </w:p>
    <w:p w14:paraId="5EDC50E6">
      <w:pPr>
        <w:pStyle w:val="2"/>
        <w:ind w:firstLine="210"/>
        <w:rPr>
          <w:color w:val="000000" w:themeColor="text1"/>
          <w14:textFill>
            <w14:solidFill>
              <w14:schemeClr w14:val="tx1"/>
            </w14:solidFill>
          </w14:textFill>
        </w:rPr>
      </w:pPr>
    </w:p>
    <w:p w14:paraId="2CBC3121">
      <w:pPr>
        <w:pStyle w:val="2"/>
        <w:ind w:firstLine="210"/>
        <w:rPr>
          <w:color w:val="000000" w:themeColor="text1"/>
          <w14:textFill>
            <w14:solidFill>
              <w14:schemeClr w14:val="tx1"/>
            </w14:solidFill>
          </w14:textFill>
        </w:rPr>
      </w:pPr>
    </w:p>
    <w:p w14:paraId="3F67F59D">
      <w:pPr>
        <w:pStyle w:val="2"/>
        <w:ind w:firstLine="210"/>
        <w:rPr>
          <w:color w:val="000000" w:themeColor="text1"/>
          <w14:textFill>
            <w14:solidFill>
              <w14:schemeClr w14:val="tx1"/>
            </w14:solidFill>
          </w14:textFill>
        </w:rPr>
      </w:pPr>
    </w:p>
    <w:p w14:paraId="6AC649C3">
      <w:pPr>
        <w:spacing w:line="360" w:lineRule="auto"/>
        <w:jc w:val="left"/>
        <w:rPr>
          <w:rFonts w:ascii="宋体" w:hAnsi="宋体" w:cs="宋体"/>
          <w:color w:val="000000" w:themeColor="text1"/>
          <w:sz w:val="24"/>
          <w14:textFill>
            <w14:solidFill>
              <w14:schemeClr w14:val="tx1"/>
            </w14:solidFill>
          </w14:textFill>
        </w:rPr>
      </w:pPr>
    </w:p>
    <w:p w14:paraId="03A27FE3">
      <w:pPr>
        <w:spacing w:line="360" w:lineRule="auto"/>
        <w:jc w:val="left"/>
        <w:rPr>
          <w:rFonts w:ascii="宋体" w:hAnsi="宋体" w:cs="宋体"/>
          <w:color w:val="000000" w:themeColor="text1"/>
          <w:sz w:val="24"/>
          <w14:textFill>
            <w14:solidFill>
              <w14:schemeClr w14:val="tx1"/>
            </w14:solidFill>
          </w14:textFill>
        </w:rPr>
      </w:pPr>
    </w:p>
    <w:p w14:paraId="2496AE4F">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格式2-3政府采购法第二十二条及参加政府采购活动前三年内无重大违法记录的书面声明</w:t>
      </w:r>
    </w:p>
    <w:p w14:paraId="4AF0044D">
      <w:pPr>
        <w:spacing w:line="360" w:lineRule="auto"/>
        <w:jc w:val="left"/>
        <w:rPr>
          <w:rFonts w:ascii="宋体" w:hAnsi="宋体" w:cs="宋体"/>
          <w:color w:val="000000" w:themeColor="text1"/>
          <w:sz w:val="24"/>
          <w14:textFill>
            <w14:solidFill>
              <w14:schemeClr w14:val="tx1"/>
            </w14:solidFill>
          </w14:textFill>
        </w:rPr>
      </w:pPr>
    </w:p>
    <w:p w14:paraId="3295EF4C">
      <w:pPr>
        <w:spacing w:line="360" w:lineRule="auto"/>
        <w:jc w:val="left"/>
        <w:rPr>
          <w:rFonts w:ascii="宋体" w:hAnsi="宋体" w:cs="宋体"/>
          <w:color w:val="000000" w:themeColor="text1"/>
          <w:sz w:val="24"/>
          <w14:textFill>
            <w14:solidFill>
              <w14:schemeClr w14:val="tx1"/>
            </w14:solidFill>
          </w14:textFill>
        </w:rPr>
      </w:pPr>
    </w:p>
    <w:p w14:paraId="78D79EC4">
      <w:pPr>
        <w:spacing w:line="360" w:lineRule="auto"/>
        <w:jc w:val="left"/>
        <w:rPr>
          <w:rFonts w:ascii="宋体" w:hAnsi="宋体" w:cs="宋体"/>
          <w:color w:val="000000" w:themeColor="text1"/>
          <w:sz w:val="24"/>
          <w14:textFill>
            <w14:solidFill>
              <w14:schemeClr w14:val="tx1"/>
            </w14:solidFill>
          </w14:textFill>
        </w:rPr>
      </w:pPr>
    </w:p>
    <w:p w14:paraId="49FFAC85">
      <w:pPr>
        <w:spacing w:line="360" w:lineRule="auto"/>
        <w:jc w:val="left"/>
        <w:rPr>
          <w:rFonts w:ascii="宋体" w:hAnsi="宋体" w:cs="宋体"/>
          <w:color w:val="000000" w:themeColor="text1"/>
          <w:sz w:val="24"/>
          <w14:textFill>
            <w14:solidFill>
              <w14:schemeClr w14:val="tx1"/>
            </w14:solidFill>
          </w14:textFill>
        </w:rPr>
      </w:pPr>
    </w:p>
    <w:p w14:paraId="670BA954">
      <w:pPr>
        <w:pStyle w:val="2"/>
        <w:ind w:firstLine="210"/>
        <w:rPr>
          <w:color w:val="000000" w:themeColor="text1"/>
          <w14:textFill>
            <w14:solidFill>
              <w14:schemeClr w14:val="tx1"/>
            </w14:solidFill>
          </w14:textFill>
        </w:rPr>
      </w:pPr>
    </w:p>
    <w:p w14:paraId="44BD8152">
      <w:pPr>
        <w:pStyle w:val="2"/>
        <w:ind w:firstLine="210"/>
        <w:rPr>
          <w:color w:val="000000" w:themeColor="text1"/>
          <w14:textFill>
            <w14:solidFill>
              <w14:schemeClr w14:val="tx1"/>
            </w14:solidFill>
          </w14:textFill>
        </w:rPr>
      </w:pPr>
    </w:p>
    <w:p w14:paraId="664FF26C">
      <w:pPr>
        <w:pStyle w:val="2"/>
        <w:ind w:firstLine="210"/>
        <w:rPr>
          <w:color w:val="000000" w:themeColor="text1"/>
          <w14:textFill>
            <w14:solidFill>
              <w14:schemeClr w14:val="tx1"/>
            </w14:solidFill>
          </w14:textFill>
        </w:rPr>
      </w:pPr>
    </w:p>
    <w:p w14:paraId="48666B05">
      <w:pPr>
        <w:pStyle w:val="2"/>
        <w:ind w:firstLine="210"/>
        <w:rPr>
          <w:color w:val="000000" w:themeColor="text1"/>
          <w14:textFill>
            <w14:solidFill>
              <w14:schemeClr w14:val="tx1"/>
            </w14:solidFill>
          </w14:textFill>
        </w:rPr>
      </w:pPr>
    </w:p>
    <w:p w14:paraId="2CFCC727">
      <w:pPr>
        <w:pStyle w:val="2"/>
        <w:ind w:firstLine="210"/>
        <w:rPr>
          <w:color w:val="000000" w:themeColor="text1"/>
          <w14:textFill>
            <w14:solidFill>
              <w14:schemeClr w14:val="tx1"/>
            </w14:solidFill>
          </w14:textFill>
        </w:rPr>
      </w:pPr>
    </w:p>
    <w:p w14:paraId="1742A26A">
      <w:pPr>
        <w:pStyle w:val="2"/>
        <w:ind w:firstLine="210"/>
        <w:rPr>
          <w:color w:val="000000" w:themeColor="text1"/>
          <w14:textFill>
            <w14:solidFill>
              <w14:schemeClr w14:val="tx1"/>
            </w14:solidFill>
          </w14:textFill>
        </w:rPr>
      </w:pPr>
    </w:p>
    <w:p w14:paraId="5A7102C2">
      <w:pPr>
        <w:pStyle w:val="2"/>
        <w:ind w:firstLine="210"/>
        <w:rPr>
          <w:color w:val="000000" w:themeColor="text1"/>
          <w14:textFill>
            <w14:solidFill>
              <w14:schemeClr w14:val="tx1"/>
            </w14:solidFill>
          </w14:textFill>
        </w:rPr>
      </w:pPr>
    </w:p>
    <w:p w14:paraId="42217133">
      <w:pPr>
        <w:pStyle w:val="2"/>
        <w:ind w:firstLine="210"/>
        <w:rPr>
          <w:color w:val="000000" w:themeColor="text1"/>
          <w14:textFill>
            <w14:solidFill>
              <w14:schemeClr w14:val="tx1"/>
            </w14:solidFill>
          </w14:textFill>
        </w:rPr>
      </w:pPr>
    </w:p>
    <w:p w14:paraId="0B4B69F2">
      <w:pPr>
        <w:pStyle w:val="2"/>
        <w:ind w:firstLine="210"/>
        <w:rPr>
          <w:color w:val="000000" w:themeColor="text1"/>
          <w14:textFill>
            <w14:solidFill>
              <w14:schemeClr w14:val="tx1"/>
            </w14:solidFill>
          </w14:textFill>
        </w:rPr>
      </w:pPr>
    </w:p>
    <w:p w14:paraId="6CDB5BAD">
      <w:pPr>
        <w:pStyle w:val="2"/>
        <w:ind w:firstLine="210"/>
        <w:rPr>
          <w:color w:val="000000" w:themeColor="text1"/>
          <w14:textFill>
            <w14:solidFill>
              <w14:schemeClr w14:val="tx1"/>
            </w14:solidFill>
          </w14:textFill>
        </w:rPr>
      </w:pPr>
    </w:p>
    <w:p w14:paraId="3D08B04B">
      <w:pPr>
        <w:pStyle w:val="2"/>
        <w:ind w:firstLine="210"/>
        <w:rPr>
          <w:color w:val="000000" w:themeColor="text1"/>
          <w14:textFill>
            <w14:solidFill>
              <w14:schemeClr w14:val="tx1"/>
            </w14:solidFill>
          </w14:textFill>
        </w:rPr>
      </w:pPr>
    </w:p>
    <w:p w14:paraId="042458D0">
      <w:pPr>
        <w:pStyle w:val="2"/>
        <w:ind w:firstLine="210"/>
        <w:rPr>
          <w:color w:val="000000" w:themeColor="text1"/>
          <w14:textFill>
            <w14:solidFill>
              <w14:schemeClr w14:val="tx1"/>
            </w14:solidFill>
          </w14:textFill>
        </w:rPr>
      </w:pPr>
    </w:p>
    <w:p w14:paraId="02537A3E">
      <w:pPr>
        <w:pStyle w:val="2"/>
        <w:ind w:firstLine="210"/>
        <w:rPr>
          <w:color w:val="000000" w:themeColor="text1"/>
          <w14:textFill>
            <w14:solidFill>
              <w14:schemeClr w14:val="tx1"/>
            </w14:solidFill>
          </w14:textFill>
        </w:rPr>
      </w:pPr>
    </w:p>
    <w:p w14:paraId="38D290C2">
      <w:pPr>
        <w:pStyle w:val="2"/>
        <w:ind w:firstLine="210"/>
        <w:rPr>
          <w:color w:val="000000" w:themeColor="text1"/>
          <w14:textFill>
            <w14:solidFill>
              <w14:schemeClr w14:val="tx1"/>
            </w14:solidFill>
          </w14:textFill>
        </w:rPr>
      </w:pPr>
    </w:p>
    <w:p w14:paraId="6863E28C">
      <w:pPr>
        <w:pStyle w:val="2"/>
        <w:ind w:firstLine="210"/>
        <w:rPr>
          <w:color w:val="000000" w:themeColor="text1"/>
          <w14:textFill>
            <w14:solidFill>
              <w14:schemeClr w14:val="tx1"/>
            </w14:solidFill>
          </w14:textFill>
        </w:rPr>
      </w:pPr>
    </w:p>
    <w:p w14:paraId="6A0A6EBA">
      <w:pPr>
        <w:pStyle w:val="2"/>
        <w:ind w:firstLine="210"/>
        <w:rPr>
          <w:color w:val="000000" w:themeColor="text1"/>
          <w14:textFill>
            <w14:solidFill>
              <w14:schemeClr w14:val="tx1"/>
            </w14:solidFill>
          </w14:textFill>
        </w:rPr>
      </w:pPr>
    </w:p>
    <w:p w14:paraId="322F2246">
      <w:pPr>
        <w:pStyle w:val="2"/>
        <w:ind w:firstLine="210"/>
        <w:rPr>
          <w:color w:val="000000" w:themeColor="text1"/>
          <w14:textFill>
            <w14:solidFill>
              <w14:schemeClr w14:val="tx1"/>
            </w14:solidFill>
          </w14:textFill>
        </w:rPr>
      </w:pPr>
    </w:p>
    <w:p w14:paraId="40376DDE">
      <w:pPr>
        <w:pStyle w:val="2"/>
        <w:ind w:firstLine="210"/>
        <w:rPr>
          <w:color w:val="000000" w:themeColor="text1"/>
          <w14:textFill>
            <w14:solidFill>
              <w14:schemeClr w14:val="tx1"/>
            </w14:solidFill>
          </w14:textFill>
        </w:rPr>
      </w:pPr>
    </w:p>
    <w:p w14:paraId="21677185">
      <w:pPr>
        <w:pStyle w:val="2"/>
        <w:ind w:firstLine="210"/>
        <w:rPr>
          <w:color w:val="000000" w:themeColor="text1"/>
          <w14:textFill>
            <w14:solidFill>
              <w14:schemeClr w14:val="tx1"/>
            </w14:solidFill>
          </w14:textFill>
        </w:rPr>
      </w:pPr>
    </w:p>
    <w:p w14:paraId="7FC32861">
      <w:pPr>
        <w:pStyle w:val="2"/>
        <w:ind w:firstLine="210"/>
        <w:rPr>
          <w:color w:val="000000" w:themeColor="text1"/>
          <w14:textFill>
            <w14:solidFill>
              <w14:schemeClr w14:val="tx1"/>
            </w14:solidFill>
          </w14:textFill>
        </w:rPr>
      </w:pPr>
    </w:p>
    <w:p w14:paraId="229648C9">
      <w:pPr>
        <w:pStyle w:val="2"/>
        <w:ind w:firstLine="210"/>
        <w:rPr>
          <w:color w:val="000000" w:themeColor="text1"/>
          <w14:textFill>
            <w14:solidFill>
              <w14:schemeClr w14:val="tx1"/>
            </w14:solidFill>
          </w14:textFill>
        </w:rPr>
      </w:pPr>
    </w:p>
    <w:p w14:paraId="030E1553">
      <w:pPr>
        <w:pStyle w:val="2"/>
        <w:ind w:firstLine="210"/>
        <w:rPr>
          <w:color w:val="000000" w:themeColor="text1"/>
          <w14:textFill>
            <w14:solidFill>
              <w14:schemeClr w14:val="tx1"/>
            </w14:solidFill>
          </w14:textFill>
        </w:rPr>
      </w:pPr>
    </w:p>
    <w:p w14:paraId="7B99D7C5">
      <w:pPr>
        <w:pStyle w:val="2"/>
        <w:ind w:firstLine="210"/>
        <w:rPr>
          <w:color w:val="000000" w:themeColor="text1"/>
          <w14:textFill>
            <w14:solidFill>
              <w14:schemeClr w14:val="tx1"/>
            </w14:solidFill>
          </w14:textFill>
        </w:rPr>
      </w:pPr>
    </w:p>
    <w:p w14:paraId="4CDEEA01">
      <w:pPr>
        <w:pStyle w:val="2"/>
        <w:ind w:firstLine="210"/>
        <w:rPr>
          <w:color w:val="000000" w:themeColor="text1"/>
          <w14:textFill>
            <w14:solidFill>
              <w14:schemeClr w14:val="tx1"/>
            </w14:solidFill>
          </w14:textFill>
        </w:rPr>
      </w:pPr>
    </w:p>
    <w:p w14:paraId="32E56796">
      <w:pPr>
        <w:pStyle w:val="2"/>
        <w:ind w:firstLine="210"/>
        <w:rPr>
          <w:color w:val="000000" w:themeColor="text1"/>
          <w14:textFill>
            <w14:solidFill>
              <w14:schemeClr w14:val="tx1"/>
            </w14:solidFill>
          </w14:textFill>
        </w:rPr>
      </w:pPr>
    </w:p>
    <w:p w14:paraId="7CB6CAFA">
      <w:pPr>
        <w:pStyle w:val="2"/>
        <w:ind w:firstLine="210"/>
        <w:rPr>
          <w:color w:val="000000" w:themeColor="text1"/>
          <w14:textFill>
            <w14:solidFill>
              <w14:schemeClr w14:val="tx1"/>
            </w14:solidFill>
          </w14:textFill>
        </w:rPr>
      </w:pPr>
    </w:p>
    <w:p w14:paraId="6B380890">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格式3</w:t>
      </w:r>
    </w:p>
    <w:p w14:paraId="173F873F">
      <w:pPr>
        <w:spacing w:line="5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投标函</w:t>
      </w:r>
    </w:p>
    <w:p w14:paraId="5A7EE6A7">
      <w:pPr>
        <w:pStyle w:val="28"/>
        <w:shd w:val="clear" w:color="auto" w:fill="FFFFFF"/>
        <w:adjustRightInd w:val="0"/>
        <w:snapToGrid w:val="0"/>
        <w:spacing w:before="0" w:beforeAutospacing="0" w:after="0" w:afterAutospacing="0" w:line="360" w:lineRule="auto"/>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（采购人或采购代理机构）</w:t>
      </w:r>
    </w:p>
    <w:p w14:paraId="2C4B64AA">
      <w:pPr>
        <w:pStyle w:val="57"/>
        <w:ind w:firstLine="600" w:firstLineChars="25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（本项目名称）</w:t>
      </w:r>
      <w:r>
        <w:rPr>
          <w:rFonts w:hint="eastAsia" w:ascii="宋体" w:hAnsi="宋体"/>
          <w:color w:val="000000" w:themeColor="text1"/>
          <w:sz w:val="24"/>
          <w:szCs w:val="24"/>
          <w14:textFill>
            <w14:solidFill>
              <w14:schemeClr w14:val="tx1"/>
            </w14:solidFill>
          </w14:textFill>
        </w:rPr>
        <w:t>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），委托代理人</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(全名、职务)代表 供应商名称、地址)提交投标文件，报价为</w:t>
      </w:r>
      <w:r>
        <w:rPr>
          <w:rFonts w:hint="eastAsia" w:ascii="宋体" w:hAnsi="宋体"/>
          <w:color w:val="000000" w:themeColor="text1"/>
          <w:sz w:val="24"/>
          <w:szCs w:val="24"/>
          <w:u w:val="single"/>
          <w14:textFill>
            <w14:solidFill>
              <w14:schemeClr w14:val="tx1"/>
            </w14:solidFill>
          </w14:textFill>
        </w:rPr>
        <w:t>：           元，</w:t>
      </w:r>
      <w:r>
        <w:rPr>
          <w:rFonts w:hint="eastAsia" w:ascii="宋体" w:hAnsi="宋体"/>
          <w:color w:val="000000" w:themeColor="text1"/>
          <w:sz w:val="24"/>
          <w:szCs w:val="24"/>
          <w14:textFill>
            <w14:solidFill>
              <w14:schemeClr w14:val="tx1"/>
            </w14:solidFill>
          </w14:textFill>
        </w:rPr>
        <w:t>并对之负法律责任。</w:t>
      </w:r>
    </w:p>
    <w:p w14:paraId="21707BCD">
      <w:pPr>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77775F34">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76CF5CE0">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39D9E380">
      <w:pPr>
        <w:numPr>
          <w:ilvl w:val="0"/>
          <w:numId w:val="2"/>
        </w:num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418A712E">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3F68305C">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4B4EEB4B">
      <w:pPr>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如果我们的谈判响应文件被接受，我们将履行谈判文件中规定的每一项要求，按期、按质、按量履行合同。</w:t>
      </w:r>
    </w:p>
    <w:p w14:paraId="35A67087">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zh-CN"/>
          <w14:textFill>
            <w14:solidFill>
              <w14:schemeClr w14:val="tx1"/>
            </w14:solidFill>
          </w14:textFill>
        </w:rPr>
        <w:t>我方愿按《中华人民共和国民法典》履行我方的全部责任。</w:t>
      </w:r>
    </w:p>
    <w:p w14:paraId="383571D5">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)与本次竞争性磋商有关的正式通讯地址为：</w:t>
      </w:r>
    </w:p>
    <w:p w14:paraId="2FBA730A">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邮编：</w:t>
      </w:r>
    </w:p>
    <w:p w14:paraId="0D4BC7B0">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41C8EBFB">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33542AB4">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7B9F2939">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1E5F19A3">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165987A9">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2FE5EC40">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4090D845">
      <w:pPr>
        <w:spacing w:line="560" w:lineRule="exact"/>
        <w:jc w:val="left"/>
        <w:rPr>
          <w:rFonts w:ascii="宋体" w:hAnsi="宋体" w:cs="宋体"/>
          <w:color w:val="000000" w:themeColor="text1"/>
          <w:sz w:val="24"/>
          <w14:textFill>
            <w14:solidFill>
              <w14:schemeClr w14:val="tx1"/>
            </w14:solidFill>
          </w14:textFill>
        </w:rPr>
      </w:pPr>
    </w:p>
    <w:p w14:paraId="5F532746">
      <w:pPr>
        <w:spacing w:line="56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联系人：              联系电话：</w:t>
      </w:r>
    </w:p>
    <w:p w14:paraId="4A17F810">
      <w:pPr>
        <w:spacing w:line="360" w:lineRule="auto"/>
        <w:jc w:val="left"/>
        <w:rPr>
          <w:rFonts w:ascii="宋体" w:hAnsi="宋体" w:cs="宋体"/>
          <w:color w:val="000000" w:themeColor="text1"/>
          <w:sz w:val="24"/>
          <w14:textFill>
            <w14:solidFill>
              <w14:schemeClr w14:val="tx1"/>
            </w14:solidFill>
          </w14:textFill>
        </w:rPr>
      </w:pPr>
    </w:p>
    <w:p w14:paraId="295D6017">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供应商电子公章：</w:t>
      </w:r>
    </w:p>
    <w:p w14:paraId="13B4D08D">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法定代表人：    </w:t>
      </w:r>
    </w:p>
    <w:p w14:paraId="6BB00AB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3ECE8B2E">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格式4</w:t>
      </w:r>
    </w:p>
    <w:p w14:paraId="04335F8D">
      <w:pPr>
        <w:spacing w:line="560" w:lineRule="exact"/>
        <w:jc w:val="center"/>
        <w:rPr>
          <w:rFonts w:ascii="宋体" w:hAnsi="宋体" w:cs="宋体"/>
          <w:color w:val="000000" w:themeColor="text1"/>
          <w:sz w:val="24"/>
          <w14:textFill>
            <w14:solidFill>
              <w14:schemeClr w14:val="tx1"/>
            </w14:solidFill>
          </w14:textFill>
        </w:rPr>
      </w:pPr>
      <w:bookmarkStart w:id="76" w:name="_Toc495414231"/>
      <w:bookmarkStart w:id="77" w:name="_Toc138765848"/>
      <w:bookmarkStart w:id="78" w:name="_Toc197934561"/>
      <w:r>
        <w:rPr>
          <w:rFonts w:hint="eastAsia" w:ascii="宋体" w:hAnsi="宋体" w:cs="宋体"/>
          <w:color w:val="000000" w:themeColor="text1"/>
          <w:sz w:val="24"/>
          <w14:textFill>
            <w14:solidFill>
              <w14:schemeClr w14:val="tx1"/>
            </w14:solidFill>
          </w14:textFill>
        </w:rPr>
        <w:t>报价一览表</w:t>
      </w:r>
      <w:bookmarkEnd w:id="76"/>
      <w:bookmarkEnd w:id="77"/>
      <w:bookmarkEnd w:id="78"/>
    </w:p>
    <w:tbl>
      <w:tblPr>
        <w:tblStyle w:val="3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A686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DB01578">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6121C561">
            <w:pPr>
              <w:spacing w:line="360" w:lineRule="exact"/>
              <w:jc w:val="center"/>
              <w:rPr>
                <w:rFonts w:ascii="宋体" w:hAnsi="宋体" w:cs="宋体"/>
                <w:color w:val="000000" w:themeColor="text1"/>
                <w:sz w:val="24"/>
                <w14:textFill>
                  <w14:solidFill>
                    <w14:schemeClr w14:val="tx1"/>
                  </w14:solidFill>
                </w14:textFill>
              </w:rPr>
            </w:pPr>
          </w:p>
        </w:tc>
      </w:tr>
      <w:tr w14:paraId="3319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 w:hRule="atLeast"/>
          <w:jc w:val="center"/>
        </w:trPr>
        <w:tc>
          <w:tcPr>
            <w:tcW w:w="2471" w:type="dxa"/>
            <w:tcBorders>
              <w:top w:val="nil"/>
            </w:tcBorders>
            <w:vAlign w:val="center"/>
          </w:tcPr>
          <w:p w14:paraId="1AD6B1F6">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29E948C3">
            <w:pPr>
              <w:spacing w:line="360" w:lineRule="auto"/>
              <w:rPr>
                <w:rFonts w:ascii="宋体" w:hAnsi="宋体" w:cs="宋体"/>
                <w:color w:val="000000" w:themeColor="text1"/>
                <w:sz w:val="24"/>
                <w14:textFill>
                  <w14:solidFill>
                    <w14:schemeClr w14:val="tx1"/>
                  </w14:solidFill>
                </w14:textFill>
              </w:rPr>
            </w:pPr>
          </w:p>
        </w:tc>
      </w:tr>
      <w:tr w14:paraId="6DB0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7" w:hRule="atLeast"/>
          <w:jc w:val="center"/>
        </w:trPr>
        <w:tc>
          <w:tcPr>
            <w:tcW w:w="2471" w:type="dxa"/>
            <w:tcBorders>
              <w:top w:val="nil"/>
            </w:tcBorders>
            <w:vAlign w:val="center"/>
          </w:tcPr>
          <w:p w14:paraId="2F840B98">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40B1913A">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47073C7D">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投标总价：            大写：</w:t>
            </w:r>
          </w:p>
        </w:tc>
      </w:tr>
      <w:tr w14:paraId="15D6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CDBA51A">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6185CF27">
            <w:pPr>
              <w:spacing w:line="360" w:lineRule="auto"/>
              <w:jc w:val="left"/>
              <w:rPr>
                <w:rFonts w:ascii="宋体" w:hAnsi="宋体" w:cs="宋体"/>
                <w:color w:val="000000" w:themeColor="text1"/>
                <w:sz w:val="24"/>
                <w14:textFill>
                  <w14:solidFill>
                    <w14:schemeClr w14:val="tx1"/>
                  </w14:solidFill>
                </w14:textFill>
              </w:rPr>
            </w:pPr>
          </w:p>
        </w:tc>
      </w:tr>
    </w:tbl>
    <w:p w14:paraId="7E0D4057">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678664D9">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5ACED5E9">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00A52A7E">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74AF21C8">
      <w:pPr>
        <w:spacing w:line="360" w:lineRule="auto"/>
        <w:jc w:val="left"/>
        <w:rPr>
          <w:rFonts w:ascii="宋体" w:hAnsi="宋体" w:cs="宋体"/>
          <w:color w:val="000000" w:themeColor="text1"/>
          <w:sz w:val="24"/>
          <w14:textFill>
            <w14:solidFill>
              <w14:schemeClr w14:val="tx1"/>
            </w14:solidFill>
          </w14:textFill>
        </w:rPr>
      </w:pPr>
      <w:bookmarkStart w:id="79" w:name="_Toc220232409"/>
      <w:bookmarkStart w:id="80" w:name="_Toc495414234"/>
    </w:p>
    <w:p w14:paraId="2DE68C49">
      <w:pPr>
        <w:pStyle w:val="2"/>
        <w:ind w:firstLine="240"/>
        <w:rPr>
          <w:rFonts w:ascii="宋体" w:hAnsi="宋体" w:cs="宋体"/>
          <w:color w:val="000000" w:themeColor="text1"/>
          <w:sz w:val="24"/>
          <w14:textFill>
            <w14:solidFill>
              <w14:schemeClr w14:val="tx1"/>
            </w14:solidFill>
          </w14:textFill>
        </w:rPr>
      </w:pPr>
    </w:p>
    <w:p w14:paraId="44D97FF9">
      <w:pPr>
        <w:pStyle w:val="2"/>
        <w:ind w:firstLine="240"/>
        <w:rPr>
          <w:rFonts w:ascii="宋体" w:hAnsi="宋体" w:cs="宋体"/>
          <w:color w:val="000000" w:themeColor="text1"/>
          <w:sz w:val="24"/>
          <w14:textFill>
            <w14:solidFill>
              <w14:schemeClr w14:val="tx1"/>
            </w14:solidFill>
          </w14:textFill>
        </w:rPr>
      </w:pPr>
    </w:p>
    <w:p w14:paraId="776A3952">
      <w:pPr>
        <w:pStyle w:val="2"/>
        <w:ind w:firstLine="240"/>
        <w:rPr>
          <w:rFonts w:ascii="宋体" w:hAnsi="宋体" w:cs="宋体"/>
          <w:color w:val="000000" w:themeColor="text1"/>
          <w:sz w:val="24"/>
          <w14:textFill>
            <w14:solidFill>
              <w14:schemeClr w14:val="tx1"/>
            </w14:solidFill>
          </w14:textFill>
        </w:rPr>
      </w:pPr>
    </w:p>
    <w:p w14:paraId="63F2B601">
      <w:pPr>
        <w:pStyle w:val="2"/>
        <w:ind w:firstLine="240"/>
        <w:rPr>
          <w:rFonts w:ascii="宋体" w:hAnsi="宋体" w:cs="宋体"/>
          <w:color w:val="000000" w:themeColor="text1"/>
          <w:sz w:val="24"/>
          <w14:textFill>
            <w14:solidFill>
              <w14:schemeClr w14:val="tx1"/>
            </w14:solidFill>
          </w14:textFill>
        </w:rPr>
      </w:pPr>
    </w:p>
    <w:p w14:paraId="45EAFDD3">
      <w:pPr>
        <w:pStyle w:val="2"/>
        <w:ind w:firstLine="240"/>
        <w:rPr>
          <w:rFonts w:ascii="宋体" w:hAnsi="宋体" w:cs="宋体"/>
          <w:color w:val="000000" w:themeColor="text1"/>
          <w:sz w:val="24"/>
          <w14:textFill>
            <w14:solidFill>
              <w14:schemeClr w14:val="tx1"/>
            </w14:solidFill>
          </w14:textFill>
        </w:rPr>
      </w:pPr>
    </w:p>
    <w:p w14:paraId="61BFF3EB">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格式5</w:t>
      </w:r>
    </w:p>
    <w:p w14:paraId="111FF26A">
      <w:pPr>
        <w:spacing w:line="560" w:lineRule="exact"/>
        <w:jc w:val="center"/>
        <w:rPr>
          <w:rFonts w:ascii="宋体" w:hAnsi="宋体" w:cs="宋体"/>
          <w:color w:val="000000" w:themeColor="text1"/>
          <w:sz w:val="24"/>
          <w14:textFill>
            <w14:solidFill>
              <w14:schemeClr w14:val="tx1"/>
            </w14:solidFill>
          </w14:textFill>
        </w:rPr>
      </w:pPr>
      <w:bookmarkStart w:id="81" w:name="_Toc138765849"/>
      <w:r>
        <w:rPr>
          <w:rFonts w:hint="eastAsia" w:ascii="宋体" w:hAnsi="宋体" w:cs="宋体"/>
          <w:color w:val="000000" w:themeColor="text1"/>
          <w:sz w:val="24"/>
          <w14:textFill>
            <w14:solidFill>
              <w14:schemeClr w14:val="tx1"/>
            </w14:solidFill>
          </w14:textFill>
        </w:rPr>
        <w:t>投标分项报价表</w:t>
      </w:r>
      <w:bookmarkEnd w:id="79"/>
      <w:bookmarkEnd w:id="80"/>
      <w:bookmarkEnd w:id="81"/>
    </w:p>
    <w:tbl>
      <w:tblPr>
        <w:tblStyle w:val="31"/>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1101"/>
        <w:gridCol w:w="1276"/>
        <w:gridCol w:w="1063"/>
        <w:gridCol w:w="1347"/>
      </w:tblGrid>
      <w:tr w14:paraId="643C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BC5A582">
            <w:pPr>
              <w:pStyle w:val="61"/>
              <w:widowControl w:val="0"/>
              <w:spacing w:before="0" w:beforeAutospacing="0" w:after="0" w:afterAutospacing="0" w:line="340" w:lineRule="exact"/>
              <w:rPr>
                <w:rFonts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205" w:type="dxa"/>
            <w:vAlign w:val="center"/>
          </w:tcPr>
          <w:p w14:paraId="15C014CD">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957" w:type="dxa"/>
            <w:vAlign w:val="center"/>
          </w:tcPr>
          <w:p w14:paraId="53CF822D">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1101" w:type="dxa"/>
            <w:vAlign w:val="center"/>
          </w:tcPr>
          <w:p w14:paraId="3EC55C3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（预估）数量</w:t>
            </w:r>
          </w:p>
        </w:tc>
        <w:tc>
          <w:tcPr>
            <w:tcW w:w="1276" w:type="dxa"/>
            <w:vAlign w:val="center"/>
          </w:tcPr>
          <w:p w14:paraId="29DE48F6">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063" w:type="dxa"/>
            <w:vAlign w:val="center"/>
          </w:tcPr>
          <w:p w14:paraId="229095CA">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347" w:type="dxa"/>
            <w:vAlign w:val="center"/>
          </w:tcPr>
          <w:p w14:paraId="0874DBF8">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6311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16ED00B">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205" w:type="dxa"/>
          </w:tcPr>
          <w:p w14:paraId="7EDE9A85">
            <w:pPr>
              <w:spacing w:line="340" w:lineRule="exact"/>
              <w:rPr>
                <w:rFonts w:ascii="宋体" w:hAnsi="宋体" w:cs="宋体"/>
                <w:color w:val="000000" w:themeColor="text1"/>
                <w:sz w:val="24"/>
                <w14:textFill>
                  <w14:solidFill>
                    <w14:schemeClr w14:val="tx1"/>
                  </w14:solidFill>
                </w14:textFill>
              </w:rPr>
            </w:pPr>
          </w:p>
        </w:tc>
        <w:tc>
          <w:tcPr>
            <w:tcW w:w="957" w:type="dxa"/>
          </w:tcPr>
          <w:p w14:paraId="167B31C6">
            <w:pPr>
              <w:spacing w:line="340" w:lineRule="exact"/>
              <w:rPr>
                <w:rFonts w:ascii="宋体" w:hAnsi="宋体" w:cs="宋体"/>
                <w:color w:val="000000" w:themeColor="text1"/>
                <w:sz w:val="24"/>
                <w14:textFill>
                  <w14:solidFill>
                    <w14:schemeClr w14:val="tx1"/>
                  </w14:solidFill>
                </w14:textFill>
              </w:rPr>
            </w:pPr>
          </w:p>
        </w:tc>
        <w:tc>
          <w:tcPr>
            <w:tcW w:w="1101" w:type="dxa"/>
          </w:tcPr>
          <w:p w14:paraId="2DC9AA8B">
            <w:pPr>
              <w:spacing w:line="340" w:lineRule="exact"/>
              <w:rPr>
                <w:rFonts w:ascii="宋体" w:hAnsi="宋体" w:cs="宋体"/>
                <w:color w:val="000000" w:themeColor="text1"/>
                <w:sz w:val="24"/>
                <w14:textFill>
                  <w14:solidFill>
                    <w14:schemeClr w14:val="tx1"/>
                  </w14:solidFill>
                </w14:textFill>
              </w:rPr>
            </w:pPr>
          </w:p>
        </w:tc>
        <w:tc>
          <w:tcPr>
            <w:tcW w:w="1276" w:type="dxa"/>
          </w:tcPr>
          <w:p w14:paraId="696196EF">
            <w:pPr>
              <w:spacing w:line="340" w:lineRule="exact"/>
              <w:rPr>
                <w:rFonts w:ascii="宋体" w:hAnsi="宋体" w:cs="宋体"/>
                <w:color w:val="000000" w:themeColor="text1"/>
                <w:sz w:val="24"/>
                <w14:textFill>
                  <w14:solidFill>
                    <w14:schemeClr w14:val="tx1"/>
                  </w14:solidFill>
                </w14:textFill>
              </w:rPr>
            </w:pPr>
          </w:p>
        </w:tc>
        <w:tc>
          <w:tcPr>
            <w:tcW w:w="1063" w:type="dxa"/>
          </w:tcPr>
          <w:p w14:paraId="42F2EF25">
            <w:pPr>
              <w:spacing w:line="340" w:lineRule="exact"/>
              <w:rPr>
                <w:rFonts w:ascii="宋体" w:hAnsi="宋体" w:cs="宋体"/>
                <w:color w:val="000000" w:themeColor="text1"/>
                <w:sz w:val="24"/>
                <w14:textFill>
                  <w14:solidFill>
                    <w14:schemeClr w14:val="tx1"/>
                  </w14:solidFill>
                </w14:textFill>
              </w:rPr>
            </w:pPr>
          </w:p>
        </w:tc>
        <w:tc>
          <w:tcPr>
            <w:tcW w:w="1347" w:type="dxa"/>
          </w:tcPr>
          <w:p w14:paraId="63A94C37">
            <w:pPr>
              <w:spacing w:line="340" w:lineRule="exact"/>
              <w:rPr>
                <w:rFonts w:ascii="宋体" w:hAnsi="宋体" w:cs="宋体"/>
                <w:color w:val="000000" w:themeColor="text1"/>
                <w:sz w:val="24"/>
                <w14:textFill>
                  <w14:solidFill>
                    <w14:schemeClr w14:val="tx1"/>
                  </w14:solidFill>
                </w14:textFill>
              </w:rPr>
            </w:pPr>
          </w:p>
        </w:tc>
      </w:tr>
      <w:tr w14:paraId="27017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D4B175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205" w:type="dxa"/>
          </w:tcPr>
          <w:p w14:paraId="46410B37">
            <w:pPr>
              <w:spacing w:line="340" w:lineRule="exact"/>
              <w:rPr>
                <w:rFonts w:ascii="宋体" w:hAnsi="宋体" w:cs="宋体"/>
                <w:color w:val="000000" w:themeColor="text1"/>
                <w:sz w:val="24"/>
                <w14:textFill>
                  <w14:solidFill>
                    <w14:schemeClr w14:val="tx1"/>
                  </w14:solidFill>
                </w14:textFill>
              </w:rPr>
            </w:pPr>
          </w:p>
        </w:tc>
        <w:tc>
          <w:tcPr>
            <w:tcW w:w="957" w:type="dxa"/>
          </w:tcPr>
          <w:p w14:paraId="5181F201">
            <w:pPr>
              <w:spacing w:line="340" w:lineRule="exact"/>
              <w:rPr>
                <w:rFonts w:ascii="宋体" w:hAnsi="宋体" w:cs="宋体"/>
                <w:color w:val="000000" w:themeColor="text1"/>
                <w:sz w:val="24"/>
                <w14:textFill>
                  <w14:solidFill>
                    <w14:schemeClr w14:val="tx1"/>
                  </w14:solidFill>
                </w14:textFill>
              </w:rPr>
            </w:pPr>
          </w:p>
        </w:tc>
        <w:tc>
          <w:tcPr>
            <w:tcW w:w="1101" w:type="dxa"/>
          </w:tcPr>
          <w:p w14:paraId="70AF6FD5">
            <w:pPr>
              <w:spacing w:line="340" w:lineRule="exact"/>
              <w:rPr>
                <w:rFonts w:ascii="宋体" w:hAnsi="宋体" w:cs="宋体"/>
                <w:color w:val="000000" w:themeColor="text1"/>
                <w:sz w:val="24"/>
                <w14:textFill>
                  <w14:solidFill>
                    <w14:schemeClr w14:val="tx1"/>
                  </w14:solidFill>
                </w14:textFill>
              </w:rPr>
            </w:pPr>
          </w:p>
        </w:tc>
        <w:tc>
          <w:tcPr>
            <w:tcW w:w="1276" w:type="dxa"/>
          </w:tcPr>
          <w:p w14:paraId="67C92E1F">
            <w:pPr>
              <w:spacing w:line="340" w:lineRule="exact"/>
              <w:rPr>
                <w:rFonts w:ascii="宋体" w:hAnsi="宋体" w:cs="宋体"/>
                <w:color w:val="000000" w:themeColor="text1"/>
                <w:sz w:val="24"/>
                <w14:textFill>
                  <w14:solidFill>
                    <w14:schemeClr w14:val="tx1"/>
                  </w14:solidFill>
                </w14:textFill>
              </w:rPr>
            </w:pPr>
          </w:p>
        </w:tc>
        <w:tc>
          <w:tcPr>
            <w:tcW w:w="1063" w:type="dxa"/>
          </w:tcPr>
          <w:p w14:paraId="1C12829C">
            <w:pPr>
              <w:spacing w:line="340" w:lineRule="exact"/>
              <w:rPr>
                <w:rFonts w:ascii="宋体" w:hAnsi="宋体" w:cs="宋体"/>
                <w:color w:val="000000" w:themeColor="text1"/>
                <w:sz w:val="24"/>
                <w14:textFill>
                  <w14:solidFill>
                    <w14:schemeClr w14:val="tx1"/>
                  </w14:solidFill>
                </w14:textFill>
              </w:rPr>
            </w:pPr>
          </w:p>
        </w:tc>
        <w:tc>
          <w:tcPr>
            <w:tcW w:w="1347" w:type="dxa"/>
          </w:tcPr>
          <w:p w14:paraId="5FE2D211">
            <w:pPr>
              <w:spacing w:line="340" w:lineRule="exact"/>
              <w:rPr>
                <w:rFonts w:ascii="宋体" w:hAnsi="宋体" w:cs="宋体"/>
                <w:color w:val="000000" w:themeColor="text1"/>
                <w:sz w:val="24"/>
                <w14:textFill>
                  <w14:solidFill>
                    <w14:schemeClr w14:val="tx1"/>
                  </w14:solidFill>
                </w14:textFill>
              </w:rPr>
            </w:pPr>
          </w:p>
        </w:tc>
      </w:tr>
      <w:tr w14:paraId="22C18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58BD2D">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205" w:type="dxa"/>
          </w:tcPr>
          <w:p w14:paraId="3EA08981">
            <w:pPr>
              <w:spacing w:line="340" w:lineRule="exact"/>
              <w:rPr>
                <w:rFonts w:ascii="宋体" w:hAnsi="宋体" w:cs="宋体"/>
                <w:color w:val="000000" w:themeColor="text1"/>
                <w:sz w:val="24"/>
                <w14:textFill>
                  <w14:solidFill>
                    <w14:schemeClr w14:val="tx1"/>
                  </w14:solidFill>
                </w14:textFill>
              </w:rPr>
            </w:pPr>
          </w:p>
        </w:tc>
        <w:tc>
          <w:tcPr>
            <w:tcW w:w="957" w:type="dxa"/>
          </w:tcPr>
          <w:p w14:paraId="0416D36B">
            <w:pPr>
              <w:spacing w:line="340" w:lineRule="exact"/>
              <w:rPr>
                <w:rFonts w:ascii="宋体" w:hAnsi="宋体" w:cs="宋体"/>
                <w:color w:val="000000" w:themeColor="text1"/>
                <w:sz w:val="24"/>
                <w14:textFill>
                  <w14:solidFill>
                    <w14:schemeClr w14:val="tx1"/>
                  </w14:solidFill>
                </w14:textFill>
              </w:rPr>
            </w:pPr>
          </w:p>
        </w:tc>
        <w:tc>
          <w:tcPr>
            <w:tcW w:w="1101" w:type="dxa"/>
          </w:tcPr>
          <w:p w14:paraId="70713A0C">
            <w:pPr>
              <w:spacing w:line="340" w:lineRule="exact"/>
              <w:rPr>
                <w:rFonts w:ascii="宋体" w:hAnsi="宋体" w:cs="宋体"/>
                <w:color w:val="000000" w:themeColor="text1"/>
                <w:sz w:val="24"/>
                <w14:textFill>
                  <w14:solidFill>
                    <w14:schemeClr w14:val="tx1"/>
                  </w14:solidFill>
                </w14:textFill>
              </w:rPr>
            </w:pPr>
          </w:p>
        </w:tc>
        <w:tc>
          <w:tcPr>
            <w:tcW w:w="1276" w:type="dxa"/>
          </w:tcPr>
          <w:p w14:paraId="6A731BDD">
            <w:pPr>
              <w:spacing w:line="340" w:lineRule="exact"/>
              <w:rPr>
                <w:rFonts w:ascii="宋体" w:hAnsi="宋体" w:cs="宋体"/>
                <w:color w:val="000000" w:themeColor="text1"/>
                <w:sz w:val="24"/>
                <w14:textFill>
                  <w14:solidFill>
                    <w14:schemeClr w14:val="tx1"/>
                  </w14:solidFill>
                </w14:textFill>
              </w:rPr>
            </w:pPr>
          </w:p>
        </w:tc>
        <w:tc>
          <w:tcPr>
            <w:tcW w:w="1063" w:type="dxa"/>
          </w:tcPr>
          <w:p w14:paraId="1EBEA03C">
            <w:pPr>
              <w:spacing w:line="340" w:lineRule="exact"/>
              <w:rPr>
                <w:rFonts w:ascii="宋体" w:hAnsi="宋体" w:cs="宋体"/>
                <w:color w:val="000000" w:themeColor="text1"/>
                <w:sz w:val="24"/>
                <w14:textFill>
                  <w14:solidFill>
                    <w14:schemeClr w14:val="tx1"/>
                  </w14:solidFill>
                </w14:textFill>
              </w:rPr>
            </w:pPr>
          </w:p>
        </w:tc>
        <w:tc>
          <w:tcPr>
            <w:tcW w:w="1347" w:type="dxa"/>
          </w:tcPr>
          <w:p w14:paraId="6EB0C33C">
            <w:pPr>
              <w:spacing w:line="340" w:lineRule="exact"/>
              <w:rPr>
                <w:rFonts w:ascii="宋体" w:hAnsi="宋体" w:cs="宋体"/>
                <w:color w:val="000000" w:themeColor="text1"/>
                <w:sz w:val="24"/>
                <w14:textFill>
                  <w14:solidFill>
                    <w14:schemeClr w14:val="tx1"/>
                  </w14:solidFill>
                </w14:textFill>
              </w:rPr>
            </w:pPr>
          </w:p>
        </w:tc>
      </w:tr>
      <w:tr w14:paraId="08F4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47A9EE">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205" w:type="dxa"/>
          </w:tcPr>
          <w:p w14:paraId="1685EC21">
            <w:pPr>
              <w:spacing w:line="340" w:lineRule="exact"/>
              <w:rPr>
                <w:rFonts w:ascii="宋体" w:hAnsi="宋体" w:cs="宋体"/>
                <w:color w:val="000000" w:themeColor="text1"/>
                <w:sz w:val="24"/>
                <w14:textFill>
                  <w14:solidFill>
                    <w14:schemeClr w14:val="tx1"/>
                  </w14:solidFill>
                </w14:textFill>
              </w:rPr>
            </w:pPr>
          </w:p>
        </w:tc>
        <w:tc>
          <w:tcPr>
            <w:tcW w:w="957" w:type="dxa"/>
          </w:tcPr>
          <w:p w14:paraId="5F3F726D">
            <w:pPr>
              <w:spacing w:line="340" w:lineRule="exact"/>
              <w:rPr>
                <w:rFonts w:ascii="宋体" w:hAnsi="宋体" w:cs="宋体"/>
                <w:color w:val="000000" w:themeColor="text1"/>
                <w:sz w:val="24"/>
                <w14:textFill>
                  <w14:solidFill>
                    <w14:schemeClr w14:val="tx1"/>
                  </w14:solidFill>
                </w14:textFill>
              </w:rPr>
            </w:pPr>
          </w:p>
        </w:tc>
        <w:tc>
          <w:tcPr>
            <w:tcW w:w="1101" w:type="dxa"/>
          </w:tcPr>
          <w:p w14:paraId="14EC0BA3">
            <w:pPr>
              <w:spacing w:line="340" w:lineRule="exact"/>
              <w:rPr>
                <w:rFonts w:ascii="宋体" w:hAnsi="宋体" w:cs="宋体"/>
                <w:color w:val="000000" w:themeColor="text1"/>
                <w:sz w:val="24"/>
                <w14:textFill>
                  <w14:solidFill>
                    <w14:schemeClr w14:val="tx1"/>
                  </w14:solidFill>
                </w14:textFill>
              </w:rPr>
            </w:pPr>
          </w:p>
        </w:tc>
        <w:tc>
          <w:tcPr>
            <w:tcW w:w="1276" w:type="dxa"/>
          </w:tcPr>
          <w:p w14:paraId="3EF0B5D4">
            <w:pPr>
              <w:spacing w:line="340" w:lineRule="exact"/>
              <w:rPr>
                <w:rFonts w:ascii="宋体" w:hAnsi="宋体" w:cs="宋体"/>
                <w:color w:val="000000" w:themeColor="text1"/>
                <w:sz w:val="24"/>
                <w14:textFill>
                  <w14:solidFill>
                    <w14:schemeClr w14:val="tx1"/>
                  </w14:solidFill>
                </w14:textFill>
              </w:rPr>
            </w:pPr>
          </w:p>
        </w:tc>
        <w:tc>
          <w:tcPr>
            <w:tcW w:w="1063" w:type="dxa"/>
          </w:tcPr>
          <w:p w14:paraId="79C6F521">
            <w:pPr>
              <w:spacing w:line="340" w:lineRule="exact"/>
              <w:rPr>
                <w:rFonts w:ascii="宋体" w:hAnsi="宋体" w:cs="宋体"/>
                <w:color w:val="000000" w:themeColor="text1"/>
                <w:sz w:val="24"/>
                <w14:textFill>
                  <w14:solidFill>
                    <w14:schemeClr w14:val="tx1"/>
                  </w14:solidFill>
                </w14:textFill>
              </w:rPr>
            </w:pPr>
          </w:p>
        </w:tc>
        <w:tc>
          <w:tcPr>
            <w:tcW w:w="1347" w:type="dxa"/>
          </w:tcPr>
          <w:p w14:paraId="4BEF1EB8">
            <w:pPr>
              <w:spacing w:line="340" w:lineRule="exact"/>
              <w:rPr>
                <w:rFonts w:ascii="宋体" w:hAnsi="宋体" w:cs="宋体"/>
                <w:color w:val="000000" w:themeColor="text1"/>
                <w:sz w:val="24"/>
                <w14:textFill>
                  <w14:solidFill>
                    <w14:schemeClr w14:val="tx1"/>
                  </w14:solidFill>
                </w14:textFill>
              </w:rPr>
            </w:pPr>
          </w:p>
        </w:tc>
      </w:tr>
      <w:tr w14:paraId="0045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543C0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205" w:type="dxa"/>
          </w:tcPr>
          <w:p w14:paraId="43B9C77F">
            <w:pPr>
              <w:spacing w:line="340" w:lineRule="exact"/>
              <w:rPr>
                <w:rFonts w:ascii="宋体" w:hAnsi="宋体" w:cs="宋体"/>
                <w:color w:val="000000" w:themeColor="text1"/>
                <w:sz w:val="24"/>
                <w14:textFill>
                  <w14:solidFill>
                    <w14:schemeClr w14:val="tx1"/>
                  </w14:solidFill>
                </w14:textFill>
              </w:rPr>
            </w:pPr>
          </w:p>
        </w:tc>
        <w:tc>
          <w:tcPr>
            <w:tcW w:w="957" w:type="dxa"/>
          </w:tcPr>
          <w:p w14:paraId="01D0D739">
            <w:pPr>
              <w:spacing w:line="340" w:lineRule="exact"/>
              <w:rPr>
                <w:rFonts w:ascii="宋体" w:hAnsi="宋体" w:cs="宋体"/>
                <w:color w:val="000000" w:themeColor="text1"/>
                <w:sz w:val="24"/>
                <w14:textFill>
                  <w14:solidFill>
                    <w14:schemeClr w14:val="tx1"/>
                  </w14:solidFill>
                </w14:textFill>
              </w:rPr>
            </w:pPr>
          </w:p>
        </w:tc>
        <w:tc>
          <w:tcPr>
            <w:tcW w:w="1101" w:type="dxa"/>
          </w:tcPr>
          <w:p w14:paraId="6AC24581">
            <w:pPr>
              <w:spacing w:line="340" w:lineRule="exact"/>
              <w:rPr>
                <w:rFonts w:ascii="宋体" w:hAnsi="宋体" w:cs="宋体"/>
                <w:color w:val="000000" w:themeColor="text1"/>
                <w:sz w:val="24"/>
                <w14:textFill>
                  <w14:solidFill>
                    <w14:schemeClr w14:val="tx1"/>
                  </w14:solidFill>
                </w14:textFill>
              </w:rPr>
            </w:pPr>
          </w:p>
        </w:tc>
        <w:tc>
          <w:tcPr>
            <w:tcW w:w="1276" w:type="dxa"/>
          </w:tcPr>
          <w:p w14:paraId="611992AF">
            <w:pPr>
              <w:spacing w:line="340" w:lineRule="exact"/>
              <w:rPr>
                <w:rFonts w:ascii="宋体" w:hAnsi="宋体" w:cs="宋体"/>
                <w:color w:val="000000" w:themeColor="text1"/>
                <w:sz w:val="24"/>
                <w14:textFill>
                  <w14:solidFill>
                    <w14:schemeClr w14:val="tx1"/>
                  </w14:solidFill>
                </w14:textFill>
              </w:rPr>
            </w:pPr>
          </w:p>
        </w:tc>
        <w:tc>
          <w:tcPr>
            <w:tcW w:w="1063" w:type="dxa"/>
          </w:tcPr>
          <w:p w14:paraId="5A61AC18">
            <w:pPr>
              <w:spacing w:line="340" w:lineRule="exact"/>
              <w:rPr>
                <w:rFonts w:ascii="宋体" w:hAnsi="宋体" w:cs="宋体"/>
                <w:color w:val="000000" w:themeColor="text1"/>
                <w:sz w:val="24"/>
                <w14:textFill>
                  <w14:solidFill>
                    <w14:schemeClr w14:val="tx1"/>
                  </w14:solidFill>
                </w14:textFill>
              </w:rPr>
            </w:pPr>
          </w:p>
        </w:tc>
        <w:tc>
          <w:tcPr>
            <w:tcW w:w="1347" w:type="dxa"/>
          </w:tcPr>
          <w:p w14:paraId="018C23A0">
            <w:pPr>
              <w:spacing w:line="340" w:lineRule="exact"/>
              <w:rPr>
                <w:rFonts w:ascii="宋体" w:hAnsi="宋体" w:cs="宋体"/>
                <w:color w:val="000000" w:themeColor="text1"/>
                <w:sz w:val="24"/>
                <w14:textFill>
                  <w14:solidFill>
                    <w14:schemeClr w14:val="tx1"/>
                  </w14:solidFill>
                </w14:textFill>
              </w:rPr>
            </w:pPr>
          </w:p>
        </w:tc>
      </w:tr>
      <w:tr w14:paraId="198D5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11270BD">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205" w:type="dxa"/>
          </w:tcPr>
          <w:p w14:paraId="4CC7E664">
            <w:pPr>
              <w:spacing w:line="340" w:lineRule="exact"/>
              <w:rPr>
                <w:rFonts w:ascii="宋体" w:hAnsi="宋体" w:cs="宋体"/>
                <w:color w:val="000000" w:themeColor="text1"/>
                <w:sz w:val="24"/>
                <w14:textFill>
                  <w14:solidFill>
                    <w14:schemeClr w14:val="tx1"/>
                  </w14:solidFill>
                </w14:textFill>
              </w:rPr>
            </w:pPr>
          </w:p>
        </w:tc>
        <w:tc>
          <w:tcPr>
            <w:tcW w:w="957" w:type="dxa"/>
          </w:tcPr>
          <w:p w14:paraId="3143520E">
            <w:pPr>
              <w:spacing w:line="340" w:lineRule="exact"/>
              <w:rPr>
                <w:rFonts w:ascii="宋体" w:hAnsi="宋体" w:cs="宋体"/>
                <w:color w:val="000000" w:themeColor="text1"/>
                <w:sz w:val="24"/>
                <w14:textFill>
                  <w14:solidFill>
                    <w14:schemeClr w14:val="tx1"/>
                  </w14:solidFill>
                </w14:textFill>
              </w:rPr>
            </w:pPr>
          </w:p>
        </w:tc>
        <w:tc>
          <w:tcPr>
            <w:tcW w:w="1101" w:type="dxa"/>
          </w:tcPr>
          <w:p w14:paraId="2815A8E0">
            <w:pPr>
              <w:spacing w:line="340" w:lineRule="exact"/>
              <w:rPr>
                <w:rFonts w:ascii="宋体" w:hAnsi="宋体" w:cs="宋体"/>
                <w:color w:val="000000" w:themeColor="text1"/>
                <w:sz w:val="24"/>
                <w14:textFill>
                  <w14:solidFill>
                    <w14:schemeClr w14:val="tx1"/>
                  </w14:solidFill>
                </w14:textFill>
              </w:rPr>
            </w:pPr>
          </w:p>
        </w:tc>
        <w:tc>
          <w:tcPr>
            <w:tcW w:w="1276" w:type="dxa"/>
          </w:tcPr>
          <w:p w14:paraId="3CF1B093">
            <w:pPr>
              <w:spacing w:line="340" w:lineRule="exact"/>
              <w:rPr>
                <w:rFonts w:ascii="宋体" w:hAnsi="宋体" w:cs="宋体"/>
                <w:color w:val="000000" w:themeColor="text1"/>
                <w:sz w:val="24"/>
                <w14:textFill>
                  <w14:solidFill>
                    <w14:schemeClr w14:val="tx1"/>
                  </w14:solidFill>
                </w14:textFill>
              </w:rPr>
            </w:pPr>
          </w:p>
        </w:tc>
        <w:tc>
          <w:tcPr>
            <w:tcW w:w="1063" w:type="dxa"/>
          </w:tcPr>
          <w:p w14:paraId="720483E0">
            <w:pPr>
              <w:spacing w:line="340" w:lineRule="exact"/>
              <w:rPr>
                <w:rFonts w:ascii="宋体" w:hAnsi="宋体" w:cs="宋体"/>
                <w:color w:val="000000" w:themeColor="text1"/>
                <w:sz w:val="24"/>
                <w14:textFill>
                  <w14:solidFill>
                    <w14:schemeClr w14:val="tx1"/>
                  </w14:solidFill>
                </w14:textFill>
              </w:rPr>
            </w:pPr>
          </w:p>
        </w:tc>
        <w:tc>
          <w:tcPr>
            <w:tcW w:w="1347" w:type="dxa"/>
          </w:tcPr>
          <w:p w14:paraId="18FC26D0">
            <w:pPr>
              <w:spacing w:line="340" w:lineRule="exact"/>
              <w:rPr>
                <w:rFonts w:ascii="宋体" w:hAnsi="宋体" w:cs="宋体"/>
                <w:color w:val="000000" w:themeColor="text1"/>
                <w:sz w:val="24"/>
                <w14:textFill>
                  <w14:solidFill>
                    <w14:schemeClr w14:val="tx1"/>
                  </w14:solidFill>
                </w14:textFill>
              </w:rPr>
            </w:pPr>
          </w:p>
        </w:tc>
      </w:tr>
      <w:tr w14:paraId="0584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DC46CB">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205" w:type="dxa"/>
          </w:tcPr>
          <w:p w14:paraId="19BEB7B0">
            <w:pPr>
              <w:spacing w:line="340" w:lineRule="exact"/>
              <w:rPr>
                <w:rFonts w:ascii="宋体" w:hAnsi="宋体" w:cs="宋体"/>
                <w:color w:val="000000" w:themeColor="text1"/>
                <w:sz w:val="24"/>
                <w14:textFill>
                  <w14:solidFill>
                    <w14:schemeClr w14:val="tx1"/>
                  </w14:solidFill>
                </w14:textFill>
              </w:rPr>
            </w:pPr>
          </w:p>
        </w:tc>
        <w:tc>
          <w:tcPr>
            <w:tcW w:w="957" w:type="dxa"/>
          </w:tcPr>
          <w:p w14:paraId="5FC13C2E">
            <w:pPr>
              <w:spacing w:line="340" w:lineRule="exact"/>
              <w:rPr>
                <w:rFonts w:ascii="宋体" w:hAnsi="宋体" w:cs="宋体"/>
                <w:color w:val="000000" w:themeColor="text1"/>
                <w:sz w:val="24"/>
                <w14:textFill>
                  <w14:solidFill>
                    <w14:schemeClr w14:val="tx1"/>
                  </w14:solidFill>
                </w14:textFill>
              </w:rPr>
            </w:pPr>
          </w:p>
        </w:tc>
        <w:tc>
          <w:tcPr>
            <w:tcW w:w="1101" w:type="dxa"/>
          </w:tcPr>
          <w:p w14:paraId="4C91F0AC">
            <w:pPr>
              <w:spacing w:line="340" w:lineRule="exact"/>
              <w:rPr>
                <w:rFonts w:ascii="宋体" w:hAnsi="宋体" w:cs="宋体"/>
                <w:color w:val="000000" w:themeColor="text1"/>
                <w:sz w:val="24"/>
                <w14:textFill>
                  <w14:solidFill>
                    <w14:schemeClr w14:val="tx1"/>
                  </w14:solidFill>
                </w14:textFill>
              </w:rPr>
            </w:pPr>
          </w:p>
        </w:tc>
        <w:tc>
          <w:tcPr>
            <w:tcW w:w="1276" w:type="dxa"/>
          </w:tcPr>
          <w:p w14:paraId="607BFC90">
            <w:pPr>
              <w:spacing w:line="340" w:lineRule="exact"/>
              <w:rPr>
                <w:rFonts w:ascii="宋体" w:hAnsi="宋体" w:cs="宋体"/>
                <w:color w:val="000000" w:themeColor="text1"/>
                <w:sz w:val="24"/>
                <w14:textFill>
                  <w14:solidFill>
                    <w14:schemeClr w14:val="tx1"/>
                  </w14:solidFill>
                </w14:textFill>
              </w:rPr>
            </w:pPr>
          </w:p>
        </w:tc>
        <w:tc>
          <w:tcPr>
            <w:tcW w:w="1063" w:type="dxa"/>
          </w:tcPr>
          <w:p w14:paraId="49418B11">
            <w:pPr>
              <w:spacing w:line="340" w:lineRule="exact"/>
              <w:rPr>
                <w:rFonts w:ascii="宋体" w:hAnsi="宋体" w:cs="宋体"/>
                <w:color w:val="000000" w:themeColor="text1"/>
                <w:sz w:val="24"/>
                <w14:textFill>
                  <w14:solidFill>
                    <w14:schemeClr w14:val="tx1"/>
                  </w14:solidFill>
                </w14:textFill>
              </w:rPr>
            </w:pPr>
          </w:p>
        </w:tc>
        <w:tc>
          <w:tcPr>
            <w:tcW w:w="1347" w:type="dxa"/>
          </w:tcPr>
          <w:p w14:paraId="61FE12BB">
            <w:pPr>
              <w:spacing w:line="340" w:lineRule="exact"/>
              <w:rPr>
                <w:rFonts w:ascii="宋体" w:hAnsi="宋体" w:cs="宋体"/>
                <w:color w:val="000000" w:themeColor="text1"/>
                <w:sz w:val="24"/>
                <w14:textFill>
                  <w14:solidFill>
                    <w14:schemeClr w14:val="tx1"/>
                  </w14:solidFill>
                </w14:textFill>
              </w:rPr>
            </w:pPr>
          </w:p>
        </w:tc>
      </w:tr>
      <w:tr w14:paraId="3A29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E7683C">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205" w:type="dxa"/>
          </w:tcPr>
          <w:p w14:paraId="0B8361E3">
            <w:pPr>
              <w:spacing w:line="340" w:lineRule="exact"/>
              <w:rPr>
                <w:rFonts w:ascii="宋体" w:hAnsi="宋体" w:cs="宋体"/>
                <w:color w:val="000000" w:themeColor="text1"/>
                <w:sz w:val="24"/>
                <w14:textFill>
                  <w14:solidFill>
                    <w14:schemeClr w14:val="tx1"/>
                  </w14:solidFill>
                </w14:textFill>
              </w:rPr>
            </w:pPr>
          </w:p>
        </w:tc>
        <w:tc>
          <w:tcPr>
            <w:tcW w:w="957" w:type="dxa"/>
          </w:tcPr>
          <w:p w14:paraId="723C2D36">
            <w:pPr>
              <w:spacing w:line="340" w:lineRule="exact"/>
              <w:rPr>
                <w:rFonts w:ascii="宋体" w:hAnsi="宋体" w:cs="宋体"/>
                <w:color w:val="000000" w:themeColor="text1"/>
                <w:sz w:val="24"/>
                <w14:textFill>
                  <w14:solidFill>
                    <w14:schemeClr w14:val="tx1"/>
                  </w14:solidFill>
                </w14:textFill>
              </w:rPr>
            </w:pPr>
          </w:p>
        </w:tc>
        <w:tc>
          <w:tcPr>
            <w:tcW w:w="1101" w:type="dxa"/>
          </w:tcPr>
          <w:p w14:paraId="3DCA4608">
            <w:pPr>
              <w:spacing w:line="340" w:lineRule="exact"/>
              <w:rPr>
                <w:rFonts w:ascii="宋体" w:hAnsi="宋体" w:cs="宋体"/>
                <w:color w:val="000000" w:themeColor="text1"/>
                <w:sz w:val="24"/>
                <w14:textFill>
                  <w14:solidFill>
                    <w14:schemeClr w14:val="tx1"/>
                  </w14:solidFill>
                </w14:textFill>
              </w:rPr>
            </w:pPr>
          </w:p>
        </w:tc>
        <w:tc>
          <w:tcPr>
            <w:tcW w:w="1276" w:type="dxa"/>
          </w:tcPr>
          <w:p w14:paraId="29642BA9">
            <w:pPr>
              <w:spacing w:line="340" w:lineRule="exact"/>
              <w:rPr>
                <w:rFonts w:ascii="宋体" w:hAnsi="宋体" w:cs="宋体"/>
                <w:color w:val="000000" w:themeColor="text1"/>
                <w:sz w:val="24"/>
                <w14:textFill>
                  <w14:solidFill>
                    <w14:schemeClr w14:val="tx1"/>
                  </w14:solidFill>
                </w14:textFill>
              </w:rPr>
            </w:pPr>
          </w:p>
        </w:tc>
        <w:tc>
          <w:tcPr>
            <w:tcW w:w="1063" w:type="dxa"/>
          </w:tcPr>
          <w:p w14:paraId="454AA5B4">
            <w:pPr>
              <w:spacing w:line="340" w:lineRule="exact"/>
              <w:rPr>
                <w:rFonts w:ascii="宋体" w:hAnsi="宋体" w:cs="宋体"/>
                <w:color w:val="000000" w:themeColor="text1"/>
                <w:sz w:val="24"/>
                <w14:textFill>
                  <w14:solidFill>
                    <w14:schemeClr w14:val="tx1"/>
                  </w14:solidFill>
                </w14:textFill>
              </w:rPr>
            </w:pPr>
          </w:p>
        </w:tc>
        <w:tc>
          <w:tcPr>
            <w:tcW w:w="1347" w:type="dxa"/>
          </w:tcPr>
          <w:p w14:paraId="747C947F">
            <w:pPr>
              <w:spacing w:line="340" w:lineRule="exact"/>
              <w:rPr>
                <w:rFonts w:ascii="宋体" w:hAnsi="宋体" w:cs="宋体"/>
                <w:color w:val="000000" w:themeColor="text1"/>
                <w:sz w:val="24"/>
                <w14:textFill>
                  <w14:solidFill>
                    <w14:schemeClr w14:val="tx1"/>
                  </w14:solidFill>
                </w14:textFill>
              </w:rPr>
            </w:pPr>
          </w:p>
        </w:tc>
      </w:tr>
      <w:tr w14:paraId="11BCD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EFB79B">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205" w:type="dxa"/>
          </w:tcPr>
          <w:p w14:paraId="3225D91F">
            <w:pPr>
              <w:spacing w:line="340" w:lineRule="exact"/>
              <w:rPr>
                <w:rFonts w:ascii="宋体" w:hAnsi="宋体" w:cs="宋体"/>
                <w:color w:val="000000" w:themeColor="text1"/>
                <w:sz w:val="24"/>
                <w14:textFill>
                  <w14:solidFill>
                    <w14:schemeClr w14:val="tx1"/>
                  </w14:solidFill>
                </w14:textFill>
              </w:rPr>
            </w:pPr>
          </w:p>
        </w:tc>
        <w:tc>
          <w:tcPr>
            <w:tcW w:w="957" w:type="dxa"/>
          </w:tcPr>
          <w:p w14:paraId="3FE82DAB">
            <w:pPr>
              <w:spacing w:line="340" w:lineRule="exact"/>
              <w:rPr>
                <w:rFonts w:ascii="宋体" w:hAnsi="宋体" w:cs="宋体"/>
                <w:color w:val="000000" w:themeColor="text1"/>
                <w:sz w:val="24"/>
                <w14:textFill>
                  <w14:solidFill>
                    <w14:schemeClr w14:val="tx1"/>
                  </w14:solidFill>
                </w14:textFill>
              </w:rPr>
            </w:pPr>
          </w:p>
        </w:tc>
        <w:tc>
          <w:tcPr>
            <w:tcW w:w="1101" w:type="dxa"/>
          </w:tcPr>
          <w:p w14:paraId="6E460995">
            <w:pPr>
              <w:spacing w:line="340" w:lineRule="exact"/>
              <w:rPr>
                <w:rFonts w:ascii="宋体" w:hAnsi="宋体" w:cs="宋体"/>
                <w:color w:val="000000" w:themeColor="text1"/>
                <w:sz w:val="24"/>
                <w14:textFill>
                  <w14:solidFill>
                    <w14:schemeClr w14:val="tx1"/>
                  </w14:solidFill>
                </w14:textFill>
              </w:rPr>
            </w:pPr>
          </w:p>
        </w:tc>
        <w:tc>
          <w:tcPr>
            <w:tcW w:w="1276" w:type="dxa"/>
          </w:tcPr>
          <w:p w14:paraId="3A47E9A5">
            <w:pPr>
              <w:spacing w:line="340" w:lineRule="exact"/>
              <w:rPr>
                <w:rFonts w:ascii="宋体" w:hAnsi="宋体" w:cs="宋体"/>
                <w:color w:val="000000" w:themeColor="text1"/>
                <w:sz w:val="24"/>
                <w14:textFill>
                  <w14:solidFill>
                    <w14:schemeClr w14:val="tx1"/>
                  </w14:solidFill>
                </w14:textFill>
              </w:rPr>
            </w:pPr>
          </w:p>
        </w:tc>
        <w:tc>
          <w:tcPr>
            <w:tcW w:w="1063" w:type="dxa"/>
          </w:tcPr>
          <w:p w14:paraId="080D9CDB">
            <w:pPr>
              <w:spacing w:line="340" w:lineRule="exact"/>
              <w:rPr>
                <w:rFonts w:ascii="宋体" w:hAnsi="宋体" w:cs="宋体"/>
                <w:color w:val="000000" w:themeColor="text1"/>
                <w:sz w:val="24"/>
                <w14:textFill>
                  <w14:solidFill>
                    <w14:schemeClr w14:val="tx1"/>
                  </w14:solidFill>
                </w14:textFill>
              </w:rPr>
            </w:pPr>
          </w:p>
        </w:tc>
        <w:tc>
          <w:tcPr>
            <w:tcW w:w="1347" w:type="dxa"/>
          </w:tcPr>
          <w:p w14:paraId="5D0AA553">
            <w:pPr>
              <w:spacing w:line="340" w:lineRule="exact"/>
              <w:rPr>
                <w:rFonts w:ascii="宋体" w:hAnsi="宋体" w:cs="宋体"/>
                <w:color w:val="000000" w:themeColor="text1"/>
                <w:sz w:val="24"/>
                <w14:textFill>
                  <w14:solidFill>
                    <w14:schemeClr w14:val="tx1"/>
                  </w14:solidFill>
                </w14:textFill>
              </w:rPr>
            </w:pPr>
          </w:p>
        </w:tc>
      </w:tr>
      <w:tr w14:paraId="2A5E9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767AEC4">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205" w:type="dxa"/>
          </w:tcPr>
          <w:p w14:paraId="3BB25D0E">
            <w:pPr>
              <w:spacing w:line="340" w:lineRule="exact"/>
              <w:rPr>
                <w:rFonts w:ascii="宋体" w:hAnsi="宋体" w:cs="宋体"/>
                <w:color w:val="000000" w:themeColor="text1"/>
                <w:sz w:val="24"/>
                <w14:textFill>
                  <w14:solidFill>
                    <w14:schemeClr w14:val="tx1"/>
                  </w14:solidFill>
                </w14:textFill>
              </w:rPr>
            </w:pPr>
          </w:p>
        </w:tc>
        <w:tc>
          <w:tcPr>
            <w:tcW w:w="957" w:type="dxa"/>
          </w:tcPr>
          <w:p w14:paraId="2E5DD0CF">
            <w:pPr>
              <w:spacing w:line="340" w:lineRule="exact"/>
              <w:rPr>
                <w:rFonts w:ascii="宋体" w:hAnsi="宋体" w:cs="宋体"/>
                <w:color w:val="000000" w:themeColor="text1"/>
                <w:sz w:val="24"/>
                <w14:textFill>
                  <w14:solidFill>
                    <w14:schemeClr w14:val="tx1"/>
                  </w14:solidFill>
                </w14:textFill>
              </w:rPr>
            </w:pPr>
          </w:p>
        </w:tc>
        <w:tc>
          <w:tcPr>
            <w:tcW w:w="1101" w:type="dxa"/>
          </w:tcPr>
          <w:p w14:paraId="2BBC6C8A">
            <w:pPr>
              <w:spacing w:line="340" w:lineRule="exact"/>
              <w:rPr>
                <w:rFonts w:ascii="宋体" w:hAnsi="宋体" w:cs="宋体"/>
                <w:color w:val="000000" w:themeColor="text1"/>
                <w:sz w:val="24"/>
                <w14:textFill>
                  <w14:solidFill>
                    <w14:schemeClr w14:val="tx1"/>
                  </w14:solidFill>
                </w14:textFill>
              </w:rPr>
            </w:pPr>
          </w:p>
        </w:tc>
        <w:tc>
          <w:tcPr>
            <w:tcW w:w="1276" w:type="dxa"/>
          </w:tcPr>
          <w:p w14:paraId="2838703C">
            <w:pPr>
              <w:spacing w:line="340" w:lineRule="exact"/>
              <w:rPr>
                <w:rFonts w:ascii="宋体" w:hAnsi="宋体" w:cs="宋体"/>
                <w:color w:val="000000" w:themeColor="text1"/>
                <w:sz w:val="24"/>
                <w14:textFill>
                  <w14:solidFill>
                    <w14:schemeClr w14:val="tx1"/>
                  </w14:solidFill>
                </w14:textFill>
              </w:rPr>
            </w:pPr>
          </w:p>
        </w:tc>
        <w:tc>
          <w:tcPr>
            <w:tcW w:w="1063" w:type="dxa"/>
          </w:tcPr>
          <w:p w14:paraId="62636623">
            <w:pPr>
              <w:spacing w:line="340" w:lineRule="exact"/>
              <w:rPr>
                <w:rFonts w:ascii="宋体" w:hAnsi="宋体" w:cs="宋体"/>
                <w:color w:val="000000" w:themeColor="text1"/>
                <w:sz w:val="24"/>
                <w14:textFill>
                  <w14:solidFill>
                    <w14:schemeClr w14:val="tx1"/>
                  </w14:solidFill>
                </w14:textFill>
              </w:rPr>
            </w:pPr>
          </w:p>
        </w:tc>
        <w:tc>
          <w:tcPr>
            <w:tcW w:w="1347" w:type="dxa"/>
          </w:tcPr>
          <w:p w14:paraId="6EF225CA">
            <w:pPr>
              <w:spacing w:line="340" w:lineRule="exact"/>
              <w:rPr>
                <w:rFonts w:ascii="宋体" w:hAnsi="宋体" w:cs="宋体"/>
                <w:color w:val="000000" w:themeColor="text1"/>
                <w:sz w:val="24"/>
                <w14:textFill>
                  <w14:solidFill>
                    <w14:schemeClr w14:val="tx1"/>
                  </w14:solidFill>
                </w14:textFill>
              </w:rPr>
            </w:pPr>
          </w:p>
        </w:tc>
      </w:tr>
      <w:tr w14:paraId="66BB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F91C8D">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205" w:type="dxa"/>
          </w:tcPr>
          <w:p w14:paraId="1C11FF57">
            <w:pPr>
              <w:spacing w:line="340" w:lineRule="exact"/>
              <w:rPr>
                <w:rFonts w:ascii="宋体" w:hAnsi="宋体" w:cs="宋体"/>
                <w:color w:val="000000" w:themeColor="text1"/>
                <w:sz w:val="24"/>
                <w14:textFill>
                  <w14:solidFill>
                    <w14:schemeClr w14:val="tx1"/>
                  </w14:solidFill>
                </w14:textFill>
              </w:rPr>
            </w:pPr>
          </w:p>
        </w:tc>
        <w:tc>
          <w:tcPr>
            <w:tcW w:w="957" w:type="dxa"/>
          </w:tcPr>
          <w:p w14:paraId="2D4C6310">
            <w:pPr>
              <w:spacing w:line="340" w:lineRule="exact"/>
              <w:rPr>
                <w:rFonts w:ascii="宋体" w:hAnsi="宋体" w:cs="宋体"/>
                <w:color w:val="000000" w:themeColor="text1"/>
                <w:sz w:val="24"/>
                <w14:textFill>
                  <w14:solidFill>
                    <w14:schemeClr w14:val="tx1"/>
                  </w14:solidFill>
                </w14:textFill>
              </w:rPr>
            </w:pPr>
          </w:p>
        </w:tc>
        <w:tc>
          <w:tcPr>
            <w:tcW w:w="1101" w:type="dxa"/>
          </w:tcPr>
          <w:p w14:paraId="62239313">
            <w:pPr>
              <w:spacing w:line="340" w:lineRule="exact"/>
              <w:rPr>
                <w:rFonts w:ascii="宋体" w:hAnsi="宋体" w:cs="宋体"/>
                <w:color w:val="000000" w:themeColor="text1"/>
                <w:sz w:val="24"/>
                <w14:textFill>
                  <w14:solidFill>
                    <w14:schemeClr w14:val="tx1"/>
                  </w14:solidFill>
                </w14:textFill>
              </w:rPr>
            </w:pPr>
          </w:p>
        </w:tc>
        <w:tc>
          <w:tcPr>
            <w:tcW w:w="1276" w:type="dxa"/>
          </w:tcPr>
          <w:p w14:paraId="3DC76DCB">
            <w:pPr>
              <w:spacing w:line="340" w:lineRule="exact"/>
              <w:rPr>
                <w:rFonts w:ascii="宋体" w:hAnsi="宋体" w:cs="宋体"/>
                <w:color w:val="000000" w:themeColor="text1"/>
                <w:sz w:val="24"/>
                <w14:textFill>
                  <w14:solidFill>
                    <w14:schemeClr w14:val="tx1"/>
                  </w14:solidFill>
                </w14:textFill>
              </w:rPr>
            </w:pPr>
          </w:p>
        </w:tc>
        <w:tc>
          <w:tcPr>
            <w:tcW w:w="1063" w:type="dxa"/>
          </w:tcPr>
          <w:p w14:paraId="7653112C">
            <w:pPr>
              <w:spacing w:line="340" w:lineRule="exact"/>
              <w:rPr>
                <w:rFonts w:ascii="宋体" w:hAnsi="宋体" w:cs="宋体"/>
                <w:color w:val="000000" w:themeColor="text1"/>
                <w:sz w:val="24"/>
                <w14:textFill>
                  <w14:solidFill>
                    <w14:schemeClr w14:val="tx1"/>
                  </w14:solidFill>
                </w14:textFill>
              </w:rPr>
            </w:pPr>
          </w:p>
        </w:tc>
        <w:tc>
          <w:tcPr>
            <w:tcW w:w="1347" w:type="dxa"/>
          </w:tcPr>
          <w:p w14:paraId="1B05596A">
            <w:pPr>
              <w:spacing w:line="340" w:lineRule="exact"/>
              <w:rPr>
                <w:rFonts w:ascii="宋体" w:hAnsi="宋体" w:cs="宋体"/>
                <w:color w:val="000000" w:themeColor="text1"/>
                <w:sz w:val="24"/>
                <w14:textFill>
                  <w14:solidFill>
                    <w14:schemeClr w14:val="tx1"/>
                  </w14:solidFill>
                </w14:textFill>
              </w:rPr>
            </w:pPr>
          </w:p>
        </w:tc>
      </w:tr>
      <w:tr w14:paraId="5522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483BBC">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205" w:type="dxa"/>
          </w:tcPr>
          <w:p w14:paraId="0504C2E7">
            <w:pPr>
              <w:spacing w:line="340" w:lineRule="exact"/>
              <w:rPr>
                <w:rFonts w:ascii="宋体" w:hAnsi="宋体" w:cs="宋体"/>
                <w:color w:val="000000" w:themeColor="text1"/>
                <w:sz w:val="24"/>
                <w14:textFill>
                  <w14:solidFill>
                    <w14:schemeClr w14:val="tx1"/>
                  </w14:solidFill>
                </w14:textFill>
              </w:rPr>
            </w:pPr>
          </w:p>
        </w:tc>
        <w:tc>
          <w:tcPr>
            <w:tcW w:w="957" w:type="dxa"/>
          </w:tcPr>
          <w:p w14:paraId="1DE4BA7B">
            <w:pPr>
              <w:spacing w:line="340" w:lineRule="exact"/>
              <w:rPr>
                <w:rFonts w:ascii="宋体" w:hAnsi="宋体" w:cs="宋体"/>
                <w:color w:val="000000" w:themeColor="text1"/>
                <w:sz w:val="24"/>
                <w14:textFill>
                  <w14:solidFill>
                    <w14:schemeClr w14:val="tx1"/>
                  </w14:solidFill>
                </w14:textFill>
              </w:rPr>
            </w:pPr>
          </w:p>
        </w:tc>
        <w:tc>
          <w:tcPr>
            <w:tcW w:w="1101" w:type="dxa"/>
          </w:tcPr>
          <w:p w14:paraId="3EF13657">
            <w:pPr>
              <w:spacing w:line="340" w:lineRule="exact"/>
              <w:rPr>
                <w:rFonts w:ascii="宋体" w:hAnsi="宋体" w:cs="宋体"/>
                <w:color w:val="000000" w:themeColor="text1"/>
                <w:sz w:val="24"/>
                <w14:textFill>
                  <w14:solidFill>
                    <w14:schemeClr w14:val="tx1"/>
                  </w14:solidFill>
                </w14:textFill>
              </w:rPr>
            </w:pPr>
          </w:p>
        </w:tc>
        <w:tc>
          <w:tcPr>
            <w:tcW w:w="1276" w:type="dxa"/>
          </w:tcPr>
          <w:p w14:paraId="5BD3CFD9">
            <w:pPr>
              <w:spacing w:line="340" w:lineRule="exact"/>
              <w:rPr>
                <w:rFonts w:ascii="宋体" w:hAnsi="宋体" w:cs="宋体"/>
                <w:color w:val="000000" w:themeColor="text1"/>
                <w:sz w:val="24"/>
                <w14:textFill>
                  <w14:solidFill>
                    <w14:schemeClr w14:val="tx1"/>
                  </w14:solidFill>
                </w14:textFill>
              </w:rPr>
            </w:pPr>
          </w:p>
        </w:tc>
        <w:tc>
          <w:tcPr>
            <w:tcW w:w="1063" w:type="dxa"/>
          </w:tcPr>
          <w:p w14:paraId="54CC4A9D">
            <w:pPr>
              <w:spacing w:line="340" w:lineRule="exact"/>
              <w:rPr>
                <w:rFonts w:ascii="宋体" w:hAnsi="宋体" w:cs="宋体"/>
                <w:color w:val="000000" w:themeColor="text1"/>
                <w:sz w:val="24"/>
                <w14:textFill>
                  <w14:solidFill>
                    <w14:schemeClr w14:val="tx1"/>
                  </w14:solidFill>
                </w14:textFill>
              </w:rPr>
            </w:pPr>
          </w:p>
        </w:tc>
        <w:tc>
          <w:tcPr>
            <w:tcW w:w="1347" w:type="dxa"/>
          </w:tcPr>
          <w:p w14:paraId="3E2D0370">
            <w:pPr>
              <w:spacing w:line="340" w:lineRule="exact"/>
              <w:rPr>
                <w:rFonts w:ascii="宋体" w:hAnsi="宋体" w:cs="宋体"/>
                <w:color w:val="000000" w:themeColor="text1"/>
                <w:sz w:val="24"/>
                <w14:textFill>
                  <w14:solidFill>
                    <w14:schemeClr w14:val="tx1"/>
                  </w14:solidFill>
                </w14:textFill>
              </w:rPr>
            </w:pPr>
          </w:p>
        </w:tc>
      </w:tr>
      <w:tr w14:paraId="633D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C151B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205" w:type="dxa"/>
          </w:tcPr>
          <w:p w14:paraId="7627EB0B">
            <w:pPr>
              <w:spacing w:line="340" w:lineRule="exact"/>
              <w:rPr>
                <w:rFonts w:ascii="宋体" w:hAnsi="宋体" w:cs="宋体"/>
                <w:color w:val="000000" w:themeColor="text1"/>
                <w:sz w:val="24"/>
                <w14:textFill>
                  <w14:solidFill>
                    <w14:schemeClr w14:val="tx1"/>
                  </w14:solidFill>
                </w14:textFill>
              </w:rPr>
            </w:pPr>
          </w:p>
        </w:tc>
        <w:tc>
          <w:tcPr>
            <w:tcW w:w="957" w:type="dxa"/>
          </w:tcPr>
          <w:p w14:paraId="206E3754">
            <w:pPr>
              <w:spacing w:line="340" w:lineRule="exact"/>
              <w:rPr>
                <w:rFonts w:ascii="宋体" w:hAnsi="宋体" w:cs="宋体"/>
                <w:color w:val="000000" w:themeColor="text1"/>
                <w:sz w:val="24"/>
                <w14:textFill>
                  <w14:solidFill>
                    <w14:schemeClr w14:val="tx1"/>
                  </w14:solidFill>
                </w14:textFill>
              </w:rPr>
            </w:pPr>
          </w:p>
        </w:tc>
        <w:tc>
          <w:tcPr>
            <w:tcW w:w="1101" w:type="dxa"/>
          </w:tcPr>
          <w:p w14:paraId="329CA001">
            <w:pPr>
              <w:spacing w:line="340" w:lineRule="exact"/>
              <w:rPr>
                <w:rFonts w:ascii="宋体" w:hAnsi="宋体" w:cs="宋体"/>
                <w:color w:val="000000" w:themeColor="text1"/>
                <w:sz w:val="24"/>
                <w14:textFill>
                  <w14:solidFill>
                    <w14:schemeClr w14:val="tx1"/>
                  </w14:solidFill>
                </w14:textFill>
              </w:rPr>
            </w:pPr>
          </w:p>
        </w:tc>
        <w:tc>
          <w:tcPr>
            <w:tcW w:w="1276" w:type="dxa"/>
          </w:tcPr>
          <w:p w14:paraId="29DEF940">
            <w:pPr>
              <w:spacing w:line="340" w:lineRule="exact"/>
              <w:rPr>
                <w:rFonts w:ascii="宋体" w:hAnsi="宋体" w:cs="宋体"/>
                <w:color w:val="000000" w:themeColor="text1"/>
                <w:sz w:val="24"/>
                <w14:textFill>
                  <w14:solidFill>
                    <w14:schemeClr w14:val="tx1"/>
                  </w14:solidFill>
                </w14:textFill>
              </w:rPr>
            </w:pPr>
          </w:p>
        </w:tc>
        <w:tc>
          <w:tcPr>
            <w:tcW w:w="1063" w:type="dxa"/>
          </w:tcPr>
          <w:p w14:paraId="2868F44A">
            <w:pPr>
              <w:spacing w:line="340" w:lineRule="exact"/>
              <w:rPr>
                <w:rFonts w:ascii="宋体" w:hAnsi="宋体" w:cs="宋体"/>
                <w:color w:val="000000" w:themeColor="text1"/>
                <w:sz w:val="24"/>
                <w14:textFill>
                  <w14:solidFill>
                    <w14:schemeClr w14:val="tx1"/>
                  </w14:solidFill>
                </w14:textFill>
              </w:rPr>
            </w:pPr>
          </w:p>
        </w:tc>
        <w:tc>
          <w:tcPr>
            <w:tcW w:w="1347" w:type="dxa"/>
          </w:tcPr>
          <w:p w14:paraId="5DB16EE7">
            <w:pPr>
              <w:spacing w:line="340" w:lineRule="exact"/>
              <w:rPr>
                <w:rFonts w:ascii="宋体" w:hAnsi="宋体" w:cs="宋体"/>
                <w:color w:val="000000" w:themeColor="text1"/>
                <w:sz w:val="24"/>
                <w14:textFill>
                  <w14:solidFill>
                    <w14:schemeClr w14:val="tx1"/>
                  </w14:solidFill>
                </w14:textFill>
              </w:rPr>
            </w:pPr>
          </w:p>
        </w:tc>
      </w:tr>
      <w:tr w14:paraId="461E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A5DB58">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71C18E84">
            <w:pPr>
              <w:pStyle w:val="62"/>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957" w:type="dxa"/>
          </w:tcPr>
          <w:p w14:paraId="4026CE17">
            <w:pPr>
              <w:spacing w:line="340" w:lineRule="exact"/>
              <w:rPr>
                <w:rFonts w:ascii="宋体" w:hAnsi="宋体" w:cs="宋体"/>
                <w:color w:val="000000" w:themeColor="text1"/>
                <w:sz w:val="24"/>
                <w14:textFill>
                  <w14:solidFill>
                    <w14:schemeClr w14:val="tx1"/>
                  </w14:solidFill>
                </w14:textFill>
              </w:rPr>
            </w:pPr>
          </w:p>
        </w:tc>
        <w:tc>
          <w:tcPr>
            <w:tcW w:w="1101" w:type="dxa"/>
          </w:tcPr>
          <w:p w14:paraId="63E6DB69">
            <w:pPr>
              <w:spacing w:line="340" w:lineRule="exact"/>
              <w:rPr>
                <w:rFonts w:ascii="宋体" w:hAnsi="宋体" w:cs="宋体"/>
                <w:color w:val="000000" w:themeColor="text1"/>
                <w:sz w:val="24"/>
                <w14:textFill>
                  <w14:solidFill>
                    <w14:schemeClr w14:val="tx1"/>
                  </w14:solidFill>
                </w14:textFill>
              </w:rPr>
            </w:pPr>
          </w:p>
        </w:tc>
        <w:tc>
          <w:tcPr>
            <w:tcW w:w="1276" w:type="dxa"/>
          </w:tcPr>
          <w:p w14:paraId="012B99AB">
            <w:pPr>
              <w:spacing w:line="340" w:lineRule="exact"/>
              <w:rPr>
                <w:rFonts w:ascii="宋体" w:hAnsi="宋体" w:cs="宋体"/>
                <w:color w:val="000000" w:themeColor="text1"/>
                <w:sz w:val="24"/>
                <w14:textFill>
                  <w14:solidFill>
                    <w14:schemeClr w14:val="tx1"/>
                  </w14:solidFill>
                </w14:textFill>
              </w:rPr>
            </w:pPr>
          </w:p>
        </w:tc>
        <w:tc>
          <w:tcPr>
            <w:tcW w:w="1063" w:type="dxa"/>
          </w:tcPr>
          <w:p w14:paraId="6E75C225">
            <w:pPr>
              <w:spacing w:line="340" w:lineRule="exact"/>
              <w:rPr>
                <w:rFonts w:ascii="宋体" w:hAnsi="宋体" w:cs="宋体"/>
                <w:color w:val="000000" w:themeColor="text1"/>
                <w:sz w:val="24"/>
                <w14:textFill>
                  <w14:solidFill>
                    <w14:schemeClr w14:val="tx1"/>
                  </w14:solidFill>
                </w14:textFill>
              </w:rPr>
            </w:pPr>
          </w:p>
        </w:tc>
        <w:tc>
          <w:tcPr>
            <w:tcW w:w="1347" w:type="dxa"/>
          </w:tcPr>
          <w:p w14:paraId="4B9F9445">
            <w:pPr>
              <w:spacing w:line="340" w:lineRule="exact"/>
              <w:rPr>
                <w:rFonts w:ascii="宋体" w:hAnsi="宋体" w:cs="宋体"/>
                <w:color w:val="000000" w:themeColor="text1"/>
                <w:sz w:val="24"/>
                <w14:textFill>
                  <w14:solidFill>
                    <w14:schemeClr w14:val="tx1"/>
                  </w14:solidFill>
                </w14:textFill>
              </w:rPr>
            </w:pPr>
          </w:p>
        </w:tc>
      </w:tr>
      <w:tr w14:paraId="03DB6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B390F2">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163B2DDE">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6F2B238D">
            <w:pPr>
              <w:spacing w:line="340" w:lineRule="exact"/>
              <w:rPr>
                <w:rFonts w:ascii="宋体" w:hAnsi="宋体" w:cs="宋体"/>
                <w:color w:val="000000" w:themeColor="text1"/>
                <w:sz w:val="24"/>
                <w14:textFill>
                  <w14:solidFill>
                    <w14:schemeClr w14:val="tx1"/>
                  </w14:solidFill>
                </w14:textFill>
              </w:rPr>
            </w:pPr>
          </w:p>
        </w:tc>
        <w:tc>
          <w:tcPr>
            <w:tcW w:w="1101" w:type="dxa"/>
          </w:tcPr>
          <w:p w14:paraId="13FE4D54">
            <w:pPr>
              <w:spacing w:line="340" w:lineRule="exact"/>
              <w:rPr>
                <w:rFonts w:ascii="宋体" w:hAnsi="宋体" w:cs="宋体"/>
                <w:color w:val="000000" w:themeColor="text1"/>
                <w:sz w:val="24"/>
                <w14:textFill>
                  <w14:solidFill>
                    <w14:schemeClr w14:val="tx1"/>
                  </w14:solidFill>
                </w14:textFill>
              </w:rPr>
            </w:pPr>
          </w:p>
        </w:tc>
        <w:tc>
          <w:tcPr>
            <w:tcW w:w="1276" w:type="dxa"/>
          </w:tcPr>
          <w:p w14:paraId="4CDBC050">
            <w:pPr>
              <w:spacing w:line="340" w:lineRule="exact"/>
              <w:rPr>
                <w:rFonts w:ascii="宋体" w:hAnsi="宋体" w:cs="宋体"/>
                <w:color w:val="000000" w:themeColor="text1"/>
                <w:sz w:val="24"/>
                <w14:textFill>
                  <w14:solidFill>
                    <w14:schemeClr w14:val="tx1"/>
                  </w14:solidFill>
                </w14:textFill>
              </w:rPr>
            </w:pPr>
          </w:p>
        </w:tc>
        <w:tc>
          <w:tcPr>
            <w:tcW w:w="1063" w:type="dxa"/>
          </w:tcPr>
          <w:p w14:paraId="2D1F00D4">
            <w:pPr>
              <w:spacing w:line="340" w:lineRule="exact"/>
              <w:rPr>
                <w:rFonts w:ascii="宋体" w:hAnsi="宋体" w:cs="宋体"/>
                <w:color w:val="000000" w:themeColor="text1"/>
                <w:sz w:val="24"/>
                <w14:textFill>
                  <w14:solidFill>
                    <w14:schemeClr w14:val="tx1"/>
                  </w14:solidFill>
                </w14:textFill>
              </w:rPr>
            </w:pPr>
          </w:p>
        </w:tc>
        <w:tc>
          <w:tcPr>
            <w:tcW w:w="1347" w:type="dxa"/>
          </w:tcPr>
          <w:p w14:paraId="69E181BF">
            <w:pPr>
              <w:spacing w:line="340" w:lineRule="exact"/>
              <w:rPr>
                <w:rFonts w:ascii="宋体" w:hAnsi="宋体" w:cs="宋体"/>
                <w:color w:val="000000" w:themeColor="text1"/>
                <w:sz w:val="24"/>
                <w14:textFill>
                  <w14:solidFill>
                    <w14:schemeClr w14:val="tx1"/>
                  </w14:solidFill>
                </w14:textFill>
              </w:rPr>
            </w:pPr>
          </w:p>
        </w:tc>
      </w:tr>
      <w:tr w14:paraId="27B20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570B19">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122D2725">
            <w:pPr>
              <w:pStyle w:val="62"/>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957" w:type="dxa"/>
          </w:tcPr>
          <w:p w14:paraId="52566AB4">
            <w:pPr>
              <w:spacing w:line="340" w:lineRule="exact"/>
              <w:rPr>
                <w:rFonts w:ascii="宋体" w:hAnsi="宋体" w:cs="宋体"/>
                <w:color w:val="000000" w:themeColor="text1"/>
                <w:sz w:val="24"/>
                <w14:textFill>
                  <w14:solidFill>
                    <w14:schemeClr w14:val="tx1"/>
                  </w14:solidFill>
                </w14:textFill>
              </w:rPr>
            </w:pPr>
          </w:p>
        </w:tc>
        <w:tc>
          <w:tcPr>
            <w:tcW w:w="1101" w:type="dxa"/>
          </w:tcPr>
          <w:p w14:paraId="5069AF46">
            <w:pPr>
              <w:spacing w:line="340" w:lineRule="exact"/>
              <w:rPr>
                <w:rFonts w:ascii="宋体" w:hAnsi="宋体" w:cs="宋体"/>
                <w:color w:val="000000" w:themeColor="text1"/>
                <w:sz w:val="24"/>
                <w14:textFill>
                  <w14:solidFill>
                    <w14:schemeClr w14:val="tx1"/>
                  </w14:solidFill>
                </w14:textFill>
              </w:rPr>
            </w:pPr>
          </w:p>
        </w:tc>
        <w:tc>
          <w:tcPr>
            <w:tcW w:w="1276" w:type="dxa"/>
          </w:tcPr>
          <w:p w14:paraId="7FB53791">
            <w:pPr>
              <w:spacing w:line="340" w:lineRule="exact"/>
              <w:rPr>
                <w:rFonts w:ascii="宋体" w:hAnsi="宋体" w:cs="宋体"/>
                <w:color w:val="000000" w:themeColor="text1"/>
                <w:sz w:val="24"/>
                <w14:textFill>
                  <w14:solidFill>
                    <w14:schemeClr w14:val="tx1"/>
                  </w14:solidFill>
                </w14:textFill>
              </w:rPr>
            </w:pPr>
          </w:p>
        </w:tc>
        <w:tc>
          <w:tcPr>
            <w:tcW w:w="1063" w:type="dxa"/>
          </w:tcPr>
          <w:p w14:paraId="2EFE7E28">
            <w:pPr>
              <w:spacing w:line="340" w:lineRule="exact"/>
              <w:rPr>
                <w:rFonts w:ascii="宋体" w:hAnsi="宋体" w:cs="宋体"/>
                <w:color w:val="000000" w:themeColor="text1"/>
                <w:sz w:val="24"/>
                <w14:textFill>
                  <w14:solidFill>
                    <w14:schemeClr w14:val="tx1"/>
                  </w14:solidFill>
                </w14:textFill>
              </w:rPr>
            </w:pPr>
          </w:p>
        </w:tc>
        <w:tc>
          <w:tcPr>
            <w:tcW w:w="1347" w:type="dxa"/>
          </w:tcPr>
          <w:p w14:paraId="5507AA0E">
            <w:pPr>
              <w:spacing w:line="340" w:lineRule="exact"/>
              <w:rPr>
                <w:rFonts w:ascii="宋体" w:hAnsi="宋体" w:cs="宋体"/>
                <w:color w:val="000000" w:themeColor="text1"/>
                <w:sz w:val="24"/>
                <w14:textFill>
                  <w14:solidFill>
                    <w14:schemeClr w14:val="tx1"/>
                  </w14:solidFill>
                </w14:textFill>
              </w:rPr>
            </w:pPr>
          </w:p>
        </w:tc>
      </w:tr>
      <w:tr w14:paraId="47B81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ECF3DA2">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70685949">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5EA05259">
            <w:pPr>
              <w:spacing w:line="340" w:lineRule="exact"/>
              <w:rPr>
                <w:rFonts w:ascii="宋体" w:hAnsi="宋体" w:cs="宋体"/>
                <w:color w:val="000000" w:themeColor="text1"/>
                <w:sz w:val="24"/>
                <w14:textFill>
                  <w14:solidFill>
                    <w14:schemeClr w14:val="tx1"/>
                  </w14:solidFill>
                </w14:textFill>
              </w:rPr>
            </w:pPr>
          </w:p>
        </w:tc>
        <w:tc>
          <w:tcPr>
            <w:tcW w:w="1101" w:type="dxa"/>
          </w:tcPr>
          <w:p w14:paraId="6A36D49D">
            <w:pPr>
              <w:spacing w:line="340" w:lineRule="exact"/>
              <w:rPr>
                <w:rFonts w:ascii="宋体" w:hAnsi="宋体" w:cs="宋体"/>
                <w:color w:val="000000" w:themeColor="text1"/>
                <w:sz w:val="24"/>
                <w14:textFill>
                  <w14:solidFill>
                    <w14:schemeClr w14:val="tx1"/>
                  </w14:solidFill>
                </w14:textFill>
              </w:rPr>
            </w:pPr>
          </w:p>
        </w:tc>
        <w:tc>
          <w:tcPr>
            <w:tcW w:w="1276" w:type="dxa"/>
          </w:tcPr>
          <w:p w14:paraId="7B0E9F4E">
            <w:pPr>
              <w:spacing w:line="340" w:lineRule="exact"/>
              <w:rPr>
                <w:rFonts w:ascii="宋体" w:hAnsi="宋体" w:cs="宋体"/>
                <w:color w:val="000000" w:themeColor="text1"/>
                <w:sz w:val="24"/>
                <w14:textFill>
                  <w14:solidFill>
                    <w14:schemeClr w14:val="tx1"/>
                  </w14:solidFill>
                </w14:textFill>
              </w:rPr>
            </w:pPr>
          </w:p>
        </w:tc>
        <w:tc>
          <w:tcPr>
            <w:tcW w:w="1063" w:type="dxa"/>
          </w:tcPr>
          <w:p w14:paraId="44F5E715">
            <w:pPr>
              <w:spacing w:line="340" w:lineRule="exact"/>
              <w:rPr>
                <w:rFonts w:ascii="宋体" w:hAnsi="宋体" w:cs="宋体"/>
                <w:color w:val="000000" w:themeColor="text1"/>
                <w:sz w:val="24"/>
                <w14:textFill>
                  <w14:solidFill>
                    <w14:schemeClr w14:val="tx1"/>
                  </w14:solidFill>
                </w14:textFill>
              </w:rPr>
            </w:pPr>
          </w:p>
        </w:tc>
        <w:tc>
          <w:tcPr>
            <w:tcW w:w="1347" w:type="dxa"/>
          </w:tcPr>
          <w:p w14:paraId="48518EF2">
            <w:pPr>
              <w:spacing w:line="340" w:lineRule="exact"/>
              <w:rPr>
                <w:rFonts w:ascii="宋体" w:hAnsi="宋体" w:cs="宋体"/>
                <w:color w:val="000000" w:themeColor="text1"/>
                <w:sz w:val="24"/>
                <w14:textFill>
                  <w14:solidFill>
                    <w14:schemeClr w14:val="tx1"/>
                  </w14:solidFill>
                </w14:textFill>
              </w:rPr>
            </w:pPr>
          </w:p>
        </w:tc>
      </w:tr>
      <w:tr w14:paraId="75F4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C71216">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45F5FE79">
            <w:pPr>
              <w:pStyle w:val="62"/>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957" w:type="dxa"/>
          </w:tcPr>
          <w:p w14:paraId="7A35E730">
            <w:pPr>
              <w:spacing w:line="340" w:lineRule="exact"/>
              <w:rPr>
                <w:rFonts w:ascii="宋体" w:hAnsi="宋体" w:cs="宋体"/>
                <w:color w:val="000000" w:themeColor="text1"/>
                <w:sz w:val="24"/>
                <w14:textFill>
                  <w14:solidFill>
                    <w14:schemeClr w14:val="tx1"/>
                  </w14:solidFill>
                </w14:textFill>
              </w:rPr>
            </w:pPr>
          </w:p>
        </w:tc>
        <w:tc>
          <w:tcPr>
            <w:tcW w:w="1101" w:type="dxa"/>
          </w:tcPr>
          <w:p w14:paraId="1AFD85FE">
            <w:pPr>
              <w:spacing w:line="340" w:lineRule="exact"/>
              <w:rPr>
                <w:rFonts w:ascii="宋体" w:hAnsi="宋体" w:cs="宋体"/>
                <w:color w:val="000000" w:themeColor="text1"/>
                <w:sz w:val="24"/>
                <w14:textFill>
                  <w14:solidFill>
                    <w14:schemeClr w14:val="tx1"/>
                  </w14:solidFill>
                </w14:textFill>
              </w:rPr>
            </w:pPr>
          </w:p>
        </w:tc>
        <w:tc>
          <w:tcPr>
            <w:tcW w:w="1276" w:type="dxa"/>
          </w:tcPr>
          <w:p w14:paraId="6175733A">
            <w:pPr>
              <w:spacing w:line="340" w:lineRule="exact"/>
              <w:rPr>
                <w:rFonts w:ascii="宋体" w:hAnsi="宋体" w:cs="宋体"/>
                <w:color w:val="000000" w:themeColor="text1"/>
                <w:sz w:val="24"/>
                <w14:textFill>
                  <w14:solidFill>
                    <w14:schemeClr w14:val="tx1"/>
                  </w14:solidFill>
                </w14:textFill>
              </w:rPr>
            </w:pPr>
          </w:p>
        </w:tc>
        <w:tc>
          <w:tcPr>
            <w:tcW w:w="1063" w:type="dxa"/>
          </w:tcPr>
          <w:p w14:paraId="2F97D20B">
            <w:pPr>
              <w:spacing w:line="340" w:lineRule="exact"/>
              <w:rPr>
                <w:rFonts w:ascii="宋体" w:hAnsi="宋体" w:cs="宋体"/>
                <w:color w:val="000000" w:themeColor="text1"/>
                <w:sz w:val="24"/>
                <w14:textFill>
                  <w14:solidFill>
                    <w14:schemeClr w14:val="tx1"/>
                  </w14:solidFill>
                </w14:textFill>
              </w:rPr>
            </w:pPr>
          </w:p>
        </w:tc>
        <w:tc>
          <w:tcPr>
            <w:tcW w:w="1347" w:type="dxa"/>
          </w:tcPr>
          <w:p w14:paraId="630CA8BD">
            <w:pPr>
              <w:spacing w:line="340" w:lineRule="exact"/>
              <w:rPr>
                <w:rFonts w:ascii="宋体" w:hAnsi="宋体" w:cs="宋体"/>
                <w:color w:val="000000" w:themeColor="text1"/>
                <w:sz w:val="24"/>
                <w14:textFill>
                  <w14:solidFill>
                    <w14:schemeClr w14:val="tx1"/>
                  </w14:solidFill>
                </w14:textFill>
              </w:rPr>
            </w:pPr>
          </w:p>
        </w:tc>
      </w:tr>
    </w:tbl>
    <w:p w14:paraId="6E7D00A9">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AA88C37">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570AABA8">
      <w:pPr>
        <w:adjustRightInd w:val="0"/>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26860C60">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314F0ACA">
      <w:pPr>
        <w:spacing w:line="360" w:lineRule="auto"/>
        <w:jc w:val="center"/>
        <w:rPr>
          <w:rFonts w:ascii="宋体" w:hAnsi="宋体" w:cs="宋体"/>
          <w:b/>
          <w:color w:val="000000" w:themeColor="text1"/>
          <w:sz w:val="24"/>
          <w14:textFill>
            <w14:solidFill>
              <w14:schemeClr w14:val="tx1"/>
            </w14:solidFill>
          </w14:textFill>
        </w:rPr>
      </w:pPr>
    </w:p>
    <w:p w14:paraId="1B4561CC">
      <w:pPr>
        <w:spacing w:line="360" w:lineRule="auto"/>
        <w:jc w:val="center"/>
        <w:rPr>
          <w:rFonts w:ascii="宋体" w:hAnsi="宋体" w:cs="宋体"/>
          <w:b/>
          <w:color w:val="000000" w:themeColor="text1"/>
          <w:sz w:val="24"/>
          <w14:textFill>
            <w14:solidFill>
              <w14:schemeClr w14:val="tx1"/>
            </w14:solidFill>
          </w14:textFill>
        </w:rPr>
      </w:pPr>
    </w:p>
    <w:p w14:paraId="569A9B3E">
      <w:pPr>
        <w:pStyle w:val="2"/>
        <w:ind w:firstLine="241"/>
        <w:rPr>
          <w:rFonts w:ascii="宋体" w:hAnsi="宋体" w:cs="宋体"/>
          <w:b/>
          <w:color w:val="000000" w:themeColor="text1"/>
          <w:sz w:val="24"/>
          <w14:textFill>
            <w14:solidFill>
              <w14:schemeClr w14:val="tx1"/>
            </w14:solidFill>
          </w14:textFill>
        </w:rPr>
      </w:pPr>
    </w:p>
    <w:p w14:paraId="2C0620FF">
      <w:pPr>
        <w:pStyle w:val="2"/>
        <w:ind w:firstLine="241"/>
        <w:rPr>
          <w:rFonts w:ascii="宋体" w:hAnsi="宋体" w:cs="宋体"/>
          <w:b/>
          <w:color w:val="000000" w:themeColor="text1"/>
          <w:sz w:val="24"/>
          <w14:textFill>
            <w14:solidFill>
              <w14:schemeClr w14:val="tx1"/>
            </w14:solidFill>
          </w14:textFill>
        </w:rPr>
      </w:pPr>
    </w:p>
    <w:p w14:paraId="6281D4BE">
      <w:pPr>
        <w:pStyle w:val="2"/>
        <w:ind w:firstLine="241"/>
        <w:rPr>
          <w:rFonts w:ascii="宋体" w:hAnsi="宋体" w:cs="宋体"/>
          <w:b/>
          <w:color w:val="000000" w:themeColor="text1"/>
          <w:sz w:val="24"/>
          <w14:textFill>
            <w14:solidFill>
              <w14:schemeClr w14:val="tx1"/>
            </w14:solidFill>
          </w14:textFill>
        </w:rPr>
      </w:pPr>
    </w:p>
    <w:p w14:paraId="182CDFDE">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格式6                     </w:t>
      </w:r>
      <w:r>
        <w:rPr>
          <w:rFonts w:hint="eastAsia" w:ascii="宋体" w:hAnsi="宋体" w:cs="宋体"/>
          <w:b/>
          <w:color w:val="000000" w:themeColor="text1"/>
          <w:sz w:val="24"/>
          <w14:textFill>
            <w14:solidFill>
              <w14:schemeClr w14:val="tx1"/>
            </w14:solidFill>
          </w14:textFill>
        </w:rPr>
        <w:t>技术参数响应表</w:t>
      </w:r>
    </w:p>
    <w:p w14:paraId="6DCF5CF4">
      <w:pPr>
        <w:rPr>
          <w:rFonts w:ascii="宋体" w:hAnsi="宋体" w:cs="宋体"/>
          <w:color w:val="000000" w:themeColor="text1"/>
          <w:sz w:val="24"/>
          <w14:textFill>
            <w14:solidFill>
              <w14:schemeClr w14:val="tx1"/>
            </w14:solidFill>
          </w14:textFill>
        </w:rPr>
      </w:pPr>
    </w:p>
    <w:p w14:paraId="6D139D1B">
      <w:pPr>
        <w:rPr>
          <w:rFonts w:ascii="宋体" w:hAnsi="宋体" w:cs="宋体"/>
          <w:color w:val="000000" w:themeColor="text1"/>
          <w:sz w:val="24"/>
          <w14:textFill>
            <w14:solidFill>
              <w14:schemeClr w14:val="tx1"/>
            </w14:solidFill>
          </w14:textFill>
        </w:rPr>
      </w:pPr>
    </w:p>
    <w:tbl>
      <w:tblPr>
        <w:tblStyle w:val="31"/>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9B6A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18BEB34">
            <w:pPr>
              <w:pStyle w:val="17"/>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B4F05C7">
            <w:pPr>
              <w:pStyle w:val="17"/>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27F1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367F2FD">
            <w:pPr>
              <w:pStyle w:val="17"/>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282CD19C">
            <w:pPr>
              <w:pStyle w:val="17"/>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4FC21938">
            <w:pPr>
              <w:pStyle w:val="17"/>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6E23C1F">
            <w:pPr>
              <w:pStyle w:val="17"/>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60124845">
            <w:pPr>
              <w:pStyle w:val="17"/>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27139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F256C1">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26D7F525">
            <w:pPr>
              <w:widowControl/>
              <w:jc w:val="left"/>
              <w:rPr>
                <w:rFonts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03B0EC49">
            <w:pPr>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71B44B7F">
            <w:pPr>
              <w:widowControl/>
              <w:rPr>
                <w:rFonts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5AFAF63">
            <w:pPr>
              <w:jc w:val="center"/>
              <w:rPr>
                <w:rFonts w:ascii="宋体" w:hAnsi="宋体" w:cs="宋体"/>
                <w:color w:val="000000" w:themeColor="text1"/>
                <w:sz w:val="24"/>
                <w14:textFill>
                  <w14:solidFill>
                    <w14:schemeClr w14:val="tx1"/>
                  </w14:solidFill>
                </w14:textFill>
              </w:rPr>
            </w:pPr>
          </w:p>
        </w:tc>
      </w:tr>
      <w:tr w14:paraId="1C9A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C3DA303">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29F655AA">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D5E9642">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9EE4F30">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550BA7A">
            <w:pPr>
              <w:jc w:val="center"/>
              <w:rPr>
                <w:rFonts w:ascii="宋体" w:hAnsi="宋体" w:cs="宋体"/>
                <w:color w:val="000000" w:themeColor="text1"/>
                <w:sz w:val="24"/>
                <w14:textFill>
                  <w14:solidFill>
                    <w14:schemeClr w14:val="tx1"/>
                  </w14:solidFill>
                </w14:textFill>
              </w:rPr>
            </w:pPr>
          </w:p>
        </w:tc>
      </w:tr>
      <w:tr w14:paraId="5527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4942AAC">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177E896">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787BFD4">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8620A5A">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3A02E773">
            <w:pPr>
              <w:jc w:val="center"/>
              <w:rPr>
                <w:rFonts w:ascii="宋体" w:hAnsi="宋体" w:cs="宋体"/>
                <w:color w:val="000000" w:themeColor="text1"/>
                <w:sz w:val="24"/>
                <w14:textFill>
                  <w14:solidFill>
                    <w14:schemeClr w14:val="tx1"/>
                  </w14:solidFill>
                </w14:textFill>
              </w:rPr>
            </w:pPr>
          </w:p>
        </w:tc>
      </w:tr>
      <w:tr w14:paraId="096E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1BA6DB7">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73885C38">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E318734">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171C4996">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08248DE">
            <w:pPr>
              <w:jc w:val="center"/>
              <w:rPr>
                <w:rFonts w:ascii="宋体" w:hAnsi="宋体" w:cs="宋体"/>
                <w:color w:val="000000" w:themeColor="text1"/>
                <w:sz w:val="24"/>
                <w14:textFill>
                  <w14:solidFill>
                    <w14:schemeClr w14:val="tx1"/>
                  </w14:solidFill>
                </w14:textFill>
              </w:rPr>
            </w:pPr>
          </w:p>
        </w:tc>
      </w:tr>
      <w:tr w14:paraId="0CBB9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67CA1AB">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7EA0E69A">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62926E7">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68A76481">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4C7EBBE">
            <w:pPr>
              <w:jc w:val="center"/>
              <w:rPr>
                <w:rFonts w:ascii="宋体" w:hAnsi="宋体" w:cs="宋体"/>
                <w:color w:val="000000" w:themeColor="text1"/>
                <w:sz w:val="24"/>
                <w14:textFill>
                  <w14:solidFill>
                    <w14:schemeClr w14:val="tx1"/>
                  </w14:solidFill>
                </w14:textFill>
              </w:rPr>
            </w:pPr>
          </w:p>
        </w:tc>
      </w:tr>
      <w:tr w14:paraId="3D83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B6A917C">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63F4484F">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DF5AA56">
            <w:pPr>
              <w:ind w:left="240" w:hanging="240" w:hanging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68C469B7">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80A194D">
            <w:pPr>
              <w:jc w:val="center"/>
              <w:rPr>
                <w:rFonts w:ascii="宋体" w:hAnsi="宋体" w:cs="宋体"/>
                <w:color w:val="000000" w:themeColor="text1"/>
                <w:sz w:val="24"/>
                <w14:textFill>
                  <w14:solidFill>
                    <w14:schemeClr w14:val="tx1"/>
                  </w14:solidFill>
                </w14:textFill>
              </w:rPr>
            </w:pPr>
          </w:p>
        </w:tc>
      </w:tr>
    </w:tbl>
    <w:p w14:paraId="4E0E6459">
      <w:pPr>
        <w:rPr>
          <w:rFonts w:ascii="宋体" w:hAnsi="宋体" w:cs="宋体"/>
          <w:color w:val="000000" w:themeColor="text1"/>
          <w:sz w:val="24"/>
          <w14:textFill>
            <w14:solidFill>
              <w14:schemeClr w14:val="tx1"/>
            </w14:solidFill>
          </w14:textFill>
        </w:rPr>
      </w:pPr>
    </w:p>
    <w:p w14:paraId="0E2E8B2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7AF831AF">
      <w:pPr>
        <w:rPr>
          <w:rFonts w:ascii="宋体" w:hAnsi="宋体" w:cs="宋体"/>
          <w:color w:val="000000" w:themeColor="text1"/>
          <w:sz w:val="24"/>
          <w14:textFill>
            <w14:solidFill>
              <w14:schemeClr w14:val="tx1"/>
            </w14:solidFill>
          </w14:textFill>
        </w:rPr>
      </w:pPr>
    </w:p>
    <w:p w14:paraId="7781C745">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BC4E6A2">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4E5776B7">
      <w:pPr>
        <w:spacing w:line="360" w:lineRule="auto"/>
        <w:rPr>
          <w:rFonts w:ascii="宋体" w:hAnsi="宋体" w:cs="宋体"/>
          <w:b/>
          <w:color w:val="000000" w:themeColor="text1"/>
          <w:sz w:val="24"/>
          <w14:textFill>
            <w14:solidFill>
              <w14:schemeClr w14:val="tx1"/>
            </w14:solidFill>
          </w14:textFill>
        </w:rPr>
      </w:pPr>
    </w:p>
    <w:p w14:paraId="23FD9CC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7240A6B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1、供应商必须逐项对应描述投标服务要求，如不进行描述，仅在响应栏填“响应”或未填写的，将可能导致投标无效；</w:t>
      </w:r>
    </w:p>
    <w:p w14:paraId="6FB5A3E1">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2、供应商所投服务如与采购文件要求不一致，则须在上表偏离说明中详细注明。</w:t>
      </w:r>
    </w:p>
    <w:p w14:paraId="16C60EEC">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3、响应部分可后附详细说明及技术资料，并应注明投标文件中对应的页码范围。</w:t>
      </w:r>
    </w:p>
    <w:p w14:paraId="5DD21C26">
      <w:pPr>
        <w:spacing w:line="360" w:lineRule="auto"/>
        <w:rPr>
          <w:rFonts w:ascii="宋体" w:hAnsi="宋体" w:cs="宋体"/>
          <w:b/>
          <w:color w:val="000000" w:themeColor="text1"/>
          <w:sz w:val="24"/>
          <w14:textFill>
            <w14:solidFill>
              <w14:schemeClr w14:val="tx1"/>
            </w14:solidFill>
          </w14:textFill>
        </w:rPr>
      </w:pPr>
    </w:p>
    <w:p w14:paraId="4805E5D6">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格式7</w:t>
      </w:r>
    </w:p>
    <w:p w14:paraId="17D54FE7">
      <w:pPr>
        <w:pStyle w:val="30"/>
        <w:ind w:firstLine="480"/>
        <w:rPr>
          <w:rFonts w:ascii="宋体" w:hAnsi="宋体" w:eastAsia="宋体" w:cs="宋体"/>
          <w:color w:val="000000" w:themeColor="text1"/>
          <w:sz w:val="24"/>
          <w14:textFill>
            <w14:solidFill>
              <w14:schemeClr w14:val="tx1"/>
            </w14:solidFill>
          </w14:textFill>
        </w:rPr>
      </w:pPr>
    </w:p>
    <w:p w14:paraId="22ECCD3A">
      <w:pPr>
        <w:spacing w:line="3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服务方案及服务承诺</w:t>
      </w:r>
    </w:p>
    <w:p w14:paraId="3A3A3CC3">
      <w:pPr>
        <w:spacing w:line="380" w:lineRule="exact"/>
        <w:jc w:val="center"/>
        <w:rPr>
          <w:rFonts w:ascii="宋体" w:hAnsi="宋体" w:cs="宋体"/>
          <w:color w:val="000000" w:themeColor="text1"/>
          <w:sz w:val="24"/>
          <w14:textFill>
            <w14:solidFill>
              <w14:schemeClr w14:val="tx1"/>
            </w14:solidFill>
          </w14:textFill>
        </w:rPr>
      </w:pPr>
    </w:p>
    <w:p w14:paraId="3A2DF19D">
      <w:pPr>
        <w:spacing w:line="380" w:lineRule="exact"/>
        <w:ind w:firstLine="360" w:firstLineChars="150"/>
        <w:rPr>
          <w:rFonts w:ascii="宋体" w:hAnsi="宋体" w:cs="宋体"/>
          <w:color w:val="000000" w:themeColor="text1"/>
          <w:sz w:val="24"/>
          <w14:textFill>
            <w14:solidFill>
              <w14:schemeClr w14:val="tx1"/>
            </w14:solidFill>
          </w14:textFill>
        </w:rPr>
      </w:pPr>
    </w:p>
    <w:p w14:paraId="07061577">
      <w:pPr>
        <w:pStyle w:val="39"/>
        <w:rPr>
          <w:rFonts w:ascii="宋体" w:hAnsi="宋体" w:cs="宋体"/>
          <w:color w:val="000000" w:themeColor="text1"/>
          <w:sz w:val="24"/>
          <w:szCs w:val="24"/>
          <w14:textFill>
            <w14:solidFill>
              <w14:schemeClr w14:val="tx1"/>
            </w14:solidFill>
          </w14:textFill>
        </w:rPr>
      </w:pPr>
    </w:p>
    <w:p w14:paraId="6118EBD7">
      <w:pPr>
        <w:pStyle w:val="39"/>
        <w:rPr>
          <w:rFonts w:ascii="宋体" w:hAnsi="宋体" w:cs="宋体"/>
          <w:color w:val="000000" w:themeColor="text1"/>
          <w:sz w:val="24"/>
          <w:szCs w:val="24"/>
          <w14:textFill>
            <w14:solidFill>
              <w14:schemeClr w14:val="tx1"/>
            </w14:solidFill>
          </w14:textFill>
        </w:rPr>
      </w:pPr>
    </w:p>
    <w:p w14:paraId="7D603851">
      <w:pPr>
        <w:pStyle w:val="39"/>
        <w:rPr>
          <w:rFonts w:ascii="宋体" w:hAnsi="宋体" w:cs="宋体"/>
          <w:color w:val="000000" w:themeColor="text1"/>
          <w:sz w:val="24"/>
          <w:szCs w:val="24"/>
          <w14:textFill>
            <w14:solidFill>
              <w14:schemeClr w14:val="tx1"/>
            </w14:solidFill>
          </w14:textFill>
        </w:rPr>
      </w:pPr>
    </w:p>
    <w:p w14:paraId="23903D17">
      <w:pPr>
        <w:pStyle w:val="39"/>
        <w:rPr>
          <w:rFonts w:ascii="宋体" w:hAnsi="宋体" w:cs="宋体"/>
          <w:color w:val="000000" w:themeColor="text1"/>
          <w:sz w:val="24"/>
          <w:szCs w:val="24"/>
          <w14:textFill>
            <w14:solidFill>
              <w14:schemeClr w14:val="tx1"/>
            </w14:solidFill>
          </w14:textFill>
        </w:rPr>
      </w:pPr>
    </w:p>
    <w:p w14:paraId="3AE6AC45">
      <w:pPr>
        <w:pStyle w:val="39"/>
        <w:rPr>
          <w:rFonts w:ascii="宋体" w:hAnsi="宋体" w:cs="宋体"/>
          <w:color w:val="000000" w:themeColor="text1"/>
          <w:sz w:val="24"/>
          <w:szCs w:val="24"/>
          <w14:textFill>
            <w14:solidFill>
              <w14:schemeClr w14:val="tx1"/>
            </w14:solidFill>
          </w14:textFill>
        </w:rPr>
      </w:pPr>
    </w:p>
    <w:p w14:paraId="52FACC16">
      <w:pPr>
        <w:pStyle w:val="39"/>
        <w:rPr>
          <w:rFonts w:ascii="宋体" w:hAnsi="宋体" w:cs="宋体"/>
          <w:color w:val="000000" w:themeColor="text1"/>
          <w:sz w:val="24"/>
          <w:szCs w:val="24"/>
          <w14:textFill>
            <w14:solidFill>
              <w14:schemeClr w14:val="tx1"/>
            </w14:solidFill>
          </w14:textFill>
        </w:rPr>
      </w:pPr>
    </w:p>
    <w:p w14:paraId="6CC96B36">
      <w:pPr>
        <w:spacing w:line="380" w:lineRule="exact"/>
        <w:rPr>
          <w:rFonts w:ascii="宋体" w:hAnsi="宋体" w:cs="宋体"/>
          <w:color w:val="000000" w:themeColor="text1"/>
          <w:sz w:val="24"/>
          <w14:textFill>
            <w14:solidFill>
              <w14:schemeClr w14:val="tx1"/>
            </w14:solidFill>
          </w14:textFill>
        </w:rPr>
      </w:pPr>
    </w:p>
    <w:p w14:paraId="7261C959">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398DD4F">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19873D9D">
      <w:pPr>
        <w:spacing w:line="380" w:lineRule="exact"/>
        <w:ind w:right="640" w:firstLine="4680" w:firstLineChars="1950"/>
        <w:rPr>
          <w:rFonts w:ascii="宋体" w:hAnsi="宋体" w:cs="宋体"/>
          <w:color w:val="000000" w:themeColor="text1"/>
          <w:sz w:val="24"/>
          <w14:textFill>
            <w14:solidFill>
              <w14:schemeClr w14:val="tx1"/>
            </w14:solidFill>
          </w14:textFill>
        </w:rPr>
      </w:pPr>
    </w:p>
    <w:p w14:paraId="52360E5D">
      <w:pPr>
        <w:spacing w:line="380" w:lineRule="exact"/>
        <w:jc w:val="center"/>
        <w:rPr>
          <w:rFonts w:ascii="宋体" w:hAnsi="宋体" w:cs="宋体"/>
          <w:color w:val="000000" w:themeColor="text1"/>
          <w:sz w:val="24"/>
          <w14:textFill>
            <w14:solidFill>
              <w14:schemeClr w14:val="tx1"/>
            </w14:solidFill>
          </w14:textFill>
        </w:rPr>
      </w:pPr>
    </w:p>
    <w:p w14:paraId="061CC792">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56CA51BC">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7F483572">
      <w:pPr>
        <w:spacing w:line="3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格式8合格供应商的声明函和承诺书</w:t>
      </w:r>
    </w:p>
    <w:p w14:paraId="0EFF2856">
      <w:pPr>
        <w:spacing w:line="360" w:lineRule="auto"/>
        <w:rPr>
          <w:rFonts w:ascii="宋体" w:hAnsi="宋体" w:cs="宋体"/>
          <w:color w:val="000000" w:themeColor="text1"/>
          <w:sz w:val="24"/>
          <w14:textFill>
            <w14:solidFill>
              <w14:schemeClr w14:val="tx1"/>
            </w14:solidFill>
          </w14:textFill>
        </w:rPr>
      </w:pPr>
    </w:p>
    <w:p w14:paraId="5A5A36F6">
      <w:pPr>
        <w:spacing w:line="360" w:lineRule="auto"/>
        <w:jc w:val="center"/>
        <w:rPr>
          <w:rFonts w:ascii="宋体" w:hAnsi="宋体" w:cs="宋体"/>
          <w:b/>
          <w:bCs/>
          <w:color w:val="000000" w:themeColor="text1"/>
          <w:sz w:val="24"/>
          <w14:textFill>
            <w14:solidFill>
              <w14:schemeClr w14:val="tx1"/>
            </w14:solidFill>
          </w14:textFill>
        </w:rPr>
      </w:pPr>
    </w:p>
    <w:p w14:paraId="27419A90">
      <w:pPr>
        <w:pStyle w:val="39"/>
        <w:rPr>
          <w:color w:val="000000" w:themeColor="text1"/>
          <w14:textFill>
            <w14:solidFill>
              <w14:schemeClr w14:val="tx1"/>
            </w14:solidFill>
          </w14:textFill>
        </w:rPr>
      </w:pPr>
    </w:p>
    <w:p w14:paraId="1B4D93CE">
      <w:pPr>
        <w:spacing w:line="360" w:lineRule="auto"/>
        <w:jc w:val="center"/>
        <w:rPr>
          <w:rFonts w:ascii="宋体" w:hAnsi="宋体" w:cs="宋体"/>
          <w:b/>
          <w:color w:val="000000" w:themeColor="text1"/>
          <w:sz w:val="24"/>
          <w14:textFill>
            <w14:solidFill>
              <w14:schemeClr w14:val="tx1"/>
            </w14:solidFill>
          </w14:textFill>
        </w:rPr>
      </w:pPr>
    </w:p>
    <w:p w14:paraId="66EB4EDB">
      <w:pPr>
        <w:spacing w:line="360" w:lineRule="auto"/>
        <w:jc w:val="center"/>
        <w:rPr>
          <w:rFonts w:ascii="宋体" w:hAnsi="宋体" w:cs="宋体"/>
          <w:b/>
          <w:color w:val="000000" w:themeColor="text1"/>
          <w:sz w:val="24"/>
          <w14:textFill>
            <w14:solidFill>
              <w14:schemeClr w14:val="tx1"/>
            </w14:solidFill>
          </w14:textFill>
        </w:rPr>
      </w:pPr>
    </w:p>
    <w:p w14:paraId="049675AD">
      <w:pPr>
        <w:spacing w:line="360" w:lineRule="auto"/>
        <w:jc w:val="center"/>
        <w:rPr>
          <w:rFonts w:ascii="宋体" w:hAnsi="宋体" w:cs="宋体"/>
          <w:b/>
          <w:color w:val="000000" w:themeColor="text1"/>
          <w:sz w:val="24"/>
          <w14:textFill>
            <w14:solidFill>
              <w14:schemeClr w14:val="tx1"/>
            </w14:solidFill>
          </w14:textFill>
        </w:rPr>
      </w:pPr>
    </w:p>
    <w:p w14:paraId="42AF04EA">
      <w:pPr>
        <w:spacing w:line="360" w:lineRule="auto"/>
        <w:jc w:val="center"/>
        <w:rPr>
          <w:rFonts w:ascii="宋体" w:hAnsi="宋体" w:cs="宋体"/>
          <w:b/>
          <w:color w:val="000000" w:themeColor="text1"/>
          <w:sz w:val="24"/>
          <w14:textFill>
            <w14:solidFill>
              <w14:schemeClr w14:val="tx1"/>
            </w14:solidFill>
          </w14:textFill>
        </w:rPr>
      </w:pPr>
    </w:p>
    <w:p w14:paraId="1E0A680B">
      <w:pPr>
        <w:spacing w:line="360" w:lineRule="auto"/>
        <w:jc w:val="center"/>
        <w:rPr>
          <w:rFonts w:ascii="宋体" w:hAnsi="宋体" w:cs="宋体"/>
          <w:b/>
          <w:color w:val="000000" w:themeColor="text1"/>
          <w:sz w:val="24"/>
          <w14:textFill>
            <w14:solidFill>
              <w14:schemeClr w14:val="tx1"/>
            </w14:solidFill>
          </w14:textFill>
        </w:rPr>
      </w:pPr>
    </w:p>
    <w:p w14:paraId="2D7A3125">
      <w:pPr>
        <w:spacing w:line="360" w:lineRule="auto"/>
        <w:jc w:val="center"/>
        <w:rPr>
          <w:rFonts w:ascii="宋体" w:hAnsi="宋体" w:cs="宋体"/>
          <w:b/>
          <w:color w:val="000000" w:themeColor="text1"/>
          <w:sz w:val="24"/>
          <w14:textFill>
            <w14:solidFill>
              <w14:schemeClr w14:val="tx1"/>
            </w14:solidFill>
          </w14:textFill>
        </w:rPr>
      </w:pPr>
    </w:p>
    <w:p w14:paraId="3A8A862C">
      <w:pPr>
        <w:spacing w:line="360" w:lineRule="auto"/>
        <w:jc w:val="center"/>
        <w:rPr>
          <w:rFonts w:ascii="宋体" w:hAnsi="宋体" w:cs="宋体"/>
          <w:b/>
          <w:color w:val="000000" w:themeColor="text1"/>
          <w:sz w:val="24"/>
          <w14:textFill>
            <w14:solidFill>
              <w14:schemeClr w14:val="tx1"/>
            </w14:solidFill>
          </w14:textFill>
        </w:rPr>
      </w:pPr>
    </w:p>
    <w:p w14:paraId="391E8D35">
      <w:pPr>
        <w:spacing w:line="360" w:lineRule="auto"/>
        <w:jc w:val="center"/>
        <w:rPr>
          <w:rFonts w:ascii="宋体" w:hAnsi="宋体" w:cs="宋体"/>
          <w:b/>
          <w:color w:val="000000" w:themeColor="text1"/>
          <w:sz w:val="24"/>
          <w14:textFill>
            <w14:solidFill>
              <w14:schemeClr w14:val="tx1"/>
            </w14:solidFill>
          </w14:textFill>
        </w:rPr>
      </w:pPr>
    </w:p>
    <w:p w14:paraId="2834B828">
      <w:pPr>
        <w:spacing w:line="360" w:lineRule="auto"/>
        <w:jc w:val="center"/>
        <w:rPr>
          <w:rFonts w:ascii="宋体" w:hAnsi="宋体" w:cs="宋体"/>
          <w:b/>
          <w:color w:val="000000" w:themeColor="text1"/>
          <w:sz w:val="24"/>
          <w14:textFill>
            <w14:solidFill>
              <w14:schemeClr w14:val="tx1"/>
            </w14:solidFill>
          </w14:textFill>
        </w:rPr>
      </w:pPr>
    </w:p>
    <w:p w14:paraId="4AD50A30">
      <w:pPr>
        <w:spacing w:line="360" w:lineRule="auto"/>
        <w:jc w:val="center"/>
        <w:rPr>
          <w:rFonts w:ascii="宋体" w:hAnsi="宋体" w:cs="宋体"/>
          <w:b/>
          <w:color w:val="000000" w:themeColor="text1"/>
          <w:sz w:val="24"/>
          <w14:textFill>
            <w14:solidFill>
              <w14:schemeClr w14:val="tx1"/>
            </w14:solidFill>
          </w14:textFill>
        </w:rPr>
      </w:pPr>
    </w:p>
    <w:p w14:paraId="6405B7F5">
      <w:pPr>
        <w:spacing w:line="360" w:lineRule="auto"/>
        <w:jc w:val="center"/>
        <w:rPr>
          <w:rFonts w:ascii="宋体" w:hAnsi="宋体" w:cs="宋体"/>
          <w:b/>
          <w:color w:val="000000" w:themeColor="text1"/>
          <w:sz w:val="24"/>
          <w14:textFill>
            <w14:solidFill>
              <w14:schemeClr w14:val="tx1"/>
            </w14:solidFill>
          </w14:textFill>
        </w:rPr>
      </w:pPr>
    </w:p>
    <w:p w14:paraId="790B7282">
      <w:pPr>
        <w:spacing w:line="360" w:lineRule="auto"/>
        <w:rPr>
          <w:rFonts w:ascii="宋体" w:hAnsi="宋体" w:cs="宋体"/>
          <w:color w:val="000000" w:themeColor="text1"/>
          <w:sz w:val="24"/>
          <w14:textFill>
            <w14:solidFill>
              <w14:schemeClr w14:val="tx1"/>
            </w14:solidFill>
          </w14:textFill>
        </w:rPr>
      </w:pPr>
    </w:p>
    <w:p w14:paraId="6EA28BB2">
      <w:pPr>
        <w:pStyle w:val="2"/>
        <w:ind w:firstLine="240"/>
        <w:rPr>
          <w:rFonts w:ascii="宋体" w:hAnsi="宋体" w:cs="宋体"/>
          <w:color w:val="000000" w:themeColor="text1"/>
          <w:sz w:val="24"/>
          <w14:textFill>
            <w14:solidFill>
              <w14:schemeClr w14:val="tx1"/>
            </w14:solidFill>
          </w14:textFill>
        </w:rPr>
      </w:pPr>
    </w:p>
    <w:p w14:paraId="53BADCFA">
      <w:pPr>
        <w:pStyle w:val="2"/>
        <w:ind w:firstLine="240"/>
        <w:rPr>
          <w:rFonts w:ascii="宋体" w:hAnsi="宋体" w:cs="宋体"/>
          <w:color w:val="000000" w:themeColor="text1"/>
          <w:sz w:val="24"/>
          <w14:textFill>
            <w14:solidFill>
              <w14:schemeClr w14:val="tx1"/>
            </w14:solidFill>
          </w14:textFill>
        </w:rPr>
      </w:pPr>
    </w:p>
    <w:p w14:paraId="1BDC8538">
      <w:pPr>
        <w:pStyle w:val="2"/>
        <w:ind w:firstLine="240"/>
        <w:rPr>
          <w:rFonts w:ascii="宋体" w:hAnsi="宋体" w:cs="宋体"/>
          <w:color w:val="000000" w:themeColor="text1"/>
          <w:sz w:val="24"/>
          <w14:textFill>
            <w14:solidFill>
              <w14:schemeClr w14:val="tx1"/>
            </w14:solidFill>
          </w14:textFill>
        </w:rPr>
      </w:pPr>
    </w:p>
    <w:p w14:paraId="49B7A073">
      <w:pPr>
        <w:spacing w:line="360" w:lineRule="auto"/>
        <w:rPr>
          <w:rFonts w:ascii="宋体" w:hAnsi="宋体" w:cs="宋体"/>
          <w:color w:val="000000" w:themeColor="text1"/>
          <w:sz w:val="24"/>
          <w14:textFill>
            <w14:solidFill>
              <w14:schemeClr w14:val="tx1"/>
            </w14:solidFill>
          </w14:textFill>
        </w:rPr>
      </w:pPr>
    </w:p>
    <w:p w14:paraId="4EC08A03">
      <w:pPr>
        <w:spacing w:line="360" w:lineRule="auto"/>
        <w:rPr>
          <w:rFonts w:ascii="宋体" w:hAnsi="宋体" w:cs="宋体"/>
          <w:color w:val="000000" w:themeColor="text1"/>
          <w:sz w:val="24"/>
          <w14:textFill>
            <w14:solidFill>
              <w14:schemeClr w14:val="tx1"/>
            </w14:solidFill>
          </w14:textFill>
        </w:rPr>
      </w:pPr>
    </w:p>
    <w:p w14:paraId="4088AC7F">
      <w:pPr>
        <w:spacing w:line="360" w:lineRule="auto"/>
        <w:rPr>
          <w:rFonts w:ascii="宋体" w:hAnsi="宋体" w:cs="宋体"/>
          <w:color w:val="000000" w:themeColor="text1"/>
          <w:sz w:val="24"/>
          <w14:textFill>
            <w14:solidFill>
              <w14:schemeClr w14:val="tx1"/>
            </w14:solidFill>
          </w14:textFill>
        </w:rPr>
      </w:pPr>
    </w:p>
    <w:p w14:paraId="7EFEBDEE">
      <w:pPr>
        <w:spacing w:line="380" w:lineRule="exact"/>
        <w:jc w:val="center"/>
        <w:rPr>
          <w:rFonts w:ascii="宋体" w:hAnsi="宋体" w:cs="宋体"/>
          <w:color w:val="000000" w:themeColor="text1"/>
          <w:sz w:val="24"/>
          <w14:textFill>
            <w14:solidFill>
              <w14:schemeClr w14:val="tx1"/>
            </w14:solidFill>
          </w14:textFill>
        </w:rPr>
      </w:pPr>
    </w:p>
    <w:p w14:paraId="5D67456A">
      <w:pPr>
        <w:spacing w:line="380" w:lineRule="exact"/>
        <w:jc w:val="center"/>
        <w:rPr>
          <w:rFonts w:ascii="宋体" w:hAnsi="宋体" w:cs="宋体"/>
          <w:color w:val="000000" w:themeColor="text1"/>
          <w:sz w:val="24"/>
          <w14:textFill>
            <w14:solidFill>
              <w14:schemeClr w14:val="tx1"/>
            </w14:solidFill>
          </w14:textFill>
        </w:rPr>
      </w:pPr>
    </w:p>
    <w:p w14:paraId="62786C9F">
      <w:pPr>
        <w:spacing w:line="380" w:lineRule="exact"/>
        <w:jc w:val="center"/>
        <w:rPr>
          <w:rFonts w:ascii="宋体" w:hAnsi="宋体" w:cs="宋体"/>
          <w:color w:val="000000" w:themeColor="text1"/>
          <w:sz w:val="24"/>
          <w14:textFill>
            <w14:solidFill>
              <w14:schemeClr w14:val="tx1"/>
            </w14:solidFill>
          </w14:textFill>
        </w:rPr>
      </w:pPr>
    </w:p>
    <w:p w14:paraId="79ADEB36">
      <w:pPr>
        <w:spacing w:line="380" w:lineRule="exact"/>
        <w:jc w:val="center"/>
        <w:rPr>
          <w:rFonts w:ascii="宋体" w:hAnsi="宋体" w:cs="宋体"/>
          <w:color w:val="000000" w:themeColor="text1"/>
          <w:sz w:val="24"/>
          <w14:textFill>
            <w14:solidFill>
              <w14:schemeClr w14:val="tx1"/>
            </w14:solidFill>
          </w14:textFill>
        </w:rPr>
      </w:pPr>
    </w:p>
    <w:p w14:paraId="426415BC">
      <w:pPr>
        <w:spacing w:line="380" w:lineRule="exact"/>
        <w:jc w:val="center"/>
        <w:rPr>
          <w:rFonts w:ascii="宋体" w:hAnsi="宋体" w:cs="宋体"/>
          <w:color w:val="000000" w:themeColor="text1"/>
          <w:sz w:val="24"/>
          <w14:textFill>
            <w14:solidFill>
              <w14:schemeClr w14:val="tx1"/>
            </w14:solidFill>
          </w14:textFill>
        </w:rPr>
      </w:pPr>
    </w:p>
    <w:p w14:paraId="78D0F130">
      <w:pPr>
        <w:spacing w:line="380" w:lineRule="exact"/>
        <w:jc w:val="center"/>
        <w:rPr>
          <w:rFonts w:ascii="宋体" w:hAnsi="宋体" w:cs="宋体"/>
          <w:color w:val="000000" w:themeColor="text1"/>
          <w:sz w:val="24"/>
          <w14:textFill>
            <w14:solidFill>
              <w14:schemeClr w14:val="tx1"/>
            </w14:solidFill>
          </w14:textFill>
        </w:rPr>
      </w:pPr>
    </w:p>
    <w:p w14:paraId="0C7B7B57">
      <w:pPr>
        <w:spacing w:line="380" w:lineRule="exact"/>
        <w:jc w:val="center"/>
        <w:rPr>
          <w:rFonts w:ascii="宋体" w:hAnsi="宋体" w:cs="宋体"/>
          <w:color w:val="000000" w:themeColor="text1"/>
          <w:sz w:val="24"/>
          <w14:textFill>
            <w14:solidFill>
              <w14:schemeClr w14:val="tx1"/>
            </w14:solidFill>
          </w14:textFill>
        </w:rPr>
      </w:pPr>
    </w:p>
    <w:p w14:paraId="6C5D9A59">
      <w:pPr>
        <w:spacing w:line="380" w:lineRule="exact"/>
        <w:jc w:val="center"/>
        <w:rPr>
          <w:rFonts w:ascii="宋体" w:hAnsi="宋体" w:cs="宋体"/>
          <w:color w:val="000000" w:themeColor="text1"/>
          <w:sz w:val="24"/>
          <w14:textFill>
            <w14:solidFill>
              <w14:schemeClr w14:val="tx1"/>
            </w14:solidFill>
          </w14:textFill>
        </w:rPr>
      </w:pPr>
    </w:p>
    <w:p w14:paraId="798D35A8">
      <w:pPr>
        <w:spacing w:line="380" w:lineRule="exact"/>
        <w:jc w:val="center"/>
        <w:rPr>
          <w:rFonts w:ascii="宋体" w:hAnsi="宋体" w:cs="宋体"/>
          <w:color w:val="000000" w:themeColor="text1"/>
          <w:sz w:val="24"/>
          <w14:textFill>
            <w14:solidFill>
              <w14:schemeClr w14:val="tx1"/>
            </w14:solidFill>
          </w14:textFill>
        </w:rPr>
      </w:pPr>
    </w:p>
    <w:p w14:paraId="1B8327F4">
      <w:pPr>
        <w:spacing w:line="380" w:lineRule="exact"/>
        <w:jc w:val="center"/>
        <w:rPr>
          <w:rFonts w:ascii="宋体" w:hAnsi="宋体" w:cs="宋体"/>
          <w:color w:val="000000" w:themeColor="text1"/>
          <w:sz w:val="24"/>
          <w14:textFill>
            <w14:solidFill>
              <w14:schemeClr w14:val="tx1"/>
            </w14:solidFill>
          </w14:textFill>
        </w:rPr>
      </w:pPr>
    </w:p>
    <w:p w14:paraId="09127341">
      <w:pPr>
        <w:spacing w:line="3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格式9中小企业声明函（工程、服务）</w:t>
      </w:r>
    </w:p>
    <w:p w14:paraId="5EE18D49">
      <w:pPr>
        <w:spacing w:line="360" w:lineRule="auto"/>
        <w:rPr>
          <w:b/>
          <w:bCs/>
          <w:color w:val="000000" w:themeColor="text1"/>
          <w:sz w:val="32"/>
          <w:szCs w:val="32"/>
          <w14:textFill>
            <w14:solidFill>
              <w14:schemeClr w14:val="tx1"/>
            </w14:solidFill>
          </w14:textFill>
        </w:rPr>
      </w:pPr>
    </w:p>
    <w:p w14:paraId="61BB2ED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073C4DF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万元1，属于（中型企业、小型企业、微型企业）； </w:t>
      </w:r>
    </w:p>
    <w:p w14:paraId="1CD8843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 小型企业、微型企业）</w:t>
      </w:r>
      <w:r>
        <w:rPr>
          <w:rFonts w:hint="eastAsia" w:ascii="宋体" w:hAnsi="宋体" w:cs="宋体"/>
          <w:color w:val="000000" w:themeColor="text1"/>
          <w:sz w:val="24"/>
          <w14:textFill>
            <w14:solidFill>
              <w14:schemeClr w14:val="tx1"/>
            </w14:solidFill>
          </w14:textFill>
        </w:rPr>
        <w:t>； ……</w:t>
      </w:r>
    </w:p>
    <w:p w14:paraId="03478C1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6600963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本企业对上述声明内容的真实性负责。如有虚假，将依法承担相应责任。 </w:t>
      </w:r>
    </w:p>
    <w:p w14:paraId="0A40BFC1">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4F684EBD">
      <w:pPr>
        <w:spacing w:line="360" w:lineRule="auto"/>
        <w:ind w:firstLine="4800" w:firstLineChars="20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42317D70">
      <w:pPr>
        <w:pStyle w:val="39"/>
        <w:rPr>
          <w:rFonts w:ascii="宋体" w:hAnsi="宋体" w:cs="宋体"/>
          <w:color w:val="000000" w:themeColor="text1"/>
          <w:sz w:val="24"/>
          <w:szCs w:val="24"/>
          <w14:textFill>
            <w14:solidFill>
              <w14:schemeClr w14:val="tx1"/>
            </w14:solidFill>
          </w14:textFill>
        </w:rPr>
      </w:pPr>
    </w:p>
    <w:p w14:paraId="77EF141D">
      <w:pPr>
        <w:pStyle w:val="7"/>
        <w:rPr>
          <w:rFonts w:ascii="宋体" w:hAnsi="宋体" w:eastAsia="宋体" w:cs="宋体"/>
          <w:color w:val="000000" w:themeColor="text1"/>
          <w:sz w:val="24"/>
          <w14:textFill>
            <w14:solidFill>
              <w14:schemeClr w14:val="tx1"/>
            </w14:solidFill>
          </w14:textFill>
        </w:rPr>
      </w:pPr>
    </w:p>
    <w:p w14:paraId="41A7AF8F">
      <w:pPr>
        <w:rPr>
          <w:rFonts w:ascii="宋体" w:hAnsi="宋体" w:cs="宋体"/>
          <w:color w:val="000000" w:themeColor="text1"/>
          <w:sz w:val="24"/>
          <w14:textFill>
            <w14:solidFill>
              <w14:schemeClr w14:val="tx1"/>
            </w14:solidFill>
          </w14:textFill>
        </w:rPr>
      </w:pPr>
    </w:p>
    <w:p w14:paraId="65F96CD7">
      <w:pPr>
        <w:pStyle w:val="39"/>
        <w:rPr>
          <w:rFonts w:ascii="宋体" w:hAnsi="宋体" w:cs="宋体"/>
          <w:color w:val="000000" w:themeColor="text1"/>
          <w:sz w:val="24"/>
          <w:szCs w:val="24"/>
          <w14:textFill>
            <w14:solidFill>
              <w14:schemeClr w14:val="tx1"/>
            </w14:solidFill>
          </w14:textFill>
        </w:rPr>
      </w:pPr>
    </w:p>
    <w:p w14:paraId="62571493">
      <w:pPr>
        <w:pStyle w:val="7"/>
        <w:rPr>
          <w:color w:val="000000" w:themeColor="text1"/>
          <w14:textFill>
            <w14:solidFill>
              <w14:schemeClr w14:val="tx1"/>
            </w14:solidFill>
          </w14:textFill>
        </w:rPr>
      </w:pPr>
    </w:p>
    <w:p w14:paraId="42ABF33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注：1.从业人员、营业收入、资产总额填报上一年度数据，无上一年度数据的新成立企业可不填报。</w:t>
      </w:r>
    </w:p>
    <w:p w14:paraId="236A174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2.本项目如是只面向中小企业采购的应当必须提供。</w:t>
      </w:r>
    </w:p>
    <w:p w14:paraId="3F4DB7C4">
      <w:pPr>
        <w:spacing w:line="360" w:lineRule="auto"/>
        <w:jc w:val="center"/>
        <w:rPr>
          <w:rFonts w:ascii="宋体" w:hAnsi="宋体" w:cs="宋体"/>
          <w:b/>
          <w:bCs/>
          <w:color w:val="000000" w:themeColor="text1"/>
          <w:sz w:val="24"/>
          <w14:textFill>
            <w14:solidFill>
              <w14:schemeClr w14:val="tx1"/>
            </w14:solidFill>
          </w14:textFill>
        </w:rPr>
      </w:pPr>
    </w:p>
    <w:p w14:paraId="3F02A61E">
      <w:pPr>
        <w:spacing w:line="360" w:lineRule="auto"/>
        <w:jc w:val="center"/>
        <w:rPr>
          <w:rFonts w:ascii="宋体" w:hAnsi="宋体" w:cs="宋体"/>
          <w:b/>
          <w:bCs/>
          <w:color w:val="000000" w:themeColor="text1"/>
          <w:sz w:val="24"/>
          <w14:textFill>
            <w14:solidFill>
              <w14:schemeClr w14:val="tx1"/>
            </w14:solidFill>
          </w14:textFill>
        </w:rPr>
      </w:pPr>
    </w:p>
    <w:p w14:paraId="4ADF25CC">
      <w:pPr>
        <w:pStyle w:val="39"/>
        <w:rPr>
          <w:rFonts w:ascii="宋体" w:hAnsi="宋体" w:cs="宋体"/>
          <w:b/>
          <w:bCs/>
          <w:color w:val="000000" w:themeColor="text1"/>
          <w:sz w:val="24"/>
          <w14:textFill>
            <w14:solidFill>
              <w14:schemeClr w14:val="tx1"/>
            </w14:solidFill>
          </w14:textFill>
        </w:rPr>
      </w:pPr>
    </w:p>
    <w:p w14:paraId="3D5D2505">
      <w:pPr>
        <w:pStyle w:val="7"/>
        <w:rPr>
          <w:color w:val="000000" w:themeColor="text1"/>
          <w14:textFill>
            <w14:solidFill>
              <w14:schemeClr w14:val="tx1"/>
            </w14:solidFill>
          </w14:textFill>
        </w:rPr>
      </w:pPr>
    </w:p>
    <w:p w14:paraId="00881BC4">
      <w:pPr>
        <w:spacing w:line="360" w:lineRule="auto"/>
        <w:rPr>
          <w:rFonts w:ascii="宋体" w:hAnsi="宋体" w:cs="宋体"/>
          <w:color w:val="000000" w:themeColor="text1"/>
          <w:sz w:val="24"/>
          <w14:textFill>
            <w14:solidFill>
              <w14:schemeClr w14:val="tx1"/>
            </w14:solidFill>
          </w14:textFill>
        </w:rPr>
      </w:pPr>
    </w:p>
    <w:p w14:paraId="46128EF1">
      <w:pPr>
        <w:pStyle w:val="2"/>
        <w:ind w:firstLine="210"/>
        <w:rPr>
          <w:color w:val="000000" w:themeColor="text1"/>
          <w14:textFill>
            <w14:solidFill>
              <w14:schemeClr w14:val="tx1"/>
            </w14:solidFill>
          </w14:textFill>
        </w:rPr>
      </w:pPr>
    </w:p>
    <w:p w14:paraId="59B3CB0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格式10其他资料</w:t>
      </w:r>
    </w:p>
    <w:p w14:paraId="0B06967B">
      <w:pPr>
        <w:pStyle w:val="2"/>
        <w:ind w:firstLine="240"/>
        <w:rPr>
          <w:rFonts w:ascii="宋体" w:hAnsi="宋体" w:cs="宋体"/>
          <w:color w:val="000000" w:themeColor="text1"/>
          <w:sz w:val="24"/>
          <w14:textFill>
            <w14:solidFill>
              <w14:schemeClr w14:val="tx1"/>
            </w14:solidFill>
          </w14:textFill>
        </w:rPr>
      </w:pPr>
    </w:p>
    <w:p w14:paraId="02ADF5A1">
      <w:pPr>
        <w:spacing w:line="360" w:lineRule="auto"/>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格式11</w:t>
      </w:r>
    </w:p>
    <w:p w14:paraId="666F3617">
      <w:pPr>
        <w:spacing w:line="380" w:lineRule="exact"/>
        <w:jc w:val="center"/>
        <w:rPr>
          <w:rStyle w:val="68"/>
          <w:rFonts w:ascii="宋体"/>
          <w:b/>
          <w:bCs/>
          <w:color w:val="000000" w:themeColor="text1"/>
          <w:sz w:val="28"/>
          <w:szCs w:val="28"/>
          <w14:textFill>
            <w14:solidFill>
              <w14:schemeClr w14:val="tx1"/>
            </w14:solidFill>
          </w14:textFill>
        </w:rPr>
      </w:pPr>
      <w:r>
        <w:rPr>
          <w:rStyle w:val="68"/>
          <w:rFonts w:hint="eastAsia" w:ascii="宋体" w:hAnsi="宋体" w:cs="宋体"/>
          <w:b/>
          <w:bCs/>
          <w:color w:val="000000" w:themeColor="text1"/>
          <w:sz w:val="28"/>
          <w:szCs w:val="28"/>
          <w14:textFill>
            <w14:solidFill>
              <w14:schemeClr w14:val="tx1"/>
            </w14:solidFill>
          </w14:textFill>
        </w:rPr>
        <w:t>政府采购供应商诚信承诺书</w:t>
      </w:r>
    </w:p>
    <w:p w14:paraId="185274AF">
      <w:pPr>
        <w:spacing w:line="380" w:lineRule="exact"/>
        <w:jc w:val="center"/>
        <w:rPr>
          <w:rStyle w:val="68"/>
          <w:rFonts w:ascii="宋体"/>
          <w:b/>
          <w:bCs/>
          <w:color w:val="000000" w:themeColor="text1"/>
          <w:sz w:val="24"/>
          <w14:textFill>
            <w14:solidFill>
              <w14:schemeClr w14:val="tx1"/>
            </w14:solidFill>
          </w14:textFill>
        </w:rPr>
      </w:pPr>
    </w:p>
    <w:p w14:paraId="7E5A8AC5">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5A85886">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3881B39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362D3BB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701EF953">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11DA9B93">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0BC3C826">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18AF884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349A777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6A49593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4F759434">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055FBB2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（十一）擅自或与采购人串通或接受采购人要求，在履约合同中通过减少货物数量，更换品牌、降低配置、技术要求、质量和服务标准等，却仍按原合同进行虚假验收或终止政府采购合同;</w:t>
      </w:r>
    </w:p>
    <w:p w14:paraId="426F342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13A402E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2DC3B113">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45E33A22">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475797D8">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1FDE0AC2">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5CA6A534">
      <w:pPr>
        <w:spacing w:line="380" w:lineRule="exact"/>
        <w:ind w:firstLine="3360" w:firstLineChars="1400"/>
        <w:rPr>
          <w:rFonts w:ascii="宋体" w:hAnsi="宋体" w:cs="宋体"/>
          <w:color w:val="000000" w:themeColor="text1"/>
          <w:sz w:val="24"/>
          <w14:textFill>
            <w14:solidFill>
              <w14:schemeClr w14:val="tx1"/>
            </w14:solidFill>
          </w14:textFill>
        </w:rPr>
      </w:pPr>
    </w:p>
    <w:p w14:paraId="37397ED2">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供应商名称：（盖章）</w:t>
      </w:r>
    </w:p>
    <w:p w14:paraId="59BA2C58">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法人代表或授权委托人：（签字）</w:t>
      </w:r>
    </w:p>
    <w:p w14:paraId="22F2259F">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 年  月   日</w:t>
      </w:r>
    </w:p>
    <w:p w14:paraId="700BC882">
      <w:pPr>
        <w:pStyle w:val="4"/>
        <w:jc w:val="center"/>
        <w:rPr>
          <w:color w:val="000000" w:themeColor="text1"/>
          <w14:textFill>
            <w14:solidFill>
              <w14:schemeClr w14:val="tx1"/>
            </w14:solidFill>
          </w14:textFill>
        </w:rPr>
      </w:pPr>
      <w:bookmarkStart w:id="82" w:name="_Toc237163826"/>
      <w:r>
        <w:rPr>
          <w:rFonts w:hint="eastAsia"/>
          <w:color w:val="000000" w:themeColor="text1"/>
          <w14:textFill>
            <w14:solidFill>
              <w14:schemeClr w14:val="tx1"/>
            </w14:solidFill>
          </w14:textFill>
        </w:rPr>
        <w:t xml:space="preserve">第五章  </w:t>
      </w:r>
      <w:r>
        <w:rPr>
          <w:rFonts w:hint="eastAsia"/>
          <w:color w:val="000000" w:themeColor="text1"/>
          <w:w w:val="92"/>
          <w14:textFill>
            <w14:solidFill>
              <w14:schemeClr w14:val="tx1"/>
            </w14:solidFill>
          </w14:textFill>
        </w:rPr>
        <w:t>周口市</w:t>
      </w:r>
      <w:r>
        <w:rPr>
          <w:rFonts w:hint="eastAsia"/>
          <w:color w:val="000000" w:themeColor="text1"/>
          <w14:textFill>
            <w14:solidFill>
              <w14:schemeClr w14:val="tx1"/>
            </w14:solidFill>
          </w14:textFill>
        </w:rPr>
        <w:t>政府采购合同（服务类）标准文本</w:t>
      </w:r>
      <w:bookmarkEnd w:id="82"/>
    </w:p>
    <w:p w14:paraId="599D3B5E">
      <w:pPr>
        <w:ind w:firstLine="640" w:firstLineChars="200"/>
        <w:rPr>
          <w:rFonts w:ascii="宋体" w:hAnsi="宋体" w:cs="宋体"/>
          <w:color w:val="000000" w:themeColor="text1"/>
          <w:sz w:val="32"/>
          <w:szCs w:val="32"/>
          <w14:textFill>
            <w14:solidFill>
              <w14:schemeClr w14:val="tx1"/>
            </w14:solidFill>
          </w14:textFill>
        </w:rPr>
      </w:pPr>
    </w:p>
    <w:p w14:paraId="19019901">
      <w:pPr>
        <w:pStyle w:val="8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47D37876">
      <w:pPr>
        <w:pStyle w:val="8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3552967E">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CFAB189">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B5E05CE">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B98C824">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341D44C6">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5C28563B">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C8AAF55">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618FB240">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0ABA991B">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485EE189">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7B012BFB">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791F8A3E">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73960DDC">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577C0D9D">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03F568E">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02EF72B8">
      <w:pPr>
        <w:pStyle w:val="8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3E3C86C8">
      <w:pPr>
        <w:pStyle w:val="81"/>
        <w:spacing w:beforeLines="0" w:afterLines="0" w:line="440" w:lineRule="exact"/>
        <w:ind w:left="0"/>
        <w:jc w:val="center"/>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合同签订指引</w:t>
      </w:r>
    </w:p>
    <w:p w14:paraId="22CCA42E">
      <w:pPr>
        <w:pStyle w:val="81"/>
        <w:spacing w:beforeLines="0" w:afterLines="0" w:line="440" w:lineRule="exact"/>
        <w:ind w:left="0"/>
        <w:rPr>
          <w:rFonts w:ascii="宋体" w:hAnsi="宋体" w:cs="宋体"/>
          <w:color w:val="000000" w:themeColor="text1"/>
          <w:sz w:val="30"/>
          <w:szCs w:val="30"/>
          <w14:textFill>
            <w14:solidFill>
              <w14:schemeClr w14:val="tx1"/>
            </w14:solidFill>
          </w14:textFill>
        </w:rPr>
      </w:pPr>
    </w:p>
    <w:p w14:paraId="1A884ADF">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一、采购人在签订合同时应提供的资料：</w:t>
      </w:r>
    </w:p>
    <w:p w14:paraId="21A13790">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1、该政府采购项目的招标采购文件（以网上发布内容为准）；</w:t>
      </w:r>
    </w:p>
    <w:p w14:paraId="1E23EB1B">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2、该政府采购项目招标文件的澄清和修改内容（公告内容）；</w:t>
      </w:r>
    </w:p>
    <w:p w14:paraId="6B34F5FC">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3、该政府采购项目评审报告；</w:t>
      </w:r>
    </w:p>
    <w:p w14:paraId="46969A63">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4、采购单位法人授权委托书（法人到场并签字的除外）；</w:t>
      </w:r>
    </w:p>
    <w:p w14:paraId="52C99D79">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5、采购单位被授权人身份证件（法人到场并签字的除外）；</w:t>
      </w:r>
    </w:p>
    <w:p w14:paraId="52C6F579">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6、采购人和中标供应商（或服务商，下同）约定的其它内容（不得超出招标采购文件实质性内容）。</w:t>
      </w:r>
    </w:p>
    <w:p w14:paraId="00629D44">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二、供应商在签订合同时应提供的资料：</w:t>
      </w:r>
    </w:p>
    <w:p w14:paraId="54B37BD1">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1、该政府采购项目的投标文件（纸质或PDF格式的电子投标文件）；</w:t>
      </w:r>
    </w:p>
    <w:p w14:paraId="57C6C095">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2、针对该项目评审时评审委员会提出的质询答复（纸质并签章）；</w:t>
      </w:r>
    </w:p>
    <w:p w14:paraId="086037E3">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3、该政府采购项目中标通知书；</w:t>
      </w:r>
    </w:p>
    <w:p w14:paraId="13E0A8A3">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4、供应商法人授权委托书（法人到场并签字的除外）；</w:t>
      </w:r>
    </w:p>
    <w:p w14:paraId="4627059A">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5、供应商被授权人身份证件（法人到场并签字的除外）；</w:t>
      </w:r>
    </w:p>
    <w:p w14:paraId="268FC4DB">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6、供应商和采购人约定的其它内容（不得超出招标采购文件实质性内容）。</w:t>
      </w:r>
    </w:p>
    <w:p w14:paraId="4A46E98C">
      <w:pPr>
        <w:pStyle w:val="81"/>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7、服务质量保证书 ；</w:t>
      </w:r>
    </w:p>
    <w:p w14:paraId="4F77BE2C">
      <w:pPr>
        <w:pStyle w:val="81"/>
        <w:spacing w:beforeLines="0" w:afterLines="0" w:line="440" w:lineRule="exact"/>
        <w:ind w:left="0" w:firstLine="42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三、本合同签订后二个工作日内有采购人在“周口市政府采购网”上进行合同公示。</w:t>
      </w:r>
    </w:p>
    <w:p w14:paraId="0D3E1915">
      <w:pPr>
        <w:pStyle w:val="81"/>
        <w:spacing w:beforeLines="0" w:afterLines="0" w:line="440" w:lineRule="exact"/>
        <w:ind w:left="0"/>
        <w:jc w:val="center"/>
        <w:rPr>
          <w:rFonts w:ascii="宋体" w:hAnsi="宋体" w:cs="宋体"/>
          <w:bCs/>
          <w:color w:val="000000" w:themeColor="text1"/>
          <w:sz w:val="32"/>
          <w:szCs w:val="32"/>
          <w14:textFill>
            <w14:solidFill>
              <w14:schemeClr w14:val="tx1"/>
            </w14:solidFill>
          </w14:textFill>
        </w:rPr>
      </w:pPr>
    </w:p>
    <w:p w14:paraId="0FBC5400">
      <w:pPr>
        <w:pStyle w:val="81"/>
        <w:spacing w:beforeLines="0" w:afterLines="0" w:line="440" w:lineRule="exact"/>
        <w:ind w:left="0"/>
        <w:jc w:val="center"/>
        <w:rPr>
          <w:rFonts w:ascii="宋体" w:hAnsi="宋体" w:cs="宋体"/>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供应商履约验收指引</w:t>
      </w:r>
    </w:p>
    <w:p w14:paraId="217C82F2">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1、不得以次充优，随意降低服务标准和水平。</w:t>
      </w:r>
    </w:p>
    <w:p w14:paraId="1088EEEE">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2、对因客观上采购人采购需求发生变化造成的，应提供采、供双方的纸质备忘录材料；</w:t>
      </w:r>
    </w:p>
    <w:p w14:paraId="103CEEF1">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3、在满足验收条件5个工作日内通知采购人组织验收；</w:t>
      </w:r>
    </w:p>
    <w:p w14:paraId="4BBD6671">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4、供应商应提供需验收服务的清单、标准、达到的水平等量化资料；</w:t>
      </w:r>
    </w:p>
    <w:p w14:paraId="6DB1391D">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5、采、供双方约定的验收机构及相关人员组成情况。</w:t>
      </w:r>
    </w:p>
    <w:p w14:paraId="5FB1335B">
      <w:pPr>
        <w:pStyle w:val="81"/>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6、督促采购人在项目验收结束并达到相关要求后一个工作日内，在“周口市政府采购网”上进行“履约验收”公示。</w:t>
      </w:r>
    </w:p>
    <w:p w14:paraId="79319E2E">
      <w:pPr>
        <w:pStyle w:val="17"/>
        <w:rPr>
          <w:color w:val="000000" w:themeColor="text1"/>
          <w14:textFill>
            <w14:solidFill>
              <w14:schemeClr w14:val="tx1"/>
            </w14:solidFill>
          </w14:textFill>
        </w:rPr>
      </w:pPr>
    </w:p>
    <w:p w14:paraId="17028C2D">
      <w:pPr>
        <w:rPr>
          <w:color w:val="000000" w:themeColor="text1"/>
          <w14:textFill>
            <w14:solidFill>
              <w14:schemeClr w14:val="tx1"/>
            </w14:solidFill>
          </w14:textFill>
        </w:rPr>
      </w:pPr>
    </w:p>
    <w:p w14:paraId="7C9C719C">
      <w:pPr>
        <w:pStyle w:val="2"/>
        <w:ind w:firstLine="210"/>
        <w:rPr>
          <w:color w:val="000000" w:themeColor="text1"/>
          <w14:textFill>
            <w14:solidFill>
              <w14:schemeClr w14:val="tx1"/>
            </w14:solidFill>
          </w14:textFill>
        </w:rPr>
      </w:pPr>
    </w:p>
    <w:p w14:paraId="7FDDE05C">
      <w:pPr>
        <w:pStyle w:val="2"/>
        <w:ind w:firstLine="210"/>
        <w:rPr>
          <w:color w:val="000000" w:themeColor="text1"/>
          <w14:textFill>
            <w14:solidFill>
              <w14:schemeClr w14:val="tx1"/>
            </w14:solidFill>
          </w14:textFill>
        </w:rPr>
      </w:pPr>
    </w:p>
    <w:p w14:paraId="35574B5F">
      <w:pPr>
        <w:pStyle w:val="5"/>
        <w:spacing w:line="500" w:lineRule="exact"/>
        <w:rPr>
          <w:rFonts w:ascii="宋体" w:hAnsi="宋体" w:cs="宋体"/>
          <w:color w:val="000000" w:themeColor="text1"/>
          <w:sz w:val="44"/>
          <w:szCs w:val="44"/>
          <w14:textFill>
            <w14:solidFill>
              <w14:schemeClr w14:val="tx1"/>
            </w14:solidFill>
          </w14:textFill>
        </w:rPr>
      </w:pPr>
      <w:bookmarkStart w:id="83" w:name="_Toc237163827"/>
      <w:bookmarkStart w:id="84" w:name="_Toc138765851"/>
      <w:r>
        <w:rPr>
          <w:rFonts w:hint="eastAsia" w:ascii="宋体" w:hAnsi="宋体" w:cs="宋体"/>
          <w:color w:val="000000" w:themeColor="text1"/>
          <w:sz w:val="44"/>
          <w:szCs w:val="44"/>
          <w14:textFill>
            <w14:solidFill>
              <w14:schemeClr w14:val="tx1"/>
            </w14:solidFill>
          </w14:textFill>
        </w:rPr>
        <w:t>服务合同内容</w:t>
      </w:r>
      <w:bookmarkEnd w:id="83"/>
      <w:bookmarkEnd w:id="84"/>
    </w:p>
    <w:p w14:paraId="4540DC5E">
      <w:pPr>
        <w:spacing w:line="360" w:lineRule="auto"/>
        <w:ind w:firstLine="420" w:firstLineChars="200"/>
        <w:rPr>
          <w:rFonts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采购人（甲方）： </w:t>
      </w:r>
    </w:p>
    <w:p w14:paraId="16B64882">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供应商（乙方）：</w:t>
      </w:r>
    </w:p>
    <w:p w14:paraId="523EEA68">
      <w:pPr>
        <w:spacing w:line="360" w:lineRule="auto"/>
        <w:ind w:firstLine="420" w:firstLineChars="200"/>
        <w:rPr>
          <w:rFonts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签订地点：</w:t>
      </w:r>
    </w:p>
    <w:p w14:paraId="63DA1E17">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项目名称：</w:t>
      </w:r>
    </w:p>
    <w:p w14:paraId="3C5CBD7D">
      <w:pPr>
        <w:spacing w:line="360" w:lineRule="auto"/>
        <w:ind w:firstLine="420" w:firstLineChars="200"/>
        <w:rPr>
          <w:rFonts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项目编号：</w:t>
      </w:r>
    </w:p>
    <w:p w14:paraId="65441DCF">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财政委托号：</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(财政资金项目必须填写)</w:t>
      </w:r>
    </w:p>
    <w:p w14:paraId="1F9CB1B5">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本项目经批准采用</w:t>
      </w:r>
      <w:r>
        <w:rPr>
          <w:rFonts w:hint="eastAsia" w:ascii="宋体" w:hAnsi="宋体" w:cs="宋体"/>
          <w:color w:val="000000" w:themeColor="text1"/>
          <w:szCs w:val="27"/>
          <w:u w:val="single"/>
          <w14:textFill>
            <w14:solidFill>
              <w14:schemeClr w14:val="tx1"/>
            </w14:solidFill>
          </w14:textFill>
        </w:rPr>
        <w:t xml:space="preserve">  竞争性磋商  </w:t>
      </w:r>
      <w:r>
        <w:rPr>
          <w:rFonts w:hint="eastAsia" w:ascii="宋体" w:hAnsi="宋体" w:cs="宋体"/>
          <w:color w:val="000000" w:themeColor="text1"/>
          <w:szCs w:val="27"/>
          <w14:textFill>
            <w14:solidFill>
              <w14:schemeClr w14:val="tx1"/>
            </w14:solidFill>
          </w14:textFill>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6350198C">
      <w:pPr>
        <w:spacing w:line="360" w:lineRule="auto"/>
        <w:ind w:firstLine="422" w:firstLineChars="200"/>
        <w:rPr>
          <w:rFonts w:ascii="宋体" w:hAnsi="宋体" w:cs="宋体"/>
          <w:color w:val="000000" w:themeColor="text1"/>
          <w:u w:val="single"/>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第一条</w:t>
      </w:r>
      <w:r>
        <w:rPr>
          <w:rFonts w:hint="eastAsia" w:ascii="宋体" w:hAnsi="宋体" w:cs="宋体"/>
          <w:color w:val="000000" w:themeColor="text1"/>
          <w:szCs w:val="27"/>
          <w14:textFill>
            <w14:solidFill>
              <w14:schemeClr w14:val="tx1"/>
            </w14:solidFill>
          </w14:textFill>
        </w:rPr>
        <w:t>   服务的内容、标准、数量和价格：（若服务项目过多则见附表，如有附表则必须加盖印章）</w:t>
      </w:r>
    </w:p>
    <w:tbl>
      <w:tblPr>
        <w:tblStyle w:val="3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CC7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52481C9">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服务内容</w:t>
            </w:r>
          </w:p>
        </w:tc>
        <w:tc>
          <w:tcPr>
            <w:tcW w:w="1623" w:type="dxa"/>
          </w:tcPr>
          <w:p w14:paraId="6DDDD253">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标准水平</w:t>
            </w:r>
          </w:p>
        </w:tc>
        <w:tc>
          <w:tcPr>
            <w:tcW w:w="902" w:type="dxa"/>
          </w:tcPr>
          <w:p w14:paraId="05A21E2F">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w:t>
            </w:r>
          </w:p>
        </w:tc>
        <w:tc>
          <w:tcPr>
            <w:tcW w:w="902" w:type="dxa"/>
          </w:tcPr>
          <w:p w14:paraId="0C2587F2">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数量</w:t>
            </w:r>
          </w:p>
        </w:tc>
        <w:tc>
          <w:tcPr>
            <w:tcW w:w="1071" w:type="dxa"/>
          </w:tcPr>
          <w:p w14:paraId="1FE76125">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单价</w:t>
            </w:r>
          </w:p>
        </w:tc>
        <w:tc>
          <w:tcPr>
            <w:tcW w:w="1250" w:type="dxa"/>
          </w:tcPr>
          <w:p w14:paraId="7C2F71C1">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小计</w:t>
            </w:r>
          </w:p>
        </w:tc>
        <w:tc>
          <w:tcPr>
            <w:tcW w:w="1106" w:type="dxa"/>
          </w:tcPr>
          <w:p w14:paraId="4B334451">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备注</w:t>
            </w:r>
          </w:p>
        </w:tc>
      </w:tr>
      <w:tr w14:paraId="2A98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574C458">
            <w:pPr>
              <w:spacing w:line="360" w:lineRule="auto"/>
              <w:ind w:firstLine="420" w:firstLineChars="200"/>
              <w:rPr>
                <w:rFonts w:ascii="宋体" w:hAnsi="宋体" w:cs="宋体"/>
                <w:color w:val="000000" w:themeColor="text1"/>
                <w14:textFill>
                  <w14:solidFill>
                    <w14:schemeClr w14:val="tx1"/>
                  </w14:solidFill>
                </w14:textFill>
              </w:rPr>
            </w:pPr>
          </w:p>
        </w:tc>
        <w:tc>
          <w:tcPr>
            <w:tcW w:w="1623" w:type="dxa"/>
          </w:tcPr>
          <w:p w14:paraId="15890C47">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3B5EC0C3">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07D717CB">
            <w:pPr>
              <w:spacing w:line="360" w:lineRule="auto"/>
              <w:ind w:firstLine="420" w:firstLineChars="200"/>
              <w:rPr>
                <w:rFonts w:ascii="宋体" w:hAnsi="宋体" w:cs="宋体"/>
                <w:color w:val="000000" w:themeColor="text1"/>
                <w14:textFill>
                  <w14:solidFill>
                    <w14:schemeClr w14:val="tx1"/>
                  </w14:solidFill>
                </w14:textFill>
              </w:rPr>
            </w:pPr>
          </w:p>
        </w:tc>
        <w:tc>
          <w:tcPr>
            <w:tcW w:w="1071" w:type="dxa"/>
          </w:tcPr>
          <w:p w14:paraId="0118C4F8">
            <w:pPr>
              <w:spacing w:line="360" w:lineRule="auto"/>
              <w:ind w:firstLine="420" w:firstLineChars="200"/>
              <w:rPr>
                <w:rFonts w:ascii="宋体" w:hAnsi="宋体" w:cs="宋体"/>
                <w:color w:val="000000" w:themeColor="text1"/>
                <w14:textFill>
                  <w14:solidFill>
                    <w14:schemeClr w14:val="tx1"/>
                  </w14:solidFill>
                </w14:textFill>
              </w:rPr>
            </w:pPr>
          </w:p>
        </w:tc>
        <w:tc>
          <w:tcPr>
            <w:tcW w:w="1250" w:type="dxa"/>
          </w:tcPr>
          <w:p w14:paraId="4F0AE6AA">
            <w:pPr>
              <w:spacing w:line="360" w:lineRule="auto"/>
              <w:ind w:firstLine="420" w:firstLineChars="200"/>
              <w:rPr>
                <w:rFonts w:ascii="宋体" w:hAnsi="宋体" w:cs="宋体"/>
                <w:color w:val="000000" w:themeColor="text1"/>
                <w14:textFill>
                  <w14:solidFill>
                    <w14:schemeClr w14:val="tx1"/>
                  </w14:solidFill>
                </w14:textFill>
              </w:rPr>
            </w:pPr>
          </w:p>
        </w:tc>
        <w:tc>
          <w:tcPr>
            <w:tcW w:w="1106" w:type="dxa"/>
          </w:tcPr>
          <w:p w14:paraId="74E147B1">
            <w:pPr>
              <w:spacing w:line="360" w:lineRule="auto"/>
              <w:ind w:firstLine="420" w:firstLineChars="200"/>
              <w:rPr>
                <w:rFonts w:ascii="宋体" w:hAnsi="宋体" w:cs="宋体"/>
                <w:color w:val="000000" w:themeColor="text1"/>
                <w14:textFill>
                  <w14:solidFill>
                    <w14:schemeClr w14:val="tx1"/>
                  </w14:solidFill>
                </w14:textFill>
              </w:rPr>
            </w:pPr>
          </w:p>
        </w:tc>
      </w:tr>
      <w:tr w14:paraId="3C0A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835EB9A">
            <w:pPr>
              <w:spacing w:line="360" w:lineRule="auto"/>
              <w:ind w:firstLine="420" w:firstLineChars="200"/>
              <w:rPr>
                <w:rFonts w:ascii="宋体" w:hAnsi="宋体" w:cs="宋体"/>
                <w:color w:val="000000" w:themeColor="text1"/>
                <w14:textFill>
                  <w14:solidFill>
                    <w14:schemeClr w14:val="tx1"/>
                  </w14:solidFill>
                </w14:textFill>
              </w:rPr>
            </w:pPr>
          </w:p>
        </w:tc>
        <w:tc>
          <w:tcPr>
            <w:tcW w:w="1623" w:type="dxa"/>
          </w:tcPr>
          <w:p w14:paraId="3B92506D">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2EA11C5B">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429F231D">
            <w:pPr>
              <w:spacing w:line="360" w:lineRule="auto"/>
              <w:ind w:firstLine="420" w:firstLineChars="200"/>
              <w:rPr>
                <w:rFonts w:ascii="宋体" w:hAnsi="宋体" w:cs="宋体"/>
                <w:color w:val="000000" w:themeColor="text1"/>
                <w14:textFill>
                  <w14:solidFill>
                    <w14:schemeClr w14:val="tx1"/>
                  </w14:solidFill>
                </w14:textFill>
              </w:rPr>
            </w:pPr>
          </w:p>
        </w:tc>
        <w:tc>
          <w:tcPr>
            <w:tcW w:w="1071" w:type="dxa"/>
          </w:tcPr>
          <w:p w14:paraId="20A492FF">
            <w:pPr>
              <w:spacing w:line="360" w:lineRule="auto"/>
              <w:ind w:firstLine="420" w:firstLineChars="200"/>
              <w:rPr>
                <w:rFonts w:ascii="宋体" w:hAnsi="宋体" w:cs="宋体"/>
                <w:color w:val="000000" w:themeColor="text1"/>
                <w14:textFill>
                  <w14:solidFill>
                    <w14:schemeClr w14:val="tx1"/>
                  </w14:solidFill>
                </w14:textFill>
              </w:rPr>
            </w:pPr>
          </w:p>
        </w:tc>
        <w:tc>
          <w:tcPr>
            <w:tcW w:w="1250" w:type="dxa"/>
          </w:tcPr>
          <w:p w14:paraId="3C3C7FF8">
            <w:pPr>
              <w:spacing w:line="360" w:lineRule="auto"/>
              <w:ind w:firstLine="420" w:firstLineChars="200"/>
              <w:rPr>
                <w:rFonts w:ascii="宋体" w:hAnsi="宋体" w:cs="宋体"/>
                <w:color w:val="000000" w:themeColor="text1"/>
                <w14:textFill>
                  <w14:solidFill>
                    <w14:schemeClr w14:val="tx1"/>
                  </w14:solidFill>
                </w14:textFill>
              </w:rPr>
            </w:pPr>
          </w:p>
        </w:tc>
        <w:tc>
          <w:tcPr>
            <w:tcW w:w="1106" w:type="dxa"/>
          </w:tcPr>
          <w:p w14:paraId="49ACD236">
            <w:pPr>
              <w:spacing w:line="360" w:lineRule="auto"/>
              <w:ind w:firstLine="420" w:firstLineChars="200"/>
              <w:rPr>
                <w:rFonts w:ascii="宋体" w:hAnsi="宋体" w:cs="宋体"/>
                <w:color w:val="000000" w:themeColor="text1"/>
                <w14:textFill>
                  <w14:solidFill>
                    <w14:schemeClr w14:val="tx1"/>
                  </w14:solidFill>
                </w14:textFill>
              </w:rPr>
            </w:pPr>
          </w:p>
        </w:tc>
      </w:tr>
      <w:tr w14:paraId="0530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2A3E809">
            <w:pPr>
              <w:spacing w:line="360" w:lineRule="auto"/>
              <w:ind w:firstLine="420" w:firstLineChars="200"/>
              <w:rPr>
                <w:rFonts w:ascii="宋体" w:hAnsi="宋体" w:cs="宋体"/>
                <w:color w:val="000000" w:themeColor="text1"/>
                <w14:textFill>
                  <w14:solidFill>
                    <w14:schemeClr w14:val="tx1"/>
                  </w14:solidFill>
                </w14:textFill>
              </w:rPr>
            </w:pPr>
          </w:p>
        </w:tc>
        <w:tc>
          <w:tcPr>
            <w:tcW w:w="1623" w:type="dxa"/>
          </w:tcPr>
          <w:p w14:paraId="5C0E767D">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7F041F87">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53726E9B">
            <w:pPr>
              <w:spacing w:line="360" w:lineRule="auto"/>
              <w:ind w:firstLine="420" w:firstLineChars="200"/>
              <w:rPr>
                <w:rFonts w:ascii="宋体" w:hAnsi="宋体" w:cs="宋体"/>
                <w:color w:val="000000" w:themeColor="text1"/>
                <w14:textFill>
                  <w14:solidFill>
                    <w14:schemeClr w14:val="tx1"/>
                  </w14:solidFill>
                </w14:textFill>
              </w:rPr>
            </w:pPr>
          </w:p>
        </w:tc>
        <w:tc>
          <w:tcPr>
            <w:tcW w:w="1071" w:type="dxa"/>
          </w:tcPr>
          <w:p w14:paraId="6A7435CF">
            <w:pPr>
              <w:spacing w:line="360" w:lineRule="auto"/>
              <w:ind w:firstLine="420" w:firstLineChars="200"/>
              <w:rPr>
                <w:rFonts w:ascii="宋体" w:hAnsi="宋体" w:cs="宋体"/>
                <w:color w:val="000000" w:themeColor="text1"/>
                <w14:textFill>
                  <w14:solidFill>
                    <w14:schemeClr w14:val="tx1"/>
                  </w14:solidFill>
                </w14:textFill>
              </w:rPr>
            </w:pPr>
          </w:p>
        </w:tc>
        <w:tc>
          <w:tcPr>
            <w:tcW w:w="1250" w:type="dxa"/>
          </w:tcPr>
          <w:p w14:paraId="6EA33FC5">
            <w:pPr>
              <w:spacing w:line="360" w:lineRule="auto"/>
              <w:ind w:firstLine="420" w:firstLineChars="200"/>
              <w:rPr>
                <w:rFonts w:ascii="宋体" w:hAnsi="宋体" w:cs="宋体"/>
                <w:color w:val="000000" w:themeColor="text1"/>
                <w14:textFill>
                  <w14:solidFill>
                    <w14:schemeClr w14:val="tx1"/>
                  </w14:solidFill>
                </w14:textFill>
              </w:rPr>
            </w:pPr>
          </w:p>
        </w:tc>
        <w:tc>
          <w:tcPr>
            <w:tcW w:w="1106" w:type="dxa"/>
          </w:tcPr>
          <w:p w14:paraId="6F282FB5">
            <w:pPr>
              <w:spacing w:line="360" w:lineRule="auto"/>
              <w:ind w:firstLine="420" w:firstLineChars="200"/>
              <w:rPr>
                <w:rFonts w:ascii="宋体" w:hAnsi="宋体" w:cs="宋体"/>
                <w:color w:val="000000" w:themeColor="text1"/>
                <w14:textFill>
                  <w14:solidFill>
                    <w14:schemeClr w14:val="tx1"/>
                  </w14:solidFill>
                </w14:textFill>
              </w:rPr>
            </w:pPr>
          </w:p>
        </w:tc>
      </w:tr>
      <w:tr w14:paraId="281E7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35EA64A">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合同总价款（大小写）：</w:t>
            </w:r>
          </w:p>
          <w:p w14:paraId="40C18F1C">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8"/>
                <w14:textFill>
                  <w14:solidFill>
                    <w14:schemeClr w14:val="tx1"/>
                  </w14:solidFill>
                </w14:textFill>
              </w:rPr>
              <w:t>备注：上述服务包含相关设备购置、人员工资及售后服务、税金、劳保基金、人员培训等费用。</w:t>
            </w:r>
          </w:p>
        </w:tc>
      </w:tr>
    </w:tbl>
    <w:p w14:paraId="533F2742">
      <w:pPr>
        <w:spacing w:line="360" w:lineRule="auto"/>
        <w:ind w:firstLine="422" w:firstLineChars="200"/>
        <w:rPr>
          <w:rFonts w:ascii="宋体" w:hAnsi="宋体" w:cs="宋体"/>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第二条  </w:t>
      </w:r>
      <w:r>
        <w:rPr>
          <w:rFonts w:hint="eastAsia" w:ascii="宋体" w:hAnsi="宋体" w:cs="宋体"/>
          <w:color w:val="000000" w:themeColor="text1"/>
          <w:szCs w:val="27"/>
          <w14:textFill>
            <w14:solidFill>
              <w14:schemeClr w14:val="tx1"/>
            </w14:solidFill>
          </w14:textFill>
        </w:rPr>
        <w:t>服务标准（包括达到的水平要求），按下列第（① ）项执行：</w:t>
      </w:r>
    </w:p>
    <w:p w14:paraId="3EAB283B">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①按国家标准执行；②按部颁标准执行；③若无以上标准，则应不低于同行业服务标准；④有特殊要求的，按甲乙双方在合同中商定的要求执行；</w:t>
      </w:r>
    </w:p>
    <w:p w14:paraId="3DB49C29">
      <w:pPr>
        <w:spacing w:line="360" w:lineRule="auto"/>
        <w:ind w:firstLine="420" w:firstLineChars="2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提供的服务标准和水平应与采购文件规定的标准和水平相一致，服务标准</w:t>
      </w:r>
      <w:r>
        <w:rPr>
          <w:rFonts w:hint="eastAsia" w:ascii="宋体" w:hAnsi="宋体" w:cs="宋体"/>
          <w:color w:val="000000" w:themeColor="text1"/>
          <w:szCs w:val="21"/>
          <w:lang w:val="zh-CN"/>
          <w14:textFill>
            <w14:solidFill>
              <w14:schemeClr w14:val="tx1"/>
            </w14:solidFill>
          </w14:textFill>
        </w:rPr>
        <w:t>符合国家及行业内有关标准及规定</w:t>
      </w:r>
      <w:r>
        <w:rPr>
          <w:rFonts w:hint="eastAsia" w:ascii="宋体" w:hAnsi="宋体" w:cs="宋体"/>
          <w:color w:val="000000" w:themeColor="text1"/>
          <w:szCs w:val="21"/>
          <w14:textFill>
            <w14:solidFill>
              <w14:schemeClr w14:val="tx1"/>
            </w14:solidFill>
          </w14:textFill>
        </w:rPr>
        <w:t>。</w:t>
      </w:r>
    </w:p>
    <w:p w14:paraId="7437F60A">
      <w:pPr>
        <w:spacing w:line="360" w:lineRule="auto"/>
        <w:ind w:firstLine="422" w:firstLineChars="200"/>
        <w:rPr>
          <w:rFonts w:ascii="宋体" w:hAnsi="宋体" w:cs="宋体"/>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第三条  </w:t>
      </w:r>
      <w:r>
        <w:rPr>
          <w:rFonts w:hint="eastAsia" w:ascii="宋体" w:hAnsi="宋体" w:cs="宋体"/>
          <w:color w:val="000000" w:themeColor="text1"/>
          <w:szCs w:val="27"/>
          <w14:textFill>
            <w14:solidFill>
              <w14:schemeClr w14:val="tx1"/>
            </w14:solidFill>
          </w14:textFill>
        </w:rPr>
        <w:t>服务的方式、方法、地点和期限</w:t>
      </w:r>
    </w:p>
    <w:p w14:paraId="135E88A7">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1、服务方式：</w:t>
      </w:r>
    </w:p>
    <w:p w14:paraId="553B1043">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2、服务方法：</w:t>
      </w:r>
    </w:p>
    <w:p w14:paraId="24A9F4DF">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2、服务地点：</w:t>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p>
    <w:p w14:paraId="4D7FBE2C">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3、服务期限：</w:t>
      </w:r>
      <w:r>
        <w:rPr>
          <w:rFonts w:ascii="宋体" w:hAnsi="宋体" w:cs="宋体"/>
          <w:color w:val="000000" w:themeColor="text1"/>
          <w:szCs w:val="27"/>
          <w14:textFill>
            <w14:solidFill>
              <w14:schemeClr w14:val="tx1"/>
            </w14:solidFill>
          </w14:textFill>
        </w:rPr>
        <w:t xml:space="preserve"> </w:t>
      </w:r>
    </w:p>
    <w:p w14:paraId="1BF7E003">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第四条  费用及支付方式</w:t>
      </w:r>
    </w:p>
    <w:p w14:paraId="60E90B1C">
      <w:pPr>
        <w:pStyle w:val="11"/>
        <w:kinsoku w:val="0"/>
        <w:overflowPunct w:val="0"/>
        <w:spacing w:line="364"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(一)本项目费用有以下组成：</w:t>
      </w:r>
    </w:p>
    <w:p w14:paraId="72F2694D">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1、XX 万元；</w:t>
      </w:r>
    </w:p>
    <w:p w14:paraId="5EC0030F">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2、XX 万元；</w:t>
      </w:r>
    </w:p>
    <w:p w14:paraId="44E82B64">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p>
    <w:p w14:paraId="0B008DF0">
      <w:pPr>
        <w:pStyle w:val="11"/>
        <w:kinsoku w:val="0"/>
        <w:overflowPunct w:val="0"/>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(二)费用支付方式：</w:t>
      </w:r>
    </w:p>
    <w:p w14:paraId="7B7672C7">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1、XXXX；</w:t>
      </w:r>
    </w:p>
    <w:p w14:paraId="6D795E06">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2、XXXX ；</w:t>
      </w:r>
    </w:p>
    <w:p w14:paraId="4BB9A793">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3、在支付前甲方对乙方的服务进行考核或验收，合格的支付相应款项。乙方须向甲方出具合法有效完整的完税发票及凭证资料进行支付结算。</w:t>
      </w:r>
    </w:p>
    <w:p w14:paraId="4197EAB7">
      <w:pPr>
        <w:pStyle w:val="11"/>
        <w:kinsoku w:val="0"/>
        <w:overflowPunct w:val="0"/>
        <w:ind w:firstLine="422" w:firstLineChars="200"/>
        <w:rPr>
          <w:rFonts w:ascii="宋体" w:hAnsi="宋体" w:cs="宋体"/>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 xml:space="preserve">第五条  付款条件 </w:t>
      </w:r>
    </w:p>
    <w:p w14:paraId="2EC58455">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本合同以人民币付款。</w:t>
      </w:r>
    </w:p>
    <w:p w14:paraId="05A9E327">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该项目是否实行预付款：/</w:t>
      </w:r>
    </w:p>
    <w:p w14:paraId="5A0A8DE4">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实行预付款的条件和比例：/</w:t>
      </w:r>
    </w:p>
    <w:p w14:paraId="7435708B">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合同款项结算方式和支付比例：</w:t>
      </w:r>
      <w:r>
        <w:rPr>
          <w:rFonts w:hint="eastAsia" w:ascii="宋体" w:hAnsi="宋体" w:cs="宋体"/>
          <w:color w:val="000000" w:themeColor="text1"/>
          <w:u w:val="single"/>
          <w14:textFill>
            <w14:solidFill>
              <w14:schemeClr w14:val="tx1"/>
            </w14:solidFill>
          </w14:textFill>
        </w:rPr>
        <w:t xml:space="preserve"> </w:t>
      </w:r>
      <w:r>
        <w:rPr>
          <w:rFonts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u w:val="single"/>
          <w14:textFill>
            <w14:solidFill>
              <w14:schemeClr w14:val="tx1"/>
            </w14:solidFill>
          </w14:textFill>
        </w:rPr>
        <w:t>。</w:t>
      </w:r>
    </w:p>
    <w:p w14:paraId="5335C227">
      <w:pPr>
        <w:pStyle w:val="11"/>
        <w:kinsoku w:val="0"/>
        <w:overflowPunct w:val="0"/>
        <w:spacing w:line="364" w:lineRule="auto"/>
        <w:ind w:firstLine="422" w:firstLineChars="200"/>
        <w:rPr>
          <w:rFonts w:ascii="宋体" w:hAnsi="宋体" w:cs="宋体"/>
          <w:b/>
          <w:color w:val="000000" w:themeColor="text1"/>
          <w14:textFill>
            <w14:solidFill>
              <w14:schemeClr w14:val="tx1"/>
            </w14:solidFill>
          </w14:textFill>
        </w:rPr>
      </w:pPr>
      <w:bookmarkStart w:id="85" w:name="_Toc138765852"/>
      <w:r>
        <w:rPr>
          <w:rFonts w:hint="eastAsia" w:ascii="宋体" w:hAnsi="宋体" w:cs="宋体"/>
          <w:b/>
          <w:color w:val="000000" w:themeColor="text1"/>
          <w14:textFill>
            <w14:solidFill>
              <w14:schemeClr w14:val="tx1"/>
            </w14:solidFill>
          </w14:textFill>
        </w:rPr>
        <w:t>第六条  验收方法</w:t>
      </w:r>
      <w:bookmarkEnd w:id="85"/>
    </w:p>
    <w:p w14:paraId="2A46C1E1">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156FC8F6">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514E9AA">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06ECCA94">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07758E04">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检测、验收费用承担方式：</w:t>
      </w:r>
      <w:r>
        <w:rPr>
          <w:rFonts w:hint="eastAsia" w:ascii="宋体" w:hAnsi="宋体" w:cs="宋体"/>
          <w:color w:val="000000" w:themeColor="text1"/>
          <w:u w:val="single"/>
          <w14:textFill>
            <w14:solidFill>
              <w14:schemeClr w14:val="tx1"/>
            </w14:solidFill>
          </w14:textFill>
        </w:rPr>
        <w:t>乙方承担检测、验收费用。</w:t>
      </w:r>
    </w:p>
    <w:p w14:paraId="6135071E">
      <w:pPr>
        <w:pStyle w:val="11"/>
        <w:kinsoku w:val="0"/>
        <w:overflowPunct w:val="0"/>
        <w:spacing w:line="364"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第七条 知识产权</w:t>
      </w:r>
    </w:p>
    <w:p w14:paraId="6B044E0D">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乙方应保证所提供的服务或其任何一部分均不会侵犯任何第三方的专利权、商标权或著作权。</w:t>
      </w:r>
    </w:p>
    <w:p w14:paraId="6E72683D">
      <w:pPr>
        <w:pStyle w:val="11"/>
        <w:kinsoku w:val="0"/>
        <w:overflowPunct w:val="0"/>
        <w:spacing w:line="364" w:lineRule="auto"/>
        <w:ind w:firstLine="422" w:firstLineChars="200"/>
        <w:rPr>
          <w:rFonts w:ascii="宋体" w:hAnsi="宋体" w:cs="宋体"/>
          <w:b/>
          <w:color w:val="000000" w:themeColor="text1"/>
          <w14:textFill>
            <w14:solidFill>
              <w14:schemeClr w14:val="tx1"/>
            </w14:solidFill>
          </w14:textFill>
        </w:rPr>
      </w:pPr>
      <w:bookmarkStart w:id="86" w:name="_Toc138765853"/>
      <w:r>
        <w:rPr>
          <w:rFonts w:hint="eastAsia" w:ascii="宋体" w:hAnsi="宋体" w:cs="宋体"/>
          <w:b/>
          <w:color w:val="000000" w:themeColor="text1"/>
          <w14:textFill>
            <w14:solidFill>
              <w14:schemeClr w14:val="tx1"/>
            </w14:solidFill>
          </w14:textFill>
        </w:rPr>
        <w:t>第八条 无产权瑕疵条款</w:t>
      </w:r>
      <w:bookmarkEnd w:id="86"/>
    </w:p>
    <w:p w14:paraId="4568E88C">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乙方所提供的服务的所有权完全属于乙方且无任何抵押、查封等产权瑕疵。如有产权瑕疵的，视为乙方违约。乙方应负担由此而产生的一切损失。</w:t>
      </w:r>
    </w:p>
    <w:p w14:paraId="4DE87E0D">
      <w:pPr>
        <w:spacing w:line="400" w:lineRule="exact"/>
        <w:ind w:firstLine="422" w:firstLineChars="200"/>
        <w:rPr>
          <w:rFonts w:ascii="宋体" w:hAnsi="宋体" w:cs="宋体"/>
          <w:b/>
          <w:bCs/>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第九条  </w:t>
      </w:r>
      <w:r>
        <w:rPr>
          <w:rFonts w:hint="eastAsia" w:ascii="宋体" w:hAnsi="宋体" w:cs="宋体"/>
          <w:color w:val="000000" w:themeColor="text1"/>
          <w:szCs w:val="27"/>
          <w14:textFill>
            <w14:solidFill>
              <w14:schemeClr w14:val="tx1"/>
            </w14:solidFill>
          </w14:textFill>
        </w:rPr>
        <w:t>履约（或质量）保证金</w:t>
      </w:r>
    </w:p>
    <w:p w14:paraId="404DEB19">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6E6CEA51">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2.若确需质量保证金的，质量保证金不得超过合同总价款的5%。</w:t>
      </w:r>
    </w:p>
    <w:p w14:paraId="29A76F4E">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3.如乙方未能履行其合同规定的任何义务，甲方有权从履约保证金中取得补偿。</w:t>
      </w:r>
    </w:p>
    <w:p w14:paraId="5D8B13F4">
      <w:pPr>
        <w:pStyle w:val="11"/>
        <w:kinsoku w:val="0"/>
        <w:overflowPunct w:val="0"/>
        <w:spacing w:line="364" w:lineRule="auto"/>
        <w:ind w:firstLine="422" w:firstLineChars="200"/>
        <w:rPr>
          <w:rFonts w:ascii="宋体" w:hAnsi="宋体" w:cs="宋体"/>
          <w:b/>
          <w:color w:val="000000" w:themeColor="text1"/>
          <w14:textFill>
            <w14:solidFill>
              <w14:schemeClr w14:val="tx1"/>
            </w14:solidFill>
          </w14:textFill>
        </w:rPr>
      </w:pPr>
      <w:bookmarkStart w:id="87" w:name="_Toc138765854"/>
      <w:r>
        <w:rPr>
          <w:rFonts w:hint="eastAsia" w:ascii="宋体" w:hAnsi="宋体" w:cs="宋体"/>
          <w:b/>
          <w:color w:val="000000" w:themeColor="text1"/>
          <w14:textFill>
            <w14:solidFill>
              <w14:schemeClr w14:val="tx1"/>
            </w14:solidFill>
          </w14:textFill>
        </w:rPr>
        <w:t>第十条 甲方的权利和义务</w:t>
      </w:r>
      <w:bookmarkEnd w:id="87"/>
    </w:p>
    <w:p w14:paraId="3A0D90B0">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F3C3CD9">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7870A55D">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3、负责检查监督乙方管理工作的实施及制度的执行情况。</w:t>
      </w:r>
    </w:p>
    <w:p w14:paraId="14DC987C">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4、根据本合同规定，按时向乙方支付应付服务费用。</w:t>
      </w:r>
    </w:p>
    <w:p w14:paraId="701C99C9">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5、国家法律、法规所规定由甲方承担的其他责任。</w:t>
      </w:r>
    </w:p>
    <w:p w14:paraId="7F236856">
      <w:pPr>
        <w:pStyle w:val="11"/>
        <w:kinsoku w:val="0"/>
        <w:overflowPunct w:val="0"/>
        <w:spacing w:line="364"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第十一条 乙方的权利和义务</w:t>
      </w:r>
    </w:p>
    <w:p w14:paraId="1045218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1、对本合同规定的委托服务范围内的项目享有管理权及服务义务。</w:t>
      </w:r>
    </w:p>
    <w:p w14:paraId="341201A2">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2、根据本合同的规定向甲方收取相关服务费用，并有权在本项目管理范围内管理及合理使用。</w:t>
      </w:r>
    </w:p>
    <w:p w14:paraId="38D35221">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3、及时向甲方通告本项目服务范围内有关服务的重大事项，及时配合处理投诉</w:t>
      </w:r>
      <w:r>
        <w:rPr>
          <w:rFonts w:hint="eastAsia" w:ascii="宋体" w:hAnsi="宋体" w:cs="宋体"/>
          <w:color w:val="000000" w:themeColor="text1"/>
          <w:szCs w:val="21"/>
          <w14:textFill>
            <w14:solidFill>
              <w14:schemeClr w14:val="tx1"/>
            </w14:solidFill>
          </w14:textFill>
        </w:rPr>
        <w:t>。</w:t>
      </w:r>
    </w:p>
    <w:p w14:paraId="4AC3CAE7">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4、接受项目行业管理部门及政府有关部门的指导，接受甲方的监督。</w:t>
      </w:r>
    </w:p>
    <w:p w14:paraId="3F17FE12">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5、国家法律、法规所规定由乙方承担的其它责任。</w:t>
      </w:r>
    </w:p>
    <w:p w14:paraId="18F57F9A">
      <w:pPr>
        <w:pStyle w:val="11"/>
        <w:kinsoku w:val="0"/>
        <w:overflowPunct w:val="0"/>
        <w:spacing w:line="364"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第十二条 违约责任</w:t>
      </w:r>
    </w:p>
    <w:p w14:paraId="489FA99E">
      <w:pPr>
        <w:pStyle w:val="11"/>
        <w:kinsoku w:val="0"/>
        <w:overflowPunct w:val="0"/>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1、甲乙双方必须遵守本合同并执行合同中的各项规定，保证本合同的正常履行。</w:t>
      </w:r>
    </w:p>
    <w:p w14:paraId="48C0D2A5">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2、甲方逾期付款的，除应及时付足款项外，应向乙方偿付欠款总额万分之 /天的违约金；逾期付款超过 天的，乙方有权终止合同。</w:t>
      </w:r>
    </w:p>
    <w:p w14:paraId="13983897">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5CA591F">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4、变更、中止或者终止合同，有过错的一方应当承担赔偿责任，双方都有过错的，各自承担相应的责任。</w:t>
      </w:r>
    </w:p>
    <w:p w14:paraId="7D8BD23A">
      <w:pPr>
        <w:spacing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第十三条 </w:t>
      </w:r>
      <w:r>
        <w:rPr>
          <w:rFonts w:hint="eastAsia" w:ascii="宋体" w:hAnsi="宋体" w:cs="宋体"/>
          <w:bCs/>
          <w:color w:val="000000" w:themeColor="text1"/>
          <w14:textFill>
            <w14:solidFill>
              <w14:schemeClr w14:val="tx1"/>
            </w14:solidFill>
          </w14:textFill>
        </w:rPr>
        <w:t>转让与分包</w:t>
      </w:r>
    </w:p>
    <w:p w14:paraId="1CEA11B2">
      <w:pPr>
        <w:pStyle w:val="11"/>
        <w:kinsoku w:val="0"/>
        <w:overflowPunct w:val="0"/>
        <w:spacing w:line="364"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1除甲方事先书面同意外，乙方不得部分转让或全部转让其应履行的合同义务。</w:t>
      </w:r>
      <w:r>
        <w:rPr>
          <w:rFonts w:hint="eastAsia" w:ascii="宋体" w:hAnsi="宋体" w:cs="宋体"/>
          <w:color w:val="000000" w:themeColor="text1"/>
          <w:szCs w:val="21"/>
          <w14:textFill>
            <w14:solidFill>
              <w14:schemeClr w14:val="tx1"/>
            </w14:solidFill>
          </w14:textFill>
        </w:rPr>
        <w:t>否则按无效标处理。</w:t>
      </w:r>
    </w:p>
    <w:p w14:paraId="40AC98A1">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6371FC63">
      <w:pPr>
        <w:spacing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第十四条 </w:t>
      </w:r>
      <w:r>
        <w:rPr>
          <w:rFonts w:hint="eastAsia" w:ascii="宋体" w:hAnsi="宋体" w:cs="宋体"/>
          <w:bCs/>
          <w:color w:val="000000" w:themeColor="text1"/>
          <w14:textFill>
            <w14:solidFill>
              <w14:schemeClr w14:val="tx1"/>
            </w14:solidFill>
          </w14:textFill>
        </w:rPr>
        <w:t>合同文件及资料的使用</w:t>
      </w:r>
    </w:p>
    <w:p w14:paraId="6F5DB5B2">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2FD7898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除非执行合同需要，在事先未得到甲方同意的情况下，乙方不得使用前款所列的任何文件和资料。</w:t>
      </w:r>
    </w:p>
    <w:p w14:paraId="4849E8C0">
      <w:pPr>
        <w:pStyle w:val="11"/>
        <w:kinsoku w:val="0"/>
        <w:overflowPunct w:val="0"/>
        <w:spacing w:line="364" w:lineRule="auto"/>
        <w:ind w:firstLine="422" w:firstLineChars="200"/>
        <w:rPr>
          <w:rFonts w:ascii="宋体" w:hAnsi="宋体" w:cs="宋体"/>
          <w:b/>
          <w:color w:val="000000" w:themeColor="text1"/>
          <w14:textFill>
            <w14:solidFill>
              <w14:schemeClr w14:val="tx1"/>
            </w14:solidFill>
          </w14:textFill>
        </w:rPr>
      </w:pPr>
      <w:bookmarkStart w:id="88" w:name="_Toc138765855"/>
      <w:r>
        <w:rPr>
          <w:rFonts w:hint="eastAsia" w:ascii="宋体" w:hAnsi="宋体" w:cs="宋体"/>
          <w:b/>
          <w:color w:val="000000" w:themeColor="text1"/>
          <w14:textFill>
            <w14:solidFill>
              <w14:schemeClr w14:val="tx1"/>
            </w14:solidFill>
          </w14:textFill>
        </w:rPr>
        <w:t>第十五条 不可抗力事件处理</w:t>
      </w:r>
      <w:bookmarkEnd w:id="88"/>
    </w:p>
    <w:p w14:paraId="7648373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B749731">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43F7257">
      <w:pPr>
        <w:pStyle w:val="11"/>
        <w:kinsoku w:val="0"/>
        <w:overflowPunct w:val="0"/>
        <w:spacing w:line="364" w:lineRule="auto"/>
        <w:ind w:firstLine="422" w:firstLineChars="200"/>
        <w:rPr>
          <w:rFonts w:ascii="宋体" w:hAnsi="宋体" w:cs="宋体"/>
          <w:b/>
          <w:color w:val="000000" w:themeColor="text1"/>
          <w14:textFill>
            <w14:solidFill>
              <w14:schemeClr w14:val="tx1"/>
            </w14:solidFill>
          </w14:textFill>
        </w:rPr>
      </w:pPr>
      <w:bookmarkStart w:id="89" w:name="_Toc138765856"/>
      <w:r>
        <w:rPr>
          <w:rFonts w:hint="eastAsia" w:ascii="宋体" w:hAnsi="宋体" w:cs="宋体"/>
          <w:b/>
          <w:color w:val="000000" w:themeColor="text1"/>
          <w14:textFill>
            <w14:solidFill>
              <w14:schemeClr w14:val="tx1"/>
            </w14:solidFill>
          </w14:textFill>
        </w:rPr>
        <w:t>第十六条 合同纠纷调处</w:t>
      </w:r>
      <w:bookmarkEnd w:id="89"/>
    </w:p>
    <w:p w14:paraId="33054BB9">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.按本合同规定应该偿付的违约金、赔偿金、保管保养费和各种经济损失，应当在明确责任后10天内，按银行规定的结算办法付清，否则按逾期付款处理。</w:t>
      </w:r>
    </w:p>
    <w:p w14:paraId="48615253">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.本合同如发生纠纷，当事人双方应当及时协商解决，协商不成时，任何一方均可请本项目政府采购监督管理部门调解，调解不成，按以下第（① ）项方式处理：①根据《中华人民共和国仲裁法》的规定向</w:t>
      </w:r>
      <w:r>
        <w:rPr>
          <w:rFonts w:hint="eastAsia" w:ascii="宋体" w:hAnsi="宋体" w:cs="宋体"/>
          <w:b/>
          <w:bCs/>
          <w:color w:val="000000" w:themeColor="text1"/>
          <w:szCs w:val="27"/>
          <w:u w:val="single"/>
          <w14:textFill>
            <w14:solidFill>
              <w14:schemeClr w14:val="tx1"/>
            </w14:solidFill>
          </w14:textFill>
        </w:rPr>
        <w:t>周口仲裁委员会</w:t>
      </w:r>
      <w:r>
        <w:rPr>
          <w:rFonts w:hint="eastAsia" w:ascii="宋体" w:hAnsi="宋体" w:cs="宋体"/>
          <w:color w:val="000000" w:themeColor="text1"/>
          <w:szCs w:val="27"/>
          <w14:textFill>
            <w14:solidFill>
              <w14:schemeClr w14:val="tx1"/>
            </w14:solidFill>
          </w14:textFill>
        </w:rPr>
        <w:t>申请仲裁。②向</w:t>
      </w:r>
      <w:r>
        <w:rPr>
          <w:rFonts w:hint="eastAsia" w:ascii="宋体" w:hAnsi="宋体" w:cs="宋体"/>
          <w:color w:val="000000" w:themeColor="text1"/>
          <w14:textFill>
            <w14:solidFill>
              <w14:schemeClr w14:val="tx1"/>
            </w14:solidFill>
          </w14:textFill>
        </w:rPr>
        <w:t>合同签订地有级别管辖权的</w:t>
      </w:r>
      <w:r>
        <w:rPr>
          <w:rFonts w:hint="eastAsia" w:ascii="宋体" w:hAnsi="宋体" w:cs="宋体"/>
          <w:color w:val="000000" w:themeColor="text1"/>
          <w:szCs w:val="27"/>
          <w14:textFill>
            <w14:solidFill>
              <w14:schemeClr w14:val="tx1"/>
            </w14:solidFill>
          </w14:textFill>
        </w:rPr>
        <w:t>人民法院起诉。</w:t>
      </w:r>
    </w:p>
    <w:p w14:paraId="62FAC66A">
      <w:pPr>
        <w:spacing w:line="360" w:lineRule="auto"/>
        <w:ind w:firstLine="420" w:firstLineChars="200"/>
        <w:rPr>
          <w:rFonts w:ascii="宋体" w:hAnsi="宋体" w:cs="宋体"/>
          <w:color w:val="000000" w:themeColor="text1"/>
          <w14:textFill>
            <w14:solidFill>
              <w14:schemeClr w14:val="tx1"/>
            </w14:solidFill>
          </w14:textFill>
        </w:rPr>
      </w:pPr>
      <w:bookmarkStart w:id="90" w:name="_Toc138765857"/>
      <w:r>
        <w:rPr>
          <w:rFonts w:hint="eastAsia" w:ascii="宋体" w:hAnsi="宋体" w:cs="宋体"/>
          <w:color w:val="000000" w:themeColor="text1"/>
          <w14:textFill>
            <w14:solidFill>
              <w14:schemeClr w14:val="tx1"/>
            </w14:solidFill>
          </w14:textFill>
        </w:rPr>
        <w:t>3、甲、乙双方均有权利向本项目具有监管职能的政府采购监督管理部门举报反映对方在合同履约中的违法违纪行为。</w:t>
      </w:r>
      <w:bookmarkEnd w:id="90"/>
    </w:p>
    <w:p w14:paraId="3D9FEA70">
      <w:pPr>
        <w:spacing w:line="360" w:lineRule="auto"/>
        <w:ind w:firstLine="422" w:firstLineChars="200"/>
        <w:rPr>
          <w:rFonts w:ascii="宋体" w:hAnsi="宋体" w:cs="宋体"/>
          <w:b/>
          <w:bCs/>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第十七条 其他</w:t>
      </w:r>
    </w:p>
    <w:p w14:paraId="707E96AB">
      <w:pPr>
        <w:spacing w:line="360" w:lineRule="auto"/>
        <w:ind w:firstLine="422" w:firstLineChars="200"/>
        <w:rPr>
          <w:rFonts w:ascii="宋体" w:hAnsi="宋体" w:cs="宋体"/>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下列关于周口市公共资源交易中心政府采购代理机构名称</w:t>
      </w:r>
      <w:r>
        <w:rPr>
          <w:rFonts w:hint="eastAsia" w:ascii="宋体" w:hAnsi="宋体" w:cs="宋体"/>
          <w:color w:val="000000" w:themeColor="text1"/>
          <w:szCs w:val="27"/>
          <w:u w:val="single"/>
          <w14:textFill>
            <w14:solidFill>
              <w14:schemeClr w14:val="tx1"/>
            </w14:solidFill>
          </w14:textFill>
        </w:rPr>
        <w:t>某项目（项目编号：某编号）</w:t>
      </w:r>
      <w:r>
        <w:rPr>
          <w:rFonts w:hint="eastAsia" w:ascii="宋体" w:hAnsi="宋体" w:cs="宋体"/>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CD20A0">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本合同一式</w:t>
      </w:r>
      <w:r>
        <w:rPr>
          <w:rFonts w:hint="eastAsia" w:ascii="宋体" w:hAnsi="宋体" w:cs="宋体"/>
          <w:color w:val="000000" w:themeColor="text1"/>
          <w:u w:val="single"/>
          <w14:textFill>
            <w14:solidFill>
              <w14:schemeClr w14:val="tx1"/>
            </w14:solidFill>
          </w14:textFill>
        </w:rPr>
        <w:t xml:space="preserve"> 肆  </w:t>
      </w:r>
      <w:r>
        <w:rPr>
          <w:rFonts w:hint="eastAsia" w:ascii="宋体" w:hAnsi="宋体" w:cs="宋体"/>
          <w:color w:val="000000" w:themeColor="text1"/>
          <w14:textFill>
            <w14:solidFill>
              <w14:schemeClr w14:val="tx1"/>
            </w14:solidFill>
          </w14:textFill>
        </w:rPr>
        <w:t>份，甲乙双方各执</w:t>
      </w:r>
      <w:r>
        <w:rPr>
          <w:rFonts w:hint="eastAsia" w:ascii="宋体" w:hAnsi="宋体" w:cs="宋体"/>
          <w:color w:val="000000" w:themeColor="text1"/>
          <w:u w:val="single"/>
          <w14:textFill>
            <w14:solidFill>
              <w14:schemeClr w14:val="tx1"/>
            </w14:solidFill>
          </w14:textFill>
        </w:rPr>
        <w:t xml:space="preserve"> 贰  </w:t>
      </w:r>
      <w:r>
        <w:rPr>
          <w:rFonts w:hint="eastAsia" w:ascii="宋体" w:hAnsi="宋体" w:cs="宋体"/>
          <w:color w:val="000000" w:themeColor="text1"/>
          <w14:textFill>
            <w14:solidFill>
              <w14:schemeClr w14:val="tx1"/>
            </w14:solidFill>
          </w14:textFill>
        </w:rPr>
        <w:t>份，自双方当事人签字盖章之日起生效。</w:t>
      </w:r>
    </w:p>
    <w:p w14:paraId="7431BB69">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采购人（甲方）：    （公章）           供货人（乙方）：     （公章）  </w:t>
      </w:r>
    </w:p>
    <w:p w14:paraId="241DE25A">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地址：                               地址：</w:t>
      </w:r>
    </w:p>
    <w:p w14:paraId="01BFC758">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法定代表人：                         法定代表人：</w:t>
      </w:r>
    </w:p>
    <w:p w14:paraId="0A1157E8">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委托代理人：                         委托代理人：</w:t>
      </w:r>
    </w:p>
    <w:p w14:paraId="5074F58B">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电话：                               电话：</w:t>
      </w:r>
    </w:p>
    <w:p w14:paraId="00518802">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开户银行：                           开户银行：</w:t>
      </w:r>
    </w:p>
    <w:p w14:paraId="222A8117">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账号：                               账号：</w:t>
      </w:r>
    </w:p>
    <w:p w14:paraId="6C2FEBBC">
      <w:pPr>
        <w:pStyle w:val="2"/>
        <w:ind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年</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月</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 xml:space="preserve">日      </w:t>
      </w:r>
      <w:r>
        <w:rPr>
          <w:rFonts w:ascii="宋体" w:hAnsi="宋体" w:cs="宋体"/>
          <w:color w:val="000000" w:themeColor="text1"/>
          <w:szCs w:val="27"/>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 xml:space="preserve">  </w:t>
      </w:r>
      <w:r>
        <w:rPr>
          <w:rFonts w:hint="eastAsia" w:ascii="宋体" w:hAnsi="宋体" w:cs="宋体"/>
          <w:color w:val="000000" w:themeColor="text1"/>
          <w:szCs w:val="27"/>
          <w:u w:val="single"/>
          <w14:textFill>
            <w14:solidFill>
              <w14:schemeClr w14:val="tx1"/>
            </w14:solidFill>
          </w14:textFill>
        </w:rPr>
        <w:t xml:space="preserve">  </w:t>
      </w:r>
      <w:r>
        <w:rPr>
          <w:rFonts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年</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月</w:t>
      </w:r>
      <w:r>
        <w:rPr>
          <w:rFonts w:hint="eastAsia" w:ascii="宋体" w:hAnsi="宋体" w:cs="宋体"/>
          <w:color w:val="000000" w:themeColor="text1"/>
          <w:szCs w:val="27"/>
          <w:u w:val="single"/>
          <w14:textFill>
            <w14:solidFill>
              <w14:schemeClr w14:val="tx1"/>
            </w14:solidFill>
          </w14:textFill>
        </w:rPr>
        <w:t> </w:t>
      </w:r>
      <w:r>
        <w:rPr>
          <w:rFonts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日</w:t>
      </w:r>
    </w:p>
    <w:p w14:paraId="180200B7">
      <w:pPr>
        <w:pStyle w:val="2"/>
        <w:ind w:firstLine="321"/>
        <w:jc w:val="center"/>
        <w:rPr>
          <w:b/>
          <w:color w:val="000000" w:themeColor="text1"/>
          <w:sz w:val="32"/>
          <w:szCs w:val="32"/>
          <w14:textFill>
            <w14:solidFill>
              <w14:schemeClr w14:val="tx1"/>
            </w14:solidFill>
          </w14:textFill>
        </w:rPr>
      </w:pPr>
    </w:p>
    <w:p w14:paraId="2A1EE57D">
      <w:pPr>
        <w:pStyle w:val="2"/>
        <w:ind w:firstLine="321"/>
        <w:rPr>
          <w:b/>
          <w:color w:val="000000" w:themeColor="text1"/>
          <w:sz w:val="32"/>
          <w:szCs w:val="32"/>
          <w14:textFill>
            <w14:solidFill>
              <w14:schemeClr w14:val="tx1"/>
            </w14:solidFill>
          </w14:textFill>
        </w:rPr>
      </w:pPr>
    </w:p>
    <w:p w14:paraId="15FD8065">
      <w:pPr>
        <w:pStyle w:val="2"/>
        <w:ind w:firstLine="321"/>
        <w:jc w:val="center"/>
        <w:rPr>
          <w:b/>
          <w:color w:val="000000" w:themeColor="text1"/>
          <w:sz w:val="32"/>
          <w:szCs w:val="32"/>
          <w14:textFill>
            <w14:solidFill>
              <w14:schemeClr w14:val="tx1"/>
            </w14:solidFill>
          </w14:textFill>
        </w:rPr>
      </w:pPr>
    </w:p>
    <w:p w14:paraId="77A38EAD">
      <w:pPr>
        <w:pStyle w:val="2"/>
        <w:ind w:firstLine="321"/>
        <w:jc w:val="center"/>
        <w:rPr>
          <w:b/>
          <w:color w:val="000000" w:themeColor="text1"/>
          <w:sz w:val="32"/>
          <w:szCs w:val="32"/>
          <w14:textFill>
            <w14:solidFill>
              <w14:schemeClr w14:val="tx1"/>
            </w14:solidFill>
          </w14:textFill>
        </w:rPr>
      </w:pPr>
    </w:p>
    <w:p w14:paraId="4500053A">
      <w:pPr>
        <w:pStyle w:val="2"/>
        <w:ind w:firstLine="321"/>
        <w:jc w:val="center"/>
        <w:rPr>
          <w:b/>
          <w:color w:val="000000" w:themeColor="text1"/>
          <w:sz w:val="32"/>
          <w:szCs w:val="32"/>
          <w14:textFill>
            <w14:solidFill>
              <w14:schemeClr w14:val="tx1"/>
            </w14:solidFill>
          </w14:textFill>
        </w:rPr>
      </w:pPr>
    </w:p>
    <w:p w14:paraId="4C4B7B46">
      <w:pPr>
        <w:pStyle w:val="2"/>
        <w:ind w:firstLine="321"/>
        <w:jc w:val="center"/>
        <w:rPr>
          <w:b/>
          <w:color w:val="000000" w:themeColor="text1"/>
          <w:sz w:val="32"/>
          <w:szCs w:val="32"/>
          <w14:textFill>
            <w14:solidFill>
              <w14:schemeClr w14:val="tx1"/>
            </w14:solidFill>
          </w14:textFill>
        </w:rPr>
      </w:pPr>
    </w:p>
    <w:p w14:paraId="25FF7C50">
      <w:pPr>
        <w:pStyle w:val="2"/>
        <w:ind w:firstLine="321"/>
        <w:jc w:val="center"/>
        <w:rPr>
          <w:b/>
          <w:color w:val="000000" w:themeColor="text1"/>
          <w:sz w:val="32"/>
          <w:szCs w:val="32"/>
          <w14:textFill>
            <w14:solidFill>
              <w14:schemeClr w14:val="tx1"/>
            </w14:solidFill>
          </w14:textFill>
        </w:rPr>
      </w:pPr>
    </w:p>
    <w:p w14:paraId="77C3C228">
      <w:pPr>
        <w:pStyle w:val="2"/>
        <w:ind w:firstLine="321"/>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周口市政府采购合同融资政策告知函</w:t>
      </w:r>
    </w:p>
    <w:p w14:paraId="16EDDF0A">
      <w:pPr>
        <w:pStyle w:val="2"/>
        <w:ind w:firstLine="240"/>
        <w:rPr>
          <w:rFonts w:asciiTheme="minorEastAsia" w:hAnsiTheme="minorEastAsia" w:eastAsiaTheme="minorEastAsia"/>
          <w:color w:val="000000" w:themeColor="text1"/>
          <w:sz w:val="24"/>
          <w14:textFill>
            <w14:solidFill>
              <w14:schemeClr w14:val="tx1"/>
            </w14:solidFill>
          </w14:textFill>
        </w:rPr>
      </w:pPr>
    </w:p>
    <w:p w14:paraId="7CEAB1FD">
      <w:pPr>
        <w:pStyle w:val="2"/>
        <w:ind w:firstLine="240"/>
        <w:rPr>
          <w:rFonts w:asciiTheme="minorEastAsia" w:hAnsiTheme="minorEastAsia" w:eastAsiaTheme="minorEastAsia"/>
          <w:color w:val="000000" w:themeColor="text1"/>
          <w:sz w:val="24"/>
          <w14:textFill>
            <w14:solidFill>
              <w14:schemeClr w14:val="tx1"/>
            </w14:solidFill>
          </w14:textFill>
        </w:rPr>
      </w:pPr>
    </w:p>
    <w:p w14:paraId="3AC0A7A0">
      <w:pPr>
        <w:pStyle w:val="2"/>
        <w:ind w:firstLine="240"/>
        <w:rPr>
          <w:rFonts w:asciiTheme="minorEastAsia" w:hAnsiTheme="minorEastAsia" w:eastAsiaTheme="minorEastAsia"/>
          <w:color w:val="000000" w:themeColor="text1"/>
          <w:sz w:val="24"/>
          <w14:textFill>
            <w14:solidFill>
              <w14:schemeClr w14:val="tx1"/>
            </w14:solidFill>
          </w14:textFill>
        </w:rPr>
      </w:pPr>
    </w:p>
    <w:p w14:paraId="4740DC78">
      <w:pPr>
        <w:pStyle w:val="2"/>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23C4E64B">
      <w:pPr>
        <w:pStyle w:val="2"/>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2126413B">
      <w:pPr>
        <w:pStyle w:val="2"/>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711E223">
      <w:pPr>
        <w:pStyle w:val="2"/>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w:t>
      </w:r>
    </w:p>
    <w:p w14:paraId="4B5A057E">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E898F46">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56A5183">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F9866D2">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EE359B6">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B61B6BB">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4678B7">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4E6A4491">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320088D">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7929C30A">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7631B4EF">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40C5AE93">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E466F82">
      <w:pPr>
        <w:pStyle w:val="28"/>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76408BBA">
      <w:pPr>
        <w:pStyle w:val="2"/>
        <w:ind w:firstLine="210"/>
        <w:rPr>
          <w:color w:val="000000" w:themeColor="text1"/>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74D9C">
    <w:pPr>
      <w:pStyle w:val="21"/>
      <w:jc w:val="center"/>
      <w:rPr>
        <w:rFonts w:ascii="宋体" w:hAnsi="宋体"/>
        <w:kern w:val="0"/>
        <w:sz w:val="21"/>
        <w:szCs w:val="21"/>
      </w:rPr>
    </w:pP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B0103">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jYTMwZWRiOTk4ZmIxMWIwNzhkODFlOTg1OTk5MjYifQ=="/>
  </w:docVars>
  <w:rsids>
    <w:rsidRoot w:val="00172A27"/>
    <w:rsid w:val="00000EB7"/>
    <w:rsid w:val="00002096"/>
    <w:rsid w:val="00002165"/>
    <w:rsid w:val="00003AB0"/>
    <w:rsid w:val="00006828"/>
    <w:rsid w:val="00007916"/>
    <w:rsid w:val="000102C8"/>
    <w:rsid w:val="00010D52"/>
    <w:rsid w:val="000116D3"/>
    <w:rsid w:val="000129DA"/>
    <w:rsid w:val="00013396"/>
    <w:rsid w:val="00013D3C"/>
    <w:rsid w:val="00014E7F"/>
    <w:rsid w:val="00020267"/>
    <w:rsid w:val="000213BA"/>
    <w:rsid w:val="00024C10"/>
    <w:rsid w:val="00025F7C"/>
    <w:rsid w:val="00040AC2"/>
    <w:rsid w:val="0004275F"/>
    <w:rsid w:val="00044689"/>
    <w:rsid w:val="000449D3"/>
    <w:rsid w:val="00045FE3"/>
    <w:rsid w:val="00046C62"/>
    <w:rsid w:val="0004738C"/>
    <w:rsid w:val="00050196"/>
    <w:rsid w:val="000511E4"/>
    <w:rsid w:val="00052220"/>
    <w:rsid w:val="000529C4"/>
    <w:rsid w:val="00052DCC"/>
    <w:rsid w:val="0005462A"/>
    <w:rsid w:val="00057BB8"/>
    <w:rsid w:val="00066982"/>
    <w:rsid w:val="000701C6"/>
    <w:rsid w:val="00071C67"/>
    <w:rsid w:val="00074405"/>
    <w:rsid w:val="000749C6"/>
    <w:rsid w:val="00074B55"/>
    <w:rsid w:val="0008102A"/>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A5825"/>
    <w:rsid w:val="000B3B85"/>
    <w:rsid w:val="000B7098"/>
    <w:rsid w:val="000C0E0E"/>
    <w:rsid w:val="000C39B4"/>
    <w:rsid w:val="000C595A"/>
    <w:rsid w:val="000C5EEB"/>
    <w:rsid w:val="000D1060"/>
    <w:rsid w:val="000D13CD"/>
    <w:rsid w:val="000D16BD"/>
    <w:rsid w:val="000D2FDB"/>
    <w:rsid w:val="000D5EE1"/>
    <w:rsid w:val="000E4738"/>
    <w:rsid w:val="000E64E7"/>
    <w:rsid w:val="000E6816"/>
    <w:rsid w:val="000F00E0"/>
    <w:rsid w:val="000F1943"/>
    <w:rsid w:val="000F24C7"/>
    <w:rsid w:val="000F7612"/>
    <w:rsid w:val="000F7A85"/>
    <w:rsid w:val="00101C3F"/>
    <w:rsid w:val="001053C1"/>
    <w:rsid w:val="00110380"/>
    <w:rsid w:val="00111D87"/>
    <w:rsid w:val="00112A3E"/>
    <w:rsid w:val="001130DB"/>
    <w:rsid w:val="001135DC"/>
    <w:rsid w:val="00114860"/>
    <w:rsid w:val="00114EC3"/>
    <w:rsid w:val="00115E75"/>
    <w:rsid w:val="0011768E"/>
    <w:rsid w:val="00120244"/>
    <w:rsid w:val="00123AA2"/>
    <w:rsid w:val="001302F5"/>
    <w:rsid w:val="001337D6"/>
    <w:rsid w:val="00134DE9"/>
    <w:rsid w:val="00136327"/>
    <w:rsid w:val="00144E58"/>
    <w:rsid w:val="00146C5A"/>
    <w:rsid w:val="00154C3F"/>
    <w:rsid w:val="00156E7B"/>
    <w:rsid w:val="00157047"/>
    <w:rsid w:val="00160FBC"/>
    <w:rsid w:val="00161E29"/>
    <w:rsid w:val="00163D9D"/>
    <w:rsid w:val="00163FD1"/>
    <w:rsid w:val="00165535"/>
    <w:rsid w:val="001670CA"/>
    <w:rsid w:val="00170E28"/>
    <w:rsid w:val="00170FFC"/>
    <w:rsid w:val="00172A27"/>
    <w:rsid w:val="001740C8"/>
    <w:rsid w:val="001741A6"/>
    <w:rsid w:val="0017512B"/>
    <w:rsid w:val="00176839"/>
    <w:rsid w:val="0017687E"/>
    <w:rsid w:val="0018079E"/>
    <w:rsid w:val="00186974"/>
    <w:rsid w:val="00191897"/>
    <w:rsid w:val="00194767"/>
    <w:rsid w:val="00195842"/>
    <w:rsid w:val="00195D4F"/>
    <w:rsid w:val="00196EC8"/>
    <w:rsid w:val="001A0695"/>
    <w:rsid w:val="001A149D"/>
    <w:rsid w:val="001A21A6"/>
    <w:rsid w:val="001A26F3"/>
    <w:rsid w:val="001A346F"/>
    <w:rsid w:val="001A59B6"/>
    <w:rsid w:val="001A5BD3"/>
    <w:rsid w:val="001A6890"/>
    <w:rsid w:val="001B1897"/>
    <w:rsid w:val="001B4FAB"/>
    <w:rsid w:val="001B576E"/>
    <w:rsid w:val="001B595B"/>
    <w:rsid w:val="001B5FA9"/>
    <w:rsid w:val="001B7F67"/>
    <w:rsid w:val="001C2A62"/>
    <w:rsid w:val="001C35EF"/>
    <w:rsid w:val="001C5B45"/>
    <w:rsid w:val="001C621E"/>
    <w:rsid w:val="001D06B0"/>
    <w:rsid w:val="001D45CF"/>
    <w:rsid w:val="001D7BCE"/>
    <w:rsid w:val="001F1738"/>
    <w:rsid w:val="001F441B"/>
    <w:rsid w:val="00200168"/>
    <w:rsid w:val="002025C2"/>
    <w:rsid w:val="002058F3"/>
    <w:rsid w:val="00205BEE"/>
    <w:rsid w:val="00205F75"/>
    <w:rsid w:val="00206F03"/>
    <w:rsid w:val="00207987"/>
    <w:rsid w:val="00211143"/>
    <w:rsid w:val="00212001"/>
    <w:rsid w:val="00213E36"/>
    <w:rsid w:val="002156E9"/>
    <w:rsid w:val="002176AB"/>
    <w:rsid w:val="0022038E"/>
    <w:rsid w:val="0022145E"/>
    <w:rsid w:val="00222577"/>
    <w:rsid w:val="00224F94"/>
    <w:rsid w:val="002305B0"/>
    <w:rsid w:val="00235054"/>
    <w:rsid w:val="00242ED6"/>
    <w:rsid w:val="00244CC3"/>
    <w:rsid w:val="00246082"/>
    <w:rsid w:val="00247A19"/>
    <w:rsid w:val="00251AE3"/>
    <w:rsid w:val="0025268A"/>
    <w:rsid w:val="00257C04"/>
    <w:rsid w:val="00257F2B"/>
    <w:rsid w:val="00260254"/>
    <w:rsid w:val="00265B18"/>
    <w:rsid w:val="00270508"/>
    <w:rsid w:val="00270AB4"/>
    <w:rsid w:val="00271691"/>
    <w:rsid w:val="00271EA0"/>
    <w:rsid w:val="00276C11"/>
    <w:rsid w:val="00280A38"/>
    <w:rsid w:val="00280C1C"/>
    <w:rsid w:val="002811FC"/>
    <w:rsid w:val="0028546B"/>
    <w:rsid w:val="00290A07"/>
    <w:rsid w:val="00291819"/>
    <w:rsid w:val="002A134F"/>
    <w:rsid w:val="002A2FB3"/>
    <w:rsid w:val="002A33CC"/>
    <w:rsid w:val="002A6593"/>
    <w:rsid w:val="002A6941"/>
    <w:rsid w:val="002B29FD"/>
    <w:rsid w:val="002B4CF0"/>
    <w:rsid w:val="002B7671"/>
    <w:rsid w:val="002B7AB2"/>
    <w:rsid w:val="002C00CD"/>
    <w:rsid w:val="002C24BA"/>
    <w:rsid w:val="002C440E"/>
    <w:rsid w:val="002C5BB6"/>
    <w:rsid w:val="002C650A"/>
    <w:rsid w:val="002D2A87"/>
    <w:rsid w:val="002D2DA6"/>
    <w:rsid w:val="002D6658"/>
    <w:rsid w:val="002D6811"/>
    <w:rsid w:val="002D7BB8"/>
    <w:rsid w:val="002E3325"/>
    <w:rsid w:val="002E5002"/>
    <w:rsid w:val="002F2F28"/>
    <w:rsid w:val="002F3064"/>
    <w:rsid w:val="00300BC8"/>
    <w:rsid w:val="00304C09"/>
    <w:rsid w:val="00305149"/>
    <w:rsid w:val="00310CDB"/>
    <w:rsid w:val="00315AD3"/>
    <w:rsid w:val="00315BB8"/>
    <w:rsid w:val="003212EE"/>
    <w:rsid w:val="00322F75"/>
    <w:rsid w:val="0032356A"/>
    <w:rsid w:val="00327B1D"/>
    <w:rsid w:val="00331138"/>
    <w:rsid w:val="00336C0C"/>
    <w:rsid w:val="003370FE"/>
    <w:rsid w:val="0033750E"/>
    <w:rsid w:val="00341B57"/>
    <w:rsid w:val="003420B3"/>
    <w:rsid w:val="0034239E"/>
    <w:rsid w:val="00342B36"/>
    <w:rsid w:val="00342B7F"/>
    <w:rsid w:val="0034628F"/>
    <w:rsid w:val="00347F63"/>
    <w:rsid w:val="00351A7F"/>
    <w:rsid w:val="00360A4C"/>
    <w:rsid w:val="00360B52"/>
    <w:rsid w:val="00362C56"/>
    <w:rsid w:val="0036629C"/>
    <w:rsid w:val="00367065"/>
    <w:rsid w:val="003723EC"/>
    <w:rsid w:val="0037369C"/>
    <w:rsid w:val="00373F72"/>
    <w:rsid w:val="0037728A"/>
    <w:rsid w:val="00381FD5"/>
    <w:rsid w:val="0038214C"/>
    <w:rsid w:val="00386520"/>
    <w:rsid w:val="00391855"/>
    <w:rsid w:val="00397A34"/>
    <w:rsid w:val="003A3D7E"/>
    <w:rsid w:val="003A4ABC"/>
    <w:rsid w:val="003B488B"/>
    <w:rsid w:val="003B6BBB"/>
    <w:rsid w:val="003C0583"/>
    <w:rsid w:val="003C1179"/>
    <w:rsid w:val="003C21D6"/>
    <w:rsid w:val="003C2A5C"/>
    <w:rsid w:val="003C40D7"/>
    <w:rsid w:val="003C4372"/>
    <w:rsid w:val="003C5B13"/>
    <w:rsid w:val="003C6F13"/>
    <w:rsid w:val="003D02AB"/>
    <w:rsid w:val="003D68C0"/>
    <w:rsid w:val="003D7330"/>
    <w:rsid w:val="003E2C1F"/>
    <w:rsid w:val="003E6CC2"/>
    <w:rsid w:val="003E7506"/>
    <w:rsid w:val="003E7C35"/>
    <w:rsid w:val="003F0BE5"/>
    <w:rsid w:val="003F2257"/>
    <w:rsid w:val="0041104F"/>
    <w:rsid w:val="00412000"/>
    <w:rsid w:val="00412743"/>
    <w:rsid w:val="004144EF"/>
    <w:rsid w:val="00415E9C"/>
    <w:rsid w:val="00416396"/>
    <w:rsid w:val="00416C08"/>
    <w:rsid w:val="0041789F"/>
    <w:rsid w:val="00417D8B"/>
    <w:rsid w:val="00421E87"/>
    <w:rsid w:val="00427517"/>
    <w:rsid w:val="00427E1C"/>
    <w:rsid w:val="00436E32"/>
    <w:rsid w:val="00437BBF"/>
    <w:rsid w:val="00440598"/>
    <w:rsid w:val="00441591"/>
    <w:rsid w:val="004441AE"/>
    <w:rsid w:val="00451260"/>
    <w:rsid w:val="00454511"/>
    <w:rsid w:val="004546C0"/>
    <w:rsid w:val="0046259B"/>
    <w:rsid w:val="00467101"/>
    <w:rsid w:val="00467BD4"/>
    <w:rsid w:val="00475851"/>
    <w:rsid w:val="00480775"/>
    <w:rsid w:val="00480D31"/>
    <w:rsid w:val="00484B9E"/>
    <w:rsid w:val="00487991"/>
    <w:rsid w:val="00492A0C"/>
    <w:rsid w:val="00493EBA"/>
    <w:rsid w:val="00495DFE"/>
    <w:rsid w:val="004A1933"/>
    <w:rsid w:val="004A2891"/>
    <w:rsid w:val="004A35A6"/>
    <w:rsid w:val="004A4F3A"/>
    <w:rsid w:val="004A669D"/>
    <w:rsid w:val="004B0282"/>
    <w:rsid w:val="004B253B"/>
    <w:rsid w:val="004B2C3C"/>
    <w:rsid w:val="004B4BD3"/>
    <w:rsid w:val="004B50EC"/>
    <w:rsid w:val="004B6352"/>
    <w:rsid w:val="004B644B"/>
    <w:rsid w:val="004B7594"/>
    <w:rsid w:val="004C2474"/>
    <w:rsid w:val="004C4124"/>
    <w:rsid w:val="004C4A46"/>
    <w:rsid w:val="004C5947"/>
    <w:rsid w:val="004D18D6"/>
    <w:rsid w:val="004D63CD"/>
    <w:rsid w:val="004E01F6"/>
    <w:rsid w:val="004E0E11"/>
    <w:rsid w:val="004E2003"/>
    <w:rsid w:val="004E29E2"/>
    <w:rsid w:val="004E3C63"/>
    <w:rsid w:val="004F1247"/>
    <w:rsid w:val="004F400C"/>
    <w:rsid w:val="004F613D"/>
    <w:rsid w:val="00503FE1"/>
    <w:rsid w:val="005051EA"/>
    <w:rsid w:val="00505A03"/>
    <w:rsid w:val="0050643A"/>
    <w:rsid w:val="0050669F"/>
    <w:rsid w:val="00510C03"/>
    <w:rsid w:val="00513FAF"/>
    <w:rsid w:val="00516BD0"/>
    <w:rsid w:val="00520620"/>
    <w:rsid w:val="005212FF"/>
    <w:rsid w:val="0052196E"/>
    <w:rsid w:val="00522395"/>
    <w:rsid w:val="00522CAA"/>
    <w:rsid w:val="00526086"/>
    <w:rsid w:val="005267F9"/>
    <w:rsid w:val="005269CB"/>
    <w:rsid w:val="005301E0"/>
    <w:rsid w:val="0053098E"/>
    <w:rsid w:val="0053484A"/>
    <w:rsid w:val="00534938"/>
    <w:rsid w:val="005429D6"/>
    <w:rsid w:val="00543685"/>
    <w:rsid w:val="005507A4"/>
    <w:rsid w:val="00556822"/>
    <w:rsid w:val="00557571"/>
    <w:rsid w:val="00557AF9"/>
    <w:rsid w:val="00563282"/>
    <w:rsid w:val="00571A67"/>
    <w:rsid w:val="005745F5"/>
    <w:rsid w:val="00575B7A"/>
    <w:rsid w:val="00575C8E"/>
    <w:rsid w:val="00576301"/>
    <w:rsid w:val="005812D3"/>
    <w:rsid w:val="005839B0"/>
    <w:rsid w:val="00586720"/>
    <w:rsid w:val="0058696C"/>
    <w:rsid w:val="005871BA"/>
    <w:rsid w:val="00597537"/>
    <w:rsid w:val="005A0AEF"/>
    <w:rsid w:val="005A1487"/>
    <w:rsid w:val="005A5948"/>
    <w:rsid w:val="005A60F7"/>
    <w:rsid w:val="005A62E4"/>
    <w:rsid w:val="005B0990"/>
    <w:rsid w:val="005B3A63"/>
    <w:rsid w:val="005B7620"/>
    <w:rsid w:val="005C3659"/>
    <w:rsid w:val="005C4554"/>
    <w:rsid w:val="005C627C"/>
    <w:rsid w:val="005C689B"/>
    <w:rsid w:val="005D1CE5"/>
    <w:rsid w:val="005D40FE"/>
    <w:rsid w:val="005D69B1"/>
    <w:rsid w:val="005D6ACD"/>
    <w:rsid w:val="005D6FC6"/>
    <w:rsid w:val="005D71B0"/>
    <w:rsid w:val="005E0004"/>
    <w:rsid w:val="005E1C9D"/>
    <w:rsid w:val="005E260C"/>
    <w:rsid w:val="005E43B1"/>
    <w:rsid w:val="005E4D75"/>
    <w:rsid w:val="005E5057"/>
    <w:rsid w:val="005F4732"/>
    <w:rsid w:val="005F4D02"/>
    <w:rsid w:val="00601BF7"/>
    <w:rsid w:val="0060524B"/>
    <w:rsid w:val="00607654"/>
    <w:rsid w:val="006113CF"/>
    <w:rsid w:val="006158DC"/>
    <w:rsid w:val="0061645A"/>
    <w:rsid w:val="0062126D"/>
    <w:rsid w:val="00621B09"/>
    <w:rsid w:val="00622689"/>
    <w:rsid w:val="006227BE"/>
    <w:rsid w:val="00622A51"/>
    <w:rsid w:val="0063018F"/>
    <w:rsid w:val="00630F01"/>
    <w:rsid w:val="00632A25"/>
    <w:rsid w:val="006362B0"/>
    <w:rsid w:val="00636E2D"/>
    <w:rsid w:val="00643D60"/>
    <w:rsid w:val="0064576F"/>
    <w:rsid w:val="006474CB"/>
    <w:rsid w:val="00650ECD"/>
    <w:rsid w:val="006547BF"/>
    <w:rsid w:val="00660AE8"/>
    <w:rsid w:val="00664807"/>
    <w:rsid w:val="00665625"/>
    <w:rsid w:val="00666A24"/>
    <w:rsid w:val="00671CF7"/>
    <w:rsid w:val="00675C08"/>
    <w:rsid w:val="00676B60"/>
    <w:rsid w:val="0067790A"/>
    <w:rsid w:val="006828EF"/>
    <w:rsid w:val="00683330"/>
    <w:rsid w:val="00685DDD"/>
    <w:rsid w:val="00685E6F"/>
    <w:rsid w:val="00690481"/>
    <w:rsid w:val="00690661"/>
    <w:rsid w:val="00692E2F"/>
    <w:rsid w:val="006975DD"/>
    <w:rsid w:val="006A1EA6"/>
    <w:rsid w:val="006A234F"/>
    <w:rsid w:val="006A2EE6"/>
    <w:rsid w:val="006A3E62"/>
    <w:rsid w:val="006A4ACB"/>
    <w:rsid w:val="006A66B6"/>
    <w:rsid w:val="006B09AC"/>
    <w:rsid w:val="006B2AD8"/>
    <w:rsid w:val="006B3C32"/>
    <w:rsid w:val="006B41DC"/>
    <w:rsid w:val="006B70D2"/>
    <w:rsid w:val="006C1791"/>
    <w:rsid w:val="006C2496"/>
    <w:rsid w:val="006C631F"/>
    <w:rsid w:val="006C6701"/>
    <w:rsid w:val="006D09EA"/>
    <w:rsid w:val="006D2C4C"/>
    <w:rsid w:val="006E3FE7"/>
    <w:rsid w:val="006E430F"/>
    <w:rsid w:val="006E6A04"/>
    <w:rsid w:val="006F3DCD"/>
    <w:rsid w:val="006F68AD"/>
    <w:rsid w:val="00701088"/>
    <w:rsid w:val="00702C0E"/>
    <w:rsid w:val="00706198"/>
    <w:rsid w:val="00714C4C"/>
    <w:rsid w:val="00714F3D"/>
    <w:rsid w:val="00715BAF"/>
    <w:rsid w:val="0071682E"/>
    <w:rsid w:val="00716EB6"/>
    <w:rsid w:val="007246AA"/>
    <w:rsid w:val="00726195"/>
    <w:rsid w:val="007268FD"/>
    <w:rsid w:val="00731000"/>
    <w:rsid w:val="007316D4"/>
    <w:rsid w:val="00732671"/>
    <w:rsid w:val="007353E7"/>
    <w:rsid w:val="007400D9"/>
    <w:rsid w:val="00741235"/>
    <w:rsid w:val="007469D6"/>
    <w:rsid w:val="00755D2E"/>
    <w:rsid w:val="0076129E"/>
    <w:rsid w:val="007619C9"/>
    <w:rsid w:val="007635E7"/>
    <w:rsid w:val="00771B3B"/>
    <w:rsid w:val="00772250"/>
    <w:rsid w:val="00773E4B"/>
    <w:rsid w:val="0077677E"/>
    <w:rsid w:val="0077769A"/>
    <w:rsid w:val="00777F77"/>
    <w:rsid w:val="00781022"/>
    <w:rsid w:val="00785043"/>
    <w:rsid w:val="007865D6"/>
    <w:rsid w:val="00795CE5"/>
    <w:rsid w:val="007A02D3"/>
    <w:rsid w:val="007A1F1A"/>
    <w:rsid w:val="007A303C"/>
    <w:rsid w:val="007A6607"/>
    <w:rsid w:val="007B22A9"/>
    <w:rsid w:val="007B26AB"/>
    <w:rsid w:val="007B6B13"/>
    <w:rsid w:val="007C2E93"/>
    <w:rsid w:val="007C4817"/>
    <w:rsid w:val="007C5B30"/>
    <w:rsid w:val="007C66B3"/>
    <w:rsid w:val="007D0B59"/>
    <w:rsid w:val="007D66F2"/>
    <w:rsid w:val="007D68B2"/>
    <w:rsid w:val="007E1DC9"/>
    <w:rsid w:val="007E2B96"/>
    <w:rsid w:val="007E360B"/>
    <w:rsid w:val="007E4794"/>
    <w:rsid w:val="007F0F99"/>
    <w:rsid w:val="007F1B1D"/>
    <w:rsid w:val="007F7BCC"/>
    <w:rsid w:val="007F7E0C"/>
    <w:rsid w:val="008017E7"/>
    <w:rsid w:val="00801E8C"/>
    <w:rsid w:val="0080554F"/>
    <w:rsid w:val="00806276"/>
    <w:rsid w:val="0081290A"/>
    <w:rsid w:val="00813807"/>
    <w:rsid w:val="008154F8"/>
    <w:rsid w:val="00820A1A"/>
    <w:rsid w:val="00820E85"/>
    <w:rsid w:val="008249A0"/>
    <w:rsid w:val="008256E0"/>
    <w:rsid w:val="008300B9"/>
    <w:rsid w:val="00831944"/>
    <w:rsid w:val="00834ADC"/>
    <w:rsid w:val="00837F30"/>
    <w:rsid w:val="00843022"/>
    <w:rsid w:val="008449D1"/>
    <w:rsid w:val="00847609"/>
    <w:rsid w:val="00852238"/>
    <w:rsid w:val="0085238D"/>
    <w:rsid w:val="008556E9"/>
    <w:rsid w:val="008567B8"/>
    <w:rsid w:val="00862964"/>
    <w:rsid w:val="0086450E"/>
    <w:rsid w:val="0087215E"/>
    <w:rsid w:val="00873150"/>
    <w:rsid w:val="00875A19"/>
    <w:rsid w:val="008773D9"/>
    <w:rsid w:val="00877A82"/>
    <w:rsid w:val="00881F95"/>
    <w:rsid w:val="00883B02"/>
    <w:rsid w:val="00884033"/>
    <w:rsid w:val="00885D9E"/>
    <w:rsid w:val="008871DC"/>
    <w:rsid w:val="0089021D"/>
    <w:rsid w:val="0089029E"/>
    <w:rsid w:val="008950FC"/>
    <w:rsid w:val="00895142"/>
    <w:rsid w:val="008A0F14"/>
    <w:rsid w:val="008A10E6"/>
    <w:rsid w:val="008A10FA"/>
    <w:rsid w:val="008A4F0E"/>
    <w:rsid w:val="008A57B7"/>
    <w:rsid w:val="008A6602"/>
    <w:rsid w:val="008B0347"/>
    <w:rsid w:val="008B4B57"/>
    <w:rsid w:val="008B5DE6"/>
    <w:rsid w:val="008C0B9D"/>
    <w:rsid w:val="008C1068"/>
    <w:rsid w:val="008C3711"/>
    <w:rsid w:val="008C5EED"/>
    <w:rsid w:val="008C6860"/>
    <w:rsid w:val="008D1365"/>
    <w:rsid w:val="008D14C4"/>
    <w:rsid w:val="008D2636"/>
    <w:rsid w:val="008D4262"/>
    <w:rsid w:val="008D565A"/>
    <w:rsid w:val="008D666A"/>
    <w:rsid w:val="008E0610"/>
    <w:rsid w:val="008E4432"/>
    <w:rsid w:val="008F025C"/>
    <w:rsid w:val="008F0C14"/>
    <w:rsid w:val="008F3065"/>
    <w:rsid w:val="008F3DC2"/>
    <w:rsid w:val="009002BC"/>
    <w:rsid w:val="00903F05"/>
    <w:rsid w:val="00905099"/>
    <w:rsid w:val="00911CB4"/>
    <w:rsid w:val="00912121"/>
    <w:rsid w:val="00913E8B"/>
    <w:rsid w:val="009141DA"/>
    <w:rsid w:val="0091594C"/>
    <w:rsid w:val="0091644E"/>
    <w:rsid w:val="00917889"/>
    <w:rsid w:val="009202CA"/>
    <w:rsid w:val="00923DD8"/>
    <w:rsid w:val="00923FD9"/>
    <w:rsid w:val="0092553D"/>
    <w:rsid w:val="00925D64"/>
    <w:rsid w:val="0093012F"/>
    <w:rsid w:val="0093017D"/>
    <w:rsid w:val="00931C19"/>
    <w:rsid w:val="00933328"/>
    <w:rsid w:val="00933FF5"/>
    <w:rsid w:val="00934656"/>
    <w:rsid w:val="0094012B"/>
    <w:rsid w:val="009405C8"/>
    <w:rsid w:val="009419FA"/>
    <w:rsid w:val="00944E3C"/>
    <w:rsid w:val="00945398"/>
    <w:rsid w:val="00950D66"/>
    <w:rsid w:val="00950DCC"/>
    <w:rsid w:val="009553D8"/>
    <w:rsid w:val="009563B8"/>
    <w:rsid w:val="00962112"/>
    <w:rsid w:val="00962892"/>
    <w:rsid w:val="0097211C"/>
    <w:rsid w:val="00973B90"/>
    <w:rsid w:val="00973CCF"/>
    <w:rsid w:val="00973CFC"/>
    <w:rsid w:val="00980F3A"/>
    <w:rsid w:val="00981EA7"/>
    <w:rsid w:val="009826D9"/>
    <w:rsid w:val="009833E8"/>
    <w:rsid w:val="009856EB"/>
    <w:rsid w:val="00985B87"/>
    <w:rsid w:val="00986993"/>
    <w:rsid w:val="00990A4F"/>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392A"/>
    <w:rsid w:val="009F1033"/>
    <w:rsid w:val="00A03094"/>
    <w:rsid w:val="00A05FC7"/>
    <w:rsid w:val="00A11EE6"/>
    <w:rsid w:val="00A21FFC"/>
    <w:rsid w:val="00A22FF3"/>
    <w:rsid w:val="00A248DE"/>
    <w:rsid w:val="00A325C7"/>
    <w:rsid w:val="00A37EC9"/>
    <w:rsid w:val="00A37FA9"/>
    <w:rsid w:val="00A42067"/>
    <w:rsid w:val="00A467D3"/>
    <w:rsid w:val="00A51635"/>
    <w:rsid w:val="00A52293"/>
    <w:rsid w:val="00A54E30"/>
    <w:rsid w:val="00A62446"/>
    <w:rsid w:val="00A67B12"/>
    <w:rsid w:val="00A71698"/>
    <w:rsid w:val="00A720FE"/>
    <w:rsid w:val="00A74266"/>
    <w:rsid w:val="00A82462"/>
    <w:rsid w:val="00A82F73"/>
    <w:rsid w:val="00A86E65"/>
    <w:rsid w:val="00A904CC"/>
    <w:rsid w:val="00A9111B"/>
    <w:rsid w:val="00A93422"/>
    <w:rsid w:val="00A95B1C"/>
    <w:rsid w:val="00A95E64"/>
    <w:rsid w:val="00A96726"/>
    <w:rsid w:val="00A96B4F"/>
    <w:rsid w:val="00AA3A7A"/>
    <w:rsid w:val="00AA4425"/>
    <w:rsid w:val="00AA5AED"/>
    <w:rsid w:val="00AA68A2"/>
    <w:rsid w:val="00AB0E3C"/>
    <w:rsid w:val="00AB1BAE"/>
    <w:rsid w:val="00AB3E61"/>
    <w:rsid w:val="00AB40DB"/>
    <w:rsid w:val="00AB7180"/>
    <w:rsid w:val="00AC1258"/>
    <w:rsid w:val="00AC28E3"/>
    <w:rsid w:val="00AC2F3D"/>
    <w:rsid w:val="00AC5FEA"/>
    <w:rsid w:val="00AC62F8"/>
    <w:rsid w:val="00AC68FB"/>
    <w:rsid w:val="00AC7F1A"/>
    <w:rsid w:val="00AD1707"/>
    <w:rsid w:val="00AD4CA5"/>
    <w:rsid w:val="00AD61C9"/>
    <w:rsid w:val="00AD7800"/>
    <w:rsid w:val="00AE0466"/>
    <w:rsid w:val="00AE0E2A"/>
    <w:rsid w:val="00AE701D"/>
    <w:rsid w:val="00AE7549"/>
    <w:rsid w:val="00AF4129"/>
    <w:rsid w:val="00AF7CA7"/>
    <w:rsid w:val="00B00A00"/>
    <w:rsid w:val="00B059C4"/>
    <w:rsid w:val="00B1439E"/>
    <w:rsid w:val="00B222CB"/>
    <w:rsid w:val="00B2244A"/>
    <w:rsid w:val="00B22C29"/>
    <w:rsid w:val="00B261F9"/>
    <w:rsid w:val="00B353DE"/>
    <w:rsid w:val="00B45CD3"/>
    <w:rsid w:val="00B46D0E"/>
    <w:rsid w:val="00B50E69"/>
    <w:rsid w:val="00B61578"/>
    <w:rsid w:val="00B61F6A"/>
    <w:rsid w:val="00B63E2D"/>
    <w:rsid w:val="00B63E3B"/>
    <w:rsid w:val="00B65B2B"/>
    <w:rsid w:val="00B70814"/>
    <w:rsid w:val="00B7358C"/>
    <w:rsid w:val="00B74DF6"/>
    <w:rsid w:val="00B75749"/>
    <w:rsid w:val="00B75770"/>
    <w:rsid w:val="00B80066"/>
    <w:rsid w:val="00B810FF"/>
    <w:rsid w:val="00B813C9"/>
    <w:rsid w:val="00B819C0"/>
    <w:rsid w:val="00B832B4"/>
    <w:rsid w:val="00B86A7F"/>
    <w:rsid w:val="00B91785"/>
    <w:rsid w:val="00BA1264"/>
    <w:rsid w:val="00BA1E07"/>
    <w:rsid w:val="00BA3F05"/>
    <w:rsid w:val="00BA4044"/>
    <w:rsid w:val="00BA7189"/>
    <w:rsid w:val="00BB16AB"/>
    <w:rsid w:val="00BC0324"/>
    <w:rsid w:val="00BC3C3C"/>
    <w:rsid w:val="00BC59E1"/>
    <w:rsid w:val="00BD0FFD"/>
    <w:rsid w:val="00BE1722"/>
    <w:rsid w:val="00BE48BE"/>
    <w:rsid w:val="00BF01C3"/>
    <w:rsid w:val="00BF02C3"/>
    <w:rsid w:val="00BF0FC6"/>
    <w:rsid w:val="00BF5086"/>
    <w:rsid w:val="00BF5D15"/>
    <w:rsid w:val="00BF5F55"/>
    <w:rsid w:val="00BF67A9"/>
    <w:rsid w:val="00BF7F74"/>
    <w:rsid w:val="00C036F2"/>
    <w:rsid w:val="00C060D6"/>
    <w:rsid w:val="00C11BA9"/>
    <w:rsid w:val="00C11CE1"/>
    <w:rsid w:val="00C15294"/>
    <w:rsid w:val="00C163FF"/>
    <w:rsid w:val="00C16FB8"/>
    <w:rsid w:val="00C2478C"/>
    <w:rsid w:val="00C25084"/>
    <w:rsid w:val="00C26042"/>
    <w:rsid w:val="00C31016"/>
    <w:rsid w:val="00C34C83"/>
    <w:rsid w:val="00C35ACF"/>
    <w:rsid w:val="00C4116C"/>
    <w:rsid w:val="00C420AA"/>
    <w:rsid w:val="00C463AE"/>
    <w:rsid w:val="00C4680C"/>
    <w:rsid w:val="00C46CF6"/>
    <w:rsid w:val="00C474B8"/>
    <w:rsid w:val="00C51204"/>
    <w:rsid w:val="00C537EC"/>
    <w:rsid w:val="00C543C0"/>
    <w:rsid w:val="00C5522C"/>
    <w:rsid w:val="00C571D2"/>
    <w:rsid w:val="00C6454E"/>
    <w:rsid w:val="00C65D27"/>
    <w:rsid w:val="00C6787E"/>
    <w:rsid w:val="00C70FBA"/>
    <w:rsid w:val="00C71746"/>
    <w:rsid w:val="00C74533"/>
    <w:rsid w:val="00C762CB"/>
    <w:rsid w:val="00C7681E"/>
    <w:rsid w:val="00C77074"/>
    <w:rsid w:val="00C82739"/>
    <w:rsid w:val="00C83BC9"/>
    <w:rsid w:val="00C83D2E"/>
    <w:rsid w:val="00C84EAF"/>
    <w:rsid w:val="00C86968"/>
    <w:rsid w:val="00C9550F"/>
    <w:rsid w:val="00C97E4E"/>
    <w:rsid w:val="00CA0847"/>
    <w:rsid w:val="00CA0D11"/>
    <w:rsid w:val="00CA0D50"/>
    <w:rsid w:val="00CA170A"/>
    <w:rsid w:val="00CA17D5"/>
    <w:rsid w:val="00CA4004"/>
    <w:rsid w:val="00CB02EF"/>
    <w:rsid w:val="00CB0FE6"/>
    <w:rsid w:val="00CB2D25"/>
    <w:rsid w:val="00CB78A2"/>
    <w:rsid w:val="00CB7A49"/>
    <w:rsid w:val="00CC18F5"/>
    <w:rsid w:val="00CC1F7D"/>
    <w:rsid w:val="00CC21DA"/>
    <w:rsid w:val="00CC2BBE"/>
    <w:rsid w:val="00CC781E"/>
    <w:rsid w:val="00CC7E9F"/>
    <w:rsid w:val="00CC7FB8"/>
    <w:rsid w:val="00CD469E"/>
    <w:rsid w:val="00CD4DC4"/>
    <w:rsid w:val="00CD54AB"/>
    <w:rsid w:val="00CD56D5"/>
    <w:rsid w:val="00CD76A3"/>
    <w:rsid w:val="00CE2312"/>
    <w:rsid w:val="00CE2B4D"/>
    <w:rsid w:val="00CE3EE8"/>
    <w:rsid w:val="00CE57F8"/>
    <w:rsid w:val="00CE70B2"/>
    <w:rsid w:val="00CF09ED"/>
    <w:rsid w:val="00CF20C5"/>
    <w:rsid w:val="00CF3A78"/>
    <w:rsid w:val="00CF3F2F"/>
    <w:rsid w:val="00CF5D7A"/>
    <w:rsid w:val="00CF62CB"/>
    <w:rsid w:val="00CF7273"/>
    <w:rsid w:val="00CF7C4A"/>
    <w:rsid w:val="00D02838"/>
    <w:rsid w:val="00D02BC5"/>
    <w:rsid w:val="00D03761"/>
    <w:rsid w:val="00D071A0"/>
    <w:rsid w:val="00D075D0"/>
    <w:rsid w:val="00D21B68"/>
    <w:rsid w:val="00D220B2"/>
    <w:rsid w:val="00D23640"/>
    <w:rsid w:val="00D26C7D"/>
    <w:rsid w:val="00D27725"/>
    <w:rsid w:val="00D27DEA"/>
    <w:rsid w:val="00D31B04"/>
    <w:rsid w:val="00D34ECE"/>
    <w:rsid w:val="00D44743"/>
    <w:rsid w:val="00D514B2"/>
    <w:rsid w:val="00D52EE1"/>
    <w:rsid w:val="00D5419F"/>
    <w:rsid w:val="00D579A1"/>
    <w:rsid w:val="00D63B3F"/>
    <w:rsid w:val="00D663BA"/>
    <w:rsid w:val="00D722E5"/>
    <w:rsid w:val="00D72E13"/>
    <w:rsid w:val="00D837DA"/>
    <w:rsid w:val="00D8665B"/>
    <w:rsid w:val="00D90069"/>
    <w:rsid w:val="00D90654"/>
    <w:rsid w:val="00D90661"/>
    <w:rsid w:val="00D90954"/>
    <w:rsid w:val="00D93D10"/>
    <w:rsid w:val="00D963B5"/>
    <w:rsid w:val="00D973E2"/>
    <w:rsid w:val="00DA54CD"/>
    <w:rsid w:val="00DB2611"/>
    <w:rsid w:val="00DB27BF"/>
    <w:rsid w:val="00DB3311"/>
    <w:rsid w:val="00DB5086"/>
    <w:rsid w:val="00DB6E55"/>
    <w:rsid w:val="00DB74DE"/>
    <w:rsid w:val="00DB7C7E"/>
    <w:rsid w:val="00DB7DAE"/>
    <w:rsid w:val="00DC178C"/>
    <w:rsid w:val="00DC439C"/>
    <w:rsid w:val="00DC4C8F"/>
    <w:rsid w:val="00DC521B"/>
    <w:rsid w:val="00DC777A"/>
    <w:rsid w:val="00DD0C58"/>
    <w:rsid w:val="00DD3987"/>
    <w:rsid w:val="00DD4886"/>
    <w:rsid w:val="00DD6AE1"/>
    <w:rsid w:val="00DE2836"/>
    <w:rsid w:val="00DE4C6E"/>
    <w:rsid w:val="00DE5006"/>
    <w:rsid w:val="00DF2BF0"/>
    <w:rsid w:val="00DF3192"/>
    <w:rsid w:val="00DF50DE"/>
    <w:rsid w:val="00DF6901"/>
    <w:rsid w:val="00DF7061"/>
    <w:rsid w:val="00DF75D6"/>
    <w:rsid w:val="00E04626"/>
    <w:rsid w:val="00E061E2"/>
    <w:rsid w:val="00E10368"/>
    <w:rsid w:val="00E10BED"/>
    <w:rsid w:val="00E13E9A"/>
    <w:rsid w:val="00E17772"/>
    <w:rsid w:val="00E20C65"/>
    <w:rsid w:val="00E23C7A"/>
    <w:rsid w:val="00E34F1B"/>
    <w:rsid w:val="00E375F7"/>
    <w:rsid w:val="00E37B8C"/>
    <w:rsid w:val="00E41920"/>
    <w:rsid w:val="00E41978"/>
    <w:rsid w:val="00E42AE3"/>
    <w:rsid w:val="00E4462C"/>
    <w:rsid w:val="00E46EEB"/>
    <w:rsid w:val="00E47566"/>
    <w:rsid w:val="00E47727"/>
    <w:rsid w:val="00E50376"/>
    <w:rsid w:val="00E525C0"/>
    <w:rsid w:val="00E567B2"/>
    <w:rsid w:val="00E619DE"/>
    <w:rsid w:val="00E64FB9"/>
    <w:rsid w:val="00E70704"/>
    <w:rsid w:val="00E724BC"/>
    <w:rsid w:val="00E73041"/>
    <w:rsid w:val="00E73ABE"/>
    <w:rsid w:val="00E774FE"/>
    <w:rsid w:val="00E836B7"/>
    <w:rsid w:val="00E85EA8"/>
    <w:rsid w:val="00E87378"/>
    <w:rsid w:val="00E91F2D"/>
    <w:rsid w:val="00E94E14"/>
    <w:rsid w:val="00EB0ADA"/>
    <w:rsid w:val="00EB48A6"/>
    <w:rsid w:val="00EB7E8A"/>
    <w:rsid w:val="00EC1365"/>
    <w:rsid w:val="00EC1F8A"/>
    <w:rsid w:val="00EC5DB1"/>
    <w:rsid w:val="00ED32AA"/>
    <w:rsid w:val="00ED4DA2"/>
    <w:rsid w:val="00ED5D59"/>
    <w:rsid w:val="00ED633A"/>
    <w:rsid w:val="00EE0D87"/>
    <w:rsid w:val="00EE2AA0"/>
    <w:rsid w:val="00EE313D"/>
    <w:rsid w:val="00EE44DC"/>
    <w:rsid w:val="00EF3506"/>
    <w:rsid w:val="00EF3B5C"/>
    <w:rsid w:val="00EF42A8"/>
    <w:rsid w:val="00EF5E63"/>
    <w:rsid w:val="00F01541"/>
    <w:rsid w:val="00F0370F"/>
    <w:rsid w:val="00F06614"/>
    <w:rsid w:val="00F06E68"/>
    <w:rsid w:val="00F07346"/>
    <w:rsid w:val="00F14B67"/>
    <w:rsid w:val="00F15662"/>
    <w:rsid w:val="00F15FAA"/>
    <w:rsid w:val="00F21A35"/>
    <w:rsid w:val="00F249A7"/>
    <w:rsid w:val="00F252BE"/>
    <w:rsid w:val="00F26376"/>
    <w:rsid w:val="00F30298"/>
    <w:rsid w:val="00F3029E"/>
    <w:rsid w:val="00F32031"/>
    <w:rsid w:val="00F32F54"/>
    <w:rsid w:val="00F34507"/>
    <w:rsid w:val="00F37939"/>
    <w:rsid w:val="00F400A4"/>
    <w:rsid w:val="00F444FE"/>
    <w:rsid w:val="00F52EE4"/>
    <w:rsid w:val="00F56EE6"/>
    <w:rsid w:val="00F61537"/>
    <w:rsid w:val="00F641D0"/>
    <w:rsid w:val="00F66FB2"/>
    <w:rsid w:val="00F67CEB"/>
    <w:rsid w:val="00F71E86"/>
    <w:rsid w:val="00F7243F"/>
    <w:rsid w:val="00F76B6E"/>
    <w:rsid w:val="00F77C32"/>
    <w:rsid w:val="00F816B6"/>
    <w:rsid w:val="00F8251B"/>
    <w:rsid w:val="00F8641B"/>
    <w:rsid w:val="00F86FEE"/>
    <w:rsid w:val="00F87182"/>
    <w:rsid w:val="00F907E3"/>
    <w:rsid w:val="00FA1603"/>
    <w:rsid w:val="00FA20DF"/>
    <w:rsid w:val="00FA2AB7"/>
    <w:rsid w:val="00FB090C"/>
    <w:rsid w:val="00FB185F"/>
    <w:rsid w:val="00FB1D44"/>
    <w:rsid w:val="00FB21C7"/>
    <w:rsid w:val="00FB3984"/>
    <w:rsid w:val="00FB43BD"/>
    <w:rsid w:val="00FB5C5D"/>
    <w:rsid w:val="00FB7BB8"/>
    <w:rsid w:val="00FC05BD"/>
    <w:rsid w:val="00FC0D04"/>
    <w:rsid w:val="00FC0DA7"/>
    <w:rsid w:val="00FC3769"/>
    <w:rsid w:val="00FC3E85"/>
    <w:rsid w:val="00FD04A1"/>
    <w:rsid w:val="00FD24EA"/>
    <w:rsid w:val="00FD440F"/>
    <w:rsid w:val="00FD47F1"/>
    <w:rsid w:val="00FD52EF"/>
    <w:rsid w:val="00FD7284"/>
    <w:rsid w:val="00FE0F29"/>
    <w:rsid w:val="00FE1DD5"/>
    <w:rsid w:val="00FE3777"/>
    <w:rsid w:val="00FE5600"/>
    <w:rsid w:val="00FE6ED6"/>
    <w:rsid w:val="00FE7F88"/>
    <w:rsid w:val="00FF26A5"/>
    <w:rsid w:val="00FF309F"/>
    <w:rsid w:val="00FF6931"/>
    <w:rsid w:val="00FF76FE"/>
    <w:rsid w:val="017C3055"/>
    <w:rsid w:val="02B07FF7"/>
    <w:rsid w:val="03733BDF"/>
    <w:rsid w:val="03A308DC"/>
    <w:rsid w:val="040532BA"/>
    <w:rsid w:val="04176582"/>
    <w:rsid w:val="051259ED"/>
    <w:rsid w:val="07041580"/>
    <w:rsid w:val="07932A4C"/>
    <w:rsid w:val="07C41BEC"/>
    <w:rsid w:val="08DB1CFF"/>
    <w:rsid w:val="0A9E30AD"/>
    <w:rsid w:val="0BEB3B44"/>
    <w:rsid w:val="0C0644C0"/>
    <w:rsid w:val="10D24333"/>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E2D51E8"/>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4A23134"/>
    <w:rsid w:val="656B3097"/>
    <w:rsid w:val="66AB4942"/>
    <w:rsid w:val="676617AE"/>
    <w:rsid w:val="687951D6"/>
    <w:rsid w:val="68AB69AF"/>
    <w:rsid w:val="68D653C8"/>
    <w:rsid w:val="68D85250"/>
    <w:rsid w:val="698D4180"/>
    <w:rsid w:val="6D1F0B58"/>
    <w:rsid w:val="6D3654A5"/>
    <w:rsid w:val="6EB24C26"/>
    <w:rsid w:val="73D715D1"/>
    <w:rsid w:val="74170E85"/>
    <w:rsid w:val="74C70C71"/>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0"/>
    <w:qFormat/>
    <w:uiPriority w:val="0"/>
    <w:pPr>
      <w:keepNext/>
      <w:keepLines/>
      <w:spacing w:before="260" w:after="260" w:line="416" w:lineRule="auto"/>
      <w:outlineLvl w:val="2"/>
    </w:pPr>
    <w:rPr>
      <w:b/>
      <w:bCs/>
      <w:sz w:val="32"/>
      <w:szCs w:val="32"/>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8"/>
    <w:qFormat/>
    <w:uiPriority w:val="0"/>
    <w:rPr>
      <w:rFonts w:ascii="宋体"/>
      <w:sz w:val="18"/>
      <w:szCs w:val="18"/>
    </w:rPr>
  </w:style>
  <w:style w:type="paragraph" w:styleId="9">
    <w:name w:val="annotation text"/>
    <w:basedOn w:val="1"/>
    <w:link w:val="47"/>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5"/>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toc 3"/>
    <w:basedOn w:val="1"/>
    <w:next w:val="1"/>
    <w:qFormat/>
    <w:uiPriority w:val="39"/>
    <w:pPr>
      <w:ind w:left="840" w:leftChars="400"/>
    </w:pPr>
  </w:style>
  <w:style w:type="paragraph" w:styleId="17">
    <w:name w:val="Plain Text"/>
    <w:basedOn w:val="1"/>
    <w:link w:val="53"/>
    <w:qFormat/>
    <w:uiPriority w:val="0"/>
    <w:rPr>
      <w:rFonts w:ascii="宋体" w:hAnsi="Courier New"/>
      <w:szCs w:val="20"/>
    </w:rPr>
  </w:style>
  <w:style w:type="paragraph" w:styleId="18">
    <w:name w:val="Date"/>
    <w:basedOn w:val="1"/>
    <w:next w:val="1"/>
    <w:link w:val="49"/>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0"/>
    <w:qFormat/>
    <w:uiPriority w:val="99"/>
    <w:pPr>
      <w:tabs>
        <w:tab w:val="center" w:pos="4153"/>
        <w:tab w:val="right" w:pos="8306"/>
      </w:tabs>
      <w:snapToGrid w:val="0"/>
      <w:jc w:val="left"/>
    </w:pPr>
    <w:rPr>
      <w:sz w:val="18"/>
      <w:szCs w:val="18"/>
    </w:rPr>
  </w:style>
  <w:style w:type="paragraph" w:styleId="22">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toc 2"/>
    <w:basedOn w:val="1"/>
    <w:next w:val="1"/>
    <w:qFormat/>
    <w:uiPriority w:val="39"/>
    <w:pPr>
      <w:ind w:left="420" w:leftChars="200"/>
    </w:pPr>
  </w:style>
  <w:style w:type="paragraph" w:styleId="26">
    <w:name w:val="Body Text 2"/>
    <w:basedOn w:val="1"/>
    <w:link w:val="67"/>
    <w:qFormat/>
    <w:uiPriority w:val="0"/>
    <w:pPr>
      <w:spacing w:after="120" w:line="480" w:lineRule="auto"/>
    </w:pPr>
  </w:style>
  <w:style w:type="paragraph" w:styleId="27">
    <w:name w:val="Message Header"/>
    <w:basedOn w:val="1"/>
    <w:qFormat/>
    <w:uiPriority w:val="0"/>
    <w:pPr>
      <w:widowControl/>
      <w:shd w:val="pct20" w:color="000000" w:fill="auto"/>
      <w:ind w:left="1080" w:hanging="1080"/>
    </w:pPr>
    <w:rPr>
      <w:rFonts w:ascii="Cambria" w:hAnsi="Cambria" w:eastAsia="Cambria"/>
      <w:sz w:val="24"/>
    </w:rPr>
  </w:style>
  <w:style w:type="paragraph" w:styleId="28">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9">
    <w:name w:val="Body Text First Indent"/>
    <w:basedOn w:val="11"/>
    <w:link w:val="44"/>
    <w:qFormat/>
    <w:uiPriority w:val="0"/>
    <w:pPr>
      <w:ind w:firstLine="420" w:firstLineChars="100"/>
    </w:pPr>
  </w:style>
  <w:style w:type="paragraph" w:styleId="30">
    <w:name w:val="Body Text First Indent 2"/>
    <w:basedOn w:val="13"/>
    <w:qFormat/>
    <w:uiPriority w:val="99"/>
    <w:pPr>
      <w:tabs>
        <w:tab w:val="left" w:pos="0"/>
        <w:tab w:val="left" w:pos="993"/>
        <w:tab w:val="left" w:pos="1134"/>
      </w:tabs>
      <w:ind w:firstLine="420"/>
    </w:p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Strong"/>
    <w:qFormat/>
    <w:uiPriority w:val="22"/>
    <w:rPr>
      <w:b/>
      <w:bCs/>
    </w:rPr>
  </w:style>
  <w:style w:type="character" w:styleId="35">
    <w:name w:val="page number"/>
    <w:basedOn w:val="33"/>
    <w:qFormat/>
    <w:uiPriority w:val="0"/>
  </w:style>
  <w:style w:type="character" w:styleId="36">
    <w:name w:val="FollowedHyperlink"/>
    <w:basedOn w:val="33"/>
    <w:qFormat/>
    <w:uiPriority w:val="0"/>
    <w:rPr>
      <w:color w:val="000000"/>
      <w:u w:val="none"/>
    </w:rPr>
  </w:style>
  <w:style w:type="character" w:styleId="37">
    <w:name w:val="Hyperlink"/>
    <w:qFormat/>
    <w:uiPriority w:val="99"/>
    <w:rPr>
      <w:color w:val="333333"/>
      <w:u w:val="none"/>
    </w:rPr>
  </w:style>
  <w:style w:type="character" w:styleId="38">
    <w:name w:val="annotation reference"/>
    <w:qFormat/>
    <w:uiPriority w:val="99"/>
    <w:rPr>
      <w:sz w:val="21"/>
    </w:rPr>
  </w:style>
  <w:style w:type="paragraph" w:customStyle="1" w:styleId="39">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6"/>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9"/>
    <w:qFormat/>
    <w:uiPriority w:val="0"/>
    <w:rPr>
      <w:kern w:val="2"/>
      <w:sz w:val="21"/>
      <w:szCs w:val="24"/>
    </w:rPr>
  </w:style>
  <w:style w:type="character" w:customStyle="1" w:styleId="45">
    <w:name w:val="正文文本 Char"/>
    <w:link w:val="11"/>
    <w:qFormat/>
    <w:uiPriority w:val="99"/>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9"/>
    <w:qFormat/>
    <w:uiPriority w:val="0"/>
    <w:rPr>
      <w:kern w:val="2"/>
      <w:sz w:val="21"/>
      <w:szCs w:val="24"/>
    </w:rPr>
  </w:style>
  <w:style w:type="character" w:customStyle="1" w:styleId="48">
    <w:name w:val="文档结构图 Char"/>
    <w:link w:val="8"/>
    <w:qFormat/>
    <w:uiPriority w:val="0"/>
    <w:rPr>
      <w:rFonts w:ascii="宋体"/>
      <w:kern w:val="2"/>
      <w:sz w:val="18"/>
      <w:szCs w:val="18"/>
    </w:rPr>
  </w:style>
  <w:style w:type="character" w:customStyle="1" w:styleId="49">
    <w:name w:val="日期 Char"/>
    <w:link w:val="18"/>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7"/>
    <w:qFormat/>
    <w:uiPriority w:val="0"/>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3"/>
    <w:qFormat/>
    <w:uiPriority w:val="0"/>
  </w:style>
  <w:style w:type="character" w:customStyle="1" w:styleId="67">
    <w:name w:val="正文文本 2 Char"/>
    <w:link w:val="26"/>
    <w:qFormat/>
    <w:uiPriority w:val="0"/>
    <w:rPr>
      <w:kern w:val="2"/>
      <w:sz w:val="21"/>
      <w:szCs w:val="24"/>
    </w:rPr>
  </w:style>
  <w:style w:type="character" w:customStyle="1" w:styleId="68">
    <w:name w:val="NormalCharacter"/>
    <w:qFormat/>
    <w:uiPriority w:val="0"/>
  </w:style>
  <w:style w:type="character" w:customStyle="1" w:styleId="69">
    <w:name w:val="页眉 Char"/>
    <w:link w:val="22"/>
    <w:qFormat/>
    <w:uiPriority w:val="99"/>
    <w:rPr>
      <w:kern w:val="2"/>
      <w:sz w:val="18"/>
      <w:szCs w:val="18"/>
    </w:rPr>
  </w:style>
  <w:style w:type="character" w:customStyle="1" w:styleId="70">
    <w:name w:val="页脚 Char"/>
    <w:link w:val="21"/>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33"/>
    <w:qFormat/>
    <w:uiPriority w:val="0"/>
    <w:rPr>
      <w:sz w:val="21"/>
      <w:szCs w:val="21"/>
    </w:rPr>
  </w:style>
  <w:style w:type="character" w:customStyle="1" w:styleId="76">
    <w:name w:val="first-child"/>
    <w:basedOn w:val="33"/>
    <w:qFormat/>
    <w:uiPriority w:val="0"/>
    <w:rPr>
      <w:color w:val="1F3149"/>
      <w:sz w:val="24"/>
      <w:szCs w:val="24"/>
    </w:rPr>
  </w:style>
  <w:style w:type="character" w:customStyle="1" w:styleId="77">
    <w:name w:val="first-child1"/>
    <w:basedOn w:val="33"/>
    <w:qFormat/>
    <w:uiPriority w:val="0"/>
    <w:rPr>
      <w:color w:val="1F3149"/>
      <w:sz w:val="24"/>
      <w:szCs w:val="24"/>
    </w:rPr>
  </w:style>
  <w:style w:type="character" w:customStyle="1" w:styleId="78">
    <w:name w:val="xiadan"/>
    <w:basedOn w:val="33"/>
    <w:qFormat/>
    <w:uiPriority w:val="0"/>
    <w:rPr>
      <w:shd w:val="clear" w:color="auto" w:fill="E4393C"/>
    </w:rPr>
  </w:style>
  <w:style w:type="character" w:customStyle="1" w:styleId="79">
    <w:name w:val="fr"/>
    <w:basedOn w:val="33"/>
    <w:qFormat/>
    <w:uiPriority w:val="0"/>
  </w:style>
  <w:style w:type="character" w:customStyle="1" w:styleId="80">
    <w:name w:val="icon_ds"/>
    <w:basedOn w:val="33"/>
    <w:qFormat/>
    <w:uiPriority w:val="0"/>
  </w:style>
  <w:style w:type="paragraph" w:customStyle="1" w:styleId="81">
    <w:name w:val="正文1"/>
    <w:basedOn w:val="1"/>
    <w:qFormat/>
    <w:uiPriority w:val="0"/>
    <w:pPr>
      <w:widowControl/>
      <w:topLinePunct/>
      <w:spacing w:beforeLines="50" w:afterLines="50" w:line="300" w:lineRule="auto"/>
      <w:ind w:left="420"/>
    </w:pPr>
  </w:style>
  <w:style w:type="paragraph" w:customStyle="1" w:styleId="82">
    <w:name w:val="TOC 标题1"/>
    <w:basedOn w:val="4"/>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table" w:customStyle="1" w:styleId="83">
    <w:name w:val="Table Normal"/>
    <w:semiHidden/>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B00DB87-487B-448C-86FF-D72DBFD0860D}">
  <ds:schemaRefs/>
</ds:datastoreItem>
</file>

<file path=docProps/app.xml><?xml version="1.0" encoding="utf-8"?>
<Properties xmlns="http://schemas.openxmlformats.org/officeDocument/2006/extended-properties" xmlns:vt="http://schemas.openxmlformats.org/officeDocument/2006/docPropsVTypes">
  <Template>Normal</Template>
  <Pages>49</Pages>
  <Words>4597</Words>
  <Characters>4918</Characters>
  <Lines>186</Lines>
  <Paragraphs>52</Paragraphs>
  <TotalTime>5</TotalTime>
  <ScaleCrop>false</ScaleCrop>
  <LinksUpToDate>false</LinksUpToDate>
  <CharactersWithSpaces>5054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2026-08-31T00:44:11Z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3F3AEF60031F459BB45F1EB8C7A16E06</vt:lpwstr>
  </property>
  <property fmtid="{D5CDD505-2E9C-101B-9397-08002B2CF9AE}" pid="4" name="KSOTemplateDocerSaveRecord">
    <vt:lpwstr>eyJoZGlkIjoiMGI2ZDFmZmVjNjhiYmI3Nzg5YTgxNzM4YzkzMWZjMzEiLCJ1c2VySWQiOiIxMDQyNjE2NTI1In0=</vt:lpwstr>
  </property>
</Properties>
</file>