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B3245A">
      <w:pPr>
        <w:tabs>
          <w:tab w:val="left" w:pos="420"/>
        </w:tabs>
        <w:spacing w:before="0" w:after="0" w:line="1700" w:lineRule="auto"/>
        <w:ind w:left="0" w:right="0" w:firstLine="0"/>
        <w:jc w:val="center"/>
        <w:rPr>
          <w:rFonts w:ascii="Arial Black" w:hAnsi="Arial Black" w:eastAsia="Arial Black" w:cs="Arial Black"/>
          <w:b/>
          <w:color w:val="auto"/>
          <w:spacing w:val="36"/>
          <w:position w:val="0"/>
          <w:sz w:val="52"/>
          <w:shd w:val="clear" w:fill="auto"/>
        </w:rPr>
      </w:pPr>
      <w:r>
        <w:rPr>
          <w:rFonts w:ascii="宋体" w:hAnsi="宋体" w:eastAsia="宋体" w:cs="宋体"/>
          <w:b/>
          <w:color w:val="auto"/>
          <w:spacing w:val="36"/>
          <w:position w:val="0"/>
          <w:sz w:val="52"/>
          <w:shd w:val="clear" w:fill="auto"/>
        </w:rPr>
        <w:t>周口市公共资源交易中心</w:t>
      </w:r>
    </w:p>
    <w:p w14:paraId="60B240DB">
      <w:pPr>
        <w:tabs>
          <w:tab w:val="left" w:pos="315"/>
          <w:tab w:val="left" w:pos="8820"/>
        </w:tabs>
        <w:spacing w:before="0" w:after="0" w:line="500" w:lineRule="auto"/>
        <w:ind w:left="0" w:right="267" w:firstLine="0"/>
        <w:jc w:val="center"/>
        <w:rPr>
          <w:rFonts w:ascii="仿宋_GB2312" w:hAnsi="仿宋_GB2312" w:eastAsia="仿宋_GB2312" w:cs="仿宋_GB2312"/>
          <w:b/>
          <w:color w:val="auto"/>
          <w:spacing w:val="0"/>
          <w:position w:val="0"/>
          <w:sz w:val="48"/>
          <w:shd w:val="clear" w:fill="auto"/>
        </w:rPr>
      </w:pPr>
    </w:p>
    <w:p w14:paraId="0D9F635F">
      <w:pPr>
        <w:tabs>
          <w:tab w:val="left" w:pos="315"/>
          <w:tab w:val="left" w:pos="8820"/>
        </w:tabs>
        <w:spacing w:before="0" w:after="0" w:line="500" w:lineRule="auto"/>
        <w:ind w:left="0" w:right="267" w:firstLine="0"/>
        <w:jc w:val="center"/>
        <w:rPr>
          <w:rFonts w:ascii="微软简标宋" w:hAnsi="微软简标宋" w:eastAsia="微软简标宋" w:cs="微软简标宋"/>
          <w:b/>
          <w:color w:val="auto"/>
          <w:spacing w:val="0"/>
          <w:position w:val="0"/>
          <w:sz w:val="52"/>
          <w:shd w:val="clear" w:fill="auto"/>
        </w:rPr>
      </w:pPr>
      <w:r>
        <w:rPr>
          <w:rFonts w:ascii="宋体" w:hAnsi="宋体" w:eastAsia="宋体" w:cs="宋体"/>
          <w:b/>
          <w:color w:val="auto"/>
          <w:spacing w:val="0"/>
          <w:position w:val="0"/>
          <w:sz w:val="52"/>
          <w:shd w:val="clear" w:fill="auto"/>
        </w:rPr>
        <w:t>竞争性磋商文件</w:t>
      </w:r>
    </w:p>
    <w:p w14:paraId="587B62BB">
      <w:pPr>
        <w:tabs>
          <w:tab w:val="left" w:pos="315"/>
          <w:tab w:val="left" w:pos="8820"/>
        </w:tabs>
        <w:spacing w:before="0" w:after="0" w:line="500" w:lineRule="auto"/>
        <w:ind w:left="0" w:right="267" w:firstLine="0"/>
        <w:jc w:val="center"/>
        <w:rPr>
          <w:rFonts w:ascii="仿宋_GB2312" w:hAnsi="仿宋_GB2312" w:eastAsia="仿宋_GB2312" w:cs="仿宋_GB2312"/>
          <w:color w:val="auto"/>
          <w:spacing w:val="0"/>
          <w:position w:val="0"/>
          <w:sz w:val="44"/>
          <w:shd w:val="clear" w:fill="auto"/>
        </w:rPr>
      </w:pPr>
    </w:p>
    <w:p w14:paraId="6B4FA882">
      <w:pPr>
        <w:tabs>
          <w:tab w:val="left" w:pos="315"/>
          <w:tab w:val="left" w:pos="8820"/>
        </w:tabs>
        <w:spacing w:before="0" w:after="0" w:line="240" w:lineRule="auto"/>
        <w:ind w:left="0" w:right="267" w:firstLine="0"/>
        <w:jc w:val="both"/>
        <w:rPr>
          <w:rFonts w:ascii="仿宋_GB2312" w:hAnsi="仿宋_GB2312" w:eastAsia="仿宋_GB2312" w:cs="仿宋_GB2312"/>
          <w:color w:val="auto"/>
          <w:spacing w:val="0"/>
          <w:position w:val="0"/>
          <w:sz w:val="44"/>
          <w:shd w:val="clear" w:fill="auto"/>
        </w:rPr>
      </w:pPr>
    </w:p>
    <w:p w14:paraId="21587FFA">
      <w:pPr>
        <w:tabs>
          <w:tab w:val="left" w:pos="315"/>
          <w:tab w:val="left" w:pos="8820"/>
        </w:tabs>
        <w:spacing w:before="0" w:after="0" w:line="500" w:lineRule="auto"/>
        <w:ind w:left="0" w:right="267" w:firstLine="0"/>
        <w:jc w:val="both"/>
        <w:rPr>
          <w:rFonts w:ascii="仿宋_GB2312" w:hAnsi="仿宋_GB2312" w:eastAsia="仿宋_GB2312" w:cs="仿宋_GB2312"/>
          <w:b/>
          <w:color w:val="auto"/>
          <w:spacing w:val="0"/>
          <w:position w:val="0"/>
          <w:sz w:val="36"/>
          <w:shd w:val="clear" w:fill="auto"/>
        </w:rPr>
      </w:pPr>
    </w:p>
    <w:p w14:paraId="3C3E4295">
      <w:pPr>
        <w:tabs>
          <w:tab w:val="left" w:pos="315"/>
          <w:tab w:val="left" w:pos="8820"/>
        </w:tabs>
        <w:spacing w:before="0" w:after="0" w:line="500" w:lineRule="auto"/>
        <w:ind w:left="0" w:right="267" w:firstLine="0"/>
        <w:jc w:val="both"/>
        <w:rPr>
          <w:rFonts w:ascii="仿宋_GB2312" w:hAnsi="仿宋_GB2312" w:eastAsia="仿宋_GB2312" w:cs="仿宋_GB2312"/>
          <w:b/>
          <w:color w:val="auto"/>
          <w:spacing w:val="0"/>
          <w:position w:val="0"/>
          <w:sz w:val="36"/>
          <w:shd w:val="clear" w:fill="auto"/>
        </w:rPr>
      </w:pPr>
    </w:p>
    <w:p w14:paraId="0826A5A8">
      <w:pPr>
        <w:tabs>
          <w:tab w:val="left" w:pos="315"/>
          <w:tab w:val="left" w:pos="8820"/>
        </w:tabs>
        <w:spacing w:before="0" w:after="0" w:line="500" w:lineRule="auto"/>
        <w:ind w:left="0" w:right="267" w:firstLine="0"/>
        <w:jc w:val="center"/>
        <w:rPr>
          <w:rFonts w:ascii="宋体" w:hAnsi="宋体" w:eastAsia="宋体" w:cs="宋体"/>
          <w:color w:val="auto"/>
          <w:spacing w:val="0"/>
          <w:position w:val="0"/>
          <w:sz w:val="32"/>
          <w:shd w:val="clear" w:fill="auto"/>
        </w:rPr>
      </w:pPr>
    </w:p>
    <w:p w14:paraId="5119E1DD">
      <w:pPr>
        <w:tabs>
          <w:tab w:val="left" w:pos="315"/>
          <w:tab w:val="left" w:pos="8820"/>
        </w:tabs>
        <w:spacing w:before="0" w:after="0" w:line="500" w:lineRule="auto"/>
        <w:ind w:left="0" w:right="267" w:firstLine="0"/>
        <w:jc w:val="center"/>
        <w:rPr>
          <w:rFonts w:ascii="微软简标宋" w:hAnsi="微软简标宋" w:eastAsia="微软简标宋" w:cs="微软简标宋"/>
          <w:b/>
          <w:color w:val="auto"/>
          <w:spacing w:val="0"/>
          <w:position w:val="0"/>
          <w:sz w:val="52"/>
          <w:shd w:val="clear" w:fill="auto"/>
        </w:rPr>
      </w:pPr>
    </w:p>
    <w:p w14:paraId="3F8BDD3B">
      <w:pPr>
        <w:tabs>
          <w:tab w:val="left" w:pos="315"/>
          <w:tab w:val="left" w:pos="8820"/>
        </w:tabs>
        <w:spacing w:before="0" w:after="0" w:line="600" w:lineRule="auto"/>
        <w:ind w:left="1807" w:right="267" w:hanging="1606" w:hangingChars="500"/>
        <w:jc w:val="left"/>
        <w:rPr>
          <w:rFonts w:hint="eastAsia" w:ascii="宋体"/>
          <w:b/>
          <w:sz w:val="32"/>
          <w:szCs w:val="32"/>
          <w:u w:val="none"/>
          <w:lang w:val="en-US" w:eastAsia="zh-CN"/>
        </w:rPr>
      </w:pPr>
      <w:r>
        <w:rPr>
          <w:rFonts w:hint="eastAsia"/>
          <w:b/>
          <w:bCs/>
          <w:sz w:val="32"/>
          <w:szCs w:val="32"/>
          <w:lang w:eastAsia="zh-CN"/>
        </w:rPr>
        <w:t>项目名称：</w:t>
      </w:r>
      <w:r>
        <w:rPr>
          <w:rFonts w:hint="eastAsia" w:ascii="宋体"/>
          <w:b/>
          <w:sz w:val="32"/>
          <w:szCs w:val="32"/>
          <w:u w:val="none"/>
          <w:lang w:eastAsia="zh-CN"/>
        </w:rPr>
        <w:t>周口市专科病医院</w:t>
      </w:r>
      <w:r>
        <w:rPr>
          <w:rFonts w:hint="eastAsia" w:ascii="宋体"/>
          <w:b/>
          <w:sz w:val="32"/>
          <w:szCs w:val="32"/>
          <w:u w:val="none"/>
          <w:lang w:val="en-US" w:eastAsia="zh-CN"/>
        </w:rPr>
        <w:t>2025年医疗服务与保障</w:t>
      </w:r>
    </w:p>
    <w:p w14:paraId="395AEEB9">
      <w:pPr>
        <w:tabs>
          <w:tab w:val="left" w:pos="315"/>
          <w:tab w:val="left" w:pos="8820"/>
        </w:tabs>
        <w:spacing w:before="0" w:after="0" w:line="600" w:lineRule="auto"/>
        <w:ind w:left="1600" w:leftChars="762" w:right="267" w:firstLine="0" w:firstLineChars="0"/>
        <w:jc w:val="left"/>
        <w:rPr>
          <w:rFonts w:hint="eastAsia"/>
          <w:b/>
          <w:bCs/>
          <w:sz w:val="32"/>
          <w:szCs w:val="32"/>
          <w:lang w:eastAsia="zh-CN"/>
        </w:rPr>
      </w:pPr>
      <w:r>
        <w:rPr>
          <w:rFonts w:hint="eastAsia" w:ascii="宋体"/>
          <w:b/>
          <w:sz w:val="32"/>
          <w:szCs w:val="32"/>
          <w:u w:val="none"/>
          <w:lang w:val="en-US" w:eastAsia="zh-CN"/>
        </w:rPr>
        <w:t>能力提升重点专科建设项目</w:t>
      </w:r>
    </w:p>
    <w:p w14:paraId="2AB3E125">
      <w:pPr>
        <w:spacing w:line="360" w:lineRule="auto"/>
        <w:jc w:val="left"/>
        <w:rPr>
          <w:rFonts w:hint="default" w:ascii="宋体" w:eastAsia="宋体"/>
          <w:b/>
          <w:bCs/>
          <w:sz w:val="32"/>
          <w:szCs w:val="32"/>
          <w:lang w:val="en-US" w:eastAsia="zh-CN"/>
        </w:rPr>
      </w:pPr>
      <w:r>
        <w:rPr>
          <w:rFonts w:hint="eastAsia"/>
          <w:b/>
          <w:bCs/>
          <w:sz w:val="32"/>
          <w:szCs w:val="32"/>
          <w:lang w:eastAsia="zh-CN"/>
        </w:rPr>
        <w:t>项目编号：</w:t>
      </w:r>
      <w:r>
        <w:rPr>
          <w:rFonts w:hint="eastAsia" w:ascii="宋体"/>
          <w:b/>
          <w:bCs/>
          <w:sz w:val="32"/>
          <w:szCs w:val="32"/>
          <w:lang w:eastAsia="zh-CN"/>
        </w:rPr>
        <w:t>周财磋商采购</w:t>
      </w:r>
      <w:r>
        <w:rPr>
          <w:rFonts w:hint="eastAsia" w:ascii="宋体"/>
          <w:b/>
          <w:bCs/>
          <w:sz w:val="32"/>
          <w:szCs w:val="32"/>
        </w:rPr>
        <w:t>-202</w:t>
      </w:r>
      <w:r>
        <w:rPr>
          <w:rFonts w:hint="eastAsia" w:ascii="宋体"/>
          <w:b/>
          <w:bCs/>
          <w:sz w:val="32"/>
          <w:szCs w:val="32"/>
          <w:lang w:val="en-US" w:eastAsia="zh-CN"/>
        </w:rPr>
        <w:t>6</w:t>
      </w:r>
      <w:r>
        <w:rPr>
          <w:rFonts w:hint="eastAsia" w:ascii="宋体"/>
          <w:b/>
          <w:bCs/>
          <w:sz w:val="32"/>
          <w:szCs w:val="32"/>
        </w:rPr>
        <w:t>-</w:t>
      </w:r>
      <w:r>
        <w:rPr>
          <w:rFonts w:hint="eastAsia" w:ascii="宋体"/>
          <w:b/>
          <w:bCs/>
          <w:sz w:val="32"/>
          <w:szCs w:val="32"/>
          <w:lang w:val="en-US" w:eastAsia="zh-CN"/>
        </w:rPr>
        <w:t>77</w:t>
      </w:r>
    </w:p>
    <w:p w14:paraId="729773C5">
      <w:pPr>
        <w:tabs>
          <w:tab w:val="left" w:pos="315"/>
          <w:tab w:val="left" w:pos="8820"/>
        </w:tabs>
        <w:spacing w:before="0" w:after="0" w:line="600" w:lineRule="auto"/>
        <w:ind w:left="0" w:right="267" w:firstLine="0"/>
        <w:jc w:val="left"/>
        <w:rPr>
          <w:rFonts w:ascii="宋体" w:hAnsi="宋体" w:eastAsia="宋体" w:cs="宋体"/>
          <w:b/>
          <w:color w:val="auto"/>
          <w:spacing w:val="0"/>
          <w:position w:val="0"/>
          <w:sz w:val="44"/>
          <w:shd w:val="clear" w:fill="auto"/>
        </w:rPr>
      </w:pPr>
    </w:p>
    <w:p w14:paraId="0A33F019">
      <w:pPr>
        <w:spacing w:before="0" w:after="120" w:line="240" w:lineRule="auto"/>
        <w:ind w:left="0" w:right="0" w:firstLine="0"/>
        <w:jc w:val="both"/>
        <w:rPr>
          <w:rFonts w:ascii="微软简标宋" w:hAnsi="微软简标宋" w:eastAsia="微软简标宋" w:cs="微软简标宋"/>
          <w:b/>
          <w:color w:val="auto"/>
          <w:spacing w:val="0"/>
          <w:position w:val="0"/>
          <w:sz w:val="52"/>
          <w:shd w:val="clear" w:fill="auto"/>
        </w:rPr>
      </w:pPr>
    </w:p>
    <w:p w14:paraId="36721DBE">
      <w:pPr>
        <w:spacing w:before="0" w:after="120" w:line="240" w:lineRule="auto"/>
        <w:ind w:left="0" w:right="0" w:firstLine="0"/>
        <w:jc w:val="center"/>
        <w:rPr>
          <w:rFonts w:ascii="宋体" w:hAnsi="宋体" w:eastAsia="宋体" w:cs="宋体"/>
          <w:b/>
          <w:color w:val="auto"/>
          <w:spacing w:val="0"/>
          <w:position w:val="0"/>
          <w:sz w:val="32"/>
          <w:shd w:val="clear" w:fill="auto"/>
        </w:rPr>
      </w:pPr>
      <w:r>
        <w:rPr>
          <w:rFonts w:hint="eastAsia" w:ascii="宋体" w:hAnsi="宋体" w:eastAsia="宋体" w:cs="宋体"/>
          <w:b/>
          <w:color w:val="auto"/>
          <w:spacing w:val="0"/>
          <w:position w:val="0"/>
          <w:sz w:val="32"/>
          <w:shd w:val="clear" w:fill="auto"/>
          <w:lang w:val="en-US" w:eastAsia="zh-CN"/>
        </w:rPr>
        <w:t>2026</w:t>
      </w:r>
      <w:r>
        <w:rPr>
          <w:rFonts w:ascii="宋体" w:hAnsi="宋体" w:eastAsia="宋体" w:cs="宋体"/>
          <w:b/>
          <w:color w:val="auto"/>
          <w:spacing w:val="0"/>
          <w:position w:val="0"/>
          <w:sz w:val="32"/>
          <w:shd w:val="clear" w:fill="auto"/>
        </w:rPr>
        <w:t>年</w:t>
      </w:r>
      <w:r>
        <w:rPr>
          <w:rFonts w:hint="eastAsia" w:ascii="宋体" w:hAnsi="宋体" w:eastAsia="宋体" w:cs="宋体"/>
          <w:b/>
          <w:color w:val="auto"/>
          <w:spacing w:val="0"/>
          <w:position w:val="0"/>
          <w:sz w:val="32"/>
          <w:shd w:val="clear" w:fill="auto"/>
          <w:lang w:val="en-US" w:eastAsia="zh-CN"/>
        </w:rPr>
        <w:t>7</w:t>
      </w:r>
      <w:r>
        <w:rPr>
          <w:rFonts w:ascii="宋体" w:hAnsi="宋体" w:eastAsia="宋体" w:cs="宋体"/>
          <w:b/>
          <w:color w:val="auto"/>
          <w:spacing w:val="0"/>
          <w:position w:val="0"/>
          <w:sz w:val="32"/>
          <w:shd w:val="clear" w:fill="auto"/>
        </w:rPr>
        <w:t>月</w:t>
      </w:r>
      <w:r>
        <w:rPr>
          <w:rFonts w:hint="eastAsia" w:ascii="宋体" w:hAnsi="宋体" w:eastAsia="宋体" w:cs="宋体"/>
          <w:b/>
          <w:color w:val="auto"/>
          <w:spacing w:val="0"/>
          <w:position w:val="0"/>
          <w:sz w:val="32"/>
          <w:shd w:val="clear" w:fill="auto"/>
          <w:lang w:val="en-US" w:eastAsia="zh-CN"/>
        </w:rPr>
        <w:t>30</w:t>
      </w:r>
      <w:r>
        <w:rPr>
          <w:rFonts w:ascii="宋体" w:hAnsi="宋体" w:eastAsia="宋体" w:cs="宋体"/>
          <w:b/>
          <w:color w:val="auto"/>
          <w:spacing w:val="0"/>
          <w:position w:val="0"/>
          <w:sz w:val="32"/>
          <w:shd w:val="clear" w:fill="auto"/>
        </w:rPr>
        <w:t>日</w:t>
      </w:r>
    </w:p>
    <w:p w14:paraId="0EB3E6C6">
      <w:pPr>
        <w:spacing w:before="0" w:after="0" w:line="240" w:lineRule="auto"/>
        <w:ind w:right="0"/>
        <w:jc w:val="left"/>
        <w:rPr>
          <w:rFonts w:ascii="Times New Roman" w:hAnsi="Times New Roman" w:eastAsia="Times New Roman" w:cs="Times New Roman"/>
          <w:color w:val="auto"/>
          <w:spacing w:val="0"/>
          <w:position w:val="0"/>
          <w:sz w:val="22"/>
          <w:shd w:val="clear" w:fill="auto"/>
        </w:rPr>
      </w:pPr>
    </w:p>
    <w:p w14:paraId="28A25C18">
      <w:pPr>
        <w:spacing w:before="0" w:after="0" w:line="560" w:lineRule="auto"/>
        <w:ind w:left="0" w:right="0" w:firstLine="0"/>
        <w:jc w:val="center"/>
        <w:rPr>
          <w:rFonts w:ascii="宋体" w:hAnsi="宋体" w:eastAsia="宋体" w:cs="宋体"/>
          <w:b/>
          <w:color w:val="auto"/>
          <w:spacing w:val="0"/>
          <w:position w:val="0"/>
          <w:sz w:val="36"/>
          <w:szCs w:val="36"/>
          <w:shd w:val="clear" w:fill="auto"/>
        </w:rPr>
      </w:pPr>
    </w:p>
    <w:p w14:paraId="7E455A9C">
      <w:pPr>
        <w:spacing w:before="0" w:after="0" w:line="560" w:lineRule="auto"/>
        <w:ind w:left="0" w:right="0" w:firstLine="0"/>
        <w:jc w:val="center"/>
        <w:rPr>
          <w:rFonts w:ascii="宋体" w:hAnsi="宋体" w:eastAsia="宋体" w:cs="宋体"/>
          <w:b/>
          <w:color w:val="auto"/>
          <w:spacing w:val="0"/>
          <w:position w:val="0"/>
          <w:sz w:val="32"/>
          <w:shd w:val="clear" w:fill="auto"/>
        </w:rPr>
      </w:pPr>
      <w:r>
        <w:rPr>
          <w:rFonts w:ascii="宋体" w:hAnsi="宋体" w:eastAsia="宋体" w:cs="宋体"/>
          <w:b/>
          <w:color w:val="auto"/>
          <w:spacing w:val="0"/>
          <w:position w:val="0"/>
          <w:sz w:val="36"/>
          <w:szCs w:val="36"/>
          <w:shd w:val="clear" w:fill="auto"/>
        </w:rPr>
        <w:t>目     录</w:t>
      </w:r>
    </w:p>
    <w:p w14:paraId="10FDFA2D">
      <w:pPr>
        <w:spacing w:before="0" w:after="0" w:line="240" w:lineRule="auto"/>
        <w:ind w:left="0" w:right="0" w:firstLine="0"/>
        <w:jc w:val="both"/>
        <w:rPr>
          <w:rFonts w:ascii="宋体" w:hAnsi="宋体" w:eastAsia="宋体" w:cs="宋体"/>
          <w:b/>
          <w:color w:val="auto"/>
          <w:spacing w:val="0"/>
          <w:position w:val="0"/>
          <w:sz w:val="32"/>
          <w:shd w:val="clear" w:fill="auto"/>
        </w:rPr>
      </w:pPr>
    </w:p>
    <w:p w14:paraId="65048D1F">
      <w:pPr>
        <w:spacing w:before="0" w:after="0" w:line="800" w:lineRule="auto"/>
        <w:ind w:left="0" w:right="0" w:firstLine="0"/>
        <w:jc w:val="both"/>
        <w:rPr>
          <w:rFonts w:ascii="宋体" w:hAnsi="宋体" w:eastAsia="宋体" w:cs="宋体"/>
          <w:b/>
          <w:color w:val="auto"/>
          <w:spacing w:val="0"/>
          <w:position w:val="0"/>
          <w:sz w:val="32"/>
          <w:shd w:val="clear" w:fill="auto"/>
        </w:rPr>
      </w:pPr>
      <w:r>
        <w:rPr>
          <w:rFonts w:ascii="宋体" w:hAnsi="宋体" w:eastAsia="宋体" w:cs="宋体"/>
          <w:b/>
          <w:color w:val="auto"/>
          <w:spacing w:val="0"/>
          <w:position w:val="0"/>
          <w:sz w:val="32"/>
          <w:shd w:val="clear" w:fill="auto"/>
        </w:rPr>
        <w:t>第一章  竞争性磋商邀请函 .........................3</w:t>
      </w:r>
    </w:p>
    <w:p w14:paraId="7374A45C">
      <w:pPr>
        <w:spacing w:before="0" w:after="0" w:line="800" w:lineRule="auto"/>
        <w:ind w:left="0" w:right="0" w:firstLine="0"/>
        <w:jc w:val="both"/>
        <w:rPr>
          <w:rFonts w:ascii="宋体" w:hAnsi="宋体" w:eastAsia="宋体" w:cs="宋体"/>
          <w:b/>
          <w:color w:val="auto"/>
          <w:spacing w:val="0"/>
          <w:position w:val="0"/>
          <w:sz w:val="32"/>
          <w:shd w:val="clear" w:fill="auto"/>
        </w:rPr>
      </w:pPr>
      <w:r>
        <w:rPr>
          <w:rFonts w:ascii="宋体" w:hAnsi="宋体" w:eastAsia="宋体" w:cs="宋体"/>
          <w:b/>
          <w:color w:val="auto"/>
          <w:spacing w:val="0"/>
          <w:position w:val="0"/>
          <w:sz w:val="32"/>
          <w:shd w:val="clear" w:fill="auto"/>
        </w:rPr>
        <w:t>第二章  供应商须知 ...............................6</w:t>
      </w:r>
    </w:p>
    <w:p w14:paraId="24AEC9A3">
      <w:pPr>
        <w:spacing w:before="0" w:after="0" w:line="800" w:lineRule="auto"/>
        <w:ind w:left="0" w:right="0" w:firstLine="0"/>
        <w:jc w:val="both"/>
        <w:rPr>
          <w:rFonts w:hint="eastAsia" w:ascii="宋体" w:hAnsi="宋体" w:eastAsia="宋体" w:cs="宋体"/>
          <w:b/>
          <w:color w:val="auto"/>
          <w:spacing w:val="0"/>
          <w:position w:val="0"/>
          <w:sz w:val="32"/>
          <w:shd w:val="clear" w:fill="auto"/>
          <w:lang w:eastAsia="zh-CN"/>
        </w:rPr>
      </w:pPr>
      <w:r>
        <w:rPr>
          <w:rFonts w:ascii="宋体" w:hAnsi="宋体" w:eastAsia="宋体" w:cs="宋体"/>
          <w:b/>
          <w:color w:val="auto"/>
          <w:spacing w:val="0"/>
          <w:position w:val="0"/>
          <w:sz w:val="32"/>
          <w:shd w:val="clear" w:fill="auto"/>
        </w:rPr>
        <w:t>第三章  采购需求.................................2</w:t>
      </w:r>
      <w:r>
        <w:rPr>
          <w:rFonts w:hint="eastAsia" w:ascii="宋体" w:hAnsi="宋体" w:eastAsia="宋体" w:cs="宋体"/>
          <w:b/>
          <w:color w:val="auto"/>
          <w:spacing w:val="0"/>
          <w:position w:val="0"/>
          <w:sz w:val="32"/>
          <w:shd w:val="clear" w:fill="auto"/>
          <w:lang w:val="en-US" w:eastAsia="zh-CN"/>
        </w:rPr>
        <w:t>8</w:t>
      </w:r>
    </w:p>
    <w:p w14:paraId="78445F65">
      <w:pPr>
        <w:spacing w:before="0" w:after="0" w:line="800" w:lineRule="auto"/>
        <w:ind w:left="0" w:right="0" w:firstLine="0"/>
        <w:jc w:val="both"/>
        <w:rPr>
          <w:rFonts w:hint="default" w:ascii="宋体" w:hAnsi="宋体" w:eastAsia="宋体" w:cs="宋体"/>
          <w:b/>
          <w:color w:val="auto"/>
          <w:spacing w:val="0"/>
          <w:position w:val="0"/>
          <w:sz w:val="32"/>
          <w:shd w:val="clear" w:fill="auto"/>
          <w:lang w:val="en-US" w:eastAsia="zh-CN"/>
        </w:rPr>
      </w:pPr>
      <w:r>
        <w:rPr>
          <w:rFonts w:ascii="宋体" w:hAnsi="宋体" w:eastAsia="宋体" w:cs="宋体"/>
          <w:b/>
          <w:color w:val="auto"/>
          <w:spacing w:val="0"/>
          <w:position w:val="0"/>
          <w:sz w:val="32"/>
          <w:shd w:val="clear" w:fill="auto"/>
        </w:rPr>
        <w:t>第四章  响应性文件内容及格式.....................</w:t>
      </w:r>
      <w:r>
        <w:rPr>
          <w:rFonts w:hint="eastAsia" w:ascii="宋体" w:hAnsi="宋体" w:eastAsia="宋体" w:cs="宋体"/>
          <w:b/>
          <w:color w:val="auto"/>
          <w:spacing w:val="0"/>
          <w:position w:val="0"/>
          <w:sz w:val="32"/>
          <w:shd w:val="clear" w:fill="auto"/>
          <w:lang w:val="en-US" w:eastAsia="zh-CN"/>
        </w:rPr>
        <w:t>39</w:t>
      </w:r>
      <w:r>
        <w:rPr>
          <w:rFonts w:ascii="宋体" w:hAnsi="宋体" w:eastAsia="宋体" w:cs="宋体"/>
          <w:b/>
          <w:color w:val="auto"/>
          <w:spacing w:val="0"/>
          <w:position w:val="0"/>
          <w:sz w:val="32"/>
          <w:shd w:val="clear" w:fill="auto"/>
        </w:rPr>
        <w:t>第五章  合同主要条款 合同签订指引、供应商履约验收指引</w:t>
      </w:r>
      <w:r>
        <w:rPr>
          <w:rFonts w:hint="eastAsia" w:ascii="宋体" w:hAnsi="宋体" w:eastAsia="宋体" w:cs="宋体"/>
          <w:b/>
          <w:color w:val="auto"/>
          <w:spacing w:val="0"/>
          <w:position w:val="0"/>
          <w:sz w:val="32"/>
          <w:shd w:val="clear" w:fill="auto"/>
          <w:lang w:val="en-US" w:eastAsia="zh-CN"/>
        </w:rPr>
        <w:t>51</w:t>
      </w:r>
    </w:p>
    <w:p w14:paraId="345CA332">
      <w:pPr>
        <w:spacing w:before="0" w:after="0" w:line="800" w:lineRule="auto"/>
        <w:ind w:left="0" w:right="0" w:firstLine="0"/>
        <w:jc w:val="both"/>
        <w:rPr>
          <w:rFonts w:ascii="宋体" w:hAnsi="宋体" w:eastAsia="宋体" w:cs="宋体"/>
          <w:b/>
          <w:color w:val="auto"/>
          <w:spacing w:val="0"/>
          <w:position w:val="0"/>
          <w:sz w:val="32"/>
          <w:shd w:val="clear" w:fill="auto"/>
        </w:rPr>
      </w:pPr>
    </w:p>
    <w:p w14:paraId="14B0C31D">
      <w:pPr>
        <w:spacing w:before="0" w:after="0" w:line="800" w:lineRule="auto"/>
        <w:ind w:left="0" w:right="0" w:firstLine="0"/>
        <w:jc w:val="both"/>
        <w:rPr>
          <w:rFonts w:ascii="宋体" w:hAnsi="宋体" w:eastAsia="宋体" w:cs="宋体"/>
          <w:b/>
          <w:color w:val="auto"/>
          <w:spacing w:val="0"/>
          <w:position w:val="0"/>
          <w:sz w:val="32"/>
          <w:shd w:val="clear" w:fill="auto"/>
        </w:rPr>
      </w:pPr>
    </w:p>
    <w:p w14:paraId="0CBC02CB">
      <w:pPr>
        <w:spacing w:before="0" w:after="0" w:line="800" w:lineRule="auto"/>
        <w:ind w:left="0" w:right="0" w:firstLine="0"/>
        <w:jc w:val="both"/>
        <w:rPr>
          <w:rFonts w:ascii="宋体" w:hAnsi="宋体" w:eastAsia="宋体" w:cs="宋体"/>
          <w:b/>
          <w:color w:val="auto"/>
          <w:spacing w:val="0"/>
          <w:position w:val="0"/>
          <w:sz w:val="32"/>
          <w:shd w:val="clear" w:fill="auto"/>
        </w:rPr>
      </w:pPr>
    </w:p>
    <w:p w14:paraId="13B92C56">
      <w:pPr>
        <w:spacing w:before="0" w:after="0" w:line="800" w:lineRule="auto"/>
        <w:ind w:left="0" w:right="0" w:firstLine="2249"/>
        <w:jc w:val="both"/>
        <w:rPr>
          <w:rFonts w:ascii="宋体" w:hAnsi="宋体" w:eastAsia="宋体" w:cs="宋体"/>
          <w:b/>
          <w:color w:val="auto"/>
          <w:spacing w:val="0"/>
          <w:position w:val="0"/>
          <w:sz w:val="32"/>
          <w:shd w:val="clear" w:fill="auto"/>
        </w:rPr>
      </w:pPr>
      <w:r>
        <w:rPr>
          <w:rFonts w:ascii="宋体" w:hAnsi="宋体" w:eastAsia="宋体" w:cs="宋体"/>
          <w:b/>
          <w:color w:val="auto"/>
          <w:spacing w:val="0"/>
          <w:position w:val="0"/>
          <w:sz w:val="32"/>
          <w:shd w:val="clear" w:fill="auto"/>
        </w:rPr>
        <w:t xml:space="preserve">     </w:t>
      </w:r>
    </w:p>
    <w:p w14:paraId="46657444">
      <w:pPr>
        <w:spacing w:before="0" w:after="0" w:line="240" w:lineRule="auto"/>
        <w:ind w:left="0" w:right="0" w:firstLine="420"/>
        <w:jc w:val="left"/>
        <w:rPr>
          <w:rFonts w:ascii="Times New Roman" w:hAnsi="Times New Roman" w:eastAsia="Times New Roman" w:cs="Times New Roman"/>
          <w:color w:val="auto"/>
          <w:spacing w:val="0"/>
          <w:position w:val="0"/>
          <w:sz w:val="22"/>
          <w:shd w:val="clear" w:fill="auto"/>
        </w:rPr>
      </w:pPr>
    </w:p>
    <w:p w14:paraId="547EC751">
      <w:pPr>
        <w:spacing w:before="0" w:after="0" w:line="240" w:lineRule="auto"/>
        <w:ind w:left="0" w:right="0" w:firstLine="420"/>
        <w:jc w:val="left"/>
        <w:rPr>
          <w:rFonts w:ascii="Times New Roman" w:hAnsi="Times New Roman" w:eastAsia="Times New Roman" w:cs="Times New Roman"/>
          <w:color w:val="auto"/>
          <w:spacing w:val="0"/>
          <w:position w:val="0"/>
          <w:sz w:val="22"/>
          <w:shd w:val="clear" w:fill="auto"/>
        </w:rPr>
      </w:pPr>
    </w:p>
    <w:p w14:paraId="1DF059D9">
      <w:pPr>
        <w:spacing w:before="0" w:after="0" w:line="240" w:lineRule="auto"/>
        <w:ind w:left="0" w:right="0" w:firstLine="420"/>
        <w:jc w:val="left"/>
        <w:rPr>
          <w:rFonts w:ascii="Times New Roman" w:hAnsi="Times New Roman" w:eastAsia="Times New Roman" w:cs="Times New Roman"/>
          <w:color w:val="auto"/>
          <w:spacing w:val="0"/>
          <w:position w:val="0"/>
          <w:sz w:val="22"/>
          <w:shd w:val="clear" w:fill="auto"/>
        </w:rPr>
      </w:pPr>
    </w:p>
    <w:p w14:paraId="54D4E417">
      <w:pPr>
        <w:spacing w:before="0" w:after="0" w:line="240" w:lineRule="auto"/>
        <w:ind w:left="0" w:right="0" w:firstLine="420"/>
        <w:jc w:val="left"/>
        <w:rPr>
          <w:rFonts w:ascii="Times New Roman" w:hAnsi="Times New Roman" w:eastAsia="Times New Roman" w:cs="Times New Roman"/>
          <w:color w:val="auto"/>
          <w:spacing w:val="0"/>
          <w:position w:val="0"/>
          <w:sz w:val="22"/>
          <w:shd w:val="clear" w:fill="auto"/>
        </w:rPr>
      </w:pPr>
    </w:p>
    <w:p w14:paraId="053D550C">
      <w:pPr>
        <w:spacing w:before="0" w:after="0" w:line="240" w:lineRule="auto"/>
        <w:ind w:left="0" w:right="0" w:firstLine="420"/>
        <w:jc w:val="left"/>
        <w:rPr>
          <w:rFonts w:ascii="仿宋_GB2312" w:hAnsi="仿宋_GB2312" w:eastAsia="仿宋_GB2312" w:cs="仿宋_GB2312"/>
          <w:b/>
          <w:color w:val="auto"/>
          <w:spacing w:val="0"/>
          <w:position w:val="0"/>
          <w:sz w:val="32"/>
          <w:shd w:val="clear" w:fill="auto"/>
        </w:rPr>
      </w:pPr>
      <w:r>
        <w:rPr>
          <w:rFonts w:ascii="仿宋_GB2312" w:hAnsi="仿宋_GB2312" w:eastAsia="仿宋_GB2312" w:cs="仿宋_GB2312"/>
          <w:b/>
          <w:color w:val="auto"/>
          <w:spacing w:val="0"/>
          <w:position w:val="0"/>
          <w:sz w:val="32"/>
          <w:shd w:val="clear" w:fill="auto"/>
        </w:rPr>
        <w:t xml:space="preserve"> </w:t>
      </w:r>
    </w:p>
    <w:p w14:paraId="6BD31C84">
      <w:pPr>
        <w:spacing w:before="0" w:after="0" w:line="240" w:lineRule="auto"/>
        <w:ind w:left="0" w:right="0" w:firstLine="0"/>
        <w:jc w:val="center"/>
        <w:rPr>
          <w:rFonts w:ascii="宋体" w:hAnsi="宋体" w:eastAsia="宋体" w:cs="宋体"/>
          <w:b/>
          <w:color w:val="auto"/>
          <w:spacing w:val="0"/>
          <w:position w:val="0"/>
          <w:sz w:val="32"/>
          <w:shd w:val="clear" w:fill="auto"/>
        </w:rPr>
      </w:pPr>
      <w:r>
        <w:rPr>
          <w:rFonts w:ascii="宋体" w:hAnsi="宋体" w:eastAsia="宋体" w:cs="宋体"/>
          <w:b/>
          <w:color w:val="auto"/>
          <w:spacing w:val="0"/>
          <w:position w:val="0"/>
          <w:sz w:val="32"/>
          <w:shd w:val="clear" w:fill="auto"/>
        </w:rPr>
        <w:t>第一章    竞争性磋商邀请函</w:t>
      </w:r>
    </w:p>
    <w:p w14:paraId="29D2C5A8">
      <w:pPr>
        <w:keepNext w:val="0"/>
        <w:keepLines w:val="0"/>
        <w:pageBreakBefore w:val="0"/>
        <w:widowControl w:val="0"/>
        <w:kinsoku/>
        <w:wordWrap/>
        <w:overflowPunct/>
        <w:topLinePunct w:val="0"/>
        <w:autoSpaceDE/>
        <w:autoSpaceDN/>
        <w:bidi w:val="0"/>
        <w:adjustRightInd w:val="0"/>
        <w:snapToGrid w:val="0"/>
        <w:spacing w:before="0" w:after="0" w:line="360" w:lineRule="auto"/>
        <w:ind w:left="0" w:right="0" w:firstLine="480" w:firstLineChars="200"/>
        <w:jc w:val="both"/>
        <w:textAlignment w:val="auto"/>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项目概况</w:t>
      </w:r>
    </w:p>
    <w:p w14:paraId="7EAA8185">
      <w:pPr>
        <w:keepNext w:val="0"/>
        <w:keepLines w:val="0"/>
        <w:pageBreakBefore w:val="0"/>
        <w:widowControl w:val="0"/>
        <w:kinsoku/>
        <w:wordWrap/>
        <w:overflowPunct/>
        <w:topLinePunct w:val="0"/>
        <w:autoSpaceDE/>
        <w:autoSpaceDN/>
        <w:bidi w:val="0"/>
        <w:adjustRightInd w:val="0"/>
        <w:snapToGrid w:val="0"/>
        <w:spacing w:before="0" w:after="0" w:line="360" w:lineRule="auto"/>
        <w:ind w:left="0" w:right="0" w:firstLine="480" w:firstLineChars="200"/>
        <w:jc w:val="both"/>
        <w:textAlignment w:val="auto"/>
        <w:rPr>
          <w:rFonts w:ascii="Times New Roman" w:hAnsi="Times New Roman" w:eastAsia="Times New Roman" w:cs="Times New Roman"/>
          <w:color w:val="auto"/>
          <w:spacing w:val="0"/>
          <w:position w:val="0"/>
          <w:sz w:val="24"/>
          <w:shd w:val="clear" w:fill="auto"/>
        </w:rPr>
      </w:pPr>
      <w:r>
        <w:rPr>
          <w:rFonts w:hint="eastAsia" w:ascii="宋体"/>
          <w:b w:val="0"/>
          <w:bCs/>
          <w:sz w:val="24"/>
          <w:szCs w:val="24"/>
          <w:u w:val="none"/>
          <w:lang w:eastAsia="zh-CN"/>
        </w:rPr>
        <w:t>周口市专科病医院</w:t>
      </w:r>
      <w:r>
        <w:rPr>
          <w:rFonts w:hint="eastAsia" w:ascii="宋体"/>
          <w:b w:val="0"/>
          <w:bCs/>
          <w:sz w:val="24"/>
          <w:szCs w:val="24"/>
          <w:u w:val="none"/>
          <w:lang w:val="en-US" w:eastAsia="zh-CN"/>
        </w:rPr>
        <w:t>2025年医疗服务与保障能力提升重点专科建设项目</w:t>
      </w:r>
      <w:r>
        <w:rPr>
          <w:rFonts w:ascii="宋体" w:hAnsi="宋体" w:eastAsia="宋体" w:cs="宋体"/>
          <w:color w:val="auto"/>
          <w:spacing w:val="0"/>
          <w:position w:val="0"/>
          <w:sz w:val="24"/>
          <w:shd w:val="clear" w:fill="auto"/>
        </w:rPr>
        <w:t>的潜在供应商应在周口市公共资源交易中心网</w:t>
      </w:r>
      <w:r>
        <w:rPr>
          <w:rFonts w:hint="eastAsia" w:ascii="宋体" w:hAnsi="宋体" w:cs="宋体"/>
          <w:color w:val="auto"/>
          <w:sz w:val="24"/>
        </w:rPr>
        <w:t>（http://jyzx.zhoukou.gov.cn）</w:t>
      </w:r>
      <w:r>
        <w:rPr>
          <w:rFonts w:ascii="宋体" w:hAnsi="宋体" w:eastAsia="宋体" w:cs="宋体"/>
          <w:color w:val="auto"/>
          <w:spacing w:val="0"/>
          <w:position w:val="0"/>
          <w:sz w:val="24"/>
          <w:shd w:val="clear" w:fill="auto"/>
        </w:rPr>
        <w:t>获取采购文件，并于</w:t>
      </w:r>
      <w:r>
        <w:rPr>
          <w:rFonts w:hint="eastAsia" w:ascii="Times New Roman" w:hAnsi="Times New Roman" w:eastAsia="宋体" w:cs="Times New Roman"/>
          <w:color w:val="auto"/>
          <w:spacing w:val="0"/>
          <w:position w:val="0"/>
          <w:sz w:val="24"/>
          <w:u w:val="single"/>
          <w:shd w:val="clear" w:fill="auto"/>
          <w:lang w:val="en-US" w:eastAsia="zh-CN"/>
        </w:rPr>
        <w:t>2026</w:t>
      </w:r>
      <w:r>
        <w:rPr>
          <w:rFonts w:ascii="宋体" w:hAnsi="宋体" w:eastAsia="宋体" w:cs="宋体"/>
          <w:color w:val="auto"/>
          <w:spacing w:val="0"/>
          <w:position w:val="0"/>
          <w:sz w:val="24"/>
          <w:u w:val="single"/>
          <w:shd w:val="clear" w:fill="auto"/>
        </w:rPr>
        <w:t>年</w:t>
      </w:r>
      <w:r>
        <w:rPr>
          <w:rFonts w:hint="eastAsia" w:ascii="Times New Roman" w:hAnsi="Times New Roman" w:eastAsia="宋体" w:cs="Times New Roman"/>
          <w:color w:val="auto"/>
          <w:spacing w:val="0"/>
          <w:position w:val="0"/>
          <w:sz w:val="24"/>
          <w:u w:val="single"/>
          <w:shd w:val="clear" w:fill="auto"/>
          <w:lang w:val="en-US" w:eastAsia="zh-CN"/>
        </w:rPr>
        <w:t>8</w:t>
      </w:r>
      <w:r>
        <w:rPr>
          <w:rFonts w:ascii="宋体" w:hAnsi="宋体" w:eastAsia="宋体" w:cs="宋体"/>
          <w:color w:val="auto"/>
          <w:spacing w:val="0"/>
          <w:position w:val="0"/>
          <w:sz w:val="24"/>
          <w:u w:val="single"/>
          <w:shd w:val="clear" w:fill="auto"/>
        </w:rPr>
        <w:t>月</w:t>
      </w:r>
      <w:r>
        <w:rPr>
          <w:rFonts w:hint="eastAsia" w:ascii="Times New Roman" w:hAnsi="Times New Roman" w:eastAsia="宋体" w:cs="Times New Roman"/>
          <w:color w:val="auto"/>
          <w:spacing w:val="0"/>
          <w:position w:val="0"/>
          <w:sz w:val="24"/>
          <w:u w:val="single"/>
          <w:shd w:val="clear" w:fill="auto"/>
          <w:lang w:val="en-US" w:eastAsia="zh-CN"/>
        </w:rPr>
        <w:t>10</w:t>
      </w:r>
      <w:r>
        <w:rPr>
          <w:rFonts w:ascii="宋体" w:hAnsi="宋体" w:eastAsia="宋体" w:cs="宋体"/>
          <w:color w:val="auto"/>
          <w:spacing w:val="0"/>
          <w:position w:val="0"/>
          <w:sz w:val="24"/>
          <w:u w:val="single"/>
          <w:shd w:val="clear" w:fill="auto"/>
        </w:rPr>
        <w:t>日</w:t>
      </w:r>
      <w:r>
        <w:rPr>
          <w:rFonts w:hint="eastAsia" w:ascii="宋体" w:hAnsi="宋体" w:eastAsia="宋体" w:cs="宋体"/>
          <w:color w:val="auto"/>
          <w:spacing w:val="0"/>
          <w:position w:val="0"/>
          <w:sz w:val="24"/>
          <w:u w:val="single"/>
          <w:shd w:val="clear" w:fill="auto"/>
          <w:lang w:val="en-US" w:eastAsia="zh-CN"/>
        </w:rPr>
        <w:t>10</w:t>
      </w:r>
      <w:r>
        <w:rPr>
          <w:rFonts w:ascii="Times New Roman" w:hAnsi="Times New Roman" w:eastAsia="Times New Roman" w:cs="Times New Roman"/>
          <w:color w:val="auto"/>
          <w:spacing w:val="0"/>
          <w:position w:val="0"/>
          <w:sz w:val="24"/>
          <w:u w:val="single"/>
          <w:shd w:val="clear" w:fill="auto"/>
        </w:rPr>
        <w:t xml:space="preserve"> </w:t>
      </w:r>
      <w:r>
        <w:rPr>
          <w:rFonts w:ascii="宋体" w:hAnsi="宋体" w:eastAsia="宋体" w:cs="宋体"/>
          <w:color w:val="auto"/>
          <w:spacing w:val="0"/>
          <w:position w:val="0"/>
          <w:sz w:val="24"/>
          <w:u w:val="single"/>
          <w:shd w:val="clear" w:fill="auto"/>
        </w:rPr>
        <w:t>点</w:t>
      </w:r>
      <w:r>
        <w:rPr>
          <w:rFonts w:hint="eastAsia" w:ascii="Times New Roman" w:hAnsi="Times New Roman" w:eastAsia="宋体" w:cs="Times New Roman"/>
          <w:color w:val="auto"/>
          <w:spacing w:val="0"/>
          <w:position w:val="0"/>
          <w:sz w:val="24"/>
          <w:u w:val="single"/>
          <w:shd w:val="clear" w:fill="auto"/>
          <w:lang w:val="en-US" w:eastAsia="zh-CN"/>
        </w:rPr>
        <w:t>00</w:t>
      </w:r>
      <w:r>
        <w:rPr>
          <w:rFonts w:ascii="宋体" w:hAnsi="宋体" w:eastAsia="宋体" w:cs="宋体"/>
          <w:color w:val="auto"/>
          <w:spacing w:val="0"/>
          <w:position w:val="0"/>
          <w:sz w:val="24"/>
          <w:u w:val="single"/>
          <w:shd w:val="clear" w:fill="auto"/>
        </w:rPr>
        <w:t>分</w:t>
      </w:r>
      <w:r>
        <w:rPr>
          <w:rFonts w:ascii="宋体" w:hAnsi="宋体" w:eastAsia="宋体" w:cs="宋体"/>
          <w:color w:val="auto"/>
          <w:spacing w:val="0"/>
          <w:position w:val="0"/>
          <w:sz w:val="24"/>
          <w:shd w:val="clear" w:fill="auto"/>
        </w:rPr>
        <w:t>（北京时间）前提交响应文件。</w:t>
      </w:r>
    </w:p>
    <w:p w14:paraId="743AEF8B">
      <w:pPr>
        <w:spacing w:before="0" w:after="0" w:line="360" w:lineRule="auto"/>
        <w:ind w:left="0" w:right="0" w:firstLine="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一、项目基本情况</w:t>
      </w:r>
    </w:p>
    <w:p w14:paraId="2CABD28E">
      <w:pPr>
        <w:spacing w:line="360" w:lineRule="auto"/>
        <w:ind w:firstLine="480" w:firstLineChars="200"/>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项目编号：</w:t>
      </w:r>
      <w:r>
        <w:rPr>
          <w:rFonts w:hint="eastAsia" w:ascii="宋体"/>
          <w:sz w:val="24"/>
          <w:szCs w:val="24"/>
          <w:lang w:eastAsia="zh-CN"/>
        </w:rPr>
        <w:t>周财磋商采购</w:t>
      </w:r>
      <w:r>
        <w:rPr>
          <w:rFonts w:hint="eastAsia" w:ascii="宋体"/>
          <w:sz w:val="24"/>
          <w:szCs w:val="24"/>
        </w:rPr>
        <w:t>-202</w:t>
      </w:r>
      <w:r>
        <w:rPr>
          <w:rFonts w:hint="eastAsia" w:ascii="宋体"/>
          <w:sz w:val="24"/>
          <w:szCs w:val="24"/>
          <w:lang w:val="en-US" w:eastAsia="zh-CN"/>
        </w:rPr>
        <w:t>6</w:t>
      </w:r>
      <w:r>
        <w:rPr>
          <w:rFonts w:hint="eastAsia" w:ascii="宋体"/>
          <w:sz w:val="24"/>
          <w:szCs w:val="24"/>
        </w:rPr>
        <w:t>-</w:t>
      </w:r>
      <w:r>
        <w:rPr>
          <w:rFonts w:hint="eastAsia" w:ascii="宋体"/>
          <w:sz w:val="24"/>
          <w:szCs w:val="24"/>
          <w:lang w:val="en-US" w:eastAsia="zh-CN"/>
        </w:rPr>
        <w:t>77</w:t>
      </w:r>
    </w:p>
    <w:p w14:paraId="5425F6FD">
      <w:pPr>
        <w:spacing w:before="0" w:after="0" w:line="360" w:lineRule="auto"/>
        <w:ind w:left="1679" w:leftChars="228" w:right="0" w:hanging="1200" w:hangingChars="500"/>
        <w:jc w:val="both"/>
        <w:rPr>
          <w:rFonts w:hint="eastAsia" w:ascii="宋体"/>
          <w:b w:val="0"/>
          <w:bCs/>
          <w:sz w:val="24"/>
          <w:szCs w:val="24"/>
          <w:u w:val="none"/>
          <w:lang w:val="en-US" w:eastAsia="zh-CN"/>
        </w:rPr>
      </w:pPr>
      <w:r>
        <w:rPr>
          <w:rFonts w:ascii="宋体" w:hAnsi="宋体" w:eastAsia="宋体" w:cs="宋体"/>
          <w:color w:val="auto"/>
          <w:spacing w:val="0"/>
          <w:position w:val="0"/>
          <w:sz w:val="24"/>
          <w:shd w:val="clear" w:fill="auto"/>
        </w:rPr>
        <w:t>项目名称：</w:t>
      </w:r>
      <w:r>
        <w:rPr>
          <w:rFonts w:hint="eastAsia" w:ascii="宋体"/>
          <w:b w:val="0"/>
          <w:bCs/>
          <w:sz w:val="24"/>
          <w:szCs w:val="24"/>
          <w:u w:val="none"/>
          <w:lang w:eastAsia="zh-CN"/>
        </w:rPr>
        <w:t>周口市专科病医院</w:t>
      </w:r>
      <w:r>
        <w:rPr>
          <w:rFonts w:hint="eastAsia" w:ascii="宋体"/>
          <w:b w:val="0"/>
          <w:bCs/>
          <w:sz w:val="24"/>
          <w:szCs w:val="24"/>
          <w:u w:val="none"/>
          <w:lang w:val="en-US" w:eastAsia="zh-CN"/>
        </w:rPr>
        <w:t>2025年医疗服务与保障能力提升重点专科建设项目</w:t>
      </w:r>
    </w:p>
    <w:p w14:paraId="2B57E566">
      <w:pPr>
        <w:spacing w:before="0" w:after="0" w:line="360" w:lineRule="auto"/>
        <w:ind w:left="0" w:right="0" w:firstLine="48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采购方式：竞争性磋商</w:t>
      </w:r>
    </w:p>
    <w:p w14:paraId="08C78EF3">
      <w:pPr>
        <w:spacing w:before="0" w:after="0" w:line="360" w:lineRule="auto"/>
        <w:ind w:left="0" w:right="0" w:firstLine="480"/>
        <w:jc w:val="both"/>
        <w:rPr>
          <w:rFonts w:hint="default" w:ascii="Times New Roman" w:hAnsi="Times New Roman" w:eastAsia="Times New Roman" w:cs="Times New Roman"/>
          <w:color w:val="auto"/>
          <w:spacing w:val="0"/>
          <w:position w:val="0"/>
          <w:sz w:val="24"/>
          <w:shd w:val="clear" w:fill="auto"/>
          <w:lang w:val="en-US"/>
        </w:rPr>
      </w:pPr>
      <w:r>
        <w:rPr>
          <w:rFonts w:ascii="宋体" w:hAnsi="宋体" w:eastAsia="宋体" w:cs="宋体"/>
          <w:color w:val="auto"/>
          <w:spacing w:val="0"/>
          <w:position w:val="0"/>
          <w:sz w:val="24"/>
          <w:shd w:val="clear" w:fill="auto"/>
        </w:rPr>
        <w:t>预算金额：</w:t>
      </w:r>
      <w:r>
        <w:rPr>
          <w:rFonts w:hint="eastAsia" w:ascii="宋体" w:hAnsi="宋体" w:eastAsia="宋体" w:cs="宋体"/>
          <w:color w:val="auto"/>
          <w:spacing w:val="0"/>
          <w:position w:val="0"/>
          <w:sz w:val="24"/>
          <w:shd w:val="clear" w:fill="auto"/>
          <w:lang w:val="en-US" w:eastAsia="zh-CN"/>
        </w:rPr>
        <w:t>600000元</w:t>
      </w:r>
    </w:p>
    <w:p w14:paraId="0F12E5C4">
      <w:pPr>
        <w:widowControl w:val="0"/>
        <w:spacing w:before="0" w:after="0" w:line="360" w:lineRule="auto"/>
        <w:ind w:left="0" w:right="0" w:firstLine="480"/>
        <w:jc w:val="both"/>
        <w:rPr>
          <w:rFonts w:ascii="宋体" w:hAnsi="宋体" w:eastAsia="宋体" w:cs="宋体"/>
          <w:color w:val="000000"/>
          <w:spacing w:val="0"/>
          <w:position w:val="0"/>
          <w:sz w:val="24"/>
          <w:shd w:val="clear" w:fill="auto"/>
        </w:rPr>
      </w:pPr>
      <w:r>
        <w:rPr>
          <w:rFonts w:ascii="宋体" w:hAnsi="宋体" w:eastAsia="宋体" w:cs="宋体"/>
          <w:color w:val="000000"/>
          <w:spacing w:val="0"/>
          <w:position w:val="0"/>
          <w:sz w:val="24"/>
          <w:shd w:val="clear" w:fill="auto"/>
        </w:rPr>
        <w:t>包划分：</w:t>
      </w:r>
      <w:r>
        <w:rPr>
          <w:rFonts w:hint="eastAsia" w:ascii="宋体" w:hAnsi="宋体" w:eastAsia="宋体" w:cs="宋体"/>
          <w:color w:val="000000"/>
          <w:spacing w:val="0"/>
          <w:position w:val="0"/>
          <w:sz w:val="24"/>
          <w:shd w:val="clear" w:fill="auto"/>
          <w:lang w:val="en-US" w:eastAsia="zh-CN"/>
        </w:rPr>
        <w:t>1</w:t>
      </w:r>
      <w:r>
        <w:rPr>
          <w:rFonts w:ascii="宋体" w:hAnsi="宋体" w:eastAsia="宋体" w:cs="宋体"/>
          <w:color w:val="000000"/>
          <w:spacing w:val="0"/>
          <w:position w:val="0"/>
          <w:sz w:val="24"/>
          <w:shd w:val="clear" w:fill="auto"/>
        </w:rPr>
        <w:t>个包</w:t>
      </w:r>
    </w:p>
    <w:tbl>
      <w:tblPr>
        <w:tblStyle w:val="11"/>
        <w:tblW w:w="0" w:type="auto"/>
        <w:jc w:val="center"/>
        <w:tblLayout w:type="autofit"/>
        <w:tblCellMar>
          <w:top w:w="0" w:type="dxa"/>
          <w:left w:w="10" w:type="dxa"/>
          <w:bottom w:w="0" w:type="dxa"/>
          <w:right w:w="10" w:type="dxa"/>
        </w:tblCellMar>
      </w:tblPr>
      <w:tblGrid>
        <w:gridCol w:w="1605"/>
        <w:gridCol w:w="4475"/>
        <w:gridCol w:w="1988"/>
      </w:tblGrid>
      <w:tr w14:paraId="142B4A31">
        <w:tblPrEx>
          <w:tblCellMar>
            <w:top w:w="0" w:type="dxa"/>
            <w:left w:w="10" w:type="dxa"/>
            <w:bottom w:w="0" w:type="dxa"/>
            <w:right w:w="10" w:type="dxa"/>
          </w:tblCellMar>
        </w:tblPrEx>
        <w:trPr>
          <w:trHeight w:val="1" w:hRule="atLeast"/>
          <w:jc w:val="center"/>
        </w:trPr>
        <w:tc>
          <w:tcPr>
            <w:tcW w:w="160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A447A8">
            <w:pPr>
              <w:widowControl w:val="0"/>
              <w:spacing w:before="0" w:after="0" w:line="360" w:lineRule="auto"/>
              <w:ind w:left="0" w:right="0" w:firstLine="0"/>
              <w:jc w:val="center"/>
              <w:rPr>
                <w:rFonts w:ascii="宋体" w:hAnsi="宋体" w:eastAsia="宋体" w:cs="宋体"/>
                <w:color w:val="auto"/>
                <w:spacing w:val="0"/>
                <w:position w:val="0"/>
              </w:rPr>
            </w:pPr>
            <w:r>
              <w:rPr>
                <w:rFonts w:ascii="宋体" w:hAnsi="宋体" w:eastAsia="宋体" w:cs="宋体"/>
                <w:color w:val="auto"/>
                <w:spacing w:val="0"/>
                <w:position w:val="0"/>
                <w:sz w:val="24"/>
                <w:shd w:val="clear" w:fill="FFFFFF"/>
              </w:rPr>
              <w:t>包号</w:t>
            </w:r>
          </w:p>
        </w:tc>
        <w:tc>
          <w:tcPr>
            <w:tcW w:w="447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4386C1">
            <w:pPr>
              <w:widowControl w:val="0"/>
              <w:spacing w:before="0" w:after="0" w:line="360" w:lineRule="auto"/>
              <w:ind w:left="0" w:right="0" w:firstLine="0"/>
              <w:jc w:val="center"/>
              <w:rPr>
                <w:rFonts w:ascii="宋体" w:hAnsi="宋体" w:eastAsia="宋体" w:cs="宋体"/>
                <w:color w:val="auto"/>
                <w:spacing w:val="0"/>
                <w:position w:val="0"/>
              </w:rPr>
            </w:pPr>
            <w:r>
              <w:rPr>
                <w:rFonts w:ascii="宋体" w:hAnsi="宋体" w:eastAsia="宋体" w:cs="宋体"/>
                <w:color w:val="auto"/>
                <w:spacing w:val="0"/>
                <w:position w:val="0"/>
                <w:sz w:val="24"/>
                <w:shd w:val="clear" w:fill="FFFFFF"/>
              </w:rPr>
              <w:t>包名称</w:t>
            </w:r>
          </w:p>
        </w:tc>
        <w:tc>
          <w:tcPr>
            <w:tcW w:w="19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2C9C52">
            <w:pPr>
              <w:widowControl w:val="0"/>
              <w:spacing w:before="0" w:after="0" w:line="360" w:lineRule="auto"/>
              <w:ind w:left="0" w:right="0" w:firstLine="0"/>
              <w:jc w:val="center"/>
              <w:rPr>
                <w:rFonts w:ascii="宋体" w:hAnsi="宋体" w:eastAsia="宋体" w:cs="宋体"/>
                <w:color w:val="auto"/>
                <w:spacing w:val="0"/>
                <w:position w:val="0"/>
              </w:rPr>
            </w:pPr>
            <w:r>
              <w:rPr>
                <w:rFonts w:ascii="宋体" w:hAnsi="宋体" w:eastAsia="宋体" w:cs="宋体"/>
                <w:color w:val="auto"/>
                <w:spacing w:val="0"/>
                <w:position w:val="0"/>
                <w:sz w:val="24"/>
                <w:shd w:val="clear" w:fill="FFFFFF"/>
              </w:rPr>
              <w:t>包最高限价万元</w:t>
            </w:r>
          </w:p>
        </w:tc>
      </w:tr>
      <w:tr w14:paraId="4348B13D">
        <w:tblPrEx>
          <w:tblCellMar>
            <w:top w:w="0" w:type="dxa"/>
            <w:left w:w="10" w:type="dxa"/>
            <w:bottom w:w="0" w:type="dxa"/>
            <w:right w:w="10" w:type="dxa"/>
          </w:tblCellMar>
        </w:tblPrEx>
        <w:trPr>
          <w:trHeight w:val="0" w:hRule="atLeast"/>
          <w:jc w:val="center"/>
        </w:trPr>
        <w:tc>
          <w:tcPr>
            <w:tcW w:w="160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69AF73">
            <w:pPr>
              <w:widowControl w:val="0"/>
              <w:spacing w:before="0" w:after="0" w:line="360" w:lineRule="auto"/>
              <w:ind w:left="0" w:right="0" w:firstLine="0"/>
              <w:jc w:val="center"/>
              <w:rPr>
                <w:rFonts w:ascii="宋体" w:hAnsi="宋体" w:eastAsia="宋体" w:cs="宋体"/>
                <w:color w:val="auto"/>
                <w:spacing w:val="0"/>
                <w:position w:val="0"/>
              </w:rPr>
            </w:pPr>
            <w:r>
              <w:rPr>
                <w:rFonts w:ascii="宋体" w:hAnsi="宋体" w:eastAsia="宋体" w:cs="宋体"/>
                <w:color w:val="auto"/>
                <w:spacing w:val="0"/>
                <w:position w:val="0"/>
                <w:sz w:val="24"/>
                <w:shd w:val="clear" w:fill="FFFFFF"/>
              </w:rPr>
              <w:t>1</w:t>
            </w:r>
          </w:p>
        </w:tc>
        <w:tc>
          <w:tcPr>
            <w:tcW w:w="447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DAA3A5">
            <w:pPr>
              <w:spacing w:before="0" w:after="0" w:line="360" w:lineRule="auto"/>
              <w:ind w:left="0" w:right="0" w:firstLine="0"/>
              <w:jc w:val="center"/>
              <w:rPr>
                <w:rFonts w:hint="eastAsia" w:ascii="宋体"/>
                <w:b w:val="0"/>
                <w:bCs/>
                <w:sz w:val="24"/>
                <w:szCs w:val="24"/>
                <w:u w:val="none"/>
                <w:lang w:val="en-US" w:eastAsia="zh-CN"/>
              </w:rPr>
            </w:pPr>
            <w:r>
              <w:rPr>
                <w:rFonts w:hint="eastAsia" w:ascii="宋体"/>
                <w:b w:val="0"/>
                <w:bCs/>
                <w:sz w:val="24"/>
                <w:szCs w:val="24"/>
                <w:u w:val="none"/>
                <w:lang w:eastAsia="zh-CN"/>
              </w:rPr>
              <w:t>周口市专科病医院</w:t>
            </w:r>
            <w:r>
              <w:rPr>
                <w:rFonts w:hint="eastAsia" w:ascii="宋体"/>
                <w:b w:val="0"/>
                <w:bCs/>
                <w:sz w:val="24"/>
                <w:szCs w:val="24"/>
                <w:u w:val="none"/>
                <w:lang w:val="en-US" w:eastAsia="zh-CN"/>
              </w:rPr>
              <w:t>2025年医疗服务与</w:t>
            </w:r>
          </w:p>
          <w:p w14:paraId="5A03F575">
            <w:pPr>
              <w:spacing w:before="0" w:after="0" w:line="360" w:lineRule="auto"/>
              <w:ind w:left="0" w:right="0" w:firstLine="0"/>
              <w:jc w:val="center"/>
              <w:rPr>
                <w:color w:val="auto"/>
                <w:spacing w:val="0"/>
                <w:position w:val="0"/>
                <w:shd w:val="clear" w:fill="auto"/>
              </w:rPr>
            </w:pPr>
            <w:r>
              <w:rPr>
                <w:rFonts w:hint="eastAsia" w:ascii="宋体"/>
                <w:b w:val="0"/>
                <w:bCs/>
                <w:sz w:val="24"/>
                <w:szCs w:val="24"/>
                <w:u w:val="none"/>
                <w:lang w:val="en-US" w:eastAsia="zh-CN"/>
              </w:rPr>
              <w:t>保障能力提升重点专科建设项目</w:t>
            </w:r>
          </w:p>
        </w:tc>
        <w:tc>
          <w:tcPr>
            <w:tcW w:w="19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FA1778">
            <w:pPr>
              <w:spacing w:before="0" w:after="0" w:line="360" w:lineRule="auto"/>
              <w:ind w:left="0" w:right="0" w:firstLine="0"/>
              <w:jc w:val="center"/>
              <w:rPr>
                <w:rFonts w:hint="default" w:eastAsiaTheme="minorEastAsia"/>
                <w:color w:val="auto"/>
                <w:spacing w:val="0"/>
                <w:position w:val="0"/>
                <w:shd w:val="clear" w:fill="auto"/>
                <w:lang w:val="en-US" w:eastAsia="zh-CN"/>
              </w:rPr>
            </w:pPr>
            <w:r>
              <w:rPr>
                <w:rFonts w:hint="eastAsia" w:ascii="Times New Roman" w:hAnsi="Times New Roman" w:eastAsia="宋体" w:cs="Times New Roman"/>
                <w:color w:val="auto"/>
                <w:spacing w:val="0"/>
                <w:position w:val="0"/>
                <w:sz w:val="24"/>
                <w:shd w:val="clear" w:fill="auto"/>
                <w:lang w:val="en-US" w:eastAsia="zh-CN"/>
              </w:rPr>
              <w:t>60</w:t>
            </w:r>
          </w:p>
        </w:tc>
      </w:tr>
    </w:tbl>
    <w:p w14:paraId="13BD183F">
      <w:pPr>
        <w:spacing w:before="0" w:after="0" w:line="360" w:lineRule="auto"/>
        <w:ind w:left="0" w:right="0" w:firstLine="480"/>
        <w:jc w:val="both"/>
        <w:rPr>
          <w:rFonts w:hint="default" w:ascii="宋体" w:hAnsi="宋体" w:eastAsia="宋体" w:cs="宋体"/>
          <w:color w:val="auto"/>
          <w:spacing w:val="0"/>
          <w:position w:val="0"/>
          <w:sz w:val="24"/>
          <w:shd w:val="clear" w:fill="auto"/>
          <w:lang w:val="en-US" w:eastAsia="zh-CN"/>
        </w:rPr>
      </w:pPr>
      <w:r>
        <w:rPr>
          <w:rFonts w:ascii="宋体" w:hAnsi="宋体" w:eastAsia="宋体" w:cs="宋体"/>
          <w:color w:val="auto"/>
          <w:spacing w:val="0"/>
          <w:position w:val="0"/>
          <w:sz w:val="24"/>
          <w:shd w:val="clear" w:fill="auto"/>
        </w:rPr>
        <w:t>采购需求：</w:t>
      </w:r>
      <w:r>
        <w:rPr>
          <w:rFonts w:hint="eastAsia" w:ascii="宋体" w:hAnsi="宋体" w:eastAsia="宋体" w:cs="宋体"/>
          <w:color w:val="auto"/>
          <w:spacing w:val="0"/>
          <w:position w:val="0"/>
          <w:sz w:val="24"/>
          <w:shd w:val="clear" w:fill="auto"/>
          <w:lang w:val="en-US" w:eastAsia="zh-CN"/>
        </w:rPr>
        <w:t>医疗设备采购，详见采购文件。</w:t>
      </w:r>
      <w:r>
        <w:rPr>
          <w:rFonts w:hint="eastAsia" w:ascii="宋体" w:hAnsi="宋体" w:eastAsia="宋体" w:cs="宋体"/>
          <w:i w:val="0"/>
          <w:iCs w:val="0"/>
          <w:caps w:val="0"/>
          <w:color w:val="auto"/>
          <w:spacing w:val="0"/>
          <w:sz w:val="24"/>
          <w:szCs w:val="24"/>
          <w:shd w:val="clear" w:color="auto" w:fill="FFFFFF"/>
          <w:lang w:val="en-US" w:eastAsia="zh-CN"/>
        </w:rPr>
        <w:t>“供应商对其提供的产品请出具《关于符合本国产品标准的声明函》或财政部会同有关部门规定的有关证明文件”</w:t>
      </w:r>
      <w:r>
        <w:rPr>
          <w:rFonts w:hint="eastAsia" w:cs="宋体"/>
          <w:i w:val="0"/>
          <w:iCs w:val="0"/>
          <w:caps w:val="0"/>
          <w:color w:val="auto"/>
          <w:spacing w:val="0"/>
          <w:sz w:val="24"/>
          <w:szCs w:val="24"/>
          <w:shd w:val="clear" w:color="auto" w:fill="FFFFFF"/>
          <w:lang w:val="en-US" w:eastAsia="zh-CN"/>
        </w:rPr>
        <w:t>.</w:t>
      </w:r>
      <w:bookmarkStart w:id="0" w:name="_GoBack"/>
      <w:bookmarkEnd w:id="0"/>
    </w:p>
    <w:p w14:paraId="4BF10A5C">
      <w:pPr>
        <w:spacing w:before="0" w:after="0" w:line="360" w:lineRule="auto"/>
        <w:ind w:left="0" w:right="0" w:firstLine="480"/>
        <w:jc w:val="both"/>
        <w:rPr>
          <w:rFonts w:hint="default" w:ascii="Times New Roman" w:hAnsi="Times New Roman" w:eastAsia="宋体" w:cs="Times New Roman"/>
          <w:color w:val="auto"/>
          <w:spacing w:val="0"/>
          <w:position w:val="0"/>
          <w:sz w:val="24"/>
          <w:shd w:val="clear" w:fill="auto"/>
          <w:lang w:val="en-US" w:eastAsia="zh-CN"/>
        </w:rPr>
      </w:pPr>
      <w:r>
        <w:rPr>
          <w:rFonts w:ascii="宋体" w:hAnsi="宋体" w:eastAsia="宋体" w:cs="宋体"/>
          <w:color w:val="auto"/>
          <w:spacing w:val="0"/>
          <w:position w:val="0"/>
          <w:sz w:val="24"/>
          <w:shd w:val="clear" w:fill="auto"/>
        </w:rPr>
        <w:t>合同履行期限：</w:t>
      </w:r>
      <w:r>
        <w:rPr>
          <w:rFonts w:hint="eastAsia" w:ascii="宋体" w:hAnsi="宋体" w:eastAsia="宋体" w:cs="宋体"/>
          <w:color w:val="auto"/>
          <w:spacing w:val="0"/>
          <w:position w:val="0"/>
          <w:sz w:val="24"/>
          <w:shd w:val="clear" w:fill="auto"/>
          <w:lang w:val="en-US" w:eastAsia="zh-CN"/>
        </w:rPr>
        <w:t>合同签订后30日历天</w:t>
      </w:r>
    </w:p>
    <w:p w14:paraId="011EB2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rPr>
        <w:t>是否接受进口产品：否</w:t>
      </w:r>
    </w:p>
    <w:p w14:paraId="06C9F92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lang w:eastAsia="zh-CN"/>
        </w:rPr>
      </w:pPr>
      <w:r>
        <w:rPr>
          <w:rFonts w:hint="eastAsia" w:ascii="宋体" w:hAnsi="宋体" w:eastAsia="宋体" w:cs="宋体"/>
          <w:i w:val="0"/>
          <w:iCs w:val="0"/>
          <w:color w:val="auto"/>
          <w:sz w:val="24"/>
          <w:szCs w:val="24"/>
        </w:rPr>
        <w:t>本项目是否接受联合体投标</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rPr>
        <w:t>否</w:t>
      </w:r>
    </w:p>
    <w:p w14:paraId="3973B5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lang w:val="en-US" w:eastAsia="zh-CN"/>
        </w:rPr>
      </w:pPr>
      <w:r>
        <w:rPr>
          <w:rFonts w:hint="eastAsia" w:ascii="宋体" w:hAnsi="宋体" w:eastAsia="宋体" w:cs="宋体"/>
          <w:i w:val="0"/>
          <w:iCs w:val="0"/>
          <w:sz w:val="24"/>
          <w:szCs w:val="24"/>
        </w:rPr>
        <w:t>本项目</w:t>
      </w:r>
      <w:r>
        <w:rPr>
          <w:rFonts w:hint="eastAsia" w:ascii="宋体" w:hAnsi="宋体" w:eastAsia="宋体" w:cs="宋体"/>
          <w:i w:val="0"/>
          <w:iCs w:val="0"/>
          <w:sz w:val="24"/>
          <w:szCs w:val="24"/>
          <w:lang w:val="en-US" w:eastAsia="zh-CN"/>
        </w:rPr>
        <w:t>是否为只面向中小企业采购：</w:t>
      </w:r>
      <w:r>
        <w:rPr>
          <w:rFonts w:hint="eastAsia" w:ascii="宋体" w:hAnsi="宋体" w:eastAsia="宋体" w:cs="宋体"/>
          <w:i w:val="0"/>
          <w:iCs w:val="0"/>
          <w:sz w:val="24"/>
          <w:szCs w:val="24"/>
          <w:u w:val="none"/>
          <w:lang w:val="en-US" w:eastAsia="zh-CN"/>
        </w:rPr>
        <w:t>否</w:t>
      </w:r>
    </w:p>
    <w:p w14:paraId="66D4472A">
      <w:pPr>
        <w:spacing w:before="0" w:after="0" w:line="360" w:lineRule="auto"/>
        <w:ind w:left="0" w:right="0" w:firstLine="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二、申请人的资格要求：</w:t>
      </w:r>
    </w:p>
    <w:p w14:paraId="4CAFF66D">
      <w:pPr>
        <w:spacing w:before="0" w:after="0" w:line="360" w:lineRule="auto"/>
        <w:ind w:left="0" w:right="0" w:firstLine="540"/>
        <w:jc w:val="both"/>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1.</w:t>
      </w:r>
      <w:r>
        <w:rPr>
          <w:rFonts w:ascii="宋体" w:hAnsi="宋体" w:eastAsia="宋体" w:cs="宋体"/>
          <w:color w:val="auto"/>
          <w:spacing w:val="0"/>
          <w:position w:val="0"/>
          <w:sz w:val="24"/>
          <w:shd w:val="clear" w:fill="auto"/>
        </w:rPr>
        <w:t>满足《中华人民共和国政府采购法》第二十二条规定；</w:t>
      </w:r>
    </w:p>
    <w:p w14:paraId="0DAE5CF7">
      <w:pPr>
        <w:spacing w:before="0" w:after="0" w:line="360" w:lineRule="auto"/>
        <w:ind w:left="0" w:right="0" w:firstLine="48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1</w:t>
      </w:r>
      <w:r>
        <w:rPr>
          <w:rFonts w:ascii="宋体" w:hAnsi="宋体" w:eastAsia="宋体" w:cs="宋体"/>
          <w:color w:val="auto"/>
          <w:spacing w:val="0"/>
          <w:position w:val="0"/>
          <w:sz w:val="24"/>
          <w:shd w:val="clear" w:fill="auto"/>
        </w:rPr>
        <w:t>）具有独立承担民事责任的能力；</w:t>
      </w:r>
      <w:r>
        <w:rPr>
          <w:rFonts w:ascii="Times New Roman" w:hAnsi="Times New Roman" w:eastAsia="Times New Roman" w:cs="Times New Roman"/>
          <w:color w:val="auto"/>
          <w:spacing w:val="0"/>
          <w:position w:val="0"/>
          <w:sz w:val="24"/>
          <w:shd w:val="clear" w:fill="auto"/>
        </w:rPr>
        <w:t xml:space="preserve"> </w:t>
      </w:r>
    </w:p>
    <w:p w14:paraId="727FF578">
      <w:pPr>
        <w:spacing w:before="0" w:after="0" w:line="360" w:lineRule="auto"/>
        <w:ind w:left="0" w:right="0" w:firstLine="48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2</w:t>
      </w:r>
      <w:r>
        <w:rPr>
          <w:rFonts w:ascii="宋体" w:hAnsi="宋体" w:eastAsia="宋体" w:cs="宋体"/>
          <w:color w:val="auto"/>
          <w:spacing w:val="0"/>
          <w:position w:val="0"/>
          <w:sz w:val="24"/>
          <w:shd w:val="clear" w:fill="auto"/>
        </w:rPr>
        <w:t>）具有良好的商业信誉和健全的财务会计制度；</w:t>
      </w:r>
      <w:r>
        <w:rPr>
          <w:rFonts w:ascii="Times New Roman" w:hAnsi="Times New Roman" w:eastAsia="Times New Roman" w:cs="Times New Roman"/>
          <w:color w:val="auto"/>
          <w:spacing w:val="0"/>
          <w:position w:val="0"/>
          <w:sz w:val="24"/>
          <w:shd w:val="clear" w:fill="auto"/>
        </w:rPr>
        <w:t xml:space="preserve"> </w:t>
      </w:r>
    </w:p>
    <w:p w14:paraId="5F039178">
      <w:pPr>
        <w:spacing w:before="0" w:after="0" w:line="360" w:lineRule="auto"/>
        <w:ind w:left="0" w:right="0" w:firstLine="48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3</w:t>
      </w:r>
      <w:r>
        <w:rPr>
          <w:rFonts w:ascii="宋体" w:hAnsi="宋体" w:eastAsia="宋体" w:cs="宋体"/>
          <w:color w:val="auto"/>
          <w:spacing w:val="0"/>
          <w:position w:val="0"/>
          <w:sz w:val="24"/>
          <w:shd w:val="clear" w:fill="auto"/>
        </w:rPr>
        <w:t>）具有履行合同所必需的设备和专业技术能力；</w:t>
      </w:r>
      <w:r>
        <w:rPr>
          <w:rFonts w:ascii="Times New Roman" w:hAnsi="Times New Roman" w:eastAsia="Times New Roman" w:cs="Times New Roman"/>
          <w:color w:val="auto"/>
          <w:spacing w:val="0"/>
          <w:position w:val="0"/>
          <w:sz w:val="24"/>
          <w:shd w:val="clear" w:fill="auto"/>
        </w:rPr>
        <w:t xml:space="preserve"> </w:t>
      </w:r>
    </w:p>
    <w:p w14:paraId="4DA55875">
      <w:pPr>
        <w:spacing w:before="0" w:after="0" w:line="360" w:lineRule="auto"/>
        <w:ind w:left="0" w:right="0" w:firstLine="48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4</w:t>
      </w:r>
      <w:r>
        <w:rPr>
          <w:rFonts w:ascii="宋体" w:hAnsi="宋体" w:eastAsia="宋体" w:cs="宋体"/>
          <w:color w:val="auto"/>
          <w:spacing w:val="0"/>
          <w:position w:val="0"/>
          <w:sz w:val="24"/>
          <w:shd w:val="clear" w:fill="auto"/>
        </w:rPr>
        <w:t>）有依法缴纳税收和社会保障资金的良好记录；</w:t>
      </w:r>
      <w:r>
        <w:rPr>
          <w:rFonts w:ascii="Times New Roman" w:hAnsi="Times New Roman" w:eastAsia="Times New Roman" w:cs="Times New Roman"/>
          <w:color w:val="auto"/>
          <w:spacing w:val="0"/>
          <w:position w:val="0"/>
          <w:sz w:val="24"/>
          <w:shd w:val="clear" w:fill="auto"/>
        </w:rPr>
        <w:t xml:space="preserve"> </w:t>
      </w:r>
    </w:p>
    <w:p w14:paraId="0854F3E4">
      <w:pPr>
        <w:spacing w:before="0" w:after="0" w:line="360" w:lineRule="auto"/>
        <w:ind w:left="0" w:right="0" w:firstLine="48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5</w:t>
      </w:r>
      <w:r>
        <w:rPr>
          <w:rFonts w:ascii="宋体" w:hAnsi="宋体" w:eastAsia="宋体" w:cs="宋体"/>
          <w:color w:val="auto"/>
          <w:spacing w:val="0"/>
          <w:position w:val="0"/>
          <w:sz w:val="24"/>
          <w:shd w:val="clear" w:fill="auto"/>
        </w:rPr>
        <w:t>）参加政府采购活动前三年内，在经营活动中没有重大违法记录；</w:t>
      </w:r>
      <w:r>
        <w:rPr>
          <w:rFonts w:ascii="Times New Roman" w:hAnsi="Times New Roman" w:eastAsia="Times New Roman" w:cs="Times New Roman"/>
          <w:color w:val="auto"/>
          <w:spacing w:val="0"/>
          <w:position w:val="0"/>
          <w:sz w:val="24"/>
          <w:shd w:val="clear" w:fill="auto"/>
        </w:rPr>
        <w:t xml:space="preserve"> </w:t>
      </w:r>
    </w:p>
    <w:p w14:paraId="5D051476">
      <w:pPr>
        <w:spacing w:before="0" w:after="0" w:line="360" w:lineRule="auto"/>
        <w:ind w:left="0" w:right="0" w:firstLine="48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6</w:t>
      </w:r>
      <w:r>
        <w:rPr>
          <w:rFonts w:ascii="宋体" w:hAnsi="宋体" w:eastAsia="宋体" w:cs="宋体"/>
          <w:color w:val="auto"/>
          <w:spacing w:val="0"/>
          <w:position w:val="0"/>
          <w:sz w:val="24"/>
          <w:shd w:val="clear" w:fill="auto"/>
        </w:rPr>
        <w:t>）法律、行政法规规定的其他条件。</w:t>
      </w:r>
      <w:r>
        <w:rPr>
          <w:rFonts w:ascii="Times New Roman" w:hAnsi="Times New Roman" w:eastAsia="Times New Roman" w:cs="Times New Roman"/>
          <w:color w:val="auto"/>
          <w:spacing w:val="0"/>
          <w:position w:val="0"/>
          <w:sz w:val="24"/>
          <w:shd w:val="clear" w:fill="auto"/>
        </w:rPr>
        <w:t xml:space="preserve"> </w:t>
      </w:r>
    </w:p>
    <w:p w14:paraId="04C29878">
      <w:pPr>
        <w:spacing w:before="0" w:after="0" w:line="360" w:lineRule="auto"/>
        <w:ind w:left="0" w:right="0" w:firstLine="540"/>
        <w:jc w:val="both"/>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w:t>
      </w:r>
      <w:r>
        <w:rPr>
          <w:rFonts w:ascii="宋体" w:hAnsi="宋体" w:eastAsia="宋体" w:cs="宋体"/>
          <w:color w:val="auto"/>
          <w:spacing w:val="0"/>
          <w:position w:val="0"/>
          <w:sz w:val="24"/>
          <w:shd w:val="clear" w:fill="auto"/>
        </w:rPr>
        <w:t>落实政府采购政策需满足的资格要求：促进中小企业和监狱企业发展扶持政策、政府强制采购节能产品强制采购、节能产品及环境标志产品优先采购、促进残疾人就业政府采购政策。</w:t>
      </w:r>
      <w:r>
        <w:rPr>
          <w:rFonts w:ascii="Times New Roman" w:hAnsi="Times New Roman" w:eastAsia="Times New Roman" w:cs="Times New Roman"/>
          <w:color w:val="auto"/>
          <w:spacing w:val="0"/>
          <w:position w:val="0"/>
          <w:sz w:val="24"/>
          <w:shd w:val="clear" w:fill="auto"/>
        </w:rPr>
        <w:t xml:space="preserve"> </w:t>
      </w:r>
    </w:p>
    <w:p w14:paraId="7C7CFA1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i w:val="0"/>
          <w:iCs w:val="0"/>
          <w:sz w:val="24"/>
          <w:szCs w:val="24"/>
        </w:rPr>
      </w:pPr>
      <w:r>
        <w:rPr>
          <w:rFonts w:ascii="Times New Roman" w:hAnsi="Times New Roman" w:eastAsia="Times New Roman" w:cs="Times New Roman"/>
          <w:color w:val="auto"/>
          <w:spacing w:val="0"/>
          <w:position w:val="0"/>
          <w:sz w:val="24"/>
          <w:shd w:val="clear" w:fill="auto"/>
        </w:rPr>
        <w:t>3.</w:t>
      </w:r>
      <w:r>
        <w:rPr>
          <w:rFonts w:ascii="宋体" w:hAnsi="宋体" w:eastAsia="宋体" w:cs="宋体"/>
          <w:color w:val="auto"/>
          <w:spacing w:val="0"/>
          <w:position w:val="0"/>
          <w:sz w:val="24"/>
          <w:shd w:val="clear" w:fill="auto"/>
        </w:rPr>
        <w:t>本项目的特定资格要求：</w:t>
      </w:r>
      <w:r>
        <w:rPr>
          <w:rFonts w:hint="eastAsia" w:ascii="宋体" w:hAnsi="宋体" w:eastAsia="宋体" w:cs="宋体"/>
          <w:i w:val="0"/>
          <w:iCs w:val="0"/>
          <w:sz w:val="24"/>
          <w:szCs w:val="24"/>
        </w:rPr>
        <w:t>（1）根据《关于在政府采购活动中查询及使用信用记录有关问题的通知》(财库[2016]125号)和豫财购【2016】15号的规定，对列入“信用中国”网站（</w:t>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HYPERLINK "http://www.creditchina.gov.cn/"</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www.creditchina.gov.cn</w:t>
      </w:r>
      <w:r>
        <w:rPr>
          <w:rFonts w:hint="eastAsia" w:ascii="宋体" w:hAnsi="宋体" w:eastAsia="宋体" w:cs="宋体"/>
          <w:i w:val="0"/>
          <w:iCs w:val="0"/>
          <w:sz w:val="24"/>
          <w:szCs w:val="24"/>
        </w:rPr>
        <w:fldChar w:fldCharType="end"/>
      </w:r>
      <w:r>
        <w:rPr>
          <w:rFonts w:hint="eastAsia" w:ascii="宋体" w:hAnsi="宋体" w:eastAsia="宋体" w:cs="宋体"/>
          <w:i w:val="0"/>
          <w:iCs w:val="0"/>
          <w:sz w:val="24"/>
          <w:szCs w:val="24"/>
        </w:rPr>
        <w:t>）的</w:t>
      </w:r>
      <w:r>
        <w:rPr>
          <w:rFonts w:hint="eastAsia" w:ascii="宋体" w:hAnsi="宋体" w:eastAsia="宋体" w:cs="宋体"/>
          <w:i w:val="0"/>
          <w:iCs w:val="0"/>
          <w:sz w:val="24"/>
          <w:szCs w:val="24"/>
          <w:lang w:eastAsia="zh-CN"/>
        </w:rPr>
        <w:t>“</w:t>
      </w:r>
      <w:r>
        <w:rPr>
          <w:rFonts w:hint="eastAsia" w:ascii="宋体" w:hAnsi="宋体" w:eastAsia="宋体" w:cs="宋体"/>
          <w:i w:val="0"/>
          <w:iCs w:val="0"/>
          <w:sz w:val="24"/>
          <w:szCs w:val="24"/>
        </w:rPr>
        <w:t>失信被执行人</w:t>
      </w:r>
      <w:r>
        <w:rPr>
          <w:rFonts w:hint="eastAsia" w:ascii="宋体" w:hAnsi="宋体" w:eastAsia="宋体" w:cs="宋体"/>
          <w:i w:val="0"/>
          <w:iCs w:val="0"/>
          <w:sz w:val="24"/>
          <w:szCs w:val="24"/>
          <w:lang w:eastAsia="zh-CN"/>
        </w:rPr>
        <w:t>”、</w:t>
      </w:r>
      <w:r>
        <w:rPr>
          <w:rFonts w:hint="eastAsia" w:ascii="宋体" w:hAnsi="宋体" w:eastAsia="宋体" w:cs="宋体"/>
          <w:i w:val="0"/>
          <w:iCs w:val="0"/>
          <w:sz w:val="24"/>
          <w:szCs w:val="24"/>
        </w:rPr>
        <w:t>“</w:t>
      </w:r>
      <w:r>
        <w:rPr>
          <w:rFonts w:hint="eastAsia" w:ascii="宋体" w:hAnsi="宋体" w:eastAsia="宋体" w:cs="宋体"/>
          <w:i w:val="0"/>
          <w:iCs w:val="0"/>
          <w:color w:val="000000"/>
          <w:sz w:val="24"/>
          <w:szCs w:val="24"/>
          <w:lang w:val="en-US" w:eastAsia="zh-CN"/>
        </w:rPr>
        <w:t>重大税收违法失信主</w:t>
      </w:r>
      <w:r>
        <w:rPr>
          <w:rFonts w:hint="eastAsia" w:ascii="宋体" w:hAnsi="宋体" w:eastAsia="宋体" w:cs="宋体"/>
          <w:i w:val="0"/>
          <w:iCs w:val="0"/>
          <w:sz w:val="24"/>
          <w:szCs w:val="24"/>
          <w:lang w:val="en-US" w:eastAsia="zh-CN"/>
        </w:rPr>
        <w:t>体</w:t>
      </w:r>
      <w:r>
        <w:rPr>
          <w:rFonts w:hint="eastAsia" w:ascii="宋体" w:hAnsi="宋体" w:eastAsia="宋体" w:cs="宋体"/>
          <w:i w:val="0"/>
          <w:iCs w:val="0"/>
          <w:sz w:val="24"/>
          <w:szCs w:val="24"/>
        </w:rPr>
        <w:t>”</w:t>
      </w:r>
      <w:r>
        <w:rPr>
          <w:rFonts w:hint="eastAsia" w:ascii="宋体" w:hAnsi="宋体" w:eastAsia="宋体" w:cs="宋体"/>
          <w:i w:val="0"/>
          <w:iCs w:val="0"/>
          <w:sz w:val="24"/>
          <w:szCs w:val="24"/>
          <w:lang w:eastAsia="zh-CN"/>
        </w:rPr>
        <w:t>、</w:t>
      </w:r>
      <w:r>
        <w:rPr>
          <w:rFonts w:hint="eastAsia" w:ascii="宋体" w:hAnsi="宋体" w:eastAsia="宋体" w:cs="宋体"/>
          <w:i w:val="0"/>
          <w:iCs w:val="0"/>
          <w:sz w:val="24"/>
          <w:szCs w:val="24"/>
        </w:rPr>
        <w:t>“政府采购严重违法失信行为记录名单”和“中国政府采购”网站(</w:t>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HYPERLINK "http://www.ccgp.gov.cn/"</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www.ccgp.gov.cn</w:t>
      </w:r>
      <w:r>
        <w:rPr>
          <w:rFonts w:hint="eastAsia" w:ascii="宋体" w:hAnsi="宋体" w:eastAsia="宋体" w:cs="宋体"/>
          <w:i w:val="0"/>
          <w:iCs w:val="0"/>
          <w:sz w:val="24"/>
          <w:szCs w:val="24"/>
        </w:rPr>
        <w:fldChar w:fldCharType="end"/>
      </w:r>
      <w:r>
        <w:rPr>
          <w:rFonts w:hint="eastAsia" w:ascii="宋体" w:hAnsi="宋体" w:eastAsia="宋体" w:cs="宋体"/>
          <w:i w:val="0"/>
          <w:iCs w:val="0"/>
          <w:sz w:val="24"/>
          <w:szCs w:val="24"/>
        </w:rPr>
        <w:t>)的“政府采购严重违法失信行为记录名单”的供应商，将拒绝其参加政府采购活动；在标书中附加盖公章的</w:t>
      </w:r>
      <w:r>
        <w:rPr>
          <w:rFonts w:hint="eastAsia" w:ascii="宋体" w:hAnsi="宋体" w:eastAsia="宋体" w:cs="宋体"/>
          <w:sz w:val="24"/>
          <w:szCs w:val="24"/>
        </w:rPr>
        <w:t>供应商及法定代表人</w:t>
      </w:r>
      <w:r>
        <w:rPr>
          <w:rFonts w:hint="eastAsia" w:ascii="宋体" w:hAnsi="宋体" w:eastAsia="宋体" w:cs="宋体"/>
          <w:i w:val="0"/>
          <w:iCs w:val="0"/>
          <w:sz w:val="24"/>
          <w:szCs w:val="24"/>
        </w:rPr>
        <w:t>网页查询扫描件，查询日期为公告发布之日起至投标截止之日止。</w:t>
      </w:r>
    </w:p>
    <w:p w14:paraId="00F5734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i w:val="0"/>
          <w:iCs w:val="0"/>
          <w:sz w:val="24"/>
          <w:szCs w:val="24"/>
          <w:lang w:eastAsia="zh-CN"/>
        </w:rPr>
      </w:pPr>
      <w:r>
        <w:rPr>
          <w:rFonts w:hint="eastAsia" w:ascii="宋体" w:hAnsi="宋体" w:eastAsia="宋体" w:cs="宋体"/>
          <w:i w:val="0"/>
          <w:iCs w:val="0"/>
          <w:sz w:val="24"/>
          <w:szCs w:val="24"/>
          <w:lang w:eastAsia="zh-CN"/>
        </w:rPr>
        <w:t>（</w:t>
      </w:r>
      <w:r>
        <w:rPr>
          <w:rFonts w:hint="eastAsia" w:ascii="宋体" w:hAnsi="宋体" w:eastAsia="宋体" w:cs="宋体"/>
          <w:i w:val="0"/>
          <w:iCs w:val="0"/>
          <w:sz w:val="24"/>
          <w:szCs w:val="24"/>
          <w:lang w:val="en-US" w:eastAsia="zh-CN"/>
        </w:rPr>
        <w:t>2</w:t>
      </w:r>
      <w:r>
        <w:rPr>
          <w:rFonts w:hint="eastAsia" w:ascii="宋体" w:hAnsi="宋体" w:eastAsia="宋体" w:cs="宋体"/>
          <w:i w:val="0"/>
          <w:iCs w:val="0"/>
          <w:sz w:val="24"/>
          <w:szCs w:val="24"/>
          <w:lang w:eastAsia="zh-CN"/>
        </w:rPr>
        <w:t>）</w:t>
      </w:r>
      <w:r>
        <w:rPr>
          <w:rFonts w:hint="eastAsia" w:ascii="宋体" w:hAnsi="宋体" w:eastAsia="宋体" w:cs="宋体"/>
          <w:i w:val="0"/>
          <w:iCs w:val="0"/>
          <w:sz w:val="24"/>
          <w:szCs w:val="24"/>
          <w:lang w:val="en-US" w:eastAsia="zh-CN"/>
        </w:rPr>
        <w:t>供应商</w:t>
      </w:r>
      <w:r>
        <w:rPr>
          <w:rFonts w:hint="eastAsia" w:ascii="宋体" w:hAnsi="宋体" w:eastAsia="宋体" w:cs="宋体"/>
          <w:i w:val="0"/>
          <w:iCs w:val="0"/>
          <w:sz w:val="24"/>
          <w:szCs w:val="24"/>
          <w:lang w:eastAsia="zh-CN"/>
        </w:rPr>
        <w:t>应具有医疗器械经营许可证</w:t>
      </w:r>
      <w:r>
        <w:rPr>
          <w:rFonts w:hint="eastAsia" w:ascii="宋体" w:hAnsi="宋体" w:eastAsia="宋体" w:cs="宋体"/>
          <w:i w:val="0"/>
          <w:iCs w:val="0"/>
          <w:sz w:val="24"/>
          <w:szCs w:val="24"/>
          <w:lang w:val="en-US" w:eastAsia="zh-CN"/>
        </w:rPr>
        <w:t>；</w:t>
      </w:r>
      <w:r>
        <w:rPr>
          <w:rFonts w:hint="eastAsia" w:ascii="宋体" w:hAnsi="宋体" w:eastAsia="宋体" w:cs="宋体"/>
          <w:i w:val="0"/>
          <w:iCs w:val="0"/>
          <w:sz w:val="24"/>
          <w:szCs w:val="24"/>
          <w:lang w:eastAsia="zh-CN"/>
        </w:rPr>
        <w:t>当供应商为生产厂家时，还须具有医疗器械生产许可证</w:t>
      </w:r>
      <w:r>
        <w:rPr>
          <w:rFonts w:hint="eastAsia" w:ascii="宋体" w:hAnsi="宋体" w:eastAsia="宋体" w:cs="宋体"/>
          <w:i w:val="0"/>
          <w:iCs w:val="0"/>
          <w:sz w:val="24"/>
          <w:szCs w:val="24"/>
          <w:lang w:val="en-US" w:eastAsia="zh-CN"/>
        </w:rPr>
        <w:t>；</w:t>
      </w:r>
      <w:r>
        <w:rPr>
          <w:rFonts w:hint="eastAsia" w:ascii="宋体" w:hAnsi="宋体" w:eastAsia="宋体" w:cs="宋体"/>
          <w:i w:val="0"/>
          <w:iCs w:val="0"/>
          <w:sz w:val="24"/>
          <w:szCs w:val="24"/>
          <w:lang w:eastAsia="zh-CN"/>
        </w:rPr>
        <w:t>所投产品须具有有效期内的医疗器械注册证。</w:t>
      </w:r>
    </w:p>
    <w:p w14:paraId="2D5C9863">
      <w:pPr>
        <w:spacing w:before="0" w:after="0" w:line="360" w:lineRule="auto"/>
        <w:ind w:left="0" w:right="0" w:firstLine="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三、获取采购文件</w:t>
      </w:r>
    </w:p>
    <w:p w14:paraId="3E5F22F6">
      <w:pPr>
        <w:spacing w:before="0" w:after="0" w:line="360" w:lineRule="auto"/>
        <w:ind w:left="0" w:right="0" w:firstLine="54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时间：</w:t>
      </w:r>
      <w:r>
        <w:rPr>
          <w:rFonts w:hint="eastAsia" w:ascii="宋体" w:hAnsi="宋体" w:eastAsia="宋体" w:cs="宋体"/>
          <w:color w:val="auto"/>
          <w:spacing w:val="0"/>
          <w:position w:val="0"/>
          <w:sz w:val="24"/>
          <w:u w:val="single"/>
          <w:shd w:val="clear" w:fill="auto"/>
          <w:lang w:val="en-US" w:eastAsia="zh-CN"/>
        </w:rPr>
        <w:t>2026</w:t>
      </w:r>
      <w:r>
        <w:rPr>
          <w:rFonts w:ascii="宋体" w:hAnsi="宋体" w:eastAsia="宋体" w:cs="宋体"/>
          <w:color w:val="auto"/>
          <w:spacing w:val="0"/>
          <w:position w:val="0"/>
          <w:sz w:val="24"/>
          <w:u w:val="single"/>
          <w:shd w:val="clear" w:fill="auto"/>
        </w:rPr>
        <w:t>年</w:t>
      </w:r>
      <w:r>
        <w:rPr>
          <w:rFonts w:hint="eastAsia" w:ascii="Times New Roman" w:hAnsi="Times New Roman" w:eastAsia="宋体" w:cs="Times New Roman"/>
          <w:color w:val="auto"/>
          <w:spacing w:val="0"/>
          <w:position w:val="0"/>
          <w:sz w:val="24"/>
          <w:u w:val="single"/>
          <w:shd w:val="clear" w:fill="auto"/>
          <w:lang w:val="en-US" w:eastAsia="zh-CN"/>
        </w:rPr>
        <w:t>7</w:t>
      </w:r>
      <w:r>
        <w:rPr>
          <w:rFonts w:ascii="宋体" w:hAnsi="宋体" w:eastAsia="宋体" w:cs="宋体"/>
          <w:color w:val="auto"/>
          <w:spacing w:val="0"/>
          <w:position w:val="0"/>
          <w:sz w:val="24"/>
          <w:u w:val="single"/>
          <w:shd w:val="clear" w:fill="auto"/>
        </w:rPr>
        <w:t>月</w:t>
      </w:r>
      <w:r>
        <w:rPr>
          <w:rFonts w:hint="eastAsia" w:ascii="Times New Roman" w:hAnsi="Times New Roman" w:eastAsia="宋体" w:cs="Times New Roman"/>
          <w:color w:val="auto"/>
          <w:spacing w:val="0"/>
          <w:position w:val="0"/>
          <w:sz w:val="24"/>
          <w:u w:val="single"/>
          <w:shd w:val="clear" w:fill="auto"/>
          <w:lang w:val="en-US" w:eastAsia="zh-CN"/>
        </w:rPr>
        <w:t>30</w:t>
      </w:r>
      <w:r>
        <w:rPr>
          <w:rFonts w:ascii="宋体" w:hAnsi="宋体" w:eastAsia="宋体" w:cs="宋体"/>
          <w:color w:val="auto"/>
          <w:spacing w:val="0"/>
          <w:position w:val="0"/>
          <w:sz w:val="24"/>
          <w:u w:val="single"/>
          <w:shd w:val="clear" w:fill="auto"/>
        </w:rPr>
        <w:t>日</w:t>
      </w:r>
      <w:r>
        <w:rPr>
          <w:rFonts w:ascii="宋体" w:hAnsi="宋体" w:eastAsia="宋体" w:cs="宋体"/>
          <w:color w:val="auto"/>
          <w:spacing w:val="0"/>
          <w:position w:val="0"/>
          <w:sz w:val="24"/>
          <w:shd w:val="clear" w:fill="auto"/>
        </w:rPr>
        <w:t>至</w:t>
      </w:r>
      <w:r>
        <w:rPr>
          <w:rFonts w:hint="eastAsia" w:ascii="Times New Roman" w:hAnsi="Times New Roman" w:eastAsia="宋体" w:cs="Times New Roman"/>
          <w:color w:val="auto"/>
          <w:spacing w:val="0"/>
          <w:position w:val="0"/>
          <w:sz w:val="24"/>
          <w:u w:val="single"/>
          <w:shd w:val="clear" w:fill="auto"/>
          <w:lang w:val="en-US" w:eastAsia="zh-CN"/>
        </w:rPr>
        <w:t>2026</w:t>
      </w:r>
      <w:r>
        <w:rPr>
          <w:rFonts w:ascii="宋体" w:hAnsi="宋体" w:eastAsia="宋体" w:cs="宋体"/>
          <w:color w:val="auto"/>
          <w:spacing w:val="0"/>
          <w:position w:val="0"/>
          <w:sz w:val="24"/>
          <w:u w:val="single"/>
          <w:shd w:val="clear" w:fill="auto"/>
        </w:rPr>
        <w:t>年</w:t>
      </w:r>
      <w:r>
        <w:rPr>
          <w:rFonts w:hint="eastAsia" w:ascii="Times New Roman" w:hAnsi="Times New Roman" w:eastAsia="宋体" w:cs="Times New Roman"/>
          <w:color w:val="auto"/>
          <w:spacing w:val="0"/>
          <w:position w:val="0"/>
          <w:sz w:val="24"/>
          <w:u w:val="single"/>
          <w:shd w:val="clear" w:fill="auto"/>
          <w:lang w:val="en-US" w:eastAsia="zh-CN"/>
        </w:rPr>
        <w:t>8</w:t>
      </w:r>
      <w:r>
        <w:rPr>
          <w:rFonts w:ascii="宋体" w:hAnsi="宋体" w:eastAsia="宋体" w:cs="宋体"/>
          <w:color w:val="auto"/>
          <w:spacing w:val="0"/>
          <w:position w:val="0"/>
          <w:sz w:val="24"/>
          <w:u w:val="single"/>
          <w:shd w:val="clear" w:fill="auto"/>
        </w:rPr>
        <w:t>月</w:t>
      </w:r>
      <w:r>
        <w:rPr>
          <w:rFonts w:hint="eastAsia" w:ascii="Times New Roman" w:hAnsi="Times New Roman" w:eastAsia="宋体" w:cs="Times New Roman"/>
          <w:color w:val="auto"/>
          <w:spacing w:val="0"/>
          <w:position w:val="0"/>
          <w:sz w:val="24"/>
          <w:u w:val="single"/>
          <w:shd w:val="clear" w:fill="auto"/>
          <w:lang w:val="en-US" w:eastAsia="zh-CN"/>
        </w:rPr>
        <w:t>6</w:t>
      </w:r>
      <w:r>
        <w:rPr>
          <w:rFonts w:ascii="宋体" w:hAnsi="宋体" w:eastAsia="宋体" w:cs="宋体"/>
          <w:color w:val="auto"/>
          <w:spacing w:val="0"/>
          <w:position w:val="0"/>
          <w:sz w:val="24"/>
          <w:u w:val="single"/>
          <w:shd w:val="clear" w:fill="auto"/>
        </w:rPr>
        <w:t>日</w:t>
      </w:r>
      <w:r>
        <w:rPr>
          <w:rFonts w:ascii="宋体" w:hAnsi="宋体" w:eastAsia="宋体" w:cs="宋体"/>
          <w:color w:val="auto"/>
          <w:spacing w:val="0"/>
          <w:position w:val="0"/>
          <w:sz w:val="24"/>
          <w:shd w:val="clear" w:fill="auto"/>
        </w:rPr>
        <w:t>（北京时间，法定节假日除外</w:t>
      </w:r>
      <w:r>
        <w:rPr>
          <w:rFonts w:ascii="Times New Roman" w:hAnsi="Times New Roman" w:eastAsia="Times New Roman" w:cs="Times New Roman"/>
          <w:color w:val="auto"/>
          <w:spacing w:val="0"/>
          <w:position w:val="0"/>
          <w:sz w:val="24"/>
          <w:shd w:val="clear" w:fill="auto"/>
        </w:rPr>
        <w:t xml:space="preserve"> </w:t>
      </w:r>
      <w:r>
        <w:rPr>
          <w:rFonts w:ascii="宋体" w:hAnsi="宋体" w:eastAsia="宋体" w:cs="宋体"/>
          <w:color w:val="auto"/>
          <w:spacing w:val="0"/>
          <w:position w:val="0"/>
          <w:sz w:val="24"/>
          <w:shd w:val="clear" w:fill="auto"/>
        </w:rPr>
        <w:t>）</w:t>
      </w:r>
    </w:p>
    <w:p w14:paraId="0E6C0B12">
      <w:pPr>
        <w:spacing w:before="0" w:after="0" w:line="360" w:lineRule="auto"/>
        <w:ind w:left="0" w:right="0" w:firstLine="48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地点：周口市公共资源交易中心网（http://jyzx.zhoukou.gov.cn）</w:t>
      </w:r>
    </w:p>
    <w:p w14:paraId="7F7A2EAB">
      <w:pPr>
        <w:spacing w:before="0" w:after="0" w:line="360" w:lineRule="auto"/>
        <w:ind w:left="0" w:right="0" w:firstLine="48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方式：供应商请在网站自主注册后下载采购文件（zkzf格式）及资料，需办理CA数字证书后方可提交响应文件，具体办理事宜请查阅周口市公共资源交易中心网站。</w:t>
      </w:r>
    </w:p>
    <w:p w14:paraId="0FDB2B55">
      <w:pPr>
        <w:spacing w:before="0" w:after="0" w:line="360" w:lineRule="auto"/>
        <w:ind w:left="0" w:right="0" w:firstLine="54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售价：</w:t>
      </w:r>
      <w:r>
        <w:rPr>
          <w:rFonts w:ascii="Times New Roman" w:hAnsi="Times New Roman" w:eastAsia="Times New Roman" w:cs="Times New Roman"/>
          <w:color w:val="auto"/>
          <w:spacing w:val="0"/>
          <w:position w:val="0"/>
          <w:sz w:val="24"/>
          <w:shd w:val="clear" w:fill="auto"/>
        </w:rPr>
        <w:t>0</w:t>
      </w:r>
    </w:p>
    <w:p w14:paraId="63D94F39">
      <w:pPr>
        <w:spacing w:before="0" w:after="0" w:line="360" w:lineRule="auto"/>
        <w:ind w:left="0" w:right="0" w:firstLine="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四、响应文件提交</w:t>
      </w:r>
    </w:p>
    <w:p w14:paraId="6C434F8A">
      <w:pPr>
        <w:spacing w:before="0" w:after="0" w:line="360" w:lineRule="auto"/>
        <w:ind w:left="0" w:right="0" w:firstLine="480"/>
        <w:jc w:val="both"/>
        <w:rPr>
          <w:rFonts w:ascii="Times New Roman" w:hAnsi="Times New Roman" w:eastAsia="Times New Roman" w:cs="Times New Roman"/>
          <w:color w:val="auto"/>
          <w:spacing w:val="0"/>
          <w:position w:val="0"/>
          <w:sz w:val="24"/>
          <w:u w:val="single"/>
          <w:shd w:val="clear" w:fill="auto"/>
        </w:rPr>
      </w:pPr>
      <w:r>
        <w:rPr>
          <w:rFonts w:ascii="宋体" w:hAnsi="宋体" w:eastAsia="宋体" w:cs="宋体"/>
          <w:color w:val="auto"/>
          <w:spacing w:val="0"/>
          <w:position w:val="0"/>
          <w:sz w:val="24"/>
          <w:shd w:val="clear" w:fill="auto"/>
        </w:rPr>
        <w:t>截止时间：</w:t>
      </w:r>
      <w:r>
        <w:rPr>
          <w:rFonts w:hint="eastAsia" w:ascii="Times New Roman" w:hAnsi="Times New Roman" w:eastAsia="宋体" w:cs="Times New Roman"/>
          <w:color w:val="auto"/>
          <w:spacing w:val="0"/>
          <w:position w:val="0"/>
          <w:sz w:val="24"/>
          <w:u w:val="single"/>
          <w:shd w:val="clear" w:fill="auto"/>
          <w:lang w:val="en-US" w:eastAsia="zh-CN"/>
        </w:rPr>
        <w:t>2026</w:t>
      </w:r>
      <w:r>
        <w:rPr>
          <w:rFonts w:ascii="宋体" w:hAnsi="宋体" w:eastAsia="宋体" w:cs="宋体"/>
          <w:color w:val="auto"/>
          <w:spacing w:val="0"/>
          <w:position w:val="0"/>
          <w:sz w:val="24"/>
          <w:u w:val="single"/>
          <w:shd w:val="clear" w:fill="auto"/>
        </w:rPr>
        <w:t>年</w:t>
      </w:r>
      <w:r>
        <w:rPr>
          <w:rFonts w:hint="eastAsia" w:ascii="Times New Roman" w:hAnsi="Times New Roman" w:eastAsia="宋体" w:cs="Times New Roman"/>
          <w:color w:val="auto"/>
          <w:spacing w:val="0"/>
          <w:position w:val="0"/>
          <w:sz w:val="24"/>
          <w:u w:val="single"/>
          <w:shd w:val="clear" w:fill="auto"/>
          <w:lang w:val="en-US" w:eastAsia="zh-CN"/>
        </w:rPr>
        <w:t>8</w:t>
      </w:r>
      <w:r>
        <w:rPr>
          <w:rFonts w:ascii="宋体" w:hAnsi="宋体" w:eastAsia="宋体" w:cs="宋体"/>
          <w:color w:val="auto"/>
          <w:spacing w:val="0"/>
          <w:position w:val="0"/>
          <w:sz w:val="24"/>
          <w:u w:val="single"/>
          <w:shd w:val="clear" w:fill="auto"/>
        </w:rPr>
        <w:t>月</w:t>
      </w:r>
      <w:r>
        <w:rPr>
          <w:rFonts w:hint="eastAsia" w:ascii="Times New Roman" w:hAnsi="Times New Roman" w:eastAsia="宋体" w:cs="Times New Roman"/>
          <w:color w:val="auto"/>
          <w:spacing w:val="0"/>
          <w:position w:val="0"/>
          <w:sz w:val="24"/>
          <w:u w:val="single"/>
          <w:shd w:val="clear" w:fill="auto"/>
          <w:lang w:val="en-US" w:eastAsia="zh-CN"/>
        </w:rPr>
        <w:t>10</w:t>
      </w:r>
      <w:r>
        <w:rPr>
          <w:rFonts w:ascii="宋体" w:hAnsi="宋体" w:eastAsia="宋体" w:cs="宋体"/>
          <w:color w:val="auto"/>
          <w:spacing w:val="0"/>
          <w:position w:val="0"/>
          <w:sz w:val="24"/>
          <w:u w:val="single"/>
          <w:shd w:val="clear" w:fill="auto"/>
        </w:rPr>
        <w:t>日</w:t>
      </w:r>
      <w:r>
        <w:rPr>
          <w:rFonts w:hint="eastAsia" w:ascii="Times New Roman" w:hAnsi="Times New Roman" w:eastAsia="宋体" w:cs="Times New Roman"/>
          <w:color w:val="auto"/>
          <w:spacing w:val="0"/>
          <w:position w:val="0"/>
          <w:sz w:val="24"/>
          <w:u w:val="single"/>
          <w:shd w:val="clear" w:fill="auto"/>
          <w:lang w:val="en-US" w:eastAsia="zh-CN"/>
        </w:rPr>
        <w:t>10</w:t>
      </w:r>
      <w:r>
        <w:rPr>
          <w:rFonts w:ascii="宋体" w:hAnsi="宋体" w:eastAsia="宋体" w:cs="宋体"/>
          <w:color w:val="auto"/>
          <w:spacing w:val="0"/>
          <w:position w:val="0"/>
          <w:sz w:val="24"/>
          <w:u w:val="single"/>
          <w:shd w:val="clear" w:fill="auto"/>
        </w:rPr>
        <w:t>点</w:t>
      </w:r>
      <w:r>
        <w:rPr>
          <w:rFonts w:hint="eastAsia" w:ascii="Times New Roman" w:hAnsi="Times New Roman" w:eastAsia="宋体" w:cs="Times New Roman"/>
          <w:color w:val="auto"/>
          <w:spacing w:val="0"/>
          <w:position w:val="0"/>
          <w:sz w:val="24"/>
          <w:u w:val="single"/>
          <w:shd w:val="clear" w:fill="auto"/>
          <w:lang w:val="en-US" w:eastAsia="zh-CN"/>
        </w:rPr>
        <w:t>00</w:t>
      </w:r>
      <w:r>
        <w:rPr>
          <w:rFonts w:ascii="宋体" w:hAnsi="宋体" w:eastAsia="宋体" w:cs="宋体"/>
          <w:color w:val="auto"/>
          <w:spacing w:val="0"/>
          <w:position w:val="0"/>
          <w:sz w:val="24"/>
          <w:u w:val="single"/>
          <w:shd w:val="clear" w:fill="auto"/>
        </w:rPr>
        <w:t>分</w:t>
      </w:r>
      <w:r>
        <w:rPr>
          <w:rFonts w:ascii="宋体" w:hAnsi="宋体" w:eastAsia="宋体" w:cs="宋体"/>
          <w:color w:val="auto"/>
          <w:spacing w:val="0"/>
          <w:position w:val="0"/>
          <w:sz w:val="24"/>
          <w:shd w:val="clear" w:fill="auto"/>
        </w:rPr>
        <w:t>（北京时间）</w:t>
      </w:r>
    </w:p>
    <w:p w14:paraId="3E05C88A">
      <w:pPr>
        <w:spacing w:before="0" w:after="0" w:line="360" w:lineRule="auto"/>
        <w:ind w:left="0" w:right="0" w:firstLine="480"/>
        <w:jc w:val="both"/>
        <w:rPr>
          <w:rFonts w:ascii="Times New Roman" w:hAnsi="Times New Roman" w:eastAsia="Times New Roman" w:cs="Times New Roman"/>
          <w:color w:val="auto"/>
          <w:spacing w:val="0"/>
          <w:position w:val="0"/>
          <w:sz w:val="24"/>
          <w:u w:val="single"/>
          <w:shd w:val="clear" w:fill="auto"/>
        </w:rPr>
      </w:pPr>
      <w:r>
        <w:rPr>
          <w:rFonts w:ascii="宋体" w:hAnsi="宋体" w:eastAsia="宋体" w:cs="宋体"/>
          <w:color w:val="auto"/>
          <w:spacing w:val="0"/>
          <w:position w:val="0"/>
          <w:sz w:val="24"/>
          <w:shd w:val="clear" w:fill="auto"/>
        </w:rPr>
        <w:t>地点：加密电子响应文件须在投标截止时间前通过</w:t>
      </w:r>
      <w:r>
        <w:rPr>
          <w:rFonts w:ascii="宋体" w:hAnsi="宋体" w:eastAsia="宋体" w:cs="宋体"/>
          <w:color w:val="auto"/>
          <w:spacing w:val="-6"/>
          <w:position w:val="0"/>
          <w:sz w:val="24"/>
          <w:shd w:val="clear" w:fill="auto"/>
        </w:rPr>
        <w:t>周口市公共资源交易中心网</w:t>
      </w:r>
      <w:r>
        <w:rPr>
          <w:rFonts w:ascii="宋体" w:hAnsi="宋体" w:eastAsia="宋体" w:cs="宋体"/>
          <w:color w:val="auto"/>
          <w:spacing w:val="0"/>
          <w:position w:val="0"/>
          <w:sz w:val="24"/>
          <w:shd w:val="clear" w:fill="auto"/>
        </w:rPr>
        <w:t>（网址</w:t>
      </w:r>
      <w:r>
        <w:fldChar w:fldCharType="begin"/>
      </w:r>
      <w:r>
        <w:instrText xml:space="preserve"> HYPERLINK "http://jyzx.zhoukou.gov.cn/" \h </w:instrText>
      </w:r>
      <w:r>
        <w:fldChar w:fldCharType="separate"/>
      </w:r>
      <w:r>
        <w:rPr>
          <w:rFonts w:ascii="Times New Roman" w:hAnsi="Times New Roman" w:eastAsia="Times New Roman" w:cs="Times New Roman"/>
          <w:color w:val="000000"/>
          <w:spacing w:val="0"/>
          <w:position w:val="0"/>
          <w:sz w:val="24"/>
          <w:u w:val="single"/>
          <w:shd w:val="clear" w:fill="auto"/>
        </w:rPr>
        <w:t>http://jyzx.zhoukou.gov.cn</w:t>
      </w:r>
      <w:r>
        <w:rPr>
          <w:rFonts w:ascii="Times New Roman" w:hAnsi="Times New Roman" w:eastAsia="Times New Roman" w:cs="Times New Roman"/>
          <w:color w:val="000000"/>
          <w:spacing w:val="0"/>
          <w:position w:val="0"/>
          <w:sz w:val="24"/>
          <w:u w:val="single"/>
          <w:shd w:val="clear" w:fill="auto"/>
        </w:rPr>
        <w:fldChar w:fldCharType="end"/>
      </w:r>
      <w:r>
        <w:rPr>
          <w:rFonts w:ascii="宋体" w:hAnsi="宋体" w:eastAsia="宋体" w:cs="宋体"/>
          <w:color w:val="auto"/>
          <w:spacing w:val="0"/>
          <w:position w:val="0"/>
          <w:sz w:val="24"/>
          <w:shd w:val="clear" w:fill="auto"/>
        </w:rPr>
        <w:t>）。</w:t>
      </w:r>
    </w:p>
    <w:p w14:paraId="1FABA550">
      <w:pPr>
        <w:spacing w:before="0" w:after="0" w:line="360" w:lineRule="auto"/>
        <w:ind w:left="0" w:right="0" w:firstLine="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五、开启（竞争性磋商方式必须填写）</w:t>
      </w:r>
    </w:p>
    <w:p w14:paraId="47F3F7D9">
      <w:pPr>
        <w:spacing w:before="0" w:after="0" w:line="360" w:lineRule="auto"/>
        <w:ind w:left="0" w:right="0" w:firstLine="480"/>
        <w:jc w:val="both"/>
        <w:rPr>
          <w:rFonts w:ascii="Times New Roman" w:hAnsi="Times New Roman" w:eastAsia="Times New Roman" w:cs="Times New Roman"/>
          <w:color w:val="auto"/>
          <w:spacing w:val="0"/>
          <w:position w:val="0"/>
          <w:sz w:val="24"/>
          <w:u w:val="single"/>
          <w:shd w:val="clear" w:fill="auto"/>
        </w:rPr>
      </w:pPr>
      <w:r>
        <w:rPr>
          <w:rFonts w:ascii="宋体" w:hAnsi="宋体" w:eastAsia="宋体" w:cs="宋体"/>
          <w:color w:val="auto"/>
          <w:spacing w:val="0"/>
          <w:position w:val="0"/>
          <w:sz w:val="24"/>
          <w:shd w:val="clear" w:fill="auto"/>
        </w:rPr>
        <w:t>时间：</w:t>
      </w:r>
      <w:r>
        <w:rPr>
          <w:rFonts w:hint="eastAsia" w:ascii="Times New Roman" w:hAnsi="Times New Roman" w:eastAsia="宋体" w:cs="Times New Roman"/>
          <w:color w:val="auto"/>
          <w:spacing w:val="0"/>
          <w:position w:val="0"/>
          <w:sz w:val="24"/>
          <w:u w:val="single"/>
          <w:shd w:val="clear" w:fill="auto"/>
          <w:lang w:val="en-US" w:eastAsia="zh-CN"/>
        </w:rPr>
        <w:t>2026</w:t>
      </w:r>
      <w:r>
        <w:rPr>
          <w:rFonts w:ascii="宋体" w:hAnsi="宋体" w:eastAsia="宋体" w:cs="宋体"/>
          <w:color w:val="auto"/>
          <w:spacing w:val="0"/>
          <w:position w:val="0"/>
          <w:sz w:val="24"/>
          <w:u w:val="single"/>
          <w:shd w:val="clear" w:fill="auto"/>
        </w:rPr>
        <w:t>年</w:t>
      </w:r>
      <w:r>
        <w:rPr>
          <w:rFonts w:hint="eastAsia" w:ascii="Times New Roman" w:hAnsi="Times New Roman" w:eastAsia="宋体" w:cs="Times New Roman"/>
          <w:color w:val="auto"/>
          <w:spacing w:val="0"/>
          <w:position w:val="0"/>
          <w:sz w:val="24"/>
          <w:u w:val="single"/>
          <w:shd w:val="clear" w:fill="auto"/>
          <w:lang w:val="en-US" w:eastAsia="zh-CN"/>
        </w:rPr>
        <w:t>8</w:t>
      </w:r>
      <w:r>
        <w:rPr>
          <w:rFonts w:ascii="宋体" w:hAnsi="宋体" w:eastAsia="宋体" w:cs="宋体"/>
          <w:color w:val="auto"/>
          <w:spacing w:val="0"/>
          <w:position w:val="0"/>
          <w:sz w:val="24"/>
          <w:u w:val="single"/>
          <w:shd w:val="clear" w:fill="auto"/>
        </w:rPr>
        <w:t>月</w:t>
      </w:r>
      <w:r>
        <w:rPr>
          <w:rFonts w:hint="eastAsia" w:ascii="Times New Roman" w:hAnsi="Times New Roman" w:eastAsia="宋体" w:cs="Times New Roman"/>
          <w:color w:val="auto"/>
          <w:spacing w:val="0"/>
          <w:position w:val="0"/>
          <w:sz w:val="24"/>
          <w:u w:val="single"/>
          <w:shd w:val="clear" w:fill="auto"/>
          <w:lang w:val="en-US" w:eastAsia="zh-CN"/>
        </w:rPr>
        <w:t>10</w:t>
      </w:r>
      <w:r>
        <w:rPr>
          <w:rFonts w:ascii="宋体" w:hAnsi="宋体" w:eastAsia="宋体" w:cs="宋体"/>
          <w:color w:val="auto"/>
          <w:spacing w:val="0"/>
          <w:position w:val="0"/>
          <w:sz w:val="24"/>
          <w:u w:val="single"/>
          <w:shd w:val="clear" w:fill="auto"/>
        </w:rPr>
        <w:t>日</w:t>
      </w:r>
      <w:r>
        <w:rPr>
          <w:rFonts w:hint="eastAsia" w:ascii="Times New Roman" w:hAnsi="Times New Roman" w:eastAsia="宋体" w:cs="Times New Roman"/>
          <w:color w:val="auto"/>
          <w:spacing w:val="0"/>
          <w:position w:val="0"/>
          <w:sz w:val="24"/>
          <w:u w:val="single"/>
          <w:shd w:val="clear" w:fill="auto"/>
          <w:lang w:val="en-US" w:eastAsia="zh-CN"/>
        </w:rPr>
        <w:t>10</w:t>
      </w:r>
      <w:r>
        <w:rPr>
          <w:rFonts w:ascii="宋体" w:hAnsi="宋体" w:eastAsia="宋体" w:cs="宋体"/>
          <w:color w:val="auto"/>
          <w:spacing w:val="0"/>
          <w:position w:val="0"/>
          <w:sz w:val="24"/>
          <w:u w:val="single"/>
          <w:shd w:val="clear" w:fill="auto"/>
        </w:rPr>
        <w:t>点</w:t>
      </w:r>
      <w:r>
        <w:rPr>
          <w:rFonts w:hint="eastAsia" w:ascii="Times New Roman" w:hAnsi="Times New Roman" w:eastAsia="宋体" w:cs="Times New Roman"/>
          <w:color w:val="auto"/>
          <w:spacing w:val="0"/>
          <w:position w:val="0"/>
          <w:sz w:val="24"/>
          <w:u w:val="single"/>
          <w:shd w:val="clear" w:fill="auto"/>
          <w:lang w:val="en-US" w:eastAsia="zh-CN"/>
        </w:rPr>
        <w:t>00</w:t>
      </w:r>
      <w:r>
        <w:rPr>
          <w:rFonts w:ascii="宋体" w:hAnsi="宋体" w:eastAsia="宋体" w:cs="宋体"/>
          <w:color w:val="auto"/>
          <w:spacing w:val="0"/>
          <w:position w:val="0"/>
          <w:sz w:val="24"/>
          <w:u w:val="single"/>
          <w:shd w:val="clear" w:fill="auto"/>
        </w:rPr>
        <w:t>分</w:t>
      </w:r>
      <w:r>
        <w:rPr>
          <w:rFonts w:ascii="宋体" w:hAnsi="宋体" w:eastAsia="宋体" w:cs="宋体"/>
          <w:color w:val="auto"/>
          <w:spacing w:val="0"/>
          <w:position w:val="0"/>
          <w:sz w:val="24"/>
          <w:shd w:val="clear" w:fill="auto"/>
        </w:rPr>
        <w:t>（北京时间）</w:t>
      </w:r>
    </w:p>
    <w:p w14:paraId="77C2F8C1">
      <w:pPr>
        <w:spacing w:before="0" w:after="0" w:line="360" w:lineRule="auto"/>
        <w:ind w:left="0" w:right="0" w:firstLine="480"/>
        <w:jc w:val="left"/>
        <w:rPr>
          <w:rFonts w:ascii="Times New Roman" w:hAnsi="Times New Roman" w:eastAsia="Times New Roman" w:cs="Times New Roman"/>
          <w:color w:val="auto"/>
          <w:spacing w:val="0"/>
          <w:position w:val="0"/>
          <w:sz w:val="24"/>
          <w:u w:val="single"/>
          <w:shd w:val="clear" w:fill="auto"/>
        </w:rPr>
      </w:pPr>
      <w:r>
        <w:rPr>
          <w:rFonts w:ascii="宋体" w:hAnsi="宋体" w:eastAsia="宋体" w:cs="宋体"/>
          <w:color w:val="auto"/>
          <w:spacing w:val="0"/>
          <w:position w:val="0"/>
          <w:sz w:val="24"/>
          <w:shd w:val="clear" w:fill="auto"/>
        </w:rPr>
        <w:t>地点：周口市公共资源交易中心开标室</w:t>
      </w:r>
    </w:p>
    <w:p w14:paraId="09A378AB">
      <w:pPr>
        <w:spacing w:before="0" w:after="0" w:line="360" w:lineRule="auto"/>
        <w:ind w:left="0" w:right="0" w:firstLine="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六、公告期限</w:t>
      </w:r>
    </w:p>
    <w:p w14:paraId="5093783A">
      <w:pPr>
        <w:spacing w:before="0" w:after="0" w:line="360" w:lineRule="auto"/>
        <w:ind w:left="0" w:right="0" w:firstLine="48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自本公告发布之日起</w:t>
      </w:r>
      <w:r>
        <w:rPr>
          <w:rFonts w:hint="eastAsia" w:ascii="Times New Roman" w:hAnsi="Times New Roman" w:eastAsia="宋体" w:cs="Times New Roman"/>
          <w:color w:val="auto"/>
          <w:spacing w:val="0"/>
          <w:position w:val="0"/>
          <w:sz w:val="24"/>
          <w:shd w:val="clear" w:fill="auto"/>
          <w:lang w:val="en-US" w:eastAsia="zh-CN"/>
        </w:rPr>
        <w:t>5</w:t>
      </w:r>
      <w:r>
        <w:rPr>
          <w:rFonts w:ascii="宋体" w:hAnsi="宋体" w:eastAsia="宋体" w:cs="宋体"/>
          <w:color w:val="auto"/>
          <w:spacing w:val="0"/>
          <w:position w:val="0"/>
          <w:sz w:val="24"/>
          <w:shd w:val="clear" w:fill="auto"/>
        </w:rPr>
        <w:t>个工作日。</w:t>
      </w:r>
    </w:p>
    <w:p w14:paraId="24C05A26">
      <w:pPr>
        <w:spacing w:before="0" w:after="0" w:line="360" w:lineRule="auto"/>
        <w:ind w:left="0" w:right="0" w:firstLine="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七、其他补充事宜</w:t>
      </w:r>
    </w:p>
    <w:p w14:paraId="52DDB5B7">
      <w:pPr>
        <w:spacing w:before="0" w:after="0" w:line="360" w:lineRule="auto"/>
        <w:ind w:left="0" w:right="0" w:firstLine="0"/>
        <w:jc w:val="left"/>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八、凡对本次采购提出询问，请按以下方式联系。</w:t>
      </w:r>
    </w:p>
    <w:p w14:paraId="335C3367">
      <w:pPr>
        <w:spacing w:before="0" w:after="0" w:line="360" w:lineRule="auto"/>
        <w:ind w:left="0" w:right="0" w:firstLine="48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1.采购人信息</w:t>
      </w:r>
    </w:p>
    <w:p w14:paraId="6EB49694">
      <w:pPr>
        <w:spacing w:before="0" w:after="0" w:line="360" w:lineRule="auto"/>
        <w:ind w:left="0" w:right="0" w:firstLine="48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名 称：</w:t>
      </w:r>
      <w:r>
        <w:rPr>
          <w:rFonts w:hint="eastAsia" w:ascii="宋体" w:hAnsi="宋体" w:eastAsia="宋体" w:cs="宋体"/>
          <w:color w:val="auto"/>
          <w:spacing w:val="0"/>
          <w:position w:val="0"/>
          <w:sz w:val="24"/>
          <w:shd w:val="clear" w:fill="auto"/>
          <w:lang w:eastAsia="zh-CN"/>
        </w:rPr>
        <w:t>周口市专科病医院</w:t>
      </w:r>
      <w:r>
        <w:rPr>
          <w:rFonts w:ascii="宋体" w:hAnsi="宋体" w:eastAsia="宋体" w:cs="宋体"/>
          <w:color w:val="auto"/>
          <w:spacing w:val="0"/>
          <w:position w:val="0"/>
          <w:sz w:val="24"/>
          <w:shd w:val="clear" w:fill="auto"/>
        </w:rPr>
        <w:t>　　　　　　　　　　　　</w:t>
      </w:r>
    </w:p>
    <w:p w14:paraId="12EBFBA3">
      <w:pPr>
        <w:spacing w:before="0" w:after="0" w:line="360" w:lineRule="auto"/>
        <w:ind w:left="0" w:right="0" w:firstLine="48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地址：</w:t>
      </w:r>
      <w:r>
        <w:rPr>
          <w:rFonts w:hint="eastAsia" w:ascii="宋体" w:hAnsi="宋体" w:eastAsia="宋体" w:cs="宋体"/>
          <w:color w:val="auto"/>
          <w:spacing w:val="0"/>
          <w:position w:val="0"/>
          <w:sz w:val="24"/>
          <w:shd w:val="clear" w:fill="auto"/>
          <w:lang w:eastAsia="zh-CN"/>
        </w:rPr>
        <w:t>周口市川汇区</w:t>
      </w:r>
      <w:r>
        <w:rPr>
          <w:rFonts w:ascii="宋体" w:hAnsi="宋体" w:eastAsia="宋体" w:cs="宋体"/>
          <w:color w:val="auto"/>
          <w:spacing w:val="0"/>
          <w:position w:val="0"/>
          <w:sz w:val="24"/>
          <w:shd w:val="clear" w:fill="auto"/>
        </w:rPr>
        <w:t>　　　　　　　　　　　　</w:t>
      </w:r>
    </w:p>
    <w:p w14:paraId="50C732DC">
      <w:pPr>
        <w:spacing w:before="0" w:after="0" w:line="360" w:lineRule="auto"/>
        <w:ind w:left="0" w:right="0" w:firstLine="48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项目联系人：</w:t>
      </w:r>
      <w:r>
        <w:rPr>
          <w:rFonts w:hint="eastAsia" w:ascii="宋体" w:hAnsi="宋体" w:eastAsia="宋体" w:cs="宋体"/>
          <w:i w:val="0"/>
          <w:iCs w:val="0"/>
          <w:sz w:val="24"/>
          <w:szCs w:val="24"/>
          <w:lang w:eastAsia="zh-CN"/>
        </w:rPr>
        <w:t>周猛</w:t>
      </w:r>
      <w:r>
        <w:rPr>
          <w:rFonts w:ascii="宋体" w:hAnsi="宋体" w:eastAsia="宋体" w:cs="宋体"/>
          <w:color w:val="auto"/>
          <w:spacing w:val="0"/>
          <w:position w:val="0"/>
          <w:sz w:val="24"/>
          <w:shd w:val="clear" w:fill="auto"/>
        </w:rPr>
        <w:t xml:space="preserve">     联系方式：</w:t>
      </w:r>
      <w:r>
        <w:rPr>
          <w:rFonts w:hint="eastAsia" w:ascii="宋体" w:hAnsi="宋体" w:eastAsia="宋体" w:cs="宋体"/>
          <w:i w:val="0"/>
          <w:iCs w:val="0"/>
          <w:sz w:val="24"/>
          <w:szCs w:val="24"/>
          <w:lang w:val="en-US" w:eastAsia="zh-CN"/>
        </w:rPr>
        <w:t>17634776899</w:t>
      </w:r>
      <w:r>
        <w:rPr>
          <w:rFonts w:ascii="宋体" w:hAnsi="宋体" w:eastAsia="宋体" w:cs="宋体"/>
          <w:color w:val="auto"/>
          <w:spacing w:val="0"/>
          <w:position w:val="0"/>
          <w:sz w:val="24"/>
          <w:shd w:val="clear" w:fill="auto"/>
        </w:rPr>
        <w:t xml:space="preserve">　　　　　　　 </w:t>
      </w:r>
    </w:p>
    <w:p w14:paraId="1AD11733">
      <w:pPr>
        <w:spacing w:before="0" w:after="0" w:line="360" w:lineRule="auto"/>
        <w:ind w:left="0" w:right="0" w:firstLine="48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2.采购代理机构信息</w:t>
      </w:r>
    </w:p>
    <w:p w14:paraId="094EDBC4">
      <w:pPr>
        <w:spacing w:before="0" w:after="0" w:line="360" w:lineRule="auto"/>
        <w:ind w:left="0" w:right="0" w:firstLine="48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名 称：周口市公共资源交易中心政府采购中心　　　　　　　　　　　　</w:t>
      </w:r>
    </w:p>
    <w:p w14:paraId="4E96D0CA">
      <w:pPr>
        <w:spacing w:before="0" w:after="0" w:line="360" w:lineRule="auto"/>
        <w:ind w:left="0" w:right="0" w:firstLine="48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地　址：周口市光明路与政通路交叉口向北100米路东</w:t>
      </w:r>
    </w:p>
    <w:p w14:paraId="58F24991">
      <w:pPr>
        <w:spacing w:before="0" w:after="0" w:line="360" w:lineRule="auto"/>
        <w:ind w:left="0" w:right="0" w:firstLine="48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项目联系人：</w:t>
      </w:r>
      <w:r>
        <w:rPr>
          <w:rFonts w:hint="eastAsia" w:ascii="宋体" w:hAnsi="宋体" w:eastAsia="宋体" w:cs="宋体"/>
          <w:color w:val="auto"/>
          <w:spacing w:val="0"/>
          <w:position w:val="0"/>
          <w:sz w:val="24"/>
          <w:shd w:val="clear" w:fill="auto"/>
          <w:lang w:val="en-US" w:eastAsia="zh-CN"/>
        </w:rPr>
        <w:t>郝冰</w:t>
      </w:r>
      <w:r>
        <w:rPr>
          <w:rFonts w:ascii="宋体" w:hAnsi="宋体" w:eastAsia="宋体" w:cs="宋体"/>
          <w:color w:val="auto"/>
          <w:spacing w:val="0"/>
          <w:position w:val="0"/>
          <w:sz w:val="24"/>
          <w:shd w:val="clear" w:fill="auto"/>
        </w:rPr>
        <w:t xml:space="preserve">    联系方式：</w:t>
      </w:r>
      <w:r>
        <w:rPr>
          <w:rFonts w:hint="eastAsia" w:ascii="宋体" w:hAnsi="宋体" w:eastAsia="宋体" w:cs="宋体"/>
          <w:color w:val="auto"/>
          <w:spacing w:val="0"/>
          <w:position w:val="0"/>
          <w:sz w:val="24"/>
          <w:shd w:val="clear" w:fill="auto"/>
          <w:lang w:val="en-US" w:eastAsia="zh-CN"/>
        </w:rPr>
        <w:t>0394-8106517、13513878800</w:t>
      </w:r>
      <w:r>
        <w:rPr>
          <w:rFonts w:ascii="宋体" w:hAnsi="宋体" w:eastAsia="宋体" w:cs="宋体"/>
          <w:color w:val="auto"/>
          <w:spacing w:val="0"/>
          <w:position w:val="0"/>
          <w:sz w:val="24"/>
          <w:shd w:val="clear" w:fill="auto"/>
        </w:rPr>
        <w:t>　　　　　　　　</w:t>
      </w:r>
    </w:p>
    <w:p w14:paraId="20C9F34C">
      <w:pPr>
        <w:spacing w:before="0" w:after="0" w:line="360" w:lineRule="auto"/>
        <w:ind w:left="0" w:right="0" w:firstLine="480"/>
        <w:jc w:val="left"/>
        <w:rPr>
          <w:rFonts w:hint="eastAsia" w:ascii="宋体" w:hAnsi="宋体" w:eastAsia="宋体" w:cs="宋体"/>
          <w:color w:val="auto"/>
          <w:spacing w:val="0"/>
          <w:position w:val="0"/>
          <w:sz w:val="24"/>
          <w:shd w:val="clear" w:fill="auto"/>
        </w:rPr>
      </w:pPr>
      <w:r>
        <w:rPr>
          <w:rFonts w:hint="eastAsia" w:ascii="宋体" w:hAnsi="宋体" w:eastAsia="宋体" w:cs="宋体"/>
          <w:color w:val="auto"/>
          <w:spacing w:val="0"/>
          <w:position w:val="0"/>
          <w:sz w:val="24"/>
          <w:shd w:val="clear" w:fill="auto"/>
        </w:rPr>
        <w:t>3.监督单位：周口市财政局政府</w:t>
      </w:r>
      <w:r>
        <w:rPr>
          <w:rFonts w:hint="eastAsia" w:ascii="宋体" w:hAnsi="宋体" w:eastAsia="宋体" w:cs="宋体"/>
          <w:color w:val="auto"/>
          <w:spacing w:val="0"/>
          <w:position w:val="0"/>
          <w:sz w:val="24"/>
          <w:shd w:val="clear" w:fill="auto"/>
          <w:lang w:val="en-US" w:eastAsia="zh-CN"/>
        </w:rPr>
        <w:t>采</w:t>
      </w:r>
      <w:r>
        <w:rPr>
          <w:rFonts w:hint="eastAsia" w:ascii="宋体" w:hAnsi="宋体" w:eastAsia="宋体" w:cs="宋体"/>
          <w:color w:val="C0504D" w:themeColor="accent2"/>
          <w:spacing w:val="0"/>
          <w:position w:val="0"/>
          <w:sz w:val="24"/>
          <w:shd w:val="clear" w:fill="auto"/>
          <w:lang w:val="en-US" w:eastAsia="zh-CN"/>
          <w14:textFill>
            <w14:solidFill>
              <w14:schemeClr w14:val="accent2"/>
            </w14:solidFill>
          </w14:textFill>
        </w:rPr>
        <w:t>购</w:t>
      </w:r>
      <w:r>
        <w:rPr>
          <w:rFonts w:hint="eastAsia" w:ascii="宋体" w:hAnsi="宋体" w:eastAsia="宋体" w:cs="宋体"/>
          <w:color w:val="C0504D" w:themeColor="accent2"/>
          <w:spacing w:val="0"/>
          <w:position w:val="0"/>
          <w:sz w:val="24"/>
          <w:shd w:val="clear" w:fill="auto"/>
          <w14:textFill>
            <w14:solidFill>
              <w14:schemeClr w14:val="accent2"/>
            </w14:solidFill>
          </w14:textFill>
        </w:rPr>
        <w:t>监督管理</w:t>
      </w:r>
      <w:r>
        <w:rPr>
          <w:rFonts w:hint="eastAsia" w:ascii="宋体" w:hAnsi="宋体" w:eastAsia="宋体" w:cs="宋体"/>
          <w:color w:val="auto"/>
          <w:spacing w:val="0"/>
          <w:position w:val="0"/>
          <w:sz w:val="24"/>
          <w:shd w:val="clear" w:fill="auto"/>
        </w:rPr>
        <w:t>科</w:t>
      </w:r>
    </w:p>
    <w:p w14:paraId="6B692378">
      <w:pPr>
        <w:spacing w:before="0" w:after="0" w:line="360" w:lineRule="auto"/>
        <w:ind w:left="0" w:right="0" w:firstLine="480"/>
        <w:jc w:val="left"/>
        <w:rPr>
          <w:rFonts w:ascii="宋体" w:hAnsi="宋体" w:eastAsia="宋体" w:cs="宋体"/>
          <w:color w:val="auto"/>
          <w:spacing w:val="0"/>
          <w:position w:val="0"/>
          <w:sz w:val="24"/>
          <w:shd w:val="clear" w:fill="auto"/>
        </w:rPr>
      </w:pPr>
      <w:r>
        <w:rPr>
          <w:rFonts w:hint="eastAsia" w:ascii="宋体" w:hAnsi="宋体" w:eastAsia="宋体" w:cs="宋体"/>
          <w:color w:val="auto"/>
          <w:spacing w:val="0"/>
          <w:position w:val="0"/>
          <w:sz w:val="24"/>
          <w:shd w:val="clear" w:fill="auto"/>
        </w:rPr>
        <w:t>联系方式：0394-8106976</w:t>
      </w:r>
      <w:r>
        <w:rPr>
          <w:rFonts w:hint="eastAsia" w:ascii="宋体" w:hAnsi="宋体" w:eastAsia="宋体" w:cs="宋体"/>
          <w:color w:val="auto"/>
          <w:spacing w:val="0"/>
          <w:position w:val="0"/>
          <w:sz w:val="24"/>
          <w:shd w:val="clear" w:fill="auto"/>
          <w:lang w:val="en-US" w:eastAsia="zh-CN"/>
        </w:rPr>
        <w:t xml:space="preserve"> </w:t>
      </w:r>
      <w:r>
        <w:rPr>
          <w:rFonts w:ascii="宋体" w:hAnsi="宋体" w:eastAsia="宋体" w:cs="宋体"/>
          <w:color w:val="auto"/>
          <w:spacing w:val="0"/>
          <w:position w:val="0"/>
          <w:sz w:val="24"/>
          <w:shd w:val="clear" w:fill="auto"/>
        </w:rPr>
        <w:t xml:space="preserve">  </w:t>
      </w:r>
    </w:p>
    <w:p w14:paraId="39599CBD">
      <w:pPr>
        <w:spacing w:before="0" w:after="0" w:line="360" w:lineRule="auto"/>
        <w:ind w:left="0" w:right="0" w:firstLine="480"/>
        <w:jc w:val="left"/>
        <w:rPr>
          <w:rFonts w:ascii="宋体" w:hAnsi="宋体" w:eastAsia="宋体" w:cs="宋体"/>
          <w:color w:val="auto"/>
          <w:spacing w:val="0"/>
          <w:position w:val="0"/>
          <w:sz w:val="24"/>
          <w:shd w:val="clear" w:fill="auto"/>
        </w:rPr>
      </w:pPr>
    </w:p>
    <w:p w14:paraId="608696B3">
      <w:pPr>
        <w:spacing w:before="0" w:after="120" w:line="360" w:lineRule="auto"/>
        <w:ind w:left="0" w:right="0" w:firstLine="204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周口市公共资源交易中心政府采购中心</w:t>
      </w:r>
    </w:p>
    <w:p w14:paraId="1587003D">
      <w:pPr>
        <w:tabs>
          <w:tab w:val="left" w:pos="0"/>
          <w:tab w:val="left" w:pos="993"/>
          <w:tab w:val="left" w:pos="1134"/>
        </w:tabs>
        <w:spacing w:before="0" w:after="0" w:line="240" w:lineRule="auto"/>
        <w:ind w:left="0" w:right="0" w:firstLine="3600"/>
        <w:jc w:val="both"/>
        <w:rPr>
          <w:rFonts w:ascii="宋体" w:hAnsi="宋体" w:eastAsia="宋体" w:cs="宋体"/>
          <w:color w:val="auto"/>
          <w:spacing w:val="0"/>
          <w:position w:val="0"/>
          <w:sz w:val="24"/>
          <w:shd w:val="clear" w:fill="auto"/>
        </w:rPr>
      </w:pPr>
      <w:r>
        <w:rPr>
          <w:rFonts w:hint="eastAsia" w:ascii="宋体" w:hAnsi="宋体" w:eastAsia="宋体" w:cs="宋体"/>
          <w:color w:val="auto"/>
          <w:spacing w:val="0"/>
          <w:position w:val="0"/>
          <w:sz w:val="24"/>
          <w:shd w:val="clear" w:fill="auto"/>
          <w:lang w:val="en-US" w:eastAsia="zh-CN"/>
        </w:rPr>
        <w:t>2026</w:t>
      </w:r>
      <w:r>
        <w:rPr>
          <w:rFonts w:ascii="宋体" w:hAnsi="宋体" w:eastAsia="宋体" w:cs="宋体"/>
          <w:color w:val="auto"/>
          <w:spacing w:val="0"/>
          <w:position w:val="0"/>
          <w:sz w:val="24"/>
          <w:shd w:val="clear" w:fill="auto"/>
        </w:rPr>
        <w:t>年</w:t>
      </w:r>
      <w:r>
        <w:rPr>
          <w:rFonts w:hint="eastAsia" w:ascii="宋体" w:hAnsi="宋体" w:eastAsia="宋体" w:cs="宋体"/>
          <w:color w:val="000000"/>
          <w:spacing w:val="0"/>
          <w:position w:val="0"/>
          <w:sz w:val="24"/>
          <w:shd w:val="clear" w:fill="auto"/>
          <w:lang w:val="en-US" w:eastAsia="zh-CN"/>
        </w:rPr>
        <w:t>7</w:t>
      </w:r>
      <w:r>
        <w:rPr>
          <w:rFonts w:ascii="宋体" w:hAnsi="宋体" w:eastAsia="宋体" w:cs="宋体"/>
          <w:color w:val="auto"/>
          <w:spacing w:val="0"/>
          <w:position w:val="0"/>
          <w:sz w:val="24"/>
          <w:shd w:val="clear" w:fill="auto"/>
        </w:rPr>
        <w:t>月</w:t>
      </w:r>
      <w:r>
        <w:rPr>
          <w:rFonts w:hint="eastAsia" w:ascii="宋体" w:hAnsi="宋体" w:eastAsia="宋体" w:cs="宋体"/>
          <w:color w:val="auto"/>
          <w:spacing w:val="0"/>
          <w:position w:val="0"/>
          <w:sz w:val="24"/>
          <w:shd w:val="clear" w:fill="auto"/>
          <w:lang w:val="en-US" w:eastAsia="zh-CN"/>
        </w:rPr>
        <w:t>30</w:t>
      </w:r>
      <w:r>
        <w:rPr>
          <w:rFonts w:ascii="宋体" w:hAnsi="宋体" w:eastAsia="宋体" w:cs="宋体"/>
          <w:color w:val="auto"/>
          <w:spacing w:val="0"/>
          <w:position w:val="0"/>
          <w:sz w:val="24"/>
          <w:shd w:val="clear" w:fill="auto"/>
        </w:rPr>
        <w:t>日</w:t>
      </w:r>
    </w:p>
    <w:p w14:paraId="4534C18E">
      <w:pPr>
        <w:pStyle w:val="14"/>
        <w:rPr>
          <w:rFonts w:ascii="宋体" w:hAnsi="宋体" w:eastAsia="宋体" w:cs="宋体"/>
          <w:color w:val="auto"/>
          <w:spacing w:val="0"/>
          <w:position w:val="0"/>
          <w:sz w:val="24"/>
          <w:shd w:val="clear" w:fill="auto"/>
        </w:rPr>
      </w:pPr>
    </w:p>
    <w:p w14:paraId="398CDD14">
      <w:pPr>
        <w:pStyle w:val="14"/>
        <w:rPr>
          <w:rFonts w:ascii="宋体" w:hAnsi="宋体" w:eastAsia="宋体" w:cs="宋体"/>
          <w:color w:val="auto"/>
          <w:spacing w:val="0"/>
          <w:position w:val="0"/>
          <w:sz w:val="24"/>
          <w:shd w:val="clear" w:fill="auto"/>
        </w:rPr>
      </w:pPr>
    </w:p>
    <w:p w14:paraId="6FF76998">
      <w:pPr>
        <w:pStyle w:val="14"/>
        <w:rPr>
          <w:rFonts w:ascii="宋体" w:hAnsi="宋体" w:eastAsia="宋体" w:cs="宋体"/>
          <w:color w:val="auto"/>
          <w:spacing w:val="0"/>
          <w:position w:val="0"/>
          <w:sz w:val="24"/>
          <w:shd w:val="clear" w:fill="auto"/>
        </w:rPr>
      </w:pPr>
    </w:p>
    <w:p w14:paraId="27B04F31">
      <w:pPr>
        <w:pStyle w:val="14"/>
        <w:rPr>
          <w:rFonts w:ascii="宋体" w:hAnsi="宋体" w:eastAsia="宋体" w:cs="宋体"/>
          <w:color w:val="auto"/>
          <w:spacing w:val="0"/>
          <w:position w:val="0"/>
          <w:sz w:val="24"/>
          <w:shd w:val="clear" w:fill="auto"/>
        </w:rPr>
      </w:pPr>
    </w:p>
    <w:p w14:paraId="508CF8CF">
      <w:pPr>
        <w:pStyle w:val="14"/>
        <w:rPr>
          <w:rFonts w:ascii="宋体" w:hAnsi="宋体" w:eastAsia="宋体" w:cs="宋体"/>
          <w:color w:val="auto"/>
          <w:spacing w:val="0"/>
          <w:position w:val="0"/>
          <w:sz w:val="24"/>
          <w:shd w:val="clear" w:fill="auto"/>
        </w:rPr>
      </w:pPr>
    </w:p>
    <w:p w14:paraId="76EA768D">
      <w:pPr>
        <w:pStyle w:val="14"/>
        <w:rPr>
          <w:rFonts w:ascii="宋体" w:hAnsi="宋体" w:eastAsia="宋体" w:cs="宋体"/>
          <w:color w:val="auto"/>
          <w:spacing w:val="0"/>
          <w:position w:val="0"/>
          <w:sz w:val="24"/>
          <w:shd w:val="clear" w:fill="auto"/>
        </w:rPr>
      </w:pPr>
    </w:p>
    <w:p w14:paraId="38EAD664">
      <w:pPr>
        <w:pStyle w:val="14"/>
        <w:rPr>
          <w:rFonts w:ascii="宋体" w:hAnsi="宋体" w:eastAsia="宋体" w:cs="宋体"/>
          <w:color w:val="auto"/>
          <w:spacing w:val="0"/>
          <w:position w:val="0"/>
          <w:sz w:val="24"/>
          <w:shd w:val="clear" w:fill="auto"/>
        </w:rPr>
      </w:pPr>
    </w:p>
    <w:p w14:paraId="7444A403">
      <w:pPr>
        <w:pStyle w:val="14"/>
        <w:rPr>
          <w:rFonts w:ascii="宋体" w:hAnsi="宋体" w:eastAsia="宋体" w:cs="宋体"/>
          <w:color w:val="auto"/>
          <w:spacing w:val="0"/>
          <w:position w:val="0"/>
          <w:sz w:val="24"/>
          <w:shd w:val="clear" w:fill="auto"/>
        </w:rPr>
      </w:pPr>
    </w:p>
    <w:p w14:paraId="33C7DB1B">
      <w:pPr>
        <w:pStyle w:val="14"/>
        <w:rPr>
          <w:rFonts w:ascii="宋体" w:hAnsi="宋体" w:eastAsia="宋体" w:cs="宋体"/>
          <w:color w:val="auto"/>
          <w:spacing w:val="0"/>
          <w:position w:val="0"/>
          <w:sz w:val="24"/>
          <w:shd w:val="clear" w:fill="auto"/>
        </w:rPr>
      </w:pPr>
    </w:p>
    <w:p w14:paraId="09C78849">
      <w:pPr>
        <w:pStyle w:val="14"/>
        <w:rPr>
          <w:rFonts w:ascii="宋体" w:hAnsi="宋体" w:eastAsia="宋体" w:cs="宋体"/>
          <w:color w:val="auto"/>
          <w:spacing w:val="0"/>
          <w:position w:val="0"/>
          <w:sz w:val="24"/>
          <w:shd w:val="clear" w:fill="auto"/>
        </w:rPr>
      </w:pPr>
    </w:p>
    <w:p w14:paraId="5BC7D409">
      <w:pPr>
        <w:pStyle w:val="14"/>
        <w:rPr>
          <w:rFonts w:ascii="宋体" w:hAnsi="宋体" w:eastAsia="宋体" w:cs="宋体"/>
          <w:color w:val="auto"/>
          <w:spacing w:val="0"/>
          <w:position w:val="0"/>
          <w:sz w:val="24"/>
          <w:shd w:val="clear" w:fill="auto"/>
        </w:rPr>
      </w:pPr>
    </w:p>
    <w:p w14:paraId="45D48938">
      <w:pPr>
        <w:pStyle w:val="14"/>
        <w:rPr>
          <w:rFonts w:ascii="宋体" w:hAnsi="宋体" w:eastAsia="宋体" w:cs="宋体"/>
          <w:color w:val="auto"/>
          <w:spacing w:val="0"/>
          <w:position w:val="0"/>
          <w:sz w:val="24"/>
          <w:shd w:val="clear" w:fill="auto"/>
        </w:rPr>
      </w:pPr>
    </w:p>
    <w:p w14:paraId="7EDD57EF">
      <w:pPr>
        <w:pStyle w:val="14"/>
        <w:rPr>
          <w:rFonts w:ascii="宋体" w:hAnsi="宋体" w:eastAsia="宋体" w:cs="宋体"/>
          <w:color w:val="auto"/>
          <w:spacing w:val="0"/>
          <w:position w:val="0"/>
          <w:sz w:val="24"/>
          <w:shd w:val="clear" w:fill="auto"/>
        </w:rPr>
      </w:pPr>
    </w:p>
    <w:p w14:paraId="0D66A644">
      <w:pPr>
        <w:pStyle w:val="14"/>
        <w:rPr>
          <w:rFonts w:ascii="宋体" w:hAnsi="宋体" w:eastAsia="宋体" w:cs="宋体"/>
          <w:color w:val="auto"/>
          <w:spacing w:val="0"/>
          <w:position w:val="0"/>
          <w:sz w:val="24"/>
          <w:shd w:val="clear" w:fill="auto"/>
        </w:rPr>
      </w:pPr>
    </w:p>
    <w:p w14:paraId="42811D7F">
      <w:pPr>
        <w:pStyle w:val="14"/>
        <w:rPr>
          <w:rFonts w:ascii="宋体" w:hAnsi="宋体" w:eastAsia="宋体" w:cs="宋体"/>
          <w:color w:val="auto"/>
          <w:spacing w:val="0"/>
          <w:position w:val="0"/>
          <w:sz w:val="24"/>
          <w:shd w:val="clear" w:fill="auto"/>
        </w:rPr>
      </w:pPr>
    </w:p>
    <w:p w14:paraId="3B49A46F">
      <w:pPr>
        <w:pStyle w:val="14"/>
        <w:rPr>
          <w:rFonts w:ascii="宋体" w:hAnsi="宋体" w:eastAsia="宋体" w:cs="宋体"/>
          <w:color w:val="auto"/>
          <w:spacing w:val="0"/>
          <w:position w:val="0"/>
          <w:sz w:val="24"/>
          <w:shd w:val="clear" w:fill="auto"/>
        </w:rPr>
      </w:pPr>
    </w:p>
    <w:p w14:paraId="78DA0ECE">
      <w:pPr>
        <w:pStyle w:val="14"/>
        <w:rPr>
          <w:rFonts w:ascii="宋体" w:hAnsi="宋体" w:eastAsia="宋体" w:cs="宋体"/>
          <w:color w:val="auto"/>
          <w:spacing w:val="0"/>
          <w:position w:val="0"/>
          <w:sz w:val="24"/>
          <w:shd w:val="clear" w:fill="auto"/>
        </w:rPr>
      </w:pPr>
    </w:p>
    <w:p w14:paraId="53F0E55F">
      <w:pPr>
        <w:tabs>
          <w:tab w:val="left" w:pos="0"/>
          <w:tab w:val="left" w:pos="993"/>
          <w:tab w:val="left" w:pos="1134"/>
        </w:tabs>
        <w:spacing w:before="0" w:after="0" w:line="240" w:lineRule="auto"/>
        <w:ind w:right="0"/>
        <w:jc w:val="both"/>
        <w:rPr>
          <w:rFonts w:ascii="宋体" w:hAnsi="宋体" w:eastAsia="宋体" w:cs="宋体"/>
          <w:b/>
          <w:color w:val="auto"/>
          <w:spacing w:val="0"/>
          <w:position w:val="0"/>
          <w:sz w:val="24"/>
          <w:shd w:val="clear" w:fill="auto"/>
        </w:rPr>
      </w:pPr>
    </w:p>
    <w:p w14:paraId="0EBA5219">
      <w:pPr>
        <w:spacing w:before="0" w:after="0" w:line="240" w:lineRule="auto"/>
        <w:ind w:left="0" w:right="0" w:firstLine="0"/>
        <w:jc w:val="center"/>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第二章    供应商须知</w:t>
      </w:r>
    </w:p>
    <w:p w14:paraId="7D3B2657">
      <w:pPr>
        <w:spacing w:before="0" w:after="0" w:line="240" w:lineRule="auto"/>
        <w:ind w:left="0" w:right="0" w:firstLine="0"/>
        <w:jc w:val="center"/>
        <w:rPr>
          <w:rFonts w:ascii="宋体" w:hAnsi="宋体" w:eastAsia="宋体" w:cs="宋体"/>
          <w:b/>
          <w:color w:val="auto"/>
          <w:spacing w:val="0"/>
          <w:position w:val="0"/>
          <w:sz w:val="24"/>
          <w:shd w:val="clear" w:fill="auto"/>
        </w:rPr>
      </w:pPr>
    </w:p>
    <w:tbl>
      <w:tblPr>
        <w:tblStyle w:val="11"/>
        <w:tblW w:w="0" w:type="auto"/>
        <w:tblInd w:w="108" w:type="dxa"/>
        <w:tblLayout w:type="autofit"/>
        <w:tblCellMar>
          <w:top w:w="0" w:type="dxa"/>
          <w:left w:w="10" w:type="dxa"/>
          <w:bottom w:w="0" w:type="dxa"/>
          <w:right w:w="10" w:type="dxa"/>
        </w:tblCellMar>
      </w:tblPr>
      <w:tblGrid>
        <w:gridCol w:w="856"/>
        <w:gridCol w:w="1673"/>
        <w:gridCol w:w="5885"/>
      </w:tblGrid>
      <w:tr w14:paraId="0F8F6C0D">
        <w:tblPrEx>
          <w:tblCellMar>
            <w:top w:w="0" w:type="dxa"/>
            <w:left w:w="10" w:type="dxa"/>
            <w:bottom w:w="0" w:type="dxa"/>
            <w:right w:w="10" w:type="dxa"/>
          </w:tblCellMar>
        </w:tblPrEx>
        <w:trPr>
          <w:trHeight w:val="589" w:hRule="atLeast"/>
        </w:trPr>
        <w:tc>
          <w:tcPr>
            <w:tcW w:w="8414"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686EA0">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供应商须知前附表</w:t>
            </w:r>
          </w:p>
        </w:tc>
      </w:tr>
      <w:tr w14:paraId="2DB9A9A2">
        <w:tblPrEx>
          <w:tblCellMar>
            <w:top w:w="0" w:type="dxa"/>
            <w:left w:w="10" w:type="dxa"/>
            <w:bottom w:w="0" w:type="dxa"/>
            <w:right w:w="10" w:type="dxa"/>
          </w:tblCellMar>
        </w:tblPrEx>
        <w:trPr>
          <w:trHeight w:val="513"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2A7044">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序号</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DDCD7D">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条款</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79F1B6">
            <w:pPr>
              <w:spacing w:before="0" w:after="0" w:line="240" w:lineRule="auto"/>
              <w:ind w:left="0" w:right="0" w:firstLine="0"/>
              <w:jc w:val="both"/>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内  容</w:t>
            </w:r>
          </w:p>
        </w:tc>
      </w:tr>
      <w:tr w14:paraId="63A10300">
        <w:tblPrEx>
          <w:tblCellMar>
            <w:top w:w="0" w:type="dxa"/>
            <w:left w:w="10" w:type="dxa"/>
            <w:bottom w:w="0" w:type="dxa"/>
            <w:right w:w="10" w:type="dxa"/>
          </w:tblCellMar>
        </w:tblPrEx>
        <w:trPr>
          <w:trHeight w:val="1970"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56DCA9">
            <w:pPr>
              <w:numPr>
                <w:ilvl w:val="0"/>
                <w:numId w:val="1"/>
              </w:numPr>
              <w:tabs>
                <w:tab w:val="left" w:pos="420"/>
              </w:tabs>
              <w:spacing w:before="0" w:after="0" w:line="240" w:lineRule="auto"/>
              <w:ind w:left="420" w:right="0" w:hanging="420"/>
              <w:jc w:val="center"/>
              <w:rPr>
                <w:rFonts w:ascii="宋体" w:hAnsi="宋体" w:eastAsia="宋体" w:cs="宋体"/>
                <w:color w:val="auto"/>
                <w:spacing w:val="0"/>
                <w:position w:val="0"/>
                <w:sz w:val="22"/>
                <w:shd w:val="clear" w:fill="auto"/>
              </w:rPr>
            </w:pPr>
            <w:r>
              <w:rPr>
                <w:rFonts w:hint="eastAsia" w:ascii="宋体" w:hAnsi="宋体" w:eastAsia="宋体" w:cs="宋体"/>
                <w:color w:val="auto"/>
                <w:spacing w:val="0"/>
                <w:position w:val="0"/>
                <w:sz w:val="22"/>
                <w:shd w:val="clear" w:fill="auto"/>
                <w:lang w:val="en-US" w:eastAsia="zh-CN"/>
              </w:rPr>
              <w:t>1</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9E381E">
            <w:pPr>
              <w:spacing w:before="0" w:after="0" w:line="240" w:lineRule="auto"/>
              <w:ind w:left="0" w:right="0" w:firstLine="0"/>
              <w:jc w:val="center"/>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项目概况</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D9A41C">
            <w:pPr>
              <w:spacing w:before="0" w:after="0" w:line="240" w:lineRule="auto"/>
              <w:ind w:left="1680" w:right="0" w:hanging="1680" w:hangingChars="700"/>
              <w:jc w:val="both"/>
              <w:rPr>
                <w:rFonts w:ascii="宋体" w:hAnsi="宋体" w:eastAsia="宋体" w:cs="宋体"/>
                <w:color w:val="000000"/>
                <w:spacing w:val="0"/>
                <w:position w:val="0"/>
                <w:sz w:val="24"/>
                <w:shd w:val="clear" w:fill="auto"/>
              </w:rPr>
            </w:pPr>
            <w:r>
              <w:rPr>
                <w:rFonts w:ascii="宋体" w:hAnsi="宋体" w:eastAsia="宋体" w:cs="宋体"/>
                <w:color w:val="000000"/>
                <w:spacing w:val="0"/>
                <w:position w:val="0"/>
                <w:sz w:val="24"/>
                <w:shd w:val="clear" w:fill="auto"/>
              </w:rPr>
              <w:t>1）项目名称：</w:t>
            </w:r>
            <w:r>
              <w:rPr>
                <w:rFonts w:hint="eastAsia" w:ascii="宋体"/>
                <w:b w:val="0"/>
                <w:bCs/>
                <w:sz w:val="24"/>
                <w:szCs w:val="24"/>
                <w:u w:val="none"/>
                <w:lang w:eastAsia="zh-CN"/>
              </w:rPr>
              <w:t>周口市专科病医院</w:t>
            </w:r>
            <w:r>
              <w:rPr>
                <w:rFonts w:hint="eastAsia" w:ascii="宋体"/>
                <w:b w:val="0"/>
                <w:bCs/>
                <w:sz w:val="24"/>
                <w:szCs w:val="24"/>
                <w:u w:val="none"/>
                <w:lang w:val="en-US" w:eastAsia="zh-CN"/>
              </w:rPr>
              <w:t>2025年医疗服务与保障能力提升重点专科建设项目</w:t>
            </w:r>
          </w:p>
          <w:p w14:paraId="0D03273B">
            <w:pPr>
              <w:spacing w:before="0" w:after="0" w:line="240" w:lineRule="auto"/>
              <w:ind w:left="0" w:right="0" w:firstLine="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2）采购内容：</w:t>
            </w:r>
            <w:r>
              <w:rPr>
                <w:rFonts w:hint="eastAsia" w:ascii="宋体" w:hAnsi="宋体" w:eastAsia="宋体" w:cs="宋体"/>
                <w:color w:val="auto"/>
                <w:spacing w:val="0"/>
                <w:position w:val="0"/>
                <w:sz w:val="24"/>
                <w:shd w:val="clear" w:fill="auto"/>
                <w:lang w:eastAsia="zh-CN"/>
              </w:rPr>
              <w:t>医疗设备</w:t>
            </w:r>
          </w:p>
          <w:p w14:paraId="12EDEAD2">
            <w:pPr>
              <w:spacing w:before="0" w:after="0" w:line="240" w:lineRule="auto"/>
              <w:ind w:left="0" w:right="0" w:firstLine="0"/>
              <w:jc w:val="both"/>
              <w:rPr>
                <w:rFonts w:ascii="宋体" w:hAnsi="宋体" w:eastAsia="宋体" w:cs="宋体"/>
                <w:color w:val="000000"/>
                <w:spacing w:val="0"/>
                <w:position w:val="0"/>
                <w:sz w:val="24"/>
                <w:shd w:val="clear" w:fill="auto"/>
              </w:rPr>
            </w:pPr>
            <w:r>
              <w:rPr>
                <w:rFonts w:ascii="宋体" w:hAnsi="宋体" w:eastAsia="宋体" w:cs="宋体"/>
                <w:color w:val="000000"/>
                <w:spacing w:val="0"/>
                <w:position w:val="0"/>
                <w:sz w:val="24"/>
                <w:shd w:val="clear" w:fill="auto"/>
              </w:rPr>
              <w:t>3）采购人：</w:t>
            </w:r>
            <w:r>
              <w:rPr>
                <w:rFonts w:hint="eastAsia" w:ascii="宋体" w:hAnsi="宋体" w:eastAsia="宋体" w:cs="宋体"/>
                <w:color w:val="auto"/>
                <w:spacing w:val="0"/>
                <w:position w:val="0"/>
                <w:sz w:val="24"/>
                <w:shd w:val="clear" w:fill="auto"/>
                <w:lang w:eastAsia="zh-CN"/>
              </w:rPr>
              <w:t>周口市专科病医院</w:t>
            </w:r>
          </w:p>
          <w:p w14:paraId="32B34AFB">
            <w:pPr>
              <w:spacing w:before="0" w:after="0" w:line="240" w:lineRule="auto"/>
              <w:ind w:left="0" w:right="0" w:firstLine="0"/>
              <w:jc w:val="both"/>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4）采购代理机构：周口市公共资源交易中心政府采购中心</w:t>
            </w:r>
          </w:p>
        </w:tc>
      </w:tr>
      <w:tr w14:paraId="6849073D">
        <w:tblPrEx>
          <w:tblCellMar>
            <w:top w:w="0" w:type="dxa"/>
            <w:left w:w="10" w:type="dxa"/>
            <w:bottom w:w="0" w:type="dxa"/>
            <w:right w:w="10" w:type="dxa"/>
          </w:tblCellMar>
        </w:tblPrEx>
        <w:trPr>
          <w:trHeight w:val="737"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790CBC">
            <w:pPr>
              <w:numPr>
                <w:ilvl w:val="0"/>
                <w:numId w:val="2"/>
              </w:numPr>
              <w:tabs>
                <w:tab w:val="left" w:pos="420"/>
              </w:tabs>
              <w:spacing w:before="0" w:after="0" w:line="240" w:lineRule="auto"/>
              <w:ind w:left="420" w:right="0" w:hanging="420"/>
              <w:jc w:val="center"/>
              <w:rPr>
                <w:rFonts w:ascii="宋体" w:hAnsi="宋体" w:eastAsia="宋体" w:cs="宋体"/>
                <w:color w:val="auto"/>
                <w:spacing w:val="0"/>
                <w:position w:val="0"/>
                <w:sz w:val="22"/>
                <w:shd w:val="clear" w:fill="auto"/>
              </w:rPr>
            </w:pPr>
            <w:r>
              <w:rPr>
                <w:rFonts w:hint="eastAsia" w:ascii="宋体" w:hAnsi="宋体" w:eastAsia="宋体" w:cs="宋体"/>
                <w:color w:val="auto"/>
                <w:spacing w:val="0"/>
                <w:position w:val="0"/>
                <w:sz w:val="22"/>
                <w:shd w:val="clear" w:fill="auto"/>
                <w:lang w:val="en-US" w:eastAsia="zh-CN"/>
              </w:rPr>
              <w:t>2</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E8F822">
            <w:pPr>
              <w:spacing w:before="0" w:after="0" w:line="240" w:lineRule="auto"/>
              <w:ind w:left="-4" w:right="0" w:hanging="4"/>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对供应商的资格要求</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AF26BC">
            <w:pPr>
              <w:spacing w:before="0" w:after="0" w:line="240" w:lineRule="auto"/>
              <w:ind w:left="-4" w:right="0" w:hanging="4"/>
              <w:jc w:val="both"/>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见竞争性磋商邀请函</w:t>
            </w:r>
          </w:p>
        </w:tc>
      </w:tr>
      <w:tr w14:paraId="3A378648">
        <w:tblPrEx>
          <w:tblCellMar>
            <w:top w:w="0" w:type="dxa"/>
            <w:left w:w="10" w:type="dxa"/>
            <w:bottom w:w="0" w:type="dxa"/>
            <w:right w:w="10" w:type="dxa"/>
          </w:tblCellMar>
        </w:tblPrEx>
        <w:trPr>
          <w:trHeight w:val="850"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527662">
            <w:pPr>
              <w:numPr>
                <w:ilvl w:val="0"/>
                <w:numId w:val="3"/>
              </w:numPr>
              <w:tabs>
                <w:tab w:val="left" w:pos="420"/>
              </w:tabs>
              <w:spacing w:before="0" w:after="0" w:line="240" w:lineRule="auto"/>
              <w:ind w:left="420" w:right="0" w:hanging="420"/>
              <w:jc w:val="center"/>
              <w:rPr>
                <w:rFonts w:ascii="宋体" w:hAnsi="宋体" w:eastAsia="宋体" w:cs="宋体"/>
                <w:color w:val="auto"/>
                <w:spacing w:val="0"/>
                <w:position w:val="0"/>
                <w:sz w:val="22"/>
                <w:shd w:val="clear" w:fill="auto"/>
              </w:rPr>
            </w:pPr>
            <w:r>
              <w:rPr>
                <w:rFonts w:hint="eastAsia" w:ascii="宋体" w:hAnsi="宋体" w:eastAsia="宋体" w:cs="宋体"/>
                <w:color w:val="auto"/>
                <w:spacing w:val="0"/>
                <w:position w:val="0"/>
                <w:sz w:val="22"/>
                <w:shd w:val="clear" w:fill="auto"/>
                <w:lang w:val="en-US" w:eastAsia="zh-CN"/>
              </w:rPr>
              <w:t>3</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8ACAD3">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报价费用</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949C86">
            <w:pPr>
              <w:spacing w:before="0" w:after="0" w:line="240" w:lineRule="auto"/>
              <w:ind w:left="0" w:right="0" w:firstLine="0"/>
              <w:jc w:val="both"/>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无论报价和磋商的过程和结果如何，供应商</w:t>
            </w:r>
            <w:r>
              <w:rPr>
                <w:rFonts w:hint="eastAsia" w:ascii="宋体" w:hAnsi="宋体" w:cs="宋体"/>
                <w:color w:val="auto"/>
                <w:sz w:val="24"/>
                <w:lang w:val="en-US" w:eastAsia="zh-CN"/>
              </w:rPr>
              <w:t>须承</w:t>
            </w:r>
            <w:r>
              <w:rPr>
                <w:rFonts w:hint="eastAsia" w:ascii="宋体" w:hAnsi="宋体" w:cs="宋体"/>
                <w:color w:val="auto"/>
                <w:sz w:val="2"/>
                <w:szCs w:val="2"/>
                <w:vertAlign w:val="superscript"/>
                <w:lang w:val="en-US" w:eastAsia="zh-CN"/>
              </w:rPr>
              <w:t xml:space="preserve">  </w:t>
            </w:r>
            <w:r>
              <w:rPr>
                <w:rFonts w:hint="eastAsia" w:ascii="宋体" w:hAnsi="宋体" w:cs="宋体"/>
                <w:color w:val="auto"/>
                <w:sz w:val="24"/>
                <w:lang w:val="en-US" w:eastAsia="zh-CN"/>
              </w:rPr>
              <w:t>诺</w:t>
            </w:r>
            <w:r>
              <w:rPr>
                <w:rFonts w:hint="eastAsia" w:ascii="宋体" w:hAnsi="宋体" w:cs="宋体"/>
                <w:color w:val="auto"/>
                <w:sz w:val="24"/>
              </w:rPr>
              <w:t>自</w:t>
            </w:r>
            <w:r>
              <w:rPr>
                <w:rFonts w:ascii="宋体" w:hAnsi="宋体" w:eastAsia="宋体" w:cs="宋体"/>
                <w:color w:val="auto"/>
                <w:spacing w:val="0"/>
                <w:position w:val="0"/>
                <w:sz w:val="24"/>
                <w:shd w:val="clear" w:fill="auto"/>
              </w:rPr>
              <w:t>行承担所有与参加报价及磋商有关活动的全部费用。</w:t>
            </w:r>
          </w:p>
        </w:tc>
      </w:tr>
      <w:tr w14:paraId="7C295238">
        <w:tblPrEx>
          <w:tblCellMar>
            <w:top w:w="0" w:type="dxa"/>
            <w:left w:w="10" w:type="dxa"/>
            <w:bottom w:w="0" w:type="dxa"/>
            <w:right w:w="10" w:type="dxa"/>
          </w:tblCellMar>
        </w:tblPrEx>
        <w:trPr>
          <w:trHeight w:val="526"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0206E7">
            <w:pPr>
              <w:numPr>
                <w:ilvl w:val="0"/>
                <w:numId w:val="4"/>
              </w:numPr>
              <w:tabs>
                <w:tab w:val="left" w:pos="420"/>
              </w:tabs>
              <w:spacing w:before="0" w:after="0" w:line="240" w:lineRule="auto"/>
              <w:ind w:left="420" w:right="0" w:hanging="420"/>
              <w:jc w:val="both"/>
              <w:rPr>
                <w:rFonts w:ascii="宋体" w:hAnsi="宋体" w:eastAsia="宋体" w:cs="宋体"/>
                <w:color w:val="auto"/>
                <w:spacing w:val="0"/>
                <w:position w:val="0"/>
                <w:sz w:val="22"/>
                <w:shd w:val="clear" w:fill="auto"/>
              </w:rPr>
            </w:pPr>
            <w:r>
              <w:rPr>
                <w:rFonts w:hint="eastAsia" w:ascii="宋体" w:hAnsi="宋体" w:eastAsia="宋体" w:cs="宋体"/>
                <w:color w:val="auto"/>
                <w:spacing w:val="0"/>
                <w:position w:val="0"/>
                <w:sz w:val="22"/>
                <w:shd w:val="clear" w:fill="auto"/>
                <w:lang w:val="en-US" w:eastAsia="zh-CN"/>
              </w:rPr>
              <w:t>4</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4977B4">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响应文件语言</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A0E5F1">
            <w:pPr>
              <w:spacing w:before="0" w:after="0" w:line="240" w:lineRule="auto"/>
              <w:ind w:left="0" w:right="0" w:firstLine="0"/>
              <w:jc w:val="both"/>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中文</w:t>
            </w:r>
          </w:p>
        </w:tc>
      </w:tr>
      <w:tr w14:paraId="1440E105">
        <w:tblPrEx>
          <w:tblCellMar>
            <w:top w:w="0" w:type="dxa"/>
            <w:left w:w="10" w:type="dxa"/>
            <w:bottom w:w="0" w:type="dxa"/>
            <w:right w:w="10" w:type="dxa"/>
          </w:tblCellMar>
        </w:tblPrEx>
        <w:trPr>
          <w:trHeight w:val="629"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AE0CBD">
            <w:pPr>
              <w:numPr>
                <w:ilvl w:val="0"/>
                <w:numId w:val="5"/>
              </w:numPr>
              <w:tabs>
                <w:tab w:val="left" w:pos="420"/>
              </w:tabs>
              <w:spacing w:before="0" w:after="0" w:line="240" w:lineRule="auto"/>
              <w:ind w:left="420" w:right="0" w:hanging="420"/>
              <w:jc w:val="both"/>
              <w:rPr>
                <w:rFonts w:ascii="宋体" w:hAnsi="宋体" w:eastAsia="宋体" w:cs="宋体"/>
                <w:color w:val="auto"/>
                <w:spacing w:val="0"/>
                <w:position w:val="0"/>
                <w:sz w:val="22"/>
                <w:shd w:val="clear" w:fill="auto"/>
              </w:rPr>
            </w:pPr>
            <w:r>
              <w:rPr>
                <w:rFonts w:hint="eastAsia" w:ascii="宋体" w:hAnsi="宋体" w:eastAsia="宋体" w:cs="宋体"/>
                <w:color w:val="auto"/>
                <w:spacing w:val="0"/>
                <w:position w:val="0"/>
                <w:sz w:val="22"/>
                <w:shd w:val="clear" w:fill="auto"/>
                <w:lang w:val="en-US" w:eastAsia="zh-CN"/>
              </w:rPr>
              <w:t>5</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93C40A">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报价货币</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A2ECD9">
            <w:pPr>
              <w:spacing w:before="0" w:after="0" w:line="240" w:lineRule="auto"/>
              <w:ind w:left="0" w:right="0" w:firstLine="0"/>
              <w:jc w:val="both"/>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人民币</w:t>
            </w:r>
          </w:p>
        </w:tc>
      </w:tr>
      <w:tr w14:paraId="5C33179A">
        <w:tblPrEx>
          <w:tblCellMar>
            <w:top w:w="0" w:type="dxa"/>
            <w:left w:w="10" w:type="dxa"/>
            <w:bottom w:w="0" w:type="dxa"/>
            <w:right w:w="10" w:type="dxa"/>
          </w:tblCellMar>
        </w:tblPrEx>
        <w:trPr>
          <w:trHeight w:val="1085"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478AD3">
            <w:pPr>
              <w:numPr>
                <w:ilvl w:val="0"/>
                <w:numId w:val="6"/>
              </w:numPr>
              <w:tabs>
                <w:tab w:val="left" w:pos="420"/>
              </w:tabs>
              <w:spacing w:before="0" w:after="0" w:line="240" w:lineRule="auto"/>
              <w:ind w:left="420" w:right="0" w:hanging="420"/>
              <w:jc w:val="center"/>
              <w:rPr>
                <w:rFonts w:ascii="宋体" w:hAnsi="宋体" w:eastAsia="宋体" w:cs="宋体"/>
                <w:color w:val="auto"/>
                <w:spacing w:val="0"/>
                <w:position w:val="0"/>
                <w:sz w:val="22"/>
                <w:shd w:val="clear" w:fill="auto"/>
              </w:rPr>
            </w:pPr>
            <w:r>
              <w:rPr>
                <w:rFonts w:hint="eastAsia" w:ascii="宋体" w:hAnsi="宋体" w:eastAsia="宋体" w:cs="宋体"/>
                <w:color w:val="auto"/>
                <w:spacing w:val="0"/>
                <w:position w:val="0"/>
                <w:sz w:val="22"/>
                <w:shd w:val="clear" w:fill="auto"/>
                <w:lang w:val="en-US" w:eastAsia="zh-CN"/>
              </w:rPr>
              <w:t>6</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4198B6">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报价范围及说明</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7680F8">
            <w:pPr>
              <w:spacing w:before="0" w:after="0" w:line="240" w:lineRule="auto"/>
              <w:ind w:left="0" w:right="0" w:firstLine="0"/>
              <w:jc w:val="both"/>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报价包括本项目所招标的货物、保险、税费、包装、加工及加工损耗、运输、现场落地、安装、验收</w:t>
            </w:r>
            <w:r>
              <w:rPr>
                <w:rFonts w:ascii="宋体" w:hAnsi="宋体" w:eastAsia="宋体" w:cs="宋体"/>
                <w:color w:val="auto"/>
                <w:spacing w:val="0"/>
                <w:position w:val="0"/>
                <w:sz w:val="24"/>
                <w:shd w:val="clear" w:fill="auto"/>
              </w:rPr>
              <w:t>等（采购项目技术规格、参数及要求）</w:t>
            </w:r>
          </w:p>
        </w:tc>
      </w:tr>
      <w:tr w14:paraId="6ECD4D37">
        <w:tblPrEx>
          <w:tblCellMar>
            <w:top w:w="0" w:type="dxa"/>
            <w:left w:w="10" w:type="dxa"/>
            <w:bottom w:w="0" w:type="dxa"/>
            <w:right w:w="10" w:type="dxa"/>
          </w:tblCellMar>
        </w:tblPrEx>
        <w:trPr>
          <w:trHeight w:val="0"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21B30B">
            <w:pPr>
              <w:numPr>
                <w:ilvl w:val="0"/>
                <w:numId w:val="7"/>
              </w:numPr>
              <w:tabs>
                <w:tab w:val="left" w:pos="420"/>
              </w:tabs>
              <w:spacing w:before="0" w:after="0" w:line="240" w:lineRule="auto"/>
              <w:ind w:left="420" w:right="0" w:hanging="420"/>
              <w:jc w:val="center"/>
              <w:rPr>
                <w:rFonts w:ascii="宋体" w:hAnsi="宋体" w:eastAsia="宋体" w:cs="宋体"/>
                <w:color w:val="auto"/>
                <w:spacing w:val="0"/>
                <w:position w:val="0"/>
                <w:sz w:val="22"/>
                <w:shd w:val="clear" w:fill="auto"/>
              </w:rPr>
            </w:pPr>
            <w:r>
              <w:rPr>
                <w:rFonts w:hint="eastAsia" w:ascii="宋体" w:hAnsi="宋体" w:eastAsia="宋体" w:cs="宋体"/>
                <w:color w:val="auto"/>
                <w:spacing w:val="0"/>
                <w:position w:val="0"/>
                <w:sz w:val="22"/>
                <w:shd w:val="clear" w:fill="auto"/>
                <w:lang w:val="en-US" w:eastAsia="zh-CN"/>
              </w:rPr>
              <w:t>7</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607FC6">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响应文件有效期</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49F139">
            <w:pPr>
              <w:spacing w:before="0" w:after="0" w:line="240" w:lineRule="auto"/>
              <w:ind w:left="0" w:right="0" w:firstLine="0"/>
              <w:jc w:val="both"/>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响应文件递交截止期后60日内有效</w:t>
            </w:r>
          </w:p>
        </w:tc>
      </w:tr>
      <w:tr w14:paraId="606064DD">
        <w:tblPrEx>
          <w:tblCellMar>
            <w:top w:w="0" w:type="dxa"/>
            <w:left w:w="10" w:type="dxa"/>
            <w:bottom w:w="0" w:type="dxa"/>
            <w:right w:w="10" w:type="dxa"/>
          </w:tblCellMar>
        </w:tblPrEx>
        <w:trPr>
          <w:trHeight w:val="1412"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6F790F">
            <w:pPr>
              <w:numPr>
                <w:ilvl w:val="0"/>
                <w:numId w:val="8"/>
              </w:numPr>
              <w:tabs>
                <w:tab w:val="left" w:pos="420"/>
              </w:tabs>
              <w:spacing w:before="0" w:after="0" w:line="240" w:lineRule="auto"/>
              <w:ind w:left="420" w:right="0" w:hanging="420"/>
              <w:jc w:val="center"/>
              <w:rPr>
                <w:rFonts w:ascii="宋体" w:hAnsi="宋体" w:eastAsia="宋体" w:cs="宋体"/>
                <w:color w:val="auto"/>
                <w:spacing w:val="0"/>
                <w:position w:val="0"/>
                <w:sz w:val="22"/>
                <w:shd w:val="clear" w:fill="auto"/>
              </w:rPr>
            </w:pPr>
            <w:r>
              <w:rPr>
                <w:rFonts w:hint="eastAsia" w:ascii="宋体" w:hAnsi="宋体" w:eastAsia="宋体" w:cs="宋体"/>
                <w:color w:val="auto"/>
                <w:spacing w:val="0"/>
                <w:position w:val="0"/>
                <w:sz w:val="22"/>
                <w:shd w:val="clear" w:fill="auto"/>
                <w:lang w:val="en-US" w:eastAsia="zh-CN"/>
              </w:rPr>
              <w:t>8</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BD806F">
            <w:pPr>
              <w:tabs>
                <w:tab w:val="left" w:pos="8640"/>
              </w:tabs>
              <w:spacing w:before="0" w:after="0" w:line="240" w:lineRule="auto"/>
              <w:ind w:left="-2"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响应文件的组成</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C0599F">
            <w:pPr>
              <w:spacing w:before="0" w:after="0" w:line="240" w:lineRule="auto"/>
              <w:ind w:left="0" w:right="0" w:firstLine="0"/>
              <w:jc w:val="both"/>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供应商应按本磋商文件规定的格式，填写并提供相关文件或资料，本磋商文件第三部分要求的文件和资料也须一并提供。供应商还可根据自己的理解，提供其他必要的技术响应、样本资料及附件；</w:t>
            </w:r>
          </w:p>
        </w:tc>
      </w:tr>
      <w:tr w14:paraId="73F2179E">
        <w:tblPrEx>
          <w:tblCellMar>
            <w:top w:w="0" w:type="dxa"/>
            <w:left w:w="10" w:type="dxa"/>
            <w:bottom w:w="0" w:type="dxa"/>
            <w:right w:w="10" w:type="dxa"/>
          </w:tblCellMar>
        </w:tblPrEx>
        <w:trPr>
          <w:trHeight w:val="804"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CB8659">
            <w:pPr>
              <w:numPr>
                <w:ilvl w:val="0"/>
                <w:numId w:val="9"/>
              </w:numPr>
              <w:tabs>
                <w:tab w:val="left" w:pos="420"/>
              </w:tabs>
              <w:spacing w:before="0" w:after="0" w:line="240" w:lineRule="auto"/>
              <w:ind w:left="420" w:right="0" w:hanging="420"/>
              <w:jc w:val="center"/>
              <w:rPr>
                <w:rFonts w:ascii="宋体" w:hAnsi="宋体" w:eastAsia="宋体" w:cs="宋体"/>
                <w:color w:val="auto"/>
                <w:spacing w:val="0"/>
                <w:position w:val="0"/>
                <w:sz w:val="22"/>
                <w:shd w:val="clear" w:fill="auto"/>
              </w:rPr>
            </w:pPr>
            <w:r>
              <w:rPr>
                <w:rFonts w:hint="eastAsia" w:ascii="宋体" w:hAnsi="宋体" w:eastAsia="宋体" w:cs="宋体"/>
                <w:color w:val="auto"/>
                <w:spacing w:val="0"/>
                <w:position w:val="0"/>
                <w:sz w:val="22"/>
                <w:shd w:val="clear" w:fill="auto"/>
                <w:lang w:val="en-US" w:eastAsia="zh-CN"/>
              </w:rPr>
              <w:t>9</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F6D047">
            <w:pPr>
              <w:tabs>
                <w:tab w:val="left" w:pos="8640"/>
              </w:tabs>
              <w:spacing w:before="0" w:after="0" w:line="240" w:lineRule="auto"/>
              <w:ind w:left="-2"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响应文件封面要求</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2B9D38">
            <w:pPr>
              <w:tabs>
                <w:tab w:val="left" w:pos="8640"/>
              </w:tabs>
              <w:spacing w:before="0" w:after="0" w:line="240" w:lineRule="auto"/>
              <w:ind w:left="0" w:right="0" w:firstLine="0"/>
              <w:jc w:val="both"/>
              <w:rPr>
                <w:rFonts w:hint="default" w:ascii="宋体" w:hAnsi="宋体" w:eastAsia="宋体" w:cs="宋体"/>
                <w:color w:val="auto"/>
                <w:spacing w:val="0"/>
                <w:position w:val="0"/>
                <w:shd w:val="clear" w:fill="auto"/>
                <w:lang w:val="en-US"/>
              </w:rPr>
            </w:pPr>
            <w:r>
              <w:rPr>
                <w:rFonts w:hint="eastAsia" w:ascii="宋体" w:hAnsi="宋体" w:cs="宋体"/>
                <w:color w:val="auto"/>
                <w:sz w:val="24"/>
              </w:rPr>
              <w:t>列明项目名称、</w:t>
            </w:r>
            <w:r>
              <w:rPr>
                <w:rFonts w:hint="eastAsia" w:ascii="宋体" w:hAnsi="宋体" w:cs="宋体"/>
                <w:color w:val="auto"/>
                <w:sz w:val="24"/>
                <w:lang w:val="en-US" w:eastAsia="zh-CN"/>
              </w:rPr>
              <w:t>项目</w:t>
            </w:r>
            <w:r>
              <w:rPr>
                <w:rFonts w:hint="eastAsia" w:ascii="宋体" w:hAnsi="宋体" w:cs="宋体"/>
                <w:color w:val="auto"/>
                <w:sz w:val="24"/>
              </w:rPr>
              <w:t>编号、供应商名称</w:t>
            </w:r>
            <w:r>
              <w:rPr>
                <w:rFonts w:hint="eastAsia" w:ascii="宋体" w:hAnsi="宋体" w:cs="宋体"/>
                <w:color w:val="auto"/>
                <w:sz w:val="24"/>
                <w:lang w:eastAsia="zh-CN"/>
              </w:rPr>
              <w:t>、</w:t>
            </w:r>
            <w:r>
              <w:rPr>
                <w:rFonts w:hint="eastAsia" w:ascii="宋体" w:hAnsi="宋体" w:cs="宋体"/>
                <w:color w:val="auto"/>
                <w:sz w:val="24"/>
              </w:rPr>
              <w:t>地址</w:t>
            </w:r>
            <w:r>
              <w:rPr>
                <w:rFonts w:hint="eastAsia" w:ascii="宋体" w:hAnsi="宋体" w:cs="宋体"/>
                <w:color w:val="auto"/>
                <w:sz w:val="24"/>
                <w:lang w:eastAsia="zh-CN"/>
              </w:rPr>
              <w:t>、</w:t>
            </w:r>
            <w:r>
              <w:rPr>
                <w:rFonts w:hint="eastAsia" w:ascii="宋体" w:hAnsi="宋体" w:cs="宋体"/>
                <w:color w:val="auto"/>
                <w:sz w:val="24"/>
                <w:lang w:val="en-US" w:eastAsia="zh-CN"/>
              </w:rPr>
              <w:t>联系人、联系方式等信息</w:t>
            </w:r>
          </w:p>
        </w:tc>
      </w:tr>
      <w:tr w14:paraId="27784832">
        <w:tblPrEx>
          <w:tblCellMar>
            <w:top w:w="0" w:type="dxa"/>
            <w:left w:w="10" w:type="dxa"/>
            <w:bottom w:w="0" w:type="dxa"/>
            <w:right w:w="10" w:type="dxa"/>
          </w:tblCellMar>
        </w:tblPrEx>
        <w:trPr>
          <w:trHeight w:val="728"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8149A3">
            <w:pPr>
              <w:numPr>
                <w:ilvl w:val="0"/>
                <w:numId w:val="10"/>
              </w:numPr>
              <w:tabs>
                <w:tab w:val="left" w:pos="420"/>
              </w:tabs>
              <w:spacing w:before="0" w:after="0" w:line="240" w:lineRule="auto"/>
              <w:ind w:left="420" w:right="0" w:hanging="420"/>
              <w:jc w:val="center"/>
              <w:rPr>
                <w:rFonts w:ascii="宋体" w:hAnsi="宋体" w:eastAsia="宋体" w:cs="宋体"/>
                <w:color w:val="auto"/>
                <w:spacing w:val="0"/>
                <w:position w:val="0"/>
                <w:sz w:val="22"/>
                <w:shd w:val="clear" w:fill="auto"/>
              </w:rPr>
            </w:pPr>
            <w:r>
              <w:rPr>
                <w:rFonts w:hint="eastAsia" w:ascii="宋体" w:hAnsi="宋体" w:eastAsia="宋体" w:cs="宋体"/>
                <w:color w:val="auto"/>
                <w:spacing w:val="0"/>
                <w:position w:val="0"/>
                <w:sz w:val="22"/>
                <w:shd w:val="clear" w:fill="auto"/>
                <w:lang w:val="en-US" w:eastAsia="zh-CN"/>
              </w:rPr>
              <w:t>10</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95C0A4">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响应文件份数要求</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DAD6B4">
            <w:pPr>
              <w:tabs>
                <w:tab w:val="left" w:pos="8640"/>
              </w:tabs>
              <w:spacing w:before="0" w:after="0" w:line="240" w:lineRule="auto"/>
              <w:ind w:left="-2" w:right="0" w:firstLine="0"/>
              <w:jc w:val="both"/>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加密的电子投标文件须在投标截止时间前成功上传</w:t>
            </w:r>
          </w:p>
        </w:tc>
      </w:tr>
      <w:tr w14:paraId="282F0285">
        <w:tblPrEx>
          <w:tblCellMar>
            <w:top w:w="0" w:type="dxa"/>
            <w:left w:w="10" w:type="dxa"/>
            <w:bottom w:w="0" w:type="dxa"/>
            <w:right w:w="10" w:type="dxa"/>
          </w:tblCellMar>
        </w:tblPrEx>
        <w:trPr>
          <w:trHeight w:val="0"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31DFB3">
            <w:pPr>
              <w:numPr>
                <w:ilvl w:val="0"/>
                <w:numId w:val="11"/>
              </w:numPr>
              <w:tabs>
                <w:tab w:val="left" w:pos="420"/>
              </w:tabs>
              <w:spacing w:before="0" w:after="0" w:line="240" w:lineRule="auto"/>
              <w:ind w:left="420" w:right="0" w:hanging="420"/>
              <w:jc w:val="center"/>
              <w:rPr>
                <w:rFonts w:ascii="宋体" w:hAnsi="宋体" w:eastAsia="宋体" w:cs="宋体"/>
                <w:color w:val="auto"/>
                <w:spacing w:val="0"/>
                <w:position w:val="0"/>
                <w:sz w:val="22"/>
                <w:shd w:val="clear" w:fill="auto"/>
              </w:rPr>
            </w:pPr>
            <w:r>
              <w:rPr>
                <w:rFonts w:hint="eastAsia" w:ascii="宋体" w:hAnsi="宋体" w:eastAsia="宋体" w:cs="宋体"/>
                <w:color w:val="auto"/>
                <w:spacing w:val="0"/>
                <w:position w:val="0"/>
                <w:sz w:val="22"/>
                <w:shd w:val="clear" w:fill="auto"/>
                <w:lang w:val="en-US" w:eastAsia="zh-CN"/>
              </w:rPr>
              <w:t>11</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ECBB6D">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响应文件装订和密封要求</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571F14">
            <w:pPr>
              <w:spacing w:before="0" w:after="0" w:line="240" w:lineRule="auto"/>
              <w:ind w:left="0" w:right="0" w:firstLine="0"/>
              <w:jc w:val="both"/>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无</w:t>
            </w:r>
          </w:p>
        </w:tc>
      </w:tr>
      <w:tr w14:paraId="15922866">
        <w:tblPrEx>
          <w:tblCellMar>
            <w:top w:w="0" w:type="dxa"/>
            <w:left w:w="10" w:type="dxa"/>
            <w:bottom w:w="0" w:type="dxa"/>
            <w:right w:w="10" w:type="dxa"/>
          </w:tblCellMar>
        </w:tblPrEx>
        <w:trPr>
          <w:trHeight w:val="1487"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D5F45D">
            <w:pPr>
              <w:numPr>
                <w:ilvl w:val="0"/>
                <w:numId w:val="12"/>
              </w:numPr>
              <w:tabs>
                <w:tab w:val="left" w:pos="420"/>
              </w:tabs>
              <w:spacing w:before="0" w:after="0" w:line="240" w:lineRule="auto"/>
              <w:ind w:left="420" w:right="0" w:hanging="420"/>
              <w:jc w:val="center"/>
              <w:rPr>
                <w:rFonts w:ascii="宋体" w:hAnsi="宋体" w:eastAsia="宋体" w:cs="宋体"/>
                <w:color w:val="auto"/>
                <w:spacing w:val="0"/>
                <w:position w:val="0"/>
                <w:sz w:val="22"/>
                <w:shd w:val="clear" w:fill="auto"/>
              </w:rPr>
            </w:pPr>
            <w:r>
              <w:rPr>
                <w:rFonts w:hint="eastAsia" w:ascii="宋体" w:hAnsi="宋体" w:eastAsia="宋体" w:cs="宋体"/>
                <w:color w:val="auto"/>
                <w:spacing w:val="0"/>
                <w:position w:val="0"/>
                <w:sz w:val="22"/>
                <w:shd w:val="clear" w:fill="auto"/>
                <w:lang w:val="en-US" w:eastAsia="zh-CN"/>
              </w:rPr>
              <w:t>12</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AC95E8">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竞争性磋商文件的澄清</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E8A1D4">
            <w:pPr>
              <w:spacing w:before="0" w:after="0" w:line="240" w:lineRule="auto"/>
              <w:ind w:left="0" w:right="0" w:firstLine="0"/>
              <w:jc w:val="both"/>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对竞争性磋商文件进行的澄清，以网上公告的方式通知供应商。澄清或修改的内容可能影响响应文件编制的，采购人、采购代理机构应当在提交响应文件截止时间至少5日前。</w:t>
            </w:r>
          </w:p>
        </w:tc>
      </w:tr>
      <w:tr w14:paraId="4172C774">
        <w:tblPrEx>
          <w:tblCellMar>
            <w:top w:w="0" w:type="dxa"/>
            <w:left w:w="10" w:type="dxa"/>
            <w:bottom w:w="0" w:type="dxa"/>
            <w:right w:w="10" w:type="dxa"/>
          </w:tblCellMar>
        </w:tblPrEx>
        <w:trPr>
          <w:trHeight w:val="662"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215601">
            <w:pPr>
              <w:numPr>
                <w:ilvl w:val="0"/>
                <w:numId w:val="13"/>
              </w:numPr>
              <w:tabs>
                <w:tab w:val="left" w:pos="420"/>
              </w:tabs>
              <w:spacing w:before="0" w:after="0" w:line="240" w:lineRule="auto"/>
              <w:ind w:left="420" w:right="0" w:hanging="420"/>
              <w:jc w:val="center"/>
              <w:rPr>
                <w:rFonts w:ascii="宋体" w:hAnsi="宋体" w:eastAsia="宋体" w:cs="宋体"/>
                <w:color w:val="auto"/>
                <w:spacing w:val="0"/>
                <w:position w:val="0"/>
                <w:sz w:val="22"/>
                <w:shd w:val="clear" w:fill="auto"/>
              </w:rPr>
            </w:pPr>
            <w:r>
              <w:rPr>
                <w:rFonts w:hint="eastAsia" w:ascii="宋体" w:hAnsi="宋体" w:eastAsia="宋体" w:cs="宋体"/>
                <w:color w:val="auto"/>
                <w:spacing w:val="0"/>
                <w:position w:val="0"/>
                <w:sz w:val="22"/>
                <w:shd w:val="clear" w:fill="auto"/>
                <w:lang w:val="en-US" w:eastAsia="zh-CN"/>
              </w:rPr>
              <w:t>13</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05BB7C">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响应文件递交截止时间</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D98AB9">
            <w:pPr>
              <w:spacing w:before="0" w:after="0" w:line="240" w:lineRule="auto"/>
              <w:ind w:left="0" w:right="0" w:firstLine="0"/>
              <w:jc w:val="both"/>
              <w:rPr>
                <w:rFonts w:ascii="宋体" w:hAnsi="宋体" w:eastAsia="宋体" w:cs="宋体"/>
                <w:color w:val="auto"/>
                <w:spacing w:val="0"/>
                <w:position w:val="0"/>
                <w:shd w:val="clear" w:fill="auto"/>
              </w:rPr>
            </w:pPr>
            <w:r>
              <w:rPr>
                <w:rFonts w:ascii="宋体" w:hAnsi="宋体" w:eastAsia="宋体" w:cs="宋体"/>
                <w:color w:val="auto"/>
                <w:spacing w:val="0"/>
                <w:position w:val="0"/>
                <w:sz w:val="20"/>
                <w:shd w:val="clear" w:fill="auto"/>
              </w:rPr>
              <w:t>******</w:t>
            </w:r>
            <w:r>
              <w:rPr>
                <w:rFonts w:ascii="宋体" w:hAnsi="宋体" w:eastAsia="宋体" w:cs="宋体"/>
                <w:color w:val="auto"/>
                <w:spacing w:val="0"/>
                <w:position w:val="0"/>
                <w:sz w:val="24"/>
                <w:shd w:val="clear" w:fill="auto"/>
              </w:rPr>
              <w:t xml:space="preserve">年 </w:t>
            </w:r>
            <w:r>
              <w:rPr>
                <w:rFonts w:ascii="宋体" w:hAnsi="宋体" w:eastAsia="宋体" w:cs="宋体"/>
                <w:color w:val="auto"/>
                <w:spacing w:val="0"/>
                <w:position w:val="0"/>
                <w:sz w:val="20"/>
                <w:shd w:val="clear" w:fill="auto"/>
              </w:rPr>
              <w:t>******</w:t>
            </w:r>
            <w:r>
              <w:rPr>
                <w:rFonts w:ascii="宋体" w:hAnsi="宋体" w:eastAsia="宋体" w:cs="宋体"/>
                <w:color w:val="auto"/>
                <w:spacing w:val="0"/>
                <w:position w:val="0"/>
                <w:sz w:val="24"/>
                <w:shd w:val="clear" w:fill="auto"/>
              </w:rPr>
              <w:t xml:space="preserve"> 月</w:t>
            </w:r>
            <w:r>
              <w:rPr>
                <w:rFonts w:ascii="宋体" w:hAnsi="宋体" w:eastAsia="宋体" w:cs="宋体"/>
                <w:color w:val="auto"/>
                <w:spacing w:val="0"/>
                <w:position w:val="0"/>
                <w:sz w:val="20"/>
                <w:shd w:val="clear" w:fill="auto"/>
              </w:rPr>
              <w:t>******</w:t>
            </w:r>
            <w:r>
              <w:rPr>
                <w:rFonts w:ascii="宋体" w:hAnsi="宋体" w:eastAsia="宋体" w:cs="宋体"/>
                <w:color w:val="auto"/>
                <w:spacing w:val="0"/>
                <w:position w:val="0"/>
                <w:sz w:val="24"/>
                <w:shd w:val="clear" w:fill="auto"/>
              </w:rPr>
              <w:t xml:space="preserve">日上午   （见磋商公告） </w:t>
            </w:r>
          </w:p>
        </w:tc>
      </w:tr>
      <w:tr w14:paraId="08EE523C">
        <w:tblPrEx>
          <w:tblCellMar>
            <w:top w:w="0" w:type="dxa"/>
            <w:left w:w="10" w:type="dxa"/>
            <w:bottom w:w="0" w:type="dxa"/>
            <w:right w:w="10" w:type="dxa"/>
          </w:tblCellMar>
        </w:tblPrEx>
        <w:trPr>
          <w:trHeight w:val="2439"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D20F8C">
            <w:pPr>
              <w:numPr>
                <w:ilvl w:val="0"/>
                <w:numId w:val="14"/>
              </w:numPr>
              <w:tabs>
                <w:tab w:val="left" w:pos="420"/>
              </w:tabs>
              <w:spacing w:before="0" w:after="0" w:line="240" w:lineRule="auto"/>
              <w:ind w:left="420" w:right="0" w:hanging="420"/>
              <w:jc w:val="center"/>
              <w:rPr>
                <w:rFonts w:ascii="宋体" w:hAnsi="宋体" w:eastAsia="宋体" w:cs="宋体"/>
                <w:color w:val="auto"/>
                <w:spacing w:val="0"/>
                <w:position w:val="0"/>
                <w:sz w:val="22"/>
                <w:shd w:val="clear" w:fill="auto"/>
              </w:rPr>
            </w:pPr>
            <w:r>
              <w:rPr>
                <w:rFonts w:hint="eastAsia" w:ascii="宋体" w:hAnsi="宋体" w:eastAsia="宋体" w:cs="宋体"/>
                <w:color w:val="auto"/>
                <w:spacing w:val="0"/>
                <w:position w:val="0"/>
                <w:sz w:val="22"/>
                <w:shd w:val="clear" w:fill="auto"/>
                <w:lang w:val="en-US" w:eastAsia="zh-CN"/>
              </w:rPr>
              <w:t>14</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F9F906">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响应文件递交地点</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6E41ED">
            <w:pPr>
              <w:rPr>
                <w:rFonts w:hint="eastAsia" w:ascii="宋体" w:hAnsi="宋体" w:eastAsia="宋体"/>
                <w:sz w:val="24"/>
                <w:lang w:val="en-US" w:eastAsia="zh-CN"/>
              </w:rPr>
            </w:pPr>
            <w:r>
              <w:rPr>
                <w:rFonts w:hint="eastAsia" w:ascii="宋体" w:hAnsi="宋体"/>
                <w:sz w:val="24"/>
              </w:rPr>
              <w:t>周口市公共资源交易中心</w:t>
            </w:r>
            <w:r>
              <w:rPr>
                <w:rFonts w:hint="eastAsia" w:ascii="宋体" w:hAnsi="宋体"/>
                <w:sz w:val="24"/>
                <w:lang w:val="en-US" w:eastAsia="zh-CN"/>
              </w:rPr>
              <w:t>网</w:t>
            </w:r>
          </w:p>
          <w:p w14:paraId="40BB6536">
            <w:pPr>
              <w:rPr>
                <w:rFonts w:hint="eastAsia" w:ascii="宋体" w:hAnsi="宋体" w:cs="宋体" w:eastAsiaTheme="minorEastAsia"/>
                <w:sz w:val="24"/>
                <w:szCs w:val="24"/>
                <w:lang w:val="en-US" w:eastAsia="zh-CN"/>
              </w:rPr>
            </w:pPr>
            <w:r>
              <w:rPr>
                <w:rFonts w:hint="eastAsia" w:ascii="宋体" w:hAnsi="宋体"/>
                <w:sz w:val="24"/>
              </w:rPr>
              <w:t>网址：周口市公共资源电子交易服务平台会员系统（网址</w:t>
            </w:r>
            <w:r>
              <w:rPr>
                <w:rFonts w:hint="eastAsia" w:asciiTheme="minorEastAsia" w:hAnsiTheme="minorEastAsia" w:eastAsiaTheme="minorEastAsia"/>
                <w:color w:val="000000"/>
              </w:rPr>
              <w:t>http://jyzx.zhoukou.gov.cn</w:t>
            </w:r>
            <w:r>
              <w:rPr>
                <w:rFonts w:hint="eastAsia" w:asciiTheme="minorEastAsia" w:hAnsiTheme="minorEastAsia" w:eastAsiaTheme="minorEastAsia"/>
                <w:color w:val="000000"/>
                <w:lang w:eastAsia="zh-CN"/>
              </w:rPr>
              <w:t>）</w:t>
            </w:r>
          </w:p>
          <w:p w14:paraId="7A9402D5">
            <w:pPr>
              <w:spacing w:before="0" w:after="0" w:line="560" w:lineRule="auto"/>
              <w:ind w:left="0" w:right="0" w:firstLine="0"/>
              <w:jc w:val="both"/>
              <w:rPr>
                <w:rFonts w:ascii="宋体" w:hAnsi="宋体" w:eastAsia="宋体" w:cs="宋体"/>
                <w:color w:val="auto"/>
                <w:spacing w:val="0"/>
                <w:position w:val="0"/>
                <w:shd w:val="clear" w:fill="auto"/>
              </w:rPr>
            </w:pPr>
            <w:r>
              <w:rPr>
                <w:rFonts w:hint="eastAsia" w:ascii="宋体" w:hAnsi="宋体" w:eastAsia="宋体" w:cs="宋体"/>
                <w:sz w:val="24"/>
                <w:szCs w:val="24"/>
              </w:rPr>
              <w:t>（本项目实行网上远程开标无须到现场提交响应文件）</w:t>
            </w:r>
          </w:p>
        </w:tc>
      </w:tr>
      <w:tr w14:paraId="5E251C3E">
        <w:tblPrEx>
          <w:tblCellMar>
            <w:top w:w="0" w:type="dxa"/>
            <w:left w:w="10" w:type="dxa"/>
            <w:bottom w:w="0" w:type="dxa"/>
            <w:right w:w="10" w:type="dxa"/>
          </w:tblCellMar>
        </w:tblPrEx>
        <w:trPr>
          <w:trHeight w:val="591"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AE491C">
            <w:pPr>
              <w:numPr>
                <w:ilvl w:val="0"/>
                <w:numId w:val="15"/>
              </w:numPr>
              <w:tabs>
                <w:tab w:val="left" w:pos="420"/>
              </w:tabs>
              <w:spacing w:before="0" w:after="0" w:line="240" w:lineRule="auto"/>
              <w:ind w:left="420" w:right="0" w:hanging="420"/>
              <w:jc w:val="center"/>
              <w:rPr>
                <w:rFonts w:ascii="宋体" w:hAnsi="宋体" w:eastAsia="宋体" w:cs="宋体"/>
                <w:color w:val="auto"/>
                <w:spacing w:val="0"/>
                <w:position w:val="0"/>
                <w:sz w:val="22"/>
                <w:shd w:val="clear" w:fill="auto"/>
              </w:rPr>
            </w:pPr>
            <w:r>
              <w:rPr>
                <w:rFonts w:hint="eastAsia" w:ascii="宋体" w:hAnsi="宋体" w:eastAsia="宋体" w:cs="宋体"/>
                <w:color w:val="auto"/>
                <w:spacing w:val="0"/>
                <w:position w:val="0"/>
                <w:sz w:val="22"/>
                <w:shd w:val="clear" w:fill="auto"/>
                <w:lang w:val="en-US" w:eastAsia="zh-CN"/>
              </w:rPr>
              <w:t>15</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23C802">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磋商时间</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D5E766">
            <w:pPr>
              <w:tabs>
                <w:tab w:val="left" w:pos="8640"/>
              </w:tabs>
              <w:spacing w:before="0" w:after="0" w:line="240" w:lineRule="auto"/>
              <w:ind w:left="-2" w:right="0" w:firstLine="0"/>
              <w:jc w:val="both"/>
              <w:rPr>
                <w:rFonts w:ascii="宋体" w:hAnsi="宋体" w:eastAsia="宋体" w:cs="宋体"/>
                <w:color w:val="auto"/>
                <w:spacing w:val="0"/>
                <w:position w:val="0"/>
                <w:shd w:val="clear" w:fill="auto"/>
              </w:rPr>
            </w:pPr>
            <w:r>
              <w:rPr>
                <w:rFonts w:ascii="宋体" w:hAnsi="宋体" w:eastAsia="宋体" w:cs="宋体"/>
                <w:color w:val="auto"/>
                <w:spacing w:val="0"/>
                <w:position w:val="0"/>
                <w:sz w:val="20"/>
                <w:shd w:val="clear" w:fill="auto"/>
              </w:rPr>
              <w:t>******</w:t>
            </w:r>
            <w:r>
              <w:rPr>
                <w:rFonts w:ascii="宋体" w:hAnsi="宋体" w:eastAsia="宋体" w:cs="宋体"/>
                <w:color w:val="auto"/>
                <w:spacing w:val="0"/>
                <w:position w:val="0"/>
                <w:sz w:val="24"/>
                <w:shd w:val="clear" w:fill="auto"/>
              </w:rPr>
              <w:t>年</w:t>
            </w:r>
            <w:r>
              <w:rPr>
                <w:rFonts w:ascii="宋体" w:hAnsi="宋体" w:eastAsia="宋体" w:cs="宋体"/>
                <w:color w:val="auto"/>
                <w:spacing w:val="0"/>
                <w:position w:val="0"/>
                <w:sz w:val="20"/>
                <w:shd w:val="clear" w:fill="auto"/>
              </w:rPr>
              <w:t>******</w:t>
            </w:r>
            <w:r>
              <w:rPr>
                <w:rFonts w:ascii="宋体" w:hAnsi="宋体" w:eastAsia="宋体" w:cs="宋体"/>
                <w:color w:val="auto"/>
                <w:spacing w:val="0"/>
                <w:position w:val="0"/>
                <w:sz w:val="24"/>
                <w:shd w:val="clear" w:fill="auto"/>
              </w:rPr>
              <w:t>月</w:t>
            </w:r>
            <w:r>
              <w:rPr>
                <w:rFonts w:ascii="宋体" w:hAnsi="宋体" w:eastAsia="宋体" w:cs="宋体"/>
                <w:color w:val="auto"/>
                <w:spacing w:val="0"/>
                <w:position w:val="0"/>
                <w:sz w:val="20"/>
                <w:shd w:val="clear" w:fill="auto"/>
              </w:rPr>
              <w:t>******</w:t>
            </w:r>
            <w:r>
              <w:rPr>
                <w:rFonts w:ascii="宋体" w:hAnsi="宋体" w:eastAsia="宋体" w:cs="宋体"/>
                <w:color w:val="auto"/>
                <w:spacing w:val="0"/>
                <w:position w:val="0"/>
                <w:sz w:val="24"/>
                <w:shd w:val="clear" w:fill="auto"/>
              </w:rPr>
              <w:t>日上午    见磋商公告</w:t>
            </w:r>
          </w:p>
        </w:tc>
      </w:tr>
      <w:tr w14:paraId="4F78EE45">
        <w:tblPrEx>
          <w:tblCellMar>
            <w:top w:w="0" w:type="dxa"/>
            <w:left w:w="10" w:type="dxa"/>
            <w:bottom w:w="0" w:type="dxa"/>
            <w:right w:w="10" w:type="dxa"/>
          </w:tblCellMar>
        </w:tblPrEx>
        <w:trPr>
          <w:trHeight w:val="687"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AF11E6">
            <w:pPr>
              <w:numPr>
                <w:ilvl w:val="0"/>
                <w:numId w:val="16"/>
              </w:numPr>
              <w:tabs>
                <w:tab w:val="left" w:pos="420"/>
              </w:tabs>
              <w:spacing w:before="0" w:after="0" w:line="240" w:lineRule="auto"/>
              <w:ind w:left="420" w:right="0" w:hanging="420"/>
              <w:jc w:val="center"/>
              <w:rPr>
                <w:rFonts w:ascii="宋体" w:hAnsi="宋体" w:eastAsia="宋体" w:cs="宋体"/>
                <w:color w:val="auto"/>
                <w:spacing w:val="0"/>
                <w:position w:val="0"/>
                <w:sz w:val="22"/>
                <w:shd w:val="clear" w:fill="auto"/>
              </w:rPr>
            </w:pPr>
            <w:r>
              <w:rPr>
                <w:rFonts w:hint="eastAsia" w:ascii="宋体" w:hAnsi="宋体" w:eastAsia="宋体" w:cs="宋体"/>
                <w:color w:val="auto"/>
                <w:spacing w:val="0"/>
                <w:position w:val="0"/>
                <w:sz w:val="22"/>
                <w:shd w:val="clear" w:fill="auto"/>
                <w:lang w:val="en-US" w:eastAsia="zh-CN"/>
              </w:rPr>
              <w:t>16</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30E028">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磋商程序和内容</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537E28">
            <w:pPr>
              <w:tabs>
                <w:tab w:val="left" w:pos="8640"/>
              </w:tabs>
              <w:spacing w:before="0" w:after="0" w:line="240" w:lineRule="auto"/>
              <w:ind w:left="0" w:right="0" w:firstLine="0"/>
              <w:jc w:val="both"/>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详见磋商文件第二章</w:t>
            </w:r>
          </w:p>
        </w:tc>
      </w:tr>
      <w:tr w14:paraId="5A5C7932">
        <w:tblPrEx>
          <w:tblCellMar>
            <w:top w:w="0" w:type="dxa"/>
            <w:left w:w="10" w:type="dxa"/>
            <w:bottom w:w="0" w:type="dxa"/>
            <w:right w:w="10" w:type="dxa"/>
          </w:tblCellMar>
        </w:tblPrEx>
        <w:trPr>
          <w:trHeight w:val="1098"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EDB894">
            <w:pPr>
              <w:numPr>
                <w:ilvl w:val="0"/>
                <w:numId w:val="17"/>
              </w:numPr>
              <w:tabs>
                <w:tab w:val="left" w:pos="420"/>
              </w:tabs>
              <w:spacing w:before="0" w:after="0" w:line="240" w:lineRule="auto"/>
              <w:ind w:left="420" w:right="0" w:hanging="420"/>
              <w:jc w:val="center"/>
              <w:rPr>
                <w:rFonts w:ascii="宋体" w:hAnsi="宋体" w:eastAsia="宋体" w:cs="宋体"/>
                <w:color w:val="auto"/>
                <w:spacing w:val="0"/>
                <w:position w:val="0"/>
                <w:sz w:val="22"/>
                <w:shd w:val="clear" w:fill="auto"/>
              </w:rPr>
            </w:pPr>
            <w:r>
              <w:rPr>
                <w:rFonts w:hint="eastAsia" w:ascii="宋体" w:hAnsi="宋体" w:eastAsia="宋体" w:cs="宋体"/>
                <w:color w:val="auto"/>
                <w:spacing w:val="0"/>
                <w:position w:val="0"/>
                <w:sz w:val="22"/>
                <w:shd w:val="clear" w:fill="auto"/>
                <w:lang w:val="en-US" w:eastAsia="zh-CN"/>
              </w:rPr>
              <w:t>17</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EFD671">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授予合同</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80407C">
            <w:pPr>
              <w:tabs>
                <w:tab w:val="left" w:pos="8640"/>
              </w:tabs>
              <w:spacing w:before="0" w:after="0" w:line="240" w:lineRule="auto"/>
              <w:ind w:left="0" w:right="0" w:firstLine="0"/>
              <w:jc w:val="left"/>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采购人根据磋商小组的推荐意见，由采购人确定成交供应商。采购代理机构向成交供应商发出成交通知书。</w:t>
            </w:r>
          </w:p>
        </w:tc>
      </w:tr>
      <w:tr w14:paraId="38BE1931">
        <w:tblPrEx>
          <w:tblCellMar>
            <w:top w:w="0" w:type="dxa"/>
            <w:left w:w="10" w:type="dxa"/>
            <w:bottom w:w="0" w:type="dxa"/>
            <w:right w:w="10" w:type="dxa"/>
          </w:tblCellMar>
        </w:tblPrEx>
        <w:trPr>
          <w:trHeight w:val="737"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410341">
            <w:pPr>
              <w:numPr>
                <w:ilvl w:val="0"/>
                <w:numId w:val="18"/>
              </w:numPr>
              <w:tabs>
                <w:tab w:val="left" w:pos="420"/>
              </w:tabs>
              <w:spacing w:before="0" w:after="0" w:line="240" w:lineRule="auto"/>
              <w:ind w:left="420" w:right="0" w:hanging="420"/>
              <w:jc w:val="center"/>
              <w:rPr>
                <w:rFonts w:ascii="宋体" w:hAnsi="宋体" w:eastAsia="宋体" w:cs="宋体"/>
                <w:color w:val="auto"/>
                <w:spacing w:val="0"/>
                <w:position w:val="0"/>
                <w:sz w:val="22"/>
                <w:shd w:val="clear" w:fill="auto"/>
              </w:rPr>
            </w:pPr>
            <w:r>
              <w:rPr>
                <w:rFonts w:hint="eastAsia" w:ascii="宋体" w:hAnsi="宋体" w:eastAsia="宋体" w:cs="宋体"/>
                <w:color w:val="auto"/>
                <w:spacing w:val="0"/>
                <w:position w:val="0"/>
                <w:sz w:val="22"/>
                <w:shd w:val="clear" w:fill="auto"/>
                <w:lang w:val="en-US" w:eastAsia="zh-CN"/>
              </w:rPr>
              <w:t>18</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BABCD5">
            <w:pPr>
              <w:spacing w:before="0" w:after="0" w:line="240" w:lineRule="auto"/>
              <w:ind w:left="0" w:right="0" w:firstLine="14"/>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签订合同</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82A444">
            <w:pPr>
              <w:tabs>
                <w:tab w:val="left" w:pos="8640"/>
              </w:tabs>
              <w:spacing w:before="0" w:after="0" w:line="240" w:lineRule="auto"/>
              <w:ind w:left="-2" w:right="0" w:firstLine="0"/>
              <w:jc w:val="both"/>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本磋商文件、响应文件及磋商、评审过程中有关澄清、承诺文件的内容，将作为签订合同的主要内容。</w:t>
            </w:r>
          </w:p>
        </w:tc>
      </w:tr>
      <w:tr w14:paraId="2D4D7695">
        <w:tblPrEx>
          <w:tblCellMar>
            <w:top w:w="0" w:type="dxa"/>
            <w:left w:w="10" w:type="dxa"/>
            <w:bottom w:w="0" w:type="dxa"/>
            <w:right w:w="10" w:type="dxa"/>
          </w:tblCellMar>
        </w:tblPrEx>
        <w:trPr>
          <w:trHeight w:val="586"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76296B">
            <w:pPr>
              <w:numPr>
                <w:ilvl w:val="0"/>
                <w:numId w:val="19"/>
              </w:numPr>
              <w:tabs>
                <w:tab w:val="left" w:pos="420"/>
              </w:tabs>
              <w:spacing w:before="0" w:after="0" w:line="240" w:lineRule="auto"/>
              <w:ind w:left="420" w:right="0" w:hanging="420"/>
              <w:jc w:val="center"/>
              <w:rPr>
                <w:rFonts w:ascii="宋体" w:hAnsi="宋体" w:eastAsia="宋体" w:cs="宋体"/>
                <w:color w:val="auto"/>
                <w:spacing w:val="0"/>
                <w:position w:val="0"/>
                <w:sz w:val="22"/>
                <w:shd w:val="clear" w:fill="auto"/>
              </w:rPr>
            </w:pPr>
            <w:r>
              <w:rPr>
                <w:rFonts w:hint="eastAsia" w:ascii="宋体" w:hAnsi="宋体" w:eastAsia="宋体" w:cs="宋体"/>
                <w:color w:val="auto"/>
                <w:spacing w:val="0"/>
                <w:position w:val="0"/>
                <w:sz w:val="22"/>
                <w:shd w:val="clear" w:fill="auto"/>
                <w:lang w:val="en-US" w:eastAsia="zh-CN"/>
              </w:rPr>
              <w:t>19</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B07D07">
            <w:pPr>
              <w:spacing w:before="0" w:after="0" w:line="240" w:lineRule="auto"/>
              <w:ind w:left="0" w:right="0" w:firstLine="14"/>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投标保证金</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B8FE73">
            <w:pPr>
              <w:tabs>
                <w:tab w:val="left" w:pos="8640"/>
              </w:tabs>
              <w:spacing w:before="0" w:after="0" w:line="240" w:lineRule="auto"/>
              <w:ind w:left="-2" w:right="0" w:firstLine="0"/>
              <w:jc w:val="both"/>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本项目不需要交纳投标保证金</w:t>
            </w:r>
          </w:p>
        </w:tc>
      </w:tr>
      <w:tr w14:paraId="7D6A0C61">
        <w:tblPrEx>
          <w:tblCellMar>
            <w:top w:w="0" w:type="dxa"/>
            <w:left w:w="10" w:type="dxa"/>
            <w:bottom w:w="0" w:type="dxa"/>
            <w:right w:w="10" w:type="dxa"/>
          </w:tblCellMar>
        </w:tblPrEx>
        <w:trPr>
          <w:trHeight w:val="586"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FE8E46">
            <w:pPr>
              <w:numPr>
                <w:ilvl w:val="0"/>
                <w:numId w:val="20"/>
              </w:numPr>
              <w:tabs>
                <w:tab w:val="left" w:pos="420"/>
              </w:tabs>
              <w:spacing w:before="0" w:after="0" w:line="240" w:lineRule="auto"/>
              <w:ind w:left="420" w:right="0" w:hanging="420"/>
              <w:jc w:val="center"/>
              <w:rPr>
                <w:rFonts w:ascii="宋体" w:hAnsi="宋体" w:eastAsia="宋体" w:cs="宋体"/>
                <w:color w:val="auto"/>
                <w:spacing w:val="0"/>
                <w:position w:val="0"/>
                <w:sz w:val="22"/>
                <w:shd w:val="clear" w:fill="auto"/>
              </w:rPr>
            </w:pPr>
            <w:r>
              <w:rPr>
                <w:rFonts w:hint="eastAsia" w:ascii="宋体" w:hAnsi="宋体" w:eastAsia="宋体" w:cs="宋体"/>
                <w:color w:val="auto"/>
                <w:spacing w:val="0"/>
                <w:position w:val="0"/>
                <w:sz w:val="22"/>
                <w:shd w:val="clear" w:fill="auto"/>
                <w:lang w:val="en-US" w:eastAsia="zh-CN"/>
              </w:rPr>
              <w:t>20</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F088FC">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供货周期</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A7A16B">
            <w:pPr>
              <w:spacing w:before="0" w:after="0" w:line="240" w:lineRule="auto"/>
              <w:ind w:left="0" w:right="0" w:firstLine="0"/>
              <w:jc w:val="left"/>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合同签订后</w:t>
            </w:r>
            <w:r>
              <w:rPr>
                <w:rFonts w:hint="eastAsia" w:ascii="宋体" w:hAnsi="宋体" w:eastAsia="宋体" w:cs="宋体"/>
                <w:color w:val="auto"/>
                <w:spacing w:val="0"/>
                <w:position w:val="0"/>
                <w:sz w:val="24"/>
                <w:shd w:val="clear" w:fill="auto"/>
                <w:lang w:val="en-US" w:eastAsia="zh-CN"/>
              </w:rPr>
              <w:t>30</w:t>
            </w:r>
            <w:r>
              <w:rPr>
                <w:rFonts w:ascii="宋体" w:hAnsi="宋体" w:eastAsia="宋体" w:cs="宋体"/>
                <w:color w:val="auto"/>
                <w:spacing w:val="0"/>
                <w:position w:val="0"/>
                <w:sz w:val="24"/>
                <w:shd w:val="clear" w:fill="auto"/>
              </w:rPr>
              <w:t>日历天</w:t>
            </w:r>
          </w:p>
        </w:tc>
      </w:tr>
      <w:tr w14:paraId="10F7BDE6">
        <w:tblPrEx>
          <w:tblCellMar>
            <w:top w:w="0" w:type="dxa"/>
            <w:left w:w="10" w:type="dxa"/>
            <w:bottom w:w="0" w:type="dxa"/>
            <w:right w:w="10" w:type="dxa"/>
          </w:tblCellMar>
        </w:tblPrEx>
        <w:trPr>
          <w:trHeight w:val="586"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B0D808">
            <w:pPr>
              <w:numPr>
                <w:ilvl w:val="0"/>
                <w:numId w:val="21"/>
              </w:numPr>
              <w:tabs>
                <w:tab w:val="left" w:pos="420"/>
              </w:tabs>
              <w:spacing w:before="0" w:after="0" w:line="240" w:lineRule="auto"/>
              <w:ind w:left="420" w:right="0" w:hanging="420"/>
              <w:jc w:val="center"/>
              <w:rPr>
                <w:rFonts w:ascii="宋体" w:hAnsi="宋体" w:eastAsia="宋体" w:cs="宋体"/>
                <w:color w:val="auto"/>
                <w:spacing w:val="0"/>
                <w:position w:val="0"/>
                <w:sz w:val="22"/>
                <w:shd w:val="clear" w:fill="auto"/>
              </w:rPr>
            </w:pPr>
            <w:r>
              <w:rPr>
                <w:rFonts w:hint="eastAsia" w:ascii="宋体" w:hAnsi="宋体" w:eastAsia="宋体" w:cs="宋体"/>
                <w:color w:val="auto"/>
                <w:spacing w:val="0"/>
                <w:position w:val="0"/>
                <w:sz w:val="22"/>
                <w:shd w:val="clear" w:fill="auto"/>
                <w:lang w:val="en-US" w:eastAsia="zh-CN"/>
              </w:rPr>
              <w:t>21</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A79C88">
            <w:pPr>
              <w:spacing w:before="0" w:after="0" w:line="240" w:lineRule="auto"/>
              <w:ind w:left="0" w:right="0" w:firstLine="14"/>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付款方式</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2DCA08">
            <w:pPr>
              <w:tabs>
                <w:tab w:val="left" w:pos="8640"/>
              </w:tabs>
              <w:spacing w:before="0" w:after="0" w:line="240" w:lineRule="auto"/>
              <w:ind w:left="0" w:right="0" w:firstLine="0"/>
              <w:jc w:val="left"/>
              <w:rPr>
                <w:rFonts w:hint="default" w:ascii="宋体" w:hAnsi="宋体" w:eastAsia="宋体" w:cs="宋体"/>
                <w:color w:val="auto"/>
                <w:spacing w:val="0"/>
                <w:position w:val="0"/>
                <w:shd w:val="clear" w:fill="auto"/>
                <w:lang w:val="en-US" w:eastAsia="zh-CN"/>
              </w:rPr>
            </w:pPr>
            <w:r>
              <w:rPr>
                <w:rFonts w:hint="eastAsia" w:ascii="宋体" w:hAnsi="宋体" w:eastAsia="宋体" w:cs="宋体"/>
                <w:color w:val="auto"/>
                <w:spacing w:val="0"/>
                <w:position w:val="0"/>
                <w:sz w:val="24"/>
                <w:shd w:val="clear" w:fill="auto"/>
                <w:lang w:val="en-US" w:eastAsia="zh-CN"/>
              </w:rPr>
              <w:t>货到验收合格后付100%</w:t>
            </w:r>
          </w:p>
        </w:tc>
      </w:tr>
      <w:tr w14:paraId="6FC00AE8">
        <w:tblPrEx>
          <w:tblCellMar>
            <w:top w:w="0" w:type="dxa"/>
            <w:left w:w="10" w:type="dxa"/>
            <w:bottom w:w="0" w:type="dxa"/>
            <w:right w:w="10" w:type="dxa"/>
          </w:tblCellMar>
        </w:tblPrEx>
        <w:trPr>
          <w:trHeight w:val="586"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B3E6D4">
            <w:pPr>
              <w:numPr>
                <w:ilvl w:val="0"/>
                <w:numId w:val="22"/>
              </w:numPr>
              <w:tabs>
                <w:tab w:val="left" w:pos="420"/>
              </w:tabs>
              <w:spacing w:before="0" w:after="0" w:line="240" w:lineRule="auto"/>
              <w:ind w:left="420" w:right="0" w:hanging="420"/>
              <w:jc w:val="center"/>
              <w:rPr>
                <w:rFonts w:ascii="宋体" w:hAnsi="宋体" w:eastAsia="宋体" w:cs="宋体"/>
                <w:color w:val="auto"/>
                <w:spacing w:val="0"/>
                <w:position w:val="0"/>
                <w:sz w:val="22"/>
                <w:shd w:val="clear" w:fill="auto"/>
              </w:rPr>
            </w:pPr>
            <w:r>
              <w:rPr>
                <w:rFonts w:hint="eastAsia" w:ascii="宋体" w:hAnsi="宋体" w:eastAsia="宋体" w:cs="宋体"/>
                <w:color w:val="auto"/>
                <w:spacing w:val="0"/>
                <w:position w:val="0"/>
                <w:sz w:val="22"/>
                <w:shd w:val="clear" w:fill="auto"/>
                <w:lang w:val="en-US" w:eastAsia="zh-CN"/>
              </w:rPr>
              <w:t>22</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AC0260">
            <w:pPr>
              <w:spacing w:before="0" w:after="0" w:line="240" w:lineRule="auto"/>
              <w:ind w:left="0" w:right="0" w:firstLine="14"/>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勘察现场</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AE6815">
            <w:pPr>
              <w:spacing w:before="0" w:after="0" w:line="240" w:lineRule="auto"/>
              <w:ind w:left="0" w:right="0" w:firstLine="0"/>
              <w:jc w:val="left"/>
              <w:rPr>
                <w:rFonts w:hint="default" w:ascii="宋体" w:hAnsi="宋体" w:eastAsia="宋体" w:cs="宋体"/>
                <w:color w:val="auto"/>
                <w:spacing w:val="0"/>
                <w:position w:val="0"/>
                <w:shd w:val="clear" w:fill="auto"/>
                <w:lang w:val="en-US" w:eastAsia="zh-CN"/>
              </w:rPr>
            </w:pPr>
            <w:r>
              <w:rPr>
                <w:rFonts w:hint="eastAsia" w:ascii="宋体" w:hAnsi="宋体" w:eastAsia="宋体" w:cs="宋体"/>
                <w:color w:val="auto"/>
                <w:spacing w:val="0"/>
                <w:position w:val="0"/>
                <w:sz w:val="24"/>
                <w:shd w:val="clear" w:fill="auto"/>
                <w:lang w:val="en-US" w:eastAsia="zh-CN"/>
              </w:rPr>
              <w:t>自行勘察</w:t>
            </w:r>
          </w:p>
        </w:tc>
      </w:tr>
      <w:tr w14:paraId="6AB18226">
        <w:tblPrEx>
          <w:tblCellMar>
            <w:top w:w="0" w:type="dxa"/>
            <w:left w:w="10" w:type="dxa"/>
            <w:bottom w:w="0" w:type="dxa"/>
            <w:right w:w="10" w:type="dxa"/>
          </w:tblCellMar>
        </w:tblPrEx>
        <w:trPr>
          <w:trHeight w:val="586"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996B34">
            <w:pPr>
              <w:numPr>
                <w:ilvl w:val="0"/>
                <w:numId w:val="23"/>
              </w:numPr>
              <w:tabs>
                <w:tab w:val="left" w:pos="420"/>
              </w:tabs>
              <w:spacing w:before="0" w:after="0" w:line="240" w:lineRule="auto"/>
              <w:ind w:left="420" w:right="0" w:hanging="420"/>
              <w:jc w:val="center"/>
              <w:rPr>
                <w:rFonts w:ascii="宋体" w:hAnsi="宋体" w:eastAsia="宋体" w:cs="宋体"/>
                <w:color w:val="auto"/>
                <w:spacing w:val="0"/>
                <w:position w:val="0"/>
                <w:sz w:val="22"/>
                <w:shd w:val="clear" w:fill="auto"/>
              </w:rPr>
            </w:pPr>
            <w:r>
              <w:rPr>
                <w:rFonts w:hint="eastAsia" w:ascii="宋体" w:hAnsi="宋体" w:eastAsia="宋体" w:cs="宋体"/>
                <w:color w:val="auto"/>
                <w:spacing w:val="0"/>
                <w:position w:val="0"/>
                <w:sz w:val="22"/>
                <w:shd w:val="clear" w:fill="auto"/>
                <w:lang w:val="en-US" w:eastAsia="zh-CN"/>
              </w:rPr>
              <w:t>23</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797BDB">
            <w:pPr>
              <w:spacing w:beforeLines="50"/>
              <w:ind w:firstLine="14" w:firstLineChars="6"/>
              <w:jc w:val="center"/>
              <w:rPr>
                <w:rFonts w:ascii="宋体" w:hAnsi="宋体" w:eastAsia="宋体" w:cs="宋体"/>
                <w:color w:val="FF0000"/>
                <w:spacing w:val="0"/>
                <w:position w:val="0"/>
                <w:shd w:val="clear" w:fill="auto"/>
              </w:rPr>
            </w:pPr>
            <w:r>
              <w:rPr>
                <w:rFonts w:hint="eastAsia" w:ascii="宋体" w:hAnsi="宋体" w:cs="宋体"/>
                <w:b/>
                <w:bCs/>
                <w:color w:val="auto"/>
                <w:sz w:val="24"/>
                <w:lang w:val="en-US" w:eastAsia="zh-CN"/>
              </w:rPr>
              <w:t>报价</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FAD7D4">
            <w:pPr>
              <w:tabs>
                <w:tab w:val="left" w:pos="8640"/>
              </w:tabs>
              <w:jc w:val="left"/>
              <w:rPr>
                <w:rFonts w:ascii="宋体" w:hAnsi="宋体" w:eastAsia="宋体" w:cs="宋体"/>
                <w:color w:val="FF0000"/>
                <w:spacing w:val="0"/>
                <w:position w:val="0"/>
                <w:shd w:val="clear" w:fill="auto"/>
              </w:rPr>
            </w:pPr>
            <w:r>
              <w:rPr>
                <w:rFonts w:hint="eastAsia" w:ascii="宋体" w:hAnsi="宋体" w:cs="宋体"/>
                <w:b/>
                <w:bCs/>
                <w:color w:val="auto"/>
                <w:sz w:val="24"/>
                <w:lang w:val="en-US" w:eastAsia="zh-CN"/>
              </w:rPr>
              <w:t>一次报价</w:t>
            </w:r>
          </w:p>
        </w:tc>
      </w:tr>
      <w:tr w14:paraId="22CA4A3A">
        <w:tblPrEx>
          <w:tblCellMar>
            <w:top w:w="0" w:type="dxa"/>
            <w:left w:w="10" w:type="dxa"/>
            <w:bottom w:w="0" w:type="dxa"/>
            <w:right w:w="10" w:type="dxa"/>
          </w:tblCellMar>
        </w:tblPrEx>
        <w:trPr>
          <w:trHeight w:val="586" w:hRule="atLeast"/>
        </w:trPr>
        <w:tc>
          <w:tcPr>
            <w:tcW w:w="8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4B7B18">
            <w:pPr>
              <w:numPr>
                <w:ilvl w:val="0"/>
                <w:numId w:val="23"/>
              </w:numPr>
              <w:tabs>
                <w:tab w:val="left" w:pos="420"/>
              </w:tabs>
              <w:spacing w:before="0" w:after="0" w:line="240" w:lineRule="auto"/>
              <w:ind w:left="420" w:right="0" w:hanging="420"/>
              <w:jc w:val="center"/>
              <w:rPr>
                <w:rFonts w:hint="eastAsia" w:ascii="宋体" w:hAnsi="宋体" w:eastAsia="宋体" w:cs="宋体"/>
                <w:color w:val="auto"/>
                <w:spacing w:val="0"/>
                <w:position w:val="0"/>
                <w:sz w:val="22"/>
                <w:shd w:val="clear" w:fill="auto"/>
                <w:lang w:val="en-US" w:eastAsia="zh-CN"/>
              </w:rPr>
            </w:pPr>
            <w:r>
              <w:rPr>
                <w:rFonts w:hint="eastAsia" w:ascii="宋体" w:hAnsi="宋体" w:eastAsia="宋体" w:cs="宋体"/>
                <w:color w:val="auto"/>
                <w:spacing w:val="0"/>
                <w:position w:val="0"/>
                <w:sz w:val="22"/>
                <w:shd w:val="clear" w:fill="auto"/>
                <w:lang w:val="en-US" w:eastAsia="zh-CN"/>
              </w:rPr>
              <w:t>24</w:t>
            </w:r>
          </w:p>
        </w:tc>
        <w:tc>
          <w:tcPr>
            <w:tcW w:w="167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B37AEC">
            <w:pPr>
              <w:keepNext w:val="0"/>
              <w:keepLines w:val="0"/>
              <w:pageBreakBefore w:val="0"/>
              <w:widowControl w:val="0"/>
              <w:kinsoku/>
              <w:wordWrap/>
              <w:overflowPunct/>
              <w:topLinePunct w:val="0"/>
              <w:autoSpaceDE/>
              <w:autoSpaceDN/>
              <w:bidi w:val="0"/>
              <w:adjustRightInd w:val="0"/>
              <w:snapToGrid w:val="0"/>
              <w:ind w:firstLine="14" w:firstLineChars="6"/>
              <w:jc w:val="center"/>
              <w:textAlignment w:val="auto"/>
              <w:rPr>
                <w:rFonts w:hint="default" w:ascii="宋体" w:hAnsi="宋体" w:cs="宋体"/>
                <w:b w:val="0"/>
                <w:bCs w:val="0"/>
                <w:color w:val="auto"/>
                <w:sz w:val="24"/>
                <w:lang w:val="en-US" w:eastAsia="zh-CN"/>
              </w:rPr>
            </w:pPr>
            <w:r>
              <w:rPr>
                <w:rFonts w:hint="eastAsia" w:ascii="宋体" w:hAnsi="宋体" w:cs="宋体"/>
                <w:b w:val="0"/>
                <w:bCs w:val="0"/>
                <w:color w:val="auto"/>
                <w:sz w:val="24"/>
                <w:lang w:val="en-US" w:eastAsia="zh-CN"/>
              </w:rPr>
              <w:t>所属行业</w:t>
            </w:r>
          </w:p>
        </w:tc>
        <w:tc>
          <w:tcPr>
            <w:tcW w:w="58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CE9046">
            <w:pPr>
              <w:keepNext w:val="0"/>
              <w:keepLines w:val="0"/>
              <w:pageBreakBefore w:val="0"/>
              <w:widowControl w:val="0"/>
              <w:tabs>
                <w:tab w:val="left" w:pos="8640"/>
              </w:tabs>
              <w:kinsoku/>
              <w:wordWrap/>
              <w:overflowPunct/>
              <w:topLinePunct w:val="0"/>
              <w:autoSpaceDE/>
              <w:autoSpaceDN/>
              <w:bidi w:val="0"/>
              <w:adjustRightInd w:val="0"/>
              <w:snapToGrid w:val="0"/>
              <w:jc w:val="left"/>
              <w:textAlignment w:val="auto"/>
              <w:rPr>
                <w:rFonts w:hint="default" w:ascii="宋体" w:hAnsi="宋体" w:cs="宋体"/>
                <w:b w:val="0"/>
                <w:bCs w:val="0"/>
                <w:color w:val="auto"/>
                <w:sz w:val="24"/>
                <w:lang w:val="en-US" w:eastAsia="zh-CN"/>
              </w:rPr>
            </w:pPr>
            <w:r>
              <w:rPr>
                <w:rFonts w:hint="eastAsia" w:ascii="宋体" w:hAnsi="宋体" w:cs="宋体"/>
                <w:b w:val="0"/>
                <w:bCs w:val="0"/>
                <w:color w:val="auto"/>
                <w:sz w:val="24"/>
                <w:lang w:val="en-US" w:eastAsia="zh-CN"/>
              </w:rPr>
              <w:t>工业</w:t>
            </w:r>
          </w:p>
        </w:tc>
      </w:tr>
    </w:tbl>
    <w:p w14:paraId="0428BF30">
      <w:pPr>
        <w:tabs>
          <w:tab w:val="left" w:pos="0"/>
          <w:tab w:val="left" w:pos="993"/>
          <w:tab w:val="left" w:pos="1134"/>
        </w:tabs>
        <w:spacing w:before="0" w:after="0" w:line="240" w:lineRule="auto"/>
        <w:ind w:left="0" w:right="0" w:firstLine="0"/>
        <w:jc w:val="both"/>
        <w:rPr>
          <w:rFonts w:ascii="宋体" w:hAnsi="宋体" w:eastAsia="宋体" w:cs="宋体"/>
          <w:b/>
          <w:color w:val="auto"/>
          <w:spacing w:val="0"/>
          <w:position w:val="0"/>
          <w:sz w:val="24"/>
          <w:shd w:val="clear" w:fill="auto"/>
        </w:rPr>
      </w:pPr>
    </w:p>
    <w:p w14:paraId="2BBE919E">
      <w:pPr>
        <w:spacing w:before="0" w:after="0" w:line="720" w:lineRule="auto"/>
        <w:ind w:left="0" w:right="0" w:firstLine="0"/>
        <w:jc w:val="center"/>
        <w:rPr>
          <w:rFonts w:ascii="宋体" w:hAnsi="宋体" w:eastAsia="宋体" w:cs="宋体"/>
          <w:b/>
          <w:color w:val="auto"/>
          <w:spacing w:val="0"/>
          <w:position w:val="0"/>
          <w:sz w:val="24"/>
          <w:shd w:val="clear" w:fill="auto"/>
        </w:rPr>
      </w:pPr>
    </w:p>
    <w:p w14:paraId="5C0BDD00">
      <w:pPr>
        <w:spacing w:before="0" w:after="0" w:line="720" w:lineRule="auto"/>
        <w:ind w:left="0" w:right="0" w:firstLine="0"/>
        <w:jc w:val="center"/>
        <w:rPr>
          <w:rFonts w:ascii="宋体" w:hAnsi="宋体" w:eastAsia="宋体" w:cs="宋体"/>
          <w:b/>
          <w:color w:val="auto"/>
          <w:spacing w:val="0"/>
          <w:position w:val="0"/>
          <w:sz w:val="24"/>
          <w:shd w:val="clear" w:fill="auto"/>
        </w:rPr>
      </w:pPr>
    </w:p>
    <w:p w14:paraId="6B16518C">
      <w:pPr>
        <w:spacing w:before="0" w:after="0" w:line="720" w:lineRule="auto"/>
        <w:ind w:left="0" w:right="0" w:firstLine="0"/>
        <w:jc w:val="center"/>
        <w:rPr>
          <w:rFonts w:ascii="宋体" w:hAnsi="宋体" w:eastAsia="宋体" w:cs="宋体"/>
          <w:b/>
          <w:color w:val="auto"/>
          <w:spacing w:val="0"/>
          <w:position w:val="0"/>
          <w:sz w:val="24"/>
          <w:shd w:val="clear" w:fill="auto"/>
        </w:rPr>
      </w:pPr>
    </w:p>
    <w:p w14:paraId="7C24DAB2">
      <w:pPr>
        <w:spacing w:before="0" w:after="0" w:line="720" w:lineRule="auto"/>
        <w:ind w:left="0" w:right="0" w:firstLine="0"/>
        <w:jc w:val="center"/>
        <w:rPr>
          <w:rFonts w:ascii="宋体" w:hAnsi="宋体" w:eastAsia="宋体" w:cs="宋体"/>
          <w:b/>
          <w:color w:val="auto"/>
          <w:spacing w:val="0"/>
          <w:position w:val="0"/>
          <w:sz w:val="24"/>
          <w:shd w:val="clear" w:fill="auto"/>
        </w:rPr>
      </w:pPr>
    </w:p>
    <w:p w14:paraId="11912423">
      <w:pPr>
        <w:spacing w:before="0" w:after="0" w:line="720" w:lineRule="auto"/>
        <w:ind w:left="0" w:right="0" w:firstLine="0"/>
        <w:jc w:val="center"/>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一、总则</w:t>
      </w:r>
    </w:p>
    <w:p w14:paraId="4BD8A271">
      <w:pPr>
        <w:spacing w:before="0" w:after="0" w:line="560" w:lineRule="auto"/>
        <w:ind w:left="0" w:right="0" w:firstLine="482"/>
        <w:jc w:val="both"/>
        <w:rPr>
          <w:rFonts w:ascii="宋体" w:hAnsi="宋体" w:eastAsia="宋体" w:cs="宋体"/>
          <w:color w:val="auto"/>
          <w:spacing w:val="0"/>
          <w:position w:val="0"/>
          <w:sz w:val="24"/>
          <w:shd w:val="clear" w:fill="auto"/>
        </w:rPr>
      </w:pPr>
      <w:r>
        <w:rPr>
          <w:rFonts w:ascii="宋体" w:hAnsi="宋体" w:eastAsia="宋体" w:cs="宋体"/>
          <w:b/>
          <w:color w:val="auto"/>
          <w:spacing w:val="0"/>
          <w:position w:val="0"/>
          <w:sz w:val="24"/>
          <w:shd w:val="clear" w:fill="auto"/>
        </w:rPr>
        <w:t>1．适用范围</w:t>
      </w:r>
    </w:p>
    <w:p w14:paraId="2DF4E025">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1.1本竞争性磋商文件仅适用于本次竞争性磋商邀请函中所述项目。</w:t>
      </w:r>
    </w:p>
    <w:p w14:paraId="60F687AF">
      <w:pPr>
        <w:spacing w:before="0" w:after="0" w:line="560" w:lineRule="auto"/>
        <w:ind w:left="0" w:right="0" w:firstLine="482"/>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2．定义</w:t>
      </w:r>
    </w:p>
    <w:p w14:paraId="19DB8C74">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2.1“采购代理机构”：周口市公共资源交易中心政府采购中心。</w:t>
      </w:r>
    </w:p>
    <w:p w14:paraId="3C7F371E">
      <w:pPr>
        <w:tabs>
          <w:tab w:val="left" w:pos="0"/>
        </w:tabs>
        <w:spacing w:before="0" w:after="0" w:line="560" w:lineRule="auto"/>
        <w:ind w:left="0" w:right="0" w:firstLine="480"/>
        <w:jc w:val="both"/>
        <w:rPr>
          <w:rFonts w:hint="eastAsia" w:ascii="宋体" w:hAnsi="宋体" w:eastAsia="宋体" w:cs="宋体"/>
          <w:color w:val="auto"/>
          <w:spacing w:val="0"/>
          <w:position w:val="0"/>
          <w:sz w:val="24"/>
          <w:shd w:val="clear" w:fill="auto"/>
          <w:lang w:eastAsia="zh-CN"/>
        </w:rPr>
      </w:pPr>
      <w:r>
        <w:rPr>
          <w:rFonts w:ascii="宋体" w:hAnsi="宋体" w:eastAsia="宋体" w:cs="宋体"/>
          <w:color w:val="auto"/>
          <w:spacing w:val="0"/>
          <w:position w:val="0"/>
          <w:sz w:val="24"/>
          <w:shd w:val="clear" w:fill="auto"/>
        </w:rPr>
        <w:t>2.2“采购人”：</w:t>
      </w:r>
      <w:r>
        <w:rPr>
          <w:rFonts w:hint="eastAsia" w:ascii="宋体" w:hAnsi="宋体" w:eastAsia="宋体" w:cs="宋体"/>
          <w:color w:val="auto"/>
          <w:spacing w:val="0"/>
          <w:position w:val="0"/>
          <w:sz w:val="24"/>
          <w:shd w:val="clear" w:fill="auto"/>
          <w:lang w:eastAsia="zh-CN"/>
        </w:rPr>
        <w:t>周口市专科病医院</w:t>
      </w:r>
    </w:p>
    <w:p w14:paraId="34C11A6F">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2.3“供应商”系指按竞争性磋商文件规定取得竞争性磋商文件并参加竞争性磋商活动的法人、其他组织或者自然人。</w:t>
      </w:r>
    </w:p>
    <w:p w14:paraId="2FE44DBA">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2.4“供应商代表”：系指代表供应商参加本次竞争性磋商活动的供应商的法定代表人或其委托代理人。</w:t>
      </w:r>
    </w:p>
    <w:p w14:paraId="0D9D7470">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2.5“货物“：系指各种形态和种类的物品，包括原材料、燃料、设备、产品等，包括与之相关的备品备件、工具、手册及安装、调试、技术协助、校准、培训、验收、售后服务等。</w:t>
      </w:r>
    </w:p>
    <w:p w14:paraId="04A98A4B">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 xml:space="preserve">2.6“法定代表人”系指法人单位（企业）法人营业执照（或事业法人登记证书上）上注明的法定代表人；如为其他组织或个体经营者参加竞争性磋商会的，指营业执照上注明的负责人或经营者。 </w:t>
      </w:r>
    </w:p>
    <w:p w14:paraId="7FD8191F">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2.7“重大违法记录”系指供应商因违法经营受到刑事处罚或者责令停产停业、吊销许可证或者执照、较大数额罚款等行政处罚。</w:t>
      </w:r>
    </w:p>
    <w:p w14:paraId="11311D27">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2.8“不具备良好的商业信誉”是指：</w:t>
      </w:r>
    </w:p>
    <w:p w14:paraId="291B5616">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（1）有重大违法记录的（满三年的除外）；</w:t>
      </w:r>
    </w:p>
    <w:p w14:paraId="63C08068">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（2）被各级财政部门列入政府采购严重违法失信行为信息记录的（期限已满的除外）；</w:t>
      </w:r>
    </w:p>
    <w:p w14:paraId="32842080">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（3）被各级政府采购监督管理部门禁止在一定期限内参加政府采购活动等处罚的（期限已满的除外）；</w:t>
      </w:r>
    </w:p>
    <w:p w14:paraId="488449C4">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（4）被各级法院列入失信名单的（已依法解除的除外）；</w:t>
      </w:r>
    </w:p>
    <w:p w14:paraId="2464ACB9">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（5）法律法规规定的其他情形。</w:t>
      </w:r>
    </w:p>
    <w:p w14:paraId="3617B96E">
      <w:pPr>
        <w:spacing w:before="0" w:after="0" w:line="560" w:lineRule="auto"/>
        <w:ind w:left="0" w:right="0" w:firstLine="482"/>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3.采购预算</w:t>
      </w:r>
    </w:p>
    <w:p w14:paraId="4C03ACF7">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3.1本次采购预算：见公告。</w:t>
      </w:r>
    </w:p>
    <w:p w14:paraId="76BDD6EA">
      <w:pPr>
        <w:spacing w:before="0" w:after="0" w:line="560" w:lineRule="auto"/>
        <w:ind w:left="0" w:right="0" w:firstLine="482"/>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4.合格的供应商</w:t>
      </w:r>
    </w:p>
    <w:p w14:paraId="70431430">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4.1.1符合</w:t>
      </w:r>
      <w:r>
        <w:rPr>
          <w:rFonts w:ascii="宋体" w:hAnsi="宋体" w:eastAsia="宋体" w:cs="宋体"/>
          <w:color w:val="000000"/>
          <w:spacing w:val="0"/>
          <w:position w:val="0"/>
          <w:sz w:val="24"/>
          <w:shd w:val="clear" w:fill="auto"/>
        </w:rPr>
        <w:t>供应商资格条件（详见第一部分供应商资格条件）</w:t>
      </w:r>
    </w:p>
    <w:p w14:paraId="3E9ED451">
      <w:pPr>
        <w:widowControl w:val="0"/>
        <w:spacing w:before="0" w:after="0" w:line="360" w:lineRule="auto"/>
        <w:ind w:left="0" w:right="0" w:firstLine="480"/>
        <w:jc w:val="both"/>
        <w:rPr>
          <w:rFonts w:ascii="宋体" w:hAnsi="宋体" w:eastAsia="宋体" w:cs="宋体"/>
          <w:color w:val="auto"/>
          <w:spacing w:val="0"/>
          <w:position w:val="0"/>
          <w:sz w:val="24"/>
          <w:shd w:val="clear" w:fill="FFFFFF"/>
        </w:rPr>
      </w:pPr>
      <w:r>
        <w:rPr>
          <w:rFonts w:ascii="宋体" w:hAnsi="宋体" w:eastAsia="宋体" w:cs="宋体"/>
          <w:color w:val="auto"/>
          <w:spacing w:val="0"/>
          <w:position w:val="0"/>
          <w:sz w:val="24"/>
          <w:shd w:val="clear" w:fill="FFFFFF"/>
        </w:rPr>
        <w:t>4.1.2</w:t>
      </w:r>
      <w:r>
        <w:rPr>
          <w:rFonts w:ascii="宋体" w:hAnsi="宋体" w:eastAsia="宋体" w:cs="宋体"/>
          <w:color w:val="auto"/>
          <w:spacing w:val="0"/>
          <w:position w:val="0"/>
          <w:sz w:val="24"/>
          <w:shd w:val="clear" w:fill="auto"/>
        </w:rPr>
        <w:t>参加政府采购活动前三年内，在经营活动中没有重大违法记录的声明函</w:t>
      </w:r>
      <w:r>
        <w:rPr>
          <w:rFonts w:ascii="宋体" w:hAnsi="宋体" w:eastAsia="宋体" w:cs="宋体"/>
          <w:color w:val="auto"/>
          <w:spacing w:val="0"/>
          <w:position w:val="0"/>
          <w:sz w:val="24"/>
          <w:shd w:val="clear" w:fill="FFFFFF"/>
        </w:rPr>
        <w:t>；</w:t>
      </w:r>
    </w:p>
    <w:p w14:paraId="7BDEFD39">
      <w:pPr>
        <w:widowControl w:val="0"/>
        <w:spacing w:before="0" w:after="0" w:line="360" w:lineRule="auto"/>
        <w:ind w:left="0" w:right="0" w:firstLine="480"/>
        <w:jc w:val="both"/>
        <w:rPr>
          <w:rFonts w:ascii="宋体" w:hAnsi="宋体" w:eastAsia="宋体" w:cs="宋体"/>
          <w:color w:val="000000"/>
          <w:spacing w:val="0"/>
          <w:position w:val="0"/>
          <w:sz w:val="24"/>
          <w:shd w:val="clear" w:fill="auto"/>
        </w:rPr>
      </w:pPr>
      <w:r>
        <w:rPr>
          <w:rFonts w:ascii="宋体" w:hAnsi="宋体" w:eastAsia="宋体" w:cs="宋体"/>
          <w:color w:val="000000"/>
          <w:spacing w:val="0"/>
          <w:position w:val="0"/>
          <w:sz w:val="24"/>
          <w:shd w:val="clear" w:fill="auto"/>
        </w:rPr>
        <w:t>4.1.3 政府采购供应商诚信承诺书；</w:t>
      </w:r>
    </w:p>
    <w:p w14:paraId="6A633100">
      <w:pPr>
        <w:spacing w:before="0" w:after="120" w:line="360" w:lineRule="auto"/>
        <w:ind w:left="0" w:right="0" w:firstLine="480"/>
        <w:jc w:val="left"/>
        <w:rPr>
          <w:rFonts w:ascii="宋体" w:hAnsi="宋体" w:eastAsia="宋体" w:cs="宋体"/>
          <w:color w:val="000000"/>
          <w:spacing w:val="0"/>
          <w:position w:val="0"/>
          <w:sz w:val="24"/>
          <w:shd w:val="clear" w:fill="auto"/>
        </w:rPr>
      </w:pPr>
      <w:r>
        <w:rPr>
          <w:rFonts w:ascii="宋体" w:hAnsi="宋体" w:eastAsia="宋体" w:cs="宋体"/>
          <w:color w:val="000000"/>
          <w:spacing w:val="0"/>
          <w:position w:val="0"/>
          <w:sz w:val="24"/>
          <w:shd w:val="clear" w:fill="auto"/>
        </w:rPr>
        <w:t>4.1.4 供应商自觉抵制政府采购领域商业贿赂行为承诺书；</w:t>
      </w:r>
    </w:p>
    <w:p w14:paraId="676F9DC7">
      <w:pPr>
        <w:spacing w:before="0" w:after="0" w:line="360" w:lineRule="auto"/>
        <w:ind w:left="0" w:right="0" w:firstLine="480"/>
        <w:jc w:val="both"/>
        <w:rPr>
          <w:rFonts w:ascii="宋体" w:hAnsi="宋体" w:eastAsia="宋体" w:cs="宋体"/>
          <w:color w:val="000000"/>
          <w:spacing w:val="0"/>
          <w:position w:val="0"/>
          <w:sz w:val="24"/>
          <w:shd w:val="clear" w:fill="auto"/>
        </w:rPr>
      </w:pPr>
      <w:r>
        <w:rPr>
          <w:rFonts w:ascii="宋体" w:hAnsi="宋体" w:eastAsia="宋体" w:cs="宋体"/>
          <w:color w:val="000000"/>
          <w:spacing w:val="0"/>
          <w:position w:val="0"/>
          <w:sz w:val="24"/>
          <w:shd w:val="clear" w:fill="auto"/>
        </w:rPr>
        <w:t>4.2 供应商需提供售后服务体系与承诺。</w:t>
      </w:r>
    </w:p>
    <w:p w14:paraId="3E72E321">
      <w:pPr>
        <w:spacing w:before="0" w:after="120" w:line="360" w:lineRule="auto"/>
        <w:ind w:left="0" w:right="0" w:firstLine="480"/>
        <w:jc w:val="left"/>
        <w:rPr>
          <w:rFonts w:ascii="宋体" w:hAnsi="宋体" w:eastAsia="宋体" w:cs="宋体"/>
          <w:color w:val="auto"/>
          <w:spacing w:val="15"/>
          <w:position w:val="0"/>
          <w:sz w:val="24"/>
          <w:shd w:val="clear" w:fill="auto"/>
        </w:rPr>
      </w:pPr>
      <w:r>
        <w:rPr>
          <w:rFonts w:ascii="宋体" w:hAnsi="宋体" w:eastAsia="宋体" w:cs="宋体"/>
          <w:color w:val="000000"/>
          <w:spacing w:val="0"/>
          <w:position w:val="0"/>
          <w:sz w:val="24"/>
          <w:shd w:val="clear" w:fill="auto"/>
        </w:rPr>
        <w:t>4.3符合本竞争性磋商文件规定的供应商资格要求及项目要求的其它条件，</w:t>
      </w:r>
      <w:r>
        <w:rPr>
          <w:rFonts w:hint="eastAsia" w:ascii="宋体" w:hAnsi="宋体" w:eastAsia="宋体" w:cs="宋体"/>
          <w:color w:val="000000"/>
          <w:spacing w:val="0"/>
          <w:position w:val="0"/>
          <w:sz w:val="24"/>
          <w:shd w:val="clear" w:fill="auto"/>
        </w:rPr>
        <w:t>提供法定代表人签章的营业执照并按照要求提供相关证明材料</w:t>
      </w:r>
      <w:r>
        <w:rPr>
          <w:rFonts w:ascii="宋体" w:hAnsi="宋体" w:eastAsia="宋体" w:cs="宋体"/>
          <w:color w:val="000000"/>
          <w:spacing w:val="0"/>
          <w:position w:val="0"/>
          <w:sz w:val="24"/>
          <w:shd w:val="clear" w:fill="auto"/>
        </w:rPr>
        <w:t>。</w:t>
      </w:r>
    </w:p>
    <w:p w14:paraId="2C169A4D">
      <w:pPr>
        <w:spacing w:before="0" w:after="0" w:line="360" w:lineRule="auto"/>
        <w:ind w:left="0" w:right="0" w:firstLine="480"/>
        <w:jc w:val="both"/>
        <w:rPr>
          <w:rFonts w:ascii="宋体" w:hAnsi="宋体" w:eastAsia="宋体" w:cs="宋体"/>
          <w:color w:val="000000"/>
          <w:spacing w:val="0"/>
          <w:position w:val="0"/>
          <w:sz w:val="24"/>
          <w:shd w:val="clear" w:fill="auto"/>
        </w:rPr>
      </w:pPr>
      <w:r>
        <w:rPr>
          <w:rFonts w:ascii="宋体" w:hAnsi="宋体" w:eastAsia="宋体" w:cs="宋体"/>
          <w:color w:val="000000"/>
          <w:spacing w:val="0"/>
          <w:position w:val="0"/>
          <w:sz w:val="24"/>
          <w:shd w:val="clear" w:fill="auto"/>
        </w:rPr>
        <w:t>4.4供应商应遵守国家法律、法规有关竞争性磋商的规定。</w:t>
      </w:r>
    </w:p>
    <w:p w14:paraId="6B32E77C">
      <w:pPr>
        <w:spacing w:before="0" w:after="0" w:line="3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4.5 凡通过磋商小组符合性审查的供应商均为合格供应商。未通过符合性审查的供应商将视为不响应本项目的竞争性磋商文件被否决。</w:t>
      </w:r>
    </w:p>
    <w:p w14:paraId="44D4F312">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注：单位负责人为同一人或者存在直接控股、管理关系的不同供应商，不得参加同一合同项下的政府采购活动。</w:t>
      </w:r>
      <w:r>
        <w:rPr>
          <w:rFonts w:hint="eastAsia" w:ascii="宋体" w:hAnsi="宋体" w:cs="宋体"/>
          <w:color w:val="auto"/>
          <w:sz w:val="24"/>
        </w:rPr>
        <w:t>提供法定代表人签章的国家企业信用信息公示系统公告后网页查询扫描件并承诺。</w:t>
      </w:r>
    </w:p>
    <w:p w14:paraId="76FEAF50">
      <w:pPr>
        <w:spacing w:before="0" w:after="0" w:line="560" w:lineRule="auto"/>
        <w:ind w:left="0" w:right="0" w:firstLine="482"/>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 xml:space="preserve">5.竞争性磋商文件的约束力 </w:t>
      </w:r>
    </w:p>
    <w:p w14:paraId="69185B9F">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5.l供应商一旦参加竞争性磋商，即被认为接受了本竞争性磋商文件中的所有条款和规定。</w:t>
      </w:r>
    </w:p>
    <w:p w14:paraId="64DB83DE">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5.2供应商如认为本竞争性磋商文件含有倾向性或排斥潜在供应商的条款而使自己的权益受到损害的，请以书面形式向采购人提出，否则，将视为对本竞争性磋商文件要求无任何异议，并不得因此在竞争性磋商会开始后提出任何异议。</w:t>
      </w:r>
    </w:p>
    <w:p w14:paraId="4AB4610C">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5.3本磋商文件由采购人负责解释。</w:t>
      </w:r>
    </w:p>
    <w:p w14:paraId="68588014">
      <w:pPr>
        <w:tabs>
          <w:tab w:val="left" w:pos="0"/>
          <w:tab w:val="left" w:pos="993"/>
          <w:tab w:val="left" w:pos="1134"/>
        </w:tabs>
        <w:spacing w:before="0" w:after="0" w:line="240" w:lineRule="auto"/>
        <w:ind w:left="0" w:right="0" w:firstLine="480"/>
        <w:jc w:val="both"/>
        <w:rPr>
          <w:rFonts w:ascii="宋体" w:hAnsi="宋体" w:eastAsia="宋体" w:cs="宋体"/>
          <w:color w:val="auto"/>
          <w:spacing w:val="0"/>
          <w:position w:val="0"/>
          <w:sz w:val="24"/>
          <w:shd w:val="clear" w:fill="auto"/>
        </w:rPr>
      </w:pPr>
    </w:p>
    <w:p w14:paraId="69DBCCB8">
      <w:pPr>
        <w:spacing w:before="0" w:after="0" w:line="720" w:lineRule="auto"/>
        <w:ind w:left="0" w:right="0" w:firstLine="0"/>
        <w:jc w:val="center"/>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二、竞争性磋商文件</w:t>
      </w:r>
    </w:p>
    <w:p w14:paraId="0B746BA5">
      <w:pPr>
        <w:tabs>
          <w:tab w:val="left" w:pos="632"/>
          <w:tab w:val="left" w:pos="790"/>
        </w:tabs>
        <w:spacing w:before="0" w:after="0" w:line="560" w:lineRule="auto"/>
        <w:ind w:left="0" w:right="0" w:firstLine="482"/>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6．竞争性磋商文件的组成</w:t>
      </w:r>
    </w:p>
    <w:p w14:paraId="12B99B78">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6.1竞争性磋商文件是用以阐明的采购需求、采购程序和合同格式等的规范性文件。竞争性磋商文件主要由以下部分组成：</w:t>
      </w:r>
    </w:p>
    <w:p w14:paraId="63193E2B">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（1）竞争性磋商邀请函；</w:t>
      </w:r>
    </w:p>
    <w:p w14:paraId="20E7537F">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（2）供应商须知；</w:t>
      </w:r>
    </w:p>
    <w:p w14:paraId="0839E79F">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（3）采购需求；</w:t>
      </w:r>
    </w:p>
    <w:p w14:paraId="239C11FC">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（4）响应性文件内容及格式；</w:t>
      </w:r>
    </w:p>
    <w:p w14:paraId="0857090C">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（5）合同主要条款。</w:t>
      </w:r>
    </w:p>
    <w:p w14:paraId="4E81C2ED">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6.2供应商收到竞争性磋商文件后，应仔细检查竞争性磋商文件是否齐全、是否有表述不明确或缺（错、重）字等问题。供应商发现任何页数和附件数量的遗缺，任何数字或词汇模糊不清，任何词义含混不清的情形，应立即与采购人联系解决。如果供应商因未按上述提出要求而造成不良后果的，采购人不承担任何责任。</w:t>
      </w:r>
    </w:p>
    <w:p w14:paraId="41E608AF">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6.3供应商被视为充分熟悉本采购项目所在地的与履行合同有关的各种情况，包括自然环境、气候条件、劳动力及公用设施等，本竞争性磋商文件不再对上述情况进行描述。</w:t>
      </w:r>
    </w:p>
    <w:p w14:paraId="612DC7F9">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6.4供应商必须详阅竞争性磋商文件的所有条款、文件及表格格式等。供应商若未按竞争性磋商文件的要求和规范编制、提交响应性文件，将有可能导致响应性文件被拒绝接受或被视为无效。</w:t>
      </w:r>
    </w:p>
    <w:p w14:paraId="7EC71B0F">
      <w:pPr>
        <w:widowControl w:val="0"/>
        <w:spacing w:before="0" w:after="0" w:line="560" w:lineRule="auto"/>
        <w:ind w:left="0" w:right="0" w:firstLine="482"/>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7.竞争性磋商文件的澄清与修改</w:t>
      </w:r>
    </w:p>
    <w:p w14:paraId="65B0884A">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7.1提交（接收）响应文件截止之日前，采购人可以对已发出的竞争性磋商文件进行必要的澄清或者修改，澄清或修改的内容作为竞争性磋商文件的组成部分。澄清或者修改的内容可能影响相应文件编制的，采购人将在提交响应文件截止时间至少5个日前，在政府采购相关网站以变更公告的方式通知所有获取竞争性磋商文件的供应商，不足5日的，采购人顺延提交（接收）响应文件截止时间。</w:t>
      </w:r>
    </w:p>
    <w:p w14:paraId="60EDA635">
      <w:pPr>
        <w:spacing w:before="0" w:after="0" w:line="720" w:lineRule="auto"/>
        <w:ind w:left="0" w:right="0" w:firstLine="0"/>
        <w:jc w:val="center"/>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三、响应性文件的编制</w:t>
      </w:r>
    </w:p>
    <w:p w14:paraId="17ABD74D">
      <w:pPr>
        <w:spacing w:before="0" w:after="0" w:line="560" w:lineRule="auto"/>
        <w:ind w:left="0" w:right="0" w:firstLine="482"/>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8.要求</w:t>
      </w:r>
    </w:p>
    <w:p w14:paraId="7D5FBD4C">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8.1供应商应仔细阅读、并充分理解竞争性磋商文件的所有内容，按照竞争性磋商文件的要求编制、提交响应性文件。响应性文件应对竞争性磋商文件的要求作出实质性响应，并保证所提供的全部资料的真实性、合法性，否则其响应性文件将作为无效处理。</w:t>
      </w:r>
    </w:p>
    <w:p w14:paraId="3D858898">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8.2任何对竞争性磋商文件的忽略或误解不能作为响应性文件没有完全响应竞争性磋商文件的有效理由。</w:t>
      </w:r>
    </w:p>
    <w:p w14:paraId="0F1D4921">
      <w:pPr>
        <w:spacing w:before="0" w:after="0" w:line="560" w:lineRule="auto"/>
        <w:ind w:left="0" w:right="0" w:firstLine="480"/>
        <w:jc w:val="both"/>
        <w:rPr>
          <w:rFonts w:ascii="宋体" w:hAnsi="宋体" w:eastAsia="宋体" w:cs="宋体"/>
          <w:i/>
          <w:color w:val="auto"/>
          <w:spacing w:val="0"/>
          <w:position w:val="0"/>
          <w:sz w:val="24"/>
          <w:shd w:val="clear" w:fill="auto"/>
        </w:rPr>
      </w:pPr>
      <w:r>
        <w:rPr>
          <w:rFonts w:ascii="宋体" w:hAnsi="宋体" w:eastAsia="宋体" w:cs="宋体"/>
          <w:color w:val="auto"/>
          <w:spacing w:val="0"/>
          <w:position w:val="0"/>
          <w:sz w:val="24"/>
          <w:shd w:val="clear" w:fill="auto"/>
        </w:rPr>
        <w:t>8.3供应商没有按照竞争性磋商文件要求提供全部资料，或者供应商没有对竞争性磋商文件在各方面都作出实质性响应是供应商的风险，并可能导致其响应性文件被拒绝。</w:t>
      </w:r>
    </w:p>
    <w:p w14:paraId="5C4CF5B2">
      <w:pPr>
        <w:widowControl w:val="0"/>
        <w:spacing w:before="0" w:after="0" w:line="560" w:lineRule="auto"/>
        <w:ind w:left="0" w:right="0" w:firstLine="482"/>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 xml:space="preserve">9.响应性文件的语言及度量衡 </w:t>
      </w:r>
    </w:p>
    <w:p w14:paraId="7760D84A">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 xml:space="preserve">9.1响应性文件以及供应商与采购代理机构之间的所有书面往来都应用简体中文书写。 </w:t>
      </w:r>
    </w:p>
    <w:p w14:paraId="7599E386">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 xml:space="preserve">9.2供应商使用其他语言的，以中文翻译为准。 </w:t>
      </w:r>
    </w:p>
    <w:p w14:paraId="67092F59">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9.3关于计量单位，竞争性磋商文件已有明确规定的，使用竞争性磋商文件规定的计量单位；竞争性磋商文件没有规定的，应采用中华人民共和国法定计量单位。</w:t>
      </w:r>
    </w:p>
    <w:p w14:paraId="27419CFE">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9.4本竞争性磋商文件所表述的时间均为北京时间。</w:t>
      </w:r>
    </w:p>
    <w:p w14:paraId="5EF082A8">
      <w:pPr>
        <w:spacing w:before="0" w:after="0" w:line="560" w:lineRule="auto"/>
        <w:ind w:left="0" w:right="0" w:firstLine="482"/>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10.响应性文件的组成</w:t>
      </w:r>
    </w:p>
    <w:p w14:paraId="12ED3EC2">
      <w:pPr>
        <w:widowControl w:val="0"/>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10.1响应性文件由</w:t>
      </w:r>
      <w:r>
        <w:rPr>
          <w:rFonts w:ascii="宋体" w:hAnsi="宋体" w:eastAsia="宋体" w:cs="宋体"/>
          <w:color w:val="auto"/>
          <w:spacing w:val="0"/>
          <w:position w:val="0"/>
          <w:sz w:val="24"/>
          <w:u w:val="single"/>
          <w:shd w:val="clear" w:fill="auto"/>
        </w:rPr>
        <w:t>资格性证明材料</w:t>
      </w:r>
      <w:r>
        <w:rPr>
          <w:rFonts w:ascii="宋体" w:hAnsi="宋体" w:eastAsia="宋体" w:cs="宋体"/>
          <w:color w:val="auto"/>
          <w:spacing w:val="0"/>
          <w:position w:val="0"/>
          <w:sz w:val="24"/>
          <w:shd w:val="clear" w:fill="auto"/>
        </w:rPr>
        <w:t>、</w:t>
      </w:r>
      <w:r>
        <w:rPr>
          <w:rFonts w:ascii="宋体" w:hAnsi="宋体" w:eastAsia="宋体" w:cs="宋体"/>
          <w:color w:val="auto"/>
          <w:spacing w:val="0"/>
          <w:position w:val="0"/>
          <w:sz w:val="24"/>
          <w:u w:val="single"/>
          <w:shd w:val="clear" w:fill="auto"/>
        </w:rPr>
        <w:t>符合性证明材料</w:t>
      </w:r>
      <w:r>
        <w:rPr>
          <w:rFonts w:ascii="宋体" w:hAnsi="宋体" w:eastAsia="宋体" w:cs="宋体"/>
          <w:color w:val="auto"/>
          <w:spacing w:val="0"/>
          <w:position w:val="0"/>
          <w:sz w:val="24"/>
          <w:shd w:val="clear" w:fill="auto"/>
        </w:rPr>
        <w:t>、</w:t>
      </w:r>
      <w:r>
        <w:rPr>
          <w:rFonts w:ascii="宋体" w:hAnsi="宋体" w:eastAsia="宋体" w:cs="宋体"/>
          <w:color w:val="auto"/>
          <w:spacing w:val="0"/>
          <w:position w:val="0"/>
          <w:sz w:val="24"/>
          <w:u w:val="single"/>
          <w:shd w:val="clear" w:fill="auto"/>
        </w:rPr>
        <w:t>其他材料</w:t>
      </w:r>
      <w:r>
        <w:rPr>
          <w:rFonts w:ascii="宋体" w:hAnsi="宋体" w:eastAsia="宋体" w:cs="宋体"/>
          <w:color w:val="auto"/>
          <w:spacing w:val="0"/>
          <w:position w:val="0"/>
          <w:sz w:val="24"/>
          <w:shd w:val="clear" w:fill="auto"/>
        </w:rPr>
        <w:t>三部分组成。具体内容和格式见竞争性磋商文件第四章。</w:t>
      </w:r>
    </w:p>
    <w:p w14:paraId="4E24EE72">
      <w:pPr>
        <w:spacing w:before="0" w:after="0" w:line="560" w:lineRule="auto"/>
        <w:ind w:left="0" w:right="0" w:firstLine="482"/>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11.响应性文件格式</w:t>
      </w:r>
    </w:p>
    <w:p w14:paraId="776DD009">
      <w:pPr>
        <w:widowControl w:val="0"/>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11.1供应商应按照竞争性磋商文件提供的格式编写响应性文件，不得缺少、留空或私自更改任何竞争性磋商文件要求填写的表格或提交的资料。竞争性磋商文件提供格式的按格式填列，未提供格式的可自行拟定。</w:t>
      </w:r>
    </w:p>
    <w:p w14:paraId="34B7B3B3">
      <w:pPr>
        <w:widowControl w:val="0"/>
        <w:spacing w:before="0" w:after="0" w:line="560" w:lineRule="auto"/>
        <w:ind w:left="0" w:right="0" w:firstLine="482"/>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12.竞争性磋商报价</w:t>
      </w:r>
    </w:p>
    <w:p w14:paraId="0A2BD161">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12.1报价包括所投货物、保险、税费、包装、加工及加工损耗、运输、现场落地、安装及安装损耗、调试、检测、验收和交付后约定期限内免费维保等工作所发生的一切应有费用。</w:t>
      </w:r>
    </w:p>
    <w:p w14:paraId="5BDD8536">
      <w:pPr>
        <w:spacing w:before="0" w:after="0" w:line="560" w:lineRule="auto"/>
        <w:ind w:left="0" w:right="0" w:firstLine="482"/>
        <w:jc w:val="both"/>
        <w:rPr>
          <w:rFonts w:hint="eastAsia" w:ascii="宋体" w:hAnsi="宋体" w:eastAsia="宋体" w:cs="宋体"/>
          <w:color w:val="auto"/>
          <w:spacing w:val="0"/>
          <w:position w:val="0"/>
          <w:sz w:val="24"/>
          <w:shd w:val="clear" w:fill="auto"/>
          <w:lang w:eastAsia="zh-CN"/>
        </w:rPr>
      </w:pPr>
      <w:r>
        <w:rPr>
          <w:rFonts w:hint="eastAsia" w:ascii="宋体" w:hAnsi="宋体" w:eastAsia="宋体" w:cs="宋体"/>
          <w:color w:val="auto"/>
          <w:spacing w:val="0"/>
          <w:position w:val="0"/>
          <w:sz w:val="24"/>
          <w:shd w:val="clear" w:fill="auto"/>
        </w:rPr>
        <w:t>12.2供供应商应填写报价一览表，如果分项报价与单价不符，则以单价为准；其他表格与报价一览表不符，以报价一览表为准且须在报价大写处加盖公章；小写与大写不符，以大写为准</w:t>
      </w:r>
      <w:r>
        <w:rPr>
          <w:rFonts w:hint="eastAsia" w:ascii="宋体" w:hAnsi="宋体" w:eastAsia="宋体" w:cs="宋体"/>
          <w:color w:val="auto"/>
          <w:spacing w:val="0"/>
          <w:position w:val="0"/>
          <w:sz w:val="24"/>
          <w:shd w:val="clear" w:fill="auto"/>
          <w:lang w:eastAsia="zh-CN"/>
        </w:rPr>
        <w:t>。</w:t>
      </w:r>
    </w:p>
    <w:p w14:paraId="0EFD3074">
      <w:pPr>
        <w:spacing w:before="0" w:after="0" w:line="560" w:lineRule="auto"/>
        <w:ind w:left="0" w:right="0" w:firstLine="482"/>
        <w:jc w:val="both"/>
        <w:rPr>
          <w:rFonts w:hint="eastAsia" w:ascii="宋体" w:hAnsi="宋体" w:eastAsia="宋体" w:cs="宋体"/>
          <w:color w:val="auto"/>
          <w:spacing w:val="0"/>
          <w:position w:val="0"/>
          <w:sz w:val="24"/>
          <w:shd w:val="clear" w:fill="auto"/>
        </w:rPr>
      </w:pPr>
      <w:r>
        <w:rPr>
          <w:rFonts w:hint="eastAsia" w:ascii="宋体" w:hAnsi="宋体" w:eastAsia="宋体" w:cs="宋体"/>
          <w:color w:val="auto"/>
          <w:spacing w:val="0"/>
          <w:position w:val="0"/>
          <w:sz w:val="24"/>
          <w:shd w:val="clear" w:fill="auto"/>
        </w:rPr>
        <w:t>12.3采购人不接受有选择的报价。</w:t>
      </w:r>
    </w:p>
    <w:p w14:paraId="0EF7AD69">
      <w:pPr>
        <w:spacing w:before="0" w:after="0" w:line="560" w:lineRule="auto"/>
        <w:ind w:left="0" w:right="0" w:firstLine="482"/>
        <w:jc w:val="both"/>
        <w:rPr>
          <w:rFonts w:hint="eastAsia" w:ascii="宋体" w:hAnsi="宋体" w:eastAsia="宋体" w:cs="宋体"/>
          <w:color w:val="auto"/>
          <w:spacing w:val="0"/>
          <w:position w:val="0"/>
          <w:sz w:val="24"/>
          <w:shd w:val="clear" w:fill="auto"/>
        </w:rPr>
      </w:pPr>
      <w:r>
        <w:rPr>
          <w:rFonts w:hint="eastAsia" w:ascii="宋体" w:hAnsi="宋体" w:eastAsia="宋体" w:cs="宋体"/>
          <w:color w:val="auto"/>
          <w:spacing w:val="0"/>
          <w:position w:val="0"/>
          <w:sz w:val="24"/>
          <w:shd w:val="clear" w:fill="auto"/>
        </w:rPr>
        <w:t>12.4最终报价不得超过采购预算。</w:t>
      </w:r>
    </w:p>
    <w:p w14:paraId="49AB3EF2">
      <w:pPr>
        <w:spacing w:before="0" w:after="0" w:line="560" w:lineRule="auto"/>
        <w:ind w:left="0" w:right="0" w:firstLine="482"/>
        <w:jc w:val="both"/>
        <w:rPr>
          <w:rFonts w:hint="eastAsia" w:ascii="宋体" w:hAnsi="宋体" w:eastAsia="宋体" w:cs="宋体"/>
          <w:color w:val="auto"/>
          <w:spacing w:val="0"/>
          <w:position w:val="0"/>
          <w:sz w:val="24"/>
          <w:shd w:val="clear" w:fill="auto"/>
        </w:rPr>
      </w:pPr>
      <w:r>
        <w:rPr>
          <w:rFonts w:hint="eastAsia" w:ascii="宋体" w:hAnsi="宋体" w:eastAsia="宋体" w:cs="宋体"/>
          <w:color w:val="auto"/>
          <w:spacing w:val="0"/>
          <w:position w:val="0"/>
          <w:sz w:val="24"/>
          <w:shd w:val="clear" w:fill="auto"/>
        </w:rPr>
        <w:t>12.5报价均须以人民币为计算单位。</w:t>
      </w:r>
    </w:p>
    <w:p w14:paraId="138ED0B9">
      <w:pPr>
        <w:spacing w:before="0" w:after="0" w:line="560" w:lineRule="auto"/>
        <w:ind w:left="0" w:right="0" w:firstLine="482"/>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 xml:space="preserve">13．响应性文件有效期 </w:t>
      </w:r>
    </w:p>
    <w:p w14:paraId="2183D920">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13.l响应性文件有效期为自竞争性磋商开始之日起60天，</w:t>
      </w:r>
      <w:r>
        <w:rPr>
          <w:rFonts w:hint="eastAsia" w:ascii="宋体" w:hAnsi="宋体" w:eastAsia="宋体" w:cs="宋体"/>
          <w:color w:val="auto"/>
          <w:spacing w:val="0"/>
          <w:position w:val="0"/>
          <w:sz w:val="24"/>
          <w:shd w:val="clear" w:fill="auto"/>
        </w:rPr>
        <w:t>成交的响应性文件其有效期应延续至合同执行结束，</w:t>
      </w:r>
      <w:r>
        <w:rPr>
          <w:rFonts w:ascii="宋体" w:hAnsi="宋体" w:eastAsia="宋体" w:cs="宋体"/>
          <w:color w:val="auto"/>
          <w:spacing w:val="0"/>
          <w:position w:val="0"/>
          <w:sz w:val="24"/>
          <w:shd w:val="clear" w:fill="auto"/>
        </w:rPr>
        <w:t>有效期短于此规定的响应性文件将被视为无效。</w:t>
      </w:r>
    </w:p>
    <w:p w14:paraId="79F351CA">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13.2特殊情况下，采购人可于响应性文件有效期满之前书面要求供应商同意延长有效期，供应商应在采购人规定的期限内以书面形式予以答复。供应商答复不明确或逾期未答复的，均视为拒绝上述要求。</w:t>
      </w:r>
    </w:p>
    <w:p w14:paraId="06F1945D">
      <w:pPr>
        <w:spacing w:before="0" w:after="0" w:line="560" w:lineRule="auto"/>
        <w:ind w:left="0" w:right="0" w:firstLine="482"/>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14.响应性文件的签署、盖章</w:t>
      </w:r>
    </w:p>
    <w:p w14:paraId="0DE458B0">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14.1响应性文件中凡是要求签署和加盖公章处均须由供应商的法定代表人或其委托代理人签字并加盖供应商公章。</w:t>
      </w:r>
      <w:r>
        <w:rPr>
          <w:rFonts w:hint="eastAsia" w:ascii="宋体" w:hAnsi="宋体" w:eastAsia="宋体" w:cs="宋体"/>
          <w:color w:val="auto"/>
          <w:spacing w:val="0"/>
          <w:position w:val="0"/>
          <w:sz w:val="24"/>
          <w:shd w:val="clear" w:fill="auto"/>
        </w:rPr>
        <w:t>本竞争性磋商文件所表述的签章是指签字和盖章，所表述（指定）的公章是指法人（供应商）行政公章，不包括专用章。</w:t>
      </w:r>
    </w:p>
    <w:p w14:paraId="17CD5980">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14.2响应性文件应无涂改和行间插字，除非这些改动是为改正供应商造成的必须修改的错误进行的。有改动时，修改处应由供应商代表签署证明或加盖公章，但非供应商出具的材料，供应商改动无效。</w:t>
      </w:r>
    </w:p>
    <w:p w14:paraId="51F0F559">
      <w:pPr>
        <w:spacing w:before="0" w:after="0" w:line="560" w:lineRule="auto"/>
        <w:ind w:left="0" w:right="0" w:firstLine="480"/>
        <w:jc w:val="both"/>
        <w:rPr>
          <w:rFonts w:ascii="宋体" w:hAnsi="宋体" w:eastAsia="宋体" w:cs="宋体"/>
          <w:color w:val="000000" w:themeColor="text1"/>
          <w:spacing w:val="0"/>
          <w:position w:val="0"/>
          <w:sz w:val="24"/>
          <w:shd w:val="clear" w:fill="auto"/>
          <w14:textFill>
            <w14:solidFill>
              <w14:schemeClr w14:val="tx1"/>
            </w14:solidFill>
          </w14:textFill>
        </w:rPr>
      </w:pPr>
      <w:r>
        <w:rPr>
          <w:rFonts w:ascii="宋体" w:hAnsi="宋体" w:eastAsia="宋体" w:cs="宋体"/>
          <w:color w:val="auto"/>
          <w:spacing w:val="0"/>
          <w:position w:val="0"/>
          <w:sz w:val="24"/>
          <w:shd w:val="clear" w:fill="auto"/>
        </w:rPr>
        <w:t>14.3供应商提交的资料应证明其满足竞争性磋商文件要求，该文件可以是</w:t>
      </w:r>
      <w:r>
        <w:rPr>
          <w:rFonts w:ascii="宋体" w:hAnsi="宋体" w:eastAsia="宋体" w:cs="宋体"/>
          <w:color w:val="000000" w:themeColor="text1"/>
          <w:spacing w:val="0"/>
          <w:position w:val="0"/>
          <w:sz w:val="24"/>
          <w:shd w:val="clear" w:fill="auto"/>
          <w14:textFill>
            <w14:solidFill>
              <w14:schemeClr w14:val="tx1"/>
            </w14:solidFill>
          </w14:textFill>
        </w:rPr>
        <w:t>文字资料、图纸和数据等详细描述的资料。</w:t>
      </w:r>
    </w:p>
    <w:p w14:paraId="65178E5E">
      <w:pPr>
        <w:spacing w:line="360" w:lineRule="auto"/>
        <w:ind w:firstLine="550"/>
        <w:rPr>
          <w:color w:val="000000" w:themeColor="text1"/>
          <w14:textFill>
            <w14:solidFill>
              <w14:schemeClr w14:val="tx1"/>
            </w14:solidFill>
          </w14:textFill>
        </w:rPr>
      </w:pPr>
      <w:r>
        <w:rPr>
          <w:rFonts w:hint="eastAsia" w:ascii="宋体" w:hAnsi="宋体" w:eastAsia="宋体" w:cs="宋体"/>
          <w:color w:val="000000" w:themeColor="text1"/>
          <w:spacing w:val="0"/>
          <w:position w:val="0"/>
          <w:sz w:val="24"/>
          <w:shd w:val="clear" w:fill="auto"/>
          <w:lang w:val="en-US" w:eastAsia="zh-CN"/>
          <w14:textFill>
            <w14:solidFill>
              <w14:schemeClr w14:val="tx1"/>
            </w14:solidFill>
          </w14:textFill>
        </w:rPr>
        <w:t>15</w:t>
      </w:r>
      <w:r>
        <w:rPr>
          <w:rFonts w:hint="eastAsia" w:ascii="宋体" w:hAnsi="宋体" w:cs="宋体"/>
          <w:color w:val="000000" w:themeColor="text1"/>
          <w:sz w:val="24"/>
          <w:lang w:val="en-US" w:eastAsia="zh-CN"/>
          <w14:textFill>
            <w14:solidFill>
              <w14:schemeClr w14:val="tx1"/>
            </w14:solidFill>
          </w14:textFill>
        </w:rPr>
        <w:t>电子投标文件制作</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见周口市公共资源交易中心</w:t>
      </w:r>
      <w:r>
        <w:rPr>
          <w:rFonts w:hint="eastAsia" w:ascii="宋体" w:hAnsi="宋体" w:cs="宋体"/>
          <w:color w:val="000000" w:themeColor="text1"/>
          <w:sz w:val="24"/>
          <w:lang w:val="en-US" w:eastAsia="zh-CN"/>
          <w14:textFill>
            <w14:solidFill>
              <w14:schemeClr w14:val="tx1"/>
            </w14:solidFill>
          </w14:textFill>
        </w:rPr>
        <w:t>网站下载中心版块</w:t>
      </w:r>
      <w:r>
        <w:rPr>
          <w:rFonts w:hint="eastAsia" w:ascii="宋体" w:hAnsi="宋体" w:cs="宋体"/>
          <w:color w:val="000000" w:themeColor="text1"/>
          <w:sz w:val="24"/>
          <w14:textFill>
            <w14:solidFill>
              <w14:schemeClr w14:val="tx1"/>
            </w14:solidFill>
          </w14:textFill>
        </w:rPr>
        <w:t>《投标单位-电子投标文件视频制作手册》的相关规定。</w:t>
      </w:r>
    </w:p>
    <w:p w14:paraId="52AB124F">
      <w:pPr>
        <w:pStyle w:val="14"/>
      </w:pPr>
    </w:p>
    <w:p w14:paraId="6B6DAD49">
      <w:pPr>
        <w:numPr>
          <w:ilvl w:val="0"/>
          <w:numId w:val="0"/>
        </w:numPr>
        <w:tabs>
          <w:tab w:val="left" w:pos="720"/>
        </w:tabs>
        <w:spacing w:before="0" w:after="0" w:line="720" w:lineRule="auto"/>
        <w:ind w:leftChars="0" w:right="0" w:rightChars="0"/>
        <w:jc w:val="center"/>
        <w:rPr>
          <w:rFonts w:ascii="宋体" w:hAnsi="宋体" w:eastAsia="宋体" w:cs="宋体"/>
          <w:b/>
          <w:color w:val="auto"/>
          <w:spacing w:val="0"/>
          <w:position w:val="0"/>
          <w:sz w:val="24"/>
          <w:shd w:val="clear" w:fill="auto"/>
        </w:rPr>
      </w:pPr>
      <w:r>
        <w:rPr>
          <w:rFonts w:hint="eastAsia" w:ascii="宋体" w:hAnsi="宋体" w:eastAsia="宋体" w:cs="宋体"/>
          <w:b/>
          <w:color w:val="auto"/>
          <w:spacing w:val="0"/>
          <w:position w:val="0"/>
          <w:sz w:val="24"/>
          <w:shd w:val="clear" w:fill="auto"/>
          <w:lang w:val="en-US" w:eastAsia="zh-CN"/>
        </w:rPr>
        <w:t>四、</w:t>
      </w:r>
      <w:r>
        <w:rPr>
          <w:rFonts w:ascii="宋体" w:hAnsi="宋体" w:eastAsia="宋体" w:cs="宋体"/>
          <w:b/>
          <w:color w:val="auto"/>
          <w:spacing w:val="0"/>
          <w:position w:val="0"/>
          <w:sz w:val="24"/>
          <w:shd w:val="clear" w:fill="auto"/>
        </w:rPr>
        <w:t>响应性文件的递交</w:t>
      </w:r>
    </w:p>
    <w:p w14:paraId="69AF25BB">
      <w:pPr>
        <w:spacing w:before="0" w:after="0" w:line="560" w:lineRule="auto"/>
        <w:ind w:left="0" w:right="0" w:firstLine="480"/>
        <w:jc w:val="both"/>
        <w:rPr>
          <w:rFonts w:ascii="宋体" w:hAnsi="宋体" w:eastAsia="宋体" w:cs="宋体"/>
          <w:color w:val="000000" w:themeColor="text1"/>
          <w:spacing w:val="0"/>
          <w:position w:val="0"/>
          <w:sz w:val="24"/>
          <w:shd w:val="clear" w:fill="auto"/>
          <w14:textFill>
            <w14:solidFill>
              <w14:schemeClr w14:val="tx1"/>
            </w14:solidFill>
          </w14:textFill>
        </w:rPr>
      </w:pPr>
      <w:r>
        <w:rPr>
          <w:rFonts w:hint="eastAsia" w:ascii="宋体" w:hAnsi="宋体" w:eastAsia="宋体" w:cs="宋体"/>
          <w:color w:val="auto"/>
          <w:spacing w:val="0"/>
          <w:position w:val="0"/>
          <w:sz w:val="24"/>
          <w:shd w:val="clear" w:fill="auto"/>
        </w:rPr>
        <w:t>加密的电子磋商响应文件，应在磋商截止时间前通过周口市公共资源交易中心会员系统上传；本项目实行网上远程开标，未加密的电子</w:t>
      </w:r>
      <w:r>
        <w:rPr>
          <w:rFonts w:hint="eastAsia" w:ascii="宋体" w:hAnsi="宋体" w:eastAsia="宋体" w:cs="宋体"/>
          <w:color w:val="auto"/>
          <w:spacing w:val="0"/>
          <w:position w:val="0"/>
          <w:sz w:val="24"/>
          <w:shd w:val="clear" w:fill="auto"/>
          <w:lang w:val="en-US" w:eastAsia="zh-CN"/>
        </w:rPr>
        <w:t>响应</w:t>
      </w:r>
      <w:r>
        <w:rPr>
          <w:rFonts w:hint="eastAsia" w:ascii="宋体" w:hAnsi="宋体" w:eastAsia="宋体" w:cs="宋体"/>
          <w:color w:val="auto"/>
          <w:spacing w:val="0"/>
          <w:position w:val="0"/>
          <w:sz w:val="24"/>
          <w:shd w:val="clear" w:fill="auto"/>
        </w:rPr>
        <w:t>文件和纸质</w:t>
      </w:r>
      <w:r>
        <w:rPr>
          <w:rFonts w:hint="eastAsia" w:ascii="宋体" w:hAnsi="宋体" w:eastAsia="宋体" w:cs="宋体"/>
          <w:color w:val="auto"/>
          <w:spacing w:val="0"/>
          <w:position w:val="0"/>
          <w:sz w:val="24"/>
          <w:shd w:val="clear" w:fill="auto"/>
          <w:lang w:val="en-US" w:eastAsia="zh-CN"/>
        </w:rPr>
        <w:t>响应</w:t>
      </w:r>
      <w:r>
        <w:rPr>
          <w:rFonts w:hint="eastAsia" w:ascii="宋体" w:hAnsi="宋体" w:eastAsia="宋体" w:cs="宋体"/>
          <w:color w:val="auto"/>
          <w:spacing w:val="0"/>
          <w:position w:val="0"/>
          <w:sz w:val="24"/>
          <w:shd w:val="clear" w:fill="auto"/>
        </w:rPr>
        <w:t>文件均不再提交。在解密投标</w:t>
      </w:r>
      <w:r>
        <w:rPr>
          <w:rFonts w:hint="eastAsia" w:ascii="宋体" w:hAnsi="宋体" w:eastAsia="宋体" w:cs="宋体"/>
          <w:color w:val="auto"/>
          <w:spacing w:val="0"/>
          <w:position w:val="0"/>
          <w:sz w:val="24"/>
          <w:shd w:val="clear" w:fill="auto"/>
          <w:lang w:val="en-US" w:eastAsia="zh-CN"/>
        </w:rPr>
        <w:t>响应</w:t>
      </w:r>
      <w:r>
        <w:rPr>
          <w:rFonts w:hint="eastAsia" w:ascii="宋体" w:hAnsi="宋体" w:eastAsia="宋体" w:cs="宋体"/>
          <w:color w:val="auto"/>
          <w:spacing w:val="0"/>
          <w:position w:val="0"/>
          <w:sz w:val="24"/>
          <w:shd w:val="clear" w:fill="auto"/>
        </w:rPr>
        <w:t>开始时30分钟内进行解密，超时视为放</w:t>
      </w:r>
      <w:r>
        <w:rPr>
          <w:rFonts w:hint="eastAsia" w:ascii="宋体" w:hAnsi="宋体" w:eastAsia="宋体" w:cs="宋体"/>
          <w:color w:val="000000" w:themeColor="text1"/>
          <w:spacing w:val="0"/>
          <w:position w:val="0"/>
          <w:sz w:val="24"/>
          <w:shd w:val="clear" w:fill="auto"/>
          <w14:textFill>
            <w14:solidFill>
              <w14:schemeClr w14:val="tx1"/>
            </w14:solidFill>
          </w14:textFill>
        </w:rPr>
        <w:t>弃递交</w:t>
      </w:r>
      <w:r>
        <w:rPr>
          <w:rFonts w:hint="eastAsia" w:ascii="宋体" w:hAnsi="宋体" w:eastAsia="宋体" w:cs="宋体"/>
          <w:color w:val="000000" w:themeColor="text1"/>
          <w:spacing w:val="0"/>
          <w:position w:val="0"/>
          <w:sz w:val="24"/>
          <w:shd w:val="clear" w:fill="auto"/>
          <w:lang w:val="en-US" w:eastAsia="zh-CN"/>
          <w14:textFill>
            <w14:solidFill>
              <w14:schemeClr w14:val="tx1"/>
            </w14:solidFill>
          </w14:textFill>
        </w:rPr>
        <w:t>响应</w:t>
      </w:r>
      <w:r>
        <w:rPr>
          <w:rFonts w:hint="eastAsia" w:ascii="宋体" w:hAnsi="宋体" w:eastAsia="宋体" w:cs="宋体"/>
          <w:color w:val="000000" w:themeColor="text1"/>
          <w:spacing w:val="0"/>
          <w:position w:val="0"/>
          <w:sz w:val="24"/>
          <w:shd w:val="clear" w:fill="auto"/>
          <w14:textFill>
            <w14:solidFill>
              <w14:schemeClr w14:val="tx1"/>
            </w14:solidFill>
          </w14:textFill>
        </w:rPr>
        <w:t>文件。</w:t>
      </w:r>
    </w:p>
    <w:p w14:paraId="3D4F75E0">
      <w:pPr>
        <w:spacing w:before="0" w:after="0" w:line="560" w:lineRule="auto"/>
        <w:ind w:left="0" w:right="0" w:firstLine="480"/>
        <w:jc w:val="both"/>
        <w:rPr>
          <w:rFonts w:hint="eastAsia" w:ascii="宋体" w:hAnsi="宋体" w:eastAsia="宋体" w:cs="宋体"/>
          <w:color w:val="000000" w:themeColor="text1"/>
          <w:spacing w:val="0"/>
          <w:position w:val="0"/>
          <w:sz w:val="24"/>
          <w:shd w:val="clear" w:fill="auto"/>
          <w14:textFill>
            <w14:solidFill>
              <w14:schemeClr w14:val="tx1"/>
            </w14:solidFill>
          </w14:textFill>
        </w:rPr>
      </w:pPr>
      <w:r>
        <w:rPr>
          <w:rFonts w:hint="eastAsia" w:ascii="宋体" w:hAnsi="宋体" w:eastAsia="宋体" w:cs="宋体"/>
          <w:color w:val="000000" w:themeColor="text1"/>
          <w:spacing w:val="0"/>
          <w:position w:val="0"/>
          <w:sz w:val="24"/>
          <w:shd w:val="clear" w:fill="auto"/>
          <w14:textFill>
            <w14:solidFill>
              <w14:schemeClr w14:val="tx1"/>
            </w14:solidFill>
          </w14:textFill>
        </w:rPr>
        <w:t>注：加密的电子投标文件的递交</w:t>
      </w:r>
      <w:r>
        <w:rPr>
          <w:rFonts w:hint="eastAsia" w:ascii="宋体" w:hAnsi="宋体" w:eastAsia="宋体" w:cs="宋体"/>
          <w:color w:val="000000" w:themeColor="text1"/>
          <w:spacing w:val="0"/>
          <w:position w:val="0"/>
          <w:sz w:val="24"/>
          <w:shd w:val="clear" w:fill="auto"/>
          <w:lang w:eastAsia="zh-CN"/>
          <w14:textFill>
            <w14:solidFill>
              <w14:schemeClr w14:val="tx1"/>
            </w14:solidFill>
          </w14:textFill>
        </w:rPr>
        <w:t>，</w:t>
      </w:r>
      <w:r>
        <w:rPr>
          <w:rFonts w:hint="eastAsia" w:ascii="宋体" w:hAnsi="宋体" w:eastAsia="宋体" w:cs="宋体"/>
          <w:color w:val="000000" w:themeColor="text1"/>
          <w:spacing w:val="0"/>
          <w:position w:val="0"/>
          <w:sz w:val="24"/>
          <w:shd w:val="clear" w:fill="auto"/>
          <w14:textFill>
            <w14:solidFill>
              <w14:schemeClr w14:val="tx1"/>
            </w14:solidFill>
          </w14:textFill>
        </w:rPr>
        <w:t>见周口市公共资源交易中心</w:t>
      </w:r>
      <w:r>
        <w:rPr>
          <w:rFonts w:hint="eastAsia" w:ascii="宋体" w:hAnsi="宋体" w:eastAsia="宋体" w:cs="宋体"/>
          <w:color w:val="000000" w:themeColor="text1"/>
          <w:spacing w:val="0"/>
          <w:position w:val="0"/>
          <w:sz w:val="24"/>
          <w:shd w:val="clear" w:fill="auto"/>
          <w:lang w:val="en-US" w:eastAsia="zh-CN"/>
          <w14:textFill>
            <w14:solidFill>
              <w14:schemeClr w14:val="tx1"/>
            </w14:solidFill>
          </w14:textFill>
        </w:rPr>
        <w:t>网站下载中心版块</w:t>
      </w:r>
      <w:r>
        <w:rPr>
          <w:rFonts w:hint="eastAsia" w:ascii="宋体" w:hAnsi="宋体" w:eastAsia="宋体" w:cs="宋体"/>
          <w:color w:val="000000" w:themeColor="text1"/>
          <w:spacing w:val="0"/>
          <w:position w:val="0"/>
          <w:sz w:val="24"/>
          <w:shd w:val="clear" w:fill="auto"/>
          <w14:textFill>
            <w14:solidFill>
              <w14:schemeClr w14:val="tx1"/>
            </w14:solidFill>
          </w14:textFill>
        </w:rPr>
        <w:t>《投标单位-电子投标文件视频制作手册》的相关规定。如未在招标文件规定的投标时间截止前上传网上</w:t>
      </w:r>
      <w:r>
        <w:rPr>
          <w:rFonts w:hint="eastAsia" w:ascii="宋体" w:hAnsi="宋体" w:eastAsia="宋体" w:cs="宋体"/>
          <w:color w:val="000000" w:themeColor="text1"/>
          <w:spacing w:val="0"/>
          <w:position w:val="0"/>
          <w:sz w:val="24"/>
          <w:shd w:val="clear" w:fill="auto"/>
          <w:lang w:val="en-US" w:eastAsia="zh-CN"/>
          <w14:textFill>
            <w14:solidFill>
              <w14:schemeClr w14:val="tx1"/>
            </w14:solidFill>
          </w14:textFill>
        </w:rPr>
        <w:t>响应</w:t>
      </w:r>
      <w:r>
        <w:rPr>
          <w:rFonts w:hint="eastAsia" w:ascii="宋体" w:hAnsi="宋体" w:eastAsia="宋体" w:cs="宋体"/>
          <w:color w:val="000000" w:themeColor="text1"/>
          <w:spacing w:val="0"/>
          <w:position w:val="0"/>
          <w:sz w:val="24"/>
          <w:shd w:val="clear" w:fill="auto"/>
          <w14:textFill>
            <w14:solidFill>
              <w14:schemeClr w14:val="tx1"/>
            </w14:solidFill>
          </w14:textFill>
        </w:rPr>
        <w:t>文件，投标无效。</w:t>
      </w:r>
    </w:p>
    <w:p w14:paraId="5F68E7A8">
      <w:pPr>
        <w:spacing w:before="0" w:after="0" w:line="560" w:lineRule="auto"/>
        <w:ind w:left="0" w:right="0" w:firstLine="480"/>
        <w:jc w:val="both"/>
        <w:rPr>
          <w:rFonts w:ascii="宋体" w:hAnsi="宋体" w:eastAsia="宋体" w:cs="宋体"/>
          <w:color w:val="auto"/>
          <w:spacing w:val="0"/>
          <w:position w:val="0"/>
          <w:sz w:val="24"/>
          <w:shd w:val="clear" w:fill="auto"/>
        </w:rPr>
      </w:pPr>
      <w:r>
        <w:rPr>
          <w:rFonts w:hint="eastAsia" w:ascii="宋体" w:hAnsi="宋体" w:eastAsia="宋体" w:cs="宋体"/>
          <w:color w:val="auto"/>
          <w:spacing w:val="0"/>
          <w:position w:val="0"/>
          <w:sz w:val="24"/>
          <w:shd w:val="clear" w:fill="auto"/>
        </w:rPr>
        <w:t>供应商须使用单位CA证书进行电子响应文件远程解密，详见周口市公共资源电子交易中心网站（网址：http://jyzx.zhoukou.gov.cn）</w:t>
      </w:r>
      <w:r>
        <w:rPr>
          <w:rFonts w:hint="eastAsia" w:ascii="宋体" w:hAnsi="宋体" w:eastAsia="宋体" w:cs="宋体"/>
          <w:color w:val="auto"/>
          <w:spacing w:val="0"/>
          <w:position w:val="0"/>
          <w:sz w:val="24"/>
          <w:shd w:val="clear" w:fill="auto"/>
          <w:lang w:val="en-US" w:eastAsia="zh-CN"/>
        </w:rPr>
        <w:t>办事指南《</w:t>
      </w:r>
      <w:r>
        <w:rPr>
          <w:rFonts w:hint="eastAsia" w:ascii="宋体" w:hAnsi="宋体" w:eastAsia="宋体" w:cs="宋体"/>
          <w:color w:val="auto"/>
          <w:spacing w:val="0"/>
          <w:position w:val="0"/>
          <w:sz w:val="24"/>
          <w:shd w:val="clear" w:fill="auto"/>
        </w:rPr>
        <w:t>不见面开标远程在线解密会员端操作手册操作指南</w:t>
      </w:r>
      <w:r>
        <w:rPr>
          <w:rFonts w:hint="eastAsia" w:ascii="宋体" w:hAnsi="宋体" w:eastAsia="宋体" w:cs="宋体"/>
          <w:color w:val="auto"/>
          <w:spacing w:val="0"/>
          <w:position w:val="0"/>
          <w:sz w:val="24"/>
          <w:shd w:val="clear" w:fill="auto"/>
          <w:lang w:val="en-US" w:eastAsia="zh-CN"/>
        </w:rPr>
        <w:t>》</w:t>
      </w:r>
      <w:r>
        <w:rPr>
          <w:rFonts w:hint="eastAsia" w:ascii="宋体" w:hAnsi="宋体" w:eastAsia="宋体" w:cs="宋体"/>
          <w:color w:val="auto"/>
          <w:spacing w:val="0"/>
          <w:position w:val="0"/>
          <w:sz w:val="24"/>
          <w:shd w:val="clear" w:fill="auto"/>
        </w:rPr>
        <w:t>。</w:t>
      </w:r>
    </w:p>
    <w:p w14:paraId="0899E3DF">
      <w:pPr>
        <w:spacing w:before="0" w:after="0" w:line="560" w:lineRule="auto"/>
        <w:ind w:left="0" w:right="0" w:firstLine="482" w:firstLineChars="200"/>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16.响应性文件的递交</w:t>
      </w:r>
    </w:p>
    <w:p w14:paraId="4A8C839C">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16.1供应商应在竞争性磋商邀请函中规定的截止日期和时间前，将响应性文件在会员系统成功上传，递交（接收）地点为竞争性磋商邀请函中规定的地址。</w:t>
      </w:r>
    </w:p>
    <w:p w14:paraId="1558E4AB">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 xml:space="preserve">16.2若采购人推迟了响应性文件接收截止时间，采购人和供应商受响应性文件接收截止时间制约的所有权利和义务均应以新的截止时间为准。 </w:t>
      </w:r>
    </w:p>
    <w:p w14:paraId="04EFBA53">
      <w:pPr>
        <w:widowControl w:val="0"/>
        <w:spacing w:before="0" w:after="0" w:line="560" w:lineRule="auto"/>
        <w:ind w:left="0" w:right="0" w:firstLine="482"/>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17.响应性文件的修改和撤回</w:t>
      </w:r>
    </w:p>
    <w:p w14:paraId="161F9045">
      <w:pPr>
        <w:widowControl w:val="0"/>
        <w:spacing w:before="0" w:after="0" w:line="560" w:lineRule="auto"/>
        <w:ind w:left="279" w:right="0" w:firstLine="240"/>
        <w:jc w:val="both"/>
        <w:rPr>
          <w:rFonts w:ascii="宋体" w:hAnsi="宋体" w:eastAsia="宋体" w:cs="宋体"/>
          <w:b/>
          <w:color w:val="auto"/>
          <w:spacing w:val="0"/>
          <w:position w:val="0"/>
          <w:sz w:val="24"/>
          <w:shd w:val="clear" w:fill="auto"/>
        </w:rPr>
      </w:pPr>
      <w:r>
        <w:rPr>
          <w:rFonts w:ascii="宋体" w:hAnsi="宋体" w:eastAsia="宋体" w:cs="宋体"/>
          <w:color w:val="auto"/>
          <w:spacing w:val="0"/>
          <w:position w:val="0"/>
          <w:sz w:val="24"/>
          <w:shd w:val="clear" w:fill="auto"/>
        </w:rPr>
        <w:t>17.1供应商在提交响应性文件截止时间前，可以对已上传的响应文件进行撤回补充、修改或撤回，补充、修改，之后进行再次上传，再次上传内容作为响应性文件的组成部分。</w:t>
      </w:r>
    </w:p>
    <w:p w14:paraId="719CBD17">
      <w:pPr>
        <w:widowControl w:val="0"/>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 xml:space="preserve">17.2响应性文件的补充、修改文件应按照本竞争性磋商文件有关规定进行密封、签署，修改后的加密的电子投标文件须在投标截止时间前成功上传。 </w:t>
      </w:r>
    </w:p>
    <w:p w14:paraId="14A21230">
      <w:pPr>
        <w:widowControl w:val="0"/>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17.3供应商在响应性文件接收截止时间后不得修改、撤回响应性文件。供应商在响应性文件接收截止时间后修改响应性文件的，将被拒绝接受。</w:t>
      </w:r>
    </w:p>
    <w:p w14:paraId="580C31A4">
      <w:pPr>
        <w:widowControl w:val="0"/>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17.4供应商有下列情形之一的，采购人将拒绝接受其响应性文件：</w:t>
      </w:r>
    </w:p>
    <w:p w14:paraId="6EA7D528">
      <w:pPr>
        <w:widowControl w:val="0"/>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17.4.1在竞争性磋商文件规定的响应性文件接收截止时间之后递交响应性文件的；</w:t>
      </w:r>
    </w:p>
    <w:p w14:paraId="374F2ACB">
      <w:pPr>
        <w:widowControl w:val="0"/>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17.4.2响应性文件未按竞争性磋商文件规定密封、签署、盖章</w:t>
      </w:r>
      <w:r>
        <w:rPr>
          <w:rFonts w:hint="eastAsia" w:ascii="宋体" w:hAnsi="宋体"/>
          <w:color w:val="auto"/>
          <w:sz w:val="24"/>
          <w:szCs w:val="24"/>
        </w:rPr>
        <w:t>及未加盖骑缝章</w:t>
      </w:r>
      <w:r>
        <w:rPr>
          <w:rFonts w:ascii="宋体" w:hAnsi="宋体" w:eastAsia="宋体" w:cs="宋体"/>
          <w:color w:val="auto"/>
          <w:spacing w:val="0"/>
          <w:position w:val="0"/>
          <w:sz w:val="24"/>
          <w:shd w:val="clear" w:fill="auto"/>
        </w:rPr>
        <w:t>的；</w:t>
      </w:r>
    </w:p>
    <w:p w14:paraId="4842EEE1">
      <w:pPr>
        <w:widowControl w:val="0"/>
        <w:spacing w:before="0" w:after="0" w:line="560" w:lineRule="auto"/>
        <w:ind w:left="0" w:right="0" w:firstLine="480"/>
        <w:jc w:val="both"/>
        <w:rPr>
          <w:rFonts w:ascii="宋体" w:hAnsi="宋体" w:eastAsia="宋体" w:cs="宋体"/>
          <w:b/>
          <w:color w:val="auto"/>
          <w:spacing w:val="0"/>
          <w:position w:val="0"/>
          <w:sz w:val="24"/>
          <w:shd w:val="clear" w:fill="auto"/>
        </w:rPr>
      </w:pPr>
      <w:r>
        <w:rPr>
          <w:rFonts w:ascii="宋体" w:hAnsi="宋体" w:eastAsia="宋体" w:cs="宋体"/>
          <w:color w:val="auto"/>
          <w:spacing w:val="0"/>
          <w:position w:val="0"/>
          <w:sz w:val="24"/>
          <w:shd w:val="clear" w:fill="auto"/>
        </w:rPr>
        <w:t>17.4.3一个供应商不止递交一套响应性文件的。</w:t>
      </w:r>
    </w:p>
    <w:p w14:paraId="4A73B8F9">
      <w:pPr>
        <w:spacing w:before="0" w:after="0" w:line="720" w:lineRule="auto"/>
        <w:ind w:left="0" w:right="0" w:firstLine="0"/>
        <w:jc w:val="center"/>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五、竞争性磋商</w:t>
      </w:r>
    </w:p>
    <w:p w14:paraId="34FE5F7C">
      <w:pPr>
        <w:spacing w:before="0" w:after="0" w:line="560" w:lineRule="auto"/>
        <w:ind w:left="0" w:right="0" w:firstLine="482"/>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18.组建竞争性磋商小组</w:t>
      </w:r>
    </w:p>
    <w:p w14:paraId="2A34F0EA">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18.1采购人根据采购项目的特点依法组建竞争性磋商小组。</w:t>
      </w:r>
    </w:p>
    <w:p w14:paraId="0D7C41C3">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18.2竞争性磋商小组确认竞争性磋商文件，并负责具体评审事务，根据有关法律法规和竞争性磋商文件规定的评审程序，按照评审方法及评审标准独立履行竞争性磋商小组职责。</w:t>
      </w:r>
    </w:p>
    <w:p w14:paraId="4D34DC44">
      <w:pPr>
        <w:spacing w:before="0" w:after="0" w:line="560" w:lineRule="auto"/>
        <w:ind w:left="0" w:right="0" w:firstLine="482"/>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19.资格性和符合性审查</w:t>
      </w:r>
    </w:p>
    <w:p w14:paraId="56A72983">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19.1资格性检查。竞争性磋商小组依据有关法律法规和竞争性磋商文件的规定，对响应性文件中资质证明等进行审查，审查每个供应商提交的资质证明材料是否齐全、完整、合法、有效。不同投标人在同一台计算机上制作的投标文件为投标文件无效。</w:t>
      </w:r>
    </w:p>
    <w:p w14:paraId="176D6BAF">
      <w:pPr>
        <w:spacing w:before="0" w:after="0" w:line="560" w:lineRule="auto"/>
        <w:ind w:left="0" w:right="0" w:firstLine="480"/>
        <w:jc w:val="both"/>
        <w:rPr>
          <w:rFonts w:ascii="宋体" w:hAnsi="宋体" w:eastAsia="宋体" w:cs="宋体"/>
          <w:b/>
          <w:color w:val="auto"/>
          <w:spacing w:val="0"/>
          <w:position w:val="0"/>
          <w:sz w:val="24"/>
          <w:shd w:val="clear" w:fill="auto"/>
        </w:rPr>
      </w:pPr>
      <w:r>
        <w:rPr>
          <w:rFonts w:ascii="宋体" w:hAnsi="宋体" w:eastAsia="宋体" w:cs="宋体"/>
          <w:color w:val="auto"/>
          <w:spacing w:val="0"/>
          <w:position w:val="0"/>
          <w:sz w:val="24"/>
          <w:shd w:val="clear" w:fill="auto"/>
        </w:rPr>
        <w:t>19.1.1资格性审查的内容包括：竞争性磋商文件规定的供应商资格条件；</w:t>
      </w:r>
    </w:p>
    <w:p w14:paraId="51A62B9A">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19.2符合性检查。对资格性检查合格的供应商的响应性文件，依据竞争性磋商文件的规定，从响应性文件的有效性、完整性和对竞争性磋商文件的响应程度，审查响应性文件是否对竞争性磋商文件的实质性要求作出了响应。</w:t>
      </w:r>
    </w:p>
    <w:p w14:paraId="3BA61D08">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19.2.1符合性审查的内容包括：</w:t>
      </w:r>
    </w:p>
    <w:p w14:paraId="5D65DFA1">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（1）响应性文件的有效性(签署情况等)；</w:t>
      </w:r>
    </w:p>
    <w:p w14:paraId="3D5C955D">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（2）响应性文件的完整性；</w:t>
      </w:r>
    </w:p>
    <w:p w14:paraId="40304337">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 xml:space="preserve">（3）对竞争性磋商文件的响应程度（是否存在重大负偏离等）。 </w:t>
      </w:r>
    </w:p>
    <w:p w14:paraId="358FCF2D">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u w:val="single"/>
          <w:shd w:val="clear" w:fill="auto"/>
        </w:rPr>
        <w:t>以上资格性审查和符合性审查的内容只要有一条不满足，则响应性文件无效，将不进入竞争性磋商程序。</w:t>
      </w:r>
    </w:p>
    <w:p w14:paraId="2979B1C0">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注意事项：资格性、符合性证明材料见竞争性磋商文件第四章规定。</w:t>
      </w:r>
    </w:p>
    <w:p w14:paraId="5797DE8A">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19.3实质性响应的响应性文件是指与竞争性磋商文件的全部条款、条件和规格相符，没有重大偏离；重大负偏离的认定须经竞争性磋商小组三分之二以上同意。</w:t>
      </w:r>
    </w:p>
    <w:p w14:paraId="3F354246">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19.4重大偏离系指供应商资格条件、采购需求等明显不能满足竞争性磋商文件的要求，或者实质上与竞争性磋商文件不一致，而且限制了采购单位的权利或供应商的义务，纠正这些偏离将对其他实质性响应要求的供应商的竞争地位产生不公正的影响；</w:t>
      </w:r>
    </w:p>
    <w:p w14:paraId="50B3F131">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19.5如果响应性文件实质上没有响应竞争性磋商文件的要求，将作为无效处理，供应商不得再对响应性文件进行任何修正从而使其响应性文件成为实质上响应的文件；</w:t>
      </w:r>
    </w:p>
    <w:p w14:paraId="34A631EF">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19.6竞争性磋商小组审定响应性文件的响应性只根据响应性文件本身的内容而不寻求外部证据。</w:t>
      </w:r>
    </w:p>
    <w:p w14:paraId="2EEE2717">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19.7凡有下列情况之一的，其响应性文件也被视为未实质性响应竞争性磋商文件，按照无效处理（不再参加竞争性磋商）：</w:t>
      </w:r>
    </w:p>
    <w:p w14:paraId="5A2B469E">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19.7.1未按竞争性磋商文件规定要求签署、盖章的；</w:t>
      </w:r>
    </w:p>
    <w:p w14:paraId="34A45981">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19.7.2资格证明文件不全的，或不符合竞争性磋商文件中规定的资格要求的；</w:t>
      </w:r>
    </w:p>
    <w:p w14:paraId="0EB5D103">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19.7.3供应商代表未能出具</w:t>
      </w:r>
      <w:r>
        <w:rPr>
          <w:rFonts w:hint="eastAsia" w:ascii="宋体" w:hAnsi="宋体" w:eastAsia="宋体" w:cs="宋体"/>
          <w:color w:val="auto"/>
          <w:spacing w:val="0"/>
          <w:position w:val="0"/>
          <w:sz w:val="24"/>
          <w:shd w:val="clear" w:fill="auto"/>
          <w:lang w:val="en-US" w:eastAsia="zh-CN"/>
        </w:rPr>
        <w:t>身份证正面经其签字确认的有效</w:t>
      </w:r>
      <w:r>
        <w:rPr>
          <w:rFonts w:ascii="宋体" w:hAnsi="宋体" w:eastAsia="宋体" w:cs="宋体"/>
          <w:color w:val="auto"/>
          <w:spacing w:val="0"/>
          <w:position w:val="0"/>
          <w:sz w:val="24"/>
          <w:shd w:val="clear" w:fill="auto"/>
        </w:rPr>
        <w:t>身份</w:t>
      </w:r>
      <w:r>
        <w:rPr>
          <w:rFonts w:hint="eastAsia" w:ascii="宋体" w:hAnsi="宋体" w:eastAsia="宋体" w:cs="宋体"/>
          <w:color w:val="auto"/>
          <w:spacing w:val="0"/>
          <w:position w:val="0"/>
          <w:sz w:val="24"/>
          <w:shd w:val="clear" w:fill="auto"/>
          <w:lang w:val="en-US" w:eastAsia="zh-CN"/>
        </w:rPr>
        <w:t>证明</w:t>
      </w:r>
      <w:r>
        <w:rPr>
          <w:rFonts w:ascii="宋体" w:hAnsi="宋体" w:eastAsia="宋体" w:cs="宋体"/>
          <w:color w:val="auto"/>
          <w:spacing w:val="0"/>
          <w:position w:val="0"/>
          <w:sz w:val="24"/>
          <w:shd w:val="clear" w:fill="auto"/>
        </w:rPr>
        <w:t>的；</w:t>
      </w:r>
    </w:p>
    <w:p w14:paraId="6C6CB2D9">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19.7.4不符合竞争性磋商文件规定的实质性要求的；</w:t>
      </w:r>
    </w:p>
    <w:p w14:paraId="09B3DB05">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19.7.5响应性文件内容不齐全或内容虚假的；</w:t>
      </w:r>
    </w:p>
    <w:p w14:paraId="3E7551DE">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19.7.6响应性文件的实质性内容未使用中文表述；</w:t>
      </w:r>
    </w:p>
    <w:p w14:paraId="3A637854">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19.7.7响应性文件的内容修改处未按规定签名或盖章的；</w:t>
      </w:r>
    </w:p>
    <w:p w14:paraId="0BDE2439">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19.7.8违反法律、行政法规、竞争性磋商文件规定的其他情形的。</w:t>
      </w:r>
    </w:p>
    <w:p w14:paraId="22923C80">
      <w:pPr>
        <w:keepNext w:val="0"/>
        <w:keepLines w:val="0"/>
        <w:pageBreakBefore w:val="0"/>
        <w:widowControl w:val="0"/>
        <w:kinsoku/>
        <w:wordWrap/>
        <w:overflowPunct/>
        <w:topLinePunct w:val="0"/>
        <w:autoSpaceDE/>
        <w:autoSpaceDN/>
        <w:bidi w:val="0"/>
        <w:adjustRightInd/>
        <w:snapToGrid/>
        <w:spacing w:line="432" w:lineRule="auto"/>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w:t>
      </w:r>
      <w:r>
        <w:rPr>
          <w:rFonts w:hint="eastAsia" w:ascii="宋体" w:hAnsi="宋体" w:cs="宋体"/>
          <w:color w:val="000000" w:themeColor="text1"/>
          <w:sz w:val="24"/>
          <w:lang w:val="en-US" w:eastAsia="zh-CN"/>
          <w14:textFill>
            <w14:solidFill>
              <w14:schemeClr w14:val="tx1"/>
            </w14:solidFill>
          </w14:textFill>
        </w:rPr>
        <w:t>9</w:t>
      </w:r>
      <w:r>
        <w:rPr>
          <w:rFonts w:hint="eastAsia" w:ascii="宋体" w:hAnsi="宋体" w:eastAsia="宋体" w:cs="宋体"/>
          <w:color w:val="000000" w:themeColor="text1"/>
          <w:sz w:val="24"/>
          <w14:textFill>
            <w14:solidFill>
              <w14:schemeClr w14:val="tx1"/>
            </w14:solidFill>
          </w14:textFill>
        </w:rPr>
        <w:t>不同供应商的电子投标（响应）文件上传计算机的网卡 MAC 地址、CPU 序列号和硬盘序列号等硬件信息相同的;</w:t>
      </w:r>
    </w:p>
    <w:p w14:paraId="4F07CCE3">
      <w:pPr>
        <w:keepNext w:val="0"/>
        <w:keepLines w:val="0"/>
        <w:pageBreakBefore w:val="0"/>
        <w:widowControl w:val="0"/>
        <w:kinsoku/>
        <w:wordWrap/>
        <w:overflowPunct/>
        <w:topLinePunct w:val="0"/>
        <w:autoSpaceDE/>
        <w:autoSpaceDN/>
        <w:bidi w:val="0"/>
        <w:adjustRightInd/>
        <w:snapToGrid/>
        <w:spacing w:line="432" w:lineRule="auto"/>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w:t>
      </w:r>
      <w:r>
        <w:rPr>
          <w:rFonts w:hint="eastAsia" w:ascii="宋体" w:hAnsi="宋体" w:cs="宋体"/>
          <w:color w:val="000000" w:themeColor="text1"/>
          <w:sz w:val="24"/>
          <w:lang w:val="en-US" w:eastAsia="zh-CN"/>
          <w14:textFill>
            <w14:solidFill>
              <w14:schemeClr w14:val="tx1"/>
            </w14:solidFill>
          </w14:textFill>
        </w:rPr>
        <w:t>10</w:t>
      </w:r>
      <w:r>
        <w:rPr>
          <w:rFonts w:hint="eastAsia" w:ascii="宋体" w:hAnsi="宋体" w:eastAsia="宋体" w:cs="宋体"/>
          <w:color w:val="000000" w:themeColor="text1"/>
          <w:sz w:val="24"/>
          <w14:textFill>
            <w14:solidFill>
              <w14:schemeClr w14:val="tx1"/>
            </w14:solidFill>
          </w14:textFill>
        </w:rPr>
        <w:t>不同供应商的投标（响应）文件由同一电子设备编制，打印</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复印、</w:t>
      </w:r>
      <w:r>
        <w:rPr>
          <w:rFonts w:hint="eastAsia" w:ascii="宋体" w:hAnsi="宋体" w:eastAsia="宋体" w:cs="宋体"/>
          <w:color w:val="000000" w:themeColor="text1"/>
          <w:sz w:val="24"/>
          <w14:textFill>
            <w14:solidFill>
              <w14:schemeClr w14:val="tx1"/>
            </w14:solidFill>
          </w14:textFill>
        </w:rPr>
        <w:t>加密或者上传</w:t>
      </w:r>
      <w:r>
        <w:rPr>
          <w:rFonts w:hint="eastAsia" w:ascii="宋体" w:hAnsi="宋体" w:eastAsia="宋体" w:cs="宋体"/>
          <w:color w:val="000000" w:themeColor="text1"/>
          <w:sz w:val="24"/>
          <w:lang w:val="en-US" w:eastAsia="zh-CN"/>
          <w14:textFill>
            <w14:solidFill>
              <w14:schemeClr w14:val="tx1"/>
            </w14:solidFill>
          </w14:textFill>
        </w:rPr>
        <w:t>的</w:t>
      </w:r>
      <w:r>
        <w:rPr>
          <w:rFonts w:hint="eastAsia" w:ascii="宋体" w:hAnsi="宋体" w:eastAsia="宋体" w:cs="宋体"/>
          <w:color w:val="000000" w:themeColor="text1"/>
          <w:sz w:val="24"/>
          <w14:textFill>
            <w14:solidFill>
              <w14:schemeClr w14:val="tx1"/>
            </w14:solidFill>
          </w14:textFill>
        </w:rPr>
        <w:t>；</w:t>
      </w:r>
    </w:p>
    <w:p w14:paraId="5F8950D4">
      <w:pPr>
        <w:keepNext w:val="0"/>
        <w:keepLines w:val="0"/>
        <w:pageBreakBefore w:val="0"/>
        <w:widowControl w:val="0"/>
        <w:kinsoku/>
        <w:wordWrap/>
        <w:overflowPunct/>
        <w:topLinePunct w:val="0"/>
        <w:autoSpaceDE/>
        <w:autoSpaceDN/>
        <w:bidi w:val="0"/>
        <w:adjustRightInd/>
        <w:snapToGrid/>
        <w:spacing w:line="432" w:lineRule="auto"/>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w:t>
      </w:r>
      <w:r>
        <w:rPr>
          <w:rFonts w:hint="eastAsia" w:ascii="宋体" w:hAnsi="宋体" w:cs="宋体"/>
          <w:color w:val="000000" w:themeColor="text1"/>
          <w:sz w:val="24"/>
          <w:lang w:val="en-US" w:eastAsia="zh-CN"/>
          <w14:textFill>
            <w14:solidFill>
              <w14:schemeClr w14:val="tx1"/>
            </w14:solidFill>
          </w14:textFill>
        </w:rPr>
        <w:t>11</w:t>
      </w:r>
      <w:r>
        <w:rPr>
          <w:rFonts w:hint="eastAsia" w:ascii="宋体" w:hAnsi="宋体" w:cs="宋体"/>
          <w:color w:val="000000" w:themeColor="text1"/>
          <w:sz w:val="24"/>
          <w14:textFill>
            <w14:solidFill>
              <w14:schemeClr w14:val="tx1"/>
            </w14:solidFill>
          </w14:textFill>
        </w:rPr>
        <w:t>不同供应商的投标（响应）文件由同一人送达或者分发，或者不同供应商联系人为同一人或不同联系人的联系电话一致的；</w:t>
      </w:r>
    </w:p>
    <w:p w14:paraId="02D71B4F">
      <w:pPr>
        <w:keepNext w:val="0"/>
        <w:keepLines w:val="0"/>
        <w:pageBreakBefore w:val="0"/>
        <w:widowControl w:val="0"/>
        <w:kinsoku/>
        <w:wordWrap/>
        <w:overflowPunct/>
        <w:topLinePunct w:val="0"/>
        <w:autoSpaceDE/>
        <w:autoSpaceDN/>
        <w:bidi w:val="0"/>
        <w:adjustRightInd/>
        <w:snapToGrid/>
        <w:spacing w:line="432" w:lineRule="auto"/>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w:t>
      </w:r>
      <w:r>
        <w:rPr>
          <w:rFonts w:hint="eastAsia" w:ascii="宋体" w:hAnsi="宋体" w:cs="宋体"/>
          <w:color w:val="000000" w:themeColor="text1"/>
          <w:sz w:val="24"/>
          <w:lang w:val="en-US" w:eastAsia="zh-CN"/>
          <w14:textFill>
            <w14:solidFill>
              <w14:schemeClr w14:val="tx1"/>
            </w14:solidFill>
          </w14:textFill>
        </w:rPr>
        <w:t>12</w:t>
      </w:r>
      <w:r>
        <w:rPr>
          <w:rFonts w:hint="eastAsia" w:ascii="宋体" w:hAnsi="宋体" w:cs="宋体"/>
          <w:color w:val="000000" w:themeColor="text1"/>
          <w:sz w:val="24"/>
          <w14:textFill>
            <w14:solidFill>
              <w14:schemeClr w14:val="tx1"/>
            </w14:solidFill>
          </w14:textFill>
        </w:rPr>
        <w:t>不同供应商的投标（响应）文件的内容存在两处以上细节错误一致；</w:t>
      </w:r>
    </w:p>
    <w:p w14:paraId="17F1031F">
      <w:pPr>
        <w:keepNext w:val="0"/>
        <w:keepLines w:val="0"/>
        <w:pageBreakBefore w:val="0"/>
        <w:widowControl w:val="0"/>
        <w:kinsoku/>
        <w:wordWrap/>
        <w:overflowPunct/>
        <w:topLinePunct w:val="0"/>
        <w:autoSpaceDE/>
        <w:autoSpaceDN/>
        <w:bidi w:val="0"/>
        <w:adjustRightInd/>
        <w:snapToGrid/>
        <w:spacing w:line="432" w:lineRule="auto"/>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w:t>
      </w:r>
      <w:r>
        <w:rPr>
          <w:rFonts w:hint="eastAsia" w:ascii="宋体" w:hAnsi="宋体" w:cs="宋体"/>
          <w:color w:val="000000" w:themeColor="text1"/>
          <w:sz w:val="24"/>
          <w:lang w:val="en-US" w:eastAsia="zh-CN"/>
          <w14:textFill>
            <w14:solidFill>
              <w14:schemeClr w14:val="tx1"/>
            </w14:solidFill>
          </w14:textFill>
        </w:rPr>
        <w:t>13</w:t>
      </w:r>
      <w:r>
        <w:rPr>
          <w:rFonts w:hint="eastAsia" w:ascii="宋体" w:hAnsi="宋体" w:cs="宋体"/>
          <w:color w:val="000000" w:themeColor="text1"/>
          <w:sz w:val="24"/>
          <w14:textFill>
            <w14:solidFill>
              <w14:schemeClr w14:val="tx1"/>
            </w14:solidFill>
          </w14:textFill>
        </w:rPr>
        <w:t>不同供应商的法定代表人、委托代理人、项目经理、项目负责人等由同一个单位缴纳社会保险或者领取报酬</w:t>
      </w:r>
      <w:r>
        <w:rPr>
          <w:rFonts w:hint="eastAsia" w:ascii="宋体" w:hAnsi="宋体" w:cs="宋体"/>
          <w:color w:val="000000" w:themeColor="text1"/>
          <w:sz w:val="24"/>
          <w:lang w:val="en-US" w:eastAsia="zh-CN"/>
          <w14:textFill>
            <w14:solidFill>
              <w14:schemeClr w14:val="tx1"/>
            </w14:solidFill>
          </w14:textFill>
        </w:rPr>
        <w:t>及供应商代表未提供劳动合同</w:t>
      </w:r>
      <w:r>
        <w:rPr>
          <w:rFonts w:hint="eastAsia" w:ascii="宋体" w:hAnsi="宋体" w:cs="宋体"/>
          <w:color w:val="000000" w:themeColor="text1"/>
          <w:sz w:val="24"/>
          <w14:textFill>
            <w14:solidFill>
              <w14:schemeClr w14:val="tx1"/>
            </w14:solidFill>
          </w14:textFill>
        </w:rPr>
        <w:t>的；</w:t>
      </w:r>
    </w:p>
    <w:p w14:paraId="38878B27">
      <w:pPr>
        <w:keepNext w:val="0"/>
        <w:keepLines w:val="0"/>
        <w:pageBreakBefore w:val="0"/>
        <w:widowControl w:val="0"/>
        <w:kinsoku/>
        <w:wordWrap/>
        <w:overflowPunct/>
        <w:topLinePunct w:val="0"/>
        <w:autoSpaceDE/>
        <w:autoSpaceDN/>
        <w:bidi w:val="0"/>
        <w:adjustRightInd/>
        <w:snapToGrid/>
        <w:spacing w:line="432" w:lineRule="auto"/>
        <w:ind w:firstLine="480" w:firstLineChars="200"/>
        <w:textAlignment w:val="auto"/>
        <w:rPr>
          <w:rFonts w:hint="default" w:ascii="宋体" w:hAnsi="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19.7.</w:t>
      </w:r>
      <w:r>
        <w:rPr>
          <w:rFonts w:hint="eastAsia" w:ascii="宋体" w:hAnsi="宋体" w:cs="宋体"/>
          <w:color w:val="000000" w:themeColor="text1"/>
          <w:sz w:val="24"/>
          <w:lang w:val="en-US" w:eastAsia="zh-CN"/>
          <w14:textFill>
            <w14:solidFill>
              <w14:schemeClr w14:val="tx1"/>
            </w14:solidFill>
          </w14:textFill>
        </w:rPr>
        <w:t>14未提供经会计师事务所或审计机构审计的财务会计报表，包括资产负债表、现金流量表、利润表及财务情况说明的；</w:t>
      </w:r>
    </w:p>
    <w:p w14:paraId="32CED384">
      <w:pPr>
        <w:keepNext w:val="0"/>
        <w:keepLines w:val="0"/>
        <w:pageBreakBefore w:val="0"/>
        <w:widowControl w:val="0"/>
        <w:kinsoku/>
        <w:wordWrap/>
        <w:overflowPunct/>
        <w:topLinePunct w:val="0"/>
        <w:autoSpaceDE/>
        <w:autoSpaceDN/>
        <w:bidi w:val="0"/>
        <w:adjustRightInd/>
        <w:snapToGrid/>
        <w:spacing w:line="432" w:lineRule="auto"/>
        <w:ind w:firstLine="480" w:firstLineChars="200"/>
        <w:textAlignment w:val="auto"/>
        <w:rPr>
          <w:rFonts w:hint="eastAsia" w:eastAsia="宋体"/>
          <w:color w:val="000000" w:themeColor="text1"/>
          <w:lang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19.7.15</w:t>
      </w:r>
      <w:r>
        <w:rPr>
          <w:rFonts w:hint="eastAsia" w:ascii="宋体" w:hAnsi="宋体" w:cs="宋体"/>
          <w:color w:val="000000" w:themeColor="text1"/>
          <w:sz w:val="24"/>
          <w14:textFill>
            <w14:solidFill>
              <w14:schemeClr w14:val="tx1"/>
            </w14:solidFill>
          </w14:textFill>
        </w:rPr>
        <w:t>不同供应商投标（响应）文件中法定代表人或者负责人签字出自</w:t>
      </w:r>
      <w:r>
        <w:rPr>
          <w:rFonts w:hint="eastAsia" w:ascii="宋体" w:hAnsi="宋体" w:eastAsia="宋体" w:cs="宋体"/>
          <w:color w:val="000000" w:themeColor="text1"/>
          <w:sz w:val="24"/>
          <w14:textFill>
            <w14:solidFill>
              <w14:schemeClr w14:val="tx1"/>
            </w14:solidFill>
          </w14:textFill>
        </w:rPr>
        <w:t>同一人之手</w:t>
      </w:r>
      <w:r>
        <w:rPr>
          <w:rFonts w:hint="eastAsia" w:ascii="宋体" w:hAnsi="宋体" w:eastAsia="宋体" w:cs="宋体"/>
          <w:color w:val="000000" w:themeColor="text1"/>
          <w:sz w:val="24"/>
          <w:lang w:eastAsia="zh-CN"/>
          <w14:textFill>
            <w14:solidFill>
              <w14:schemeClr w14:val="tx1"/>
            </w14:solidFill>
          </w14:textFill>
        </w:rPr>
        <w:t>。</w:t>
      </w:r>
    </w:p>
    <w:p w14:paraId="4BB01C56">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19.8在评审过程中，竞争性磋商小组发现供应商有下列情形之一的，视为供应商相互串通，按照无效处理并依据法律、法规追究其相关责任。具体表现形式如下：</w:t>
      </w:r>
    </w:p>
    <w:p w14:paraId="0E10EC16">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19.8.1不同供应商的响应性文件互相混装的；</w:t>
      </w:r>
    </w:p>
    <w:p w14:paraId="3D430C3D">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19.8.2不同供应商授权同一人作为供应商委托代理人的；</w:t>
      </w:r>
    </w:p>
    <w:p w14:paraId="20F12357">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19.8.3不同供应商的响应性文件载明的项目管理成员为同一人的；</w:t>
      </w:r>
    </w:p>
    <w:p w14:paraId="15764142">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19.8.4有证据证明供应商与采购人、采购代理机构或者其他供应商串通的其他情形；</w:t>
      </w:r>
    </w:p>
    <w:p w14:paraId="23AAB8BB">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19.8.5竞争性磋商小组认定的其他串通情形。</w:t>
      </w:r>
    </w:p>
    <w:p w14:paraId="6BE8D5C6">
      <w:pPr>
        <w:spacing w:before="0" w:after="0" w:line="240" w:lineRule="auto"/>
        <w:ind w:left="0" w:right="0" w:firstLine="0"/>
        <w:jc w:val="both"/>
        <w:rPr>
          <w:rFonts w:ascii="宋体" w:hAnsi="宋体" w:eastAsia="宋体" w:cs="宋体"/>
          <w:color w:val="auto"/>
          <w:spacing w:val="0"/>
          <w:position w:val="0"/>
          <w:sz w:val="24"/>
          <w:shd w:val="clear" w:fill="auto"/>
        </w:rPr>
      </w:pPr>
    </w:p>
    <w:p w14:paraId="60DE2680">
      <w:pPr>
        <w:spacing w:before="0" w:after="0" w:line="240" w:lineRule="auto"/>
        <w:ind w:left="0" w:right="0" w:firstLine="0"/>
        <w:jc w:val="both"/>
        <w:rPr>
          <w:rFonts w:ascii="宋体" w:hAnsi="宋体" w:eastAsia="宋体" w:cs="宋体"/>
          <w:color w:val="auto"/>
          <w:spacing w:val="0"/>
          <w:position w:val="0"/>
          <w:sz w:val="24"/>
          <w:shd w:val="clear" w:fill="auto"/>
        </w:rPr>
      </w:pPr>
    </w:p>
    <w:p w14:paraId="5CB2C6C5">
      <w:pPr>
        <w:spacing w:before="0" w:after="0" w:line="240" w:lineRule="auto"/>
        <w:ind w:left="0" w:right="0" w:firstLine="0"/>
        <w:jc w:val="both"/>
        <w:rPr>
          <w:rFonts w:ascii="宋体" w:hAnsi="宋体" w:eastAsia="宋体" w:cs="宋体"/>
          <w:color w:val="auto"/>
          <w:spacing w:val="0"/>
          <w:position w:val="0"/>
          <w:sz w:val="24"/>
          <w:shd w:val="clear" w:fill="auto"/>
        </w:rPr>
      </w:pPr>
    </w:p>
    <w:tbl>
      <w:tblPr>
        <w:tblStyle w:val="11"/>
        <w:tblW w:w="0" w:type="auto"/>
        <w:tblInd w:w="108" w:type="dxa"/>
        <w:tblLayout w:type="autofit"/>
        <w:tblCellMar>
          <w:top w:w="0" w:type="dxa"/>
          <w:left w:w="10" w:type="dxa"/>
          <w:bottom w:w="0" w:type="dxa"/>
          <w:right w:w="10" w:type="dxa"/>
        </w:tblCellMar>
      </w:tblPr>
      <w:tblGrid>
        <w:gridCol w:w="703"/>
        <w:gridCol w:w="2640"/>
        <w:gridCol w:w="1913"/>
        <w:gridCol w:w="819"/>
        <w:gridCol w:w="2339"/>
      </w:tblGrid>
      <w:tr w14:paraId="4D4C530C">
        <w:tblPrEx>
          <w:tblCellMar>
            <w:top w:w="0" w:type="dxa"/>
            <w:left w:w="10" w:type="dxa"/>
            <w:bottom w:w="0" w:type="dxa"/>
            <w:right w:w="10" w:type="dxa"/>
          </w:tblCellMar>
        </w:tblPrEx>
        <w:trPr>
          <w:cantSplit/>
          <w:trHeight w:val="0" w:hRule="atLeast"/>
        </w:trPr>
        <w:tc>
          <w:tcPr>
            <w:tcW w:w="8505"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3BE42E">
            <w:pPr>
              <w:tabs>
                <w:tab w:val="left" w:pos="4153"/>
                <w:tab w:val="left" w:pos="8306"/>
              </w:tabs>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b/>
                <w:color w:val="auto"/>
                <w:spacing w:val="0"/>
                <w:position w:val="0"/>
                <w:sz w:val="24"/>
                <w:shd w:val="clear" w:fill="auto"/>
              </w:rPr>
              <w:t>项目符合性审查表</w:t>
            </w:r>
          </w:p>
        </w:tc>
      </w:tr>
      <w:tr w14:paraId="699C6EA7">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AC8305">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序号</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620958">
            <w:pPr>
              <w:tabs>
                <w:tab w:val="left" w:pos="4153"/>
                <w:tab w:val="left" w:pos="8306"/>
              </w:tabs>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指标名称</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161F3F">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指标要求</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CF4BFE">
            <w:pPr>
              <w:spacing w:before="0" w:after="0" w:line="360" w:lineRule="auto"/>
              <w:ind w:left="0" w:right="-10" w:firstLine="0"/>
              <w:jc w:val="center"/>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是否</w:t>
            </w:r>
          </w:p>
          <w:p w14:paraId="4B1C94F5">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通过</w:t>
            </w: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9E8384">
            <w:pPr>
              <w:spacing w:before="0" w:after="0" w:line="360" w:lineRule="auto"/>
              <w:ind w:left="0" w:right="-10" w:firstLine="0"/>
              <w:jc w:val="center"/>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投标文件格式及</w:t>
            </w:r>
          </w:p>
          <w:p w14:paraId="474832DD">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提交资料要求</w:t>
            </w:r>
          </w:p>
        </w:tc>
      </w:tr>
      <w:tr w14:paraId="603B3DA3">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3A0F66">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1</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EF1272">
            <w:pPr>
              <w:spacing w:before="0" w:after="5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营业执照</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C80286">
            <w:pPr>
              <w:spacing w:before="0" w:after="5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见</w:t>
            </w:r>
            <w:r>
              <w:rPr>
                <w:rFonts w:hint="eastAsia" w:ascii="宋体" w:hAnsi="宋体" w:eastAsia="宋体" w:cs="宋体"/>
                <w:color w:val="auto"/>
                <w:spacing w:val="0"/>
                <w:position w:val="0"/>
                <w:sz w:val="24"/>
                <w:shd w:val="clear" w:fill="auto"/>
                <w:lang w:val="en-US" w:eastAsia="zh-CN"/>
              </w:rPr>
              <w:t>采购</w:t>
            </w:r>
            <w:r>
              <w:rPr>
                <w:rFonts w:ascii="宋体" w:hAnsi="宋体" w:eastAsia="宋体" w:cs="宋体"/>
                <w:color w:val="auto"/>
                <w:spacing w:val="0"/>
                <w:position w:val="0"/>
                <w:sz w:val="24"/>
                <w:shd w:val="clear" w:fill="auto"/>
              </w:rPr>
              <w:t>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0B64FD">
            <w:pPr>
              <w:spacing w:before="0" w:after="0" w:line="360" w:lineRule="auto"/>
              <w:ind w:left="0" w:right="-10" w:firstLine="0"/>
              <w:jc w:val="both"/>
              <w:rPr>
                <w:rFonts w:ascii="宋体" w:hAnsi="宋体" w:eastAsia="宋体" w:cs="宋体"/>
                <w:color w:val="auto"/>
                <w:spacing w:val="0"/>
                <w:position w:val="0"/>
                <w:sz w:val="22"/>
                <w:shd w:val="clear" w:fill="auto"/>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C4FDB8">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见投标文件</w:t>
            </w:r>
          </w:p>
        </w:tc>
      </w:tr>
      <w:tr w14:paraId="2D8C067A">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A8559E">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2</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2AE05C">
            <w:pPr>
              <w:spacing w:before="0" w:after="5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法定代表人及身份证</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4F1CD5">
            <w:pPr>
              <w:spacing w:before="0" w:after="5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见</w:t>
            </w:r>
            <w:r>
              <w:rPr>
                <w:rFonts w:hint="eastAsia" w:ascii="宋体" w:hAnsi="宋体" w:eastAsia="宋体" w:cs="宋体"/>
                <w:color w:val="auto"/>
                <w:spacing w:val="0"/>
                <w:position w:val="0"/>
                <w:sz w:val="24"/>
                <w:shd w:val="clear" w:fill="auto"/>
                <w:lang w:val="en-US" w:eastAsia="zh-CN"/>
              </w:rPr>
              <w:t>采购</w:t>
            </w:r>
            <w:r>
              <w:rPr>
                <w:rFonts w:ascii="宋体" w:hAnsi="宋体" w:eastAsia="宋体" w:cs="宋体"/>
                <w:color w:val="auto"/>
                <w:spacing w:val="0"/>
                <w:position w:val="0"/>
                <w:sz w:val="24"/>
                <w:shd w:val="clear" w:fill="auto"/>
              </w:rPr>
              <w:t>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6D3E49">
            <w:pPr>
              <w:spacing w:before="0" w:after="0" w:line="360" w:lineRule="auto"/>
              <w:ind w:left="0" w:right="-10" w:firstLine="0"/>
              <w:jc w:val="both"/>
              <w:rPr>
                <w:rFonts w:ascii="宋体" w:hAnsi="宋体" w:eastAsia="宋体" w:cs="宋体"/>
                <w:color w:val="auto"/>
                <w:spacing w:val="0"/>
                <w:position w:val="0"/>
                <w:sz w:val="22"/>
                <w:shd w:val="clear" w:fill="auto"/>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3CA9F4">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见投标文件</w:t>
            </w:r>
          </w:p>
        </w:tc>
      </w:tr>
      <w:tr w14:paraId="211098EE">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FB522C">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3</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67B5C6">
            <w:pPr>
              <w:spacing w:before="0" w:after="5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纳税凭证和社保证明</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1A605A">
            <w:pPr>
              <w:spacing w:before="0" w:after="5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见</w:t>
            </w:r>
            <w:r>
              <w:rPr>
                <w:rFonts w:hint="eastAsia" w:ascii="宋体" w:hAnsi="宋体" w:eastAsia="宋体" w:cs="宋体"/>
                <w:color w:val="auto"/>
                <w:spacing w:val="0"/>
                <w:position w:val="0"/>
                <w:sz w:val="24"/>
                <w:shd w:val="clear" w:fill="auto"/>
                <w:lang w:val="en-US" w:eastAsia="zh-CN"/>
              </w:rPr>
              <w:t>采购</w:t>
            </w:r>
            <w:r>
              <w:rPr>
                <w:rFonts w:ascii="宋体" w:hAnsi="宋体" w:eastAsia="宋体" w:cs="宋体"/>
                <w:color w:val="auto"/>
                <w:spacing w:val="0"/>
                <w:position w:val="0"/>
                <w:sz w:val="24"/>
                <w:shd w:val="clear" w:fill="auto"/>
              </w:rPr>
              <w:t>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27935B">
            <w:pPr>
              <w:spacing w:before="0" w:after="0" w:line="360" w:lineRule="auto"/>
              <w:ind w:left="0" w:right="-10" w:firstLine="0"/>
              <w:jc w:val="both"/>
              <w:rPr>
                <w:rFonts w:ascii="宋体" w:hAnsi="宋体" w:eastAsia="宋体" w:cs="宋体"/>
                <w:color w:val="auto"/>
                <w:spacing w:val="0"/>
                <w:position w:val="0"/>
                <w:sz w:val="22"/>
                <w:shd w:val="clear" w:fill="auto"/>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EB4BDE">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见投标文件</w:t>
            </w:r>
          </w:p>
        </w:tc>
      </w:tr>
      <w:tr w14:paraId="01B42C50">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98CA20">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4</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782DC5">
            <w:pPr>
              <w:spacing w:before="0" w:after="5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财务审计报告</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5731BE">
            <w:pPr>
              <w:spacing w:before="0" w:after="5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见</w:t>
            </w:r>
            <w:r>
              <w:rPr>
                <w:rFonts w:hint="eastAsia" w:ascii="宋体" w:hAnsi="宋体" w:eastAsia="宋体" w:cs="宋体"/>
                <w:color w:val="auto"/>
                <w:spacing w:val="0"/>
                <w:position w:val="0"/>
                <w:sz w:val="24"/>
                <w:shd w:val="clear" w:fill="auto"/>
                <w:lang w:val="en-US" w:eastAsia="zh-CN"/>
              </w:rPr>
              <w:t>采购</w:t>
            </w:r>
            <w:r>
              <w:rPr>
                <w:rFonts w:ascii="宋体" w:hAnsi="宋体" w:eastAsia="宋体" w:cs="宋体"/>
                <w:color w:val="auto"/>
                <w:spacing w:val="0"/>
                <w:position w:val="0"/>
                <w:sz w:val="24"/>
                <w:shd w:val="clear" w:fill="auto"/>
              </w:rPr>
              <w:t>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96A834">
            <w:pPr>
              <w:spacing w:before="0" w:after="0" w:line="360" w:lineRule="auto"/>
              <w:ind w:left="0" w:right="-10" w:firstLine="0"/>
              <w:jc w:val="both"/>
              <w:rPr>
                <w:rFonts w:ascii="宋体" w:hAnsi="宋体" w:eastAsia="宋体" w:cs="宋体"/>
                <w:color w:val="auto"/>
                <w:spacing w:val="0"/>
                <w:position w:val="0"/>
                <w:sz w:val="22"/>
                <w:shd w:val="clear" w:fill="auto"/>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CC1AEB">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见投标文件</w:t>
            </w:r>
          </w:p>
        </w:tc>
      </w:tr>
      <w:tr w14:paraId="2BF4810B">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3A1135">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5</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7BAAE8">
            <w:pPr>
              <w:spacing w:before="0" w:after="5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“信用中国”“中国政府采购网”查询</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77AB02">
            <w:pPr>
              <w:spacing w:before="0" w:after="5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见</w:t>
            </w:r>
            <w:r>
              <w:rPr>
                <w:rFonts w:hint="eastAsia" w:ascii="宋体" w:hAnsi="宋体" w:eastAsia="宋体" w:cs="宋体"/>
                <w:color w:val="auto"/>
                <w:spacing w:val="0"/>
                <w:position w:val="0"/>
                <w:sz w:val="24"/>
                <w:shd w:val="clear" w:fill="auto"/>
                <w:lang w:val="en-US" w:eastAsia="zh-CN"/>
              </w:rPr>
              <w:t>采购</w:t>
            </w:r>
            <w:r>
              <w:rPr>
                <w:rFonts w:ascii="宋体" w:hAnsi="宋体" w:eastAsia="宋体" w:cs="宋体"/>
                <w:color w:val="auto"/>
                <w:spacing w:val="0"/>
                <w:position w:val="0"/>
                <w:sz w:val="24"/>
                <w:shd w:val="clear" w:fill="auto"/>
              </w:rPr>
              <w:t>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6CE48F">
            <w:pPr>
              <w:spacing w:before="0" w:after="0" w:line="360" w:lineRule="auto"/>
              <w:ind w:left="0" w:right="-10" w:firstLine="0"/>
              <w:jc w:val="both"/>
              <w:rPr>
                <w:rFonts w:ascii="宋体" w:hAnsi="宋体" w:eastAsia="宋体" w:cs="宋体"/>
                <w:color w:val="auto"/>
                <w:spacing w:val="0"/>
                <w:position w:val="0"/>
                <w:sz w:val="22"/>
                <w:shd w:val="clear" w:fill="auto"/>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1C4C70">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见投标文件</w:t>
            </w:r>
          </w:p>
        </w:tc>
      </w:tr>
      <w:tr w14:paraId="1871E73C">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931047">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6</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3F967D">
            <w:pPr>
              <w:spacing w:before="0" w:after="5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投标文件签字盖章格式</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993D43">
            <w:pPr>
              <w:spacing w:before="0" w:after="5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见</w:t>
            </w:r>
            <w:r>
              <w:rPr>
                <w:rFonts w:hint="eastAsia" w:ascii="宋体" w:hAnsi="宋体" w:eastAsia="宋体" w:cs="宋体"/>
                <w:color w:val="auto"/>
                <w:spacing w:val="0"/>
                <w:position w:val="0"/>
                <w:sz w:val="24"/>
                <w:shd w:val="clear" w:fill="auto"/>
                <w:lang w:val="en-US" w:eastAsia="zh-CN"/>
              </w:rPr>
              <w:t>采购</w:t>
            </w:r>
            <w:r>
              <w:rPr>
                <w:rFonts w:ascii="宋体" w:hAnsi="宋体" w:eastAsia="宋体" w:cs="宋体"/>
                <w:color w:val="auto"/>
                <w:spacing w:val="0"/>
                <w:position w:val="0"/>
                <w:sz w:val="24"/>
                <w:shd w:val="clear" w:fill="auto"/>
              </w:rPr>
              <w:t>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93C787">
            <w:pPr>
              <w:spacing w:before="0" w:after="0" w:line="360" w:lineRule="auto"/>
              <w:ind w:left="0" w:right="-10" w:firstLine="0"/>
              <w:jc w:val="both"/>
              <w:rPr>
                <w:rFonts w:ascii="宋体" w:hAnsi="宋体" w:eastAsia="宋体" w:cs="宋体"/>
                <w:color w:val="auto"/>
                <w:spacing w:val="0"/>
                <w:position w:val="0"/>
                <w:sz w:val="22"/>
                <w:shd w:val="clear" w:fill="auto"/>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645C36">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见投标文件</w:t>
            </w:r>
          </w:p>
        </w:tc>
      </w:tr>
      <w:tr w14:paraId="463D6680">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A66633">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7</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88BA54">
            <w:pPr>
              <w:spacing w:before="0" w:after="5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合格供应商的声明函和承诺书</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EC1762">
            <w:pPr>
              <w:spacing w:before="0" w:after="5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见</w:t>
            </w:r>
            <w:r>
              <w:rPr>
                <w:rFonts w:hint="eastAsia" w:ascii="宋体" w:hAnsi="宋体" w:eastAsia="宋体" w:cs="宋体"/>
                <w:color w:val="auto"/>
                <w:spacing w:val="0"/>
                <w:position w:val="0"/>
                <w:sz w:val="24"/>
                <w:shd w:val="clear" w:fill="auto"/>
                <w:lang w:val="en-US" w:eastAsia="zh-CN"/>
              </w:rPr>
              <w:t>采购</w:t>
            </w:r>
            <w:r>
              <w:rPr>
                <w:rFonts w:ascii="宋体" w:hAnsi="宋体" w:eastAsia="宋体" w:cs="宋体"/>
                <w:color w:val="auto"/>
                <w:spacing w:val="0"/>
                <w:position w:val="0"/>
                <w:sz w:val="24"/>
                <w:shd w:val="clear" w:fill="auto"/>
              </w:rPr>
              <w:t>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648473">
            <w:pPr>
              <w:spacing w:before="0" w:after="0" w:line="360" w:lineRule="auto"/>
              <w:ind w:left="0" w:right="-10" w:firstLine="0"/>
              <w:jc w:val="both"/>
              <w:rPr>
                <w:rFonts w:ascii="宋体" w:hAnsi="宋体" w:eastAsia="宋体" w:cs="宋体"/>
                <w:color w:val="auto"/>
                <w:spacing w:val="0"/>
                <w:position w:val="0"/>
                <w:sz w:val="22"/>
                <w:shd w:val="clear" w:fill="auto"/>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8F2B4E">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见投标文件</w:t>
            </w:r>
          </w:p>
        </w:tc>
      </w:tr>
      <w:tr w14:paraId="56BD264B">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6C69DC">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8</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1B883D">
            <w:pPr>
              <w:spacing w:before="0" w:after="5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供货期</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AEE164">
            <w:pPr>
              <w:spacing w:before="0" w:after="5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见</w:t>
            </w:r>
            <w:r>
              <w:rPr>
                <w:rFonts w:hint="eastAsia" w:ascii="宋体" w:hAnsi="宋体" w:eastAsia="宋体" w:cs="宋体"/>
                <w:color w:val="auto"/>
                <w:spacing w:val="0"/>
                <w:position w:val="0"/>
                <w:sz w:val="24"/>
                <w:shd w:val="clear" w:fill="auto"/>
                <w:lang w:val="en-US" w:eastAsia="zh-CN"/>
              </w:rPr>
              <w:t>采购</w:t>
            </w:r>
            <w:r>
              <w:rPr>
                <w:rFonts w:ascii="宋体" w:hAnsi="宋体" w:eastAsia="宋体" w:cs="宋体"/>
                <w:color w:val="auto"/>
                <w:spacing w:val="0"/>
                <w:position w:val="0"/>
                <w:sz w:val="24"/>
                <w:shd w:val="clear" w:fill="auto"/>
              </w:rPr>
              <w:t>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A9F387">
            <w:pPr>
              <w:spacing w:before="0" w:after="0" w:line="360" w:lineRule="auto"/>
              <w:ind w:left="0" w:right="-10" w:firstLine="0"/>
              <w:jc w:val="both"/>
              <w:rPr>
                <w:rFonts w:ascii="宋体" w:hAnsi="宋体" w:eastAsia="宋体" w:cs="宋体"/>
                <w:color w:val="auto"/>
                <w:spacing w:val="0"/>
                <w:position w:val="0"/>
                <w:sz w:val="22"/>
                <w:shd w:val="clear" w:fill="auto"/>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3CEFB1">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见投标文件</w:t>
            </w:r>
          </w:p>
        </w:tc>
      </w:tr>
      <w:tr w14:paraId="0601954B">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BDA4E4">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9</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EA2A0E">
            <w:pPr>
              <w:spacing w:before="0" w:after="5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投标有效期</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4A8808">
            <w:pPr>
              <w:spacing w:before="0" w:after="5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见</w:t>
            </w:r>
            <w:r>
              <w:rPr>
                <w:rFonts w:hint="eastAsia" w:ascii="宋体" w:hAnsi="宋体" w:eastAsia="宋体" w:cs="宋体"/>
                <w:color w:val="auto"/>
                <w:spacing w:val="0"/>
                <w:position w:val="0"/>
                <w:sz w:val="24"/>
                <w:shd w:val="clear" w:fill="auto"/>
                <w:lang w:val="en-US" w:eastAsia="zh-CN"/>
              </w:rPr>
              <w:t>采购</w:t>
            </w:r>
            <w:r>
              <w:rPr>
                <w:rFonts w:ascii="宋体" w:hAnsi="宋体" w:eastAsia="宋体" w:cs="宋体"/>
                <w:color w:val="auto"/>
                <w:spacing w:val="0"/>
                <w:position w:val="0"/>
                <w:sz w:val="24"/>
                <w:shd w:val="clear" w:fill="auto"/>
              </w:rPr>
              <w:t>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89556F">
            <w:pPr>
              <w:spacing w:before="0" w:after="0" w:line="360" w:lineRule="auto"/>
              <w:ind w:left="0" w:right="-10" w:firstLine="0"/>
              <w:jc w:val="both"/>
              <w:rPr>
                <w:rFonts w:ascii="宋体" w:hAnsi="宋体" w:eastAsia="宋体" w:cs="宋体"/>
                <w:color w:val="auto"/>
                <w:spacing w:val="0"/>
                <w:position w:val="0"/>
                <w:sz w:val="22"/>
                <w:shd w:val="clear" w:fill="auto"/>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85CF62">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见投标文件</w:t>
            </w:r>
          </w:p>
        </w:tc>
      </w:tr>
      <w:tr w14:paraId="643246F9">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9E8C2E">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10</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22993B">
            <w:pPr>
              <w:spacing w:before="0" w:after="5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货物技术要求</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380F18">
            <w:pPr>
              <w:spacing w:before="0" w:after="5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见</w:t>
            </w:r>
            <w:r>
              <w:rPr>
                <w:rFonts w:hint="eastAsia" w:ascii="宋体" w:hAnsi="宋体" w:eastAsia="宋体" w:cs="宋体"/>
                <w:color w:val="auto"/>
                <w:spacing w:val="0"/>
                <w:position w:val="0"/>
                <w:sz w:val="24"/>
                <w:shd w:val="clear" w:fill="auto"/>
                <w:lang w:val="en-US" w:eastAsia="zh-CN"/>
              </w:rPr>
              <w:t>采购</w:t>
            </w:r>
            <w:r>
              <w:rPr>
                <w:rFonts w:ascii="宋体" w:hAnsi="宋体" w:eastAsia="宋体" w:cs="宋体"/>
                <w:color w:val="auto"/>
                <w:spacing w:val="0"/>
                <w:position w:val="0"/>
                <w:sz w:val="24"/>
                <w:shd w:val="clear" w:fill="auto"/>
              </w:rPr>
              <w:t>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A8C18D">
            <w:pPr>
              <w:spacing w:before="0" w:after="0" w:line="360" w:lineRule="auto"/>
              <w:ind w:left="0" w:right="-10" w:firstLine="0"/>
              <w:jc w:val="both"/>
              <w:rPr>
                <w:rFonts w:ascii="宋体" w:hAnsi="宋体" w:eastAsia="宋体" w:cs="宋体"/>
                <w:color w:val="auto"/>
                <w:spacing w:val="0"/>
                <w:position w:val="0"/>
                <w:sz w:val="22"/>
                <w:shd w:val="clear" w:fill="auto"/>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67E48C">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见投标文件</w:t>
            </w:r>
          </w:p>
        </w:tc>
      </w:tr>
      <w:tr w14:paraId="7A9DD398">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B7476D">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11</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97B9DF">
            <w:pPr>
              <w:spacing w:before="0" w:after="5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其他实质性要求</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5CC2A2">
            <w:pPr>
              <w:spacing w:before="0" w:after="5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见</w:t>
            </w:r>
            <w:r>
              <w:rPr>
                <w:rFonts w:hint="eastAsia" w:ascii="宋体" w:hAnsi="宋体" w:eastAsia="宋体" w:cs="宋体"/>
                <w:color w:val="auto"/>
                <w:spacing w:val="0"/>
                <w:position w:val="0"/>
                <w:sz w:val="24"/>
                <w:shd w:val="clear" w:fill="auto"/>
                <w:lang w:val="en-US" w:eastAsia="zh-CN"/>
              </w:rPr>
              <w:t>采购</w:t>
            </w:r>
            <w:r>
              <w:rPr>
                <w:rFonts w:ascii="宋体" w:hAnsi="宋体" w:eastAsia="宋体" w:cs="宋体"/>
                <w:color w:val="auto"/>
                <w:spacing w:val="0"/>
                <w:position w:val="0"/>
                <w:sz w:val="24"/>
                <w:shd w:val="clear" w:fill="auto"/>
              </w:rPr>
              <w:t>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48A9A3">
            <w:pPr>
              <w:spacing w:before="0" w:after="0" w:line="360" w:lineRule="auto"/>
              <w:ind w:left="0" w:right="-10" w:firstLine="0"/>
              <w:jc w:val="both"/>
              <w:rPr>
                <w:rFonts w:ascii="宋体" w:hAnsi="宋体" w:eastAsia="宋体" w:cs="宋体"/>
                <w:color w:val="auto"/>
                <w:spacing w:val="0"/>
                <w:position w:val="0"/>
                <w:sz w:val="22"/>
                <w:shd w:val="clear" w:fill="auto"/>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D89DB3">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见投标文件</w:t>
            </w:r>
          </w:p>
        </w:tc>
      </w:tr>
      <w:tr w14:paraId="6C2DECEB">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446BC9">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12</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4D7436">
            <w:pPr>
              <w:spacing w:before="0" w:after="50" w:line="360" w:lineRule="auto"/>
              <w:ind w:left="0" w:right="-10" w:firstLine="0"/>
              <w:jc w:val="center"/>
              <w:rPr>
                <w:rFonts w:ascii="宋体" w:hAnsi="宋体" w:eastAsia="宋体" w:cs="宋体"/>
                <w:color w:val="auto"/>
                <w:spacing w:val="0"/>
                <w:position w:val="0"/>
                <w:sz w:val="22"/>
                <w:shd w:val="clear" w:fill="auto"/>
              </w:rPr>
            </w:pP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3A322D">
            <w:pPr>
              <w:spacing w:before="0" w:after="50" w:line="360" w:lineRule="auto"/>
              <w:ind w:left="0" w:right="-10" w:firstLine="0"/>
              <w:jc w:val="center"/>
              <w:rPr>
                <w:rFonts w:ascii="宋体" w:hAnsi="宋体" w:eastAsia="宋体" w:cs="宋体"/>
                <w:color w:val="auto"/>
                <w:spacing w:val="0"/>
                <w:position w:val="0"/>
                <w:sz w:val="22"/>
                <w:shd w:val="clear" w:fill="auto"/>
              </w:rPr>
            </w:pP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B89F94">
            <w:pPr>
              <w:spacing w:before="0" w:after="0" w:line="360" w:lineRule="auto"/>
              <w:ind w:left="0" w:right="-10" w:firstLine="0"/>
              <w:jc w:val="both"/>
              <w:rPr>
                <w:rFonts w:ascii="宋体" w:hAnsi="宋体" w:eastAsia="宋体" w:cs="宋体"/>
                <w:color w:val="auto"/>
                <w:spacing w:val="0"/>
                <w:position w:val="0"/>
                <w:sz w:val="22"/>
                <w:shd w:val="clear" w:fill="auto"/>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D1BC84">
            <w:pPr>
              <w:spacing w:before="0" w:after="0" w:line="360" w:lineRule="auto"/>
              <w:ind w:left="0" w:right="-10" w:firstLine="0"/>
              <w:jc w:val="center"/>
              <w:rPr>
                <w:rFonts w:ascii="宋体" w:hAnsi="宋体" w:eastAsia="宋体" w:cs="宋体"/>
                <w:color w:val="auto"/>
                <w:spacing w:val="0"/>
                <w:position w:val="0"/>
                <w:sz w:val="22"/>
                <w:shd w:val="clear" w:fill="auto"/>
              </w:rPr>
            </w:pPr>
          </w:p>
        </w:tc>
      </w:tr>
      <w:tr w14:paraId="1A4ECDF8">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AFE1FB">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13</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8A1FD1">
            <w:pPr>
              <w:spacing w:before="0" w:after="50" w:line="360" w:lineRule="auto"/>
              <w:ind w:left="0" w:right="-10" w:firstLine="0"/>
              <w:jc w:val="center"/>
              <w:rPr>
                <w:rFonts w:ascii="宋体" w:hAnsi="宋体" w:eastAsia="宋体" w:cs="宋体"/>
                <w:color w:val="auto"/>
                <w:spacing w:val="0"/>
                <w:position w:val="0"/>
                <w:sz w:val="22"/>
                <w:shd w:val="clear" w:fill="auto"/>
              </w:rPr>
            </w:pP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F4DBCD">
            <w:pPr>
              <w:spacing w:before="0" w:after="50" w:line="360" w:lineRule="auto"/>
              <w:ind w:left="0" w:right="-10" w:firstLine="0"/>
              <w:jc w:val="center"/>
              <w:rPr>
                <w:rFonts w:ascii="宋体" w:hAnsi="宋体" w:eastAsia="宋体" w:cs="宋体"/>
                <w:color w:val="auto"/>
                <w:spacing w:val="0"/>
                <w:position w:val="0"/>
                <w:sz w:val="22"/>
                <w:shd w:val="clear" w:fill="auto"/>
              </w:rPr>
            </w:pP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A712E9">
            <w:pPr>
              <w:spacing w:before="0" w:after="0" w:line="360" w:lineRule="auto"/>
              <w:ind w:left="0" w:right="-10" w:firstLine="0"/>
              <w:jc w:val="both"/>
              <w:rPr>
                <w:rFonts w:ascii="宋体" w:hAnsi="宋体" w:eastAsia="宋体" w:cs="宋体"/>
                <w:color w:val="auto"/>
                <w:spacing w:val="0"/>
                <w:position w:val="0"/>
                <w:sz w:val="22"/>
                <w:shd w:val="clear" w:fill="auto"/>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04FF23">
            <w:pPr>
              <w:spacing w:before="0" w:after="0" w:line="360" w:lineRule="auto"/>
              <w:ind w:left="0" w:right="-10" w:firstLine="0"/>
              <w:jc w:val="center"/>
              <w:rPr>
                <w:rFonts w:ascii="宋体" w:hAnsi="宋体" w:eastAsia="宋体" w:cs="宋体"/>
                <w:color w:val="auto"/>
                <w:spacing w:val="0"/>
                <w:position w:val="0"/>
                <w:sz w:val="22"/>
                <w:shd w:val="clear" w:fill="auto"/>
              </w:rPr>
            </w:pPr>
          </w:p>
        </w:tc>
      </w:tr>
      <w:tr w14:paraId="400E8E3A">
        <w:tblPrEx>
          <w:tblCellMar>
            <w:top w:w="0" w:type="dxa"/>
            <w:left w:w="10" w:type="dxa"/>
            <w:bottom w:w="0" w:type="dxa"/>
            <w:right w:w="10" w:type="dxa"/>
          </w:tblCellMar>
        </w:tblPrEx>
        <w:trPr>
          <w:trHeight w:val="0" w:hRule="atLeast"/>
        </w:trPr>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07248C">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14</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1E7DA1">
            <w:pPr>
              <w:spacing w:before="0" w:after="5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结论</w:t>
            </w:r>
          </w:p>
        </w:tc>
        <w:tc>
          <w:tcPr>
            <w:tcW w:w="5133"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DCB878">
            <w:pPr>
              <w:spacing w:before="0" w:after="0" w:line="360" w:lineRule="auto"/>
              <w:ind w:left="0" w:right="-1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是否通过审查</w:t>
            </w:r>
          </w:p>
        </w:tc>
      </w:tr>
    </w:tbl>
    <w:p w14:paraId="473A7A44">
      <w:pPr>
        <w:spacing w:before="0" w:after="0" w:line="240" w:lineRule="auto"/>
        <w:ind w:left="0" w:right="0" w:firstLine="0"/>
        <w:jc w:val="both"/>
        <w:rPr>
          <w:rFonts w:ascii="宋体" w:hAnsi="宋体" w:eastAsia="宋体" w:cs="宋体"/>
          <w:color w:val="auto"/>
          <w:spacing w:val="0"/>
          <w:position w:val="0"/>
          <w:sz w:val="24"/>
          <w:shd w:val="clear" w:fill="auto"/>
        </w:rPr>
      </w:pPr>
    </w:p>
    <w:p w14:paraId="6261E517">
      <w:pPr>
        <w:spacing w:before="0" w:after="0" w:line="560" w:lineRule="auto"/>
        <w:ind w:left="0" w:right="0" w:firstLine="482"/>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20.响应性文件的澄清</w:t>
      </w:r>
    </w:p>
    <w:p w14:paraId="7DF86DCC">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20.1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14:paraId="25CC0FF6">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20.2竞争性磋商小组要求供应商澄清、说明或者更正响应文件应当以书面形式作出。供应商的澄清、说明或者更正应当由法定代表人或其委托代理人签字或者加盖公章。供应商为自然人的，应当由本人签字并附身份证明。</w:t>
      </w:r>
    </w:p>
    <w:p w14:paraId="4988D981">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20.3供应商拒不进行澄清、说明、补正的，或者不能在竞争性磋商小组规定时间内作出书面澄清、说明、补正的，其响应性文件将被作为无效处理。</w:t>
      </w:r>
    </w:p>
    <w:p w14:paraId="69B66B18">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 xml:space="preserve">20.4供应商的书面澄清材料作为响应性文件的补充。 </w:t>
      </w:r>
    </w:p>
    <w:p w14:paraId="49E1D68F">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 xml:space="preserve">20.5竞争性磋商小组不得接受供应商主动提出的澄清和解释。 </w:t>
      </w:r>
    </w:p>
    <w:p w14:paraId="181F3872">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20.6并非每个供应商都将被询问、澄清。</w:t>
      </w:r>
    </w:p>
    <w:p w14:paraId="25990C9B">
      <w:pPr>
        <w:spacing w:before="0" w:after="0" w:line="560" w:lineRule="auto"/>
        <w:ind w:left="0" w:right="0" w:firstLine="482"/>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21.竞争性磋商</w:t>
      </w:r>
    </w:p>
    <w:p w14:paraId="1D10F1E3">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21.1资格性审查和符合性审查合格的供应商，将进入本次竞争性磋商程序。</w:t>
      </w:r>
    </w:p>
    <w:p w14:paraId="15ED76E3">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21.2竞争性磋商将按照供应商的签到顺序进行。</w:t>
      </w:r>
    </w:p>
    <w:p w14:paraId="48E27807">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21.3磋商内容包括：</w:t>
      </w:r>
    </w:p>
    <w:p w14:paraId="05565C61">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21.3.1按照竞争性磋商文件中商务部分的内容，对照供应商提交的响应文件逐一进行比较各项指标和要求。</w:t>
      </w:r>
    </w:p>
    <w:p w14:paraId="102F7BA3">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21.3.2按照竞争性磋商文件中技术部分的内容，对照供应商提交的响应文件逐一进行比较各项指标和要求。</w:t>
      </w:r>
    </w:p>
    <w:p w14:paraId="4D2E57B9">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21.3.3按照竞争性磋商文件中合同条款部分的内容，对照供应商提交的响应文件逐一进行比较各项指标和要求。</w:t>
      </w:r>
    </w:p>
    <w:p w14:paraId="272FFC6B">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21.3.4在磋商中，磋商的任何一方不得透露与磋商有关的其他供应商的技术资料及其他信息。</w:t>
      </w:r>
    </w:p>
    <w:p w14:paraId="59F824B4">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21.4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14:paraId="7371CE51">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21.4.1对竞争性磋商文件作出实质性变动是竞争性磋商文件的有效组成部分，竞争性磋商小组应当及时以书面形式同时通知所有参加竞争性磋商的供应商。</w:t>
      </w:r>
    </w:p>
    <w:p w14:paraId="78714355">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21.4.2供应商应当按照竞争性磋商文件的变动情况和竞争性磋商小组的要求重新提交响应性文件，并由其法定代表人或授权代表签字或者加盖公章。</w:t>
      </w:r>
    </w:p>
    <w:p w14:paraId="3725F1AB">
      <w:pPr>
        <w:spacing w:line="560" w:lineRule="exact"/>
        <w:ind w:firstLine="480" w:firstLineChars="200"/>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21.5报价</w:t>
      </w:r>
    </w:p>
    <w:p w14:paraId="2240C256">
      <w:pPr>
        <w:spacing w:line="560" w:lineRule="exact"/>
        <w:ind w:firstLine="480" w:firstLineChars="200"/>
        <w:rPr>
          <w:rFonts w:ascii="宋体" w:hAnsi="宋体" w:eastAsia="宋体" w:cs="宋体"/>
          <w:b/>
          <w:color w:val="auto"/>
          <w:spacing w:val="0"/>
          <w:position w:val="0"/>
          <w:sz w:val="24"/>
          <w:shd w:val="clear" w:fill="auto"/>
        </w:rPr>
      </w:pPr>
      <w:r>
        <w:rPr>
          <w:rFonts w:hint="eastAsia" w:ascii="宋体" w:hAnsi="宋体" w:eastAsia="宋体" w:cs="宋体"/>
          <w:sz w:val="24"/>
        </w:rPr>
        <w:t>21.5.1一次报价，依据是供应商的投标函和开标记录表。</w:t>
      </w:r>
    </w:p>
    <w:p w14:paraId="2C04F1D3">
      <w:pPr>
        <w:spacing w:before="0" w:after="0" w:line="720" w:lineRule="auto"/>
        <w:ind w:left="0" w:right="0" w:firstLine="0"/>
        <w:jc w:val="center"/>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六、评定标准</w:t>
      </w:r>
    </w:p>
    <w:p w14:paraId="20DBBD5A">
      <w:pPr>
        <w:spacing w:before="0" w:after="0" w:line="560" w:lineRule="auto"/>
        <w:ind w:left="0" w:right="0" w:firstLine="482"/>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22.竞争性磋商过程及保密原则</w:t>
      </w:r>
    </w:p>
    <w:p w14:paraId="21FD5C47">
      <w:pPr>
        <w:spacing w:before="0" w:after="0" w:line="4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22.1磋商小组采用综合评分法对有效供应商的响应文件和报价进行评审。磋商委员会按照投标人综合得分由高到低推荐中标候选人，采购人将从评委会推荐的中标候选人中依次选取成交供应商。</w:t>
      </w:r>
    </w:p>
    <w:p w14:paraId="3E6C35F4">
      <w:pPr>
        <w:spacing w:before="0" w:after="0" w:line="4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采购代理机构在评标结束后2个工作日内将评标报告送采购人。采购人自收到评标报告之日起５个工作日内，在评标报告确定的中标候选人名单中确定中标人。</w:t>
      </w:r>
    </w:p>
    <w:p w14:paraId="0102B413">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22.2对通过初步审查的响应文件，采用百分制综合评分法进行评价。</w:t>
      </w:r>
    </w:p>
    <w:p w14:paraId="5F0C61EF">
      <w:pPr>
        <w:spacing w:before="0" w:after="0" w:line="360" w:lineRule="auto"/>
        <w:ind w:left="0" w:right="-92" w:firstLine="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评标方法：</w:t>
      </w:r>
    </w:p>
    <w:tbl>
      <w:tblPr>
        <w:tblStyle w:val="11"/>
        <w:tblW w:w="87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1302"/>
        <w:gridCol w:w="1650"/>
        <w:gridCol w:w="3621"/>
        <w:gridCol w:w="2217"/>
      </w:tblGrid>
      <w:tr w14:paraId="09B21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0" w:hRule="atLeast"/>
          <w:jc w:val="center"/>
        </w:trPr>
        <w:tc>
          <w:tcPr>
            <w:tcW w:w="1302" w:type="dxa"/>
            <w:tcBorders>
              <w:tl2br w:val="nil"/>
              <w:tr2bl w:val="nil"/>
            </w:tcBorders>
            <w:shd w:val="clear" w:color="000000" w:fill="FFFFFF"/>
            <w:tcMar>
              <w:left w:w="108" w:type="dxa"/>
              <w:right w:w="108" w:type="dxa"/>
            </w:tcMar>
            <w:vAlign w:val="center"/>
          </w:tcPr>
          <w:p w14:paraId="71A39476">
            <w:pPr>
              <w:keepNext w:val="0"/>
              <w:keepLines w:val="0"/>
              <w:pageBreakBefore w:val="0"/>
              <w:widowControl w:val="0"/>
              <w:kinsoku/>
              <w:wordWrap/>
              <w:overflowPunct/>
              <w:topLinePunct w:val="0"/>
              <w:autoSpaceDE/>
              <w:autoSpaceDN/>
              <w:bidi w:val="0"/>
              <w:adjustRightInd w:val="0"/>
              <w:snapToGrid w:val="0"/>
              <w:spacing w:before="0" w:after="0" w:line="312" w:lineRule="auto"/>
              <w:ind w:left="0" w:right="0" w:firstLine="0"/>
              <w:jc w:val="center"/>
              <w:textAlignment w:val="auto"/>
              <w:rPr>
                <w:rFonts w:ascii="宋体" w:hAnsi="宋体" w:eastAsia="宋体" w:cs="宋体"/>
                <w:color w:val="auto"/>
                <w:spacing w:val="0"/>
                <w:position w:val="0"/>
                <w:sz w:val="24"/>
                <w:szCs w:val="24"/>
                <w:shd w:val="clear" w:fill="auto"/>
              </w:rPr>
            </w:pPr>
            <w:r>
              <w:rPr>
                <w:rFonts w:ascii="宋体" w:hAnsi="宋体" w:eastAsia="宋体" w:cs="宋体"/>
                <w:b/>
                <w:color w:val="auto"/>
                <w:spacing w:val="0"/>
                <w:position w:val="0"/>
                <w:sz w:val="24"/>
                <w:szCs w:val="24"/>
                <w:shd w:val="clear" w:fill="auto"/>
              </w:rPr>
              <w:t>评分指标</w:t>
            </w:r>
          </w:p>
        </w:tc>
        <w:tc>
          <w:tcPr>
            <w:tcW w:w="1650" w:type="dxa"/>
            <w:tcBorders>
              <w:tl2br w:val="nil"/>
              <w:tr2bl w:val="nil"/>
            </w:tcBorders>
            <w:shd w:val="clear" w:color="000000" w:fill="FFFFFF"/>
            <w:tcMar>
              <w:left w:w="108" w:type="dxa"/>
              <w:right w:w="108" w:type="dxa"/>
            </w:tcMar>
            <w:vAlign w:val="center"/>
          </w:tcPr>
          <w:p w14:paraId="16A36520">
            <w:pPr>
              <w:keepNext w:val="0"/>
              <w:keepLines w:val="0"/>
              <w:pageBreakBefore w:val="0"/>
              <w:widowControl w:val="0"/>
              <w:kinsoku/>
              <w:wordWrap/>
              <w:overflowPunct/>
              <w:topLinePunct w:val="0"/>
              <w:autoSpaceDE/>
              <w:autoSpaceDN/>
              <w:bidi w:val="0"/>
              <w:adjustRightInd w:val="0"/>
              <w:snapToGrid w:val="0"/>
              <w:spacing w:before="0" w:after="0" w:line="312" w:lineRule="auto"/>
              <w:ind w:left="0" w:right="0" w:firstLine="0"/>
              <w:jc w:val="center"/>
              <w:textAlignment w:val="auto"/>
              <w:rPr>
                <w:rFonts w:ascii="宋体" w:hAnsi="宋体" w:eastAsia="宋体" w:cs="宋体"/>
                <w:color w:val="auto"/>
                <w:spacing w:val="0"/>
                <w:position w:val="0"/>
                <w:sz w:val="24"/>
                <w:szCs w:val="24"/>
                <w:shd w:val="clear" w:fill="auto"/>
              </w:rPr>
            </w:pPr>
            <w:r>
              <w:rPr>
                <w:rFonts w:ascii="宋体" w:hAnsi="宋体" w:eastAsia="宋体" w:cs="宋体"/>
                <w:b/>
                <w:color w:val="auto"/>
                <w:spacing w:val="0"/>
                <w:position w:val="0"/>
                <w:sz w:val="24"/>
                <w:szCs w:val="24"/>
                <w:shd w:val="clear" w:fill="auto"/>
              </w:rPr>
              <w:t>分值</w:t>
            </w:r>
          </w:p>
        </w:tc>
        <w:tc>
          <w:tcPr>
            <w:tcW w:w="3621" w:type="dxa"/>
            <w:tcBorders>
              <w:tl2br w:val="nil"/>
              <w:tr2bl w:val="nil"/>
            </w:tcBorders>
            <w:shd w:val="clear" w:color="000000" w:fill="FFFFFF"/>
            <w:tcMar>
              <w:left w:w="108" w:type="dxa"/>
              <w:right w:w="108" w:type="dxa"/>
            </w:tcMar>
            <w:vAlign w:val="center"/>
          </w:tcPr>
          <w:p w14:paraId="0552E2A8">
            <w:pPr>
              <w:keepNext w:val="0"/>
              <w:keepLines w:val="0"/>
              <w:pageBreakBefore w:val="0"/>
              <w:widowControl w:val="0"/>
              <w:kinsoku/>
              <w:wordWrap/>
              <w:overflowPunct/>
              <w:topLinePunct w:val="0"/>
              <w:autoSpaceDE/>
              <w:autoSpaceDN/>
              <w:bidi w:val="0"/>
              <w:adjustRightInd w:val="0"/>
              <w:snapToGrid w:val="0"/>
              <w:spacing w:before="0" w:after="0" w:line="312" w:lineRule="auto"/>
              <w:ind w:left="0" w:right="0" w:firstLine="0"/>
              <w:jc w:val="center"/>
              <w:textAlignment w:val="auto"/>
              <w:rPr>
                <w:rFonts w:ascii="宋体" w:hAnsi="宋体" w:eastAsia="宋体" w:cs="宋体"/>
                <w:color w:val="auto"/>
                <w:spacing w:val="0"/>
                <w:position w:val="0"/>
                <w:sz w:val="24"/>
                <w:szCs w:val="24"/>
                <w:shd w:val="clear" w:fill="auto"/>
              </w:rPr>
            </w:pPr>
            <w:r>
              <w:rPr>
                <w:rFonts w:ascii="宋体" w:hAnsi="宋体" w:eastAsia="宋体" w:cs="宋体"/>
                <w:b/>
                <w:color w:val="auto"/>
                <w:spacing w:val="0"/>
                <w:position w:val="0"/>
                <w:sz w:val="24"/>
                <w:szCs w:val="24"/>
                <w:shd w:val="clear" w:fill="auto"/>
              </w:rPr>
              <w:t>指标说明及评分标准</w:t>
            </w:r>
          </w:p>
        </w:tc>
        <w:tc>
          <w:tcPr>
            <w:tcW w:w="2217" w:type="dxa"/>
            <w:tcBorders>
              <w:tl2br w:val="nil"/>
              <w:tr2bl w:val="nil"/>
            </w:tcBorders>
            <w:shd w:val="clear" w:color="000000" w:fill="FFFFFF"/>
            <w:tcMar>
              <w:left w:w="108" w:type="dxa"/>
              <w:right w:w="108" w:type="dxa"/>
            </w:tcMar>
            <w:vAlign w:val="center"/>
          </w:tcPr>
          <w:p w14:paraId="4DA2CCA6">
            <w:pPr>
              <w:keepNext w:val="0"/>
              <w:keepLines w:val="0"/>
              <w:pageBreakBefore w:val="0"/>
              <w:widowControl w:val="0"/>
              <w:kinsoku/>
              <w:wordWrap/>
              <w:overflowPunct/>
              <w:topLinePunct w:val="0"/>
              <w:autoSpaceDE/>
              <w:autoSpaceDN/>
              <w:bidi w:val="0"/>
              <w:adjustRightInd w:val="0"/>
              <w:snapToGrid w:val="0"/>
              <w:spacing w:before="0" w:after="0" w:line="312" w:lineRule="auto"/>
              <w:ind w:left="0" w:right="0" w:firstLine="0"/>
              <w:jc w:val="center"/>
              <w:textAlignment w:val="auto"/>
              <w:rPr>
                <w:rFonts w:ascii="宋体" w:hAnsi="宋体" w:eastAsia="宋体" w:cs="宋体"/>
                <w:color w:val="auto"/>
                <w:spacing w:val="0"/>
                <w:position w:val="0"/>
                <w:sz w:val="24"/>
                <w:szCs w:val="24"/>
                <w:shd w:val="clear" w:fill="auto"/>
              </w:rPr>
            </w:pPr>
            <w:r>
              <w:rPr>
                <w:rFonts w:ascii="宋体" w:hAnsi="宋体" w:eastAsia="宋体" w:cs="宋体"/>
                <w:b/>
                <w:color w:val="auto"/>
                <w:spacing w:val="0"/>
                <w:position w:val="0"/>
                <w:sz w:val="24"/>
                <w:szCs w:val="24"/>
                <w:shd w:val="clear" w:fill="auto"/>
              </w:rPr>
              <w:t>评分依据</w:t>
            </w:r>
          </w:p>
        </w:tc>
      </w:tr>
      <w:tr w14:paraId="0DE0C6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0" w:hRule="atLeast"/>
          <w:jc w:val="center"/>
        </w:trPr>
        <w:tc>
          <w:tcPr>
            <w:tcW w:w="1302" w:type="dxa"/>
            <w:tcBorders>
              <w:tl2br w:val="nil"/>
              <w:tr2bl w:val="nil"/>
            </w:tcBorders>
            <w:shd w:val="clear" w:color="000000" w:fill="FFFFFF"/>
            <w:tcMar>
              <w:left w:w="108" w:type="dxa"/>
              <w:right w:w="108" w:type="dxa"/>
            </w:tcMar>
            <w:vAlign w:val="center"/>
          </w:tcPr>
          <w:p w14:paraId="32DBED6D">
            <w:pPr>
              <w:keepNext w:val="0"/>
              <w:keepLines w:val="0"/>
              <w:pageBreakBefore w:val="0"/>
              <w:widowControl w:val="0"/>
              <w:kinsoku/>
              <w:wordWrap/>
              <w:overflowPunct/>
              <w:topLinePunct w:val="0"/>
              <w:autoSpaceDE/>
              <w:autoSpaceDN/>
              <w:bidi w:val="0"/>
              <w:adjustRightInd w:val="0"/>
              <w:snapToGrid w:val="0"/>
              <w:spacing w:before="0" w:after="0" w:line="312" w:lineRule="auto"/>
              <w:ind w:left="0" w:right="0" w:firstLine="0"/>
              <w:jc w:val="center"/>
              <w:textAlignment w:val="auto"/>
              <w:rPr>
                <w:rFonts w:ascii="宋体" w:hAnsi="宋体" w:eastAsia="宋体" w:cs="宋体"/>
                <w:b/>
                <w:color w:val="auto"/>
                <w:spacing w:val="0"/>
                <w:position w:val="0"/>
                <w:sz w:val="24"/>
                <w:szCs w:val="24"/>
                <w:shd w:val="clear" w:fill="auto"/>
              </w:rPr>
            </w:pPr>
            <w:r>
              <w:rPr>
                <w:rFonts w:ascii="宋体" w:hAnsi="宋体" w:eastAsia="宋体" w:cs="宋体"/>
                <w:b/>
                <w:color w:val="auto"/>
                <w:spacing w:val="0"/>
                <w:position w:val="0"/>
                <w:sz w:val="24"/>
                <w:szCs w:val="24"/>
                <w:shd w:val="clear" w:fill="auto"/>
              </w:rPr>
              <w:t>报价得分</w:t>
            </w:r>
          </w:p>
          <w:p w14:paraId="540A12A4">
            <w:pPr>
              <w:keepNext w:val="0"/>
              <w:keepLines w:val="0"/>
              <w:pageBreakBefore w:val="0"/>
              <w:widowControl w:val="0"/>
              <w:kinsoku/>
              <w:wordWrap/>
              <w:overflowPunct/>
              <w:topLinePunct w:val="0"/>
              <w:autoSpaceDE/>
              <w:autoSpaceDN/>
              <w:bidi w:val="0"/>
              <w:adjustRightInd w:val="0"/>
              <w:snapToGrid w:val="0"/>
              <w:spacing w:before="0" w:after="0" w:line="312" w:lineRule="auto"/>
              <w:ind w:left="0" w:right="0" w:firstLine="0"/>
              <w:jc w:val="center"/>
              <w:textAlignment w:val="auto"/>
              <w:rPr>
                <w:rFonts w:ascii="宋体" w:hAnsi="宋体" w:eastAsia="宋体" w:cs="宋体"/>
                <w:color w:val="auto"/>
                <w:spacing w:val="0"/>
                <w:position w:val="0"/>
                <w:sz w:val="24"/>
                <w:szCs w:val="24"/>
                <w:shd w:val="clear" w:fill="auto"/>
              </w:rPr>
            </w:pPr>
            <w:r>
              <w:rPr>
                <w:rFonts w:ascii="宋体" w:hAnsi="宋体" w:eastAsia="宋体" w:cs="宋体"/>
                <w:b/>
                <w:color w:val="auto"/>
                <w:spacing w:val="0"/>
                <w:position w:val="0"/>
                <w:sz w:val="24"/>
                <w:szCs w:val="24"/>
                <w:shd w:val="clear" w:fill="auto"/>
              </w:rPr>
              <w:t>（30分）</w:t>
            </w:r>
          </w:p>
        </w:tc>
        <w:tc>
          <w:tcPr>
            <w:tcW w:w="1650" w:type="dxa"/>
            <w:tcBorders>
              <w:tl2br w:val="nil"/>
              <w:tr2bl w:val="nil"/>
            </w:tcBorders>
            <w:shd w:val="clear" w:color="000000" w:fill="FFFFFF"/>
            <w:tcMar>
              <w:left w:w="108" w:type="dxa"/>
              <w:right w:w="108" w:type="dxa"/>
            </w:tcMar>
            <w:vAlign w:val="center"/>
          </w:tcPr>
          <w:p w14:paraId="45580AE5">
            <w:pPr>
              <w:keepNext w:val="0"/>
              <w:keepLines w:val="0"/>
              <w:pageBreakBefore w:val="0"/>
              <w:widowControl w:val="0"/>
              <w:kinsoku/>
              <w:wordWrap/>
              <w:overflowPunct/>
              <w:topLinePunct w:val="0"/>
              <w:autoSpaceDE/>
              <w:autoSpaceDN/>
              <w:bidi w:val="0"/>
              <w:adjustRightInd w:val="0"/>
              <w:snapToGrid w:val="0"/>
              <w:spacing w:before="0" w:after="0" w:line="312" w:lineRule="auto"/>
              <w:ind w:left="0" w:right="0" w:firstLine="0"/>
              <w:jc w:val="center"/>
              <w:textAlignment w:val="auto"/>
              <w:rPr>
                <w:rFonts w:ascii="宋体" w:hAnsi="宋体" w:eastAsia="宋体" w:cs="宋体"/>
                <w:color w:val="auto"/>
                <w:spacing w:val="0"/>
                <w:position w:val="0"/>
                <w:sz w:val="24"/>
                <w:szCs w:val="24"/>
                <w:shd w:val="clear" w:fill="auto"/>
              </w:rPr>
            </w:pPr>
            <w:r>
              <w:rPr>
                <w:rFonts w:ascii="宋体" w:hAnsi="宋体" w:eastAsia="宋体" w:cs="宋体"/>
                <w:b/>
                <w:color w:val="auto"/>
                <w:spacing w:val="0"/>
                <w:position w:val="0"/>
                <w:sz w:val="24"/>
                <w:szCs w:val="24"/>
                <w:shd w:val="clear" w:fill="auto"/>
              </w:rPr>
              <w:t>（30分）</w:t>
            </w:r>
          </w:p>
        </w:tc>
        <w:tc>
          <w:tcPr>
            <w:tcW w:w="5838" w:type="dxa"/>
            <w:gridSpan w:val="2"/>
            <w:tcBorders>
              <w:tl2br w:val="nil"/>
              <w:tr2bl w:val="nil"/>
            </w:tcBorders>
            <w:shd w:val="clear" w:color="000000" w:fill="FFFFFF"/>
            <w:tcMar>
              <w:left w:w="108" w:type="dxa"/>
              <w:right w:w="108" w:type="dxa"/>
            </w:tcMar>
            <w:vAlign w:val="center"/>
          </w:tcPr>
          <w:p w14:paraId="017EE21E">
            <w:pPr>
              <w:keepNext w:val="0"/>
              <w:keepLines w:val="0"/>
              <w:pageBreakBefore w:val="0"/>
              <w:kinsoku/>
              <w:wordWrap/>
              <w:overflowPunct/>
              <w:topLinePunct w:val="0"/>
              <w:autoSpaceDE/>
              <w:autoSpaceDN/>
              <w:bidi w:val="0"/>
              <w:adjustRightInd w:val="0"/>
              <w:snapToGrid w:val="0"/>
              <w:spacing w:before="0" w:after="0" w:line="312" w:lineRule="auto"/>
              <w:ind w:left="0" w:right="0" w:firstLine="0"/>
              <w:jc w:val="both"/>
              <w:textAlignment w:val="auto"/>
              <w:rPr>
                <w:rFonts w:hint="eastAsia" w:ascii="宋体" w:hAnsi="宋体" w:eastAsia="宋体" w:cs="宋体"/>
                <w:color w:val="auto"/>
                <w:spacing w:val="0"/>
                <w:position w:val="0"/>
                <w:sz w:val="24"/>
                <w:szCs w:val="24"/>
                <w:shd w:val="clear" w:fill="auto"/>
                <w:lang w:val="en-US" w:eastAsia="zh-CN"/>
              </w:rPr>
            </w:pPr>
            <w:r>
              <w:rPr>
                <w:rFonts w:hint="eastAsia" w:ascii="宋体" w:hAnsi="宋体" w:eastAsia="宋体" w:cs="宋体"/>
                <w:color w:val="auto"/>
                <w:spacing w:val="0"/>
                <w:position w:val="0"/>
                <w:sz w:val="24"/>
                <w:szCs w:val="24"/>
                <w:shd w:val="clear" w:fill="auto"/>
                <w:lang w:val="en-US" w:eastAsia="zh-CN"/>
              </w:rPr>
              <w:t>满足磋商文件要求且最后报价最低的供应商的价格为磋商基准价，其价格分为满分。其他供应商的价格分统一按照下列公式计算：</w:t>
            </w:r>
          </w:p>
          <w:p w14:paraId="07E2927F">
            <w:pPr>
              <w:keepNext w:val="0"/>
              <w:keepLines w:val="0"/>
              <w:pageBreakBefore w:val="0"/>
              <w:kinsoku/>
              <w:wordWrap/>
              <w:overflowPunct/>
              <w:topLinePunct w:val="0"/>
              <w:autoSpaceDE/>
              <w:autoSpaceDN/>
              <w:bidi w:val="0"/>
              <w:adjustRightInd w:val="0"/>
              <w:snapToGrid w:val="0"/>
              <w:spacing w:before="0" w:after="0" w:line="312" w:lineRule="auto"/>
              <w:ind w:left="0" w:right="0" w:firstLine="0"/>
              <w:jc w:val="both"/>
              <w:textAlignment w:val="auto"/>
              <w:rPr>
                <w:rFonts w:hint="eastAsia" w:ascii="宋体" w:hAnsi="宋体" w:eastAsia="宋体" w:cs="宋体"/>
                <w:color w:val="auto"/>
                <w:spacing w:val="0"/>
                <w:position w:val="0"/>
                <w:sz w:val="24"/>
                <w:szCs w:val="24"/>
                <w:shd w:val="clear" w:fill="auto"/>
                <w:lang w:val="en-US" w:eastAsia="zh-CN"/>
              </w:rPr>
            </w:pPr>
            <w:r>
              <w:rPr>
                <w:rFonts w:hint="eastAsia" w:ascii="宋体" w:hAnsi="宋体" w:eastAsia="宋体" w:cs="宋体"/>
                <w:color w:val="auto"/>
                <w:spacing w:val="0"/>
                <w:position w:val="0"/>
                <w:sz w:val="24"/>
                <w:szCs w:val="24"/>
                <w:shd w:val="clear" w:fill="auto"/>
                <w:lang w:val="en-US" w:eastAsia="zh-CN"/>
              </w:rPr>
              <w:t>磋商报价得分=（磋商基准价/最后磋商报价）×价格权值×100</w:t>
            </w:r>
          </w:p>
          <w:p w14:paraId="065B69F1">
            <w:pPr>
              <w:keepNext w:val="0"/>
              <w:keepLines w:val="0"/>
              <w:pageBreakBefore w:val="0"/>
              <w:kinsoku/>
              <w:wordWrap/>
              <w:overflowPunct/>
              <w:topLinePunct w:val="0"/>
              <w:autoSpaceDE/>
              <w:autoSpaceDN/>
              <w:bidi w:val="0"/>
              <w:adjustRightInd w:val="0"/>
              <w:snapToGrid w:val="0"/>
              <w:spacing w:before="0" w:after="0" w:line="312" w:lineRule="auto"/>
              <w:ind w:left="0" w:right="0" w:firstLine="0"/>
              <w:jc w:val="both"/>
              <w:textAlignment w:val="auto"/>
              <w:rPr>
                <w:rFonts w:hint="eastAsia" w:ascii="宋体" w:hAnsi="宋体" w:eastAsia="宋体" w:cs="宋体"/>
                <w:color w:val="auto"/>
                <w:spacing w:val="0"/>
                <w:position w:val="0"/>
                <w:sz w:val="24"/>
                <w:szCs w:val="24"/>
                <w:shd w:val="clear" w:fill="auto"/>
                <w:lang w:val="en-US" w:eastAsia="zh-CN"/>
              </w:rPr>
            </w:pPr>
            <w:r>
              <w:rPr>
                <w:rFonts w:hint="eastAsia" w:ascii="宋体" w:hAnsi="宋体" w:eastAsia="宋体" w:cs="宋体"/>
                <w:color w:val="auto"/>
                <w:spacing w:val="0"/>
                <w:position w:val="0"/>
                <w:sz w:val="24"/>
                <w:szCs w:val="24"/>
                <w:shd w:val="clear" w:fill="auto"/>
                <w:lang w:val="en-US" w:eastAsia="zh-CN"/>
              </w:rPr>
              <w:t>备注：价格分计算保留小数点后二位。</w:t>
            </w:r>
          </w:p>
          <w:p w14:paraId="6AD2AF71">
            <w:pPr>
              <w:keepNext w:val="0"/>
              <w:keepLines w:val="0"/>
              <w:pageBreakBefore w:val="0"/>
              <w:kinsoku/>
              <w:wordWrap/>
              <w:overflowPunct/>
              <w:topLinePunct w:val="0"/>
              <w:autoSpaceDE/>
              <w:autoSpaceDN/>
              <w:bidi w:val="0"/>
              <w:adjustRightInd w:val="0"/>
              <w:snapToGrid w:val="0"/>
              <w:spacing w:before="0" w:after="0" w:line="312" w:lineRule="auto"/>
              <w:ind w:left="0" w:right="0" w:firstLine="0"/>
              <w:jc w:val="both"/>
              <w:textAlignment w:val="auto"/>
              <w:rPr>
                <w:rFonts w:ascii="宋体" w:hAnsi="宋体" w:eastAsia="宋体" w:cs="宋体"/>
                <w:b/>
                <w:color w:val="auto"/>
                <w:spacing w:val="0"/>
                <w:position w:val="0"/>
                <w:sz w:val="24"/>
                <w:szCs w:val="24"/>
                <w:shd w:val="clear" w:fill="auto"/>
              </w:rPr>
            </w:pPr>
            <w:r>
              <w:rPr>
                <w:rFonts w:ascii="宋体" w:hAnsi="宋体" w:eastAsia="宋体" w:cs="宋体"/>
                <w:b/>
                <w:color w:val="auto"/>
                <w:spacing w:val="0"/>
                <w:position w:val="0"/>
                <w:sz w:val="24"/>
                <w:szCs w:val="24"/>
                <w:shd w:val="clear" w:fill="auto"/>
              </w:rPr>
              <w:t>注：</w:t>
            </w:r>
          </w:p>
          <w:p w14:paraId="46908DDF">
            <w:pPr>
              <w:keepNext w:val="0"/>
              <w:keepLines w:val="0"/>
              <w:pageBreakBefore w:val="0"/>
              <w:kinsoku/>
              <w:wordWrap/>
              <w:overflowPunct/>
              <w:topLinePunct w:val="0"/>
              <w:autoSpaceDE/>
              <w:autoSpaceDN/>
              <w:bidi w:val="0"/>
              <w:adjustRightInd w:val="0"/>
              <w:snapToGrid w:val="0"/>
              <w:spacing w:before="0" w:after="0" w:line="312" w:lineRule="auto"/>
              <w:ind w:left="0" w:right="0" w:firstLine="0"/>
              <w:jc w:val="both"/>
              <w:textAlignment w:val="auto"/>
              <w:rPr>
                <w:rFonts w:ascii="宋体" w:hAnsi="宋体" w:eastAsia="宋体" w:cs="宋体"/>
                <w:color w:val="auto"/>
                <w:spacing w:val="0"/>
                <w:position w:val="0"/>
                <w:sz w:val="24"/>
                <w:szCs w:val="24"/>
                <w:shd w:val="clear" w:fill="auto"/>
              </w:rPr>
            </w:pPr>
            <w:r>
              <w:rPr>
                <w:rFonts w:ascii="宋体" w:hAnsi="宋体" w:eastAsia="宋体" w:cs="宋体"/>
                <w:color w:val="auto"/>
                <w:spacing w:val="0"/>
                <w:position w:val="0"/>
                <w:sz w:val="24"/>
                <w:szCs w:val="24"/>
                <w:shd w:val="clear" w:fill="auto"/>
              </w:rPr>
              <w:t>1.若投标人投标价格均超过控制价，做废标处理。</w:t>
            </w:r>
          </w:p>
          <w:p w14:paraId="36CB3AF2">
            <w:pPr>
              <w:keepNext w:val="0"/>
              <w:keepLines w:val="0"/>
              <w:pageBreakBefore w:val="0"/>
              <w:kinsoku/>
              <w:wordWrap/>
              <w:overflowPunct/>
              <w:topLinePunct w:val="0"/>
              <w:autoSpaceDE/>
              <w:autoSpaceDN/>
              <w:bidi w:val="0"/>
              <w:adjustRightInd w:val="0"/>
              <w:snapToGrid w:val="0"/>
              <w:spacing w:before="0" w:after="0" w:line="312" w:lineRule="auto"/>
              <w:ind w:left="0" w:right="0" w:firstLine="0"/>
              <w:jc w:val="both"/>
              <w:textAlignment w:val="auto"/>
              <w:rPr>
                <w:rFonts w:ascii="宋体" w:hAnsi="宋体" w:eastAsia="宋体" w:cs="宋体"/>
                <w:color w:val="auto"/>
                <w:spacing w:val="0"/>
                <w:position w:val="0"/>
                <w:sz w:val="24"/>
                <w:szCs w:val="24"/>
                <w:shd w:val="clear" w:fill="auto"/>
              </w:rPr>
            </w:pPr>
            <w:r>
              <w:rPr>
                <w:rFonts w:ascii="宋体" w:hAnsi="宋体" w:eastAsia="宋体" w:cs="宋体"/>
                <w:color w:val="auto"/>
                <w:spacing w:val="0"/>
                <w:position w:val="0"/>
                <w:sz w:val="24"/>
                <w:szCs w:val="24"/>
                <w:shd w:val="clear" w:fill="auto"/>
              </w:rPr>
              <w:t>2.对小型、微型、监狱企业、残疾人福利性单位投标报价给予</w:t>
            </w:r>
            <w:r>
              <w:rPr>
                <w:rFonts w:hint="eastAsia" w:ascii="宋体" w:hAnsi="宋体" w:eastAsia="宋体" w:cs="宋体"/>
                <w:color w:val="auto"/>
                <w:spacing w:val="0"/>
                <w:position w:val="0"/>
                <w:sz w:val="24"/>
                <w:szCs w:val="24"/>
                <w:shd w:val="clear" w:fill="auto"/>
                <w:lang w:val="en-US" w:eastAsia="zh-CN"/>
              </w:rPr>
              <w:t>20</w:t>
            </w:r>
            <w:r>
              <w:rPr>
                <w:rFonts w:ascii="宋体" w:hAnsi="宋体" w:eastAsia="宋体" w:cs="宋体"/>
                <w:color w:val="auto"/>
                <w:spacing w:val="0"/>
                <w:position w:val="0"/>
                <w:sz w:val="24"/>
                <w:szCs w:val="24"/>
                <w:shd w:val="clear" w:fill="auto"/>
              </w:rPr>
              <w:t>%的扣除，用扣除后的价格参与评审。参加本项目的中小企业应当提供《中小企业声明函》（格式详见《政府采购促进中小企业发展管理办法》）。</w:t>
            </w:r>
          </w:p>
          <w:p w14:paraId="6E144CE1">
            <w:pPr>
              <w:keepNext w:val="0"/>
              <w:keepLines w:val="0"/>
              <w:pageBreakBefore w:val="0"/>
              <w:widowControl w:val="0"/>
              <w:kinsoku/>
              <w:wordWrap/>
              <w:overflowPunct/>
              <w:topLinePunct w:val="0"/>
              <w:autoSpaceDE/>
              <w:autoSpaceDN/>
              <w:bidi w:val="0"/>
              <w:adjustRightInd w:val="0"/>
              <w:snapToGrid w:val="0"/>
              <w:spacing w:before="0" w:after="0" w:line="312" w:lineRule="auto"/>
              <w:ind w:left="0" w:right="0" w:firstLine="0"/>
              <w:jc w:val="left"/>
              <w:textAlignment w:val="auto"/>
              <w:rPr>
                <w:rFonts w:ascii="宋体" w:hAnsi="宋体" w:eastAsia="宋体" w:cs="宋体"/>
                <w:color w:val="auto"/>
                <w:spacing w:val="0"/>
                <w:position w:val="0"/>
                <w:sz w:val="24"/>
                <w:szCs w:val="24"/>
                <w:shd w:val="clear" w:fill="auto"/>
              </w:rPr>
            </w:pPr>
            <w:r>
              <w:rPr>
                <w:rFonts w:ascii="宋体" w:hAnsi="宋体" w:eastAsia="宋体" w:cs="宋体"/>
                <w:color w:val="auto"/>
                <w:spacing w:val="0"/>
                <w:position w:val="0"/>
                <w:sz w:val="24"/>
                <w:szCs w:val="24"/>
                <w:shd w:val="clear" w:fill="auto"/>
              </w:rPr>
              <w:t>3.没有提供证明材料的投标人（供应商）将被视为不接受评标报价的扣除，用原投标报价参与评审。监狱企业参加政府采购活动时，应当提供由省级以上监狱管理局、戒毒管理局（含新疆生产建设兵团）出具的属于监狱企业的证明文件。没有提供证明材料的投标人（供应商）将被视为不接受评标报价的扣除，用原投标报价参与评审。根据财库〔2017〕141 号《三部门联合发布关于促进残疾人就业政府采购政策的通知》残疾人福利性单位视同小型、微型企业，残疾人福利性单位在参加政府采购活动时提供《残疾人福利性单位声明函》，不再提供《中小微企业声明函》，投标人（供应商）在《残疾人福利性单位声明函》中的承诺如有虚假，其中标资格将被取消，并根据相关规定进行处罚。</w:t>
            </w:r>
          </w:p>
        </w:tc>
      </w:tr>
      <w:tr w14:paraId="6C8CA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1302" w:type="dxa"/>
            <w:vMerge w:val="restart"/>
            <w:tcBorders>
              <w:tl2br w:val="nil"/>
              <w:tr2bl w:val="nil"/>
            </w:tcBorders>
            <w:noWrap w:val="0"/>
            <w:vAlign w:val="center"/>
          </w:tcPr>
          <w:p w14:paraId="1B3B6B1A">
            <w:pPr>
              <w:keepNext w:val="0"/>
              <w:keepLines w:val="0"/>
              <w:pageBreakBefore w:val="0"/>
              <w:tabs>
                <w:tab w:val="left" w:pos="5130"/>
              </w:tabs>
              <w:kinsoku/>
              <w:wordWrap/>
              <w:overflowPunct/>
              <w:topLinePunct w:val="0"/>
              <w:autoSpaceDE/>
              <w:autoSpaceDN/>
              <w:bidi w:val="0"/>
              <w:adjustRightInd w:val="0"/>
              <w:snapToGrid w:val="0"/>
              <w:spacing w:line="312" w:lineRule="auto"/>
              <w:jc w:val="center"/>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技术部分</w:t>
            </w:r>
          </w:p>
          <w:p w14:paraId="2E3EA6AF">
            <w:pPr>
              <w:keepNext w:val="0"/>
              <w:keepLines w:val="0"/>
              <w:pageBreakBefore w:val="0"/>
              <w:tabs>
                <w:tab w:val="left" w:pos="5130"/>
              </w:tabs>
              <w:kinsoku/>
              <w:wordWrap/>
              <w:overflowPunct/>
              <w:topLinePunct w:val="0"/>
              <w:autoSpaceDE/>
              <w:autoSpaceDN/>
              <w:bidi w:val="0"/>
              <w:adjustRightInd w:val="0"/>
              <w:snapToGrid w:val="0"/>
              <w:spacing w:line="312" w:lineRule="auto"/>
              <w:jc w:val="center"/>
              <w:textAlignment w:val="auto"/>
              <w:rPr>
                <w:rFonts w:hint="eastAsia" w:ascii="宋体" w:hAnsi="宋体"/>
                <w:color w:val="auto"/>
                <w:sz w:val="24"/>
                <w:szCs w:val="24"/>
                <w:highlight w:val="none"/>
              </w:rPr>
            </w:pPr>
            <w:r>
              <w:rPr>
                <w:rFonts w:hint="eastAsia" w:ascii="宋体" w:hAnsi="宋体"/>
                <w:color w:val="auto"/>
                <w:sz w:val="24"/>
                <w:szCs w:val="24"/>
                <w:highlight w:val="none"/>
                <w:lang w:val="en-US" w:eastAsia="zh-CN"/>
              </w:rPr>
              <w:t>（40分）</w:t>
            </w:r>
          </w:p>
        </w:tc>
        <w:tc>
          <w:tcPr>
            <w:tcW w:w="1650" w:type="dxa"/>
            <w:tcBorders>
              <w:tl2br w:val="nil"/>
              <w:tr2bl w:val="nil"/>
            </w:tcBorders>
            <w:noWrap w:val="0"/>
            <w:vAlign w:val="center"/>
          </w:tcPr>
          <w:p w14:paraId="09B481DD">
            <w:pPr>
              <w:keepNext w:val="0"/>
              <w:keepLines w:val="0"/>
              <w:pageBreakBefore w:val="0"/>
              <w:widowControl/>
              <w:kinsoku/>
              <w:wordWrap/>
              <w:overflowPunct/>
              <w:topLinePunct w:val="0"/>
              <w:autoSpaceDE/>
              <w:autoSpaceDN/>
              <w:bidi w:val="0"/>
              <w:adjustRightInd w:val="0"/>
              <w:snapToGrid w:val="0"/>
              <w:spacing w:line="312" w:lineRule="auto"/>
              <w:jc w:val="center"/>
              <w:textAlignment w:val="auto"/>
              <w:rPr>
                <w:rFonts w:hint="eastAsia"/>
                <w:color w:val="auto"/>
                <w:sz w:val="24"/>
                <w:szCs w:val="24"/>
                <w:highlight w:val="none"/>
                <w:lang w:val="en-US" w:eastAsia="zh-CN"/>
              </w:rPr>
            </w:pPr>
            <w:r>
              <w:rPr>
                <w:rFonts w:hint="eastAsia" w:ascii="宋体" w:hAnsi="宋体" w:cs="宋体"/>
                <w:color w:val="auto"/>
                <w:sz w:val="24"/>
                <w:szCs w:val="24"/>
                <w:highlight w:val="none"/>
              </w:rPr>
              <w:t>技术参数（</w:t>
            </w: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0</w:t>
            </w:r>
            <w:r>
              <w:rPr>
                <w:rFonts w:hint="eastAsia" w:ascii="宋体" w:hAnsi="宋体" w:cs="宋体"/>
                <w:color w:val="auto"/>
                <w:sz w:val="24"/>
                <w:szCs w:val="24"/>
                <w:highlight w:val="none"/>
              </w:rPr>
              <w:t>分）</w:t>
            </w:r>
          </w:p>
        </w:tc>
        <w:tc>
          <w:tcPr>
            <w:tcW w:w="5838" w:type="dxa"/>
            <w:gridSpan w:val="2"/>
            <w:tcBorders>
              <w:tl2br w:val="nil"/>
              <w:tr2bl w:val="nil"/>
            </w:tcBorders>
            <w:noWrap w:val="0"/>
            <w:vAlign w:val="center"/>
          </w:tcPr>
          <w:p w14:paraId="0E791EFD">
            <w:pPr>
              <w:keepNext w:val="0"/>
              <w:keepLines w:val="0"/>
              <w:pageBreakBefore w:val="0"/>
              <w:widowControl/>
              <w:kinsoku/>
              <w:wordWrap/>
              <w:overflowPunct/>
              <w:topLinePunct w:val="0"/>
              <w:autoSpaceDE/>
              <w:autoSpaceDN/>
              <w:bidi w:val="0"/>
              <w:adjustRightInd w:val="0"/>
              <w:snapToGrid w:val="0"/>
              <w:spacing w:line="312" w:lineRule="auto"/>
              <w:jc w:val="left"/>
              <w:textAlignment w:val="auto"/>
              <w:rPr>
                <w:rFonts w:hint="eastAsia"/>
                <w:color w:val="auto"/>
                <w:sz w:val="24"/>
                <w:szCs w:val="24"/>
                <w:highlight w:val="none"/>
                <w:lang w:val="en-US" w:eastAsia="zh-CN"/>
              </w:rPr>
            </w:pPr>
            <w:r>
              <w:rPr>
                <w:rFonts w:hint="eastAsia" w:ascii="宋体" w:hAnsi="宋体" w:cs="宋体"/>
                <w:color w:val="auto"/>
                <w:sz w:val="24"/>
                <w:szCs w:val="24"/>
                <w:highlight w:val="none"/>
              </w:rPr>
              <w:t>供应商所投货物技术指标完全满足招标文件要求的得满分</w:t>
            </w: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0</w:t>
            </w:r>
            <w:r>
              <w:rPr>
                <w:rFonts w:hint="eastAsia" w:ascii="宋体" w:hAnsi="宋体" w:cs="宋体"/>
                <w:color w:val="auto"/>
                <w:sz w:val="24"/>
                <w:szCs w:val="24"/>
                <w:highlight w:val="none"/>
              </w:rPr>
              <w:t>分。每有一项不满足的扣</w:t>
            </w:r>
            <w:r>
              <w:rPr>
                <w:rFonts w:ascii="宋体" w:hAnsi="宋体" w:cs="宋体"/>
                <w:color w:val="auto"/>
                <w:sz w:val="24"/>
                <w:szCs w:val="24"/>
                <w:highlight w:val="none"/>
              </w:rPr>
              <w:t>2</w:t>
            </w:r>
            <w:r>
              <w:rPr>
                <w:rFonts w:hint="eastAsia" w:ascii="宋体" w:hAnsi="宋体" w:cs="宋体"/>
                <w:color w:val="auto"/>
                <w:sz w:val="24"/>
                <w:szCs w:val="24"/>
                <w:highlight w:val="none"/>
              </w:rPr>
              <w:t>分，扣完为止。</w:t>
            </w:r>
          </w:p>
        </w:tc>
      </w:tr>
      <w:tr w14:paraId="520E9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1302" w:type="dxa"/>
            <w:vMerge w:val="continue"/>
            <w:tcBorders>
              <w:bottom w:val="single" w:color="auto" w:sz="4" w:space="0"/>
              <w:tl2br w:val="nil"/>
              <w:tr2bl w:val="nil"/>
            </w:tcBorders>
            <w:noWrap w:val="0"/>
            <w:vAlign w:val="center"/>
          </w:tcPr>
          <w:p w14:paraId="5AF52EB4">
            <w:pPr>
              <w:keepNext w:val="0"/>
              <w:keepLines w:val="0"/>
              <w:pageBreakBefore w:val="0"/>
              <w:tabs>
                <w:tab w:val="left" w:pos="5130"/>
              </w:tabs>
              <w:kinsoku/>
              <w:wordWrap/>
              <w:overflowPunct/>
              <w:topLinePunct w:val="0"/>
              <w:autoSpaceDE/>
              <w:autoSpaceDN/>
              <w:bidi w:val="0"/>
              <w:adjustRightInd w:val="0"/>
              <w:snapToGrid w:val="0"/>
              <w:spacing w:line="312" w:lineRule="auto"/>
              <w:jc w:val="center"/>
              <w:textAlignment w:val="auto"/>
              <w:rPr>
                <w:rFonts w:hint="eastAsia" w:ascii="宋体" w:hAnsi="宋体"/>
                <w:color w:val="auto"/>
                <w:sz w:val="24"/>
                <w:szCs w:val="24"/>
                <w:highlight w:val="none"/>
                <w:lang w:val="en-US" w:eastAsia="zh-CN"/>
              </w:rPr>
            </w:pPr>
          </w:p>
        </w:tc>
        <w:tc>
          <w:tcPr>
            <w:tcW w:w="1650" w:type="dxa"/>
            <w:tcBorders>
              <w:bottom w:val="single" w:color="auto" w:sz="4" w:space="0"/>
              <w:tl2br w:val="nil"/>
              <w:tr2bl w:val="nil"/>
            </w:tcBorders>
            <w:noWrap w:val="0"/>
            <w:vAlign w:val="center"/>
          </w:tcPr>
          <w:p w14:paraId="5D3FD0C2">
            <w:pPr>
              <w:keepNext w:val="0"/>
              <w:keepLines w:val="0"/>
              <w:pageBreakBefore w:val="0"/>
              <w:widowControl/>
              <w:kinsoku/>
              <w:wordWrap/>
              <w:overflowPunct/>
              <w:topLinePunct w:val="0"/>
              <w:autoSpaceDE/>
              <w:autoSpaceDN/>
              <w:bidi w:val="0"/>
              <w:adjustRightInd w:val="0"/>
              <w:snapToGrid w:val="0"/>
              <w:spacing w:line="312" w:lineRule="auto"/>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项目实施（</w:t>
            </w:r>
            <w:r>
              <w:rPr>
                <w:rFonts w:ascii="宋体" w:hAnsi="宋体" w:cs="宋体"/>
                <w:color w:val="auto"/>
                <w:sz w:val="24"/>
                <w:szCs w:val="24"/>
                <w:highlight w:val="none"/>
              </w:rPr>
              <w:t>10</w:t>
            </w:r>
            <w:r>
              <w:rPr>
                <w:rFonts w:hint="eastAsia" w:ascii="宋体" w:hAnsi="宋体" w:cs="宋体"/>
                <w:color w:val="auto"/>
                <w:sz w:val="24"/>
                <w:szCs w:val="24"/>
                <w:highlight w:val="none"/>
              </w:rPr>
              <w:t>分）</w:t>
            </w:r>
          </w:p>
        </w:tc>
        <w:tc>
          <w:tcPr>
            <w:tcW w:w="5838" w:type="dxa"/>
            <w:gridSpan w:val="2"/>
            <w:tcBorders>
              <w:tl2br w:val="nil"/>
              <w:tr2bl w:val="nil"/>
            </w:tcBorders>
            <w:noWrap w:val="0"/>
            <w:vAlign w:val="center"/>
          </w:tcPr>
          <w:p w14:paraId="5F2E6810">
            <w:pPr>
              <w:keepNext w:val="0"/>
              <w:keepLines w:val="0"/>
              <w:pageBreakBefore w:val="0"/>
              <w:widowControl/>
              <w:kinsoku/>
              <w:wordWrap/>
              <w:overflowPunct/>
              <w:topLinePunct w:val="0"/>
              <w:autoSpaceDE/>
              <w:autoSpaceDN/>
              <w:bidi w:val="0"/>
              <w:adjustRightInd w:val="0"/>
              <w:snapToGrid w:val="0"/>
              <w:spacing w:line="312" w:lineRule="auto"/>
              <w:jc w:val="left"/>
              <w:textAlignment w:val="auto"/>
              <w:rPr>
                <w:rFonts w:hint="eastAsia"/>
                <w:color w:val="auto"/>
                <w:sz w:val="24"/>
                <w:szCs w:val="24"/>
                <w:highlight w:val="none"/>
                <w:lang w:val="zh-CN"/>
              </w:rPr>
            </w:pPr>
            <w:r>
              <w:rPr>
                <w:rFonts w:hint="eastAsia" w:ascii="宋体" w:hAnsi="宋体" w:cs="宋体"/>
                <w:color w:val="auto"/>
                <w:sz w:val="24"/>
                <w:szCs w:val="24"/>
                <w:highlight w:val="none"/>
              </w:rPr>
              <w:t>供应商提供项目实施</w:t>
            </w:r>
            <w:r>
              <w:rPr>
                <w:rFonts w:hint="eastAsia" w:ascii="宋体" w:hAnsi="宋体" w:cs="宋体"/>
                <w:color w:val="auto"/>
                <w:sz w:val="24"/>
                <w:szCs w:val="24"/>
                <w:highlight w:val="none"/>
                <w:lang w:val="en-US" w:eastAsia="zh-CN"/>
              </w:rPr>
              <w:t>计划和</w:t>
            </w:r>
            <w:r>
              <w:rPr>
                <w:rFonts w:hint="eastAsia" w:ascii="宋体" w:hAnsi="宋体" w:cs="宋体"/>
                <w:color w:val="auto"/>
                <w:sz w:val="24"/>
                <w:szCs w:val="24"/>
                <w:highlight w:val="none"/>
              </w:rPr>
              <w:t>方案</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方案</w:t>
            </w:r>
            <w:r>
              <w:rPr>
                <w:rFonts w:hint="eastAsia" w:ascii="宋体" w:hAnsi="宋体" w:cs="宋体"/>
                <w:color w:val="auto"/>
                <w:sz w:val="24"/>
                <w:szCs w:val="24"/>
                <w:highlight w:val="none"/>
              </w:rPr>
              <w:t>包括但不限于统一进行送货到采购人指定地点的实施办法；保证按时供货的措施等得</w:t>
            </w:r>
            <w:r>
              <w:rPr>
                <w:rFonts w:ascii="宋体" w:hAnsi="宋体" w:cs="宋体"/>
                <w:color w:val="auto"/>
                <w:sz w:val="24"/>
                <w:szCs w:val="24"/>
                <w:highlight w:val="none"/>
              </w:rPr>
              <w:t>10</w:t>
            </w:r>
            <w:r>
              <w:rPr>
                <w:rFonts w:hint="eastAsia" w:ascii="宋体" w:hAnsi="宋体" w:cs="宋体"/>
                <w:color w:val="auto"/>
                <w:sz w:val="24"/>
                <w:szCs w:val="24"/>
                <w:highlight w:val="none"/>
              </w:rPr>
              <w:t>分，缺项或不提供不得分。</w:t>
            </w:r>
          </w:p>
        </w:tc>
      </w:tr>
      <w:tr w14:paraId="63A94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6" w:hRule="atLeast"/>
          <w:jc w:val="center"/>
        </w:trPr>
        <w:tc>
          <w:tcPr>
            <w:tcW w:w="1302" w:type="dxa"/>
            <w:vMerge w:val="restart"/>
            <w:tcBorders>
              <w:top w:val="single" w:color="auto" w:sz="4" w:space="0"/>
              <w:tl2br w:val="nil"/>
              <w:tr2bl w:val="nil"/>
            </w:tcBorders>
            <w:noWrap w:val="0"/>
            <w:vAlign w:val="center"/>
          </w:tcPr>
          <w:p w14:paraId="02187483">
            <w:pPr>
              <w:keepNext w:val="0"/>
              <w:keepLines w:val="0"/>
              <w:pageBreakBefore w:val="0"/>
              <w:tabs>
                <w:tab w:val="left" w:pos="5130"/>
              </w:tabs>
              <w:kinsoku/>
              <w:wordWrap/>
              <w:overflowPunct/>
              <w:topLinePunct w:val="0"/>
              <w:autoSpaceDE/>
              <w:autoSpaceDN/>
              <w:bidi w:val="0"/>
              <w:adjustRightInd w:val="0"/>
              <w:snapToGrid w:val="0"/>
              <w:spacing w:before="0" w:after="0" w:line="312" w:lineRule="auto"/>
              <w:ind w:left="0" w:right="0" w:firstLine="0"/>
              <w:jc w:val="center"/>
              <w:textAlignment w:val="auto"/>
              <w:rPr>
                <w:rFonts w:hint="eastAsia" w:ascii="宋体" w:hAnsi="宋体" w:eastAsia="宋体" w:cs="宋体"/>
                <w:color w:val="auto"/>
                <w:spacing w:val="0"/>
                <w:position w:val="0"/>
                <w:sz w:val="24"/>
                <w:szCs w:val="24"/>
                <w:highlight w:val="none"/>
                <w:shd w:val="clear" w:fill="auto"/>
                <w:lang w:val="en-US" w:eastAsia="zh-CN"/>
              </w:rPr>
            </w:pPr>
            <w:r>
              <w:rPr>
                <w:rFonts w:hint="eastAsia" w:ascii="宋体" w:hAnsi="宋体" w:eastAsia="宋体" w:cs="宋体"/>
                <w:color w:val="auto"/>
                <w:spacing w:val="0"/>
                <w:position w:val="0"/>
                <w:sz w:val="24"/>
                <w:szCs w:val="24"/>
                <w:highlight w:val="none"/>
                <w:shd w:val="clear" w:fill="auto"/>
                <w:lang w:val="en-US" w:eastAsia="zh-CN"/>
              </w:rPr>
              <w:t>综合部分</w:t>
            </w:r>
          </w:p>
          <w:p w14:paraId="5CFED0FA">
            <w:pPr>
              <w:keepNext w:val="0"/>
              <w:keepLines w:val="0"/>
              <w:pageBreakBefore w:val="0"/>
              <w:tabs>
                <w:tab w:val="left" w:pos="5130"/>
              </w:tabs>
              <w:kinsoku/>
              <w:wordWrap/>
              <w:overflowPunct/>
              <w:topLinePunct w:val="0"/>
              <w:autoSpaceDE/>
              <w:autoSpaceDN/>
              <w:bidi w:val="0"/>
              <w:adjustRightInd w:val="0"/>
              <w:snapToGrid w:val="0"/>
              <w:spacing w:before="0" w:after="0" w:line="312" w:lineRule="auto"/>
              <w:ind w:left="0" w:right="0" w:firstLine="0"/>
              <w:jc w:val="center"/>
              <w:textAlignment w:val="auto"/>
              <w:rPr>
                <w:rFonts w:hint="default" w:ascii="宋体" w:hAnsi="宋体" w:eastAsia="宋体" w:cs="宋体"/>
                <w:color w:val="auto"/>
                <w:spacing w:val="0"/>
                <w:position w:val="0"/>
                <w:sz w:val="24"/>
                <w:szCs w:val="24"/>
                <w:highlight w:val="none"/>
                <w:shd w:val="clear" w:fill="auto"/>
                <w:lang w:val="en-US" w:eastAsia="zh-CN"/>
              </w:rPr>
            </w:pPr>
            <w:r>
              <w:rPr>
                <w:rFonts w:hint="eastAsia" w:ascii="宋体" w:hAnsi="宋体" w:eastAsia="宋体" w:cs="宋体"/>
                <w:color w:val="auto"/>
                <w:spacing w:val="0"/>
                <w:position w:val="0"/>
                <w:sz w:val="24"/>
                <w:szCs w:val="24"/>
                <w:highlight w:val="none"/>
                <w:shd w:val="clear" w:fill="auto"/>
                <w:lang w:val="en-US" w:eastAsia="zh-CN"/>
              </w:rPr>
              <w:t>（30分）</w:t>
            </w:r>
          </w:p>
        </w:tc>
        <w:tc>
          <w:tcPr>
            <w:tcW w:w="1650" w:type="dxa"/>
            <w:tcBorders>
              <w:top w:val="single" w:color="auto" w:sz="4" w:space="0"/>
              <w:tl2br w:val="nil"/>
              <w:tr2bl w:val="nil"/>
            </w:tcBorders>
            <w:shd w:val="clear" w:color="000000" w:fill="FFFFFF"/>
            <w:tcMar>
              <w:left w:w="108" w:type="dxa"/>
              <w:right w:w="108" w:type="dxa"/>
            </w:tcMar>
            <w:vAlign w:val="center"/>
          </w:tcPr>
          <w:p w14:paraId="608F8A74">
            <w:pPr>
              <w:keepNext w:val="0"/>
              <w:keepLines w:val="0"/>
              <w:pageBreakBefore w:val="0"/>
              <w:kinsoku/>
              <w:wordWrap/>
              <w:overflowPunct/>
              <w:topLinePunct w:val="0"/>
              <w:autoSpaceDE/>
              <w:autoSpaceDN/>
              <w:bidi w:val="0"/>
              <w:adjustRightInd w:val="0"/>
              <w:snapToGrid w:val="0"/>
              <w:spacing w:before="0" w:after="0" w:line="312" w:lineRule="auto"/>
              <w:ind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业绩</w:t>
            </w:r>
          </w:p>
          <w:p w14:paraId="72364E5F">
            <w:pPr>
              <w:keepNext w:val="0"/>
              <w:keepLines w:val="0"/>
              <w:pageBreakBefore w:val="0"/>
              <w:kinsoku/>
              <w:wordWrap/>
              <w:overflowPunct/>
              <w:topLinePunct w:val="0"/>
              <w:autoSpaceDE/>
              <w:autoSpaceDN/>
              <w:bidi w:val="0"/>
              <w:adjustRightInd w:val="0"/>
              <w:snapToGrid w:val="0"/>
              <w:spacing w:before="0" w:after="0" w:line="312" w:lineRule="auto"/>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6分</w:t>
            </w:r>
            <w:r>
              <w:rPr>
                <w:rFonts w:hint="eastAsia" w:ascii="宋体" w:hAnsi="宋体" w:eastAsia="宋体" w:cs="宋体"/>
                <w:color w:val="auto"/>
                <w:sz w:val="24"/>
                <w:szCs w:val="24"/>
                <w:highlight w:val="none"/>
                <w:lang w:eastAsia="zh-CN"/>
              </w:rPr>
              <w:t>）</w:t>
            </w:r>
          </w:p>
        </w:tc>
        <w:tc>
          <w:tcPr>
            <w:tcW w:w="5838" w:type="dxa"/>
            <w:gridSpan w:val="2"/>
            <w:tcBorders>
              <w:tl2br w:val="nil"/>
              <w:tr2bl w:val="nil"/>
            </w:tcBorders>
            <w:shd w:val="clear" w:color="000000" w:fill="FFFFFF"/>
            <w:tcMar>
              <w:left w:w="108" w:type="dxa"/>
              <w:right w:w="108" w:type="dxa"/>
            </w:tcMar>
            <w:vAlign w:val="center"/>
          </w:tcPr>
          <w:p w14:paraId="60C0ACA8">
            <w:pPr>
              <w:keepNext w:val="0"/>
              <w:keepLines w:val="0"/>
              <w:pageBreakBefore w:val="0"/>
              <w:widowControl w:val="0"/>
              <w:tabs>
                <w:tab w:val="left" w:pos="5130"/>
              </w:tabs>
              <w:kinsoku/>
              <w:wordWrap/>
              <w:overflowPunct/>
              <w:topLinePunct w:val="0"/>
              <w:autoSpaceDE/>
              <w:autoSpaceDN/>
              <w:bidi w:val="0"/>
              <w:adjustRightInd w:val="0"/>
              <w:snapToGrid w:val="0"/>
              <w:spacing w:line="312" w:lineRule="auto"/>
              <w:ind w:right="0" w:rightChars="0"/>
              <w:textAlignment w:val="auto"/>
              <w:rPr>
                <w:rFonts w:hint="default" w:ascii="宋体" w:hAnsi="宋体" w:eastAsia="宋体" w:cs="宋体"/>
                <w:b w:val="0"/>
                <w:bCs/>
                <w:color w:val="auto"/>
                <w:sz w:val="24"/>
                <w:szCs w:val="24"/>
                <w:highlight w:val="none"/>
                <w:lang w:val="en-US" w:eastAsia="zh-CN"/>
              </w:rPr>
            </w:pPr>
            <w:r>
              <w:rPr>
                <w:rFonts w:hint="eastAsia" w:ascii="宋体" w:hAnsi="宋体" w:cs="宋体"/>
                <w:color w:val="auto"/>
                <w:sz w:val="24"/>
                <w:szCs w:val="24"/>
                <w:highlight w:val="none"/>
                <w:lang w:eastAsia="zh-CN"/>
              </w:rPr>
              <w:t>提供</w:t>
            </w:r>
            <w:r>
              <w:rPr>
                <w:rFonts w:hint="eastAsia" w:ascii="宋体" w:hAnsi="宋体" w:cs="宋体"/>
                <w:color w:val="auto"/>
                <w:sz w:val="24"/>
                <w:szCs w:val="24"/>
                <w:highlight w:val="none"/>
                <w:lang w:val="en-US" w:eastAsia="zh-CN"/>
              </w:rPr>
              <w:t>2024年1月1日以来供货业绩的每提供一份得2分，最高得6分。以供货合同为准。</w:t>
            </w:r>
          </w:p>
        </w:tc>
      </w:tr>
      <w:tr w14:paraId="314CE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6" w:hRule="atLeast"/>
          <w:jc w:val="center"/>
        </w:trPr>
        <w:tc>
          <w:tcPr>
            <w:tcW w:w="1302" w:type="dxa"/>
            <w:vMerge w:val="continue"/>
            <w:tcBorders>
              <w:tl2br w:val="nil"/>
              <w:tr2bl w:val="nil"/>
            </w:tcBorders>
            <w:noWrap w:val="0"/>
            <w:vAlign w:val="center"/>
          </w:tcPr>
          <w:p w14:paraId="5CC387FF">
            <w:pPr>
              <w:keepNext w:val="0"/>
              <w:keepLines w:val="0"/>
              <w:pageBreakBefore w:val="0"/>
              <w:kinsoku/>
              <w:wordWrap/>
              <w:overflowPunct/>
              <w:topLinePunct w:val="0"/>
              <w:autoSpaceDE/>
              <w:autoSpaceDN/>
              <w:bidi w:val="0"/>
              <w:adjustRightInd w:val="0"/>
              <w:snapToGrid w:val="0"/>
              <w:spacing w:before="0" w:after="0" w:line="312" w:lineRule="auto"/>
              <w:ind w:left="0" w:right="0" w:firstLine="0"/>
              <w:jc w:val="center"/>
              <w:textAlignment w:val="auto"/>
              <w:rPr>
                <w:rFonts w:hint="eastAsia" w:ascii="宋体" w:hAnsi="宋体" w:eastAsia="宋体" w:cs="宋体"/>
                <w:color w:val="auto"/>
                <w:sz w:val="24"/>
                <w:szCs w:val="24"/>
                <w:highlight w:val="none"/>
              </w:rPr>
            </w:pPr>
          </w:p>
        </w:tc>
        <w:tc>
          <w:tcPr>
            <w:tcW w:w="1650" w:type="dxa"/>
            <w:tcBorders>
              <w:tl2br w:val="nil"/>
              <w:tr2bl w:val="nil"/>
            </w:tcBorders>
            <w:shd w:val="clear" w:color="000000" w:fill="FFFFFF"/>
            <w:tcMar>
              <w:left w:w="108" w:type="dxa"/>
              <w:right w:w="108" w:type="dxa"/>
            </w:tcMar>
            <w:vAlign w:val="center"/>
          </w:tcPr>
          <w:p w14:paraId="72131290">
            <w:pPr>
              <w:keepNext w:val="0"/>
              <w:keepLines w:val="0"/>
              <w:pageBreakBefore w:val="0"/>
              <w:kinsoku/>
              <w:wordWrap/>
              <w:overflowPunct/>
              <w:topLinePunct w:val="0"/>
              <w:autoSpaceDE/>
              <w:autoSpaceDN/>
              <w:bidi w:val="0"/>
              <w:adjustRightInd w:val="0"/>
              <w:snapToGrid w:val="0"/>
              <w:spacing w:before="0" w:after="0" w:line="312" w:lineRule="auto"/>
              <w:ind w:left="0" w:right="0" w:firstLine="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质量保证和能力</w:t>
            </w:r>
          </w:p>
          <w:p w14:paraId="6FFB16F0">
            <w:pPr>
              <w:keepNext w:val="0"/>
              <w:keepLines w:val="0"/>
              <w:pageBreakBefore w:val="0"/>
              <w:kinsoku/>
              <w:wordWrap/>
              <w:overflowPunct/>
              <w:topLinePunct w:val="0"/>
              <w:autoSpaceDE/>
              <w:autoSpaceDN/>
              <w:bidi w:val="0"/>
              <w:adjustRightInd w:val="0"/>
              <w:snapToGrid w:val="0"/>
              <w:spacing w:before="0" w:after="0" w:line="312" w:lineRule="auto"/>
              <w:ind w:left="0" w:right="0" w:firstLine="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8分</w:t>
            </w:r>
            <w:r>
              <w:rPr>
                <w:rFonts w:hint="eastAsia" w:ascii="宋体" w:hAnsi="宋体" w:eastAsia="宋体" w:cs="宋体"/>
                <w:color w:val="auto"/>
                <w:sz w:val="24"/>
                <w:szCs w:val="24"/>
                <w:highlight w:val="none"/>
                <w:lang w:eastAsia="zh-CN"/>
              </w:rPr>
              <w:t>）</w:t>
            </w:r>
          </w:p>
        </w:tc>
        <w:tc>
          <w:tcPr>
            <w:tcW w:w="5838" w:type="dxa"/>
            <w:gridSpan w:val="2"/>
            <w:tcBorders>
              <w:tl2br w:val="nil"/>
              <w:tr2bl w:val="nil"/>
            </w:tcBorders>
            <w:shd w:val="clear" w:color="000000" w:fill="FFFFFF"/>
            <w:tcMar>
              <w:left w:w="108" w:type="dxa"/>
              <w:right w:w="108" w:type="dxa"/>
            </w:tcMar>
            <w:vAlign w:val="center"/>
          </w:tcPr>
          <w:p w14:paraId="3571D43A">
            <w:pPr>
              <w:pStyle w:val="10"/>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after="0" w:line="312" w:lineRule="auto"/>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rPr>
              <w:t>3、投标人提供全面质量保证和能力（包括但不限于：整体实力、创新能力、供货能力、安装调试能力、维保能力、遵守国家和我省有关行业管理规定等）得8分，缺项或不提供不得分。</w:t>
            </w:r>
          </w:p>
        </w:tc>
      </w:tr>
      <w:tr w14:paraId="74081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6" w:hRule="atLeast"/>
          <w:jc w:val="center"/>
        </w:trPr>
        <w:tc>
          <w:tcPr>
            <w:tcW w:w="1302" w:type="dxa"/>
            <w:vMerge w:val="continue"/>
            <w:tcBorders>
              <w:tl2br w:val="nil"/>
              <w:tr2bl w:val="nil"/>
            </w:tcBorders>
            <w:noWrap w:val="0"/>
            <w:vAlign w:val="center"/>
          </w:tcPr>
          <w:p w14:paraId="22D55D29">
            <w:pPr>
              <w:keepNext w:val="0"/>
              <w:keepLines w:val="0"/>
              <w:pageBreakBefore w:val="0"/>
              <w:kinsoku/>
              <w:wordWrap/>
              <w:overflowPunct/>
              <w:topLinePunct w:val="0"/>
              <w:autoSpaceDE/>
              <w:autoSpaceDN/>
              <w:bidi w:val="0"/>
              <w:adjustRightInd w:val="0"/>
              <w:snapToGrid w:val="0"/>
              <w:spacing w:before="0" w:after="0" w:line="312" w:lineRule="auto"/>
              <w:ind w:left="0" w:right="0" w:firstLine="0"/>
              <w:jc w:val="center"/>
              <w:textAlignment w:val="auto"/>
              <w:rPr>
                <w:rFonts w:hint="eastAsia" w:ascii="宋体" w:hAnsi="宋体" w:eastAsia="宋体" w:cs="宋体"/>
                <w:color w:val="auto"/>
                <w:sz w:val="24"/>
                <w:szCs w:val="24"/>
                <w:highlight w:val="none"/>
              </w:rPr>
            </w:pPr>
          </w:p>
        </w:tc>
        <w:tc>
          <w:tcPr>
            <w:tcW w:w="1650" w:type="dxa"/>
            <w:tcBorders>
              <w:tl2br w:val="nil"/>
              <w:tr2bl w:val="nil"/>
            </w:tcBorders>
            <w:shd w:val="clear" w:color="auto" w:fill="auto"/>
            <w:tcMar>
              <w:left w:w="108" w:type="dxa"/>
              <w:right w:w="108" w:type="dxa"/>
            </w:tcMar>
            <w:vAlign w:val="center"/>
          </w:tcPr>
          <w:p w14:paraId="5F4B3E6D">
            <w:pPr>
              <w:keepNext w:val="0"/>
              <w:keepLines w:val="0"/>
              <w:pageBreakBefore w:val="0"/>
              <w:numPr>
                <w:ilvl w:val="0"/>
                <w:numId w:val="0"/>
              </w:numPr>
              <w:kinsoku/>
              <w:wordWrap/>
              <w:overflowPunct/>
              <w:topLinePunct w:val="0"/>
              <w:autoSpaceDE/>
              <w:autoSpaceDN/>
              <w:bidi w:val="0"/>
              <w:adjustRightInd w:val="0"/>
              <w:snapToGrid w:val="0"/>
              <w:spacing w:line="312" w:lineRule="auto"/>
              <w:ind w:right="0" w:rightChars="0"/>
              <w:jc w:val="center"/>
              <w:textAlignment w:val="auto"/>
              <w:rPr>
                <w:rFonts w:hint="eastAsia" w:ascii="宋体" w:hAnsi="宋体" w:eastAsia="宋体" w:cs="宋体"/>
                <w:caps w:val="0"/>
                <w:smallCaps w:val="0"/>
                <w:color w:val="auto"/>
                <w:spacing w:val="0"/>
                <w:sz w:val="24"/>
                <w:szCs w:val="24"/>
                <w:highlight w:val="none"/>
                <w:lang w:val="en-US" w:eastAsia="zh-CN"/>
              </w:rPr>
            </w:pPr>
            <w:r>
              <w:rPr>
                <w:rFonts w:hint="eastAsia" w:ascii="宋体" w:hAnsi="宋体" w:eastAsia="宋体" w:cs="宋体"/>
                <w:caps w:val="0"/>
                <w:smallCaps w:val="0"/>
                <w:color w:val="auto"/>
                <w:spacing w:val="0"/>
                <w:sz w:val="24"/>
                <w:szCs w:val="24"/>
                <w:highlight w:val="none"/>
                <w:lang w:val="en-US" w:eastAsia="zh-CN"/>
              </w:rPr>
              <w:t>培训方案</w:t>
            </w:r>
          </w:p>
          <w:p w14:paraId="65D1E2E8">
            <w:pPr>
              <w:keepNext w:val="0"/>
              <w:keepLines w:val="0"/>
              <w:pageBreakBefore w:val="0"/>
              <w:numPr>
                <w:ilvl w:val="0"/>
                <w:numId w:val="0"/>
              </w:numPr>
              <w:kinsoku/>
              <w:wordWrap/>
              <w:overflowPunct/>
              <w:topLinePunct w:val="0"/>
              <w:autoSpaceDE/>
              <w:autoSpaceDN/>
              <w:bidi w:val="0"/>
              <w:adjustRightInd w:val="0"/>
              <w:snapToGrid w:val="0"/>
              <w:spacing w:line="312" w:lineRule="auto"/>
              <w:ind w:left="0" w:leftChars="0" w:right="0" w:rightChars="0" w:firstLine="0" w:firstLineChars="0"/>
              <w:jc w:val="center"/>
              <w:textAlignment w:val="auto"/>
              <w:rPr>
                <w:rFonts w:hint="eastAsia" w:ascii="宋体" w:hAnsi="宋体" w:eastAsia="宋体" w:cs="宋体"/>
                <w:caps w:val="0"/>
                <w:smallCaps w:val="0"/>
                <w:color w:val="auto"/>
                <w:spacing w:val="0"/>
                <w:sz w:val="24"/>
                <w:szCs w:val="24"/>
                <w:highlight w:val="none"/>
                <w:lang w:val="en-US" w:eastAsia="zh-CN"/>
              </w:rPr>
            </w:pPr>
            <w:r>
              <w:rPr>
                <w:rFonts w:hint="eastAsia" w:ascii="宋体" w:hAnsi="宋体" w:eastAsia="宋体" w:cs="宋体"/>
                <w:caps w:val="0"/>
                <w:smallCaps w:val="0"/>
                <w:color w:val="auto"/>
                <w:spacing w:val="0"/>
                <w:sz w:val="24"/>
                <w:szCs w:val="24"/>
                <w:highlight w:val="none"/>
                <w:lang w:val="en-US" w:eastAsia="zh-CN"/>
              </w:rPr>
              <w:t>（8分）</w:t>
            </w:r>
          </w:p>
        </w:tc>
        <w:tc>
          <w:tcPr>
            <w:tcW w:w="5838" w:type="dxa"/>
            <w:gridSpan w:val="2"/>
            <w:tcBorders>
              <w:tl2br w:val="nil"/>
              <w:tr2bl w:val="nil"/>
            </w:tcBorders>
            <w:shd w:val="clear" w:color="auto" w:fill="auto"/>
            <w:tcMar>
              <w:left w:w="108" w:type="dxa"/>
              <w:right w:w="108" w:type="dxa"/>
            </w:tcMar>
            <w:vAlign w:val="center"/>
          </w:tcPr>
          <w:p w14:paraId="5BBF4C2A">
            <w:pPr>
              <w:keepNext w:val="0"/>
              <w:keepLines w:val="0"/>
              <w:pageBreakBefore w:val="0"/>
              <w:numPr>
                <w:ilvl w:val="0"/>
                <w:numId w:val="0"/>
              </w:numPr>
              <w:kinsoku/>
              <w:wordWrap/>
              <w:overflowPunct/>
              <w:topLinePunct w:val="0"/>
              <w:autoSpaceDE/>
              <w:autoSpaceDN/>
              <w:bidi w:val="0"/>
              <w:adjustRightInd w:val="0"/>
              <w:snapToGrid w:val="0"/>
              <w:spacing w:line="312" w:lineRule="auto"/>
              <w:ind w:left="0" w:leftChars="0" w:right="0" w:rightChars="0" w:firstLine="0" w:firstLineChars="0"/>
              <w:jc w:val="both"/>
              <w:textAlignment w:val="auto"/>
              <w:rPr>
                <w:rFonts w:hint="eastAsia" w:ascii="宋体" w:hAnsi="宋体" w:eastAsia="宋体" w:cs="宋体"/>
                <w:caps w:val="0"/>
                <w:smallCaps w:val="0"/>
                <w:color w:val="auto"/>
                <w:spacing w:val="0"/>
                <w:sz w:val="24"/>
                <w:szCs w:val="24"/>
                <w:highlight w:val="none"/>
                <w:lang w:val="en-US" w:eastAsia="zh-CN"/>
              </w:rPr>
            </w:pPr>
            <w:r>
              <w:rPr>
                <w:rFonts w:hint="eastAsia" w:ascii="宋体" w:hAnsi="宋体" w:eastAsia="宋体" w:cs="宋体"/>
                <w:caps w:val="0"/>
                <w:smallCaps w:val="0"/>
                <w:color w:val="auto"/>
                <w:spacing w:val="0"/>
                <w:sz w:val="24"/>
                <w:szCs w:val="24"/>
                <w:highlight w:val="none"/>
                <w:lang w:val="en-US" w:eastAsia="zh-CN"/>
              </w:rPr>
              <w:t>供应商提供培训计划和方案，包括但不限于培训内容、教学模式、培训人员、培训地点、预期效果等得8分，缺项或不提供不得分。</w:t>
            </w:r>
          </w:p>
        </w:tc>
      </w:tr>
      <w:tr w14:paraId="60DD8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6" w:hRule="atLeast"/>
          <w:jc w:val="center"/>
        </w:trPr>
        <w:tc>
          <w:tcPr>
            <w:tcW w:w="1302" w:type="dxa"/>
            <w:vMerge w:val="continue"/>
            <w:tcBorders>
              <w:tl2br w:val="nil"/>
              <w:tr2bl w:val="nil"/>
            </w:tcBorders>
            <w:noWrap w:val="0"/>
            <w:vAlign w:val="center"/>
          </w:tcPr>
          <w:p w14:paraId="0C1E0BD0">
            <w:pPr>
              <w:keepNext w:val="0"/>
              <w:keepLines w:val="0"/>
              <w:pageBreakBefore w:val="0"/>
              <w:kinsoku/>
              <w:wordWrap/>
              <w:overflowPunct/>
              <w:topLinePunct w:val="0"/>
              <w:autoSpaceDE/>
              <w:autoSpaceDN/>
              <w:bidi w:val="0"/>
              <w:adjustRightInd w:val="0"/>
              <w:snapToGrid w:val="0"/>
              <w:spacing w:before="0" w:after="0" w:line="312" w:lineRule="auto"/>
              <w:ind w:left="0" w:right="0" w:firstLine="0"/>
              <w:jc w:val="center"/>
              <w:textAlignment w:val="auto"/>
              <w:rPr>
                <w:rFonts w:hint="eastAsia" w:ascii="宋体" w:hAnsi="宋体" w:eastAsia="宋体" w:cs="宋体"/>
                <w:color w:val="auto"/>
                <w:sz w:val="24"/>
                <w:szCs w:val="24"/>
                <w:highlight w:val="none"/>
              </w:rPr>
            </w:pPr>
          </w:p>
        </w:tc>
        <w:tc>
          <w:tcPr>
            <w:tcW w:w="1650" w:type="dxa"/>
            <w:tcBorders>
              <w:tl2br w:val="nil"/>
              <w:tr2bl w:val="nil"/>
            </w:tcBorders>
            <w:shd w:val="clear" w:color="000000" w:fill="FFFFFF"/>
            <w:tcMar>
              <w:left w:w="108" w:type="dxa"/>
              <w:right w:w="108" w:type="dxa"/>
            </w:tcMar>
            <w:vAlign w:val="center"/>
          </w:tcPr>
          <w:p w14:paraId="44FC5381">
            <w:pPr>
              <w:keepNext w:val="0"/>
              <w:keepLines w:val="0"/>
              <w:pageBreakBefore w:val="0"/>
              <w:kinsoku/>
              <w:wordWrap/>
              <w:overflowPunct/>
              <w:topLinePunct w:val="0"/>
              <w:autoSpaceDE/>
              <w:autoSpaceDN/>
              <w:bidi w:val="0"/>
              <w:adjustRightInd w:val="0"/>
              <w:snapToGrid w:val="0"/>
              <w:spacing w:before="0" w:after="0" w:line="312" w:lineRule="auto"/>
              <w:ind w:left="0" w:right="0" w:firstLine="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售后服务</w:t>
            </w:r>
          </w:p>
          <w:p w14:paraId="0380EFF9">
            <w:pPr>
              <w:pStyle w:val="3"/>
              <w:keepNext w:val="0"/>
              <w:keepLines w:val="0"/>
              <w:pageBreakBefore w:val="0"/>
              <w:kinsoku/>
              <w:wordWrap/>
              <w:overflowPunct/>
              <w:topLinePunct w:val="0"/>
              <w:autoSpaceDE/>
              <w:autoSpaceDN/>
              <w:bidi w:val="0"/>
              <w:adjustRightInd w:val="0"/>
              <w:snapToGrid w:val="0"/>
              <w:spacing w:line="312" w:lineRule="auto"/>
              <w:jc w:val="center"/>
              <w:textAlignment w:val="auto"/>
              <w:rPr>
                <w:rFonts w:hint="eastAsia" w:ascii="宋体" w:hAnsi="Arial" w:eastAsiaTheme="minorEastAsia" w:cstheme="minorBidi"/>
                <w:color w:val="auto"/>
                <w:sz w:val="24"/>
                <w:szCs w:val="24"/>
                <w:lang w:eastAsia="zh-CN"/>
              </w:rPr>
            </w:pPr>
            <w:r>
              <w:rPr>
                <w:rFonts w:hint="eastAsia" w:ascii="宋体" w:hAnsi="宋体" w:eastAsia="宋体" w:cs="宋体"/>
                <w:color w:val="auto"/>
                <w:sz w:val="24"/>
                <w:szCs w:val="24"/>
                <w:highlight w:val="none"/>
                <w:lang w:eastAsia="zh-CN"/>
              </w:rPr>
              <w:t>（</w:t>
            </w:r>
            <w:r>
              <w:rPr>
                <w:rFonts w:hint="eastAsia"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分</w:t>
            </w:r>
            <w:r>
              <w:rPr>
                <w:rFonts w:hint="eastAsia" w:ascii="宋体" w:hAnsi="宋体" w:eastAsia="宋体" w:cs="宋体"/>
                <w:color w:val="auto"/>
                <w:sz w:val="24"/>
                <w:szCs w:val="24"/>
                <w:highlight w:val="none"/>
                <w:lang w:eastAsia="zh-CN"/>
              </w:rPr>
              <w:t>）</w:t>
            </w:r>
          </w:p>
        </w:tc>
        <w:tc>
          <w:tcPr>
            <w:tcW w:w="5838" w:type="dxa"/>
            <w:gridSpan w:val="2"/>
            <w:tcBorders>
              <w:tl2br w:val="nil"/>
              <w:tr2bl w:val="nil"/>
            </w:tcBorders>
            <w:shd w:val="clear" w:color="000000" w:fill="FFFFFF"/>
            <w:tcMar>
              <w:left w:w="108" w:type="dxa"/>
              <w:right w:w="108" w:type="dxa"/>
            </w:tcMar>
            <w:vAlign w:val="center"/>
          </w:tcPr>
          <w:p w14:paraId="5D6AADB9">
            <w:pPr>
              <w:keepNext w:val="0"/>
              <w:keepLines w:val="0"/>
              <w:pageBreakBefore w:val="0"/>
              <w:kinsoku/>
              <w:wordWrap/>
              <w:overflowPunct/>
              <w:topLinePunct w:val="0"/>
              <w:autoSpaceDE/>
              <w:autoSpaceDN/>
              <w:bidi w:val="0"/>
              <w:adjustRightInd w:val="0"/>
              <w:snapToGrid w:val="0"/>
              <w:spacing w:before="0" w:after="0" w:line="312" w:lineRule="auto"/>
              <w:ind w:left="0" w:leftChars="0" w:right="0" w:rightChars="0"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提供质保期内外的售后服务流程和方案（包括售后人员配备、服务保证、服务范围、故障响应时间、解决问题时间、维护响应计划等）得8分，缺项或不提供不得分。</w:t>
            </w:r>
          </w:p>
        </w:tc>
      </w:tr>
    </w:tbl>
    <w:p w14:paraId="32A1F207">
      <w:pPr>
        <w:tabs>
          <w:tab w:val="left" w:pos="0"/>
          <w:tab w:val="left" w:pos="993"/>
          <w:tab w:val="left" w:pos="1134"/>
        </w:tabs>
        <w:spacing w:before="0" w:after="0" w:line="240" w:lineRule="auto"/>
        <w:ind w:left="0" w:right="0" w:firstLine="480"/>
        <w:jc w:val="both"/>
        <w:rPr>
          <w:rFonts w:ascii="宋体" w:hAnsi="宋体" w:eastAsia="宋体" w:cs="宋体"/>
          <w:color w:val="auto"/>
          <w:spacing w:val="0"/>
          <w:position w:val="0"/>
          <w:sz w:val="24"/>
          <w:shd w:val="clear" w:fill="auto"/>
        </w:rPr>
      </w:pPr>
    </w:p>
    <w:p w14:paraId="2CF9F1D2">
      <w:pPr>
        <w:spacing w:before="0" w:after="0" w:line="560" w:lineRule="auto"/>
        <w:ind w:left="0" w:right="0" w:firstLine="0"/>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 xml:space="preserve">  最终得分为磋商小组所有成员计分的算术平均值，计算保留小数点两位，小数点后第三位四舍五入。</w:t>
      </w:r>
    </w:p>
    <w:p w14:paraId="3188993D">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22.3磋商小组根据综合评分情况，按照评审得分由高到低顺序推荐成交候选供应商，并编写评审报告。综合得分相同的供应商，报价较低者优先；报价也相同的，由采购人自行确定。</w:t>
      </w:r>
    </w:p>
    <w:p w14:paraId="484A7245">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22.4采购人应当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4A523A04">
      <w:pPr>
        <w:spacing w:before="0" w:after="0" w:line="560" w:lineRule="auto"/>
        <w:ind w:left="0" w:right="0" w:firstLine="480"/>
        <w:jc w:val="both"/>
        <w:rPr>
          <w:rFonts w:ascii="宋体" w:hAnsi="宋体" w:eastAsia="宋体" w:cs="宋体"/>
          <w:b/>
          <w:color w:val="auto"/>
          <w:spacing w:val="0"/>
          <w:position w:val="0"/>
          <w:sz w:val="24"/>
          <w:shd w:val="clear" w:fill="auto"/>
        </w:rPr>
      </w:pPr>
      <w:r>
        <w:rPr>
          <w:rFonts w:ascii="宋体" w:hAnsi="宋体" w:eastAsia="宋体" w:cs="宋体"/>
          <w:color w:val="auto"/>
          <w:spacing w:val="0"/>
          <w:position w:val="0"/>
          <w:sz w:val="24"/>
          <w:shd w:val="clear" w:fill="auto"/>
        </w:rPr>
        <w:t>22.5若供应商的报价高于项目预算，磋商小组有权根据采购人意见及其实际情况，拒绝该报价。</w:t>
      </w:r>
    </w:p>
    <w:p w14:paraId="7F4813C0">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22.6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14:paraId="12FA1EE3">
      <w:pPr>
        <w:spacing w:line="560" w:lineRule="exact"/>
        <w:ind w:firstLine="480" w:firstLineChars="200"/>
        <w:rPr>
          <w:rFonts w:hint="default" w:ascii="宋体" w:hAnsi="宋体" w:eastAsia="宋体" w:cs="宋体"/>
          <w:color w:val="auto"/>
          <w:sz w:val="24"/>
          <w:lang w:val="en-US" w:eastAsia="zh-CN"/>
        </w:rPr>
      </w:pPr>
      <w:r>
        <w:rPr>
          <w:rFonts w:ascii="宋体" w:hAnsi="宋体" w:eastAsia="宋体" w:cs="宋体"/>
          <w:color w:val="auto"/>
          <w:spacing w:val="0"/>
          <w:position w:val="0"/>
          <w:sz w:val="24"/>
          <w:shd w:val="clear" w:fill="auto"/>
        </w:rPr>
        <w:t>22.7在竞争性磋商期间，供应商不得向竞争性磋商小组成员询问其它供应商竞争性磋商情况，不得进行旨在影响成交结果的活动。</w:t>
      </w:r>
      <w:r>
        <w:rPr>
          <w:rFonts w:hint="eastAsia" w:ascii="宋体" w:hAnsi="宋体" w:cs="宋体"/>
          <w:color w:val="auto"/>
          <w:sz w:val="24"/>
          <w:lang w:val="en-US" w:eastAsia="zh-CN"/>
        </w:rPr>
        <w:t>供应商须在响</w:t>
      </w:r>
      <w:r>
        <w:rPr>
          <w:rFonts w:hint="eastAsia" w:ascii="宋体" w:hAnsi="宋体" w:cs="宋体"/>
          <w:color w:val="auto"/>
          <w:sz w:val="2"/>
          <w:szCs w:val="2"/>
          <w:vertAlign w:val="superscript"/>
          <w:lang w:val="en-US" w:eastAsia="zh-CN"/>
        </w:rPr>
        <w:t xml:space="preserve">  </w:t>
      </w:r>
      <w:r>
        <w:rPr>
          <w:rFonts w:hint="eastAsia" w:ascii="宋体" w:hAnsi="宋体" w:cs="宋体"/>
          <w:color w:val="auto"/>
          <w:sz w:val="24"/>
          <w:lang w:val="en-US" w:eastAsia="zh-CN"/>
        </w:rPr>
        <w:t>应文件中保</w:t>
      </w:r>
      <w:r>
        <w:rPr>
          <w:rFonts w:hint="eastAsia" w:ascii="宋体" w:hAnsi="宋体" w:cs="宋体"/>
          <w:color w:val="auto"/>
          <w:sz w:val="2"/>
          <w:szCs w:val="2"/>
          <w:vertAlign w:val="superscript"/>
          <w:lang w:val="en-US" w:eastAsia="zh-CN"/>
        </w:rPr>
        <w:t xml:space="preserve">  </w:t>
      </w:r>
      <w:r>
        <w:rPr>
          <w:rFonts w:hint="eastAsia" w:ascii="宋体" w:hAnsi="宋体" w:cs="宋体"/>
          <w:color w:val="auto"/>
          <w:sz w:val="24"/>
          <w:lang w:val="en-US" w:eastAsia="zh-CN"/>
        </w:rPr>
        <w:t>证不在任何阶段干</w:t>
      </w:r>
      <w:r>
        <w:rPr>
          <w:rFonts w:hint="eastAsia" w:ascii="宋体" w:hAnsi="宋体" w:cs="宋体"/>
          <w:color w:val="auto"/>
          <w:sz w:val="2"/>
          <w:szCs w:val="2"/>
          <w:vertAlign w:val="superscript"/>
          <w:lang w:val="en-US" w:eastAsia="zh-CN"/>
        </w:rPr>
        <w:t xml:space="preserve">  </w:t>
      </w:r>
      <w:r>
        <w:rPr>
          <w:rFonts w:hint="eastAsia" w:ascii="宋体" w:hAnsi="宋体" w:cs="宋体"/>
          <w:color w:val="auto"/>
          <w:sz w:val="24"/>
          <w:lang w:val="en-US" w:eastAsia="zh-CN"/>
        </w:rPr>
        <w:t>扰项目工作。</w:t>
      </w:r>
    </w:p>
    <w:p w14:paraId="6C2B77E5">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22.8在竞争性磋商期间，采购人将有专门人员与供应商进行联络。</w:t>
      </w:r>
    </w:p>
    <w:p w14:paraId="62ABD778">
      <w:pPr>
        <w:spacing w:before="0" w:after="0" w:line="560" w:lineRule="auto"/>
        <w:ind w:left="0" w:right="0" w:firstLine="482"/>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23.竞争性磋商终止</w:t>
      </w:r>
    </w:p>
    <w:p w14:paraId="0E8C7AAF">
      <w:pPr>
        <w:spacing w:before="0" w:after="0" w:line="560" w:lineRule="auto"/>
        <w:ind w:left="0" w:right="0" w:firstLine="480"/>
        <w:jc w:val="both"/>
        <w:rPr>
          <w:rFonts w:ascii="宋体" w:hAnsi="宋体" w:eastAsia="宋体" w:cs="宋体"/>
          <w:b/>
          <w:color w:val="auto"/>
          <w:spacing w:val="0"/>
          <w:position w:val="0"/>
          <w:sz w:val="24"/>
          <w:shd w:val="clear" w:fill="auto"/>
        </w:rPr>
      </w:pPr>
      <w:r>
        <w:rPr>
          <w:rFonts w:ascii="宋体" w:hAnsi="宋体" w:eastAsia="宋体" w:cs="宋体"/>
          <w:color w:val="auto"/>
          <w:spacing w:val="0"/>
          <w:position w:val="0"/>
          <w:sz w:val="24"/>
          <w:shd w:val="clear" w:fill="auto"/>
        </w:rPr>
        <w:t>23.1出现下列情形之一时，采购人有权宣布竞争性磋商终止，并将理由通知所有供应商：</w:t>
      </w:r>
    </w:p>
    <w:p w14:paraId="702A1001">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（1）因情况变化，不再符合竞争性磋商适用情形的；</w:t>
      </w:r>
    </w:p>
    <w:p w14:paraId="4278E895">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（2）出现影响采购公正的违法、违规行为的；</w:t>
      </w:r>
    </w:p>
    <w:p w14:paraId="4A4E211E">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（3）在采购过程中符合磋商文件要求的供应商不足3家的；</w:t>
      </w:r>
    </w:p>
    <w:p w14:paraId="78A4D110">
      <w:pPr>
        <w:spacing w:before="0" w:after="0" w:line="560" w:lineRule="auto"/>
        <w:ind w:left="0" w:right="0" w:firstLine="480"/>
        <w:jc w:val="both"/>
        <w:rPr>
          <w:rFonts w:ascii="宋体" w:hAnsi="宋体" w:eastAsia="宋体" w:cs="宋体"/>
          <w:b/>
          <w:color w:val="auto"/>
          <w:spacing w:val="0"/>
          <w:position w:val="0"/>
          <w:sz w:val="24"/>
          <w:shd w:val="clear" w:fill="auto"/>
        </w:rPr>
      </w:pPr>
      <w:r>
        <w:rPr>
          <w:rFonts w:ascii="宋体" w:hAnsi="宋体" w:eastAsia="宋体" w:cs="宋体"/>
          <w:color w:val="auto"/>
          <w:spacing w:val="0"/>
          <w:position w:val="0"/>
          <w:sz w:val="24"/>
          <w:shd w:val="clear" w:fill="auto"/>
        </w:rPr>
        <w:t>（4）在采购活动中因重大变故，采购任务取消的；</w:t>
      </w:r>
    </w:p>
    <w:p w14:paraId="0DA56C34">
      <w:pPr>
        <w:spacing w:before="0" w:after="0" w:line="720" w:lineRule="auto"/>
        <w:ind w:left="0" w:right="0" w:firstLine="0"/>
        <w:jc w:val="center"/>
        <w:rPr>
          <w:rFonts w:ascii="宋体" w:hAnsi="宋体" w:eastAsia="宋体" w:cs="宋体"/>
          <w:b/>
          <w:color w:val="auto"/>
          <w:spacing w:val="0"/>
          <w:position w:val="0"/>
          <w:sz w:val="24"/>
          <w:shd w:val="clear" w:fill="auto"/>
        </w:rPr>
      </w:pPr>
    </w:p>
    <w:p w14:paraId="48F5308F">
      <w:pPr>
        <w:spacing w:before="0" w:after="0" w:line="720" w:lineRule="auto"/>
        <w:ind w:left="0" w:right="0" w:firstLine="0"/>
        <w:jc w:val="center"/>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七、成交通知</w:t>
      </w:r>
    </w:p>
    <w:p w14:paraId="6373F35D">
      <w:pPr>
        <w:spacing w:before="0" w:after="0" w:line="560" w:lineRule="auto"/>
        <w:ind w:left="0" w:right="0" w:firstLine="482"/>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24.成交通知</w:t>
      </w:r>
    </w:p>
    <w:p w14:paraId="00D80028">
      <w:pPr>
        <w:tabs>
          <w:tab w:val="left" w:pos="1800"/>
        </w:tabs>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24.1在发出成交公告后请采购人、中标人登录周口市公共资源交易中心网（http://jyzx.zhoukou.gov.cn）自行下载成交通知书，成交通知书将作为签订合同的依据。</w:t>
      </w:r>
    </w:p>
    <w:p w14:paraId="26D5282C">
      <w:pPr>
        <w:tabs>
          <w:tab w:val="left" w:pos="1800"/>
        </w:tabs>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24.2成交通知书对采购人和成交供应商具有同等法律效力。成交通知书发出后，采购人改变成交结果，或者成交供应商放弃成交，应当承担相应的法律责任。</w:t>
      </w:r>
    </w:p>
    <w:p w14:paraId="1BB2F0E4">
      <w:pPr>
        <w:spacing w:before="0" w:after="0" w:line="720" w:lineRule="auto"/>
        <w:ind w:left="0" w:right="0" w:firstLine="0"/>
        <w:jc w:val="center"/>
        <w:rPr>
          <w:rFonts w:ascii="宋体" w:hAnsi="宋体" w:eastAsia="宋体" w:cs="宋体"/>
          <w:color w:val="auto"/>
          <w:spacing w:val="0"/>
          <w:position w:val="0"/>
          <w:sz w:val="24"/>
          <w:shd w:val="clear" w:fill="auto"/>
        </w:rPr>
      </w:pPr>
      <w:r>
        <w:rPr>
          <w:rFonts w:ascii="宋体" w:hAnsi="宋体" w:eastAsia="宋体" w:cs="宋体"/>
          <w:b/>
          <w:color w:val="auto"/>
          <w:spacing w:val="0"/>
          <w:position w:val="0"/>
          <w:sz w:val="24"/>
          <w:shd w:val="clear" w:fill="auto"/>
        </w:rPr>
        <w:t>八、合同授予</w:t>
      </w:r>
    </w:p>
    <w:p w14:paraId="4A936F75">
      <w:pPr>
        <w:tabs>
          <w:tab w:val="left" w:pos="1620"/>
        </w:tabs>
        <w:spacing w:before="0" w:after="0" w:line="560" w:lineRule="auto"/>
        <w:ind w:left="0" w:right="0" w:firstLine="482"/>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25.签订合同及合同的执行</w:t>
      </w:r>
    </w:p>
    <w:p w14:paraId="671892BB">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25.1采购人、成交供应商按照竞争性磋商文件确定的合同文本签订政府采购合同。</w:t>
      </w:r>
    </w:p>
    <w:p w14:paraId="47FACF91">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25.2采购人不得向成交供应商提出超过竞争性磋商文件以外的任何要求作为签订合同的条件，不得与成交供应商订立背离竞争性磋商文件确定的合同文本协议。</w:t>
      </w:r>
    </w:p>
    <w:p w14:paraId="4EE64C19">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25.3竞争性磋商文件、竞争性磋商文件的修改文件</w:t>
      </w:r>
      <w:r>
        <w:rPr>
          <w:rFonts w:hint="eastAsia" w:ascii="宋体" w:hAnsi="宋体" w:cs="宋体"/>
          <w:color w:val="auto"/>
          <w:sz w:val="24"/>
        </w:rPr>
        <w:t>、</w:t>
      </w:r>
      <w:r>
        <w:rPr>
          <w:rFonts w:hint="eastAsia" w:ascii="宋体" w:hAnsi="宋体" w:cs="宋体"/>
          <w:color w:val="auto"/>
          <w:sz w:val="24"/>
          <w:lang w:val="en-US" w:eastAsia="zh-CN"/>
        </w:rPr>
        <w:t>与响应文件内容一致的廉政保</w:t>
      </w:r>
      <w:r>
        <w:rPr>
          <w:rFonts w:hint="eastAsia" w:ascii="宋体" w:hAnsi="宋体" w:cs="宋体"/>
          <w:color w:val="auto"/>
          <w:sz w:val="2"/>
          <w:szCs w:val="2"/>
          <w:vertAlign w:val="superscript"/>
          <w:lang w:val="en-US" w:eastAsia="zh-CN"/>
        </w:rPr>
        <w:t xml:space="preserve">  </w:t>
      </w:r>
      <w:r>
        <w:rPr>
          <w:rFonts w:hint="eastAsia" w:ascii="宋体" w:hAnsi="宋体" w:cs="宋体"/>
          <w:color w:val="auto"/>
          <w:sz w:val="24"/>
          <w:lang w:val="en-US" w:eastAsia="zh-CN"/>
        </w:rPr>
        <w:t>证书</w:t>
      </w:r>
      <w:r>
        <w:rPr>
          <w:rFonts w:ascii="宋体" w:hAnsi="宋体" w:eastAsia="宋体" w:cs="宋体"/>
          <w:color w:val="auto"/>
          <w:spacing w:val="0"/>
          <w:position w:val="0"/>
          <w:sz w:val="24"/>
          <w:shd w:val="clear" w:fill="auto"/>
        </w:rPr>
        <w:t>、成交供应商的响应性文件、补充或修改的文件及澄清或承诺文件等，均为双方签订合同的组成部分，并与合同一并作为本竞争性磋商文件所列项目的互补性法律文件，与合同具有同等法律效力。</w:t>
      </w:r>
    </w:p>
    <w:p w14:paraId="77C3C8EF">
      <w:pPr>
        <w:spacing w:before="0" w:after="0" w:line="720" w:lineRule="auto"/>
        <w:ind w:left="0" w:right="0" w:firstLine="0"/>
        <w:jc w:val="center"/>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九、质疑处理</w:t>
      </w:r>
    </w:p>
    <w:p w14:paraId="07D080D5">
      <w:pPr>
        <w:spacing w:before="0" w:after="0" w:line="560" w:lineRule="auto"/>
        <w:ind w:left="0" w:right="0" w:firstLine="482"/>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26.质疑程序及处理</w:t>
      </w:r>
    </w:p>
    <w:p w14:paraId="2C0647C2">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26.1供应商认为采购过程、成交结果使自己的合法权益受到损害的，可以在知道或应当知道自己的权益受到损害之日起7个工作日内，由投标人授权代表（或法人代表）按照相关规定，向采购人提出质疑，逾期不予受理。</w:t>
      </w:r>
      <w:r>
        <w:rPr>
          <w:rFonts w:hint="eastAsia" w:ascii="宋体" w:hAnsi="宋体" w:eastAsia="宋体" w:cs="宋体"/>
          <w:color w:val="auto"/>
          <w:spacing w:val="0"/>
          <w:position w:val="0"/>
          <w:sz w:val="24"/>
          <w:shd w:val="clear" w:fill="auto"/>
        </w:rPr>
        <w:t>如果对竞争性磋商文件没有异议，需在响应性文件中出具对竞争性磋商文件无异议承诺书，无此承诺将被视为无效。</w:t>
      </w:r>
    </w:p>
    <w:p w14:paraId="1D25853E">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26.2采购人在收到供应商的书面质疑后七个工作日内做出答复，并以书面形式通知质疑供应商和其他供应商，但答复内容不得涉及商业秘密。</w:t>
      </w:r>
    </w:p>
    <w:p w14:paraId="05E750D8">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26.3质疑供应商行使质疑权时，必须遵守“实事求是”和“谨慎性”原则，承担使用虚假材料或恶意方式质疑的法律责任，采购人将遵循“谁过错谁负担”的原则，由过错方提交相关的调查论证费用。</w:t>
      </w:r>
    </w:p>
    <w:p w14:paraId="36E71F48">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26.4质疑必须由供应商的法定代表人或委托代理人（响应性文件中所确定的，如递交质疑者不是响应性文件中确定的委托代理人，须由供应商另行出具授权）以送达的方式提交，未按上述要求提交的质疑函采购人有权不予受理。</w:t>
      </w:r>
    </w:p>
    <w:p w14:paraId="4E1C89AF">
      <w:pPr>
        <w:spacing w:before="0" w:after="0" w:line="560" w:lineRule="auto"/>
        <w:ind w:left="0" w:right="0" w:firstLine="0"/>
        <w:jc w:val="both"/>
        <w:rPr>
          <w:rFonts w:ascii="宋体" w:hAnsi="宋体" w:eastAsia="宋体" w:cs="宋体"/>
          <w:color w:val="auto"/>
          <w:spacing w:val="0"/>
          <w:position w:val="0"/>
          <w:sz w:val="24"/>
          <w:shd w:val="clear" w:fill="auto"/>
        </w:rPr>
      </w:pPr>
    </w:p>
    <w:p w14:paraId="460B5497">
      <w:pPr>
        <w:spacing w:before="0" w:after="0" w:line="240" w:lineRule="auto"/>
        <w:ind w:left="0" w:right="0" w:firstLine="0"/>
        <w:jc w:val="center"/>
        <w:rPr>
          <w:rFonts w:ascii="宋体" w:hAnsi="宋体" w:eastAsia="宋体" w:cs="宋体"/>
          <w:b/>
          <w:color w:val="auto"/>
          <w:spacing w:val="0"/>
          <w:position w:val="0"/>
          <w:sz w:val="24"/>
          <w:shd w:val="clear" w:fill="auto"/>
        </w:rPr>
      </w:pPr>
    </w:p>
    <w:p w14:paraId="64D8E809">
      <w:pPr>
        <w:spacing w:before="0" w:after="0" w:line="240" w:lineRule="auto"/>
        <w:ind w:left="0" w:right="0" w:firstLine="0"/>
        <w:jc w:val="center"/>
        <w:rPr>
          <w:rFonts w:ascii="宋体" w:hAnsi="宋体" w:eastAsia="宋体" w:cs="宋体"/>
          <w:b/>
          <w:color w:val="auto"/>
          <w:spacing w:val="0"/>
          <w:position w:val="0"/>
          <w:sz w:val="24"/>
          <w:shd w:val="clear" w:fill="auto"/>
        </w:rPr>
      </w:pPr>
    </w:p>
    <w:p w14:paraId="37228B01">
      <w:pPr>
        <w:spacing w:before="0" w:after="0" w:line="240" w:lineRule="auto"/>
        <w:ind w:left="0" w:right="0" w:firstLine="0"/>
        <w:jc w:val="center"/>
        <w:rPr>
          <w:rFonts w:ascii="宋体" w:hAnsi="宋体" w:eastAsia="宋体" w:cs="宋体"/>
          <w:b/>
          <w:color w:val="auto"/>
          <w:spacing w:val="0"/>
          <w:position w:val="0"/>
          <w:sz w:val="24"/>
          <w:shd w:val="clear" w:fill="auto"/>
        </w:rPr>
      </w:pPr>
    </w:p>
    <w:p w14:paraId="646BE7B5">
      <w:pPr>
        <w:spacing w:before="0" w:after="0" w:line="240" w:lineRule="auto"/>
        <w:ind w:left="0" w:right="0" w:firstLine="0"/>
        <w:jc w:val="center"/>
        <w:rPr>
          <w:rFonts w:ascii="宋体" w:hAnsi="宋体" w:eastAsia="宋体" w:cs="宋体"/>
          <w:b/>
          <w:color w:val="auto"/>
          <w:spacing w:val="0"/>
          <w:position w:val="0"/>
          <w:sz w:val="24"/>
          <w:shd w:val="clear" w:fill="auto"/>
        </w:rPr>
      </w:pPr>
    </w:p>
    <w:p w14:paraId="5EF7EF38">
      <w:pPr>
        <w:numPr>
          <w:ilvl w:val="0"/>
          <w:numId w:val="0"/>
        </w:numPr>
        <w:spacing w:before="0" w:after="0" w:line="480" w:lineRule="auto"/>
        <w:ind w:left="350" w:leftChars="0" w:right="0" w:rightChars="0"/>
        <w:jc w:val="center"/>
        <w:rPr>
          <w:rFonts w:ascii="宋体" w:hAnsi="宋体" w:eastAsia="宋体" w:cs="宋体"/>
          <w:color w:val="auto"/>
          <w:spacing w:val="0"/>
          <w:position w:val="0"/>
          <w:sz w:val="24"/>
          <w:shd w:val="clear" w:fill="auto"/>
        </w:rPr>
      </w:pPr>
      <w:r>
        <w:rPr>
          <w:rFonts w:ascii="宋体" w:hAnsi="宋体" w:eastAsia="宋体" w:cs="宋体"/>
          <w:b/>
          <w:color w:val="auto"/>
          <w:spacing w:val="0"/>
          <w:position w:val="0"/>
          <w:sz w:val="24"/>
          <w:shd w:val="clear" w:fill="auto"/>
        </w:rPr>
        <w:t>第三章 采购项目内容及要求</w:t>
      </w:r>
    </w:p>
    <w:p w14:paraId="0BD0CEF1">
      <w:pPr>
        <w:numPr>
          <w:ilvl w:val="0"/>
          <w:numId w:val="24"/>
        </w:numPr>
        <w:spacing w:before="0" w:after="0" w:line="480" w:lineRule="auto"/>
        <w:ind w:left="350" w:right="0" w:firstLine="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本项目采购内容：</w:t>
      </w:r>
    </w:p>
    <w:tbl>
      <w:tblPr>
        <w:tblStyle w:val="11"/>
        <w:tblpPr w:leftFromText="180" w:rightFromText="180" w:vertAnchor="text" w:horzAnchor="page" w:tblpXSpec="center" w:tblpY="513"/>
        <w:tblOverlap w:val="never"/>
        <w:tblW w:w="81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7"/>
        <w:gridCol w:w="1082"/>
        <w:gridCol w:w="4590"/>
        <w:gridCol w:w="975"/>
        <w:gridCol w:w="1113"/>
      </w:tblGrid>
      <w:tr w14:paraId="18F00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4" w:hRule="atLeast"/>
          <w:jc w:val="center"/>
        </w:trPr>
        <w:tc>
          <w:tcPr>
            <w:tcW w:w="417" w:type="dxa"/>
            <w:tcBorders>
              <w:top w:val="single" w:color="000000" w:sz="4" w:space="0"/>
              <w:left w:val="single" w:color="000000" w:sz="4" w:space="0"/>
              <w:bottom w:val="single" w:color="000000" w:sz="4" w:space="0"/>
              <w:right w:val="single" w:color="000000" w:sz="4" w:space="0"/>
            </w:tcBorders>
            <w:shd w:val="clear" w:color="auto" w:fill="auto"/>
            <w:vAlign w:val="top"/>
          </w:tcPr>
          <w:p w14:paraId="40193236">
            <w:pPr>
              <w:jc w:val="center"/>
              <w:rPr>
                <w:rFonts w:hint="eastAsia" w:ascii="Arial" w:hAnsi="Arial" w:cs="Arial" w:eastAsiaTheme="minorEastAsia"/>
                <w:i w:val="0"/>
                <w:iCs w:val="0"/>
                <w:color w:val="000000"/>
                <w:sz w:val="18"/>
                <w:szCs w:val="18"/>
                <w:u w:val="none"/>
                <w:lang w:eastAsia="zh-CN"/>
              </w:rPr>
            </w:pPr>
            <w:r>
              <w:rPr>
                <w:rFonts w:hint="eastAsia" w:ascii="Arial" w:hAnsi="Arial" w:cs="Arial"/>
                <w:i w:val="0"/>
                <w:iCs w:val="0"/>
                <w:color w:val="000000"/>
                <w:sz w:val="18"/>
                <w:szCs w:val="18"/>
                <w:u w:val="none"/>
                <w:lang w:eastAsia="zh-CN"/>
              </w:rPr>
              <w:t>序号</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top"/>
          </w:tcPr>
          <w:p w14:paraId="4B1A7A45">
            <w:pPr>
              <w:rPr>
                <w:rFonts w:hint="eastAsia" w:ascii="Arial" w:hAnsi="Arial" w:cs="Arial" w:eastAsiaTheme="minorEastAsia"/>
                <w:i w:val="0"/>
                <w:iCs w:val="0"/>
                <w:color w:val="000000"/>
                <w:sz w:val="18"/>
                <w:szCs w:val="18"/>
                <w:u w:val="none"/>
                <w:lang w:eastAsia="zh-CN"/>
              </w:rPr>
            </w:pPr>
            <w:r>
              <w:rPr>
                <w:rFonts w:hint="eastAsia" w:ascii="Arial" w:hAnsi="Arial" w:cs="Arial"/>
                <w:i w:val="0"/>
                <w:iCs w:val="0"/>
                <w:color w:val="000000"/>
                <w:sz w:val="18"/>
                <w:szCs w:val="18"/>
                <w:u w:val="none"/>
                <w:lang w:eastAsia="zh-CN"/>
              </w:rPr>
              <w:t>货物名称</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25E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参数</w:t>
            </w:r>
            <w:r>
              <w:rPr>
                <w:rFonts w:hint="eastAsia" w:ascii="宋体" w:hAnsi="宋体" w:eastAsia="宋体" w:cs="宋体"/>
                <w:i w:val="0"/>
                <w:iCs w:val="0"/>
                <w:color w:val="000000"/>
                <w:kern w:val="0"/>
                <w:sz w:val="18"/>
                <w:szCs w:val="18"/>
                <w:u w:val="none"/>
                <w:lang w:val="en-US" w:eastAsia="zh-CN" w:bidi="ar"/>
              </w:rPr>
              <w:t>需求</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C0F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8B2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w:t>
            </w:r>
          </w:p>
        </w:tc>
      </w:tr>
      <w:tr w14:paraId="08E13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7" w:hRule="atLeast"/>
          <w:jc w:val="center"/>
        </w:trPr>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90E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 </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2A69B">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多导睡眠脑电图仪（PSG）</w:t>
            </w:r>
          </w:p>
        </w:tc>
        <w:tc>
          <w:tcPr>
            <w:tcW w:w="4590" w:type="dxa"/>
            <w:tcBorders>
              <w:top w:val="single" w:color="000000" w:sz="4" w:space="0"/>
              <w:left w:val="nil"/>
              <w:bottom w:val="single" w:color="000000" w:sz="4" w:space="0"/>
              <w:right w:val="single" w:color="000000" w:sz="4" w:space="0"/>
            </w:tcBorders>
            <w:shd w:val="clear" w:color="auto" w:fill="auto"/>
            <w:vAlign w:val="center"/>
          </w:tcPr>
          <w:p w14:paraId="1647AAFD">
            <w:pPr>
              <w:spacing w:line="240" w:lineRule="auto"/>
              <w:rPr>
                <w:rFonts w:hint="eastAsia" w:ascii="宋体" w:hAnsi="宋体" w:eastAsia="宋体"/>
                <w:sz w:val="21"/>
                <w:szCs w:val="21"/>
              </w:rPr>
            </w:pPr>
            <w:r>
              <w:rPr>
                <w:rFonts w:hint="eastAsia" w:ascii="宋体" w:hAnsi="宋体" w:eastAsia="宋体"/>
                <w:sz w:val="21"/>
                <w:szCs w:val="21"/>
              </w:rPr>
              <w:t>一、适用范围及要求：可开展重症脑功能、神经电生理、睡眠、呼吸、常规生命体征及数字视频全方位监护，支持脑功能信息监测与数据分析，为临床诊断提供可靠依据。</w:t>
            </w:r>
          </w:p>
          <w:p w14:paraId="56775831">
            <w:pPr>
              <w:spacing w:line="240" w:lineRule="auto"/>
              <w:rPr>
                <w:rFonts w:hint="eastAsia" w:ascii="宋体" w:hAnsi="宋体" w:eastAsia="宋体"/>
                <w:sz w:val="21"/>
                <w:szCs w:val="21"/>
              </w:rPr>
            </w:pPr>
            <w:r>
              <w:rPr>
                <w:rFonts w:hint="eastAsia" w:ascii="宋体" w:hAnsi="宋体" w:eastAsia="宋体"/>
                <w:sz w:val="21"/>
                <w:szCs w:val="21"/>
              </w:rPr>
              <w:t>二、技术（技术参数和功能）要求及配置：</w:t>
            </w:r>
          </w:p>
          <w:p w14:paraId="3B7F370D">
            <w:pPr>
              <w:spacing w:line="240" w:lineRule="auto"/>
              <w:rPr>
                <w:rFonts w:hint="eastAsia" w:ascii="宋体" w:hAnsi="宋体" w:eastAsia="宋体"/>
                <w:sz w:val="21"/>
                <w:szCs w:val="21"/>
              </w:rPr>
            </w:pPr>
            <w:r>
              <w:rPr>
                <w:rFonts w:hint="eastAsia" w:ascii="宋体" w:hAnsi="宋体" w:eastAsia="宋体"/>
                <w:sz w:val="21"/>
                <w:szCs w:val="21"/>
              </w:rPr>
              <w:t>1、 脑电、肌电、眼电通道：</w:t>
            </w:r>
          </w:p>
          <w:p w14:paraId="1A6FD31A">
            <w:pPr>
              <w:spacing w:line="240" w:lineRule="auto"/>
              <w:rPr>
                <w:rFonts w:hint="eastAsia" w:ascii="宋体" w:hAnsi="宋体" w:eastAsia="宋体"/>
                <w:sz w:val="21"/>
                <w:szCs w:val="21"/>
              </w:rPr>
            </w:pPr>
            <w:r>
              <w:rPr>
                <w:rFonts w:hint="eastAsia" w:ascii="宋体" w:hAnsi="宋体" w:eastAsia="宋体"/>
                <w:sz w:val="21"/>
                <w:szCs w:val="21"/>
              </w:rPr>
              <w:t>1.1 电压测量：误差不超过±10%</w:t>
            </w:r>
          </w:p>
          <w:p w14:paraId="4F025D11">
            <w:pPr>
              <w:spacing w:line="240" w:lineRule="auto"/>
              <w:rPr>
                <w:rFonts w:hint="eastAsia" w:ascii="宋体" w:hAnsi="宋体" w:eastAsia="宋体"/>
                <w:sz w:val="21"/>
                <w:szCs w:val="21"/>
              </w:rPr>
            </w:pPr>
            <w:r>
              <w:rPr>
                <w:rFonts w:hint="eastAsia" w:ascii="宋体" w:hAnsi="宋体" w:eastAsia="宋体"/>
                <w:sz w:val="21"/>
                <w:szCs w:val="21"/>
              </w:rPr>
              <w:t>1.2 共模抑制比：不小于110dB</w:t>
            </w:r>
          </w:p>
          <w:p w14:paraId="28B9401A">
            <w:pPr>
              <w:spacing w:line="240" w:lineRule="auto"/>
              <w:rPr>
                <w:rFonts w:hint="eastAsia" w:ascii="宋体" w:hAnsi="宋体" w:eastAsia="宋体"/>
                <w:sz w:val="21"/>
                <w:szCs w:val="21"/>
              </w:rPr>
            </w:pPr>
            <w:r>
              <w:rPr>
                <w:rFonts w:hint="eastAsia" w:ascii="宋体" w:hAnsi="宋体" w:eastAsia="宋体"/>
                <w:sz w:val="21"/>
                <w:szCs w:val="21"/>
              </w:rPr>
              <w:t>★1.3 噪声水平不大于1.0μV(峰-峰值)或者&lt; 0.15μV rms</w:t>
            </w:r>
          </w:p>
          <w:p w14:paraId="65DCE0A3">
            <w:pPr>
              <w:spacing w:line="240" w:lineRule="auto"/>
              <w:rPr>
                <w:rFonts w:hint="eastAsia" w:ascii="宋体" w:hAnsi="宋体" w:eastAsia="宋体"/>
                <w:sz w:val="21"/>
                <w:szCs w:val="21"/>
              </w:rPr>
            </w:pPr>
            <w:r>
              <w:rPr>
                <w:rFonts w:hint="eastAsia" w:ascii="宋体" w:hAnsi="宋体" w:eastAsia="宋体"/>
                <w:sz w:val="21"/>
                <w:szCs w:val="21"/>
              </w:rPr>
              <w:t>1.4 微电子设计，放大器高度集成，抗干扰能力优异。</w:t>
            </w:r>
          </w:p>
          <w:p w14:paraId="65A2BA15">
            <w:pPr>
              <w:spacing w:line="240" w:lineRule="auto"/>
              <w:rPr>
                <w:rFonts w:hint="eastAsia" w:ascii="宋体" w:hAnsi="宋体" w:eastAsia="宋体"/>
                <w:sz w:val="21"/>
                <w:szCs w:val="21"/>
              </w:rPr>
            </w:pPr>
            <w:r>
              <w:rPr>
                <w:rFonts w:hint="eastAsia" w:ascii="宋体" w:hAnsi="宋体" w:eastAsia="宋体"/>
                <w:sz w:val="21"/>
                <w:szCs w:val="21"/>
              </w:rPr>
              <w:t>1.5、70通道信号采集，包括脑电20道（含16导脑电+4道中线电极）、2导耳电极参考、VR电极参考、2道独立蝶骨电极通道、8对生理通道，含眼电、肌电、口鼻气流（热敏）、鼻气流、胸式呼吸、腹式呼吸、鼾声、体位监测等。同时含生命体征六参数监测（心电、无创血压血氧、呼吸、脉率、体温、肌电、眼电）。</w:t>
            </w:r>
          </w:p>
          <w:p w14:paraId="2EC9B4E9">
            <w:pPr>
              <w:spacing w:line="240" w:lineRule="auto"/>
              <w:rPr>
                <w:rFonts w:hint="eastAsia" w:ascii="宋体" w:hAnsi="宋体" w:eastAsia="宋体"/>
                <w:sz w:val="21"/>
                <w:szCs w:val="21"/>
              </w:rPr>
            </w:pPr>
            <w:r>
              <w:rPr>
                <w:rFonts w:hint="eastAsia" w:ascii="宋体" w:hAnsi="宋体" w:eastAsia="宋体"/>
                <w:sz w:val="21"/>
                <w:szCs w:val="21"/>
              </w:rPr>
              <w:t>★2.3 幅频特性：0.5Hz～120Hz 偏差不超过＋5%～－30%。</w:t>
            </w:r>
          </w:p>
          <w:p w14:paraId="0B2E1D19">
            <w:pPr>
              <w:spacing w:line="240" w:lineRule="auto"/>
              <w:rPr>
                <w:rFonts w:hint="eastAsia" w:ascii="宋体" w:hAnsi="宋体" w:eastAsia="宋体"/>
                <w:sz w:val="21"/>
                <w:szCs w:val="21"/>
              </w:rPr>
            </w:pPr>
            <w:r>
              <w:rPr>
                <w:rFonts w:hint="eastAsia" w:ascii="宋体" w:hAnsi="宋体" w:eastAsia="宋体"/>
                <w:sz w:val="21"/>
                <w:szCs w:val="21"/>
              </w:rPr>
              <w:t>2.4 标准的VR参考电极，避免了耳电极活化对采集造成的影响，同时可以使左右脑EEG信号采集更加准确和一致。</w:t>
            </w:r>
          </w:p>
          <w:p w14:paraId="031F0261">
            <w:pPr>
              <w:spacing w:line="240" w:lineRule="auto"/>
              <w:rPr>
                <w:rFonts w:hint="eastAsia" w:ascii="宋体" w:hAnsi="宋体" w:eastAsia="宋体"/>
                <w:sz w:val="21"/>
                <w:szCs w:val="21"/>
              </w:rPr>
            </w:pPr>
            <w:r>
              <w:rPr>
                <w:rFonts w:hint="eastAsia" w:ascii="宋体" w:hAnsi="宋体" w:eastAsia="宋体"/>
                <w:sz w:val="21"/>
                <w:szCs w:val="21"/>
              </w:rPr>
              <w:t>2.5 双重自适应定标系统，随时标定仪器，采集信号准确不失真。</w:t>
            </w:r>
          </w:p>
          <w:p w14:paraId="57AB02DA">
            <w:pPr>
              <w:spacing w:line="240" w:lineRule="auto"/>
              <w:rPr>
                <w:rFonts w:hint="eastAsia" w:ascii="宋体" w:hAnsi="宋体" w:eastAsia="宋体"/>
                <w:sz w:val="21"/>
                <w:szCs w:val="21"/>
              </w:rPr>
            </w:pPr>
            <w:r>
              <w:rPr>
                <w:rFonts w:hint="eastAsia" w:ascii="宋体" w:hAnsi="宋体" w:eastAsia="宋体"/>
                <w:sz w:val="21"/>
                <w:szCs w:val="21"/>
              </w:rPr>
              <w:t>2.6 可根据不同目的和对象，方便地选择4、8、16、24、32通道信号检测</w:t>
            </w:r>
          </w:p>
          <w:p w14:paraId="56994734">
            <w:pPr>
              <w:spacing w:line="240" w:lineRule="auto"/>
              <w:rPr>
                <w:rFonts w:hint="eastAsia" w:ascii="宋体" w:hAnsi="宋体" w:eastAsia="宋体"/>
                <w:sz w:val="21"/>
                <w:szCs w:val="21"/>
              </w:rPr>
            </w:pPr>
            <w:r>
              <w:rPr>
                <w:rFonts w:hint="eastAsia" w:ascii="宋体" w:hAnsi="宋体" w:eastAsia="宋体"/>
                <w:sz w:val="21"/>
                <w:szCs w:val="21"/>
              </w:rPr>
              <w:t>2.7 具备4导中线电极设计，实现真正意义的导联切换。</w:t>
            </w:r>
          </w:p>
          <w:p w14:paraId="514D76D9">
            <w:pPr>
              <w:spacing w:line="240" w:lineRule="auto"/>
              <w:rPr>
                <w:rFonts w:hint="eastAsia" w:ascii="宋体" w:hAnsi="宋体" w:eastAsia="宋体"/>
                <w:sz w:val="21"/>
                <w:szCs w:val="21"/>
              </w:rPr>
            </w:pPr>
            <w:r>
              <w:rPr>
                <w:rFonts w:hint="eastAsia" w:ascii="宋体" w:hAnsi="宋体" w:eastAsia="宋体"/>
                <w:sz w:val="21"/>
                <w:szCs w:val="21"/>
              </w:rPr>
              <w:t>2.8 具备八对可调生理信号通道（可根据需要设置成脑电、肌电、眼电、心电、呼吸等通道）</w:t>
            </w:r>
          </w:p>
          <w:p w14:paraId="23D53E52">
            <w:pPr>
              <w:spacing w:line="240" w:lineRule="auto"/>
              <w:rPr>
                <w:rFonts w:hint="eastAsia" w:ascii="宋体" w:hAnsi="宋体" w:eastAsia="宋体"/>
                <w:sz w:val="21"/>
                <w:szCs w:val="21"/>
              </w:rPr>
            </w:pPr>
            <w:r>
              <w:rPr>
                <w:rFonts w:hint="eastAsia" w:ascii="宋体" w:hAnsi="宋体" w:eastAsia="宋体"/>
                <w:sz w:val="21"/>
                <w:szCs w:val="21"/>
              </w:rPr>
              <w:t>2.9 含阻抗测试功能。</w:t>
            </w:r>
          </w:p>
          <w:p w14:paraId="46C4A150">
            <w:pPr>
              <w:spacing w:line="240" w:lineRule="auto"/>
              <w:rPr>
                <w:rFonts w:hint="eastAsia" w:ascii="宋体" w:hAnsi="宋体" w:eastAsia="宋体"/>
                <w:sz w:val="21"/>
                <w:szCs w:val="21"/>
              </w:rPr>
            </w:pPr>
            <w:r>
              <w:rPr>
                <w:rFonts w:hint="eastAsia" w:ascii="宋体" w:hAnsi="宋体" w:eastAsia="宋体"/>
                <w:sz w:val="21"/>
                <w:szCs w:val="21"/>
              </w:rPr>
              <w:t>★2.10 脑功能监测的同时，可以同时进行多参数生命体征监测，如心电（ECG）、无创血压（NIBP）、血氧（SpO2）、呼吸（RESP）、脉率（PR）、体温（TEMP）等。脑电、肌电、眼电、心电、血压、血氧等模块高度集成在监护仪内，为一体化设计，便于移动使用，提供实物图证明。</w:t>
            </w:r>
          </w:p>
          <w:p w14:paraId="006D4585">
            <w:pPr>
              <w:spacing w:line="240" w:lineRule="auto"/>
              <w:rPr>
                <w:rFonts w:hint="eastAsia" w:ascii="宋体" w:hAnsi="宋体" w:eastAsia="宋体"/>
                <w:sz w:val="21"/>
                <w:szCs w:val="21"/>
              </w:rPr>
            </w:pPr>
            <w:r>
              <w:rPr>
                <w:rFonts w:hint="eastAsia" w:ascii="宋体" w:hAnsi="宋体" w:eastAsia="宋体"/>
                <w:sz w:val="21"/>
                <w:szCs w:val="21"/>
              </w:rPr>
              <w:t>2.11 中央主机系统：</w:t>
            </w:r>
          </w:p>
          <w:p w14:paraId="7B10AF6B">
            <w:pPr>
              <w:spacing w:line="240" w:lineRule="auto"/>
              <w:rPr>
                <w:rFonts w:hint="eastAsia" w:ascii="宋体" w:hAnsi="宋体" w:eastAsia="宋体"/>
                <w:sz w:val="21"/>
                <w:szCs w:val="21"/>
              </w:rPr>
            </w:pPr>
            <w:r>
              <w:rPr>
                <w:rFonts w:hint="eastAsia" w:ascii="宋体" w:hAnsi="宋体" w:eastAsia="宋体"/>
                <w:sz w:val="21"/>
                <w:szCs w:val="21"/>
              </w:rPr>
              <w:t>2.11.1 中文Windows操作系统，集中控制的中央作业平台，对床旁机可以进行同步控制与管理，对数据进行记录、显示、存储等。</w:t>
            </w:r>
          </w:p>
          <w:p w14:paraId="4A268D3D">
            <w:pPr>
              <w:spacing w:line="240" w:lineRule="auto"/>
              <w:rPr>
                <w:rFonts w:hint="eastAsia" w:ascii="宋体" w:hAnsi="宋体" w:eastAsia="宋体"/>
                <w:sz w:val="21"/>
                <w:szCs w:val="21"/>
              </w:rPr>
            </w:pPr>
            <w:r>
              <w:rPr>
                <w:rFonts w:hint="eastAsia" w:ascii="宋体" w:hAnsi="宋体" w:eastAsia="宋体"/>
                <w:sz w:val="21"/>
                <w:szCs w:val="21"/>
              </w:rPr>
              <w:t>2.11.2 支持病人视频同时实时显示，根据需要可以遥控摄像头的角度和方向</w:t>
            </w:r>
          </w:p>
          <w:p w14:paraId="44053BCB">
            <w:pPr>
              <w:spacing w:line="240" w:lineRule="auto"/>
              <w:rPr>
                <w:rFonts w:hint="eastAsia" w:ascii="宋体" w:hAnsi="宋体" w:eastAsia="宋体"/>
                <w:sz w:val="21"/>
                <w:szCs w:val="21"/>
              </w:rPr>
            </w:pPr>
            <w:r>
              <w:rPr>
                <w:rFonts w:hint="eastAsia" w:ascii="宋体" w:hAnsi="宋体" w:eastAsia="宋体"/>
                <w:sz w:val="21"/>
                <w:szCs w:val="21"/>
              </w:rPr>
              <w:t>2.11.3 大容量存储，可靠的数据备份与系统恢复功能，可以回放各种参数，可以拷贝，可以打印</w:t>
            </w:r>
          </w:p>
          <w:p w14:paraId="17D3C466">
            <w:pPr>
              <w:spacing w:line="240" w:lineRule="auto"/>
              <w:rPr>
                <w:rFonts w:hint="eastAsia" w:ascii="宋体" w:hAnsi="宋体" w:eastAsia="宋体"/>
                <w:sz w:val="21"/>
                <w:szCs w:val="21"/>
              </w:rPr>
            </w:pPr>
            <w:r>
              <w:rPr>
                <w:rFonts w:hint="eastAsia" w:ascii="宋体" w:hAnsi="宋体" w:eastAsia="宋体"/>
                <w:sz w:val="21"/>
                <w:szCs w:val="21"/>
              </w:rPr>
              <w:t>2.11.4 有线网络进行连接，保证数据传输稳定，抗干扰性强</w:t>
            </w:r>
          </w:p>
          <w:p w14:paraId="322234E1">
            <w:pPr>
              <w:spacing w:line="240" w:lineRule="auto"/>
              <w:rPr>
                <w:rFonts w:hint="eastAsia" w:ascii="宋体" w:hAnsi="宋体" w:eastAsia="宋体"/>
                <w:sz w:val="21"/>
                <w:szCs w:val="21"/>
              </w:rPr>
            </w:pPr>
            <w:r>
              <w:rPr>
                <w:rFonts w:hint="eastAsia" w:ascii="宋体" w:hAnsi="宋体" w:eastAsia="宋体"/>
                <w:sz w:val="21"/>
                <w:szCs w:val="21"/>
              </w:rPr>
              <w:t>2.12 多参数监护仪：</w:t>
            </w:r>
          </w:p>
          <w:p w14:paraId="65535B93">
            <w:pPr>
              <w:spacing w:line="240" w:lineRule="auto"/>
              <w:rPr>
                <w:rFonts w:hint="eastAsia" w:ascii="宋体" w:hAnsi="宋体" w:eastAsia="宋体"/>
                <w:sz w:val="21"/>
                <w:szCs w:val="21"/>
              </w:rPr>
            </w:pPr>
            <w:r>
              <w:rPr>
                <w:rFonts w:hint="eastAsia" w:ascii="宋体" w:hAnsi="宋体" w:eastAsia="宋体"/>
                <w:sz w:val="21"/>
                <w:szCs w:val="21"/>
              </w:rPr>
              <w:t>2.12.1 中文操作界面，紧急状态报警；可与中央主机之间的连接、配合使用，有监护、显示、报警、等功能；每台床边机之间不能有互相干扰</w:t>
            </w:r>
          </w:p>
          <w:p w14:paraId="49ED0D50">
            <w:pPr>
              <w:spacing w:line="240" w:lineRule="auto"/>
              <w:rPr>
                <w:rFonts w:hint="eastAsia" w:ascii="宋体" w:hAnsi="宋体" w:eastAsia="宋体"/>
                <w:sz w:val="21"/>
                <w:szCs w:val="21"/>
              </w:rPr>
            </w:pPr>
            <w:r>
              <w:rPr>
                <w:rFonts w:hint="eastAsia" w:ascii="宋体" w:hAnsi="宋体" w:eastAsia="宋体"/>
                <w:sz w:val="21"/>
                <w:szCs w:val="21"/>
              </w:rPr>
              <w:t>2.12.2 功能配置：同步显示脑电（EEG ）、心电（ECG）、无创血压（NIBP）、血氧（SpO2）、呼吸（RESP）、脉率（PR）、体温（TEMP）、肌电（EMG）、眼电（EOG）.</w:t>
            </w:r>
          </w:p>
          <w:p w14:paraId="26249A05">
            <w:pPr>
              <w:spacing w:line="240" w:lineRule="auto"/>
              <w:rPr>
                <w:rFonts w:hint="eastAsia" w:ascii="宋体" w:hAnsi="宋体" w:eastAsia="宋体"/>
                <w:sz w:val="21"/>
                <w:szCs w:val="21"/>
              </w:rPr>
            </w:pPr>
            <w:r>
              <w:rPr>
                <w:rFonts w:hint="eastAsia" w:ascii="宋体" w:hAnsi="宋体" w:eastAsia="宋体"/>
                <w:sz w:val="21"/>
                <w:szCs w:val="21"/>
              </w:rPr>
              <w:t>2.12.3 具备8个事件按键的打标器键盘，用于事件标记与反应性试验标注。</w:t>
            </w:r>
          </w:p>
          <w:p w14:paraId="65357121">
            <w:pPr>
              <w:spacing w:line="240" w:lineRule="auto"/>
              <w:rPr>
                <w:rFonts w:hint="eastAsia" w:ascii="宋体" w:hAnsi="宋体" w:eastAsia="宋体"/>
                <w:sz w:val="21"/>
                <w:szCs w:val="21"/>
              </w:rPr>
            </w:pPr>
            <w:r>
              <w:rPr>
                <w:rFonts w:hint="eastAsia" w:ascii="宋体" w:hAnsi="宋体" w:eastAsia="宋体"/>
                <w:sz w:val="21"/>
                <w:szCs w:val="21"/>
              </w:rPr>
              <w:t>2.13 视频监测：</w:t>
            </w:r>
          </w:p>
          <w:p w14:paraId="4E41EB7C">
            <w:pPr>
              <w:spacing w:line="240" w:lineRule="auto"/>
              <w:rPr>
                <w:rFonts w:hint="eastAsia" w:ascii="宋体" w:hAnsi="宋体" w:eastAsia="宋体"/>
                <w:sz w:val="21"/>
                <w:szCs w:val="21"/>
              </w:rPr>
            </w:pPr>
            <w:r>
              <w:rPr>
                <w:rFonts w:hint="eastAsia" w:ascii="宋体" w:hAnsi="宋体" w:eastAsia="宋体"/>
                <w:sz w:val="21"/>
                <w:szCs w:val="21"/>
              </w:rPr>
              <w:t>2.13.1 对病员进行视频监测，与所有监测参数同步记录并显示，看得见的“完全同步”，多种视频配置可选。其中摄像机为高清网络数字摄像机，可以做画中画处理。</w:t>
            </w:r>
          </w:p>
          <w:p w14:paraId="51F3CE7C">
            <w:pPr>
              <w:spacing w:line="240" w:lineRule="auto"/>
              <w:rPr>
                <w:rFonts w:hint="eastAsia" w:ascii="宋体" w:hAnsi="宋体" w:eastAsia="宋体"/>
                <w:sz w:val="21"/>
                <w:szCs w:val="21"/>
              </w:rPr>
            </w:pPr>
            <w:r>
              <w:rPr>
                <w:rFonts w:hint="eastAsia" w:ascii="宋体" w:hAnsi="宋体" w:eastAsia="宋体"/>
                <w:sz w:val="21"/>
                <w:szCs w:val="21"/>
              </w:rPr>
              <w:t>2.14 睡眠组件：</w:t>
            </w:r>
          </w:p>
          <w:p w14:paraId="11454E1B">
            <w:pPr>
              <w:spacing w:line="240" w:lineRule="auto"/>
              <w:rPr>
                <w:rFonts w:hint="eastAsia" w:ascii="宋体" w:hAnsi="宋体" w:eastAsia="宋体"/>
                <w:sz w:val="21"/>
                <w:szCs w:val="21"/>
              </w:rPr>
            </w:pPr>
            <w:r>
              <w:rPr>
                <w:rFonts w:hint="eastAsia" w:ascii="宋体" w:hAnsi="宋体" w:eastAsia="宋体"/>
                <w:sz w:val="21"/>
                <w:szCs w:val="21"/>
              </w:rPr>
              <w:t>2.14.1 含PSG盒：含眼电（2导）、肌电（4导 ）、口鼻气流（热敏）、鼻气流（压力）、胸式呼吸（压力气带）、腹式呼吸（压力气带）、鼾声、体位监测等。</w:t>
            </w:r>
          </w:p>
          <w:p w14:paraId="2AD21A3B">
            <w:pPr>
              <w:spacing w:line="240" w:lineRule="auto"/>
              <w:rPr>
                <w:rFonts w:hint="eastAsia" w:ascii="宋体" w:hAnsi="宋体" w:eastAsia="宋体"/>
                <w:sz w:val="21"/>
                <w:szCs w:val="21"/>
              </w:rPr>
            </w:pPr>
            <w:r>
              <w:rPr>
                <w:rFonts w:hint="eastAsia" w:ascii="宋体" w:hAnsi="宋体" w:eastAsia="宋体"/>
                <w:sz w:val="21"/>
                <w:szCs w:val="21"/>
              </w:rPr>
              <w:t>2.15 系统带有专业的睡眠分析软件包：</w:t>
            </w:r>
          </w:p>
          <w:p w14:paraId="59451AA8">
            <w:pPr>
              <w:spacing w:line="240" w:lineRule="auto"/>
              <w:rPr>
                <w:rFonts w:hint="eastAsia" w:ascii="宋体" w:hAnsi="宋体" w:eastAsia="宋体"/>
                <w:sz w:val="21"/>
                <w:szCs w:val="21"/>
              </w:rPr>
            </w:pPr>
            <w:r>
              <w:rPr>
                <w:rFonts w:hint="eastAsia" w:ascii="宋体" w:hAnsi="宋体" w:eastAsia="宋体"/>
                <w:sz w:val="21"/>
                <w:szCs w:val="21"/>
              </w:rPr>
              <w:t>2.15.1 可完成睡眠的自动分期及手动分期，并给出各项睡眠参数，用于睡眠分析及睡眠障碍的诊断。（要求提供睡眠分期分析软件功能和报告病例分析图）</w:t>
            </w:r>
          </w:p>
          <w:p w14:paraId="4B1C74F9">
            <w:pPr>
              <w:spacing w:line="240" w:lineRule="auto"/>
              <w:rPr>
                <w:rFonts w:hint="eastAsia" w:ascii="宋体" w:hAnsi="宋体" w:eastAsia="宋体"/>
                <w:sz w:val="21"/>
                <w:szCs w:val="21"/>
              </w:rPr>
            </w:pPr>
            <w:r>
              <w:rPr>
                <w:rFonts w:hint="eastAsia" w:ascii="宋体" w:hAnsi="宋体" w:eastAsia="宋体"/>
                <w:sz w:val="21"/>
                <w:szCs w:val="21"/>
              </w:rPr>
              <w:t>2.15.2 含睡眠呼吸暂停综合征自动分型及手动调整，用于睡眠呼吸暂停的监测与诊断。（要求提供睡眠呼吸暂停分析软件功能和报告病例分析图）</w:t>
            </w:r>
          </w:p>
          <w:p w14:paraId="1DC05B69">
            <w:pPr>
              <w:spacing w:line="240" w:lineRule="auto"/>
              <w:rPr>
                <w:rFonts w:hint="eastAsia" w:ascii="宋体" w:hAnsi="宋体" w:eastAsia="宋体"/>
                <w:sz w:val="21"/>
                <w:szCs w:val="21"/>
              </w:rPr>
            </w:pPr>
            <w:r>
              <w:rPr>
                <w:rFonts w:hint="eastAsia" w:ascii="宋体" w:hAnsi="宋体" w:eastAsia="宋体"/>
                <w:sz w:val="21"/>
                <w:szCs w:val="21"/>
              </w:rPr>
              <w:t>2.16 软件功能：</w:t>
            </w:r>
          </w:p>
          <w:p w14:paraId="777F94A5">
            <w:pPr>
              <w:spacing w:line="240" w:lineRule="auto"/>
              <w:rPr>
                <w:rFonts w:hint="eastAsia" w:ascii="宋体" w:hAnsi="宋体" w:eastAsia="宋体"/>
                <w:sz w:val="21"/>
                <w:szCs w:val="21"/>
              </w:rPr>
            </w:pPr>
            <w:r>
              <w:rPr>
                <w:rFonts w:hint="eastAsia" w:ascii="宋体" w:hAnsi="宋体" w:eastAsia="宋体"/>
                <w:sz w:val="21"/>
                <w:szCs w:val="21"/>
              </w:rPr>
              <w:t xml:space="preserve">2.16.1 脑功能分析系统软件（提供具体每项脑功能分析软件功能病例分析图）： </w:t>
            </w:r>
          </w:p>
          <w:p w14:paraId="74768569">
            <w:pPr>
              <w:spacing w:line="240" w:lineRule="auto"/>
              <w:rPr>
                <w:rFonts w:hint="eastAsia" w:ascii="宋体" w:hAnsi="宋体" w:eastAsia="宋体"/>
                <w:sz w:val="21"/>
                <w:szCs w:val="21"/>
              </w:rPr>
            </w:pPr>
            <w:r>
              <w:rPr>
                <w:rFonts w:hint="eastAsia" w:ascii="宋体" w:hAnsi="宋体" w:eastAsia="宋体"/>
                <w:sz w:val="21"/>
                <w:szCs w:val="21"/>
              </w:rPr>
              <w:t>2.16.1.1 脑功能状态综合评价</w:t>
            </w:r>
          </w:p>
          <w:p w14:paraId="01E8F693">
            <w:pPr>
              <w:spacing w:line="240" w:lineRule="auto"/>
              <w:rPr>
                <w:rFonts w:hint="eastAsia" w:ascii="宋体" w:hAnsi="宋体" w:eastAsia="宋体"/>
                <w:sz w:val="21"/>
                <w:szCs w:val="21"/>
              </w:rPr>
            </w:pPr>
            <w:r>
              <w:rPr>
                <w:rFonts w:hint="eastAsia" w:ascii="宋体" w:hAnsi="宋体" w:eastAsia="宋体"/>
                <w:sz w:val="21"/>
                <w:szCs w:val="21"/>
              </w:rPr>
              <w:t>2.16.1.2 脑功能综合指数分析</w:t>
            </w:r>
          </w:p>
          <w:p w14:paraId="61480864">
            <w:pPr>
              <w:spacing w:line="240" w:lineRule="auto"/>
              <w:rPr>
                <w:rFonts w:hint="eastAsia" w:ascii="宋体" w:hAnsi="宋体" w:eastAsia="宋体"/>
                <w:sz w:val="21"/>
                <w:szCs w:val="21"/>
              </w:rPr>
            </w:pPr>
            <w:r>
              <w:rPr>
                <w:rFonts w:hint="eastAsia" w:ascii="宋体" w:hAnsi="宋体" w:eastAsia="宋体"/>
                <w:sz w:val="21"/>
                <w:szCs w:val="21"/>
              </w:rPr>
              <w:t>2.16.1.3 半球复杂度分析</w:t>
            </w:r>
          </w:p>
          <w:p w14:paraId="2376DDDE">
            <w:pPr>
              <w:spacing w:line="240" w:lineRule="auto"/>
              <w:rPr>
                <w:rFonts w:hint="eastAsia" w:ascii="宋体" w:hAnsi="宋体" w:eastAsia="宋体"/>
                <w:sz w:val="21"/>
                <w:szCs w:val="21"/>
              </w:rPr>
            </w:pPr>
            <w:r>
              <w:rPr>
                <w:rFonts w:hint="eastAsia" w:ascii="宋体" w:hAnsi="宋体" w:eastAsia="宋体"/>
                <w:sz w:val="21"/>
                <w:szCs w:val="21"/>
              </w:rPr>
              <w:t>2.16.1.4 睡眠分析</w:t>
            </w:r>
          </w:p>
          <w:p w14:paraId="222A4998">
            <w:pPr>
              <w:spacing w:line="240" w:lineRule="auto"/>
              <w:rPr>
                <w:rFonts w:hint="eastAsia" w:ascii="宋体" w:hAnsi="宋体" w:eastAsia="宋体"/>
                <w:sz w:val="21"/>
                <w:szCs w:val="21"/>
              </w:rPr>
            </w:pPr>
            <w:r>
              <w:rPr>
                <w:rFonts w:hint="eastAsia" w:ascii="宋体" w:hAnsi="宋体" w:eastAsia="宋体"/>
                <w:sz w:val="21"/>
                <w:szCs w:val="21"/>
              </w:rPr>
              <w:t>2.16.1.5 特殊类型昏迷检测、昏迷过程睡眠事件检测（嗜睡分析）</w:t>
            </w:r>
          </w:p>
          <w:p w14:paraId="4B560BAF">
            <w:pPr>
              <w:spacing w:line="240" w:lineRule="auto"/>
              <w:rPr>
                <w:rFonts w:hint="eastAsia" w:ascii="宋体" w:hAnsi="宋体" w:eastAsia="宋体"/>
                <w:sz w:val="21"/>
                <w:szCs w:val="21"/>
              </w:rPr>
            </w:pPr>
            <w:r>
              <w:rPr>
                <w:rFonts w:hint="eastAsia" w:ascii="宋体" w:hAnsi="宋体" w:eastAsia="宋体"/>
                <w:sz w:val="21"/>
                <w:szCs w:val="21"/>
              </w:rPr>
              <w:t>2.16.1.6 脑功能与生命体征相关分析</w:t>
            </w:r>
          </w:p>
          <w:p w14:paraId="3F0B0CA5">
            <w:pPr>
              <w:spacing w:line="240" w:lineRule="auto"/>
              <w:rPr>
                <w:rFonts w:hint="eastAsia" w:ascii="宋体" w:hAnsi="宋体" w:eastAsia="宋体"/>
                <w:sz w:val="21"/>
                <w:szCs w:val="21"/>
              </w:rPr>
            </w:pPr>
            <w:r>
              <w:rPr>
                <w:rFonts w:hint="eastAsia" w:ascii="宋体" w:hAnsi="宋体" w:eastAsia="宋体"/>
                <w:sz w:val="21"/>
                <w:szCs w:val="21"/>
              </w:rPr>
              <w:t>2.16.1.7 加权趋势分析</w:t>
            </w:r>
          </w:p>
          <w:p w14:paraId="25F0E824">
            <w:pPr>
              <w:spacing w:line="240" w:lineRule="auto"/>
              <w:rPr>
                <w:rFonts w:hint="eastAsia" w:ascii="宋体" w:hAnsi="宋体" w:eastAsia="宋体"/>
                <w:sz w:val="21"/>
                <w:szCs w:val="21"/>
              </w:rPr>
            </w:pPr>
            <w:r>
              <w:rPr>
                <w:rFonts w:hint="eastAsia" w:ascii="宋体" w:hAnsi="宋体" w:eastAsia="宋体"/>
                <w:sz w:val="21"/>
                <w:szCs w:val="21"/>
              </w:rPr>
              <w:t>★2.16.2 qEEG定量脑电实时分析功能，含绝对频带能量、相对频带能量、频谱熵、aEEG振幅整合分析、对称指数、阿尔法变异、爆发抑制、正常人参照值对比分析、定量频段比值分析，如ADR，ADBR等（提供具体每项量化脑电分析软件功能病例分析图）</w:t>
            </w:r>
          </w:p>
          <w:p w14:paraId="26066A85">
            <w:pPr>
              <w:spacing w:line="240" w:lineRule="auto"/>
              <w:rPr>
                <w:rFonts w:hint="eastAsia" w:ascii="宋体" w:hAnsi="宋体" w:eastAsia="宋体"/>
                <w:sz w:val="21"/>
                <w:szCs w:val="21"/>
              </w:rPr>
            </w:pPr>
            <w:r>
              <w:rPr>
                <w:rFonts w:hint="eastAsia" w:ascii="宋体" w:hAnsi="宋体" w:eastAsia="宋体"/>
                <w:sz w:val="21"/>
                <w:szCs w:val="21"/>
              </w:rPr>
              <w:t>三、 具体配置:</w:t>
            </w:r>
          </w:p>
          <w:p w14:paraId="5F31480E">
            <w:pPr>
              <w:spacing w:line="240" w:lineRule="auto"/>
              <w:rPr>
                <w:rFonts w:hint="eastAsia" w:ascii="宋体" w:hAnsi="宋体" w:eastAsia="宋体"/>
                <w:sz w:val="21"/>
                <w:szCs w:val="21"/>
              </w:rPr>
            </w:pPr>
            <w:r>
              <w:rPr>
                <w:rFonts w:hint="eastAsia" w:ascii="宋体" w:hAnsi="宋体" w:eastAsia="宋体"/>
                <w:sz w:val="21"/>
                <w:szCs w:val="21"/>
              </w:rPr>
              <w:t>1 工作站(品牌电脑）:1台</w:t>
            </w:r>
          </w:p>
          <w:p w14:paraId="00A635D4">
            <w:pPr>
              <w:spacing w:line="240" w:lineRule="auto"/>
              <w:rPr>
                <w:rFonts w:hint="eastAsia" w:ascii="宋体" w:hAnsi="宋体" w:eastAsia="宋体"/>
                <w:sz w:val="21"/>
                <w:szCs w:val="21"/>
              </w:rPr>
            </w:pPr>
            <w:r>
              <w:rPr>
                <w:rFonts w:hint="eastAsia" w:ascii="宋体" w:hAnsi="宋体" w:eastAsia="宋体"/>
                <w:sz w:val="21"/>
                <w:szCs w:val="21"/>
              </w:rPr>
              <w:t xml:space="preserve">2 脑电监护仪：1台                              </w:t>
            </w:r>
          </w:p>
          <w:p w14:paraId="036BB958">
            <w:pPr>
              <w:spacing w:line="240" w:lineRule="auto"/>
              <w:rPr>
                <w:rFonts w:hint="eastAsia" w:ascii="宋体" w:hAnsi="宋体" w:eastAsia="宋体"/>
                <w:sz w:val="21"/>
                <w:szCs w:val="21"/>
              </w:rPr>
            </w:pPr>
            <w:r>
              <w:rPr>
                <w:rFonts w:hint="eastAsia" w:ascii="宋体" w:hAnsi="宋体" w:eastAsia="宋体"/>
                <w:sz w:val="21"/>
                <w:szCs w:val="21"/>
              </w:rPr>
              <w:t xml:space="preserve">3 视频模块：1套                                       　  </w:t>
            </w:r>
          </w:p>
          <w:p w14:paraId="1F246CC8">
            <w:pPr>
              <w:spacing w:line="240" w:lineRule="auto"/>
              <w:rPr>
                <w:rFonts w:hint="eastAsia" w:ascii="宋体" w:hAnsi="宋体" w:eastAsia="宋体"/>
                <w:sz w:val="21"/>
                <w:szCs w:val="21"/>
              </w:rPr>
            </w:pPr>
            <w:r>
              <w:rPr>
                <w:rFonts w:hint="eastAsia" w:ascii="宋体" w:hAnsi="宋体" w:eastAsia="宋体"/>
                <w:sz w:val="21"/>
                <w:szCs w:val="21"/>
              </w:rPr>
              <w:t>4 睡眠组件：1套</w:t>
            </w:r>
          </w:p>
          <w:p w14:paraId="1D195B4C">
            <w:pPr>
              <w:keepNext w:val="0"/>
              <w:keepLines w:val="0"/>
              <w:widowControl/>
              <w:suppressLineNumbers w:val="0"/>
              <w:jc w:val="left"/>
              <w:textAlignment w:val="center"/>
              <w:rPr>
                <w:rFonts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3EB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kern w:val="0"/>
                <w:sz w:val="24"/>
                <w:szCs w:val="24"/>
                <w:u w:val="none"/>
                <w:lang w:val="en-US" w:eastAsia="zh-CN" w:bidi="ar"/>
              </w:rPr>
              <w:t>套</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26E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r>
      <w:tr w14:paraId="50DE1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4" w:hRule="atLeast"/>
          <w:jc w:val="center"/>
        </w:trPr>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0F3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2 </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B33CE">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心电监护</w:t>
            </w:r>
          </w:p>
        </w:tc>
        <w:tc>
          <w:tcPr>
            <w:tcW w:w="4590" w:type="dxa"/>
            <w:tcBorders>
              <w:top w:val="single" w:color="000000" w:sz="4" w:space="0"/>
              <w:left w:val="nil"/>
              <w:bottom w:val="single" w:color="000000" w:sz="4" w:space="0"/>
              <w:right w:val="single" w:color="000000" w:sz="4" w:space="0"/>
            </w:tcBorders>
            <w:shd w:val="clear" w:color="auto" w:fill="auto"/>
            <w:vAlign w:val="center"/>
          </w:tcPr>
          <w:p w14:paraId="1A7BDD6A">
            <w:pPr>
              <w:spacing w:line="240" w:lineRule="auto"/>
              <w:rPr>
                <w:rFonts w:hint="eastAsia" w:ascii="宋体" w:hAnsi="宋体" w:eastAsia="宋体"/>
                <w:sz w:val="21"/>
                <w:szCs w:val="21"/>
              </w:rPr>
            </w:pPr>
            <w:r>
              <w:rPr>
                <w:rFonts w:hint="eastAsia" w:ascii="宋体" w:hAnsi="宋体" w:eastAsia="宋体"/>
                <w:sz w:val="21"/>
                <w:szCs w:val="21"/>
              </w:rPr>
              <w:t>整机要求：</w:t>
            </w:r>
          </w:p>
          <w:p w14:paraId="1CE9DCD0">
            <w:pPr>
              <w:spacing w:line="240" w:lineRule="auto"/>
              <w:rPr>
                <w:rFonts w:hint="eastAsia" w:ascii="宋体" w:hAnsi="宋体" w:eastAsia="宋体"/>
                <w:sz w:val="21"/>
                <w:szCs w:val="21"/>
              </w:rPr>
            </w:pPr>
            <w:r>
              <w:rPr>
                <w:rFonts w:hint="eastAsia" w:ascii="宋体" w:hAnsi="宋体" w:eastAsia="宋体"/>
                <w:sz w:val="21"/>
                <w:szCs w:val="21"/>
              </w:rPr>
              <w:t>1.</w:t>
            </w:r>
            <w:r>
              <w:rPr>
                <w:rFonts w:hint="eastAsia" w:ascii="宋体" w:hAnsi="宋体" w:eastAsia="宋体"/>
                <w:sz w:val="21"/>
                <w:szCs w:val="21"/>
              </w:rPr>
              <w:tab/>
            </w:r>
            <w:r>
              <w:rPr>
                <w:rFonts w:hint="eastAsia" w:ascii="宋体" w:hAnsi="宋体" w:eastAsia="宋体"/>
                <w:sz w:val="21"/>
                <w:szCs w:val="21"/>
              </w:rPr>
              <w:t>便携一体式监护仪, 整机无风扇设计，降低环境噪音干扰。</w:t>
            </w:r>
          </w:p>
          <w:p w14:paraId="52C8DEF8">
            <w:pPr>
              <w:spacing w:line="240" w:lineRule="auto"/>
              <w:rPr>
                <w:rFonts w:hint="eastAsia" w:ascii="宋体" w:hAnsi="宋体" w:eastAsia="宋体"/>
                <w:sz w:val="21"/>
                <w:szCs w:val="21"/>
              </w:rPr>
            </w:pPr>
            <w:r>
              <w:rPr>
                <w:rFonts w:hint="eastAsia" w:ascii="宋体" w:hAnsi="宋体" w:eastAsia="宋体"/>
                <w:sz w:val="21"/>
                <w:szCs w:val="21"/>
              </w:rPr>
              <w:t>2.</w:t>
            </w:r>
            <w:r>
              <w:rPr>
                <w:rFonts w:hint="eastAsia" w:ascii="宋体" w:hAnsi="宋体" w:eastAsia="宋体"/>
                <w:sz w:val="21"/>
                <w:szCs w:val="21"/>
              </w:rPr>
              <w:tab/>
            </w:r>
            <w:r>
              <w:rPr>
                <w:rFonts w:hint="eastAsia" w:ascii="宋体" w:hAnsi="宋体" w:eastAsia="宋体"/>
                <w:sz w:val="21"/>
                <w:szCs w:val="21"/>
              </w:rPr>
              <w:t>★≥10寸彩色液晶触摸屏，分辨率≥1024*600，≥8通道波形显示，提供说明书或检验报告证明。</w:t>
            </w:r>
          </w:p>
          <w:p w14:paraId="7F1EADE7">
            <w:pPr>
              <w:spacing w:line="240" w:lineRule="auto"/>
              <w:rPr>
                <w:rFonts w:hint="eastAsia" w:ascii="宋体" w:hAnsi="宋体" w:eastAsia="宋体"/>
                <w:sz w:val="21"/>
                <w:szCs w:val="21"/>
              </w:rPr>
            </w:pPr>
            <w:r>
              <w:rPr>
                <w:rFonts w:hint="eastAsia" w:ascii="宋体" w:hAnsi="宋体" w:eastAsia="宋体"/>
                <w:sz w:val="21"/>
                <w:szCs w:val="21"/>
              </w:rPr>
              <w:t>3.</w:t>
            </w:r>
            <w:r>
              <w:rPr>
                <w:rFonts w:hint="eastAsia" w:ascii="宋体" w:hAnsi="宋体" w:eastAsia="宋体"/>
                <w:sz w:val="21"/>
                <w:szCs w:val="21"/>
              </w:rPr>
              <w:tab/>
            </w:r>
            <w:r>
              <w:rPr>
                <w:rFonts w:hint="eastAsia" w:ascii="宋体" w:hAnsi="宋体" w:eastAsia="宋体"/>
                <w:sz w:val="21"/>
                <w:szCs w:val="21"/>
              </w:rPr>
              <w:t>屏幕标配电容屏非电阻屏，提供彩页或说明书等证明文件。</w:t>
            </w:r>
          </w:p>
          <w:p w14:paraId="570260A4">
            <w:pPr>
              <w:spacing w:line="240" w:lineRule="auto"/>
              <w:rPr>
                <w:rFonts w:hint="eastAsia" w:ascii="宋体" w:hAnsi="宋体" w:eastAsia="宋体"/>
                <w:sz w:val="21"/>
                <w:szCs w:val="21"/>
              </w:rPr>
            </w:pPr>
            <w:r>
              <w:rPr>
                <w:rFonts w:hint="eastAsia" w:ascii="宋体" w:hAnsi="宋体" w:eastAsia="宋体"/>
                <w:sz w:val="21"/>
                <w:szCs w:val="21"/>
              </w:rPr>
              <w:t>4.</w:t>
            </w:r>
            <w:r>
              <w:rPr>
                <w:rFonts w:hint="eastAsia" w:ascii="宋体" w:hAnsi="宋体" w:eastAsia="宋体"/>
                <w:sz w:val="21"/>
                <w:szCs w:val="21"/>
              </w:rPr>
              <w:tab/>
            </w:r>
            <w:r>
              <w:rPr>
                <w:rFonts w:hint="eastAsia" w:ascii="宋体" w:hAnsi="宋体" w:eastAsia="宋体"/>
                <w:sz w:val="21"/>
                <w:szCs w:val="21"/>
              </w:rPr>
              <w:t>★标配锂电池，工作时间≥4.5小时，可选配大容量锂电池，工作时间≥9小时。</w:t>
            </w:r>
          </w:p>
          <w:p w14:paraId="114258CF">
            <w:pPr>
              <w:spacing w:line="240" w:lineRule="auto"/>
              <w:rPr>
                <w:rFonts w:hint="eastAsia" w:ascii="宋体" w:hAnsi="宋体" w:eastAsia="宋体"/>
                <w:sz w:val="21"/>
                <w:szCs w:val="21"/>
              </w:rPr>
            </w:pPr>
            <w:r>
              <w:rPr>
                <w:rFonts w:hint="eastAsia" w:ascii="宋体" w:hAnsi="宋体" w:eastAsia="宋体"/>
                <w:sz w:val="21"/>
                <w:szCs w:val="21"/>
              </w:rPr>
              <w:t>5.</w:t>
            </w:r>
            <w:r>
              <w:rPr>
                <w:rFonts w:hint="eastAsia" w:ascii="宋体" w:hAnsi="宋体" w:eastAsia="宋体"/>
                <w:sz w:val="21"/>
                <w:szCs w:val="21"/>
              </w:rPr>
              <w:tab/>
            </w:r>
            <w:r>
              <w:rPr>
                <w:rFonts w:hint="eastAsia" w:ascii="宋体" w:hAnsi="宋体" w:eastAsia="宋体"/>
                <w:sz w:val="21"/>
                <w:szCs w:val="21"/>
              </w:rPr>
              <w:t>安全规格：ECG, TEMP, SpO2 , NIBP监测参数抗电击程度为防除颤CF型。</w:t>
            </w:r>
          </w:p>
          <w:p w14:paraId="3955BFE3">
            <w:pPr>
              <w:spacing w:line="240" w:lineRule="auto"/>
              <w:rPr>
                <w:rFonts w:hint="eastAsia" w:ascii="宋体" w:hAnsi="宋体" w:eastAsia="宋体"/>
                <w:sz w:val="21"/>
                <w:szCs w:val="21"/>
              </w:rPr>
            </w:pPr>
            <w:r>
              <w:rPr>
                <w:rFonts w:hint="eastAsia" w:ascii="宋体" w:hAnsi="宋体" w:eastAsia="宋体"/>
                <w:sz w:val="21"/>
                <w:szCs w:val="21"/>
              </w:rPr>
              <w:t>6.</w:t>
            </w:r>
            <w:r>
              <w:rPr>
                <w:rFonts w:hint="eastAsia" w:ascii="宋体" w:hAnsi="宋体" w:eastAsia="宋体"/>
                <w:sz w:val="21"/>
                <w:szCs w:val="21"/>
              </w:rPr>
              <w:tab/>
            </w:r>
            <w:r>
              <w:rPr>
                <w:rFonts w:hint="eastAsia" w:ascii="宋体" w:hAnsi="宋体" w:eastAsia="宋体"/>
                <w:sz w:val="21"/>
                <w:szCs w:val="21"/>
              </w:rPr>
              <w:t>监护仪设计使用年限≥10年，提供机器标贴证明材料。</w:t>
            </w:r>
          </w:p>
          <w:p w14:paraId="29AF3445">
            <w:pPr>
              <w:spacing w:line="240" w:lineRule="auto"/>
              <w:rPr>
                <w:rFonts w:hint="eastAsia" w:ascii="宋体" w:hAnsi="宋体" w:eastAsia="宋体"/>
                <w:sz w:val="21"/>
                <w:szCs w:val="21"/>
              </w:rPr>
            </w:pPr>
            <w:r>
              <w:rPr>
                <w:rFonts w:hint="eastAsia" w:ascii="宋体" w:hAnsi="宋体" w:eastAsia="宋体"/>
                <w:sz w:val="21"/>
                <w:szCs w:val="21"/>
              </w:rPr>
              <w:t>7.</w:t>
            </w:r>
            <w:r>
              <w:rPr>
                <w:rFonts w:hint="eastAsia" w:ascii="宋体" w:hAnsi="宋体" w:eastAsia="宋体"/>
                <w:sz w:val="21"/>
                <w:szCs w:val="21"/>
              </w:rPr>
              <w:tab/>
            </w:r>
            <w:r>
              <w:rPr>
                <w:rFonts w:hint="eastAsia" w:ascii="宋体" w:hAnsi="宋体" w:eastAsia="宋体"/>
                <w:sz w:val="21"/>
                <w:szCs w:val="21"/>
              </w:rPr>
              <w:t>主机防水等级≥IPX1，支持0.75米抗跌落，提供说明书或彩页证明文件。</w:t>
            </w:r>
          </w:p>
          <w:p w14:paraId="4174F583">
            <w:pPr>
              <w:spacing w:line="240" w:lineRule="auto"/>
              <w:rPr>
                <w:rFonts w:hint="eastAsia" w:ascii="宋体" w:hAnsi="宋体" w:eastAsia="宋体"/>
                <w:sz w:val="21"/>
                <w:szCs w:val="21"/>
              </w:rPr>
            </w:pPr>
            <w:r>
              <w:rPr>
                <w:rFonts w:hint="eastAsia" w:ascii="宋体" w:hAnsi="宋体" w:eastAsia="宋体"/>
                <w:sz w:val="21"/>
                <w:szCs w:val="21"/>
              </w:rPr>
              <w:t>8.</w:t>
            </w:r>
            <w:r>
              <w:rPr>
                <w:rFonts w:hint="eastAsia" w:ascii="宋体" w:hAnsi="宋体" w:eastAsia="宋体"/>
                <w:sz w:val="21"/>
                <w:szCs w:val="21"/>
              </w:rPr>
              <w:tab/>
            </w:r>
            <w:r>
              <w:rPr>
                <w:rFonts w:hint="eastAsia" w:ascii="宋体" w:hAnsi="宋体" w:eastAsia="宋体"/>
                <w:sz w:val="21"/>
                <w:szCs w:val="21"/>
              </w:rPr>
              <w:t>主机可选配具备侧报警灯或360°报警灯，提供说明书证明材料。</w:t>
            </w:r>
          </w:p>
          <w:p w14:paraId="3EFB7024">
            <w:pPr>
              <w:spacing w:line="240" w:lineRule="auto"/>
              <w:rPr>
                <w:rFonts w:hint="eastAsia" w:ascii="宋体" w:hAnsi="宋体" w:eastAsia="宋体"/>
                <w:sz w:val="21"/>
                <w:szCs w:val="21"/>
              </w:rPr>
            </w:pPr>
            <w:r>
              <w:rPr>
                <w:rFonts w:hint="eastAsia" w:ascii="宋体" w:hAnsi="宋体" w:eastAsia="宋体"/>
                <w:sz w:val="21"/>
                <w:szCs w:val="21"/>
              </w:rPr>
              <w:t>9.</w:t>
            </w:r>
            <w:r>
              <w:rPr>
                <w:rFonts w:hint="eastAsia" w:ascii="宋体" w:hAnsi="宋体" w:eastAsia="宋体"/>
                <w:sz w:val="21"/>
                <w:szCs w:val="21"/>
              </w:rPr>
              <w:tab/>
            </w:r>
            <w:r>
              <w:rPr>
                <w:rFonts w:hint="eastAsia" w:ascii="宋体" w:hAnsi="宋体" w:eastAsia="宋体"/>
                <w:sz w:val="21"/>
                <w:szCs w:val="21"/>
              </w:rPr>
              <w:t>监护仪清洁消毒维护支持的消毒剂≥7种，在厂家手册中清晰列举消毒剂的种类。</w:t>
            </w:r>
          </w:p>
          <w:p w14:paraId="4F09EED7">
            <w:pPr>
              <w:spacing w:line="240" w:lineRule="auto"/>
              <w:rPr>
                <w:rFonts w:hint="eastAsia" w:ascii="宋体" w:hAnsi="宋体" w:eastAsia="宋体"/>
                <w:sz w:val="21"/>
                <w:szCs w:val="21"/>
              </w:rPr>
            </w:pPr>
            <w:r>
              <w:rPr>
                <w:rFonts w:hint="eastAsia" w:ascii="宋体" w:hAnsi="宋体" w:eastAsia="宋体"/>
                <w:sz w:val="21"/>
                <w:szCs w:val="21"/>
              </w:rPr>
              <w:t>10.</w:t>
            </w:r>
            <w:r>
              <w:rPr>
                <w:rFonts w:hint="eastAsia" w:ascii="宋体" w:hAnsi="宋体" w:eastAsia="宋体"/>
                <w:sz w:val="21"/>
                <w:szCs w:val="21"/>
              </w:rPr>
              <w:tab/>
            </w:r>
            <w:r>
              <w:rPr>
                <w:rFonts w:hint="eastAsia" w:ascii="宋体" w:hAnsi="宋体" w:eastAsia="宋体"/>
                <w:sz w:val="21"/>
                <w:szCs w:val="21"/>
              </w:rPr>
              <w:t>监护仪主机工作温度环境范围：0~40°C。</w:t>
            </w:r>
          </w:p>
          <w:p w14:paraId="4B1C9F2C">
            <w:pPr>
              <w:spacing w:line="240" w:lineRule="auto"/>
              <w:rPr>
                <w:rFonts w:hint="eastAsia" w:ascii="宋体" w:hAnsi="宋体" w:eastAsia="宋体"/>
                <w:sz w:val="21"/>
                <w:szCs w:val="21"/>
              </w:rPr>
            </w:pPr>
            <w:r>
              <w:rPr>
                <w:rFonts w:hint="eastAsia" w:ascii="宋体" w:hAnsi="宋体" w:eastAsia="宋体"/>
                <w:sz w:val="21"/>
                <w:szCs w:val="21"/>
              </w:rPr>
              <w:t>11.</w:t>
            </w:r>
            <w:r>
              <w:rPr>
                <w:rFonts w:hint="eastAsia" w:ascii="宋体" w:hAnsi="宋体" w:eastAsia="宋体"/>
                <w:sz w:val="21"/>
                <w:szCs w:val="21"/>
              </w:rPr>
              <w:tab/>
            </w:r>
            <w:r>
              <w:rPr>
                <w:rFonts w:hint="eastAsia" w:ascii="宋体" w:hAnsi="宋体" w:eastAsia="宋体"/>
                <w:sz w:val="21"/>
                <w:szCs w:val="21"/>
              </w:rPr>
              <w:t>监护仪主机工作湿度环境范围；15~95%。</w:t>
            </w:r>
          </w:p>
          <w:p w14:paraId="106B2DFE">
            <w:pPr>
              <w:spacing w:line="240" w:lineRule="auto"/>
              <w:rPr>
                <w:rFonts w:hint="eastAsia" w:ascii="宋体" w:hAnsi="宋体" w:eastAsia="宋体"/>
                <w:sz w:val="21"/>
                <w:szCs w:val="21"/>
              </w:rPr>
            </w:pPr>
            <w:r>
              <w:rPr>
                <w:rFonts w:hint="eastAsia" w:ascii="宋体" w:hAnsi="宋体" w:eastAsia="宋体"/>
                <w:sz w:val="21"/>
                <w:szCs w:val="21"/>
              </w:rPr>
              <w:t>监测参数：</w:t>
            </w:r>
          </w:p>
          <w:p w14:paraId="7AD0122E">
            <w:pPr>
              <w:spacing w:line="240" w:lineRule="auto"/>
              <w:rPr>
                <w:rFonts w:hint="eastAsia" w:ascii="宋体" w:hAnsi="宋体" w:eastAsia="宋体"/>
                <w:sz w:val="21"/>
                <w:szCs w:val="21"/>
              </w:rPr>
            </w:pPr>
            <w:r>
              <w:rPr>
                <w:rFonts w:hint="eastAsia" w:ascii="宋体" w:hAnsi="宋体" w:eastAsia="宋体"/>
                <w:sz w:val="21"/>
                <w:szCs w:val="21"/>
              </w:rPr>
              <w:t>12.</w:t>
            </w:r>
            <w:r>
              <w:rPr>
                <w:rFonts w:hint="eastAsia" w:ascii="宋体" w:hAnsi="宋体" w:eastAsia="宋体"/>
                <w:sz w:val="21"/>
                <w:szCs w:val="21"/>
              </w:rPr>
              <w:tab/>
            </w:r>
            <w:r>
              <w:rPr>
                <w:rFonts w:hint="eastAsia" w:ascii="宋体" w:hAnsi="宋体" w:eastAsia="宋体"/>
                <w:sz w:val="21"/>
                <w:szCs w:val="21"/>
              </w:rPr>
              <w:t>标准配置可监测心电，呼吸，无创血压，血氧饱和度，脉搏和体温，适用于成人、小儿和新生儿。</w:t>
            </w:r>
          </w:p>
          <w:p w14:paraId="1B5675A9">
            <w:pPr>
              <w:spacing w:line="240" w:lineRule="auto"/>
              <w:rPr>
                <w:rFonts w:hint="eastAsia" w:ascii="宋体" w:hAnsi="宋体" w:eastAsia="宋体"/>
                <w:sz w:val="21"/>
                <w:szCs w:val="21"/>
              </w:rPr>
            </w:pPr>
            <w:r>
              <w:rPr>
                <w:rFonts w:hint="eastAsia" w:ascii="宋体" w:hAnsi="宋体" w:eastAsia="宋体"/>
                <w:sz w:val="21"/>
                <w:szCs w:val="21"/>
              </w:rPr>
              <w:t>13.</w:t>
            </w:r>
            <w:r>
              <w:rPr>
                <w:rFonts w:hint="eastAsia" w:ascii="宋体" w:hAnsi="宋体" w:eastAsia="宋体"/>
                <w:sz w:val="21"/>
                <w:szCs w:val="21"/>
              </w:rPr>
              <w:tab/>
            </w:r>
            <w:r>
              <w:rPr>
                <w:rFonts w:hint="eastAsia" w:ascii="宋体" w:hAnsi="宋体" w:eastAsia="宋体"/>
                <w:sz w:val="21"/>
                <w:szCs w:val="21"/>
              </w:rPr>
              <w:t>★采用ECG多导同步分析专利技术，保证心电监护的优异性，提供彩页或说明书证明文件。</w:t>
            </w:r>
          </w:p>
          <w:p w14:paraId="5EEC8D1D">
            <w:pPr>
              <w:spacing w:line="240" w:lineRule="auto"/>
              <w:rPr>
                <w:rFonts w:hint="eastAsia" w:ascii="宋体" w:hAnsi="宋体" w:eastAsia="宋体"/>
                <w:sz w:val="21"/>
                <w:szCs w:val="21"/>
              </w:rPr>
            </w:pPr>
            <w:r>
              <w:rPr>
                <w:rFonts w:hint="eastAsia" w:ascii="宋体" w:hAnsi="宋体" w:eastAsia="宋体"/>
                <w:sz w:val="21"/>
                <w:szCs w:val="21"/>
              </w:rPr>
              <w:t>14.</w:t>
            </w:r>
            <w:r>
              <w:rPr>
                <w:rFonts w:hint="eastAsia" w:ascii="宋体" w:hAnsi="宋体" w:eastAsia="宋体"/>
                <w:sz w:val="21"/>
                <w:szCs w:val="21"/>
              </w:rPr>
              <w:tab/>
            </w:r>
            <w:r>
              <w:rPr>
                <w:rFonts w:hint="eastAsia" w:ascii="宋体" w:hAnsi="宋体" w:eastAsia="宋体"/>
                <w:sz w:val="21"/>
                <w:szCs w:val="21"/>
              </w:rPr>
              <w:t>具备智能导联脱落监测功能，个别导联脱落的情况下仍能保持监护。</w:t>
            </w:r>
          </w:p>
          <w:p w14:paraId="33EE7EA2">
            <w:pPr>
              <w:spacing w:line="240" w:lineRule="auto"/>
              <w:rPr>
                <w:rFonts w:hint="eastAsia" w:ascii="宋体" w:hAnsi="宋体" w:eastAsia="宋体"/>
                <w:sz w:val="21"/>
                <w:szCs w:val="21"/>
              </w:rPr>
            </w:pPr>
            <w:r>
              <w:rPr>
                <w:rFonts w:hint="eastAsia" w:ascii="宋体" w:hAnsi="宋体" w:eastAsia="宋体"/>
                <w:sz w:val="21"/>
                <w:szCs w:val="21"/>
              </w:rPr>
              <w:t>15.</w:t>
            </w:r>
            <w:r>
              <w:rPr>
                <w:rFonts w:hint="eastAsia" w:ascii="宋体" w:hAnsi="宋体" w:eastAsia="宋体"/>
                <w:sz w:val="21"/>
                <w:szCs w:val="21"/>
              </w:rPr>
              <w:tab/>
            </w:r>
            <w:r>
              <w:rPr>
                <w:rFonts w:hint="eastAsia" w:ascii="宋体" w:hAnsi="宋体" w:eastAsia="宋体"/>
                <w:sz w:val="21"/>
                <w:szCs w:val="21"/>
              </w:rPr>
              <w:t>心率监测范围：成人10～300bpm，小儿/新生儿：10～350bpm,提供说明书证明材料。</w:t>
            </w:r>
          </w:p>
          <w:p w14:paraId="5F7CD24F">
            <w:pPr>
              <w:spacing w:line="240" w:lineRule="auto"/>
              <w:rPr>
                <w:rFonts w:hint="eastAsia" w:ascii="宋体" w:hAnsi="宋体" w:eastAsia="宋体"/>
                <w:sz w:val="21"/>
                <w:szCs w:val="21"/>
              </w:rPr>
            </w:pPr>
            <w:r>
              <w:rPr>
                <w:rFonts w:hint="eastAsia" w:ascii="宋体" w:hAnsi="宋体" w:eastAsia="宋体"/>
                <w:sz w:val="21"/>
                <w:szCs w:val="21"/>
              </w:rPr>
              <w:t>16.</w:t>
            </w:r>
            <w:r>
              <w:rPr>
                <w:rFonts w:hint="eastAsia" w:ascii="宋体" w:hAnsi="宋体" w:eastAsia="宋体"/>
                <w:sz w:val="21"/>
                <w:szCs w:val="21"/>
              </w:rPr>
              <w:tab/>
            </w:r>
            <w:r>
              <w:rPr>
                <w:rFonts w:hint="eastAsia" w:ascii="宋体" w:hAnsi="宋体" w:eastAsia="宋体"/>
                <w:sz w:val="21"/>
                <w:szCs w:val="21"/>
              </w:rPr>
              <w:t>★支持升级提供过去24小时心电概览报告查看与打印，包括心率统计结果，起搏统计结果，心律失常统计结果，ST统计和QT/QTc统计结果。</w:t>
            </w:r>
          </w:p>
          <w:p w14:paraId="529D0926">
            <w:pPr>
              <w:spacing w:line="240" w:lineRule="auto"/>
              <w:rPr>
                <w:rFonts w:hint="eastAsia" w:ascii="宋体" w:hAnsi="宋体" w:eastAsia="宋体"/>
                <w:sz w:val="21"/>
                <w:szCs w:val="21"/>
              </w:rPr>
            </w:pPr>
            <w:r>
              <w:rPr>
                <w:rFonts w:hint="eastAsia" w:ascii="宋体" w:hAnsi="宋体" w:eastAsia="宋体"/>
                <w:sz w:val="21"/>
                <w:szCs w:val="21"/>
              </w:rPr>
              <w:t>17.</w:t>
            </w:r>
            <w:r>
              <w:rPr>
                <w:rFonts w:hint="eastAsia" w:ascii="宋体" w:hAnsi="宋体" w:eastAsia="宋体"/>
                <w:sz w:val="21"/>
                <w:szCs w:val="21"/>
              </w:rPr>
              <w:tab/>
            </w:r>
            <w:r>
              <w:rPr>
                <w:rFonts w:hint="eastAsia" w:ascii="宋体" w:hAnsi="宋体" w:eastAsia="宋体"/>
                <w:sz w:val="21"/>
                <w:szCs w:val="21"/>
              </w:rPr>
              <w:t>★提供SpO2和PR的实时监测，适用于成人，小儿和新生儿。来自SpO2的PR测量范围：20-300。</w:t>
            </w:r>
          </w:p>
          <w:p w14:paraId="6D74D895">
            <w:pPr>
              <w:spacing w:line="240" w:lineRule="auto"/>
              <w:rPr>
                <w:rFonts w:hint="eastAsia" w:ascii="宋体" w:hAnsi="宋体" w:eastAsia="宋体"/>
                <w:sz w:val="21"/>
                <w:szCs w:val="21"/>
              </w:rPr>
            </w:pPr>
            <w:r>
              <w:rPr>
                <w:rFonts w:hint="eastAsia" w:ascii="宋体" w:hAnsi="宋体" w:eastAsia="宋体"/>
                <w:sz w:val="21"/>
                <w:szCs w:val="21"/>
              </w:rPr>
              <w:t>18.</w:t>
            </w:r>
            <w:r>
              <w:rPr>
                <w:rFonts w:hint="eastAsia" w:ascii="宋体" w:hAnsi="宋体" w:eastAsia="宋体"/>
                <w:sz w:val="21"/>
                <w:szCs w:val="21"/>
              </w:rPr>
              <w:tab/>
            </w:r>
            <w:r>
              <w:rPr>
                <w:rFonts w:hint="eastAsia" w:ascii="宋体" w:hAnsi="宋体" w:eastAsia="宋体"/>
                <w:sz w:val="21"/>
                <w:szCs w:val="21"/>
              </w:rPr>
              <w:t>采用抗干扰和弱灌注血氧专利技术保证血氧监护的优异性，提供专利证书证明文件。</w:t>
            </w:r>
          </w:p>
          <w:p w14:paraId="36A5CDE8">
            <w:pPr>
              <w:spacing w:line="240" w:lineRule="auto"/>
              <w:rPr>
                <w:rFonts w:hint="eastAsia" w:ascii="宋体" w:hAnsi="宋体" w:eastAsia="宋体"/>
                <w:sz w:val="21"/>
                <w:szCs w:val="21"/>
              </w:rPr>
            </w:pPr>
            <w:r>
              <w:rPr>
                <w:rFonts w:hint="eastAsia" w:ascii="宋体" w:hAnsi="宋体" w:eastAsia="宋体"/>
                <w:sz w:val="21"/>
                <w:szCs w:val="21"/>
              </w:rPr>
              <w:t>19.</w:t>
            </w:r>
            <w:r>
              <w:rPr>
                <w:rFonts w:hint="eastAsia" w:ascii="宋体" w:hAnsi="宋体" w:eastAsia="宋体"/>
                <w:sz w:val="21"/>
                <w:szCs w:val="21"/>
              </w:rPr>
              <w:tab/>
            </w:r>
            <w:r>
              <w:rPr>
                <w:rFonts w:hint="eastAsia" w:ascii="宋体" w:hAnsi="宋体" w:eastAsia="宋体"/>
                <w:sz w:val="21"/>
                <w:szCs w:val="21"/>
              </w:rPr>
              <w:t>提供手动，自动，连续、序列和整点5种测量模式，提供说明书或检验报告证明。</w:t>
            </w:r>
          </w:p>
          <w:p w14:paraId="11D907D7">
            <w:pPr>
              <w:spacing w:line="240" w:lineRule="auto"/>
              <w:rPr>
                <w:rFonts w:hint="eastAsia" w:ascii="宋体" w:hAnsi="宋体" w:eastAsia="宋体"/>
                <w:sz w:val="21"/>
                <w:szCs w:val="21"/>
              </w:rPr>
            </w:pPr>
            <w:r>
              <w:rPr>
                <w:rFonts w:hint="eastAsia" w:ascii="宋体" w:hAnsi="宋体" w:eastAsia="宋体"/>
                <w:sz w:val="21"/>
                <w:szCs w:val="21"/>
              </w:rPr>
              <w:t>20.</w:t>
            </w:r>
            <w:r>
              <w:rPr>
                <w:rFonts w:hint="eastAsia" w:ascii="宋体" w:hAnsi="宋体" w:eastAsia="宋体"/>
                <w:sz w:val="21"/>
                <w:szCs w:val="21"/>
              </w:rPr>
              <w:tab/>
            </w:r>
            <w:r>
              <w:rPr>
                <w:rFonts w:hint="eastAsia" w:ascii="宋体" w:hAnsi="宋体" w:eastAsia="宋体"/>
                <w:sz w:val="21"/>
                <w:szCs w:val="21"/>
              </w:rPr>
              <w:t>★配置无创血压测量，适用于成人，小儿和新生儿。无创血压成人测量范围：收缩压25~290mmH。</w:t>
            </w:r>
          </w:p>
          <w:p w14:paraId="4E0E6C51">
            <w:pPr>
              <w:spacing w:line="240" w:lineRule="auto"/>
              <w:rPr>
                <w:rFonts w:hint="eastAsia" w:ascii="宋体" w:hAnsi="宋体" w:eastAsia="宋体"/>
                <w:sz w:val="21"/>
                <w:szCs w:val="21"/>
              </w:rPr>
            </w:pPr>
            <w:r>
              <w:rPr>
                <w:rFonts w:hint="eastAsia" w:ascii="宋体" w:hAnsi="宋体" w:eastAsia="宋体"/>
                <w:sz w:val="21"/>
                <w:szCs w:val="21"/>
              </w:rPr>
              <w:t>21.</w:t>
            </w:r>
            <w:r>
              <w:rPr>
                <w:rFonts w:hint="eastAsia" w:ascii="宋体" w:hAnsi="宋体" w:eastAsia="宋体"/>
                <w:sz w:val="21"/>
                <w:szCs w:val="21"/>
              </w:rPr>
              <w:tab/>
            </w:r>
            <w:r>
              <w:rPr>
                <w:rFonts w:hint="eastAsia" w:ascii="宋体" w:hAnsi="宋体" w:eastAsia="宋体"/>
                <w:sz w:val="21"/>
                <w:szCs w:val="21"/>
              </w:rPr>
              <w:t>★提供动态血压分析界面，包括平均血压、白天平均血压、夜间平均血压、最高血压、最低血压和正常血压比例等，直观快速了解过去24小时患者血压变化和分布情况。</w:t>
            </w:r>
          </w:p>
          <w:p w14:paraId="1A5E3585">
            <w:pPr>
              <w:spacing w:line="240" w:lineRule="auto"/>
              <w:rPr>
                <w:rFonts w:hint="eastAsia" w:ascii="宋体" w:hAnsi="宋体" w:eastAsia="宋体"/>
                <w:sz w:val="21"/>
                <w:szCs w:val="21"/>
              </w:rPr>
            </w:pPr>
            <w:r>
              <w:rPr>
                <w:rFonts w:hint="eastAsia" w:ascii="宋体" w:hAnsi="宋体" w:eastAsia="宋体"/>
                <w:sz w:val="21"/>
                <w:szCs w:val="21"/>
              </w:rPr>
              <w:t>22.</w:t>
            </w:r>
            <w:r>
              <w:rPr>
                <w:rFonts w:hint="eastAsia" w:ascii="宋体" w:hAnsi="宋体" w:eastAsia="宋体"/>
                <w:sz w:val="21"/>
                <w:szCs w:val="21"/>
              </w:rPr>
              <w:tab/>
            </w:r>
            <w:r>
              <w:rPr>
                <w:rFonts w:hint="eastAsia" w:ascii="宋体" w:hAnsi="宋体" w:eastAsia="宋体"/>
                <w:sz w:val="21"/>
                <w:szCs w:val="21"/>
              </w:rPr>
              <w:t>提供呼吸测量，适用于成人、小儿和新生儿。呼吸测量范围：1-200 rpm，提供说明书证明材料。</w:t>
            </w:r>
          </w:p>
          <w:p w14:paraId="1E1208BC">
            <w:pPr>
              <w:spacing w:line="240" w:lineRule="auto"/>
              <w:rPr>
                <w:rFonts w:hint="eastAsia" w:ascii="宋体" w:hAnsi="宋体" w:eastAsia="宋体"/>
                <w:sz w:val="21"/>
                <w:szCs w:val="21"/>
              </w:rPr>
            </w:pPr>
            <w:r>
              <w:rPr>
                <w:rFonts w:hint="eastAsia" w:ascii="宋体" w:hAnsi="宋体" w:eastAsia="宋体"/>
                <w:sz w:val="21"/>
                <w:szCs w:val="21"/>
              </w:rPr>
              <w:t>系统功能：</w:t>
            </w:r>
          </w:p>
          <w:p w14:paraId="34E5CFCA">
            <w:pPr>
              <w:spacing w:line="240" w:lineRule="auto"/>
              <w:rPr>
                <w:rFonts w:hint="eastAsia" w:ascii="宋体" w:hAnsi="宋体" w:eastAsia="宋体"/>
                <w:sz w:val="21"/>
                <w:szCs w:val="21"/>
              </w:rPr>
            </w:pPr>
            <w:r>
              <w:rPr>
                <w:rFonts w:hint="eastAsia" w:ascii="宋体" w:hAnsi="宋体" w:eastAsia="宋体"/>
                <w:sz w:val="21"/>
                <w:szCs w:val="21"/>
              </w:rPr>
              <w:t>23.</w:t>
            </w:r>
            <w:r>
              <w:rPr>
                <w:rFonts w:hint="eastAsia" w:ascii="宋体" w:hAnsi="宋体" w:eastAsia="宋体"/>
                <w:sz w:val="21"/>
                <w:szCs w:val="21"/>
              </w:rPr>
              <w:tab/>
            </w:r>
            <w:r>
              <w:rPr>
                <w:rFonts w:hint="eastAsia" w:ascii="宋体" w:hAnsi="宋体" w:eastAsia="宋体"/>
                <w:sz w:val="21"/>
                <w:szCs w:val="21"/>
              </w:rPr>
              <w:t>具有三级声光报警，参数报警级别可调。</w:t>
            </w:r>
          </w:p>
          <w:p w14:paraId="6F615AC3">
            <w:pPr>
              <w:spacing w:line="240" w:lineRule="auto"/>
              <w:rPr>
                <w:rFonts w:hint="eastAsia" w:ascii="宋体" w:hAnsi="宋体" w:eastAsia="宋体"/>
                <w:sz w:val="21"/>
                <w:szCs w:val="21"/>
              </w:rPr>
            </w:pPr>
            <w:r>
              <w:rPr>
                <w:rFonts w:hint="eastAsia" w:ascii="宋体" w:hAnsi="宋体" w:eastAsia="宋体"/>
                <w:sz w:val="21"/>
                <w:szCs w:val="21"/>
              </w:rPr>
              <w:t>24.</w:t>
            </w:r>
            <w:r>
              <w:rPr>
                <w:rFonts w:hint="eastAsia" w:ascii="宋体" w:hAnsi="宋体" w:eastAsia="宋体"/>
                <w:sz w:val="21"/>
                <w:szCs w:val="21"/>
              </w:rPr>
              <w:tab/>
            </w:r>
            <w:r>
              <w:rPr>
                <w:rFonts w:hint="eastAsia" w:ascii="宋体" w:hAnsi="宋体" w:eastAsia="宋体"/>
                <w:sz w:val="21"/>
                <w:szCs w:val="21"/>
              </w:rPr>
              <w:t>★支持所有监测参数报警限一键自动设置功能，满足医护团队快速管理患者报警需求，产品用户手册提供报警限自动设置规则，提供说明书或检验报告证明。</w:t>
            </w:r>
          </w:p>
          <w:p w14:paraId="04E3D7A4">
            <w:pPr>
              <w:spacing w:line="240" w:lineRule="auto"/>
              <w:rPr>
                <w:rFonts w:hint="eastAsia" w:ascii="宋体" w:hAnsi="宋体" w:eastAsia="宋体"/>
                <w:sz w:val="21"/>
                <w:szCs w:val="21"/>
              </w:rPr>
            </w:pPr>
            <w:r>
              <w:rPr>
                <w:rFonts w:hint="eastAsia" w:ascii="宋体" w:hAnsi="宋体" w:eastAsia="宋体"/>
                <w:sz w:val="21"/>
                <w:szCs w:val="21"/>
              </w:rPr>
              <w:t>25.</w:t>
            </w:r>
            <w:r>
              <w:rPr>
                <w:rFonts w:hint="eastAsia" w:ascii="宋体" w:hAnsi="宋体" w:eastAsia="宋体"/>
                <w:sz w:val="21"/>
                <w:szCs w:val="21"/>
              </w:rPr>
              <w:tab/>
            </w:r>
            <w:r>
              <w:rPr>
                <w:rFonts w:hint="eastAsia" w:ascii="宋体" w:hAnsi="宋体" w:eastAsia="宋体"/>
                <w:sz w:val="21"/>
                <w:szCs w:val="21"/>
              </w:rPr>
              <w:t>具有图形化技术报警指示功能，帮助医护团队快速识别报警来源。</w:t>
            </w:r>
          </w:p>
          <w:p w14:paraId="33D4582A">
            <w:pPr>
              <w:spacing w:line="240" w:lineRule="auto"/>
              <w:rPr>
                <w:rFonts w:hint="eastAsia" w:ascii="宋体" w:hAnsi="宋体" w:eastAsia="宋体"/>
                <w:sz w:val="21"/>
                <w:szCs w:val="21"/>
              </w:rPr>
            </w:pPr>
            <w:r>
              <w:rPr>
                <w:rFonts w:hint="eastAsia" w:ascii="宋体" w:hAnsi="宋体" w:eastAsia="宋体"/>
                <w:sz w:val="21"/>
                <w:szCs w:val="21"/>
              </w:rPr>
              <w:t>26.</w:t>
            </w:r>
            <w:r>
              <w:rPr>
                <w:rFonts w:hint="eastAsia" w:ascii="宋体" w:hAnsi="宋体" w:eastAsia="宋体"/>
                <w:sz w:val="21"/>
                <w:szCs w:val="21"/>
              </w:rPr>
              <w:tab/>
            </w:r>
            <w:r>
              <w:rPr>
                <w:rFonts w:hint="eastAsia" w:ascii="宋体" w:hAnsi="宋体" w:eastAsia="宋体"/>
                <w:sz w:val="21"/>
                <w:szCs w:val="21"/>
              </w:rPr>
              <w:t>支持USB外部存储，支持≥2400小时趋势数据的存储与回顾功能，支持≥5000组无创血压测量记录，≥120小时全息波形的存储与回顾功能</w:t>
            </w:r>
          </w:p>
          <w:p w14:paraId="744715D3">
            <w:pPr>
              <w:spacing w:line="240" w:lineRule="auto"/>
              <w:rPr>
                <w:rFonts w:hint="eastAsia" w:ascii="宋体" w:hAnsi="宋体" w:eastAsia="宋体"/>
                <w:sz w:val="21"/>
                <w:szCs w:val="21"/>
              </w:rPr>
            </w:pPr>
            <w:r>
              <w:rPr>
                <w:rFonts w:hint="eastAsia" w:ascii="宋体" w:hAnsi="宋体" w:eastAsia="宋体"/>
                <w:sz w:val="21"/>
                <w:szCs w:val="21"/>
              </w:rPr>
              <w:t>27.</w:t>
            </w:r>
            <w:r>
              <w:rPr>
                <w:rFonts w:hint="eastAsia" w:ascii="宋体" w:hAnsi="宋体" w:eastAsia="宋体"/>
                <w:sz w:val="21"/>
                <w:szCs w:val="21"/>
              </w:rPr>
              <w:tab/>
            </w:r>
            <w:r>
              <w:rPr>
                <w:rFonts w:hint="eastAsia" w:ascii="宋体" w:hAnsi="宋体" w:eastAsia="宋体"/>
                <w:sz w:val="21"/>
                <w:szCs w:val="21"/>
              </w:rPr>
              <w:t>具备监护模式、待机模式，演示模式和夜间模式,可选隐私模式。</w:t>
            </w:r>
          </w:p>
          <w:p w14:paraId="661D464C">
            <w:pPr>
              <w:spacing w:line="240" w:lineRule="auto"/>
              <w:rPr>
                <w:rFonts w:hint="eastAsia" w:ascii="宋体" w:hAnsi="宋体" w:eastAsia="宋体"/>
                <w:sz w:val="21"/>
                <w:szCs w:val="21"/>
              </w:rPr>
            </w:pPr>
            <w:r>
              <w:rPr>
                <w:rFonts w:hint="eastAsia" w:ascii="宋体" w:hAnsi="宋体" w:eastAsia="宋体"/>
                <w:sz w:val="21"/>
                <w:szCs w:val="21"/>
              </w:rPr>
              <w:t>28.</w:t>
            </w:r>
            <w:r>
              <w:rPr>
                <w:rFonts w:hint="eastAsia" w:ascii="宋体" w:hAnsi="宋体" w:eastAsia="宋体"/>
                <w:sz w:val="21"/>
                <w:szCs w:val="21"/>
              </w:rPr>
              <w:tab/>
            </w:r>
            <w:r>
              <w:rPr>
                <w:rFonts w:hint="eastAsia" w:ascii="宋体" w:hAnsi="宋体" w:eastAsia="宋体"/>
                <w:sz w:val="21"/>
                <w:szCs w:val="21"/>
              </w:rPr>
              <w:t>可升级临床评分系统，包括MEWS（改良早期预警评分）、NEWS（英国早期预警评分系统）、NEWS2（英国早期预警评分系统2），可支持定时自动EWS评分功能。</w:t>
            </w:r>
          </w:p>
          <w:p w14:paraId="0C1EBB30">
            <w:pPr>
              <w:spacing w:line="240" w:lineRule="auto"/>
              <w:rPr>
                <w:rFonts w:hint="eastAsia" w:ascii="宋体" w:hAnsi="宋体" w:eastAsia="宋体"/>
                <w:sz w:val="21"/>
                <w:szCs w:val="21"/>
              </w:rPr>
            </w:pPr>
            <w:r>
              <w:rPr>
                <w:rFonts w:hint="eastAsia" w:ascii="宋体" w:hAnsi="宋体" w:eastAsia="宋体"/>
                <w:sz w:val="21"/>
                <w:szCs w:val="21"/>
              </w:rPr>
              <w:t>29.</w:t>
            </w:r>
            <w:r>
              <w:rPr>
                <w:rFonts w:hint="eastAsia" w:ascii="宋体" w:hAnsi="宋体" w:eastAsia="宋体"/>
                <w:sz w:val="21"/>
                <w:szCs w:val="21"/>
              </w:rPr>
              <w:tab/>
            </w:r>
            <w:r>
              <w:rPr>
                <w:rFonts w:hint="eastAsia" w:ascii="宋体" w:hAnsi="宋体" w:eastAsia="宋体"/>
                <w:sz w:val="21"/>
                <w:szCs w:val="21"/>
              </w:rPr>
              <w:t>★支持格拉斯哥昏迷评分（GCS）功能</w:t>
            </w:r>
          </w:p>
          <w:p w14:paraId="11FFD14B">
            <w:pPr>
              <w:spacing w:line="240" w:lineRule="auto"/>
              <w:rPr>
                <w:rFonts w:hint="eastAsia" w:ascii="宋体" w:hAnsi="宋体" w:eastAsia="宋体"/>
                <w:sz w:val="21"/>
                <w:szCs w:val="21"/>
              </w:rPr>
            </w:pPr>
            <w:r>
              <w:rPr>
                <w:rFonts w:hint="eastAsia" w:ascii="宋体" w:hAnsi="宋体" w:eastAsia="宋体"/>
                <w:sz w:val="21"/>
                <w:szCs w:val="21"/>
              </w:rPr>
              <w:t>30.</w:t>
            </w:r>
            <w:r>
              <w:rPr>
                <w:rFonts w:hint="eastAsia" w:ascii="宋体" w:hAnsi="宋体" w:eastAsia="宋体"/>
                <w:sz w:val="21"/>
                <w:szCs w:val="21"/>
              </w:rPr>
              <w:tab/>
            </w:r>
            <w:r>
              <w:rPr>
                <w:rFonts w:hint="eastAsia" w:ascii="宋体" w:hAnsi="宋体" w:eastAsia="宋体"/>
                <w:sz w:val="21"/>
                <w:szCs w:val="21"/>
              </w:rPr>
              <w:t>动态趋势界面可支持统计1-24小时心律失常报警、参数超限报警信息，并对超限报警区间的波形进行高亮显示，帮助医护人员快速识别异常趋势信息。</w:t>
            </w:r>
          </w:p>
          <w:p w14:paraId="1E0CEE35">
            <w:pPr>
              <w:spacing w:line="240" w:lineRule="auto"/>
              <w:rPr>
                <w:rFonts w:hint="eastAsia" w:ascii="宋体" w:hAnsi="宋体" w:eastAsia="宋体"/>
                <w:sz w:val="21"/>
                <w:szCs w:val="21"/>
              </w:rPr>
            </w:pPr>
            <w:r>
              <w:rPr>
                <w:rFonts w:hint="eastAsia" w:ascii="宋体" w:hAnsi="宋体" w:eastAsia="宋体"/>
                <w:sz w:val="21"/>
                <w:szCs w:val="21"/>
              </w:rPr>
              <w:t>31.</w:t>
            </w:r>
            <w:r>
              <w:rPr>
                <w:rFonts w:hint="eastAsia" w:ascii="宋体" w:hAnsi="宋体" w:eastAsia="宋体"/>
                <w:sz w:val="21"/>
                <w:szCs w:val="21"/>
              </w:rPr>
              <w:tab/>
            </w:r>
            <w:r>
              <w:rPr>
                <w:rFonts w:hint="eastAsia" w:ascii="宋体" w:hAnsi="宋体" w:eastAsia="宋体"/>
                <w:sz w:val="21"/>
                <w:szCs w:val="21"/>
              </w:rPr>
              <w:t>支持RJ45接口进行有线网络通信，和除颤监护仪一起联网通信到中心监护系统，提供说明书证明材料。</w:t>
            </w:r>
          </w:p>
          <w:p w14:paraId="711B376D">
            <w:pPr>
              <w:spacing w:line="240" w:lineRule="auto"/>
              <w:rPr>
                <w:rFonts w:hint="eastAsia" w:ascii="宋体" w:hAnsi="宋体" w:eastAsia="宋体"/>
                <w:sz w:val="21"/>
                <w:szCs w:val="21"/>
              </w:rPr>
            </w:pPr>
            <w:r>
              <w:rPr>
                <w:rFonts w:hint="eastAsia" w:ascii="宋体" w:hAnsi="宋体" w:eastAsia="宋体"/>
                <w:sz w:val="21"/>
                <w:szCs w:val="21"/>
              </w:rPr>
              <w:t>32.</w:t>
            </w:r>
            <w:r>
              <w:rPr>
                <w:rFonts w:hint="eastAsia" w:ascii="宋体" w:hAnsi="宋体" w:eastAsia="宋体"/>
                <w:sz w:val="21"/>
                <w:szCs w:val="21"/>
              </w:rPr>
              <w:tab/>
            </w:r>
            <w:r>
              <w:rPr>
                <w:rFonts w:hint="eastAsia" w:ascii="宋体" w:hAnsi="宋体" w:eastAsia="宋体"/>
                <w:sz w:val="21"/>
                <w:szCs w:val="21"/>
              </w:rPr>
              <w:t>主机集成附件收纳箱，支持将心电、血氧和无创血压等导联线附件进行收纳放置，方便监护仪设备的高效管理和转移。</w:t>
            </w:r>
          </w:p>
          <w:p w14:paraId="3C2A3813">
            <w:pPr>
              <w:spacing w:line="240" w:lineRule="auto"/>
              <w:rPr>
                <w:rFonts w:hint="eastAsia" w:ascii="宋体" w:hAnsi="宋体" w:eastAsia="宋体"/>
                <w:sz w:val="21"/>
                <w:szCs w:val="21"/>
              </w:rPr>
            </w:pPr>
            <w:r>
              <w:rPr>
                <w:rFonts w:hint="eastAsia" w:ascii="宋体" w:hAnsi="宋体" w:eastAsia="宋体"/>
                <w:sz w:val="21"/>
                <w:szCs w:val="21"/>
              </w:rPr>
              <w:t>33.</w:t>
            </w:r>
            <w:r>
              <w:rPr>
                <w:rFonts w:hint="eastAsia" w:ascii="宋体" w:hAnsi="宋体" w:eastAsia="宋体"/>
                <w:sz w:val="21"/>
                <w:szCs w:val="21"/>
              </w:rPr>
              <w:tab/>
            </w:r>
            <w:r>
              <w:rPr>
                <w:rFonts w:hint="eastAsia" w:ascii="宋体" w:hAnsi="宋体" w:eastAsia="宋体"/>
                <w:sz w:val="21"/>
                <w:szCs w:val="21"/>
              </w:rPr>
              <w:t>可升级内置记录仪，提供说明书或检验报告证明。</w:t>
            </w:r>
          </w:p>
          <w:p w14:paraId="3AB604E6">
            <w:pPr>
              <w:spacing w:line="240" w:lineRule="auto"/>
              <w:rPr>
                <w:rFonts w:hint="eastAsia" w:ascii="宋体" w:hAnsi="宋体" w:eastAsia="宋体"/>
                <w:sz w:val="21"/>
                <w:szCs w:val="21"/>
              </w:rPr>
            </w:pPr>
            <w:r>
              <w:rPr>
                <w:rFonts w:hint="eastAsia" w:ascii="宋体" w:hAnsi="宋体" w:eastAsia="宋体"/>
                <w:sz w:val="21"/>
                <w:szCs w:val="21"/>
              </w:rPr>
              <w:t>34.</w:t>
            </w:r>
            <w:r>
              <w:rPr>
                <w:rFonts w:hint="eastAsia" w:ascii="宋体" w:hAnsi="宋体" w:eastAsia="宋体"/>
                <w:sz w:val="21"/>
                <w:szCs w:val="21"/>
              </w:rPr>
              <w:tab/>
            </w:r>
            <w:r>
              <w:rPr>
                <w:rFonts w:hint="eastAsia" w:ascii="宋体" w:hAnsi="宋体" w:eastAsia="宋体"/>
                <w:sz w:val="21"/>
                <w:szCs w:val="21"/>
              </w:rPr>
              <w:t>支持它床观察，可同时监视≥12它床的报警信息。</w:t>
            </w:r>
          </w:p>
          <w:p w14:paraId="73E6B6C8">
            <w:pPr>
              <w:spacing w:line="240" w:lineRule="auto"/>
              <w:rPr>
                <w:rFonts w:hint="eastAsia" w:ascii="宋体" w:hAnsi="宋体" w:eastAsia="宋体"/>
                <w:sz w:val="21"/>
                <w:szCs w:val="21"/>
              </w:rPr>
            </w:pPr>
            <w:r>
              <w:rPr>
                <w:rFonts w:hint="eastAsia" w:ascii="宋体" w:hAnsi="宋体" w:eastAsia="宋体"/>
                <w:sz w:val="21"/>
                <w:szCs w:val="21"/>
              </w:rPr>
              <w:t>产品认证：</w:t>
            </w:r>
          </w:p>
          <w:p w14:paraId="74FEFE94">
            <w:pPr>
              <w:spacing w:line="240" w:lineRule="auto"/>
              <w:rPr>
                <w:rFonts w:hint="eastAsia" w:ascii="宋体" w:hAnsi="宋体" w:eastAsia="宋体"/>
                <w:sz w:val="21"/>
                <w:szCs w:val="21"/>
              </w:rPr>
            </w:pPr>
            <w:r>
              <w:rPr>
                <w:rFonts w:hint="eastAsia" w:ascii="宋体" w:hAnsi="宋体" w:eastAsia="宋体"/>
                <w:sz w:val="21"/>
                <w:szCs w:val="21"/>
              </w:rPr>
              <w:t>3.1、</w:t>
            </w:r>
            <w:r>
              <w:rPr>
                <w:rFonts w:hint="eastAsia" w:ascii="宋体" w:hAnsi="宋体" w:eastAsia="宋体"/>
                <w:sz w:val="21"/>
                <w:szCs w:val="21"/>
              </w:rPr>
              <w:tab/>
            </w:r>
            <w:r>
              <w:rPr>
                <w:rFonts w:hint="eastAsia" w:ascii="宋体" w:hAnsi="宋体" w:eastAsia="宋体"/>
                <w:sz w:val="21"/>
                <w:szCs w:val="21"/>
              </w:rPr>
              <w:t>★投标型号为中国医学器械装备协会发布的优秀国产医疗产品目录中包括品牌和型号。</w:t>
            </w:r>
          </w:p>
          <w:p w14:paraId="12E15268">
            <w:pPr>
              <w:spacing w:line="240" w:lineRule="auto"/>
              <w:rPr>
                <w:rFonts w:hint="eastAsia" w:ascii="宋体" w:hAnsi="宋体" w:eastAsia="宋体"/>
                <w:sz w:val="21"/>
                <w:szCs w:val="21"/>
              </w:rPr>
            </w:pPr>
            <w:r>
              <w:rPr>
                <w:rFonts w:hint="eastAsia" w:ascii="宋体" w:hAnsi="宋体" w:eastAsia="宋体"/>
                <w:sz w:val="21"/>
                <w:szCs w:val="21"/>
              </w:rPr>
              <w:t>3.2、</w:t>
            </w:r>
            <w:r>
              <w:rPr>
                <w:rFonts w:hint="eastAsia" w:ascii="宋体" w:hAnsi="宋体" w:eastAsia="宋体"/>
                <w:sz w:val="21"/>
                <w:szCs w:val="21"/>
              </w:rPr>
              <w:tab/>
            </w:r>
            <w:r>
              <w:rPr>
                <w:rFonts w:hint="eastAsia" w:ascii="宋体" w:hAnsi="宋体" w:eastAsia="宋体"/>
                <w:sz w:val="21"/>
                <w:szCs w:val="21"/>
              </w:rPr>
              <w:t>投标型号监护仪认证：通过国家三类注册，CE认证，提供证明材料。</w:t>
            </w:r>
          </w:p>
          <w:p w14:paraId="0961C11A">
            <w:pPr>
              <w:keepNext w:val="0"/>
              <w:keepLines w:val="0"/>
              <w:widowControl/>
              <w:suppressLineNumbers w:val="0"/>
              <w:jc w:val="left"/>
              <w:textAlignment w:val="center"/>
              <w:rPr>
                <w:rFonts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447A4">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套</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07196">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kern w:val="0"/>
                <w:sz w:val="24"/>
                <w:szCs w:val="24"/>
                <w:u w:val="none"/>
                <w:lang w:val="en-US" w:eastAsia="zh-CN" w:bidi="ar"/>
              </w:rPr>
              <w:t>2</w:t>
            </w:r>
          </w:p>
        </w:tc>
      </w:tr>
      <w:tr w14:paraId="753B2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5" w:hRule="atLeast"/>
          <w:jc w:val="center"/>
        </w:trPr>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60B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3 </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EDE20">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除颤仪</w:t>
            </w:r>
          </w:p>
        </w:tc>
        <w:tc>
          <w:tcPr>
            <w:tcW w:w="4590" w:type="dxa"/>
            <w:tcBorders>
              <w:top w:val="single" w:color="000000" w:sz="4" w:space="0"/>
              <w:left w:val="nil"/>
              <w:bottom w:val="single" w:color="000000" w:sz="4" w:space="0"/>
              <w:right w:val="single" w:color="000000" w:sz="4" w:space="0"/>
            </w:tcBorders>
            <w:shd w:val="clear" w:color="auto" w:fill="auto"/>
            <w:vAlign w:val="center"/>
          </w:tcPr>
          <w:p w14:paraId="5ED3D5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应配备彩色液晶显示屏，屏幕尺寸≥7英寸；分辨率不小于800×480像素；</w:t>
            </w:r>
          </w:p>
          <w:p w14:paraId="79B9E3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应可显示≥4通道监护参数波形；</w:t>
            </w:r>
          </w:p>
          <w:p w14:paraId="555B66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3.</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内置可充电锂电池</w:t>
            </w:r>
          </w:p>
          <w:p w14:paraId="098D20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4.</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手动除颤支持成人、小儿、新生儿</w:t>
            </w:r>
          </w:p>
          <w:p w14:paraId="672B79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5.</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手动除颤分为同步和非同步两种方式。</w:t>
            </w:r>
          </w:p>
          <w:p w14:paraId="12A1F5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6.</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除颤充电迅速，充电至200J≤3s。</w:t>
            </w:r>
          </w:p>
          <w:p w14:paraId="2A911B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7.</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成人、小儿一体化电极板，除颤手柄带能量选择键。可选配除颤起搏监护多功能电极片。</w:t>
            </w:r>
          </w:p>
          <w:p w14:paraId="3704F1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8.</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采用双相波技术，双相指数截断（BTE）波形，波形参数可根据病人阻抗进行自动补偿；</w:t>
            </w:r>
          </w:p>
          <w:p w14:paraId="306037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9.</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输出能量：成人最大能量应支持360J。</w:t>
            </w:r>
          </w:p>
          <w:p w14:paraId="5D16EB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10.</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除颤监护仪界面应可显示病人接触阻抗状态和接触阻抗值；</w:t>
            </w:r>
          </w:p>
          <w:p w14:paraId="6AE00C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11外除颤电极板应支持能量选择、充电和放电操作。</w:t>
            </w:r>
          </w:p>
          <w:p w14:paraId="301AD5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12.电池工作时间：连续监护时间不小于6小时；不少于300次200J充放电；不少于200次360J充放电</w:t>
            </w:r>
          </w:p>
          <w:p w14:paraId="34853D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13.支持3导心电监护。</w:t>
            </w:r>
          </w:p>
          <w:p w14:paraId="2D222E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14.具有报警功能：电极脱落、低电量、设备故障等声光报警</w:t>
            </w:r>
          </w:p>
          <w:p w14:paraId="3D48E9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15.手动除颤分为同步和非同步两种方式，体外除颤能量分20档以上</w:t>
            </w:r>
          </w:p>
          <w:p w14:paraId="27D5E3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16.病人接触状态指示：体外除颤电极板支持显示病人接触阻抗状态；除颤监护仪界面可显示病人接触阻抗状态和接触阻抗值</w:t>
            </w:r>
          </w:p>
          <w:p w14:paraId="57A16DE6">
            <w:pPr>
              <w:keepNext w:val="0"/>
              <w:keepLines w:val="0"/>
              <w:widowControl/>
              <w:suppressLineNumbers w:val="0"/>
              <w:jc w:val="left"/>
              <w:textAlignment w:val="center"/>
              <w:rPr>
                <w:rFonts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83CFF">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套</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2AC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r>
      <w:tr w14:paraId="4CCBF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jc w:val="center"/>
        </w:trPr>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7E1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4 </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C05DE">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呼吸机</w:t>
            </w:r>
          </w:p>
        </w:tc>
        <w:tc>
          <w:tcPr>
            <w:tcW w:w="4590" w:type="dxa"/>
            <w:tcBorders>
              <w:top w:val="single" w:color="000000" w:sz="4" w:space="0"/>
              <w:left w:val="nil"/>
              <w:bottom w:val="single" w:color="000000" w:sz="4" w:space="0"/>
              <w:right w:val="single" w:color="000000" w:sz="4" w:space="0"/>
            </w:tcBorders>
            <w:shd w:val="clear" w:color="auto" w:fill="auto"/>
            <w:vAlign w:val="top"/>
          </w:tcPr>
          <w:p w14:paraId="708C828B">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工作条件</w:t>
            </w:r>
          </w:p>
          <w:p w14:paraId="0C931F2D">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1.1</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电源：直流24 V（－15 % ～ ＋25 %），2.5 A</w:t>
            </w:r>
          </w:p>
          <w:p w14:paraId="6A5CADCF">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1.2</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电源适配器：交流输入100 V -240 V～，频率50Hz /60 Hz</w:t>
            </w:r>
          </w:p>
          <w:p w14:paraId="4FE49A04">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直流输出 24 V，2.5 A</w:t>
            </w:r>
          </w:p>
          <w:p w14:paraId="70791EB6">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1.3</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环境温度范围：+5 ℃ ～ +35 ℃</w:t>
            </w:r>
          </w:p>
          <w:p w14:paraId="71282434">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1.4</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相对湿度范围：15 % ～ 95 %</w:t>
            </w:r>
          </w:p>
          <w:p w14:paraId="517FB3D1">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1.5</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大气压力范围：830 hPa ～ 1060 hPa</w:t>
            </w:r>
          </w:p>
          <w:p w14:paraId="37F5592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性能要求</w:t>
            </w:r>
          </w:p>
          <w:p w14:paraId="4969EE1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2.1</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适用范围：用于提供无创通气支持，以治疗呼吸功能不全的成年患者以及体重超过10kg的儿童患者，适合在家庭和门诊的环境中使用</w:t>
            </w:r>
          </w:p>
          <w:p w14:paraId="472FF50E">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2.2</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控制方式：电动电控，涡轮供气</w:t>
            </w:r>
          </w:p>
          <w:p w14:paraId="20FC4B2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2.3</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★≥4.3英寸彩色触摸屏，集成设置、监测、报警功能，一键飞梭，触压式旋钮调节，操作简单方便</w:t>
            </w:r>
          </w:p>
          <w:p w14:paraId="7381B308">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2.4</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二类NMPA注册证，适用成人、儿童（体重≥10kg）患者进行无创通气治疗</w:t>
            </w:r>
          </w:p>
          <w:p w14:paraId="6EF6C2A2">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2.5</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★可外接低压氧气，输出氧浓度范围30%～50 %</w:t>
            </w:r>
          </w:p>
          <w:p w14:paraId="1007953F">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2.6</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具备舒适度技术，且三档可调</w:t>
            </w:r>
          </w:p>
          <w:p w14:paraId="0BF74A4C">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2.7</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内置压力传感器，机器无需外接压力采样管</w:t>
            </w:r>
          </w:p>
          <w:p w14:paraId="76E3C668">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2.8</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具备自动灵敏度技术、手动触发、撤换灵敏度3档可调，可无需手动调节触发、撤换灵敏度（无需手动调节吸气/呼气灵敏度，减少医护人员操作次数）</w:t>
            </w:r>
          </w:p>
          <w:p w14:paraId="5378EABF">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2.9</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具备自动漏气补偿功能，补偿能力可达≥60L/min</w:t>
            </w:r>
          </w:p>
          <w:p w14:paraId="4AFA0297">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2.10</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★具备断电自动转换功能的高能锂电池，可独立连续工作≥2小时，外接拓展屏时连续工作≥1小时</w:t>
            </w:r>
          </w:p>
          <w:p w14:paraId="1F6E290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2.11</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★采用高性能进口风机，机体小巧，设备自带湿化器增加空气湿度</w:t>
            </w:r>
          </w:p>
          <w:p w14:paraId="1874AB74">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2.12</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可选配独立专业医用级高精度加温湿化器，具有双重高温保护切断功能</w:t>
            </w:r>
          </w:p>
          <w:p w14:paraId="5332CC74">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2.13</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可选配与主机同品牌台车，方便临床使用和设备转运，脚轮具有锁定装置</w:t>
            </w:r>
          </w:p>
          <w:p w14:paraId="7E5DD541">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3</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主要参数</w:t>
            </w:r>
          </w:p>
          <w:p w14:paraId="3A1C9FA8">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1.1</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通气模式：</w:t>
            </w:r>
          </w:p>
          <w:p w14:paraId="353EFDDD">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1.1.1</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自主呼吸/时间控制模式（S/T模式）</w:t>
            </w:r>
          </w:p>
          <w:p w14:paraId="62A0F3D5">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1.1.2</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时间控制模式（T模式）</w:t>
            </w:r>
          </w:p>
          <w:p w14:paraId="23904E4F">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1.1.3</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自主呼吸模式（S模式）</w:t>
            </w:r>
          </w:p>
          <w:p w14:paraId="1A31C13C">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1.1.4</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持续正压通气模式（CPAP模式）</w:t>
            </w:r>
          </w:p>
          <w:p w14:paraId="3624810E">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1.1.5</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压力控制模式（PC）</w:t>
            </w:r>
          </w:p>
          <w:p w14:paraId="2829F02F">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1.1.6</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★压力自动滴定功能（AUTO）</w:t>
            </w:r>
          </w:p>
          <w:p w14:paraId="188E4EE2">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1.1.7</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★平均容量保证压力支持功能（AVAPS）</w:t>
            </w:r>
          </w:p>
          <w:p w14:paraId="06141A32">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1.2</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调节参数：</w:t>
            </w:r>
          </w:p>
          <w:p w14:paraId="3C6C17F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1.2.1</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AVPAS：开/关</w:t>
            </w:r>
          </w:p>
          <w:p w14:paraId="71035D15">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1.2.2</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潮气量：200 mL ～ 1500 mL</w:t>
            </w:r>
          </w:p>
          <w:p w14:paraId="276B7734">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1.2.3</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呼吸频率：3 bpm ～ 40 bpm</w:t>
            </w:r>
          </w:p>
          <w:p w14:paraId="0986A182">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1.2.4</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吸气时间：0.0 s ～ 3.0 s</w:t>
            </w:r>
          </w:p>
          <w:p w14:paraId="5D8B61AB">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1.2.5</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吸气压力（IPAP）：4 cmH2O ～ 30 cmH2O</w:t>
            </w:r>
          </w:p>
          <w:p w14:paraId="0BA55D4E">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1.2.6</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最大吸气压（IPAPMAX）：4 cmH2O ～ 30 cmH2O</w:t>
            </w:r>
          </w:p>
          <w:p w14:paraId="293641A5">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1.2.7</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最小吸气压（IPAPMIN）：4 cmH2O ～ 30 cmH2O</w:t>
            </w:r>
          </w:p>
          <w:p w14:paraId="6B81AB58">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1.2.8</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呼气压力（EPAP）：4 cmH2O ～ 25 cmH2O</w:t>
            </w:r>
          </w:p>
          <w:p w14:paraId="6634E403">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1.2.9</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持续气道正压（CPAP）：4 cmH2O ～ 20 cmH2O</w:t>
            </w:r>
          </w:p>
          <w:p w14:paraId="5531A932">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1.2.10</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压力延时上升时间：0 min ～ 60 min</w:t>
            </w:r>
          </w:p>
          <w:p w14:paraId="03E684B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1.2.11</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★压力上升时间：自动调节、0.1 s ～ 0.6 s</w:t>
            </w:r>
          </w:p>
          <w:p w14:paraId="416427C7">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1.2.12</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★吸气灵敏度：自动调节、1 ～ 3</w:t>
            </w:r>
          </w:p>
          <w:p w14:paraId="447A9F07">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1.2.13</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★呼气灵敏度：自动调节、1 ～ 3</w:t>
            </w:r>
          </w:p>
          <w:p w14:paraId="64175E7E">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1.2.14</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舒适度：关、1 ～ 3</w:t>
            </w:r>
          </w:p>
          <w:p w14:paraId="591736D7">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1.2.15</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湿化器：0 ～ 5</w:t>
            </w:r>
          </w:p>
          <w:p w14:paraId="5939865E">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1.2.16</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自动功能：关/开</w:t>
            </w:r>
          </w:p>
          <w:p w14:paraId="78A04047">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1.2.17</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压力限制：20 cmH2O ～ 35 cmH2O</w:t>
            </w:r>
          </w:p>
          <w:p w14:paraId="5E978CB0">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1.3</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监测参数</w:t>
            </w:r>
          </w:p>
          <w:p w14:paraId="24028983">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1.3.1</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频率（Freq）：0 bpm ～ 100 bpm</w:t>
            </w:r>
          </w:p>
          <w:p w14:paraId="5471EEED">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1.3.2</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潮气量（VT）：0 mL ～ 2000 mL</w:t>
            </w:r>
          </w:p>
          <w:p w14:paraId="2FE6784C">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1.3.3</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分钟通气量（MV）：0 L/min ～ 99 L/min</w:t>
            </w:r>
          </w:p>
          <w:p w14:paraId="70502A40">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1.3.4</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吸气时间（Time）：0.0 s ～ 3.0 s</w:t>
            </w:r>
          </w:p>
          <w:p w14:paraId="337262E6">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1.3.5</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吸气压力（IPAP）：0 cmH2O ～ 40 cmH2O</w:t>
            </w:r>
          </w:p>
          <w:p w14:paraId="1A036210">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1.3.6</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呼气压力（EPAP）：0 cmH2O ～ 40 cmH2O</w:t>
            </w:r>
          </w:p>
          <w:p w14:paraId="3A7BEE91">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1.3.7</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气道正压（CPAP）：0 cmH2O ～ 40 cmH2O</w:t>
            </w:r>
          </w:p>
          <w:p w14:paraId="22D4336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1.4</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波形显示：</w:t>
            </w:r>
          </w:p>
          <w:p w14:paraId="41EECACB">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1.4.1</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★气道压力—时间波形图</w:t>
            </w:r>
          </w:p>
          <w:p w14:paraId="1CD18802">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1.4.2</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★流量—时间波形图</w:t>
            </w:r>
          </w:p>
          <w:p w14:paraId="7AC28A1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1.5</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报警保护</w:t>
            </w:r>
          </w:p>
          <w:p w14:paraId="3498895B">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1.5.1</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窒息报警</w:t>
            </w:r>
          </w:p>
          <w:p w14:paraId="571390E7">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1.5.2</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管道脱落报警</w:t>
            </w:r>
          </w:p>
          <w:p w14:paraId="6A80F008">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1.5.3</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报警系统消声（静音）</w:t>
            </w:r>
          </w:p>
          <w:p w14:paraId="2DA9E1EB">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1.5.4</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低通气量报警</w:t>
            </w:r>
          </w:p>
          <w:p w14:paraId="26652E02">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1.5.5</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高呼吸频率报警</w:t>
            </w:r>
          </w:p>
          <w:p w14:paraId="0B20128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1.5.6</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低呼吸频率报警</w:t>
            </w:r>
          </w:p>
          <w:p w14:paraId="317711C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1.5.7</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气道高压报警</w:t>
            </w:r>
          </w:p>
          <w:p w14:paraId="68ED7025">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1.5.8</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断电报警</w:t>
            </w:r>
          </w:p>
          <w:p w14:paraId="1A1AC798">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1.5.9</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潮气量过低报警</w:t>
            </w:r>
          </w:p>
          <w:p w14:paraId="155E28DD">
            <w:pPr>
              <w:keepNext w:val="0"/>
              <w:keepLines w:val="0"/>
              <w:widowControl/>
              <w:suppressLineNumbers w:val="0"/>
              <w:jc w:val="left"/>
              <w:textAlignment w:val="top"/>
              <w:rPr>
                <w:rFonts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E5237">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套</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A6F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r>
      <w:tr w14:paraId="623F8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4" w:hRule="atLeast"/>
          <w:jc w:val="center"/>
        </w:trPr>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26E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5 </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66309">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24小时动态心电图</w:t>
            </w:r>
          </w:p>
        </w:tc>
        <w:tc>
          <w:tcPr>
            <w:tcW w:w="4590" w:type="dxa"/>
            <w:tcBorders>
              <w:top w:val="single" w:color="000000" w:sz="4" w:space="0"/>
              <w:left w:val="nil"/>
              <w:bottom w:val="single" w:color="000000" w:sz="4" w:space="0"/>
              <w:right w:val="single" w:color="000000" w:sz="4" w:space="0"/>
            </w:tcBorders>
            <w:shd w:val="clear" w:color="auto" w:fill="auto"/>
            <w:vAlign w:val="top"/>
          </w:tcPr>
          <w:p w14:paraId="211EFBE1">
            <w:pPr>
              <w:spacing w:line="240" w:lineRule="auto"/>
              <w:rPr>
                <w:rFonts w:hint="eastAsia" w:ascii="宋体" w:hAnsi="宋体" w:eastAsia="宋体"/>
                <w:sz w:val="21"/>
                <w:szCs w:val="21"/>
              </w:rPr>
            </w:pPr>
            <w:r>
              <w:rPr>
                <w:rFonts w:hint="eastAsia" w:ascii="宋体" w:hAnsi="宋体" w:eastAsia="宋体"/>
                <w:sz w:val="21"/>
                <w:szCs w:val="21"/>
              </w:rPr>
              <w:t>一、技术参数及指标</w:t>
            </w:r>
          </w:p>
          <w:p w14:paraId="3CB1A228">
            <w:pPr>
              <w:spacing w:line="240" w:lineRule="auto"/>
              <w:rPr>
                <w:rFonts w:hint="eastAsia" w:ascii="宋体" w:hAnsi="宋体" w:eastAsia="宋体"/>
                <w:sz w:val="21"/>
                <w:szCs w:val="21"/>
              </w:rPr>
            </w:pPr>
            <w:r>
              <w:rPr>
                <w:rFonts w:hint="eastAsia" w:ascii="宋体" w:hAnsi="宋体" w:eastAsia="宋体"/>
                <w:sz w:val="21"/>
                <w:szCs w:val="21"/>
              </w:rPr>
              <w:t>1.</w:t>
            </w:r>
            <w:r>
              <w:rPr>
                <w:rFonts w:hint="eastAsia" w:ascii="宋体" w:hAnsi="宋体" w:eastAsia="宋体"/>
                <w:sz w:val="21"/>
                <w:szCs w:val="21"/>
              </w:rPr>
              <w:tab/>
            </w:r>
            <w:r>
              <w:rPr>
                <w:rFonts w:hint="eastAsia" w:ascii="宋体" w:hAnsi="宋体" w:eastAsia="宋体"/>
                <w:sz w:val="21"/>
                <w:szCs w:val="21"/>
              </w:rPr>
              <w:t>电源：DC 1.5V，1节AAA电池</w:t>
            </w:r>
          </w:p>
          <w:p w14:paraId="05A6B3F3">
            <w:pPr>
              <w:spacing w:line="240" w:lineRule="auto"/>
              <w:rPr>
                <w:rFonts w:hint="eastAsia" w:ascii="宋体" w:hAnsi="宋体" w:eastAsia="宋体"/>
                <w:sz w:val="21"/>
                <w:szCs w:val="21"/>
              </w:rPr>
            </w:pPr>
            <w:r>
              <w:rPr>
                <w:rFonts w:hint="eastAsia" w:ascii="宋体" w:hAnsi="宋体" w:eastAsia="宋体"/>
                <w:sz w:val="21"/>
                <w:szCs w:val="21"/>
              </w:rPr>
              <w:t>2.</w:t>
            </w:r>
            <w:r>
              <w:rPr>
                <w:rFonts w:hint="eastAsia" w:ascii="宋体" w:hAnsi="宋体" w:eastAsia="宋体"/>
                <w:sz w:val="21"/>
                <w:szCs w:val="21"/>
              </w:rPr>
              <w:tab/>
            </w:r>
            <w:r>
              <w:rPr>
                <w:rFonts w:hint="eastAsia" w:ascii="宋体" w:hAnsi="宋体" w:eastAsia="宋体"/>
                <w:sz w:val="21"/>
                <w:szCs w:val="21"/>
              </w:rPr>
              <w:t>记录时间：连续记录72小时以上</w:t>
            </w:r>
          </w:p>
          <w:p w14:paraId="67521577">
            <w:pPr>
              <w:spacing w:line="240" w:lineRule="auto"/>
              <w:rPr>
                <w:rFonts w:hint="eastAsia" w:ascii="宋体" w:hAnsi="宋体" w:eastAsia="宋体"/>
                <w:sz w:val="21"/>
                <w:szCs w:val="21"/>
              </w:rPr>
            </w:pPr>
            <w:r>
              <w:rPr>
                <w:rFonts w:hint="eastAsia" w:ascii="宋体" w:hAnsi="宋体" w:eastAsia="宋体"/>
                <w:sz w:val="21"/>
                <w:szCs w:val="21"/>
              </w:rPr>
              <w:t>3.</w:t>
            </w:r>
            <w:r>
              <w:rPr>
                <w:rFonts w:hint="eastAsia" w:ascii="宋体" w:hAnsi="宋体" w:eastAsia="宋体"/>
                <w:sz w:val="21"/>
                <w:szCs w:val="21"/>
              </w:rPr>
              <w:tab/>
            </w:r>
            <w:r>
              <w:rPr>
                <w:rFonts w:hint="eastAsia" w:ascii="宋体" w:hAnsi="宋体" w:eastAsia="宋体"/>
                <w:sz w:val="21"/>
                <w:szCs w:val="21"/>
              </w:rPr>
              <w:t>小巧轻便，重量不超过62g（带电池）</w:t>
            </w:r>
          </w:p>
          <w:p w14:paraId="530E6C2B">
            <w:pPr>
              <w:spacing w:line="240" w:lineRule="auto"/>
              <w:rPr>
                <w:rFonts w:hint="eastAsia" w:ascii="宋体" w:hAnsi="宋体" w:eastAsia="宋体"/>
                <w:sz w:val="21"/>
                <w:szCs w:val="21"/>
              </w:rPr>
            </w:pPr>
            <w:r>
              <w:rPr>
                <w:rFonts w:hint="eastAsia" w:ascii="宋体" w:hAnsi="宋体" w:eastAsia="宋体"/>
                <w:sz w:val="21"/>
                <w:szCs w:val="21"/>
              </w:rPr>
              <w:t>4.</w:t>
            </w:r>
            <w:r>
              <w:rPr>
                <w:rFonts w:hint="eastAsia" w:ascii="宋体" w:hAnsi="宋体" w:eastAsia="宋体"/>
                <w:sz w:val="21"/>
                <w:szCs w:val="21"/>
              </w:rPr>
              <w:tab/>
            </w:r>
            <w:r>
              <w:rPr>
                <w:rFonts w:hint="eastAsia" w:ascii="宋体" w:hAnsi="宋体" w:eastAsia="宋体"/>
                <w:sz w:val="21"/>
                <w:szCs w:val="21"/>
              </w:rPr>
              <w:t>基本尺寸：95mm×55mm×17mm</w:t>
            </w:r>
          </w:p>
          <w:p w14:paraId="6B5883B6">
            <w:pPr>
              <w:spacing w:line="240" w:lineRule="auto"/>
              <w:rPr>
                <w:rFonts w:hint="eastAsia" w:ascii="宋体" w:hAnsi="宋体" w:eastAsia="宋体"/>
                <w:sz w:val="21"/>
                <w:szCs w:val="21"/>
              </w:rPr>
            </w:pPr>
            <w:r>
              <w:rPr>
                <w:rFonts w:hint="eastAsia" w:ascii="宋体" w:hAnsi="宋体" w:eastAsia="宋体"/>
                <w:sz w:val="21"/>
                <w:szCs w:val="21"/>
              </w:rPr>
              <w:t>5.</w:t>
            </w:r>
            <w:r>
              <w:rPr>
                <w:rFonts w:hint="eastAsia" w:ascii="宋体" w:hAnsi="宋体" w:eastAsia="宋体"/>
                <w:sz w:val="21"/>
                <w:szCs w:val="21"/>
              </w:rPr>
              <w:tab/>
            </w:r>
            <w:r>
              <w:rPr>
                <w:rFonts w:hint="eastAsia" w:ascii="宋体" w:hAnsi="宋体" w:eastAsia="宋体"/>
                <w:sz w:val="21"/>
                <w:szCs w:val="21"/>
              </w:rPr>
              <w:t>外壳材料：ABS塑料</w:t>
            </w:r>
          </w:p>
          <w:p w14:paraId="3DC1D201">
            <w:pPr>
              <w:spacing w:line="240" w:lineRule="auto"/>
              <w:rPr>
                <w:rFonts w:hint="eastAsia" w:ascii="宋体" w:hAnsi="宋体" w:eastAsia="宋体"/>
                <w:sz w:val="21"/>
                <w:szCs w:val="21"/>
              </w:rPr>
            </w:pPr>
            <w:r>
              <w:rPr>
                <w:rFonts w:hint="eastAsia" w:ascii="宋体" w:hAnsi="宋体" w:eastAsia="宋体"/>
                <w:sz w:val="21"/>
                <w:szCs w:val="21"/>
              </w:rPr>
              <w:t>6.</w:t>
            </w:r>
            <w:r>
              <w:rPr>
                <w:rFonts w:hint="eastAsia" w:ascii="宋体" w:hAnsi="宋体" w:eastAsia="宋体"/>
                <w:sz w:val="21"/>
                <w:szCs w:val="21"/>
              </w:rPr>
              <w:tab/>
            </w:r>
            <w:r>
              <w:rPr>
                <w:rFonts w:hint="eastAsia" w:ascii="宋体" w:hAnsi="宋体" w:eastAsia="宋体"/>
                <w:sz w:val="21"/>
                <w:szCs w:val="21"/>
              </w:rPr>
              <w:t>导联(通道)：12导，3导</w:t>
            </w:r>
          </w:p>
          <w:p w14:paraId="4FA257FD">
            <w:pPr>
              <w:spacing w:line="240" w:lineRule="auto"/>
              <w:rPr>
                <w:rFonts w:hint="eastAsia" w:ascii="宋体" w:hAnsi="宋体" w:eastAsia="宋体"/>
                <w:sz w:val="21"/>
                <w:szCs w:val="21"/>
              </w:rPr>
            </w:pPr>
            <w:r>
              <w:rPr>
                <w:rFonts w:hint="eastAsia" w:ascii="宋体" w:hAnsi="宋体" w:eastAsia="宋体"/>
                <w:sz w:val="21"/>
                <w:szCs w:val="21"/>
              </w:rPr>
              <w:t>7.</w:t>
            </w:r>
            <w:r>
              <w:rPr>
                <w:rFonts w:hint="eastAsia" w:ascii="宋体" w:hAnsi="宋体" w:eastAsia="宋体"/>
                <w:sz w:val="21"/>
                <w:szCs w:val="21"/>
              </w:rPr>
              <w:tab/>
            </w:r>
            <w:r>
              <w:rPr>
                <w:rFonts w:hint="eastAsia" w:ascii="宋体" w:hAnsi="宋体" w:eastAsia="宋体"/>
                <w:sz w:val="21"/>
                <w:szCs w:val="21"/>
              </w:rPr>
              <w:t>频率响应：0.05～65HZ</w:t>
            </w:r>
          </w:p>
          <w:p w14:paraId="221666C5">
            <w:pPr>
              <w:spacing w:line="240" w:lineRule="auto"/>
              <w:rPr>
                <w:rFonts w:hint="eastAsia" w:ascii="宋体" w:hAnsi="宋体" w:eastAsia="宋体"/>
                <w:sz w:val="21"/>
                <w:szCs w:val="21"/>
              </w:rPr>
            </w:pPr>
            <w:r>
              <w:rPr>
                <w:rFonts w:hint="eastAsia" w:ascii="宋体" w:hAnsi="宋体" w:eastAsia="宋体"/>
                <w:sz w:val="21"/>
                <w:szCs w:val="21"/>
              </w:rPr>
              <w:t>8.</w:t>
            </w:r>
            <w:r>
              <w:rPr>
                <w:rFonts w:hint="eastAsia" w:ascii="宋体" w:hAnsi="宋体" w:eastAsia="宋体"/>
                <w:sz w:val="21"/>
                <w:szCs w:val="21"/>
              </w:rPr>
              <w:tab/>
            </w:r>
            <w:r>
              <w:rPr>
                <w:rFonts w:hint="eastAsia" w:ascii="宋体" w:hAnsi="宋体" w:eastAsia="宋体"/>
                <w:sz w:val="21"/>
                <w:szCs w:val="21"/>
              </w:rPr>
              <w:t>记录方式：全信息无压缩</w:t>
            </w:r>
          </w:p>
          <w:p w14:paraId="50714F95">
            <w:pPr>
              <w:spacing w:line="240" w:lineRule="auto"/>
              <w:rPr>
                <w:rFonts w:hint="eastAsia" w:ascii="宋体" w:hAnsi="宋体" w:eastAsia="宋体"/>
                <w:sz w:val="21"/>
                <w:szCs w:val="21"/>
              </w:rPr>
            </w:pPr>
            <w:r>
              <w:rPr>
                <w:rFonts w:hint="eastAsia" w:ascii="宋体" w:hAnsi="宋体" w:eastAsia="宋体"/>
                <w:sz w:val="21"/>
                <w:szCs w:val="21"/>
              </w:rPr>
              <w:t>9.</w:t>
            </w:r>
            <w:r>
              <w:rPr>
                <w:rFonts w:hint="eastAsia" w:ascii="宋体" w:hAnsi="宋体" w:eastAsia="宋体"/>
                <w:sz w:val="21"/>
                <w:szCs w:val="21"/>
              </w:rPr>
              <w:tab/>
            </w:r>
            <w:r>
              <w:rPr>
                <w:rFonts w:hint="eastAsia" w:ascii="宋体" w:hAnsi="宋体" w:eastAsia="宋体"/>
                <w:sz w:val="21"/>
                <w:szCs w:val="21"/>
              </w:rPr>
              <w:t>输入阻抗：≥30MΩ</w:t>
            </w:r>
          </w:p>
          <w:p w14:paraId="2606F3ED">
            <w:pPr>
              <w:spacing w:line="240" w:lineRule="auto"/>
              <w:rPr>
                <w:rFonts w:hint="eastAsia" w:ascii="宋体" w:hAnsi="宋体" w:eastAsia="宋体"/>
                <w:sz w:val="21"/>
                <w:szCs w:val="21"/>
              </w:rPr>
            </w:pPr>
            <w:r>
              <w:rPr>
                <w:rFonts w:hint="eastAsia" w:ascii="宋体" w:hAnsi="宋体" w:eastAsia="宋体"/>
                <w:sz w:val="21"/>
                <w:szCs w:val="21"/>
              </w:rPr>
              <w:t>10.</w:t>
            </w:r>
            <w:r>
              <w:rPr>
                <w:rFonts w:hint="eastAsia" w:ascii="宋体" w:hAnsi="宋体" w:eastAsia="宋体"/>
                <w:sz w:val="21"/>
                <w:szCs w:val="21"/>
              </w:rPr>
              <w:tab/>
            </w:r>
            <w:r>
              <w:rPr>
                <w:rFonts w:hint="eastAsia" w:ascii="宋体" w:hAnsi="宋体" w:eastAsia="宋体"/>
                <w:sz w:val="21"/>
                <w:szCs w:val="21"/>
              </w:rPr>
              <w:t>增益：5、10、20、40mm/mv</w:t>
            </w:r>
          </w:p>
          <w:p w14:paraId="73C89B0B">
            <w:pPr>
              <w:spacing w:line="240" w:lineRule="auto"/>
              <w:rPr>
                <w:rFonts w:hint="eastAsia" w:ascii="宋体" w:hAnsi="宋体" w:eastAsia="宋体"/>
                <w:sz w:val="21"/>
                <w:szCs w:val="21"/>
              </w:rPr>
            </w:pPr>
            <w:r>
              <w:rPr>
                <w:rFonts w:hint="eastAsia" w:ascii="宋体" w:hAnsi="宋体" w:eastAsia="宋体"/>
                <w:sz w:val="21"/>
                <w:szCs w:val="21"/>
              </w:rPr>
              <w:t>11.</w:t>
            </w:r>
            <w:r>
              <w:rPr>
                <w:rFonts w:hint="eastAsia" w:ascii="宋体" w:hAnsi="宋体" w:eastAsia="宋体"/>
                <w:sz w:val="21"/>
                <w:szCs w:val="21"/>
              </w:rPr>
              <w:tab/>
            </w:r>
            <w:r>
              <w:rPr>
                <w:rFonts w:hint="eastAsia" w:ascii="宋体" w:hAnsi="宋体" w:eastAsia="宋体"/>
                <w:sz w:val="21"/>
                <w:szCs w:val="21"/>
              </w:rPr>
              <w:t>共模抑制比：≥100dB</w:t>
            </w:r>
          </w:p>
          <w:p w14:paraId="71F0EDED">
            <w:pPr>
              <w:spacing w:line="240" w:lineRule="auto"/>
              <w:rPr>
                <w:rFonts w:hint="eastAsia" w:ascii="宋体" w:hAnsi="宋体" w:eastAsia="宋体"/>
                <w:sz w:val="21"/>
                <w:szCs w:val="21"/>
              </w:rPr>
            </w:pPr>
            <w:r>
              <w:rPr>
                <w:rFonts w:hint="eastAsia" w:ascii="宋体" w:hAnsi="宋体" w:eastAsia="宋体"/>
                <w:sz w:val="21"/>
                <w:szCs w:val="21"/>
              </w:rPr>
              <w:t>12.</w:t>
            </w:r>
            <w:r>
              <w:rPr>
                <w:rFonts w:hint="eastAsia" w:ascii="宋体" w:hAnsi="宋体" w:eastAsia="宋体"/>
                <w:sz w:val="21"/>
                <w:szCs w:val="21"/>
              </w:rPr>
              <w:tab/>
            </w:r>
            <w:r>
              <w:rPr>
                <w:rFonts w:hint="eastAsia" w:ascii="宋体" w:hAnsi="宋体" w:eastAsia="宋体"/>
                <w:sz w:val="21"/>
                <w:szCs w:val="21"/>
              </w:rPr>
              <w:t>采样率：128-1024次/秒/通道，起博采样率≥32000HZ</w:t>
            </w:r>
          </w:p>
          <w:p w14:paraId="42E4A3E5">
            <w:pPr>
              <w:spacing w:line="240" w:lineRule="auto"/>
              <w:rPr>
                <w:rFonts w:hint="eastAsia" w:ascii="宋体" w:hAnsi="宋体" w:eastAsia="宋体"/>
                <w:sz w:val="21"/>
                <w:szCs w:val="21"/>
              </w:rPr>
            </w:pPr>
            <w:r>
              <w:rPr>
                <w:rFonts w:hint="eastAsia" w:ascii="宋体" w:hAnsi="宋体" w:eastAsia="宋体"/>
                <w:sz w:val="21"/>
                <w:szCs w:val="21"/>
              </w:rPr>
              <w:t>13.</w:t>
            </w:r>
            <w:r>
              <w:rPr>
                <w:rFonts w:hint="eastAsia" w:ascii="宋体" w:hAnsi="宋体" w:eastAsia="宋体"/>
                <w:sz w:val="21"/>
                <w:szCs w:val="21"/>
              </w:rPr>
              <w:tab/>
            </w:r>
            <w:r>
              <w:rPr>
                <w:rFonts w:hint="eastAsia" w:ascii="宋体" w:hAnsi="宋体" w:eastAsia="宋体"/>
                <w:sz w:val="21"/>
                <w:szCs w:val="21"/>
              </w:rPr>
              <w:t>显示：LCD显示文字和波形，支持中、英文</w:t>
            </w:r>
          </w:p>
          <w:p w14:paraId="58705956">
            <w:pPr>
              <w:spacing w:line="240" w:lineRule="auto"/>
              <w:rPr>
                <w:rFonts w:hint="eastAsia" w:ascii="宋体" w:hAnsi="宋体" w:eastAsia="宋体"/>
                <w:sz w:val="21"/>
                <w:szCs w:val="21"/>
              </w:rPr>
            </w:pPr>
            <w:r>
              <w:rPr>
                <w:rFonts w:hint="eastAsia" w:ascii="宋体" w:hAnsi="宋体" w:eastAsia="宋体"/>
                <w:sz w:val="21"/>
                <w:szCs w:val="21"/>
              </w:rPr>
              <w:t>14.</w:t>
            </w:r>
            <w:r>
              <w:rPr>
                <w:rFonts w:hint="eastAsia" w:ascii="宋体" w:hAnsi="宋体" w:eastAsia="宋体"/>
                <w:sz w:val="21"/>
                <w:szCs w:val="21"/>
              </w:rPr>
              <w:tab/>
            </w:r>
            <w:r>
              <w:rPr>
                <w:rFonts w:hint="eastAsia" w:ascii="宋体" w:hAnsi="宋体" w:eastAsia="宋体"/>
                <w:sz w:val="21"/>
                <w:szCs w:val="21"/>
              </w:rPr>
              <w:t>转换精度：12或16位</w:t>
            </w:r>
          </w:p>
          <w:p w14:paraId="69202D94">
            <w:pPr>
              <w:spacing w:line="240" w:lineRule="auto"/>
              <w:rPr>
                <w:rFonts w:hint="eastAsia" w:ascii="宋体" w:hAnsi="宋体" w:eastAsia="宋体"/>
                <w:sz w:val="21"/>
                <w:szCs w:val="21"/>
              </w:rPr>
            </w:pPr>
            <w:r>
              <w:rPr>
                <w:rFonts w:hint="eastAsia" w:ascii="宋体" w:hAnsi="宋体" w:eastAsia="宋体"/>
                <w:sz w:val="21"/>
                <w:szCs w:val="21"/>
              </w:rPr>
              <w:t>15.</w:t>
            </w:r>
            <w:r>
              <w:rPr>
                <w:rFonts w:hint="eastAsia" w:ascii="宋体" w:hAnsi="宋体" w:eastAsia="宋体"/>
                <w:sz w:val="21"/>
                <w:szCs w:val="21"/>
              </w:rPr>
              <w:tab/>
            </w:r>
            <w:r>
              <w:rPr>
                <w:rFonts w:hint="eastAsia" w:ascii="宋体" w:hAnsi="宋体" w:eastAsia="宋体"/>
                <w:sz w:val="21"/>
                <w:szCs w:val="21"/>
              </w:rPr>
              <w:t>实时时钟：年、月、日；时、分、秒</w:t>
            </w:r>
          </w:p>
          <w:p w14:paraId="128171D7">
            <w:pPr>
              <w:spacing w:line="240" w:lineRule="auto"/>
              <w:rPr>
                <w:rFonts w:hint="eastAsia" w:ascii="宋体" w:hAnsi="宋体" w:eastAsia="宋体"/>
                <w:sz w:val="21"/>
                <w:szCs w:val="21"/>
              </w:rPr>
            </w:pPr>
            <w:r>
              <w:rPr>
                <w:rFonts w:hint="eastAsia" w:ascii="宋体" w:hAnsi="宋体" w:eastAsia="宋体"/>
                <w:sz w:val="21"/>
                <w:szCs w:val="21"/>
              </w:rPr>
              <w:t>16.</w:t>
            </w:r>
            <w:r>
              <w:rPr>
                <w:rFonts w:hint="eastAsia" w:ascii="宋体" w:hAnsi="宋体" w:eastAsia="宋体"/>
                <w:sz w:val="21"/>
                <w:szCs w:val="21"/>
              </w:rPr>
              <w:tab/>
            </w:r>
            <w:r>
              <w:rPr>
                <w:rFonts w:hint="eastAsia" w:ascii="宋体" w:hAnsi="宋体" w:eastAsia="宋体"/>
                <w:sz w:val="21"/>
                <w:szCs w:val="21"/>
              </w:rPr>
              <w:t>数据接口：SD卡</w:t>
            </w:r>
          </w:p>
          <w:p w14:paraId="0AF90E3D">
            <w:pPr>
              <w:spacing w:line="240" w:lineRule="auto"/>
              <w:rPr>
                <w:rFonts w:hint="eastAsia" w:ascii="宋体" w:hAnsi="宋体" w:eastAsia="宋体"/>
                <w:sz w:val="21"/>
                <w:szCs w:val="21"/>
              </w:rPr>
            </w:pPr>
            <w:r>
              <w:rPr>
                <w:rFonts w:hint="eastAsia" w:ascii="宋体" w:hAnsi="宋体" w:eastAsia="宋体"/>
                <w:sz w:val="21"/>
                <w:szCs w:val="21"/>
              </w:rPr>
              <w:t>17.</w:t>
            </w:r>
            <w:r>
              <w:rPr>
                <w:rFonts w:hint="eastAsia" w:ascii="宋体" w:hAnsi="宋体" w:eastAsia="宋体"/>
                <w:sz w:val="21"/>
                <w:szCs w:val="21"/>
              </w:rPr>
              <w:tab/>
            </w:r>
            <w:r>
              <w:rPr>
                <w:rFonts w:hint="eastAsia" w:ascii="宋体" w:hAnsi="宋体" w:eastAsia="宋体"/>
                <w:sz w:val="21"/>
                <w:szCs w:val="21"/>
              </w:rPr>
              <w:t>导联线：10芯、5芯、7芯</w:t>
            </w:r>
          </w:p>
          <w:p w14:paraId="0FA3F86E">
            <w:pPr>
              <w:spacing w:line="240" w:lineRule="auto"/>
              <w:rPr>
                <w:rFonts w:hint="eastAsia" w:ascii="宋体" w:hAnsi="宋体" w:eastAsia="宋体"/>
                <w:sz w:val="21"/>
                <w:szCs w:val="21"/>
              </w:rPr>
            </w:pPr>
            <w:r>
              <w:rPr>
                <w:rFonts w:hint="eastAsia" w:ascii="宋体" w:hAnsi="宋体" w:eastAsia="宋体"/>
                <w:sz w:val="21"/>
                <w:szCs w:val="21"/>
              </w:rPr>
              <w:t>18.</w:t>
            </w:r>
            <w:r>
              <w:rPr>
                <w:rFonts w:hint="eastAsia" w:ascii="宋体" w:hAnsi="宋体" w:eastAsia="宋体"/>
                <w:sz w:val="21"/>
                <w:szCs w:val="21"/>
              </w:rPr>
              <w:tab/>
            </w:r>
            <w:r>
              <w:rPr>
                <w:rFonts w:hint="eastAsia" w:ascii="宋体" w:hAnsi="宋体" w:eastAsia="宋体"/>
                <w:sz w:val="21"/>
                <w:szCs w:val="21"/>
              </w:rPr>
              <w:t>起博检测：支持，起博采样率32000HZ；独立显示通道，3通道检测</w:t>
            </w:r>
          </w:p>
          <w:p w14:paraId="2734091D">
            <w:pPr>
              <w:spacing w:line="240" w:lineRule="auto"/>
              <w:rPr>
                <w:rFonts w:hint="eastAsia" w:ascii="宋体" w:hAnsi="宋体" w:eastAsia="宋体"/>
                <w:sz w:val="21"/>
                <w:szCs w:val="21"/>
              </w:rPr>
            </w:pPr>
            <w:r>
              <w:rPr>
                <w:rFonts w:hint="eastAsia" w:ascii="宋体" w:hAnsi="宋体" w:eastAsia="宋体"/>
                <w:sz w:val="21"/>
                <w:szCs w:val="21"/>
              </w:rPr>
              <w:t>二、分析软件功能</w:t>
            </w:r>
          </w:p>
          <w:p w14:paraId="124E54FC">
            <w:pPr>
              <w:spacing w:line="240" w:lineRule="auto"/>
              <w:rPr>
                <w:rFonts w:hint="eastAsia" w:ascii="宋体" w:hAnsi="宋体" w:eastAsia="宋体"/>
                <w:sz w:val="21"/>
                <w:szCs w:val="21"/>
              </w:rPr>
            </w:pPr>
            <w:r>
              <w:rPr>
                <w:rFonts w:hint="eastAsia" w:ascii="宋体" w:hAnsi="宋体" w:eastAsia="宋体"/>
                <w:sz w:val="21"/>
                <w:szCs w:val="21"/>
              </w:rPr>
              <w:t>1.</w:t>
            </w:r>
            <w:r>
              <w:rPr>
                <w:rFonts w:hint="eastAsia" w:ascii="宋体" w:hAnsi="宋体" w:eastAsia="宋体"/>
                <w:sz w:val="21"/>
                <w:szCs w:val="21"/>
              </w:rPr>
              <w:tab/>
            </w:r>
            <w:r>
              <w:rPr>
                <w:rFonts w:hint="eastAsia" w:ascii="宋体" w:hAnsi="宋体" w:eastAsia="宋体"/>
                <w:sz w:val="21"/>
                <w:szCs w:val="21"/>
              </w:rPr>
              <w:t>模板分析功能：根据病人实际波形逐跳进行模板分类，模板数目因人而异，确保异常波形疏而不漏。图形学再分解，可对形态相同、定义不同的心搏进行再分类及定义编辑。</w:t>
            </w:r>
          </w:p>
          <w:p w14:paraId="621F0AE8">
            <w:pPr>
              <w:spacing w:line="240" w:lineRule="auto"/>
              <w:rPr>
                <w:rFonts w:hint="eastAsia" w:ascii="宋体" w:hAnsi="宋体" w:eastAsia="宋体"/>
                <w:sz w:val="21"/>
                <w:szCs w:val="21"/>
              </w:rPr>
            </w:pPr>
            <w:r>
              <w:rPr>
                <w:rFonts w:hint="eastAsia" w:ascii="宋体" w:hAnsi="宋体" w:eastAsia="宋体"/>
                <w:sz w:val="21"/>
                <w:szCs w:val="21"/>
              </w:rPr>
              <w:t>2.</w:t>
            </w:r>
            <w:r>
              <w:rPr>
                <w:rFonts w:hint="eastAsia" w:ascii="宋体" w:hAnsi="宋体" w:eastAsia="宋体"/>
                <w:sz w:val="21"/>
                <w:szCs w:val="21"/>
              </w:rPr>
              <w:tab/>
            </w:r>
            <w:r>
              <w:rPr>
                <w:rFonts w:hint="eastAsia" w:ascii="宋体" w:hAnsi="宋体" w:eastAsia="宋体"/>
                <w:sz w:val="21"/>
                <w:szCs w:val="21"/>
              </w:rPr>
              <w:t>智能化室上性早搏分析，具有专业分析工具：医生可根据N-N间期比例直方图，配合同步SVE事件回顾及心电条图，根据病人实际波形随时确认并调整提前量，提高分析准确性和速度。</w:t>
            </w:r>
          </w:p>
          <w:p w14:paraId="5BF24B6F">
            <w:pPr>
              <w:spacing w:line="240" w:lineRule="auto"/>
              <w:rPr>
                <w:rFonts w:hint="eastAsia" w:ascii="宋体" w:hAnsi="宋体" w:eastAsia="宋体"/>
                <w:sz w:val="21"/>
                <w:szCs w:val="21"/>
              </w:rPr>
            </w:pPr>
            <w:r>
              <w:rPr>
                <w:rFonts w:hint="eastAsia" w:ascii="宋体" w:hAnsi="宋体" w:eastAsia="宋体"/>
                <w:sz w:val="21"/>
                <w:szCs w:val="21"/>
              </w:rPr>
              <w:t>3.</w:t>
            </w:r>
            <w:r>
              <w:rPr>
                <w:rFonts w:hint="eastAsia" w:ascii="宋体" w:hAnsi="宋体" w:eastAsia="宋体"/>
                <w:sz w:val="21"/>
                <w:szCs w:val="21"/>
              </w:rPr>
              <w:tab/>
            </w:r>
            <w:r>
              <w:rPr>
                <w:rFonts w:hint="eastAsia" w:ascii="宋体" w:hAnsi="宋体" w:eastAsia="宋体"/>
                <w:sz w:val="21"/>
                <w:szCs w:val="21"/>
              </w:rPr>
              <w:t>自动及手动房颤房扑分析，具有专业分析工具：可用区域划分方法手动编辑阵发性房颤及房扑，编辑方便；采用自动房颤检测功能，提高编辑效率。</w:t>
            </w:r>
          </w:p>
          <w:p w14:paraId="7944C367">
            <w:pPr>
              <w:spacing w:line="240" w:lineRule="auto"/>
              <w:rPr>
                <w:rFonts w:hint="eastAsia" w:ascii="宋体" w:hAnsi="宋体" w:eastAsia="宋体"/>
                <w:sz w:val="21"/>
                <w:szCs w:val="21"/>
              </w:rPr>
            </w:pPr>
            <w:r>
              <w:rPr>
                <w:rFonts w:hint="eastAsia" w:ascii="宋体" w:hAnsi="宋体" w:eastAsia="宋体"/>
                <w:sz w:val="21"/>
                <w:szCs w:val="21"/>
              </w:rPr>
              <w:t>4.</w:t>
            </w:r>
            <w:r>
              <w:rPr>
                <w:rFonts w:hint="eastAsia" w:ascii="宋体" w:hAnsi="宋体" w:eastAsia="宋体"/>
                <w:sz w:val="21"/>
                <w:szCs w:val="21"/>
              </w:rPr>
              <w:tab/>
            </w:r>
            <w:r>
              <w:rPr>
                <w:rFonts w:hint="eastAsia" w:ascii="宋体" w:hAnsi="宋体" w:eastAsia="宋体"/>
                <w:sz w:val="21"/>
                <w:szCs w:val="21"/>
              </w:rPr>
              <w:t>起搏器分析功能：可做真正的起搏器分析，根据起搏参数统计起搏失败、输出失败、感知过度、感知失灵。起博采样率达32000HZ，独立起博通道。</w:t>
            </w:r>
          </w:p>
          <w:p w14:paraId="5E093DB4">
            <w:pPr>
              <w:spacing w:line="240" w:lineRule="auto"/>
              <w:rPr>
                <w:rFonts w:hint="eastAsia" w:ascii="宋体" w:hAnsi="宋体" w:eastAsia="宋体"/>
                <w:sz w:val="21"/>
                <w:szCs w:val="21"/>
              </w:rPr>
            </w:pPr>
            <w:r>
              <w:rPr>
                <w:rFonts w:hint="eastAsia" w:ascii="宋体" w:hAnsi="宋体" w:eastAsia="宋体"/>
                <w:sz w:val="21"/>
                <w:szCs w:val="21"/>
              </w:rPr>
              <w:t>5.</w:t>
            </w:r>
            <w:r>
              <w:rPr>
                <w:rFonts w:hint="eastAsia" w:ascii="宋体" w:hAnsi="宋体" w:eastAsia="宋体"/>
                <w:sz w:val="21"/>
                <w:szCs w:val="21"/>
              </w:rPr>
              <w:tab/>
            </w:r>
            <w:r>
              <w:rPr>
                <w:rFonts w:hint="eastAsia" w:ascii="宋体" w:hAnsi="宋体" w:eastAsia="宋体"/>
                <w:sz w:val="21"/>
                <w:szCs w:val="21"/>
              </w:rPr>
              <w:t>ST段高分辨率波形测量功能：在完成心律失常编辑后，对正常QRS波做实时高分辨率波形测量，保证准确性；测量点可根据波形手动调整。</w:t>
            </w:r>
          </w:p>
          <w:p w14:paraId="239102D3">
            <w:pPr>
              <w:spacing w:line="240" w:lineRule="auto"/>
              <w:rPr>
                <w:rFonts w:hint="eastAsia" w:ascii="宋体" w:hAnsi="宋体" w:eastAsia="宋体"/>
                <w:sz w:val="21"/>
                <w:szCs w:val="21"/>
              </w:rPr>
            </w:pPr>
            <w:r>
              <w:rPr>
                <w:rFonts w:hint="eastAsia" w:ascii="宋体" w:hAnsi="宋体" w:eastAsia="宋体"/>
                <w:sz w:val="21"/>
                <w:szCs w:val="21"/>
              </w:rPr>
              <w:t>6.</w:t>
            </w:r>
            <w:r>
              <w:rPr>
                <w:rFonts w:hint="eastAsia" w:ascii="宋体" w:hAnsi="宋体" w:eastAsia="宋体"/>
                <w:sz w:val="21"/>
                <w:szCs w:val="21"/>
              </w:rPr>
              <w:tab/>
            </w:r>
            <w:r>
              <w:rPr>
                <w:rFonts w:hint="eastAsia" w:ascii="宋体" w:hAnsi="宋体" w:eastAsia="宋体"/>
                <w:sz w:val="21"/>
                <w:szCs w:val="21"/>
              </w:rPr>
              <w:t>条图编辑功能：灵活的条图编辑功能，人工参与程度高。</w:t>
            </w:r>
          </w:p>
          <w:p w14:paraId="0D2629BA">
            <w:pPr>
              <w:spacing w:line="240" w:lineRule="auto"/>
              <w:rPr>
                <w:rFonts w:hint="eastAsia" w:ascii="宋体" w:hAnsi="宋体" w:eastAsia="宋体"/>
                <w:sz w:val="21"/>
                <w:szCs w:val="21"/>
              </w:rPr>
            </w:pPr>
            <w:r>
              <w:rPr>
                <w:rFonts w:hint="eastAsia" w:ascii="宋体" w:hAnsi="宋体" w:eastAsia="宋体"/>
                <w:sz w:val="21"/>
                <w:szCs w:val="21"/>
              </w:rPr>
              <w:t>7.</w:t>
            </w:r>
            <w:r>
              <w:rPr>
                <w:rFonts w:hint="eastAsia" w:ascii="宋体" w:hAnsi="宋体" w:eastAsia="宋体"/>
                <w:sz w:val="21"/>
                <w:szCs w:val="21"/>
              </w:rPr>
              <w:tab/>
            </w:r>
            <w:r>
              <w:rPr>
                <w:rFonts w:hint="eastAsia" w:ascii="宋体" w:hAnsi="宋体" w:eastAsia="宋体"/>
                <w:sz w:val="21"/>
                <w:szCs w:val="21"/>
              </w:rPr>
              <w:t>事件分析及定义：对传导阻滞及暂停的事件可通过定义R-R及N-N间期（例如大于2000ms），快速统计所有相关事件。</w:t>
            </w:r>
          </w:p>
          <w:p w14:paraId="0C1B8C94">
            <w:pPr>
              <w:spacing w:line="240" w:lineRule="auto"/>
              <w:rPr>
                <w:rFonts w:hint="eastAsia" w:ascii="宋体" w:hAnsi="宋体" w:eastAsia="宋体"/>
                <w:sz w:val="21"/>
                <w:szCs w:val="21"/>
              </w:rPr>
            </w:pPr>
            <w:r>
              <w:rPr>
                <w:rFonts w:hint="eastAsia" w:ascii="宋体" w:hAnsi="宋体" w:eastAsia="宋体"/>
                <w:sz w:val="21"/>
                <w:szCs w:val="21"/>
              </w:rPr>
              <w:t>8.</w:t>
            </w:r>
            <w:r>
              <w:rPr>
                <w:rFonts w:hint="eastAsia" w:ascii="宋体" w:hAnsi="宋体" w:eastAsia="宋体"/>
                <w:sz w:val="21"/>
                <w:szCs w:val="21"/>
              </w:rPr>
              <w:tab/>
            </w:r>
            <w:r>
              <w:rPr>
                <w:rFonts w:hint="eastAsia" w:ascii="宋体" w:hAnsi="宋体" w:eastAsia="宋体"/>
                <w:sz w:val="21"/>
                <w:szCs w:val="21"/>
              </w:rPr>
              <w:t>提供多种分析工具及测量工具：心电波形上可实时测量并显示R-R间期数值；提供角规测量功能，医生可实时测量任一间期。</w:t>
            </w:r>
          </w:p>
          <w:p w14:paraId="17ECD299">
            <w:pPr>
              <w:spacing w:line="240" w:lineRule="auto"/>
              <w:rPr>
                <w:rFonts w:hint="eastAsia" w:ascii="宋体" w:hAnsi="宋体" w:eastAsia="宋体"/>
                <w:sz w:val="21"/>
                <w:szCs w:val="21"/>
              </w:rPr>
            </w:pPr>
            <w:r>
              <w:rPr>
                <w:rFonts w:hint="eastAsia" w:ascii="宋体" w:hAnsi="宋体" w:eastAsia="宋体"/>
                <w:sz w:val="21"/>
                <w:szCs w:val="21"/>
              </w:rPr>
              <w:t>9.</w:t>
            </w:r>
            <w:r>
              <w:rPr>
                <w:rFonts w:hint="eastAsia" w:ascii="宋体" w:hAnsi="宋体" w:eastAsia="宋体"/>
                <w:sz w:val="21"/>
                <w:szCs w:val="21"/>
              </w:rPr>
              <w:tab/>
            </w:r>
            <w:r>
              <w:rPr>
                <w:rFonts w:hint="eastAsia" w:ascii="宋体" w:hAnsi="宋体" w:eastAsia="宋体"/>
                <w:sz w:val="21"/>
                <w:szCs w:val="21"/>
              </w:rPr>
              <w:t>打印功能：全面支持打印预览、打印网络及光盘刻录系统，彩色打印与纵向即时打印。</w:t>
            </w:r>
          </w:p>
          <w:p w14:paraId="73580056">
            <w:pPr>
              <w:spacing w:line="240" w:lineRule="auto"/>
              <w:rPr>
                <w:rFonts w:hint="eastAsia" w:ascii="宋体" w:hAnsi="宋体" w:eastAsia="宋体"/>
                <w:sz w:val="21"/>
                <w:szCs w:val="21"/>
              </w:rPr>
            </w:pPr>
            <w:r>
              <w:rPr>
                <w:rFonts w:hint="eastAsia" w:ascii="宋体" w:hAnsi="宋体" w:eastAsia="宋体"/>
                <w:sz w:val="21"/>
                <w:szCs w:val="21"/>
              </w:rPr>
              <w:t>10.</w:t>
            </w:r>
            <w:r>
              <w:rPr>
                <w:rFonts w:hint="eastAsia" w:ascii="宋体" w:hAnsi="宋体" w:eastAsia="宋体"/>
                <w:sz w:val="21"/>
                <w:szCs w:val="21"/>
              </w:rPr>
              <w:tab/>
            </w:r>
            <w:r>
              <w:rPr>
                <w:rFonts w:hint="eastAsia" w:ascii="宋体" w:hAnsi="宋体" w:eastAsia="宋体"/>
                <w:sz w:val="21"/>
                <w:szCs w:val="21"/>
              </w:rPr>
              <w:t>心电数据管理：Holter数据可输入网络心电信息系统，实现网络共享及无纸化办公。</w:t>
            </w:r>
          </w:p>
          <w:p w14:paraId="1211CB65">
            <w:pPr>
              <w:spacing w:line="240" w:lineRule="auto"/>
              <w:rPr>
                <w:rFonts w:hint="eastAsia" w:ascii="宋体" w:hAnsi="宋体" w:eastAsia="宋体"/>
                <w:sz w:val="21"/>
                <w:szCs w:val="21"/>
              </w:rPr>
            </w:pPr>
            <w:r>
              <w:rPr>
                <w:rFonts w:hint="eastAsia" w:ascii="宋体" w:hAnsi="宋体" w:eastAsia="宋体"/>
                <w:sz w:val="21"/>
                <w:szCs w:val="21"/>
              </w:rPr>
              <w:t>11.</w:t>
            </w:r>
            <w:r>
              <w:rPr>
                <w:rFonts w:hint="eastAsia" w:ascii="宋体" w:hAnsi="宋体" w:eastAsia="宋体"/>
                <w:sz w:val="21"/>
                <w:szCs w:val="21"/>
              </w:rPr>
              <w:tab/>
            </w:r>
            <w:r>
              <w:rPr>
                <w:rFonts w:hint="eastAsia" w:ascii="宋体" w:hAnsi="宋体" w:eastAsia="宋体"/>
                <w:sz w:val="21"/>
                <w:szCs w:val="21"/>
              </w:rPr>
              <w:t>分析时间：单通道分析13秒，多通道分析30秒。</w:t>
            </w:r>
          </w:p>
          <w:p w14:paraId="4FB4A7C0">
            <w:pPr>
              <w:spacing w:line="240" w:lineRule="auto"/>
              <w:rPr>
                <w:rFonts w:hint="eastAsia" w:ascii="宋体" w:hAnsi="宋体" w:eastAsia="宋体"/>
                <w:sz w:val="21"/>
                <w:szCs w:val="21"/>
              </w:rPr>
            </w:pPr>
            <w:r>
              <w:rPr>
                <w:rFonts w:hint="eastAsia" w:ascii="宋体" w:hAnsi="宋体" w:eastAsia="宋体"/>
                <w:sz w:val="21"/>
                <w:szCs w:val="21"/>
              </w:rPr>
              <w:t>12.</w:t>
            </w:r>
            <w:r>
              <w:rPr>
                <w:rFonts w:hint="eastAsia" w:ascii="宋体" w:hAnsi="宋体" w:eastAsia="宋体"/>
                <w:sz w:val="21"/>
                <w:szCs w:val="21"/>
              </w:rPr>
              <w:tab/>
            </w:r>
            <w:r>
              <w:rPr>
                <w:rFonts w:hint="eastAsia" w:ascii="宋体" w:hAnsi="宋体" w:eastAsia="宋体"/>
                <w:sz w:val="21"/>
                <w:szCs w:val="21"/>
              </w:rPr>
              <w:t>直方图：将24小时的RR间期直方图用不同颜色显示，可选择任何时刻任意RR间期的QRS进行快速编辑。</w:t>
            </w:r>
          </w:p>
          <w:p w14:paraId="60944438">
            <w:pPr>
              <w:spacing w:line="240" w:lineRule="auto"/>
              <w:rPr>
                <w:rFonts w:hint="eastAsia" w:ascii="宋体" w:hAnsi="宋体" w:eastAsia="宋体"/>
                <w:sz w:val="21"/>
                <w:szCs w:val="21"/>
              </w:rPr>
            </w:pPr>
            <w:r>
              <w:rPr>
                <w:rFonts w:hint="eastAsia" w:ascii="宋体" w:hAnsi="宋体" w:eastAsia="宋体"/>
                <w:sz w:val="21"/>
                <w:szCs w:val="21"/>
              </w:rPr>
              <w:t>13.</w:t>
            </w:r>
            <w:r>
              <w:rPr>
                <w:rFonts w:hint="eastAsia" w:ascii="宋体" w:hAnsi="宋体" w:eastAsia="宋体"/>
                <w:sz w:val="21"/>
                <w:szCs w:val="21"/>
              </w:rPr>
              <w:tab/>
            </w:r>
            <w:r>
              <w:rPr>
                <w:rFonts w:hint="eastAsia" w:ascii="宋体" w:hAnsi="宋体" w:eastAsia="宋体"/>
                <w:sz w:val="21"/>
                <w:szCs w:val="21"/>
              </w:rPr>
              <w:t>反混淆：二次归类自动反混淆，与图形叠加反混淆。</w:t>
            </w:r>
          </w:p>
          <w:p w14:paraId="3309FF85">
            <w:pPr>
              <w:spacing w:line="240" w:lineRule="auto"/>
              <w:rPr>
                <w:rFonts w:hint="eastAsia" w:ascii="宋体" w:hAnsi="宋体" w:eastAsia="宋体"/>
                <w:sz w:val="21"/>
                <w:szCs w:val="21"/>
              </w:rPr>
            </w:pPr>
            <w:r>
              <w:rPr>
                <w:rFonts w:hint="eastAsia" w:ascii="宋体" w:hAnsi="宋体" w:eastAsia="宋体"/>
                <w:sz w:val="21"/>
                <w:szCs w:val="21"/>
              </w:rPr>
              <w:t>14.</w:t>
            </w:r>
            <w:r>
              <w:rPr>
                <w:rFonts w:hint="eastAsia" w:ascii="宋体" w:hAnsi="宋体" w:eastAsia="宋体"/>
                <w:sz w:val="21"/>
                <w:szCs w:val="21"/>
              </w:rPr>
              <w:tab/>
            </w:r>
            <w:r>
              <w:rPr>
                <w:rFonts w:hint="eastAsia" w:ascii="宋体" w:hAnsi="宋体" w:eastAsia="宋体"/>
                <w:sz w:val="21"/>
                <w:szCs w:val="21"/>
              </w:rPr>
              <w:t>心率趋势图：以时间为横轴、心率值为纵轴，将一段时间内的心率数据以曲线形式呈现。</w:t>
            </w:r>
          </w:p>
          <w:p w14:paraId="219C6FBA">
            <w:pPr>
              <w:spacing w:line="240" w:lineRule="auto"/>
              <w:rPr>
                <w:rFonts w:hint="eastAsia" w:ascii="宋体" w:hAnsi="宋体" w:eastAsia="宋体"/>
                <w:sz w:val="21"/>
                <w:szCs w:val="21"/>
              </w:rPr>
            </w:pPr>
            <w:r>
              <w:rPr>
                <w:rFonts w:hint="eastAsia" w:ascii="宋体" w:hAnsi="宋体" w:eastAsia="宋体"/>
                <w:sz w:val="21"/>
                <w:szCs w:val="21"/>
              </w:rPr>
              <w:t>15.</w:t>
            </w:r>
            <w:r>
              <w:rPr>
                <w:rFonts w:hint="eastAsia" w:ascii="宋体" w:hAnsi="宋体" w:eastAsia="宋体"/>
                <w:sz w:val="21"/>
                <w:szCs w:val="21"/>
              </w:rPr>
              <w:tab/>
            </w:r>
            <w:r>
              <w:rPr>
                <w:rFonts w:hint="eastAsia" w:ascii="宋体" w:hAnsi="宋体" w:eastAsia="宋体"/>
                <w:sz w:val="21"/>
                <w:szCs w:val="21"/>
              </w:rPr>
              <w:t>直方图编辑方法：手动选择指定时间、指定RR间期范围内的QRS，对QRS属性进行编辑。</w:t>
            </w:r>
          </w:p>
          <w:p w14:paraId="09770751">
            <w:pPr>
              <w:spacing w:line="240" w:lineRule="auto"/>
              <w:rPr>
                <w:rFonts w:hint="eastAsia" w:ascii="宋体" w:hAnsi="宋体" w:eastAsia="宋体"/>
                <w:sz w:val="21"/>
                <w:szCs w:val="21"/>
              </w:rPr>
            </w:pPr>
            <w:r>
              <w:rPr>
                <w:rFonts w:hint="eastAsia" w:ascii="宋体" w:hAnsi="宋体" w:eastAsia="宋体"/>
                <w:sz w:val="21"/>
                <w:szCs w:val="21"/>
              </w:rPr>
              <w:t>16.</w:t>
            </w:r>
            <w:r>
              <w:rPr>
                <w:rFonts w:hint="eastAsia" w:ascii="宋体" w:hAnsi="宋体" w:eastAsia="宋体"/>
                <w:sz w:val="21"/>
                <w:szCs w:val="21"/>
              </w:rPr>
              <w:tab/>
            </w:r>
            <w:r>
              <w:rPr>
                <w:rFonts w:hint="eastAsia" w:ascii="宋体" w:hAnsi="宋体" w:eastAsia="宋体"/>
                <w:sz w:val="21"/>
                <w:szCs w:val="21"/>
              </w:rPr>
              <w:t>多通道分析：多通道分析，选中的三个通道，即使只有一个通道有QRS，系统也不遗漏。</w:t>
            </w:r>
          </w:p>
          <w:p w14:paraId="3660729D">
            <w:pPr>
              <w:spacing w:line="240" w:lineRule="auto"/>
              <w:rPr>
                <w:rFonts w:hint="eastAsia" w:ascii="宋体" w:hAnsi="宋体" w:eastAsia="宋体"/>
                <w:sz w:val="21"/>
                <w:szCs w:val="21"/>
              </w:rPr>
            </w:pPr>
            <w:r>
              <w:rPr>
                <w:rFonts w:hint="eastAsia" w:ascii="宋体" w:hAnsi="宋体" w:eastAsia="宋体"/>
                <w:sz w:val="21"/>
                <w:szCs w:val="21"/>
              </w:rPr>
              <w:t>17.</w:t>
            </w:r>
            <w:r>
              <w:rPr>
                <w:rFonts w:hint="eastAsia" w:ascii="宋体" w:hAnsi="宋体" w:eastAsia="宋体"/>
                <w:sz w:val="21"/>
                <w:szCs w:val="21"/>
              </w:rPr>
              <w:tab/>
            </w:r>
            <w:r>
              <w:rPr>
                <w:rFonts w:hint="eastAsia" w:ascii="宋体" w:hAnsi="宋体" w:eastAsia="宋体"/>
                <w:sz w:val="21"/>
                <w:szCs w:val="21"/>
              </w:rPr>
              <w:t>QRS批量智能插入：对于所有通道都为直线的区域，能够根据智能插值算法，动态批量插入QRS。</w:t>
            </w:r>
          </w:p>
          <w:p w14:paraId="2D19AFC0">
            <w:pPr>
              <w:spacing w:line="240" w:lineRule="auto"/>
              <w:rPr>
                <w:rFonts w:hint="eastAsia" w:ascii="宋体" w:hAnsi="宋体" w:eastAsia="宋体"/>
                <w:sz w:val="21"/>
                <w:szCs w:val="21"/>
              </w:rPr>
            </w:pPr>
            <w:r>
              <w:rPr>
                <w:rFonts w:hint="eastAsia" w:ascii="宋体" w:hAnsi="宋体" w:eastAsia="宋体"/>
                <w:sz w:val="21"/>
                <w:szCs w:val="21"/>
              </w:rPr>
              <w:t>18.</w:t>
            </w:r>
            <w:r>
              <w:rPr>
                <w:rFonts w:hint="eastAsia" w:ascii="宋体" w:hAnsi="宋体" w:eastAsia="宋体"/>
                <w:sz w:val="21"/>
                <w:szCs w:val="21"/>
              </w:rPr>
              <w:tab/>
            </w:r>
            <w:r>
              <w:rPr>
                <w:rFonts w:hint="eastAsia" w:ascii="宋体" w:hAnsi="宋体" w:eastAsia="宋体"/>
                <w:sz w:val="21"/>
                <w:szCs w:val="21"/>
              </w:rPr>
              <w:t>远程动态心电网络：提供院内动态心电设备互联、院外远程会诊网络系统。</w:t>
            </w:r>
          </w:p>
          <w:p w14:paraId="4D7833DD">
            <w:pPr>
              <w:spacing w:line="240" w:lineRule="auto"/>
              <w:rPr>
                <w:rFonts w:hint="eastAsia" w:ascii="宋体" w:hAnsi="宋体" w:eastAsia="宋体"/>
                <w:sz w:val="21"/>
                <w:szCs w:val="21"/>
              </w:rPr>
            </w:pPr>
            <w:r>
              <w:rPr>
                <w:rFonts w:hint="eastAsia" w:ascii="宋体" w:hAnsi="宋体" w:eastAsia="宋体"/>
                <w:sz w:val="21"/>
                <w:szCs w:val="21"/>
              </w:rPr>
              <w:t>19.</w:t>
            </w:r>
            <w:r>
              <w:rPr>
                <w:rFonts w:hint="eastAsia" w:ascii="宋体" w:hAnsi="宋体" w:eastAsia="宋体"/>
                <w:sz w:val="21"/>
                <w:szCs w:val="21"/>
              </w:rPr>
              <w:tab/>
            </w:r>
            <w:r>
              <w:rPr>
                <w:rFonts w:hint="eastAsia" w:ascii="宋体" w:hAnsi="宋体" w:eastAsia="宋体"/>
                <w:sz w:val="21"/>
                <w:szCs w:val="21"/>
              </w:rPr>
              <w:t>心率变异性分析：分析准确，提供时域及频域变异分析。</w:t>
            </w:r>
          </w:p>
          <w:p w14:paraId="176A7A55">
            <w:pPr>
              <w:spacing w:line="240" w:lineRule="auto"/>
              <w:rPr>
                <w:rFonts w:hint="eastAsia" w:ascii="宋体" w:hAnsi="宋体" w:eastAsia="宋体"/>
                <w:sz w:val="21"/>
                <w:szCs w:val="21"/>
              </w:rPr>
            </w:pPr>
            <w:r>
              <w:rPr>
                <w:rFonts w:hint="eastAsia" w:ascii="宋体" w:hAnsi="宋体" w:eastAsia="宋体"/>
                <w:sz w:val="21"/>
                <w:szCs w:val="21"/>
              </w:rPr>
              <w:t>20.</w:t>
            </w:r>
            <w:r>
              <w:rPr>
                <w:rFonts w:hint="eastAsia" w:ascii="宋体" w:hAnsi="宋体" w:eastAsia="宋体"/>
                <w:sz w:val="21"/>
                <w:szCs w:val="21"/>
              </w:rPr>
              <w:tab/>
            </w:r>
            <w:r>
              <w:rPr>
                <w:rFonts w:hint="eastAsia" w:ascii="宋体" w:hAnsi="宋体" w:eastAsia="宋体"/>
                <w:sz w:val="21"/>
                <w:szCs w:val="21"/>
              </w:rPr>
              <w:t>散点图：提供整体散点图反向混沌技术、时间分段散点图技术、分时散点图技术。</w:t>
            </w:r>
          </w:p>
          <w:p w14:paraId="6AE3C892">
            <w:pPr>
              <w:spacing w:line="240" w:lineRule="auto"/>
              <w:rPr>
                <w:rFonts w:hint="eastAsia" w:ascii="宋体" w:hAnsi="宋体" w:eastAsia="宋体"/>
                <w:sz w:val="21"/>
                <w:szCs w:val="21"/>
              </w:rPr>
            </w:pPr>
            <w:r>
              <w:rPr>
                <w:rFonts w:hint="eastAsia" w:ascii="宋体" w:hAnsi="宋体" w:eastAsia="宋体"/>
                <w:sz w:val="21"/>
                <w:szCs w:val="21"/>
              </w:rPr>
              <w:t>21.</w:t>
            </w:r>
            <w:r>
              <w:rPr>
                <w:rFonts w:hint="eastAsia" w:ascii="宋体" w:hAnsi="宋体" w:eastAsia="宋体"/>
                <w:sz w:val="21"/>
                <w:szCs w:val="21"/>
              </w:rPr>
              <w:tab/>
            </w:r>
            <w:r>
              <w:rPr>
                <w:rFonts w:hint="eastAsia" w:ascii="宋体" w:hAnsi="宋体" w:eastAsia="宋体"/>
                <w:sz w:val="21"/>
                <w:szCs w:val="21"/>
              </w:rPr>
              <w:t>报告自定义功能：可自定义报告打印项目、页边距、字体、行距、图条打印通道和长度等信息，支持单通道长时间打印。</w:t>
            </w:r>
          </w:p>
          <w:p w14:paraId="3F9283FF">
            <w:pPr>
              <w:spacing w:line="240" w:lineRule="auto"/>
              <w:rPr>
                <w:rFonts w:hint="eastAsia" w:ascii="宋体" w:hAnsi="宋体" w:eastAsia="宋体"/>
                <w:sz w:val="21"/>
                <w:szCs w:val="21"/>
              </w:rPr>
            </w:pPr>
            <w:r>
              <w:rPr>
                <w:rFonts w:hint="eastAsia" w:ascii="宋体" w:hAnsi="宋体" w:eastAsia="宋体"/>
                <w:sz w:val="21"/>
                <w:szCs w:val="21"/>
              </w:rPr>
              <w:t>22.</w:t>
            </w:r>
            <w:r>
              <w:rPr>
                <w:rFonts w:hint="eastAsia" w:ascii="宋体" w:hAnsi="宋体" w:eastAsia="宋体"/>
                <w:sz w:val="21"/>
                <w:szCs w:val="21"/>
              </w:rPr>
              <w:tab/>
            </w:r>
            <w:r>
              <w:rPr>
                <w:rFonts w:hint="eastAsia" w:ascii="宋体" w:hAnsi="宋体" w:eastAsia="宋体"/>
                <w:sz w:val="21"/>
                <w:szCs w:val="21"/>
              </w:rPr>
              <w:t>用户管理：支持医生数字签名，支持多医生登陆密码设置，提高安全性。</w:t>
            </w:r>
          </w:p>
          <w:p w14:paraId="79CE7819">
            <w:pPr>
              <w:spacing w:line="240" w:lineRule="auto"/>
              <w:rPr>
                <w:rFonts w:hint="eastAsia" w:ascii="宋体" w:hAnsi="宋体" w:eastAsia="宋体"/>
                <w:sz w:val="21"/>
                <w:szCs w:val="21"/>
              </w:rPr>
            </w:pPr>
            <w:r>
              <w:rPr>
                <w:rFonts w:hint="eastAsia" w:ascii="宋体" w:hAnsi="宋体" w:eastAsia="宋体"/>
                <w:sz w:val="21"/>
                <w:szCs w:val="21"/>
              </w:rPr>
              <w:t>23.</w:t>
            </w:r>
            <w:r>
              <w:rPr>
                <w:rFonts w:hint="eastAsia" w:ascii="宋体" w:hAnsi="宋体" w:eastAsia="宋体"/>
                <w:sz w:val="21"/>
                <w:szCs w:val="21"/>
              </w:rPr>
              <w:tab/>
            </w:r>
            <w:r>
              <w:rPr>
                <w:rFonts w:hint="eastAsia" w:ascii="宋体" w:hAnsi="宋体" w:eastAsia="宋体"/>
                <w:sz w:val="21"/>
                <w:szCs w:val="21"/>
              </w:rPr>
              <w:t>联网功能：可与医院HIS、PACSS系统及第三方系统对接</w:t>
            </w:r>
          </w:p>
          <w:p w14:paraId="5CA7A6D2">
            <w:pPr>
              <w:keepNext w:val="0"/>
              <w:keepLines w:val="0"/>
              <w:widowControl/>
              <w:suppressLineNumbers w:val="0"/>
              <w:jc w:val="left"/>
              <w:textAlignment w:val="top"/>
              <w:rPr>
                <w:rFonts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9468B">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套</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1AE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kern w:val="0"/>
                <w:sz w:val="24"/>
                <w:szCs w:val="24"/>
                <w:u w:val="none"/>
                <w:lang w:val="en-US" w:eastAsia="zh-CN" w:bidi="ar"/>
              </w:rPr>
              <w:t>2</w:t>
            </w:r>
          </w:p>
        </w:tc>
      </w:tr>
      <w:tr w14:paraId="07157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6" w:hRule="atLeast"/>
          <w:jc w:val="center"/>
        </w:trPr>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3AC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6 </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ADD01">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CT增强注射装置</w:t>
            </w:r>
          </w:p>
        </w:tc>
        <w:tc>
          <w:tcPr>
            <w:tcW w:w="4590" w:type="dxa"/>
            <w:tcBorders>
              <w:top w:val="single" w:color="000000" w:sz="4" w:space="0"/>
              <w:left w:val="nil"/>
              <w:bottom w:val="single" w:color="000000" w:sz="4" w:space="0"/>
              <w:right w:val="single" w:color="000000" w:sz="4" w:space="0"/>
            </w:tcBorders>
            <w:shd w:val="clear" w:color="auto" w:fill="auto"/>
            <w:vAlign w:val="top"/>
          </w:tcPr>
          <w:p w14:paraId="36A4103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置序号</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技术规格</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具体指标</w:t>
            </w:r>
          </w:p>
          <w:p w14:paraId="0F5121C7">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最大注射速率</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≥10mL/s，步长≤0.1mL/s</w:t>
            </w:r>
          </w:p>
          <w:p w14:paraId="3115DF15">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最大注射容量</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≥200ml，步长≤1ml/s</w:t>
            </w:r>
          </w:p>
          <w:p w14:paraId="39FF8FBB">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3</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快速排气</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≥10ml/s</w:t>
            </w:r>
          </w:p>
          <w:p w14:paraId="1F599A22">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4</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快速吸药</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≥10mL/s</w:t>
            </w:r>
          </w:p>
          <w:p w14:paraId="02167AC7">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▲5</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最大压力限制</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≥350psi</w:t>
            </w:r>
          </w:p>
          <w:p w14:paraId="656D7766">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▲6</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最小压力限制</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≤10psi</w:t>
            </w:r>
          </w:p>
          <w:p w14:paraId="3122B79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7</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压力调节步进</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≤1psi</w:t>
            </w:r>
          </w:p>
          <w:p w14:paraId="30EA80BE">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▲8</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扫描延迟、注射延迟</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≥9999s，步长≤1s</w:t>
            </w:r>
          </w:p>
          <w:p w14:paraId="76F58740">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▲9</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阶段注射</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可分≥10个阶段注射，确保增强效果。</w:t>
            </w:r>
          </w:p>
          <w:p w14:paraId="5EAED714">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▲10</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注射程序</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可存储≥2000套注射程序，自动编号，随时调用修改。</w:t>
            </w:r>
          </w:p>
          <w:p w14:paraId="2BB5963B">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11</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针筒容量</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≥200毫升大容量“双针筒”，满足各种注射应用要求</w:t>
            </w:r>
          </w:p>
          <w:p w14:paraId="4E6B7758">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12</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排气确认功能</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指示灯闪烁提示频率≤1Hz，确保先排气后注射。</w:t>
            </w:r>
          </w:p>
          <w:p w14:paraId="5FE24947">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13</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可设定最大注射压力保护功能</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自动声光报警，提示压力过大，并且停止注射。</w:t>
            </w:r>
          </w:p>
          <w:p w14:paraId="0BFB0BE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14</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针筒保温（选配）</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针筒药液保温,温度≥34℃</w:t>
            </w:r>
          </w:p>
          <w:p w14:paraId="03637F1B">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15</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KVO功能</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注射间隔≥30s，速率≤1mL/s，容量≤0.5mL</w:t>
            </w:r>
          </w:p>
          <w:p w14:paraId="60E5B23C">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▲16</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色彩识别</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各筒功能键与操作界面色彩一致方便使用过程中识别区分，且单种颜色的按键≤4个</w:t>
            </w:r>
          </w:p>
          <w:p w14:paraId="27605B8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17</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控制台触摸屏</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≥10.4寸真彩宽屏，电阻式触摸液晶屏，直观图形界面，操作方便</w:t>
            </w:r>
          </w:p>
          <w:p w14:paraId="315E2F9E">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18</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注射提示功能</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注射过程及注射阶段均有指示灯闪烁实时提示注射进程</w:t>
            </w:r>
          </w:p>
          <w:p w14:paraId="3DE328C3">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19</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推杆对称设计</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注射器推杆采用对称设计，有利于针筒随时拆卸，处理注射过程中意外情况</w:t>
            </w:r>
          </w:p>
          <w:p w14:paraId="41091F6C">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▲20</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连接方式</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控制装置和注射头采用有线连接，稳定可靠</w:t>
            </w:r>
          </w:p>
          <w:p w14:paraId="39139A51">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▲21</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注射头操作</w:t>
            </w:r>
            <w:r>
              <w:rPr>
                <w:rFonts w:hint="eastAsia" w:ascii="宋体" w:hAnsi="宋体" w:eastAsia="宋体" w:cs="宋体"/>
                <w:i w:val="0"/>
                <w:iCs w:val="0"/>
                <w:color w:val="000000"/>
                <w:sz w:val="18"/>
                <w:szCs w:val="18"/>
                <w:u w:val="none"/>
              </w:rPr>
              <w:tab/>
            </w:r>
            <w:r>
              <w:rPr>
                <w:rFonts w:hint="eastAsia" w:ascii="宋体" w:hAnsi="宋体" w:eastAsia="宋体" w:cs="宋体"/>
                <w:i w:val="0"/>
                <w:iCs w:val="0"/>
                <w:color w:val="000000"/>
                <w:sz w:val="18"/>
                <w:szCs w:val="18"/>
                <w:u w:val="none"/>
              </w:rPr>
              <w:t>按键模式，非触屏，防漏液接触不良，安全可靠</w:t>
            </w:r>
          </w:p>
          <w:p w14:paraId="0228D968">
            <w:pPr>
              <w:keepNext w:val="0"/>
              <w:keepLines w:val="0"/>
              <w:widowControl/>
              <w:suppressLineNumbers w:val="0"/>
              <w:jc w:val="left"/>
              <w:textAlignment w:val="top"/>
              <w:rPr>
                <w:rFonts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EF086">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套</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8AB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r>
      <w:tr w14:paraId="63932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4" w:hRule="atLeast"/>
          <w:jc w:val="center"/>
        </w:trPr>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C86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7 </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09DBF">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台式蒸汽灭菌器</w:t>
            </w:r>
          </w:p>
        </w:tc>
        <w:tc>
          <w:tcPr>
            <w:tcW w:w="4590" w:type="dxa"/>
            <w:tcBorders>
              <w:top w:val="single" w:color="000000" w:sz="4" w:space="0"/>
              <w:left w:val="nil"/>
              <w:bottom w:val="single" w:color="000000" w:sz="4" w:space="0"/>
              <w:right w:val="single" w:color="000000" w:sz="4" w:space="0"/>
            </w:tcBorders>
            <w:shd w:val="clear" w:color="auto" w:fill="auto"/>
            <w:vAlign w:val="top"/>
          </w:tcPr>
          <w:p w14:paraId="444FD601">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1.用途：对重复使用的诊疗器械、器具和物品进行灭菌处理。</w:t>
            </w:r>
          </w:p>
          <w:p w14:paraId="13AA00C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2.舱体容积：≥45L</w:t>
            </w:r>
          </w:p>
          <w:p w14:paraId="3EE1E337">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3.舱体材质：采用304不锈钢或级别更高的不锈钢材质。</w:t>
            </w:r>
          </w:p>
          <w:p w14:paraId="09891F51">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4.设计压力：-0.1/0.3Mpa</w:t>
            </w:r>
          </w:p>
          <w:p w14:paraId="5D5D224E">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5.设计温度：≥142℃</w:t>
            </w:r>
          </w:p>
          <w:p w14:paraId="2835232E">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6.开门方式：采用一键式侧开门。</w:t>
            </w:r>
          </w:p>
          <w:p w14:paraId="682BFE08">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7.安全联锁装置：采用压力安全联锁，通过省级技术监督部门鉴定。</w:t>
            </w:r>
          </w:p>
          <w:p w14:paraId="50C19D23">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8.门密封方式：采用自胀式门胶圈，透明医用硅橡胶材质。</w:t>
            </w:r>
          </w:p>
          <w:p w14:paraId="6FA65F88">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9.蒸汽来源：内置即时蒸发器，蒸汽质量好，无需外接蒸汽源。</w:t>
            </w:r>
          </w:p>
          <w:p w14:paraId="61D290EE">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10.储水装置：内置水箱，不外排蒸汽可实现汽水内循环，同时一次加水可运行多次程序。</w:t>
            </w:r>
          </w:p>
          <w:p w14:paraId="613EBE8D">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11.界面显示：液晶屏显示，显示温度、压力、报警等信息。</w:t>
            </w:r>
          </w:p>
          <w:p w14:paraId="664D907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12.控制方式：采用PLC控制，模块化设计。</w:t>
            </w:r>
          </w:p>
          <w:p w14:paraId="6758FD74">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13.水质检测功能：检测灭菌器用水是否满足标准要求，当水质不符合时，显示屏进行提示。</w:t>
            </w:r>
          </w:p>
          <w:p w14:paraId="529A17F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14.流程控制：准备、置换、脉动、升温、灭菌、排汽、干燥全过程自动控制。</w:t>
            </w:r>
          </w:p>
          <w:p w14:paraId="3A780F6B">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15.记录方式：内置热敏打印机，自动打印运行数据。</w:t>
            </w:r>
          </w:p>
          <w:p w14:paraId="5C1ACF47">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16.记录内容：可以记录程序信息、运行阶段、温度、压力、时间等内容。</w:t>
            </w:r>
          </w:p>
          <w:p w14:paraId="2F63E481">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17.安全保护功能：设备具有超温自动保护装置、超压双重保护装置和过流保护装置等安全防护。</w:t>
            </w:r>
          </w:p>
          <w:p w14:paraId="37F4A5D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18.设计年限：≥8年</w:t>
            </w:r>
          </w:p>
          <w:p w14:paraId="5B17AE7D">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19.设备配置：主机1台，内置打印机1个，灭菌托盘3个，打印纸2卷，说明书1份，合格证1份，操作规程1份。</w:t>
            </w:r>
          </w:p>
          <w:p w14:paraId="38802A1C">
            <w:pPr>
              <w:keepNext w:val="0"/>
              <w:keepLines w:val="0"/>
              <w:widowControl/>
              <w:suppressLineNumbers w:val="0"/>
              <w:jc w:val="left"/>
              <w:textAlignment w:val="top"/>
              <w:rPr>
                <w:rFonts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84536">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套</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783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r>
      <w:tr w14:paraId="2CC3A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4" w:hRule="atLeast"/>
          <w:jc w:val="center"/>
        </w:trPr>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2E3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8 </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2D5E9">
            <w:pPr>
              <w:keepNext w:val="0"/>
              <w:keepLines w:val="0"/>
              <w:widowControl/>
              <w:suppressLineNumbers w:val="0"/>
              <w:snapToGrid w:val="0"/>
              <w:ind w:left="0" w:leftChars="0" w:right="0" w:rightChars="0" w:firstLine="0" w:firstLineChars="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肌电图</w:t>
            </w:r>
          </w:p>
        </w:tc>
        <w:tc>
          <w:tcPr>
            <w:tcW w:w="4590" w:type="dxa"/>
            <w:tcBorders>
              <w:top w:val="single" w:color="000000" w:sz="4" w:space="0"/>
              <w:left w:val="nil"/>
              <w:bottom w:val="single" w:color="000000" w:sz="4" w:space="0"/>
              <w:right w:val="single" w:color="000000" w:sz="4" w:space="0"/>
            </w:tcBorders>
            <w:shd w:val="clear" w:color="auto" w:fill="auto"/>
            <w:vAlign w:val="top"/>
          </w:tcPr>
          <w:p w14:paraId="3578D176">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适用范围：专业用于内分泌科检测糖尿病病变，确定各种单发性周围神经病、多发性周围神经病、神经丛病、神经根病功能状态及可疑病变，对患者周围神经病变的感觉及运动功能、自主神经功能评估和诊察之外，还可以判定中枢神经病变，以及可判别神经传导病变为肌源性或神经源性病变，查看糖尿病患者心率变异反应。</w:t>
            </w:r>
          </w:p>
          <w:p w14:paraId="24545EBB">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 xml:space="preserve">一、系统技术规格要求： </w:t>
            </w:r>
          </w:p>
          <w:p w14:paraId="174D3A1C">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*1、系统电压灵敏度：0.01uv/D—30mv/D。保证仪器能够检获微弱电生理信号，须提供检测报告以核对参数；</w:t>
            </w:r>
          </w:p>
          <w:p w14:paraId="6CBDB5BB">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*2、共模抑制比：≥128dB，保证肌电图信号的质量</w:t>
            </w:r>
          </w:p>
          <w:p w14:paraId="1245D796">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3、扫描时程：1ms/D—10000ms/D，要求不超过±2%</w:t>
            </w:r>
          </w:p>
          <w:p w14:paraId="7AFE13E1">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*4、输入阻抗：≥4000兆欧，须提供检测报告以核对参数</w:t>
            </w:r>
          </w:p>
          <w:p w14:paraId="6B345B00">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 xml:space="preserve">5、频率为0.1Hz～10KHz范围上， </w:t>
            </w:r>
          </w:p>
          <w:p w14:paraId="2FE0F8A4">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*6、输入短路噪声：≤0.35μVrms，直接决定了肌电图信号的质量。须提供检测报告以核对参数；</w:t>
            </w:r>
          </w:p>
          <w:p w14:paraId="05C6A814">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7.最大输出电压:≤300V</w:t>
            </w:r>
          </w:p>
          <w:p w14:paraId="3BC291A0">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二、电刺激器：</w:t>
            </w:r>
          </w:p>
          <w:p w14:paraId="215074F1">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1、系统电流刺激强度及误差要求：最大脉冲强度为100mA，误差要求控制在±5%之内。</w:t>
            </w:r>
          </w:p>
          <w:p w14:paraId="2B0AAFA3">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 xml:space="preserve">2、刺激波宽范围：30µs～1ms </w:t>
            </w:r>
          </w:p>
          <w:p w14:paraId="56A4C1E3">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 xml:space="preserve">3、刺激频率范围：0.1～100Hz </w:t>
            </w:r>
          </w:p>
          <w:p w14:paraId="243BA1A2">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 xml:space="preserve">三、功能项目要求：  </w:t>
            </w:r>
          </w:p>
          <w:p w14:paraId="453CBD1F">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1、感觉神经传导速度</w:t>
            </w:r>
          </w:p>
          <w:p w14:paraId="7D0A9218">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2、运动神经传导速度</w:t>
            </w:r>
          </w:p>
          <w:p w14:paraId="6B22A3A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3、F波</w:t>
            </w:r>
          </w:p>
          <w:p w14:paraId="3F94DB95">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4、H反射</w:t>
            </w:r>
          </w:p>
          <w:p w14:paraId="132F5A3D">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5、重复电刺激</w:t>
            </w:r>
          </w:p>
          <w:p w14:paraId="5AC564C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6、植物神经检测</w:t>
            </w:r>
          </w:p>
          <w:p w14:paraId="3A445F4C">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*（1）、心脏副交感反应：查看糖尿病患者心率变异反应。</w:t>
            </w:r>
          </w:p>
          <w:p w14:paraId="0AFD2F2D">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（2）、皮肤反应：评估自主神经系统的功能。</w:t>
            </w:r>
          </w:p>
          <w:p w14:paraId="5C52CF1B">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四、全自动智能化诊断：</w:t>
            </w:r>
          </w:p>
          <w:p w14:paraId="00D938CB">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具有全球独有的国人不同年龄阶段正常值分析模块，对正常值数据进行专业的编辑管理，具备强大的分析功能，通过云计算，可实时完成数据的统计，具备波形自动标注测量，数据自动计算和对比，报告自动分析输出，并输出相应的正常值分析报告。</w:t>
            </w:r>
          </w:p>
          <w:p w14:paraId="3E429DB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2、工作界面支持中文软件系统及全中文报告系统(包括中文神经、肌肉名称)，可根据需要可设定正常值自定义报告格式，表格、数据、图形自动进入中文报告系统。</w:t>
            </w:r>
          </w:p>
          <w:p w14:paraId="57066902">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3、软件内置产品检查参考值，根据不同受检者提供不同检查方案，并自动计算数值百分比</w:t>
            </w:r>
          </w:p>
          <w:p w14:paraId="386579C7">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4、操作工作系统：人性化的诊断报告，可方便医生对病人的原始数据进行精确分析；一键恢复功能，能够有效的还原原始资料，防止数据丢失。在操作过程中具有图形和文字指导，便于初学者快速掌握诊查流程。</w:t>
            </w:r>
          </w:p>
          <w:p w14:paraId="1510E63D">
            <w:pPr>
              <w:keepNext w:val="0"/>
              <w:keepLines w:val="0"/>
              <w:widowControl/>
              <w:suppressLineNumbers w:val="0"/>
              <w:jc w:val="left"/>
              <w:textAlignment w:val="top"/>
              <w:rPr>
                <w:rFonts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74122">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24"/>
                <w:szCs w:val="24"/>
                <w:u w:val="none"/>
                <w:lang w:val="en-US" w:eastAsia="zh-CN" w:bidi="ar"/>
              </w:rPr>
              <w:t>套</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2F4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r>
    </w:tbl>
    <w:p w14:paraId="40D38401">
      <w:pPr>
        <w:spacing w:before="0" w:after="0" w:line="480" w:lineRule="auto"/>
        <w:ind w:left="350" w:right="0" w:firstLine="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2、售后服务内容及要求：</w:t>
      </w:r>
    </w:p>
    <w:p w14:paraId="5941B0E9">
      <w:pPr>
        <w:spacing w:before="0" w:after="0" w:line="42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2.1质量保证：按本项目的行业规则或双方签订合同时的约定执行。质保期内如果出现质量问题，成交供应商应当无条件更换，由于质量问题造成的损失由成交供应商负全部责任。</w:t>
      </w:r>
    </w:p>
    <w:p w14:paraId="0AD44DE0">
      <w:pPr>
        <w:spacing w:before="0" w:after="0" w:line="420" w:lineRule="auto"/>
        <w:ind w:left="0" w:right="0" w:firstLine="480"/>
        <w:jc w:val="both"/>
        <w:rPr>
          <w:rFonts w:hint="default" w:ascii="宋体" w:hAnsi="宋体" w:eastAsia="宋体" w:cs="宋体"/>
          <w:color w:val="auto"/>
          <w:spacing w:val="0"/>
          <w:position w:val="0"/>
          <w:sz w:val="24"/>
          <w:shd w:val="clear" w:fill="auto"/>
          <w:lang w:val="en-US" w:eastAsia="zh-CN"/>
        </w:rPr>
      </w:pPr>
      <w:r>
        <w:rPr>
          <w:rFonts w:hint="eastAsia" w:ascii="宋体" w:hAnsi="宋体" w:eastAsia="宋体" w:cs="宋体"/>
          <w:color w:val="auto"/>
          <w:spacing w:val="0"/>
          <w:position w:val="0"/>
          <w:sz w:val="24"/>
          <w:shd w:val="clear" w:fill="auto"/>
          <w:lang w:val="en-US" w:eastAsia="zh-CN"/>
        </w:rPr>
        <w:t>2.2质量要求：达到</w:t>
      </w:r>
      <w:r>
        <w:rPr>
          <w:rFonts w:hint="default" w:ascii="宋体" w:hAnsi="宋体" w:eastAsia="宋体" w:cs="宋体"/>
          <w:color w:val="auto"/>
          <w:spacing w:val="0"/>
          <w:position w:val="0"/>
          <w:sz w:val="24"/>
          <w:shd w:val="clear" w:fill="auto"/>
          <w:lang w:val="en-US" w:eastAsia="zh-CN"/>
        </w:rPr>
        <w:t>达到国家或行业合格标准</w:t>
      </w:r>
    </w:p>
    <w:p w14:paraId="634DF06A">
      <w:pPr>
        <w:spacing w:before="0" w:after="0" w:line="42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w:t>
      </w:r>
      <w:r>
        <w:rPr>
          <w:rFonts w:hint="eastAsia" w:ascii="宋体" w:hAnsi="宋体" w:eastAsia="宋体" w:cs="宋体"/>
          <w:color w:val="auto"/>
          <w:spacing w:val="0"/>
          <w:position w:val="0"/>
          <w:sz w:val="24"/>
          <w:shd w:val="clear" w:fill="auto"/>
          <w:lang w:val="en-US" w:eastAsia="zh-CN"/>
        </w:rPr>
        <w:t>3</w:t>
      </w:r>
      <w:r>
        <w:rPr>
          <w:rFonts w:ascii="宋体" w:hAnsi="宋体" w:eastAsia="宋体" w:cs="宋体"/>
          <w:color w:val="auto"/>
          <w:spacing w:val="0"/>
          <w:position w:val="0"/>
          <w:sz w:val="24"/>
          <w:shd w:val="clear" w:fill="auto"/>
        </w:rPr>
        <w:t>售后服务：免费质保</w:t>
      </w:r>
      <w:r>
        <w:rPr>
          <w:rFonts w:hint="eastAsia" w:ascii="Times New Roman" w:hAnsi="Times New Roman" w:eastAsia="宋体" w:cs="Times New Roman"/>
          <w:color w:val="auto"/>
          <w:spacing w:val="0"/>
          <w:position w:val="0"/>
          <w:sz w:val="21"/>
          <w:shd w:val="clear" w:fill="FFFFFF"/>
          <w:lang w:val="en-US" w:eastAsia="zh-CN"/>
        </w:rPr>
        <w:t>1</w:t>
      </w:r>
      <w:r>
        <w:rPr>
          <w:rFonts w:ascii="宋体" w:hAnsi="宋体" w:eastAsia="宋体" w:cs="宋体"/>
          <w:color w:val="auto"/>
          <w:spacing w:val="0"/>
          <w:position w:val="0"/>
          <w:sz w:val="24"/>
          <w:shd w:val="clear" w:fill="auto"/>
        </w:rPr>
        <w:t>年,在接到采购方服务请求后，</w:t>
      </w:r>
      <w:r>
        <w:rPr>
          <w:rFonts w:hint="eastAsia" w:ascii="Times New Roman" w:hAnsi="Times New Roman" w:eastAsia="宋体" w:cs="Times New Roman"/>
          <w:color w:val="auto"/>
          <w:spacing w:val="0"/>
          <w:position w:val="0"/>
          <w:sz w:val="21"/>
          <w:shd w:val="clear" w:fill="FFFFFF"/>
          <w:lang w:val="en-US" w:eastAsia="zh-CN"/>
        </w:rPr>
        <w:t>12</w:t>
      </w:r>
      <w:r>
        <w:rPr>
          <w:rFonts w:ascii="宋体" w:hAnsi="宋体" w:eastAsia="宋体" w:cs="宋体"/>
          <w:color w:val="auto"/>
          <w:spacing w:val="0"/>
          <w:position w:val="0"/>
          <w:sz w:val="24"/>
          <w:shd w:val="clear" w:fill="auto"/>
        </w:rPr>
        <w:t>小时响应，</w:t>
      </w:r>
      <w:r>
        <w:rPr>
          <w:rFonts w:hint="eastAsia" w:ascii="Times New Roman" w:hAnsi="Times New Roman" w:eastAsia="宋体" w:cs="Times New Roman"/>
          <w:color w:val="auto"/>
          <w:spacing w:val="0"/>
          <w:position w:val="0"/>
          <w:sz w:val="21"/>
          <w:shd w:val="clear" w:fill="FFFFFF"/>
          <w:lang w:val="en-US" w:eastAsia="zh-CN"/>
        </w:rPr>
        <w:t>24</w:t>
      </w:r>
      <w:r>
        <w:rPr>
          <w:rFonts w:ascii="宋体" w:hAnsi="宋体" w:eastAsia="宋体" w:cs="宋体"/>
          <w:color w:val="auto"/>
          <w:spacing w:val="0"/>
          <w:position w:val="0"/>
          <w:sz w:val="24"/>
          <w:shd w:val="clear" w:fill="auto"/>
        </w:rPr>
        <w:t>小时内上门解决问题；质保期内提供免费上门服务，质保期外的收费按相关行业规则或由双方协商收取。</w:t>
      </w:r>
    </w:p>
    <w:p w14:paraId="1E425201">
      <w:pPr>
        <w:spacing w:before="0" w:after="0" w:line="42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w:t>
      </w:r>
      <w:r>
        <w:rPr>
          <w:rFonts w:hint="eastAsia" w:ascii="宋体" w:hAnsi="宋体" w:eastAsia="宋体" w:cs="宋体"/>
          <w:color w:val="auto"/>
          <w:spacing w:val="0"/>
          <w:position w:val="0"/>
          <w:sz w:val="24"/>
          <w:shd w:val="clear" w:fill="auto"/>
          <w:lang w:val="en-US" w:eastAsia="zh-CN"/>
        </w:rPr>
        <w:t>4</w:t>
      </w:r>
      <w:r>
        <w:rPr>
          <w:rFonts w:ascii="宋体" w:hAnsi="宋体" w:eastAsia="宋体" w:cs="宋体"/>
          <w:color w:val="auto"/>
          <w:spacing w:val="0"/>
          <w:position w:val="0"/>
          <w:sz w:val="24"/>
          <w:shd w:val="clear" w:fill="auto"/>
        </w:rPr>
        <w:t>交货地点：采购人指定地点。</w:t>
      </w:r>
    </w:p>
    <w:p w14:paraId="5D4EBEE1">
      <w:pPr>
        <w:spacing w:before="0" w:after="0" w:line="42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w:t>
      </w:r>
      <w:r>
        <w:rPr>
          <w:rFonts w:hint="eastAsia" w:ascii="宋体" w:hAnsi="宋体" w:eastAsia="宋体" w:cs="宋体"/>
          <w:color w:val="auto"/>
          <w:spacing w:val="0"/>
          <w:position w:val="0"/>
          <w:sz w:val="24"/>
          <w:shd w:val="clear" w:fill="auto"/>
          <w:lang w:val="en-US" w:eastAsia="zh-CN"/>
        </w:rPr>
        <w:t>5</w:t>
      </w:r>
      <w:r>
        <w:rPr>
          <w:rFonts w:ascii="宋体" w:hAnsi="宋体" w:eastAsia="宋体" w:cs="宋体"/>
          <w:color w:val="auto"/>
          <w:spacing w:val="0"/>
          <w:position w:val="0"/>
          <w:sz w:val="24"/>
          <w:shd w:val="clear" w:fill="auto"/>
        </w:rPr>
        <w:t>交货日期：双方签订合同后</w:t>
      </w:r>
      <w:r>
        <w:rPr>
          <w:rFonts w:ascii="宋体" w:hAnsi="宋体" w:eastAsia="宋体" w:cs="宋体"/>
          <w:color w:val="auto"/>
          <w:spacing w:val="0"/>
          <w:position w:val="0"/>
          <w:sz w:val="24"/>
          <w:u w:val="single"/>
          <w:shd w:val="clear" w:fill="auto"/>
        </w:rPr>
        <w:t xml:space="preserve"> </w:t>
      </w:r>
      <w:r>
        <w:rPr>
          <w:rFonts w:hint="eastAsia" w:ascii="宋体" w:hAnsi="宋体" w:eastAsia="宋体" w:cs="宋体"/>
          <w:color w:val="auto"/>
          <w:spacing w:val="0"/>
          <w:position w:val="0"/>
          <w:sz w:val="24"/>
          <w:u w:val="single"/>
          <w:shd w:val="clear" w:fill="auto"/>
          <w:lang w:val="en-US" w:eastAsia="zh-CN"/>
        </w:rPr>
        <w:t>30</w:t>
      </w:r>
      <w:r>
        <w:rPr>
          <w:rFonts w:ascii="宋体" w:hAnsi="宋体" w:eastAsia="宋体" w:cs="宋体"/>
          <w:color w:val="auto"/>
          <w:spacing w:val="0"/>
          <w:position w:val="0"/>
          <w:sz w:val="24"/>
          <w:u w:val="single"/>
          <w:shd w:val="clear" w:fill="auto"/>
        </w:rPr>
        <w:t xml:space="preserve">  </w:t>
      </w:r>
      <w:r>
        <w:rPr>
          <w:rFonts w:ascii="宋体" w:hAnsi="宋体" w:eastAsia="宋体" w:cs="宋体"/>
          <w:color w:val="auto"/>
          <w:spacing w:val="0"/>
          <w:position w:val="0"/>
          <w:sz w:val="24"/>
          <w:shd w:val="clear" w:fill="auto"/>
        </w:rPr>
        <w:t>日内。</w:t>
      </w:r>
    </w:p>
    <w:p w14:paraId="3825FC65">
      <w:pPr>
        <w:spacing w:before="0" w:after="0" w:line="42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w:t>
      </w:r>
      <w:r>
        <w:rPr>
          <w:rFonts w:hint="eastAsia" w:ascii="宋体" w:hAnsi="宋体" w:eastAsia="宋体" w:cs="宋体"/>
          <w:color w:val="auto"/>
          <w:spacing w:val="0"/>
          <w:position w:val="0"/>
          <w:sz w:val="24"/>
          <w:shd w:val="clear" w:fill="auto"/>
          <w:lang w:val="en-US" w:eastAsia="zh-CN"/>
        </w:rPr>
        <w:t>6</w:t>
      </w:r>
      <w:r>
        <w:rPr>
          <w:rFonts w:ascii="宋体" w:hAnsi="宋体" w:eastAsia="宋体" w:cs="宋体"/>
          <w:color w:val="auto"/>
          <w:spacing w:val="0"/>
          <w:position w:val="0"/>
          <w:sz w:val="24"/>
          <w:shd w:val="clear" w:fill="auto"/>
        </w:rPr>
        <w:t>验收：由最终用户组织验收。</w:t>
      </w:r>
    </w:p>
    <w:p w14:paraId="0D4166A9">
      <w:pPr>
        <w:spacing w:before="0" w:after="120" w:line="415" w:lineRule="auto"/>
        <w:ind w:left="0" w:right="0" w:firstLine="480"/>
        <w:jc w:val="center"/>
        <w:rPr>
          <w:rFonts w:ascii="宋体" w:hAnsi="宋体" w:eastAsia="宋体" w:cs="宋体"/>
          <w:color w:val="auto"/>
          <w:spacing w:val="0"/>
          <w:position w:val="0"/>
          <w:sz w:val="24"/>
          <w:shd w:val="clear" w:fill="auto"/>
        </w:rPr>
      </w:pPr>
    </w:p>
    <w:p w14:paraId="06717013">
      <w:pPr>
        <w:spacing w:before="0" w:after="0" w:line="240" w:lineRule="auto"/>
        <w:ind w:left="0" w:right="0" w:firstLine="240"/>
        <w:jc w:val="left"/>
        <w:rPr>
          <w:rFonts w:ascii="宋体" w:hAnsi="宋体" w:eastAsia="宋体" w:cs="宋体"/>
          <w:color w:val="auto"/>
          <w:spacing w:val="0"/>
          <w:position w:val="0"/>
          <w:sz w:val="24"/>
          <w:shd w:val="clear" w:fill="auto"/>
        </w:rPr>
      </w:pPr>
    </w:p>
    <w:p w14:paraId="35565370">
      <w:pPr>
        <w:spacing w:before="0" w:after="0" w:line="240" w:lineRule="auto"/>
        <w:ind w:left="0" w:right="0" w:firstLine="240"/>
        <w:jc w:val="left"/>
        <w:rPr>
          <w:rFonts w:ascii="宋体" w:hAnsi="宋体" w:eastAsia="宋体" w:cs="宋体"/>
          <w:color w:val="auto"/>
          <w:spacing w:val="0"/>
          <w:position w:val="0"/>
          <w:sz w:val="24"/>
          <w:shd w:val="clear" w:fill="auto"/>
        </w:rPr>
      </w:pPr>
    </w:p>
    <w:p w14:paraId="15EDA2AF">
      <w:pPr>
        <w:spacing w:before="0" w:after="0" w:line="480" w:lineRule="auto"/>
        <w:ind w:left="0" w:right="0" w:firstLine="0"/>
        <w:jc w:val="center"/>
        <w:rPr>
          <w:rFonts w:ascii="宋体" w:hAnsi="宋体" w:eastAsia="宋体" w:cs="宋体"/>
          <w:b/>
          <w:bCs/>
          <w:color w:val="auto"/>
          <w:spacing w:val="0"/>
          <w:position w:val="0"/>
          <w:sz w:val="24"/>
          <w:shd w:val="clear" w:fill="auto"/>
        </w:rPr>
      </w:pPr>
    </w:p>
    <w:p w14:paraId="5BBDA6F2">
      <w:pPr>
        <w:spacing w:before="0" w:after="0" w:line="480" w:lineRule="auto"/>
        <w:ind w:left="0" w:right="0" w:firstLine="0"/>
        <w:jc w:val="center"/>
        <w:rPr>
          <w:rFonts w:ascii="宋体" w:hAnsi="宋体" w:eastAsia="宋体" w:cs="宋体"/>
          <w:b/>
          <w:bCs/>
          <w:color w:val="auto"/>
          <w:spacing w:val="0"/>
          <w:position w:val="0"/>
          <w:sz w:val="24"/>
          <w:shd w:val="clear" w:fill="auto"/>
        </w:rPr>
      </w:pPr>
    </w:p>
    <w:p w14:paraId="0A2A6DBC">
      <w:pPr>
        <w:spacing w:before="0" w:after="0" w:line="480" w:lineRule="auto"/>
        <w:ind w:left="0" w:right="0" w:firstLine="0"/>
        <w:jc w:val="center"/>
        <w:rPr>
          <w:rFonts w:ascii="宋体" w:hAnsi="宋体" w:eastAsia="宋体" w:cs="宋体"/>
          <w:b/>
          <w:bCs/>
          <w:color w:val="auto"/>
          <w:spacing w:val="0"/>
          <w:position w:val="0"/>
          <w:sz w:val="24"/>
          <w:shd w:val="clear" w:fill="auto"/>
        </w:rPr>
      </w:pPr>
    </w:p>
    <w:p w14:paraId="2FE3A04E">
      <w:pPr>
        <w:spacing w:before="0" w:after="0" w:line="480" w:lineRule="auto"/>
        <w:ind w:left="0" w:right="0" w:firstLine="0"/>
        <w:jc w:val="center"/>
        <w:rPr>
          <w:rFonts w:ascii="宋体" w:hAnsi="宋体" w:eastAsia="宋体" w:cs="宋体"/>
          <w:b/>
          <w:bCs/>
          <w:color w:val="auto"/>
          <w:spacing w:val="0"/>
          <w:position w:val="0"/>
          <w:sz w:val="24"/>
          <w:shd w:val="clear" w:fill="auto"/>
        </w:rPr>
      </w:pPr>
    </w:p>
    <w:p w14:paraId="66B63FD9">
      <w:pPr>
        <w:spacing w:before="0" w:after="0" w:line="480" w:lineRule="auto"/>
        <w:ind w:left="0" w:right="0" w:firstLine="0"/>
        <w:jc w:val="center"/>
        <w:rPr>
          <w:rFonts w:ascii="宋体" w:hAnsi="宋体" w:eastAsia="宋体" w:cs="宋体"/>
          <w:b/>
          <w:bCs/>
          <w:color w:val="auto"/>
          <w:spacing w:val="0"/>
          <w:position w:val="0"/>
          <w:sz w:val="24"/>
          <w:shd w:val="clear" w:fill="auto"/>
        </w:rPr>
      </w:pPr>
    </w:p>
    <w:p w14:paraId="7357679C">
      <w:pPr>
        <w:spacing w:before="0" w:after="0" w:line="480" w:lineRule="auto"/>
        <w:ind w:left="0" w:right="0" w:firstLine="0"/>
        <w:jc w:val="center"/>
        <w:rPr>
          <w:rFonts w:ascii="宋体" w:hAnsi="宋体" w:eastAsia="宋体" w:cs="宋体"/>
          <w:b/>
          <w:bCs/>
          <w:color w:val="auto"/>
          <w:spacing w:val="0"/>
          <w:position w:val="0"/>
          <w:sz w:val="24"/>
          <w:shd w:val="clear" w:fill="auto"/>
        </w:rPr>
      </w:pPr>
    </w:p>
    <w:p w14:paraId="0814EB79">
      <w:pPr>
        <w:spacing w:before="0" w:after="0" w:line="480" w:lineRule="auto"/>
        <w:ind w:left="0" w:right="0" w:firstLine="0"/>
        <w:jc w:val="center"/>
        <w:rPr>
          <w:rFonts w:ascii="宋体" w:hAnsi="宋体" w:eastAsia="宋体" w:cs="宋体"/>
          <w:b/>
          <w:bCs/>
          <w:color w:val="auto"/>
          <w:spacing w:val="0"/>
          <w:position w:val="0"/>
          <w:sz w:val="24"/>
          <w:shd w:val="clear" w:fill="auto"/>
        </w:rPr>
      </w:pPr>
    </w:p>
    <w:p w14:paraId="2DDE8454">
      <w:pPr>
        <w:spacing w:before="0" w:after="0" w:line="480" w:lineRule="auto"/>
        <w:ind w:left="0" w:right="0" w:firstLine="0"/>
        <w:jc w:val="center"/>
        <w:rPr>
          <w:rFonts w:ascii="宋体" w:hAnsi="宋体" w:eastAsia="宋体" w:cs="宋体"/>
          <w:b/>
          <w:bCs/>
          <w:color w:val="auto"/>
          <w:spacing w:val="0"/>
          <w:position w:val="0"/>
          <w:sz w:val="24"/>
          <w:shd w:val="clear" w:fill="auto"/>
        </w:rPr>
      </w:pPr>
    </w:p>
    <w:p w14:paraId="7B77DCDE">
      <w:pPr>
        <w:spacing w:before="0" w:after="0" w:line="480" w:lineRule="auto"/>
        <w:ind w:left="0" w:right="0" w:firstLine="0"/>
        <w:jc w:val="center"/>
        <w:rPr>
          <w:rFonts w:ascii="宋体" w:hAnsi="宋体" w:eastAsia="宋体" w:cs="宋体"/>
          <w:b/>
          <w:bCs/>
          <w:color w:val="auto"/>
          <w:spacing w:val="0"/>
          <w:position w:val="0"/>
          <w:sz w:val="24"/>
          <w:shd w:val="clear" w:fill="auto"/>
        </w:rPr>
      </w:pPr>
    </w:p>
    <w:p w14:paraId="66362F8C">
      <w:pPr>
        <w:spacing w:before="0" w:after="0" w:line="480" w:lineRule="auto"/>
        <w:ind w:left="0" w:right="0" w:firstLine="0"/>
        <w:jc w:val="center"/>
        <w:rPr>
          <w:rFonts w:ascii="宋体" w:hAnsi="宋体" w:eastAsia="宋体" w:cs="宋体"/>
          <w:b/>
          <w:bCs/>
          <w:color w:val="auto"/>
          <w:spacing w:val="0"/>
          <w:position w:val="0"/>
          <w:sz w:val="24"/>
          <w:shd w:val="clear" w:fill="auto"/>
        </w:rPr>
      </w:pPr>
    </w:p>
    <w:p w14:paraId="0FF40356">
      <w:pPr>
        <w:spacing w:before="0" w:after="0" w:line="480" w:lineRule="auto"/>
        <w:ind w:left="0" w:right="0" w:firstLine="0"/>
        <w:jc w:val="center"/>
        <w:rPr>
          <w:rFonts w:ascii="宋体" w:hAnsi="宋体" w:eastAsia="宋体" w:cs="宋体"/>
          <w:b/>
          <w:bCs/>
          <w:color w:val="auto"/>
          <w:spacing w:val="0"/>
          <w:position w:val="0"/>
          <w:sz w:val="24"/>
          <w:shd w:val="clear" w:fill="auto"/>
        </w:rPr>
      </w:pPr>
    </w:p>
    <w:p w14:paraId="0C793BAC">
      <w:pPr>
        <w:spacing w:before="0" w:after="0" w:line="480" w:lineRule="auto"/>
        <w:ind w:left="0" w:right="0" w:firstLine="0"/>
        <w:jc w:val="center"/>
        <w:rPr>
          <w:rFonts w:ascii="宋体" w:hAnsi="宋体" w:eastAsia="宋体" w:cs="宋体"/>
          <w:b/>
          <w:bCs/>
          <w:color w:val="auto"/>
          <w:spacing w:val="0"/>
          <w:position w:val="0"/>
          <w:sz w:val="24"/>
          <w:shd w:val="clear" w:fill="auto"/>
        </w:rPr>
      </w:pPr>
    </w:p>
    <w:p w14:paraId="19925CE3">
      <w:pPr>
        <w:spacing w:before="0" w:after="0" w:line="480" w:lineRule="auto"/>
        <w:ind w:left="0" w:right="0" w:firstLine="0"/>
        <w:jc w:val="center"/>
        <w:rPr>
          <w:rFonts w:ascii="宋体" w:hAnsi="宋体" w:eastAsia="宋体" w:cs="宋体"/>
          <w:b/>
          <w:bCs/>
          <w:color w:val="auto"/>
          <w:spacing w:val="0"/>
          <w:position w:val="0"/>
          <w:sz w:val="24"/>
          <w:shd w:val="clear" w:fill="auto"/>
        </w:rPr>
      </w:pPr>
    </w:p>
    <w:p w14:paraId="43708F31">
      <w:pPr>
        <w:spacing w:before="0" w:after="0" w:line="480" w:lineRule="auto"/>
        <w:ind w:left="0" w:right="0" w:firstLine="0"/>
        <w:jc w:val="center"/>
        <w:rPr>
          <w:rFonts w:ascii="宋体" w:hAnsi="宋体" w:eastAsia="宋体" w:cs="宋体"/>
          <w:b/>
          <w:bCs/>
          <w:color w:val="auto"/>
          <w:spacing w:val="0"/>
          <w:position w:val="0"/>
          <w:sz w:val="24"/>
          <w:shd w:val="clear" w:fill="auto"/>
        </w:rPr>
      </w:pPr>
    </w:p>
    <w:p w14:paraId="5D94F08C">
      <w:pPr>
        <w:spacing w:before="0" w:after="0" w:line="480" w:lineRule="auto"/>
        <w:ind w:left="0" w:right="0" w:firstLine="0"/>
        <w:jc w:val="center"/>
        <w:rPr>
          <w:rFonts w:ascii="宋体" w:hAnsi="宋体" w:eastAsia="宋体" w:cs="宋体"/>
          <w:b/>
          <w:bCs/>
          <w:color w:val="auto"/>
          <w:spacing w:val="0"/>
          <w:position w:val="0"/>
          <w:sz w:val="24"/>
          <w:shd w:val="clear" w:fill="auto"/>
        </w:rPr>
      </w:pPr>
    </w:p>
    <w:p w14:paraId="23958D2C">
      <w:pPr>
        <w:spacing w:before="0" w:after="0" w:line="480" w:lineRule="auto"/>
        <w:ind w:left="0" w:right="0" w:firstLine="0"/>
        <w:jc w:val="center"/>
        <w:rPr>
          <w:rFonts w:ascii="宋体" w:hAnsi="宋体" w:eastAsia="宋体" w:cs="宋体"/>
          <w:b/>
          <w:bCs/>
          <w:color w:val="auto"/>
          <w:spacing w:val="0"/>
          <w:position w:val="0"/>
          <w:sz w:val="24"/>
          <w:shd w:val="clear" w:fill="auto"/>
        </w:rPr>
      </w:pPr>
    </w:p>
    <w:p w14:paraId="18DF305C">
      <w:pPr>
        <w:spacing w:before="0" w:after="0" w:line="480" w:lineRule="auto"/>
        <w:ind w:left="0" w:right="0" w:firstLine="0"/>
        <w:jc w:val="center"/>
        <w:rPr>
          <w:rFonts w:ascii="宋体" w:hAnsi="宋体" w:eastAsia="宋体" w:cs="宋体"/>
          <w:b/>
          <w:bCs/>
          <w:color w:val="auto"/>
          <w:spacing w:val="0"/>
          <w:position w:val="0"/>
          <w:sz w:val="24"/>
          <w:shd w:val="clear" w:fill="auto"/>
        </w:rPr>
      </w:pPr>
    </w:p>
    <w:p w14:paraId="52EE946B">
      <w:pPr>
        <w:spacing w:before="0" w:after="0" w:line="480" w:lineRule="auto"/>
        <w:ind w:left="0" w:right="0" w:firstLine="0"/>
        <w:jc w:val="center"/>
        <w:rPr>
          <w:rFonts w:ascii="宋体" w:hAnsi="宋体" w:eastAsia="宋体" w:cs="宋体"/>
          <w:b/>
          <w:bCs/>
          <w:color w:val="auto"/>
          <w:spacing w:val="0"/>
          <w:position w:val="0"/>
          <w:sz w:val="24"/>
          <w:shd w:val="clear" w:fill="auto"/>
        </w:rPr>
      </w:pPr>
      <w:r>
        <w:rPr>
          <w:rFonts w:ascii="宋体" w:hAnsi="宋体" w:eastAsia="宋体" w:cs="宋体"/>
          <w:b/>
          <w:bCs/>
          <w:color w:val="auto"/>
          <w:spacing w:val="0"/>
          <w:position w:val="0"/>
          <w:sz w:val="24"/>
          <w:shd w:val="clear" w:fill="auto"/>
        </w:rPr>
        <w:t>第四章  响应性文件内容及格式</w:t>
      </w:r>
    </w:p>
    <w:p w14:paraId="29C74E5C">
      <w:pPr>
        <w:widowControl w:val="0"/>
        <w:spacing w:before="0" w:after="0" w:line="520" w:lineRule="auto"/>
        <w:ind w:left="0" w:right="0" w:firstLine="480"/>
        <w:jc w:val="center"/>
        <w:rPr>
          <w:rFonts w:ascii="宋体" w:hAnsi="宋体" w:eastAsia="宋体" w:cs="宋体"/>
          <w:color w:val="auto"/>
          <w:spacing w:val="0"/>
          <w:position w:val="0"/>
          <w:sz w:val="24"/>
          <w:shd w:val="clear" w:fill="auto"/>
        </w:rPr>
      </w:pPr>
    </w:p>
    <w:p w14:paraId="6CFD504C">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注：请供应商按照以下文件的要求格式、内容，顺序制作响应性文件，并编制目录及页码</w:t>
      </w:r>
      <w:r>
        <w:rPr>
          <w:rFonts w:hint="eastAsia" w:ascii="宋体" w:hAnsi="宋体" w:eastAsia="宋体" w:cs="宋体"/>
          <w:color w:val="auto"/>
          <w:spacing w:val="0"/>
          <w:position w:val="0"/>
          <w:sz w:val="24"/>
          <w:shd w:val="clear" w:fill="auto"/>
          <w:lang w:val="en-US" w:eastAsia="zh-CN"/>
        </w:rPr>
        <w:t>和总页码</w:t>
      </w:r>
      <w:r>
        <w:rPr>
          <w:rFonts w:ascii="宋体" w:hAnsi="宋体" w:eastAsia="宋体" w:cs="宋体"/>
          <w:color w:val="auto"/>
          <w:spacing w:val="0"/>
          <w:position w:val="0"/>
          <w:sz w:val="24"/>
          <w:shd w:val="clear" w:fill="auto"/>
        </w:rPr>
        <w:t xml:space="preserve">，否则可能将影响对响应性文件的评价。 </w:t>
      </w:r>
    </w:p>
    <w:p w14:paraId="27B53898">
      <w:pPr>
        <w:spacing w:before="0" w:after="0" w:line="5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 xml:space="preserve"> </w:t>
      </w:r>
    </w:p>
    <w:p w14:paraId="3ED502EB">
      <w:pPr>
        <w:spacing w:before="0" w:after="0" w:line="560" w:lineRule="auto"/>
        <w:ind w:left="0" w:right="0" w:firstLine="482"/>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重要提示：</w:t>
      </w:r>
    </w:p>
    <w:p w14:paraId="116ABAA4">
      <w:pPr>
        <w:spacing w:before="0" w:after="0" w:line="560" w:lineRule="auto"/>
        <w:ind w:left="0" w:right="0" w:firstLine="480"/>
        <w:jc w:val="both"/>
        <w:rPr>
          <w:rFonts w:ascii="宋体" w:hAnsi="宋体" w:eastAsia="宋体" w:cs="宋体"/>
          <w:color w:val="auto"/>
          <w:spacing w:val="0"/>
          <w:position w:val="0"/>
          <w:sz w:val="24"/>
          <w:shd w:val="clear" w:fill="auto"/>
        </w:rPr>
      </w:pPr>
      <w:r>
        <w:rPr>
          <w:rFonts w:hint="eastAsia" w:ascii="宋体" w:hAnsi="宋体" w:eastAsia="宋体" w:cs="宋体"/>
          <w:color w:val="auto"/>
          <w:spacing w:val="0"/>
          <w:position w:val="0"/>
          <w:sz w:val="24"/>
          <w:shd w:val="clear" w:fill="auto"/>
          <w:lang w:val="en-US" w:eastAsia="zh-CN"/>
        </w:rPr>
        <w:t>1</w:t>
      </w:r>
      <w:r>
        <w:rPr>
          <w:rFonts w:ascii="宋体" w:hAnsi="宋体" w:eastAsia="宋体" w:cs="宋体"/>
          <w:color w:val="auto"/>
          <w:spacing w:val="0"/>
          <w:position w:val="0"/>
          <w:sz w:val="24"/>
          <w:shd w:val="clear" w:fill="auto"/>
        </w:rPr>
        <w:t>．供应商在编制响应性文件时，对于给定格式的文件内容，必须按照给定的标准格式进行填报；对于没有给定标准格式的文件内容，可以由供应商自行设计。</w:t>
      </w:r>
    </w:p>
    <w:p w14:paraId="13559ED1">
      <w:pPr>
        <w:spacing w:before="0" w:after="0" w:line="560" w:lineRule="auto"/>
        <w:ind w:left="0" w:right="0" w:firstLine="480"/>
        <w:jc w:val="both"/>
        <w:rPr>
          <w:rFonts w:ascii="宋体" w:hAnsi="宋体" w:eastAsia="宋体" w:cs="宋体"/>
          <w:color w:val="auto"/>
          <w:spacing w:val="0"/>
          <w:position w:val="0"/>
          <w:sz w:val="24"/>
          <w:shd w:val="clear" w:fill="auto"/>
        </w:rPr>
      </w:pPr>
      <w:r>
        <w:rPr>
          <w:rFonts w:hint="eastAsia" w:ascii="宋体" w:hAnsi="宋体" w:eastAsia="宋体" w:cs="宋体"/>
          <w:color w:val="auto"/>
          <w:spacing w:val="0"/>
          <w:position w:val="0"/>
          <w:sz w:val="24"/>
          <w:shd w:val="clear" w:fill="auto"/>
          <w:lang w:val="en-US" w:eastAsia="zh-CN"/>
        </w:rPr>
        <w:t>2</w:t>
      </w:r>
      <w:r>
        <w:rPr>
          <w:rFonts w:ascii="宋体" w:hAnsi="宋体" w:eastAsia="宋体" w:cs="宋体"/>
          <w:color w:val="auto"/>
          <w:spacing w:val="0"/>
          <w:position w:val="0"/>
          <w:sz w:val="24"/>
          <w:shd w:val="clear" w:fill="auto"/>
        </w:rPr>
        <w:t>.法定代表人本人参加竞争性磋商的，不需提供授权委托书。</w:t>
      </w:r>
    </w:p>
    <w:p w14:paraId="456BD036">
      <w:pPr>
        <w:spacing w:before="0" w:after="0" w:line="240" w:lineRule="auto"/>
        <w:ind w:left="0" w:right="0" w:firstLine="0"/>
        <w:jc w:val="left"/>
        <w:rPr>
          <w:rFonts w:ascii="宋体" w:hAnsi="宋体" w:eastAsia="宋体" w:cs="宋体"/>
          <w:color w:val="auto"/>
          <w:spacing w:val="0"/>
          <w:position w:val="0"/>
          <w:sz w:val="24"/>
          <w:shd w:val="clear" w:fill="auto"/>
        </w:rPr>
      </w:pPr>
    </w:p>
    <w:p w14:paraId="46AC5F47">
      <w:pPr>
        <w:spacing w:before="0" w:after="0" w:line="240" w:lineRule="auto"/>
        <w:ind w:left="0" w:right="0" w:firstLine="0"/>
        <w:jc w:val="left"/>
        <w:rPr>
          <w:rFonts w:ascii="宋体" w:hAnsi="宋体" w:eastAsia="宋体" w:cs="宋体"/>
          <w:color w:val="auto"/>
          <w:spacing w:val="0"/>
          <w:position w:val="0"/>
          <w:sz w:val="24"/>
          <w:shd w:val="clear" w:fill="auto"/>
        </w:rPr>
      </w:pPr>
    </w:p>
    <w:p w14:paraId="3A8C5CD2">
      <w:pPr>
        <w:spacing w:before="0" w:after="0" w:line="240" w:lineRule="auto"/>
        <w:ind w:left="0" w:right="0" w:firstLine="0"/>
        <w:jc w:val="left"/>
        <w:rPr>
          <w:rFonts w:ascii="宋体" w:hAnsi="宋体" w:eastAsia="宋体" w:cs="宋体"/>
          <w:color w:val="auto"/>
          <w:spacing w:val="0"/>
          <w:position w:val="0"/>
          <w:sz w:val="24"/>
          <w:shd w:val="clear" w:fill="auto"/>
        </w:rPr>
      </w:pPr>
    </w:p>
    <w:p w14:paraId="4D26075F">
      <w:pPr>
        <w:spacing w:before="0" w:after="0" w:line="240" w:lineRule="auto"/>
        <w:ind w:left="0" w:right="0" w:firstLine="0"/>
        <w:jc w:val="left"/>
        <w:rPr>
          <w:rFonts w:ascii="宋体" w:hAnsi="宋体" w:eastAsia="宋体" w:cs="宋体"/>
          <w:color w:val="auto"/>
          <w:spacing w:val="0"/>
          <w:position w:val="0"/>
          <w:sz w:val="24"/>
          <w:shd w:val="clear" w:fill="auto"/>
        </w:rPr>
      </w:pPr>
    </w:p>
    <w:p w14:paraId="2CEBB377">
      <w:pPr>
        <w:spacing w:before="0" w:after="0" w:line="240" w:lineRule="auto"/>
        <w:ind w:left="0" w:right="0" w:firstLine="0"/>
        <w:jc w:val="left"/>
        <w:rPr>
          <w:rFonts w:ascii="宋体" w:hAnsi="宋体" w:eastAsia="宋体" w:cs="宋体"/>
          <w:color w:val="auto"/>
          <w:spacing w:val="0"/>
          <w:position w:val="0"/>
          <w:sz w:val="24"/>
          <w:shd w:val="clear" w:fill="auto"/>
        </w:rPr>
      </w:pPr>
    </w:p>
    <w:p w14:paraId="5426E347">
      <w:pPr>
        <w:spacing w:before="0" w:after="0" w:line="240" w:lineRule="auto"/>
        <w:ind w:left="0" w:right="0" w:firstLine="0"/>
        <w:jc w:val="left"/>
        <w:rPr>
          <w:rFonts w:ascii="宋体" w:hAnsi="宋体" w:eastAsia="宋体" w:cs="宋体"/>
          <w:color w:val="auto"/>
          <w:spacing w:val="0"/>
          <w:position w:val="0"/>
          <w:sz w:val="24"/>
          <w:shd w:val="clear" w:fill="auto"/>
        </w:rPr>
      </w:pPr>
    </w:p>
    <w:p w14:paraId="2FCB78FC">
      <w:pPr>
        <w:spacing w:before="0" w:after="0" w:line="240" w:lineRule="auto"/>
        <w:ind w:left="0" w:right="0" w:firstLine="0"/>
        <w:jc w:val="left"/>
        <w:rPr>
          <w:rFonts w:ascii="宋体" w:hAnsi="宋体" w:eastAsia="宋体" w:cs="宋体"/>
          <w:color w:val="auto"/>
          <w:spacing w:val="0"/>
          <w:position w:val="0"/>
          <w:sz w:val="24"/>
          <w:shd w:val="clear" w:fill="auto"/>
        </w:rPr>
      </w:pPr>
    </w:p>
    <w:p w14:paraId="57706A7A">
      <w:pPr>
        <w:spacing w:before="0" w:after="0" w:line="240" w:lineRule="auto"/>
        <w:ind w:left="0" w:right="0" w:firstLine="0"/>
        <w:jc w:val="left"/>
        <w:rPr>
          <w:rFonts w:ascii="宋体" w:hAnsi="宋体" w:eastAsia="宋体" w:cs="宋体"/>
          <w:color w:val="auto"/>
          <w:spacing w:val="0"/>
          <w:position w:val="0"/>
          <w:sz w:val="24"/>
          <w:shd w:val="clear" w:fill="auto"/>
        </w:rPr>
      </w:pPr>
    </w:p>
    <w:p w14:paraId="2F99ABFC">
      <w:pPr>
        <w:spacing w:before="0" w:after="0" w:line="240" w:lineRule="auto"/>
        <w:ind w:left="0" w:right="0" w:firstLine="0"/>
        <w:jc w:val="left"/>
        <w:rPr>
          <w:rFonts w:ascii="宋体" w:hAnsi="宋体" w:eastAsia="宋体" w:cs="宋体"/>
          <w:color w:val="auto"/>
          <w:spacing w:val="0"/>
          <w:position w:val="0"/>
          <w:sz w:val="24"/>
          <w:shd w:val="clear" w:fill="auto"/>
        </w:rPr>
      </w:pPr>
    </w:p>
    <w:p w14:paraId="5DE51A29">
      <w:pPr>
        <w:spacing w:before="0" w:after="0" w:line="240" w:lineRule="auto"/>
        <w:ind w:left="0" w:right="0" w:firstLine="0"/>
        <w:jc w:val="left"/>
        <w:rPr>
          <w:rFonts w:ascii="宋体" w:hAnsi="宋体" w:eastAsia="宋体" w:cs="宋体"/>
          <w:color w:val="auto"/>
          <w:spacing w:val="0"/>
          <w:position w:val="0"/>
          <w:sz w:val="24"/>
          <w:shd w:val="clear" w:fill="auto"/>
        </w:rPr>
      </w:pPr>
    </w:p>
    <w:p w14:paraId="046EB718">
      <w:pPr>
        <w:spacing w:before="0" w:after="0" w:line="240" w:lineRule="auto"/>
        <w:ind w:left="0" w:right="0" w:firstLine="0"/>
        <w:jc w:val="left"/>
        <w:rPr>
          <w:rFonts w:ascii="宋体" w:hAnsi="宋体" w:eastAsia="宋体" w:cs="宋体"/>
          <w:color w:val="auto"/>
          <w:spacing w:val="0"/>
          <w:position w:val="0"/>
          <w:sz w:val="24"/>
          <w:shd w:val="clear" w:fill="auto"/>
        </w:rPr>
      </w:pPr>
    </w:p>
    <w:p w14:paraId="371071AD">
      <w:pPr>
        <w:spacing w:before="0" w:after="0" w:line="240" w:lineRule="auto"/>
        <w:ind w:left="0" w:right="0" w:firstLine="0"/>
        <w:jc w:val="left"/>
        <w:rPr>
          <w:rFonts w:ascii="宋体" w:hAnsi="宋体" w:eastAsia="宋体" w:cs="宋体"/>
          <w:color w:val="auto"/>
          <w:spacing w:val="0"/>
          <w:position w:val="0"/>
          <w:sz w:val="24"/>
          <w:shd w:val="clear" w:fill="auto"/>
        </w:rPr>
      </w:pPr>
    </w:p>
    <w:p w14:paraId="5439E889">
      <w:pPr>
        <w:spacing w:before="0" w:after="0" w:line="240" w:lineRule="auto"/>
        <w:ind w:left="0" w:right="0" w:firstLine="0"/>
        <w:jc w:val="left"/>
        <w:rPr>
          <w:rFonts w:ascii="宋体" w:hAnsi="宋体" w:eastAsia="宋体" w:cs="宋体"/>
          <w:color w:val="auto"/>
          <w:spacing w:val="0"/>
          <w:position w:val="0"/>
          <w:sz w:val="24"/>
          <w:shd w:val="clear" w:fill="auto"/>
        </w:rPr>
      </w:pPr>
    </w:p>
    <w:p w14:paraId="2DC784D6">
      <w:pPr>
        <w:spacing w:before="0" w:after="0" w:line="240" w:lineRule="auto"/>
        <w:ind w:left="0" w:right="0" w:firstLine="0"/>
        <w:jc w:val="left"/>
        <w:rPr>
          <w:rFonts w:ascii="宋体" w:hAnsi="宋体" w:eastAsia="宋体" w:cs="宋体"/>
          <w:color w:val="auto"/>
          <w:spacing w:val="0"/>
          <w:position w:val="0"/>
          <w:sz w:val="24"/>
          <w:shd w:val="clear" w:fill="auto"/>
        </w:rPr>
      </w:pPr>
    </w:p>
    <w:p w14:paraId="375B5E26">
      <w:pPr>
        <w:tabs>
          <w:tab w:val="left" w:pos="0"/>
          <w:tab w:val="left" w:pos="993"/>
          <w:tab w:val="left" w:pos="1134"/>
        </w:tabs>
        <w:spacing w:before="0" w:after="0" w:line="240" w:lineRule="auto"/>
        <w:ind w:left="0" w:right="0" w:firstLine="480"/>
        <w:jc w:val="both"/>
        <w:rPr>
          <w:rFonts w:ascii="宋体" w:hAnsi="宋体" w:eastAsia="宋体" w:cs="宋体"/>
          <w:color w:val="auto"/>
          <w:spacing w:val="0"/>
          <w:position w:val="0"/>
          <w:sz w:val="24"/>
          <w:shd w:val="clear" w:fill="auto"/>
        </w:rPr>
      </w:pPr>
    </w:p>
    <w:p w14:paraId="6A82AF0E">
      <w:pPr>
        <w:tabs>
          <w:tab w:val="left" w:pos="0"/>
          <w:tab w:val="left" w:pos="993"/>
          <w:tab w:val="left" w:pos="1134"/>
        </w:tabs>
        <w:spacing w:before="0" w:after="0" w:line="240" w:lineRule="auto"/>
        <w:ind w:left="0" w:right="0" w:firstLine="480"/>
        <w:jc w:val="both"/>
        <w:rPr>
          <w:rFonts w:ascii="宋体" w:hAnsi="宋体" w:eastAsia="宋体" w:cs="宋体"/>
          <w:color w:val="auto"/>
          <w:spacing w:val="0"/>
          <w:position w:val="0"/>
          <w:sz w:val="24"/>
          <w:shd w:val="clear" w:fill="auto"/>
        </w:rPr>
      </w:pPr>
    </w:p>
    <w:p w14:paraId="7AC9D25F">
      <w:pPr>
        <w:tabs>
          <w:tab w:val="left" w:pos="0"/>
          <w:tab w:val="left" w:pos="993"/>
          <w:tab w:val="left" w:pos="1134"/>
        </w:tabs>
        <w:spacing w:before="0" w:after="0" w:line="240" w:lineRule="auto"/>
        <w:ind w:left="0" w:right="0" w:firstLine="480"/>
        <w:jc w:val="both"/>
        <w:rPr>
          <w:rFonts w:ascii="宋体" w:hAnsi="宋体" w:eastAsia="宋体" w:cs="宋体"/>
          <w:color w:val="auto"/>
          <w:spacing w:val="0"/>
          <w:position w:val="0"/>
          <w:sz w:val="24"/>
          <w:shd w:val="clear" w:fill="auto"/>
        </w:rPr>
      </w:pPr>
    </w:p>
    <w:p w14:paraId="2346373C">
      <w:pPr>
        <w:tabs>
          <w:tab w:val="left" w:pos="0"/>
          <w:tab w:val="left" w:pos="993"/>
          <w:tab w:val="left" w:pos="1134"/>
        </w:tabs>
        <w:spacing w:before="0" w:after="0" w:line="240" w:lineRule="auto"/>
        <w:ind w:left="0" w:right="0" w:firstLine="480"/>
        <w:jc w:val="both"/>
        <w:rPr>
          <w:rFonts w:ascii="宋体" w:hAnsi="宋体" w:eastAsia="宋体" w:cs="宋体"/>
          <w:color w:val="auto"/>
          <w:spacing w:val="0"/>
          <w:position w:val="0"/>
          <w:sz w:val="24"/>
          <w:shd w:val="clear" w:fill="auto"/>
        </w:rPr>
      </w:pPr>
    </w:p>
    <w:p w14:paraId="3A92B9BB">
      <w:pPr>
        <w:spacing w:before="0" w:after="0" w:line="240" w:lineRule="auto"/>
        <w:ind w:left="0" w:right="0" w:firstLine="0"/>
        <w:jc w:val="left"/>
        <w:rPr>
          <w:rFonts w:ascii="宋体" w:hAnsi="宋体" w:eastAsia="宋体" w:cs="宋体"/>
          <w:color w:val="auto"/>
          <w:spacing w:val="0"/>
          <w:position w:val="0"/>
          <w:sz w:val="24"/>
          <w:shd w:val="clear" w:fill="auto"/>
        </w:rPr>
      </w:pPr>
    </w:p>
    <w:p w14:paraId="41768DFB">
      <w:pPr>
        <w:spacing w:before="0" w:after="0" w:line="240" w:lineRule="auto"/>
        <w:ind w:left="0" w:right="0" w:firstLine="0"/>
        <w:jc w:val="left"/>
        <w:rPr>
          <w:rFonts w:ascii="宋体" w:hAnsi="宋体" w:eastAsia="宋体" w:cs="宋体"/>
          <w:color w:val="auto"/>
          <w:spacing w:val="0"/>
          <w:position w:val="0"/>
          <w:sz w:val="24"/>
          <w:shd w:val="clear" w:fill="auto"/>
        </w:rPr>
      </w:pPr>
    </w:p>
    <w:p w14:paraId="4B47258E">
      <w:pPr>
        <w:spacing w:before="0" w:after="0" w:line="240" w:lineRule="auto"/>
        <w:ind w:left="0" w:right="0" w:firstLine="0"/>
        <w:jc w:val="left"/>
        <w:rPr>
          <w:rFonts w:ascii="宋体" w:hAnsi="宋体" w:eastAsia="宋体" w:cs="宋体"/>
          <w:color w:val="auto"/>
          <w:spacing w:val="0"/>
          <w:position w:val="0"/>
          <w:sz w:val="24"/>
          <w:shd w:val="clear" w:fill="auto"/>
        </w:rPr>
      </w:pPr>
    </w:p>
    <w:p w14:paraId="602C4E3C">
      <w:pPr>
        <w:spacing w:before="0" w:after="0" w:line="360" w:lineRule="auto"/>
        <w:ind w:left="0" w:right="0" w:firstLine="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格式2-1</w:t>
      </w:r>
    </w:p>
    <w:p w14:paraId="065C6F14">
      <w:pPr>
        <w:spacing w:before="0" w:after="0" w:line="360" w:lineRule="auto"/>
        <w:ind w:left="0" w:right="0" w:firstLine="0"/>
        <w:jc w:val="center"/>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法定代表人身份证明书</w:t>
      </w:r>
    </w:p>
    <w:p w14:paraId="25DA684B">
      <w:pPr>
        <w:spacing w:before="0" w:after="0" w:line="360" w:lineRule="auto"/>
        <w:ind w:left="0" w:right="0" w:firstLine="0"/>
        <w:jc w:val="center"/>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（法定代表人参加竞争性磋商的，出具此证明书）</w:t>
      </w:r>
    </w:p>
    <w:p w14:paraId="27C4BB35">
      <w:pPr>
        <w:spacing w:before="0" w:after="0" w:line="360" w:lineRule="auto"/>
        <w:ind w:left="0" w:right="0" w:firstLine="480"/>
        <w:jc w:val="both"/>
        <w:rPr>
          <w:rFonts w:ascii="宋体" w:hAnsi="宋体" w:eastAsia="宋体" w:cs="宋体"/>
          <w:color w:val="auto"/>
          <w:spacing w:val="0"/>
          <w:position w:val="0"/>
          <w:sz w:val="24"/>
          <w:shd w:val="clear" w:fill="auto"/>
        </w:rPr>
      </w:pPr>
    </w:p>
    <w:p w14:paraId="2C46BB7A">
      <w:pPr>
        <w:spacing w:before="0" w:after="0" w:line="3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同志，系我单位法定代表人，任</w:t>
      </w:r>
    </w:p>
    <w:p w14:paraId="6A875682">
      <w:pPr>
        <w:spacing w:before="0" w:after="0" w:line="360" w:lineRule="auto"/>
        <w:ind w:left="0" w:right="0" w:firstLine="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职务。</w:t>
      </w:r>
    </w:p>
    <w:p w14:paraId="4ED80D3C">
      <w:pPr>
        <w:spacing w:before="0" w:after="0" w:line="3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特此证明。</w:t>
      </w:r>
    </w:p>
    <w:p w14:paraId="4876B749">
      <w:pPr>
        <w:spacing w:before="0" w:after="0" w:line="3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 xml:space="preserve">附：联系地址：               </w:t>
      </w:r>
    </w:p>
    <w:p w14:paraId="6B708073">
      <w:pPr>
        <w:spacing w:before="0" w:after="0" w:line="360" w:lineRule="auto"/>
        <w:ind w:left="0" w:right="0" w:firstLine="960"/>
        <w:jc w:val="both"/>
        <w:rPr>
          <w:rFonts w:ascii="宋体" w:hAnsi="宋体" w:eastAsia="宋体" w:cs="宋体"/>
          <w:b/>
          <w:color w:val="auto"/>
          <w:spacing w:val="0"/>
          <w:position w:val="0"/>
          <w:sz w:val="24"/>
          <w:shd w:val="clear" w:fill="auto"/>
        </w:rPr>
      </w:pPr>
      <w:r>
        <w:rPr>
          <w:rFonts w:ascii="宋体" w:hAnsi="宋体" w:eastAsia="宋体" w:cs="宋体"/>
          <w:color w:val="auto"/>
          <w:spacing w:val="0"/>
          <w:position w:val="0"/>
          <w:sz w:val="24"/>
          <w:shd w:val="clear" w:fill="auto"/>
        </w:rPr>
        <w:t>联系电话：</w:t>
      </w:r>
    </w:p>
    <w:tbl>
      <w:tblPr>
        <w:tblStyle w:val="11"/>
        <w:tblW w:w="0" w:type="auto"/>
        <w:tblInd w:w="0" w:type="dxa"/>
        <w:tblLayout w:type="autofit"/>
        <w:tblCellMar>
          <w:top w:w="0" w:type="dxa"/>
          <w:left w:w="10" w:type="dxa"/>
          <w:bottom w:w="0" w:type="dxa"/>
          <w:right w:w="10" w:type="dxa"/>
        </w:tblCellMar>
      </w:tblPr>
      <w:tblGrid>
        <w:gridCol w:w="5328"/>
      </w:tblGrid>
      <w:tr w14:paraId="541855EB">
        <w:tblPrEx>
          <w:tblCellMar>
            <w:top w:w="0" w:type="dxa"/>
            <w:left w:w="10" w:type="dxa"/>
            <w:bottom w:w="0" w:type="dxa"/>
            <w:right w:w="10" w:type="dxa"/>
          </w:tblCellMar>
        </w:tblPrEx>
        <w:trPr>
          <w:trHeight w:val="0" w:hRule="atLeast"/>
        </w:trPr>
        <w:tc>
          <w:tcPr>
            <w:tcW w:w="53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637127D3">
            <w:pPr>
              <w:spacing w:before="0" w:after="0" w:line="480" w:lineRule="auto"/>
              <w:ind w:left="0" w:right="0" w:firstLine="0"/>
              <w:jc w:val="both"/>
              <w:rPr>
                <w:rFonts w:ascii="宋体" w:hAnsi="宋体" w:eastAsia="宋体" w:cs="宋体"/>
                <w:b/>
                <w:color w:val="auto"/>
                <w:spacing w:val="0"/>
                <w:position w:val="0"/>
                <w:sz w:val="24"/>
                <w:shd w:val="clear" w:fill="auto"/>
              </w:rPr>
            </w:pPr>
          </w:p>
          <w:p w14:paraId="23425656">
            <w:pPr>
              <w:spacing w:before="0" w:after="0" w:line="480" w:lineRule="auto"/>
              <w:ind w:left="0" w:right="0" w:firstLine="0"/>
              <w:jc w:val="both"/>
              <w:rPr>
                <w:rFonts w:ascii="宋体" w:hAnsi="宋体" w:eastAsia="宋体" w:cs="宋体"/>
                <w:b/>
                <w:color w:val="auto"/>
                <w:spacing w:val="0"/>
                <w:position w:val="0"/>
                <w:sz w:val="24"/>
                <w:shd w:val="clear" w:fill="auto"/>
              </w:rPr>
            </w:pPr>
          </w:p>
          <w:p w14:paraId="3B5FA871">
            <w:pPr>
              <w:spacing w:before="0" w:after="0" w:line="480" w:lineRule="auto"/>
              <w:ind w:left="0" w:right="0" w:firstLine="0"/>
              <w:jc w:val="center"/>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（※附：法定代表人身份证复印件※）</w:t>
            </w:r>
          </w:p>
          <w:p w14:paraId="0E2E16AE">
            <w:pPr>
              <w:spacing w:before="0" w:after="0" w:line="480" w:lineRule="auto"/>
              <w:ind w:left="0" w:right="0" w:firstLine="0"/>
              <w:jc w:val="both"/>
              <w:rPr>
                <w:rFonts w:ascii="宋体" w:hAnsi="宋体" w:eastAsia="宋体" w:cs="宋体"/>
                <w:color w:val="auto"/>
                <w:spacing w:val="0"/>
                <w:position w:val="0"/>
                <w:sz w:val="24"/>
                <w:shd w:val="clear" w:fill="auto"/>
              </w:rPr>
            </w:pPr>
          </w:p>
          <w:p w14:paraId="6ADAE5EF">
            <w:pPr>
              <w:spacing w:before="0" w:after="0" w:line="480" w:lineRule="auto"/>
              <w:ind w:left="0" w:right="0" w:firstLine="0"/>
              <w:jc w:val="both"/>
              <w:rPr>
                <w:rFonts w:ascii="宋体" w:hAnsi="宋体" w:eastAsia="宋体" w:cs="宋体"/>
                <w:color w:val="auto"/>
                <w:spacing w:val="0"/>
                <w:position w:val="0"/>
                <w:shd w:val="clear" w:fill="auto"/>
              </w:rPr>
            </w:pPr>
          </w:p>
        </w:tc>
      </w:tr>
    </w:tbl>
    <w:p w14:paraId="7E0FCE3F">
      <w:pPr>
        <w:spacing w:before="0" w:after="0" w:line="360" w:lineRule="auto"/>
        <w:ind w:left="0" w:right="0" w:firstLine="0"/>
        <w:jc w:val="both"/>
        <w:rPr>
          <w:rFonts w:ascii="宋体" w:hAnsi="宋体" w:eastAsia="宋体" w:cs="宋体"/>
          <w:color w:val="auto"/>
          <w:spacing w:val="0"/>
          <w:position w:val="0"/>
          <w:sz w:val="24"/>
          <w:shd w:val="clear" w:fill="auto"/>
        </w:rPr>
      </w:pPr>
    </w:p>
    <w:p w14:paraId="29CBC4C6">
      <w:pPr>
        <w:spacing w:before="0" w:after="0" w:line="360" w:lineRule="auto"/>
        <w:ind w:left="0" w:right="0" w:firstLine="0"/>
        <w:jc w:val="center"/>
        <w:rPr>
          <w:rFonts w:ascii="宋体" w:hAnsi="宋体" w:eastAsia="宋体" w:cs="宋体"/>
          <w:color w:val="auto"/>
          <w:spacing w:val="0"/>
          <w:position w:val="0"/>
          <w:sz w:val="24"/>
          <w:shd w:val="clear" w:fill="auto"/>
        </w:rPr>
      </w:pPr>
    </w:p>
    <w:p w14:paraId="0B59A1D8">
      <w:pPr>
        <w:spacing w:before="0" w:after="0" w:line="360" w:lineRule="auto"/>
        <w:ind w:left="0" w:right="0" w:firstLine="384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 xml:space="preserve">投标人电子签章： </w:t>
      </w:r>
    </w:p>
    <w:p w14:paraId="6D0C6295">
      <w:pPr>
        <w:spacing w:before="0" w:after="0" w:line="360" w:lineRule="auto"/>
        <w:ind w:left="0" w:right="0" w:firstLine="0"/>
        <w:jc w:val="center"/>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 xml:space="preserve">                年   月  日</w:t>
      </w:r>
    </w:p>
    <w:p w14:paraId="373C0EE5">
      <w:pPr>
        <w:spacing w:before="0" w:after="0" w:line="360" w:lineRule="auto"/>
        <w:ind w:left="0" w:right="0" w:firstLine="0"/>
        <w:jc w:val="center"/>
        <w:rPr>
          <w:rFonts w:ascii="宋体" w:hAnsi="宋体" w:eastAsia="宋体" w:cs="宋体"/>
          <w:color w:val="auto"/>
          <w:spacing w:val="0"/>
          <w:position w:val="0"/>
          <w:sz w:val="24"/>
          <w:shd w:val="clear" w:fill="auto"/>
        </w:rPr>
      </w:pPr>
    </w:p>
    <w:p w14:paraId="39AC27E5">
      <w:pPr>
        <w:spacing w:before="0" w:after="0" w:line="360" w:lineRule="auto"/>
        <w:ind w:left="0" w:right="0" w:firstLine="0"/>
        <w:jc w:val="center"/>
        <w:rPr>
          <w:rFonts w:ascii="宋体" w:hAnsi="宋体" w:eastAsia="宋体" w:cs="宋体"/>
          <w:color w:val="auto"/>
          <w:spacing w:val="0"/>
          <w:position w:val="0"/>
          <w:sz w:val="24"/>
          <w:shd w:val="clear" w:fill="auto"/>
        </w:rPr>
      </w:pPr>
    </w:p>
    <w:p w14:paraId="6AE9B5FD">
      <w:pPr>
        <w:spacing w:before="0" w:after="0" w:line="360" w:lineRule="auto"/>
        <w:ind w:left="0" w:right="0" w:firstLine="0"/>
        <w:jc w:val="center"/>
        <w:rPr>
          <w:rFonts w:ascii="宋体" w:hAnsi="宋体" w:eastAsia="宋体" w:cs="宋体"/>
          <w:color w:val="auto"/>
          <w:spacing w:val="0"/>
          <w:position w:val="0"/>
          <w:sz w:val="24"/>
          <w:shd w:val="clear" w:fill="auto"/>
        </w:rPr>
      </w:pPr>
    </w:p>
    <w:p w14:paraId="047593E1">
      <w:pPr>
        <w:spacing w:before="0" w:after="0" w:line="360" w:lineRule="auto"/>
        <w:ind w:left="0" w:right="0" w:firstLine="0"/>
        <w:jc w:val="center"/>
        <w:rPr>
          <w:rFonts w:ascii="宋体" w:hAnsi="宋体" w:eastAsia="宋体" w:cs="宋体"/>
          <w:color w:val="auto"/>
          <w:spacing w:val="0"/>
          <w:position w:val="0"/>
          <w:sz w:val="24"/>
          <w:shd w:val="clear" w:fill="auto"/>
        </w:rPr>
      </w:pPr>
    </w:p>
    <w:p w14:paraId="612CEC4F">
      <w:pPr>
        <w:spacing w:before="0" w:after="0" w:line="360" w:lineRule="auto"/>
        <w:ind w:left="0" w:right="0" w:firstLine="0"/>
        <w:jc w:val="center"/>
        <w:rPr>
          <w:rFonts w:ascii="宋体" w:hAnsi="宋体" w:eastAsia="宋体" w:cs="宋体"/>
          <w:color w:val="auto"/>
          <w:spacing w:val="0"/>
          <w:position w:val="0"/>
          <w:sz w:val="24"/>
          <w:shd w:val="clear" w:fill="auto"/>
        </w:rPr>
      </w:pPr>
    </w:p>
    <w:p w14:paraId="7F28C464">
      <w:pPr>
        <w:spacing w:before="0" w:after="0" w:line="360" w:lineRule="auto"/>
        <w:ind w:left="0" w:right="0" w:firstLine="0"/>
        <w:jc w:val="center"/>
        <w:rPr>
          <w:rFonts w:ascii="宋体" w:hAnsi="宋体" w:eastAsia="宋体" w:cs="宋体"/>
          <w:color w:val="auto"/>
          <w:spacing w:val="0"/>
          <w:position w:val="0"/>
          <w:sz w:val="24"/>
          <w:shd w:val="clear" w:fill="auto"/>
        </w:rPr>
      </w:pPr>
    </w:p>
    <w:p w14:paraId="17BB78A7">
      <w:pPr>
        <w:spacing w:before="0" w:after="0" w:line="360" w:lineRule="auto"/>
        <w:ind w:left="0" w:right="0" w:firstLine="0"/>
        <w:jc w:val="center"/>
        <w:rPr>
          <w:rFonts w:ascii="宋体" w:hAnsi="宋体" w:eastAsia="宋体" w:cs="宋体"/>
          <w:color w:val="auto"/>
          <w:spacing w:val="0"/>
          <w:position w:val="0"/>
          <w:sz w:val="24"/>
          <w:shd w:val="clear" w:fill="auto"/>
        </w:rPr>
      </w:pPr>
    </w:p>
    <w:p w14:paraId="39D42DC3">
      <w:pPr>
        <w:spacing w:before="0" w:after="0" w:line="360" w:lineRule="auto"/>
        <w:ind w:left="0" w:right="0" w:firstLine="0"/>
        <w:jc w:val="center"/>
        <w:rPr>
          <w:rFonts w:ascii="宋体" w:hAnsi="宋体" w:eastAsia="宋体" w:cs="宋体"/>
          <w:color w:val="auto"/>
          <w:spacing w:val="0"/>
          <w:position w:val="0"/>
          <w:sz w:val="24"/>
          <w:shd w:val="clear" w:fill="auto"/>
        </w:rPr>
      </w:pPr>
    </w:p>
    <w:p w14:paraId="31EE810E">
      <w:pPr>
        <w:spacing w:before="0" w:after="0" w:line="360" w:lineRule="auto"/>
        <w:ind w:left="0" w:right="0" w:firstLine="0"/>
        <w:jc w:val="center"/>
        <w:rPr>
          <w:rFonts w:ascii="宋体" w:hAnsi="宋体" w:eastAsia="宋体" w:cs="宋体"/>
          <w:color w:val="auto"/>
          <w:spacing w:val="0"/>
          <w:position w:val="0"/>
          <w:sz w:val="24"/>
          <w:shd w:val="clear" w:fill="auto"/>
        </w:rPr>
      </w:pPr>
    </w:p>
    <w:p w14:paraId="61049DD6">
      <w:pPr>
        <w:spacing w:before="0" w:after="0" w:line="360" w:lineRule="auto"/>
        <w:ind w:left="0" w:right="0" w:firstLine="0"/>
        <w:jc w:val="center"/>
        <w:rPr>
          <w:rFonts w:ascii="宋体" w:hAnsi="宋体" w:eastAsia="宋体" w:cs="宋体"/>
          <w:color w:val="auto"/>
          <w:spacing w:val="0"/>
          <w:position w:val="0"/>
          <w:sz w:val="24"/>
          <w:shd w:val="clear" w:fill="auto"/>
        </w:rPr>
      </w:pPr>
    </w:p>
    <w:p w14:paraId="00637316">
      <w:pPr>
        <w:spacing w:before="0" w:after="0" w:line="360" w:lineRule="auto"/>
        <w:ind w:left="0" w:right="0" w:firstLine="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格式2-2</w:t>
      </w:r>
    </w:p>
    <w:p w14:paraId="7E0FAC92">
      <w:pPr>
        <w:spacing w:before="0" w:after="0" w:line="360" w:lineRule="auto"/>
        <w:ind w:left="0" w:right="0" w:firstLine="480"/>
        <w:jc w:val="center"/>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授权委托书</w:t>
      </w:r>
    </w:p>
    <w:p w14:paraId="50D7166A">
      <w:pPr>
        <w:spacing w:before="0" w:after="0" w:line="360" w:lineRule="auto"/>
        <w:ind w:left="0" w:right="0" w:firstLine="0"/>
        <w:jc w:val="center"/>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（委托代理人参加竞争性磋商的，出具此证明书）</w:t>
      </w:r>
    </w:p>
    <w:p w14:paraId="05E349D0">
      <w:pPr>
        <w:spacing w:before="0" w:after="0" w:line="360" w:lineRule="auto"/>
        <w:ind w:left="0" w:right="0" w:firstLine="480"/>
        <w:jc w:val="both"/>
        <w:rPr>
          <w:rFonts w:ascii="宋体" w:hAnsi="宋体" w:eastAsia="宋体" w:cs="宋体"/>
          <w:color w:val="auto"/>
          <w:spacing w:val="0"/>
          <w:position w:val="0"/>
          <w:sz w:val="24"/>
          <w:shd w:val="clear" w:fill="auto"/>
        </w:rPr>
      </w:pPr>
    </w:p>
    <w:p w14:paraId="2995C4DF">
      <w:pPr>
        <w:spacing w:before="0" w:after="0" w:line="3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委托人授权（被委托人的姓名、职务）为委托人的委托代理人，就项目编号为的项目及合同的执行，以本单位名义处理一切与之有关的事务。</w:t>
      </w:r>
    </w:p>
    <w:p w14:paraId="62A26E3A">
      <w:pPr>
        <w:spacing w:before="0" w:after="0" w:line="3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本授权书于年月日签字生效，特此声明。</w:t>
      </w:r>
    </w:p>
    <w:p w14:paraId="21AEE9D1">
      <w:pPr>
        <w:spacing w:before="0" w:after="0" w:line="360" w:lineRule="auto"/>
        <w:ind w:left="0" w:right="0" w:firstLine="0"/>
        <w:jc w:val="both"/>
        <w:rPr>
          <w:rFonts w:ascii="宋体" w:hAnsi="宋体" w:eastAsia="宋体" w:cs="宋体"/>
          <w:color w:val="auto"/>
          <w:spacing w:val="0"/>
          <w:position w:val="0"/>
          <w:sz w:val="24"/>
          <w:shd w:val="clear" w:fill="auto"/>
        </w:rPr>
      </w:pPr>
    </w:p>
    <w:p w14:paraId="50BCC701">
      <w:pPr>
        <w:spacing w:before="0" w:after="0" w:line="3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委托人：</w:t>
      </w:r>
    </w:p>
    <w:p w14:paraId="4430FC54">
      <w:pPr>
        <w:spacing w:before="0" w:after="0" w:line="3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 xml:space="preserve">投标人电子公章：           </w:t>
      </w:r>
    </w:p>
    <w:p w14:paraId="23DAB40C">
      <w:pPr>
        <w:spacing w:before="0" w:after="0" w:line="3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被委托人：</w:t>
      </w:r>
    </w:p>
    <w:p w14:paraId="14BFB352">
      <w:pPr>
        <w:spacing w:before="0" w:after="0" w:line="36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法定代表人：</w:t>
      </w:r>
    </w:p>
    <w:tbl>
      <w:tblPr>
        <w:tblStyle w:val="11"/>
        <w:tblW w:w="0" w:type="auto"/>
        <w:tblInd w:w="0" w:type="dxa"/>
        <w:tblLayout w:type="autofit"/>
        <w:tblCellMar>
          <w:top w:w="0" w:type="dxa"/>
          <w:left w:w="10" w:type="dxa"/>
          <w:bottom w:w="0" w:type="dxa"/>
          <w:right w:w="10" w:type="dxa"/>
        </w:tblCellMar>
      </w:tblPr>
      <w:tblGrid>
        <w:gridCol w:w="5508"/>
      </w:tblGrid>
      <w:tr w14:paraId="54644766">
        <w:tblPrEx>
          <w:tblCellMar>
            <w:top w:w="0" w:type="dxa"/>
            <w:left w:w="10" w:type="dxa"/>
            <w:bottom w:w="0" w:type="dxa"/>
            <w:right w:w="10" w:type="dxa"/>
          </w:tblCellMar>
        </w:tblPrEx>
        <w:trPr>
          <w:trHeight w:val="0" w:hRule="atLeast"/>
        </w:trPr>
        <w:tc>
          <w:tcPr>
            <w:tcW w:w="55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635687B6">
            <w:pPr>
              <w:spacing w:before="0" w:after="0" w:line="480" w:lineRule="auto"/>
              <w:ind w:left="0" w:right="0" w:firstLine="0"/>
              <w:jc w:val="both"/>
              <w:rPr>
                <w:rFonts w:ascii="宋体" w:hAnsi="宋体" w:eastAsia="宋体" w:cs="宋体"/>
                <w:b/>
                <w:color w:val="auto"/>
                <w:spacing w:val="0"/>
                <w:position w:val="0"/>
                <w:sz w:val="24"/>
                <w:shd w:val="clear" w:fill="auto"/>
              </w:rPr>
            </w:pPr>
          </w:p>
          <w:p w14:paraId="40A71F84">
            <w:pPr>
              <w:spacing w:before="0" w:after="0" w:line="480" w:lineRule="auto"/>
              <w:ind w:left="0" w:right="0" w:firstLine="0"/>
              <w:jc w:val="both"/>
              <w:rPr>
                <w:rFonts w:ascii="宋体" w:hAnsi="宋体" w:eastAsia="宋体" w:cs="宋体"/>
                <w:b/>
                <w:color w:val="auto"/>
                <w:spacing w:val="0"/>
                <w:position w:val="0"/>
                <w:sz w:val="24"/>
                <w:shd w:val="clear" w:fill="auto"/>
              </w:rPr>
            </w:pPr>
          </w:p>
          <w:p w14:paraId="32DA36EC">
            <w:pPr>
              <w:spacing w:before="0" w:after="0" w:line="480" w:lineRule="auto"/>
              <w:ind w:left="0" w:right="0" w:firstLine="0"/>
              <w:jc w:val="center"/>
              <w:rPr>
                <w:rFonts w:ascii="宋体" w:hAnsi="宋体" w:eastAsia="宋体" w:cs="宋体"/>
                <w:color w:val="auto"/>
                <w:spacing w:val="0"/>
                <w:position w:val="0"/>
                <w:shd w:val="clear" w:fill="auto"/>
              </w:rPr>
            </w:pPr>
            <w:r>
              <w:rPr>
                <w:rFonts w:ascii="宋体" w:hAnsi="宋体" w:eastAsia="宋体" w:cs="宋体"/>
                <w:b/>
                <w:color w:val="auto"/>
                <w:spacing w:val="0"/>
                <w:position w:val="0"/>
                <w:sz w:val="24"/>
                <w:shd w:val="clear" w:fill="auto"/>
              </w:rPr>
              <w:t>（※附：被委托人身份证复印件※）</w:t>
            </w:r>
          </w:p>
        </w:tc>
      </w:tr>
    </w:tbl>
    <w:p w14:paraId="685C46F5">
      <w:pPr>
        <w:spacing w:before="0" w:after="0" w:line="360" w:lineRule="auto"/>
        <w:ind w:left="0" w:right="0" w:firstLine="480"/>
        <w:jc w:val="both"/>
        <w:rPr>
          <w:rFonts w:ascii="宋体" w:hAnsi="宋体" w:eastAsia="宋体" w:cs="宋体"/>
          <w:color w:val="auto"/>
          <w:spacing w:val="0"/>
          <w:position w:val="0"/>
          <w:sz w:val="24"/>
          <w:shd w:val="clear" w:fill="auto"/>
        </w:rPr>
      </w:pPr>
    </w:p>
    <w:p w14:paraId="6B6F94C0">
      <w:pPr>
        <w:spacing w:before="0" w:after="0" w:line="360" w:lineRule="auto"/>
        <w:ind w:left="0" w:right="0" w:firstLine="0"/>
        <w:jc w:val="center"/>
        <w:rPr>
          <w:rFonts w:ascii="宋体" w:hAnsi="宋体" w:eastAsia="宋体" w:cs="宋体"/>
          <w:color w:val="auto"/>
          <w:spacing w:val="0"/>
          <w:position w:val="0"/>
          <w:sz w:val="24"/>
          <w:shd w:val="clear" w:fill="auto"/>
        </w:rPr>
      </w:pPr>
    </w:p>
    <w:p w14:paraId="3D526CC7">
      <w:pPr>
        <w:spacing w:before="0" w:after="0" w:line="360" w:lineRule="auto"/>
        <w:ind w:left="0" w:right="0" w:firstLine="0"/>
        <w:jc w:val="center"/>
        <w:rPr>
          <w:rFonts w:ascii="宋体" w:hAnsi="宋体" w:eastAsia="宋体" w:cs="宋体"/>
          <w:color w:val="auto"/>
          <w:spacing w:val="0"/>
          <w:position w:val="0"/>
          <w:sz w:val="24"/>
          <w:shd w:val="clear" w:fill="auto"/>
        </w:rPr>
      </w:pPr>
    </w:p>
    <w:p w14:paraId="46DF8146">
      <w:pPr>
        <w:spacing w:before="0" w:after="0" w:line="360" w:lineRule="auto"/>
        <w:ind w:left="0" w:right="0" w:firstLine="0"/>
        <w:jc w:val="center"/>
        <w:rPr>
          <w:rFonts w:ascii="宋体" w:hAnsi="宋体" w:eastAsia="宋体" w:cs="宋体"/>
          <w:color w:val="auto"/>
          <w:spacing w:val="0"/>
          <w:position w:val="0"/>
          <w:sz w:val="24"/>
          <w:shd w:val="clear" w:fill="auto"/>
        </w:rPr>
      </w:pPr>
    </w:p>
    <w:p w14:paraId="77DBFCBA">
      <w:pPr>
        <w:spacing w:before="0" w:after="0" w:line="360" w:lineRule="auto"/>
        <w:ind w:left="0" w:right="0" w:firstLine="0"/>
        <w:jc w:val="center"/>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 xml:space="preserve">投标人电子公章：                                       </w:t>
      </w:r>
    </w:p>
    <w:p w14:paraId="210948E7">
      <w:pPr>
        <w:spacing w:before="0" w:after="0" w:line="360" w:lineRule="auto"/>
        <w:ind w:left="0" w:right="0" w:firstLine="0"/>
        <w:jc w:val="center"/>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 xml:space="preserve"> 年   月   日</w:t>
      </w:r>
    </w:p>
    <w:p w14:paraId="1802BE4B">
      <w:pPr>
        <w:spacing w:before="0" w:after="0" w:line="360" w:lineRule="auto"/>
        <w:ind w:left="0" w:right="0" w:firstLine="0"/>
        <w:jc w:val="center"/>
        <w:rPr>
          <w:rFonts w:ascii="宋体" w:hAnsi="宋体" w:eastAsia="宋体" w:cs="宋体"/>
          <w:color w:val="auto"/>
          <w:spacing w:val="0"/>
          <w:position w:val="0"/>
          <w:sz w:val="24"/>
          <w:shd w:val="clear" w:fill="auto"/>
        </w:rPr>
      </w:pPr>
    </w:p>
    <w:p w14:paraId="4F198004">
      <w:pPr>
        <w:pStyle w:val="14"/>
      </w:pPr>
    </w:p>
    <w:p w14:paraId="15B10258">
      <w:pPr>
        <w:spacing w:before="0" w:after="0" w:line="240" w:lineRule="auto"/>
        <w:ind w:left="0" w:right="0" w:firstLine="240"/>
        <w:jc w:val="left"/>
        <w:rPr>
          <w:rFonts w:ascii="宋体" w:hAnsi="宋体" w:eastAsia="宋体" w:cs="宋体"/>
          <w:color w:val="auto"/>
          <w:spacing w:val="0"/>
          <w:position w:val="0"/>
          <w:sz w:val="24"/>
          <w:shd w:val="clear" w:fill="auto"/>
        </w:rPr>
      </w:pPr>
    </w:p>
    <w:p w14:paraId="2B597FF7">
      <w:pPr>
        <w:spacing w:before="0" w:after="0" w:line="360" w:lineRule="auto"/>
        <w:ind w:left="0" w:right="0" w:firstLine="0"/>
        <w:jc w:val="left"/>
        <w:rPr>
          <w:rFonts w:ascii="宋体" w:hAnsi="宋体" w:eastAsia="宋体" w:cs="宋体"/>
          <w:color w:val="auto"/>
          <w:spacing w:val="0"/>
          <w:position w:val="0"/>
          <w:sz w:val="24"/>
          <w:shd w:val="clear" w:fill="auto"/>
        </w:rPr>
      </w:pPr>
    </w:p>
    <w:p w14:paraId="7C354240">
      <w:pPr>
        <w:spacing w:before="0" w:after="0" w:line="360" w:lineRule="auto"/>
        <w:ind w:left="0" w:right="0" w:firstLine="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格式2-3</w:t>
      </w:r>
    </w:p>
    <w:p w14:paraId="47F2BF5A">
      <w:pPr>
        <w:spacing w:before="0" w:after="0" w:line="240" w:lineRule="auto"/>
        <w:ind w:left="0" w:right="0" w:firstLine="24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供应商资格其他资料</w:t>
      </w:r>
    </w:p>
    <w:p w14:paraId="43A33AB1">
      <w:pPr>
        <w:spacing w:before="0" w:after="0" w:line="240" w:lineRule="auto"/>
        <w:ind w:left="0" w:right="0" w:firstLine="240"/>
        <w:jc w:val="left"/>
        <w:rPr>
          <w:rFonts w:ascii="宋体" w:hAnsi="宋体" w:eastAsia="宋体" w:cs="宋体"/>
          <w:color w:val="auto"/>
          <w:spacing w:val="0"/>
          <w:position w:val="0"/>
          <w:sz w:val="24"/>
          <w:shd w:val="clear" w:fill="auto"/>
        </w:rPr>
      </w:pPr>
    </w:p>
    <w:p w14:paraId="16090131">
      <w:pPr>
        <w:spacing w:before="0" w:after="0" w:line="240" w:lineRule="auto"/>
        <w:ind w:left="0" w:right="0" w:firstLine="240"/>
        <w:jc w:val="left"/>
        <w:rPr>
          <w:rFonts w:ascii="宋体" w:hAnsi="宋体" w:eastAsia="宋体" w:cs="宋体"/>
          <w:color w:val="auto"/>
          <w:spacing w:val="0"/>
          <w:position w:val="0"/>
          <w:sz w:val="24"/>
          <w:shd w:val="clear" w:fill="auto"/>
        </w:rPr>
      </w:pPr>
    </w:p>
    <w:p w14:paraId="259E6408">
      <w:pPr>
        <w:spacing w:before="0" w:after="0" w:line="240" w:lineRule="auto"/>
        <w:ind w:left="0" w:right="0" w:firstLine="240"/>
        <w:jc w:val="left"/>
        <w:rPr>
          <w:rFonts w:ascii="宋体" w:hAnsi="宋体" w:eastAsia="宋体" w:cs="宋体"/>
          <w:color w:val="auto"/>
          <w:spacing w:val="0"/>
          <w:position w:val="0"/>
          <w:sz w:val="24"/>
          <w:shd w:val="clear" w:fill="auto"/>
        </w:rPr>
      </w:pPr>
    </w:p>
    <w:p w14:paraId="1B512702">
      <w:pPr>
        <w:spacing w:before="0" w:after="0" w:line="360" w:lineRule="auto"/>
        <w:ind w:left="0" w:right="0" w:firstLine="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格式3</w:t>
      </w:r>
    </w:p>
    <w:p w14:paraId="383227E7">
      <w:pPr>
        <w:spacing w:before="0" w:after="0" w:line="560" w:lineRule="auto"/>
        <w:ind w:left="0" w:right="0" w:firstLine="0"/>
        <w:jc w:val="center"/>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投标函</w:t>
      </w:r>
    </w:p>
    <w:p w14:paraId="74084186">
      <w:pPr>
        <w:widowControl w:val="0"/>
        <w:spacing w:before="0" w:after="0" w:line="360" w:lineRule="auto"/>
        <w:ind w:left="0" w:right="0" w:firstLine="0"/>
        <w:jc w:val="left"/>
        <w:rPr>
          <w:rFonts w:hint="eastAsia" w:ascii="宋体" w:hAnsi="宋体" w:eastAsia="宋体" w:cs="宋体"/>
          <w:color w:val="auto"/>
          <w:spacing w:val="0"/>
          <w:position w:val="0"/>
          <w:sz w:val="24"/>
          <w:shd w:val="clear" w:fill="FFFFFF"/>
          <w:lang w:val="en-US" w:eastAsia="zh-CN"/>
        </w:rPr>
      </w:pPr>
      <w:r>
        <w:rPr>
          <w:rFonts w:ascii="宋体" w:hAnsi="宋体" w:eastAsia="宋体" w:cs="宋体"/>
          <w:color w:val="auto"/>
          <w:spacing w:val="0"/>
          <w:position w:val="0"/>
          <w:sz w:val="24"/>
          <w:shd w:val="clear" w:fill="FFFFFF"/>
        </w:rPr>
        <w:t>致：周口市公共资源交易中心</w:t>
      </w:r>
      <w:r>
        <w:rPr>
          <w:rFonts w:hint="eastAsia" w:ascii="宋体" w:hAnsi="宋体" w:eastAsia="宋体" w:cs="宋体"/>
          <w:color w:val="auto"/>
          <w:spacing w:val="0"/>
          <w:position w:val="0"/>
          <w:sz w:val="24"/>
          <w:shd w:val="clear" w:fill="FFFFFF"/>
          <w:lang w:eastAsia="zh-CN"/>
        </w:rPr>
        <w:t>（</w:t>
      </w:r>
      <w:r>
        <w:rPr>
          <w:rFonts w:ascii="宋体" w:hAnsi="宋体" w:eastAsia="宋体" w:cs="宋体"/>
          <w:color w:val="auto"/>
          <w:spacing w:val="0"/>
          <w:position w:val="0"/>
          <w:sz w:val="24"/>
          <w:shd w:val="clear" w:fill="FFFFFF"/>
        </w:rPr>
        <w:t>政府采购中心</w:t>
      </w:r>
      <w:r>
        <w:rPr>
          <w:rFonts w:hint="eastAsia" w:ascii="宋体" w:hAnsi="宋体" w:eastAsia="宋体" w:cs="宋体"/>
          <w:color w:val="auto"/>
          <w:spacing w:val="0"/>
          <w:position w:val="0"/>
          <w:sz w:val="24"/>
          <w:shd w:val="clear" w:fill="FFFFFF"/>
          <w:lang w:val="en-US" w:eastAsia="zh-CN"/>
        </w:rPr>
        <w:t>)</w:t>
      </w:r>
    </w:p>
    <w:p w14:paraId="5C8FB2B3">
      <w:pPr>
        <w:spacing w:before="0" w:after="0" w:line="240" w:lineRule="auto"/>
        <w:ind w:left="0" w:right="0" w:firstLine="0"/>
        <w:jc w:val="both"/>
        <w:rPr>
          <w:rFonts w:ascii="宋体" w:hAnsi="宋体" w:eastAsia="宋体" w:cs="宋体"/>
          <w:color w:val="auto"/>
          <w:spacing w:val="0"/>
          <w:position w:val="0"/>
          <w:sz w:val="24"/>
          <w:shd w:val="clear" w:fill="auto"/>
        </w:rPr>
      </w:pPr>
    </w:p>
    <w:p w14:paraId="08B63756">
      <w:pPr>
        <w:widowControl w:val="0"/>
        <w:spacing w:before="0" w:after="0" w:line="240" w:lineRule="auto"/>
        <w:ind w:left="0" w:right="0" w:firstLine="600"/>
        <w:jc w:val="both"/>
        <w:rPr>
          <w:rFonts w:ascii="宋体" w:hAnsi="宋体" w:eastAsia="宋体" w:cs="宋体"/>
          <w:color w:val="auto"/>
          <w:spacing w:val="0"/>
          <w:position w:val="0"/>
          <w:sz w:val="24"/>
          <w:shd w:val="clear" w:fill="auto"/>
        </w:rPr>
      </w:pPr>
      <w:r>
        <w:rPr>
          <w:rFonts w:ascii="宋体" w:hAnsi="宋体" w:eastAsia="宋体" w:cs="宋体"/>
          <w:sz w:val="24"/>
        </w:rPr>
        <w:t>根据贵方</w:t>
      </w:r>
      <w:r>
        <w:rPr>
          <w:rFonts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ascii="宋体" w:hAnsi="宋体" w:eastAsia="宋体" w:cs="宋体"/>
          <w:sz w:val="24"/>
          <w:u w:val="single"/>
        </w:rPr>
        <w:t xml:space="preserve">    </w:t>
      </w:r>
      <w:r>
        <w:rPr>
          <w:rFonts w:ascii="宋体" w:hAnsi="宋体" w:eastAsia="宋体" w:cs="宋体"/>
          <w:sz w:val="24"/>
        </w:rPr>
        <w:t>项目的竞争性磋商邀请（项目编号：</w:t>
      </w:r>
      <w:r>
        <w:rPr>
          <w:rFonts w:ascii="宋体" w:hAnsi="宋体" w:eastAsia="宋体" w:cs="宋体"/>
          <w:sz w:val="24"/>
          <w:u w:val="single"/>
        </w:rPr>
        <w:t xml:space="preserve">         </w:t>
      </w:r>
      <w:r>
        <w:rPr>
          <w:rFonts w:ascii="宋体" w:hAnsi="宋体" w:eastAsia="宋体" w:cs="宋体"/>
          <w:sz w:val="24"/>
        </w:rPr>
        <w:t>），</w:t>
      </w:r>
      <w:r>
        <w:rPr>
          <w:rFonts w:hint="eastAsia" w:ascii="宋体" w:hAnsi="宋体" w:eastAsia="宋体" w:cs="宋体"/>
          <w:sz w:val="24"/>
          <w:lang w:val="en-US" w:eastAsia="zh-CN"/>
        </w:rPr>
        <w:t>签字代表</w:t>
      </w:r>
      <w:r>
        <w:rPr>
          <w:rFonts w:hint="eastAsia" w:ascii="宋体" w:hAnsi="宋体" w:eastAsia="宋体" w:cs="宋体"/>
          <w:sz w:val="24"/>
          <w:u w:val="single"/>
          <w:lang w:val="en-US" w:eastAsia="zh-CN"/>
        </w:rPr>
        <w:t xml:space="preserve"> </w:t>
      </w:r>
      <w:r>
        <w:rPr>
          <w:rFonts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ascii="宋体" w:hAnsi="宋体" w:eastAsia="宋体" w:cs="宋体"/>
          <w:sz w:val="24"/>
          <w:u w:val="single"/>
        </w:rPr>
        <w:t xml:space="preserve"> </w:t>
      </w:r>
      <w:r>
        <w:rPr>
          <w:rFonts w:ascii="宋体" w:hAnsi="宋体" w:eastAsia="宋体" w:cs="宋体"/>
          <w:sz w:val="24"/>
        </w:rPr>
        <w:t>(全名、职务)代表</w:t>
      </w:r>
      <w:r>
        <w:rPr>
          <w:rFonts w:ascii="宋体" w:hAnsi="宋体" w:eastAsia="宋体" w:cs="宋体"/>
          <w:sz w:val="24"/>
          <w:u w:val="single"/>
        </w:rPr>
        <w:t xml:space="preserve">            </w:t>
      </w:r>
      <w:r>
        <w:rPr>
          <w:rFonts w:ascii="宋体" w:hAnsi="宋体" w:eastAsia="宋体" w:cs="宋体"/>
          <w:sz w:val="24"/>
        </w:rPr>
        <w:t xml:space="preserve"> </w:t>
      </w:r>
      <w:r>
        <w:rPr>
          <w:rFonts w:hint="eastAsia" w:ascii="宋体" w:hAnsi="宋体" w:eastAsia="宋体" w:cs="宋体"/>
          <w:sz w:val="24"/>
          <w:lang w:eastAsia="zh-CN"/>
        </w:rPr>
        <w:t>（</w:t>
      </w:r>
      <w:r>
        <w:rPr>
          <w:rFonts w:ascii="宋体" w:hAnsi="宋体" w:eastAsia="宋体" w:cs="宋体"/>
          <w:sz w:val="24"/>
        </w:rPr>
        <w:t>供应商名称、地址)</w:t>
      </w:r>
      <w:r>
        <w:rPr>
          <w:rFonts w:hint="eastAsia" w:ascii="宋体" w:hAnsi="宋体" w:eastAsia="宋体" w:cs="宋体"/>
          <w:sz w:val="24"/>
          <w:lang w:val="en-US" w:eastAsia="zh-CN"/>
        </w:rPr>
        <w:t>签字并</w:t>
      </w:r>
      <w:r>
        <w:rPr>
          <w:rFonts w:ascii="宋体" w:hAnsi="宋体" w:eastAsia="宋体" w:cs="宋体"/>
          <w:sz w:val="24"/>
        </w:rPr>
        <w:t>提交投标文件，报价为</w:t>
      </w:r>
      <w:r>
        <w:rPr>
          <w:rFonts w:ascii="宋体" w:hAnsi="宋体" w:eastAsia="宋体" w:cs="宋体"/>
          <w:sz w:val="24"/>
          <w:u w:val="single"/>
        </w:rPr>
        <w:t xml:space="preserve">：    </w:t>
      </w:r>
      <w:r>
        <w:rPr>
          <w:rFonts w:ascii="宋体" w:hAnsi="宋体" w:eastAsia="宋体" w:cs="宋体"/>
          <w:sz w:val="24"/>
          <w:u w:val="none"/>
        </w:rPr>
        <w:t>元，</w:t>
      </w:r>
      <w:r>
        <w:rPr>
          <w:rFonts w:ascii="宋体" w:hAnsi="宋体" w:eastAsia="宋体" w:cs="宋体"/>
          <w:sz w:val="24"/>
        </w:rPr>
        <w:t>并对之负法律责任。</w:t>
      </w:r>
    </w:p>
    <w:p w14:paraId="14F4801C">
      <w:pPr>
        <w:spacing w:before="0" w:after="0" w:line="240" w:lineRule="auto"/>
        <w:ind w:left="0" w:right="0" w:firstLine="568"/>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据此函，宣布同意如下：</w:t>
      </w:r>
    </w:p>
    <w:p w14:paraId="7BB65AB3">
      <w:pPr>
        <w:spacing w:before="0" w:after="0" w:line="24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(1)我们完全理解贵方不一定要接受最低报价，并同意本文件规定的</w:t>
      </w:r>
      <w:r>
        <w:rPr>
          <w:rFonts w:hint="eastAsia" w:ascii="宋体" w:hAnsi="宋体" w:eastAsia="宋体" w:cs="宋体"/>
          <w:color w:val="auto"/>
          <w:spacing w:val="0"/>
          <w:position w:val="0"/>
          <w:sz w:val="24"/>
          <w:shd w:val="clear" w:fill="auto"/>
          <w:lang w:val="en-US" w:eastAsia="zh-CN"/>
        </w:rPr>
        <w:t>免费质保</w:t>
      </w:r>
      <w:r>
        <w:rPr>
          <w:rFonts w:ascii="宋体" w:hAnsi="宋体" w:eastAsia="宋体" w:cs="宋体"/>
          <w:color w:val="auto"/>
          <w:spacing w:val="0"/>
          <w:position w:val="0"/>
          <w:sz w:val="24"/>
          <w:shd w:val="clear" w:fill="auto"/>
        </w:rPr>
        <w:t>期。</w:t>
      </w:r>
    </w:p>
    <w:p w14:paraId="1FB74A8D">
      <w:pPr>
        <w:spacing w:before="0" w:after="0" w:line="24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(2)我们已详细审核全部竞争性磋商文件，我们知道必须放弃提出含糊不清或误解的问题的权利。</w:t>
      </w:r>
    </w:p>
    <w:p w14:paraId="4410C1EB">
      <w:pPr>
        <w:spacing w:before="0" w:after="0" w:line="240" w:lineRule="auto"/>
        <w:ind w:left="0" w:right="0" w:firstLine="480"/>
        <w:jc w:val="both"/>
        <w:rPr>
          <w:rFonts w:ascii="宋体" w:hAnsi="宋体" w:eastAsia="宋体" w:cs="宋体"/>
          <w:color w:val="auto"/>
          <w:spacing w:val="0"/>
          <w:position w:val="0"/>
          <w:sz w:val="24"/>
          <w:shd w:val="clear" w:fill="auto"/>
        </w:rPr>
      </w:pPr>
      <w:r>
        <w:rPr>
          <w:rFonts w:hint="eastAsia" w:ascii="宋体" w:hAnsi="宋体" w:eastAsia="宋体" w:cs="宋体"/>
          <w:color w:val="auto"/>
          <w:spacing w:val="0"/>
          <w:position w:val="0"/>
          <w:sz w:val="24"/>
          <w:shd w:val="clear" w:fill="auto"/>
          <w:lang w:val="en-US" w:eastAsia="zh-CN"/>
        </w:rPr>
        <w:t>(3)</w:t>
      </w:r>
      <w:r>
        <w:rPr>
          <w:rFonts w:ascii="宋体" w:hAnsi="宋体" w:eastAsia="宋体" w:cs="宋体"/>
          <w:color w:val="auto"/>
          <w:spacing w:val="0"/>
          <w:position w:val="0"/>
          <w:sz w:val="24"/>
          <w:shd w:val="clear" w:fill="auto"/>
        </w:rPr>
        <w:t>同意向贵方提供贵方可能另外要求的与其竞争性磋商有关的任何证据和资料。</w:t>
      </w:r>
    </w:p>
    <w:p w14:paraId="3089FE3B">
      <w:pPr>
        <w:spacing w:before="0" w:after="0" w:line="24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(4)一旦我们成交，我们将严格履行合同责任和义务。</w:t>
      </w:r>
    </w:p>
    <w:p w14:paraId="544D64B2">
      <w:pPr>
        <w:spacing w:before="0" w:after="0" w:line="24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(5)我们完全理解不向未成交人解释未成交理由的义务。</w:t>
      </w:r>
    </w:p>
    <w:p w14:paraId="6CE3FE2D">
      <w:pPr>
        <w:spacing w:before="0" w:after="0" w:line="24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(6)与本次竞争性磋商有关的正式通讯地址为：</w:t>
      </w:r>
    </w:p>
    <w:p w14:paraId="2C82D5E0">
      <w:pPr>
        <w:spacing w:before="0" w:after="0" w:line="24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地 址：                  邮 编：</w:t>
      </w:r>
    </w:p>
    <w:p w14:paraId="4FA80DC0">
      <w:pPr>
        <w:spacing w:before="0" w:after="0" w:line="240" w:lineRule="auto"/>
        <w:ind w:left="0" w:right="0" w:firstLine="48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电 话：                  传 真：</w:t>
      </w:r>
    </w:p>
    <w:p w14:paraId="575E16FB">
      <w:pPr>
        <w:spacing w:before="0" w:after="0" w:line="240" w:lineRule="auto"/>
        <w:ind w:left="0" w:right="0" w:firstLine="48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我们保证：</w:t>
      </w:r>
    </w:p>
    <w:p w14:paraId="743021ED">
      <w:pPr>
        <w:spacing w:before="0" w:after="0" w:line="240" w:lineRule="auto"/>
        <w:ind w:left="0" w:right="0" w:firstLine="48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(1)不提供虚假材料谋取成交；</w:t>
      </w:r>
    </w:p>
    <w:p w14:paraId="6CB28C53">
      <w:pPr>
        <w:spacing w:before="0" w:after="0" w:line="240" w:lineRule="auto"/>
        <w:ind w:left="0" w:right="0" w:firstLine="48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(2)不以不正当手段抵毁、排挤其他供应商；</w:t>
      </w:r>
    </w:p>
    <w:p w14:paraId="57BE6C3D">
      <w:pPr>
        <w:spacing w:before="0" w:after="0" w:line="240" w:lineRule="auto"/>
        <w:ind w:left="0" w:right="0" w:firstLine="48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(3)不与采购人和其它供应商恶意串通；</w:t>
      </w:r>
    </w:p>
    <w:p w14:paraId="2CE56C6B">
      <w:pPr>
        <w:spacing w:before="0" w:after="0" w:line="240" w:lineRule="auto"/>
        <w:ind w:left="0" w:right="0" w:firstLine="48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(4)不向采购人和采购代理机构提供不正当利益；</w:t>
      </w:r>
    </w:p>
    <w:p w14:paraId="2403EBD2">
      <w:pPr>
        <w:spacing w:before="0" w:after="0" w:line="240" w:lineRule="auto"/>
        <w:ind w:left="0" w:right="0" w:firstLine="48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(5)不拒绝有关部门监督检查或提供虚假情况。</w:t>
      </w:r>
    </w:p>
    <w:p w14:paraId="31143ACA">
      <w:pPr>
        <w:spacing w:before="0" w:after="0" w:line="560" w:lineRule="auto"/>
        <w:ind w:left="0" w:right="0" w:firstLine="72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 xml:space="preserve"> 联系人：              联系电话：</w:t>
      </w:r>
    </w:p>
    <w:p w14:paraId="3D6BA1EA">
      <w:pPr>
        <w:spacing w:before="0" w:after="0" w:line="360" w:lineRule="auto"/>
        <w:ind w:left="0" w:right="0" w:firstLine="0"/>
        <w:jc w:val="left"/>
        <w:rPr>
          <w:rFonts w:ascii="宋体" w:hAnsi="宋体" w:eastAsia="宋体" w:cs="宋体"/>
          <w:color w:val="auto"/>
          <w:spacing w:val="0"/>
          <w:position w:val="0"/>
          <w:sz w:val="24"/>
          <w:shd w:val="clear" w:fill="auto"/>
        </w:rPr>
      </w:pPr>
    </w:p>
    <w:p w14:paraId="4B9A3C43">
      <w:pPr>
        <w:spacing w:before="0" w:after="0" w:line="360" w:lineRule="auto"/>
        <w:ind w:left="0" w:right="0" w:firstLine="0"/>
        <w:jc w:val="left"/>
        <w:rPr>
          <w:rFonts w:ascii="宋体" w:hAnsi="宋体" w:eastAsia="宋体" w:cs="宋体"/>
          <w:color w:val="auto"/>
          <w:spacing w:val="0"/>
          <w:position w:val="0"/>
          <w:sz w:val="24"/>
          <w:shd w:val="clear" w:fill="auto"/>
        </w:rPr>
      </w:pPr>
    </w:p>
    <w:p w14:paraId="7F836598">
      <w:pPr>
        <w:spacing w:before="0" w:after="0" w:line="360" w:lineRule="auto"/>
        <w:ind w:left="0" w:right="0" w:firstLine="0"/>
        <w:jc w:val="left"/>
        <w:rPr>
          <w:rFonts w:ascii="宋体" w:hAnsi="宋体" w:eastAsia="宋体" w:cs="宋体"/>
          <w:color w:val="auto"/>
          <w:spacing w:val="0"/>
          <w:position w:val="0"/>
          <w:sz w:val="24"/>
          <w:shd w:val="clear" w:fill="auto"/>
        </w:rPr>
      </w:pPr>
    </w:p>
    <w:p w14:paraId="5F7AF86A">
      <w:pPr>
        <w:spacing w:before="0" w:after="0" w:line="360" w:lineRule="auto"/>
        <w:ind w:left="0" w:right="0" w:firstLine="336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投标人电子公章：</w:t>
      </w:r>
    </w:p>
    <w:p w14:paraId="2403562F">
      <w:pPr>
        <w:spacing w:before="0" w:after="0" w:line="360" w:lineRule="auto"/>
        <w:ind w:left="0" w:right="0" w:firstLine="0"/>
        <w:jc w:val="center"/>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 xml:space="preserve">      年   月   日</w:t>
      </w:r>
    </w:p>
    <w:p w14:paraId="23CE307A">
      <w:pPr>
        <w:spacing w:before="0" w:after="0" w:line="360" w:lineRule="auto"/>
        <w:ind w:left="0" w:right="0" w:firstLine="0"/>
        <w:jc w:val="center"/>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 xml:space="preserve"> </w:t>
      </w:r>
    </w:p>
    <w:p w14:paraId="0363E4DA">
      <w:pPr>
        <w:spacing w:before="0" w:after="0" w:line="360" w:lineRule="auto"/>
        <w:ind w:left="0" w:right="0" w:firstLine="0"/>
        <w:jc w:val="left"/>
        <w:rPr>
          <w:rFonts w:ascii="宋体" w:hAnsi="宋体" w:eastAsia="宋体" w:cs="宋体"/>
          <w:color w:val="auto"/>
          <w:spacing w:val="0"/>
          <w:position w:val="0"/>
          <w:sz w:val="24"/>
          <w:shd w:val="clear" w:fill="auto"/>
        </w:rPr>
      </w:pPr>
    </w:p>
    <w:p w14:paraId="31E4BEBE">
      <w:pPr>
        <w:spacing w:before="0" w:after="0" w:line="360" w:lineRule="auto"/>
        <w:ind w:left="0" w:right="0" w:firstLine="0"/>
        <w:jc w:val="left"/>
        <w:rPr>
          <w:rFonts w:ascii="宋体" w:hAnsi="宋体" w:eastAsia="宋体" w:cs="宋体"/>
          <w:color w:val="auto"/>
          <w:spacing w:val="0"/>
          <w:position w:val="0"/>
          <w:sz w:val="24"/>
          <w:shd w:val="clear" w:fill="auto"/>
        </w:rPr>
      </w:pPr>
    </w:p>
    <w:p w14:paraId="2B61146F">
      <w:pPr>
        <w:spacing w:before="0" w:after="0" w:line="360" w:lineRule="auto"/>
        <w:ind w:left="0" w:right="0" w:firstLine="0"/>
        <w:jc w:val="left"/>
        <w:rPr>
          <w:rFonts w:ascii="宋体" w:hAnsi="宋体" w:eastAsia="宋体" w:cs="宋体"/>
          <w:color w:val="auto"/>
          <w:spacing w:val="0"/>
          <w:position w:val="0"/>
          <w:sz w:val="24"/>
          <w:shd w:val="clear" w:fill="auto"/>
        </w:rPr>
      </w:pPr>
    </w:p>
    <w:p w14:paraId="6D540DC8">
      <w:pPr>
        <w:spacing w:before="0" w:after="0" w:line="360" w:lineRule="auto"/>
        <w:ind w:left="0" w:right="0" w:firstLine="0"/>
        <w:jc w:val="left"/>
        <w:rPr>
          <w:rFonts w:ascii="宋体" w:hAnsi="宋体" w:eastAsia="宋体" w:cs="宋体"/>
          <w:color w:val="auto"/>
          <w:spacing w:val="0"/>
          <w:position w:val="0"/>
          <w:sz w:val="24"/>
          <w:shd w:val="clear" w:fill="auto"/>
        </w:rPr>
      </w:pPr>
    </w:p>
    <w:p w14:paraId="3D7F9DF6">
      <w:pPr>
        <w:spacing w:before="0" w:after="0" w:line="360" w:lineRule="auto"/>
        <w:ind w:left="0" w:right="0" w:firstLine="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格式4</w:t>
      </w:r>
    </w:p>
    <w:p w14:paraId="516471AE">
      <w:pPr>
        <w:keepNext/>
        <w:keepLines/>
        <w:spacing w:before="260" w:after="260" w:line="416" w:lineRule="auto"/>
        <w:ind w:left="0" w:right="0" w:firstLine="0"/>
        <w:jc w:val="center"/>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一．报价一览表</w:t>
      </w:r>
    </w:p>
    <w:tbl>
      <w:tblPr>
        <w:tblStyle w:val="11"/>
        <w:tblW w:w="0" w:type="auto"/>
        <w:jc w:val="center"/>
        <w:tblLayout w:type="autofit"/>
        <w:tblCellMar>
          <w:top w:w="0" w:type="dxa"/>
          <w:left w:w="10" w:type="dxa"/>
          <w:bottom w:w="0" w:type="dxa"/>
          <w:right w:w="10" w:type="dxa"/>
        </w:tblCellMar>
      </w:tblPr>
      <w:tblGrid>
        <w:gridCol w:w="2368"/>
        <w:gridCol w:w="6154"/>
      </w:tblGrid>
      <w:tr w14:paraId="6D018FD2">
        <w:tblPrEx>
          <w:tblCellMar>
            <w:top w:w="0" w:type="dxa"/>
            <w:left w:w="10" w:type="dxa"/>
            <w:bottom w:w="0" w:type="dxa"/>
            <w:right w:w="10" w:type="dxa"/>
          </w:tblCellMar>
        </w:tblPrEx>
        <w:trPr>
          <w:cantSplit/>
          <w:trHeight w:val="0" w:hRule="atLeast"/>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2B5993">
            <w:pPr>
              <w:widowControl w:val="0"/>
              <w:spacing w:before="0" w:after="0" w:line="36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项目名称</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46AC32">
            <w:pPr>
              <w:spacing w:before="0" w:after="0" w:line="360" w:lineRule="auto"/>
              <w:ind w:left="0" w:right="0" w:firstLine="0"/>
              <w:jc w:val="center"/>
              <w:rPr>
                <w:rFonts w:ascii="宋体" w:hAnsi="宋体" w:eastAsia="宋体" w:cs="宋体"/>
                <w:color w:val="auto"/>
                <w:spacing w:val="0"/>
                <w:position w:val="0"/>
                <w:sz w:val="22"/>
                <w:shd w:val="clear" w:fill="auto"/>
              </w:rPr>
            </w:pPr>
          </w:p>
        </w:tc>
      </w:tr>
      <w:tr w14:paraId="1565BF9C">
        <w:tblPrEx>
          <w:tblCellMar>
            <w:top w:w="0" w:type="dxa"/>
            <w:left w:w="10" w:type="dxa"/>
            <w:bottom w:w="0" w:type="dxa"/>
            <w:right w:w="10" w:type="dxa"/>
          </w:tblCellMar>
        </w:tblPrEx>
        <w:trPr>
          <w:trHeight w:val="0" w:hRule="atLeast"/>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FB8DA4">
            <w:pPr>
              <w:spacing w:before="0" w:after="0" w:line="36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投标人全称</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D5C1C7">
            <w:pPr>
              <w:spacing w:before="0" w:after="0" w:line="360" w:lineRule="auto"/>
              <w:ind w:left="0" w:right="0" w:firstLine="0"/>
              <w:jc w:val="both"/>
              <w:rPr>
                <w:rFonts w:ascii="宋体" w:hAnsi="宋体" w:eastAsia="宋体" w:cs="宋体"/>
                <w:color w:val="auto"/>
                <w:spacing w:val="0"/>
                <w:position w:val="0"/>
                <w:sz w:val="22"/>
                <w:shd w:val="clear" w:fill="auto"/>
              </w:rPr>
            </w:pPr>
          </w:p>
        </w:tc>
      </w:tr>
      <w:tr w14:paraId="172B1AA8">
        <w:tblPrEx>
          <w:tblCellMar>
            <w:top w:w="0" w:type="dxa"/>
            <w:left w:w="10" w:type="dxa"/>
            <w:bottom w:w="0" w:type="dxa"/>
            <w:right w:w="10" w:type="dxa"/>
          </w:tblCellMar>
        </w:tblPrEx>
        <w:trPr>
          <w:trHeight w:val="0" w:hRule="atLeast"/>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C29F65">
            <w:pPr>
              <w:spacing w:before="0" w:after="0" w:line="360" w:lineRule="auto"/>
              <w:ind w:left="0" w:right="0" w:firstLine="0"/>
              <w:jc w:val="center"/>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最终投标报价（包：）</w:t>
            </w:r>
          </w:p>
          <w:p w14:paraId="42C20217">
            <w:pPr>
              <w:spacing w:before="0" w:after="0" w:line="36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（人民币）</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A923EB">
            <w:pPr>
              <w:spacing w:before="0" w:after="0" w:line="360" w:lineRule="auto"/>
              <w:ind w:left="0" w:right="-670" w:firstLine="0"/>
              <w:jc w:val="both"/>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 xml:space="preserve">投标总价：       大写：           </w:t>
            </w:r>
          </w:p>
        </w:tc>
      </w:tr>
      <w:tr w14:paraId="0BF23533">
        <w:tblPrEx>
          <w:tblCellMar>
            <w:top w:w="0" w:type="dxa"/>
            <w:left w:w="10" w:type="dxa"/>
            <w:bottom w:w="0" w:type="dxa"/>
            <w:right w:w="10" w:type="dxa"/>
          </w:tblCellMar>
        </w:tblPrEx>
        <w:trPr>
          <w:trHeight w:val="0" w:hRule="atLeast"/>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1BE3F3">
            <w:pPr>
              <w:spacing w:before="0" w:after="0" w:line="36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备注</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6C4AF5">
            <w:pPr>
              <w:spacing w:before="0" w:after="0" w:line="360" w:lineRule="auto"/>
              <w:ind w:left="0" w:right="0" w:firstLine="0"/>
              <w:jc w:val="left"/>
              <w:rPr>
                <w:rFonts w:ascii="宋体" w:hAnsi="宋体" w:eastAsia="宋体" w:cs="宋体"/>
                <w:color w:val="auto"/>
                <w:spacing w:val="0"/>
                <w:position w:val="0"/>
                <w:sz w:val="22"/>
                <w:shd w:val="clear" w:fill="auto"/>
              </w:rPr>
            </w:pPr>
          </w:p>
        </w:tc>
      </w:tr>
    </w:tbl>
    <w:p w14:paraId="2EEAC366">
      <w:pPr>
        <w:spacing w:before="100" w:after="100" w:line="360" w:lineRule="auto"/>
        <w:ind w:left="0" w:right="0" w:firstLine="492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 xml:space="preserve">投标人电子公章： </w:t>
      </w:r>
    </w:p>
    <w:p w14:paraId="33099D65">
      <w:pPr>
        <w:spacing w:before="0" w:after="0" w:line="360" w:lineRule="auto"/>
        <w:ind w:left="0" w:right="0" w:firstLine="0"/>
        <w:jc w:val="both"/>
        <w:rPr>
          <w:rFonts w:hint="eastAsia" w:ascii="宋体" w:hAnsi="宋体" w:eastAsia="宋体" w:cs="宋体"/>
          <w:color w:val="auto"/>
          <w:spacing w:val="0"/>
          <w:position w:val="0"/>
          <w:sz w:val="24"/>
          <w:shd w:val="clear" w:fill="auto"/>
          <w:lang w:eastAsia="zh-CN"/>
        </w:rPr>
      </w:pPr>
      <w:r>
        <w:rPr>
          <w:rFonts w:ascii="宋体" w:hAnsi="宋体" w:eastAsia="宋体" w:cs="宋体"/>
          <w:color w:val="auto"/>
          <w:spacing w:val="0"/>
          <w:position w:val="0"/>
          <w:sz w:val="24"/>
          <w:shd w:val="clear" w:fill="auto"/>
        </w:rPr>
        <w:t>备注：</w:t>
      </w:r>
    </w:p>
    <w:p w14:paraId="4959B130">
      <w:pPr>
        <w:spacing w:before="0" w:after="0" w:line="360" w:lineRule="auto"/>
        <w:ind w:left="0" w:right="0" w:firstLine="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1、此表用于开标会唱标之用。</w:t>
      </w:r>
    </w:p>
    <w:p w14:paraId="08E3E76D">
      <w:pPr>
        <w:spacing w:before="0" w:after="0" w:line="360" w:lineRule="auto"/>
        <w:ind w:left="0" w:right="0" w:firstLine="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2、表中最终投标报价即为优惠后报价，并作为评审及定标依据。任何有选择或有条件的最终投标报价，或者表中某一包填写多个报价，均为无效报价。</w:t>
      </w:r>
    </w:p>
    <w:p w14:paraId="5FCE1ACB">
      <w:pPr>
        <w:spacing w:before="0" w:after="0" w:line="360" w:lineRule="auto"/>
        <w:ind w:left="0" w:right="0" w:firstLine="0"/>
        <w:jc w:val="left"/>
        <w:rPr>
          <w:rFonts w:ascii="宋体" w:hAnsi="宋体" w:eastAsia="宋体" w:cs="宋体"/>
          <w:color w:val="auto"/>
          <w:spacing w:val="0"/>
          <w:position w:val="0"/>
          <w:sz w:val="24"/>
          <w:shd w:val="clear" w:fill="auto"/>
        </w:rPr>
      </w:pPr>
    </w:p>
    <w:p w14:paraId="59D8E7C3">
      <w:pPr>
        <w:spacing w:before="0" w:after="0" w:line="360" w:lineRule="auto"/>
        <w:ind w:left="0" w:right="0" w:firstLine="0"/>
        <w:jc w:val="left"/>
        <w:rPr>
          <w:rFonts w:ascii="宋体" w:hAnsi="宋体" w:eastAsia="宋体" w:cs="宋体"/>
          <w:color w:val="auto"/>
          <w:spacing w:val="0"/>
          <w:position w:val="0"/>
          <w:sz w:val="24"/>
          <w:shd w:val="clear" w:fill="auto"/>
        </w:rPr>
      </w:pPr>
    </w:p>
    <w:p w14:paraId="086B834A">
      <w:pPr>
        <w:spacing w:before="0" w:after="0" w:line="360" w:lineRule="auto"/>
        <w:ind w:left="0" w:right="0" w:firstLine="0"/>
        <w:jc w:val="left"/>
        <w:rPr>
          <w:rFonts w:ascii="宋体" w:hAnsi="宋体" w:eastAsia="宋体" w:cs="宋体"/>
          <w:color w:val="auto"/>
          <w:spacing w:val="0"/>
          <w:position w:val="0"/>
          <w:sz w:val="24"/>
          <w:shd w:val="clear" w:fill="auto"/>
        </w:rPr>
      </w:pPr>
    </w:p>
    <w:p w14:paraId="79B0FF4F">
      <w:pPr>
        <w:spacing w:before="0" w:after="0" w:line="360" w:lineRule="auto"/>
        <w:ind w:left="0" w:right="0" w:firstLine="0"/>
        <w:jc w:val="left"/>
        <w:rPr>
          <w:rFonts w:ascii="宋体" w:hAnsi="宋体" w:eastAsia="宋体" w:cs="宋体"/>
          <w:color w:val="auto"/>
          <w:spacing w:val="0"/>
          <w:position w:val="0"/>
          <w:sz w:val="24"/>
          <w:shd w:val="clear" w:fill="auto"/>
        </w:rPr>
      </w:pPr>
    </w:p>
    <w:p w14:paraId="13AB14CF">
      <w:pPr>
        <w:spacing w:before="0" w:after="0" w:line="360" w:lineRule="auto"/>
        <w:ind w:left="0" w:right="0" w:firstLine="0"/>
        <w:jc w:val="left"/>
        <w:rPr>
          <w:rFonts w:ascii="宋体" w:hAnsi="宋体" w:eastAsia="宋体" w:cs="宋体"/>
          <w:color w:val="auto"/>
          <w:spacing w:val="0"/>
          <w:position w:val="0"/>
          <w:sz w:val="24"/>
          <w:shd w:val="clear" w:fill="auto"/>
        </w:rPr>
      </w:pPr>
    </w:p>
    <w:p w14:paraId="5587FDE6">
      <w:pPr>
        <w:spacing w:before="0" w:after="0" w:line="360" w:lineRule="auto"/>
        <w:ind w:left="0" w:right="0" w:firstLine="0"/>
        <w:jc w:val="left"/>
        <w:rPr>
          <w:rFonts w:ascii="宋体" w:hAnsi="宋体" w:eastAsia="宋体" w:cs="宋体"/>
          <w:color w:val="auto"/>
          <w:spacing w:val="0"/>
          <w:position w:val="0"/>
          <w:sz w:val="24"/>
          <w:shd w:val="clear" w:fill="auto"/>
        </w:rPr>
      </w:pPr>
    </w:p>
    <w:p w14:paraId="389232AE">
      <w:pPr>
        <w:spacing w:before="0" w:after="0" w:line="360" w:lineRule="auto"/>
        <w:ind w:left="0" w:right="0" w:firstLine="0"/>
        <w:jc w:val="left"/>
        <w:rPr>
          <w:rFonts w:ascii="宋体" w:hAnsi="宋体" w:eastAsia="宋体" w:cs="宋体"/>
          <w:color w:val="auto"/>
          <w:spacing w:val="0"/>
          <w:position w:val="0"/>
          <w:sz w:val="24"/>
          <w:shd w:val="clear" w:fill="auto"/>
        </w:rPr>
      </w:pPr>
    </w:p>
    <w:p w14:paraId="4D3C6D25">
      <w:pPr>
        <w:spacing w:before="0" w:after="0" w:line="360" w:lineRule="auto"/>
        <w:ind w:left="0" w:right="0" w:firstLine="0"/>
        <w:jc w:val="left"/>
        <w:rPr>
          <w:rFonts w:ascii="宋体" w:hAnsi="宋体" w:eastAsia="宋体" w:cs="宋体"/>
          <w:color w:val="auto"/>
          <w:spacing w:val="0"/>
          <w:position w:val="0"/>
          <w:sz w:val="24"/>
          <w:shd w:val="clear" w:fill="auto"/>
        </w:rPr>
      </w:pPr>
    </w:p>
    <w:p w14:paraId="4523A58D">
      <w:pPr>
        <w:spacing w:before="0" w:after="0" w:line="360" w:lineRule="auto"/>
        <w:ind w:left="0" w:right="0" w:firstLine="0"/>
        <w:jc w:val="left"/>
        <w:rPr>
          <w:rFonts w:ascii="宋体" w:hAnsi="宋体" w:eastAsia="宋体" w:cs="宋体"/>
          <w:color w:val="auto"/>
          <w:spacing w:val="0"/>
          <w:position w:val="0"/>
          <w:sz w:val="24"/>
          <w:shd w:val="clear" w:fill="auto"/>
        </w:rPr>
      </w:pPr>
    </w:p>
    <w:p w14:paraId="7E23F5A5">
      <w:pPr>
        <w:spacing w:before="0" w:after="0" w:line="360" w:lineRule="auto"/>
        <w:ind w:left="0" w:right="0" w:firstLine="0"/>
        <w:jc w:val="left"/>
        <w:rPr>
          <w:rFonts w:ascii="宋体" w:hAnsi="宋体" w:eastAsia="宋体" w:cs="宋体"/>
          <w:color w:val="auto"/>
          <w:spacing w:val="0"/>
          <w:position w:val="0"/>
          <w:sz w:val="24"/>
          <w:shd w:val="clear" w:fill="auto"/>
        </w:rPr>
      </w:pPr>
    </w:p>
    <w:p w14:paraId="1E4FDDE5">
      <w:pPr>
        <w:spacing w:before="0" w:after="0" w:line="360" w:lineRule="auto"/>
        <w:ind w:left="0" w:right="0" w:firstLine="0"/>
        <w:jc w:val="left"/>
        <w:rPr>
          <w:rFonts w:ascii="宋体" w:hAnsi="宋体" w:eastAsia="宋体" w:cs="宋体"/>
          <w:color w:val="auto"/>
          <w:spacing w:val="0"/>
          <w:position w:val="0"/>
          <w:sz w:val="24"/>
          <w:shd w:val="clear" w:fill="auto"/>
        </w:rPr>
      </w:pPr>
    </w:p>
    <w:p w14:paraId="7FA88E53">
      <w:pPr>
        <w:spacing w:before="0" w:after="0" w:line="360" w:lineRule="auto"/>
        <w:ind w:left="0" w:right="0" w:firstLine="0"/>
        <w:jc w:val="left"/>
        <w:rPr>
          <w:rFonts w:ascii="宋体" w:hAnsi="宋体" w:eastAsia="宋体" w:cs="宋体"/>
          <w:color w:val="auto"/>
          <w:spacing w:val="0"/>
          <w:position w:val="0"/>
          <w:sz w:val="24"/>
          <w:shd w:val="clear" w:fill="auto"/>
        </w:rPr>
      </w:pPr>
    </w:p>
    <w:p w14:paraId="666BBC44">
      <w:pPr>
        <w:spacing w:before="0" w:after="0" w:line="360" w:lineRule="auto"/>
        <w:ind w:left="0" w:right="0" w:firstLine="0"/>
        <w:jc w:val="left"/>
        <w:rPr>
          <w:rFonts w:ascii="宋体" w:hAnsi="宋体" w:eastAsia="宋体" w:cs="宋体"/>
          <w:color w:val="auto"/>
          <w:spacing w:val="0"/>
          <w:position w:val="0"/>
          <w:sz w:val="24"/>
          <w:shd w:val="clear" w:fill="auto"/>
        </w:rPr>
      </w:pPr>
    </w:p>
    <w:p w14:paraId="17CFBE54">
      <w:pPr>
        <w:spacing w:before="0" w:after="0" w:line="360" w:lineRule="auto"/>
        <w:ind w:left="0" w:right="0" w:firstLine="0"/>
        <w:jc w:val="left"/>
        <w:rPr>
          <w:rFonts w:ascii="宋体" w:hAnsi="宋体" w:eastAsia="宋体" w:cs="宋体"/>
          <w:color w:val="auto"/>
          <w:spacing w:val="0"/>
          <w:position w:val="0"/>
          <w:sz w:val="24"/>
          <w:shd w:val="clear" w:fill="auto"/>
        </w:rPr>
      </w:pPr>
    </w:p>
    <w:p w14:paraId="0DB4A656">
      <w:pPr>
        <w:spacing w:before="0" w:after="0" w:line="360" w:lineRule="auto"/>
        <w:ind w:left="0" w:right="0" w:firstLine="0"/>
        <w:jc w:val="left"/>
        <w:rPr>
          <w:rFonts w:ascii="宋体" w:hAnsi="宋体" w:eastAsia="宋体" w:cs="宋体"/>
          <w:color w:val="auto"/>
          <w:spacing w:val="0"/>
          <w:position w:val="0"/>
          <w:sz w:val="24"/>
          <w:shd w:val="clear" w:fill="auto"/>
        </w:rPr>
      </w:pPr>
    </w:p>
    <w:p w14:paraId="1544FCAA">
      <w:pPr>
        <w:spacing w:before="0" w:after="0" w:line="360" w:lineRule="auto"/>
        <w:ind w:left="0" w:right="0" w:firstLine="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格式5</w:t>
      </w:r>
    </w:p>
    <w:p w14:paraId="02BF7F2D">
      <w:pPr>
        <w:keepNext/>
        <w:keepLines/>
        <w:spacing w:before="260" w:after="260" w:line="416" w:lineRule="auto"/>
        <w:ind w:left="0" w:right="0" w:firstLine="0"/>
        <w:jc w:val="center"/>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．投标分项报价表</w:t>
      </w:r>
    </w:p>
    <w:p w14:paraId="64C8013A">
      <w:pPr>
        <w:spacing w:before="0" w:after="0" w:line="240" w:lineRule="auto"/>
        <w:ind w:left="0" w:right="0" w:firstLine="0"/>
        <w:jc w:val="center"/>
        <w:rPr>
          <w:rFonts w:ascii="Times New Roman" w:hAnsi="Times New Roman" w:eastAsia="Times New Roman" w:cs="Times New Roman"/>
          <w:color w:val="auto"/>
          <w:spacing w:val="0"/>
          <w:position w:val="0"/>
          <w:sz w:val="24"/>
          <w:shd w:val="clear" w:fill="auto"/>
        </w:rPr>
      </w:pPr>
    </w:p>
    <w:p w14:paraId="4FFC18CF">
      <w:pPr>
        <w:spacing w:before="0" w:after="0" w:line="240" w:lineRule="auto"/>
        <w:ind w:left="0" w:right="0" w:firstLine="0"/>
        <w:jc w:val="both"/>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谈判供应商名称：</w:t>
      </w:r>
    </w:p>
    <w:p w14:paraId="7B50D9E8">
      <w:pPr>
        <w:spacing w:before="0" w:after="0" w:line="240" w:lineRule="auto"/>
        <w:ind w:left="0" w:right="0" w:firstLine="0"/>
        <w:jc w:val="center"/>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单位：元</w:t>
      </w:r>
    </w:p>
    <w:tbl>
      <w:tblPr>
        <w:tblStyle w:val="11"/>
        <w:tblW w:w="0" w:type="auto"/>
        <w:tblInd w:w="0" w:type="dxa"/>
        <w:tblLayout w:type="autofit"/>
        <w:tblCellMar>
          <w:top w:w="0" w:type="dxa"/>
          <w:left w:w="10" w:type="dxa"/>
          <w:bottom w:w="0" w:type="dxa"/>
          <w:right w:w="10" w:type="dxa"/>
        </w:tblCellMar>
      </w:tblPr>
      <w:tblGrid>
        <w:gridCol w:w="806"/>
        <w:gridCol w:w="4612"/>
        <w:gridCol w:w="1034"/>
        <w:gridCol w:w="1034"/>
        <w:gridCol w:w="1036"/>
      </w:tblGrid>
      <w:tr w14:paraId="0467B42F">
        <w:tblPrEx>
          <w:tblCellMar>
            <w:top w:w="0" w:type="dxa"/>
            <w:left w:w="10" w:type="dxa"/>
            <w:bottom w:w="0" w:type="dxa"/>
            <w:right w:w="10" w:type="dxa"/>
          </w:tblCellMar>
        </w:tblPrEx>
        <w:trPr>
          <w:trHeight w:val="0" w:hRule="atLeast"/>
        </w:trPr>
        <w:tc>
          <w:tcPr>
            <w:tcW w:w="828" w:type="dxa"/>
            <w:tcBorders>
              <w:top w:val="single" w:color="000000" w:sz="6" w:space="0"/>
              <w:left w:val="single" w:color="000000" w:sz="6" w:space="0"/>
              <w:bottom w:val="single" w:color="000000" w:sz="6" w:space="0"/>
              <w:right w:val="single" w:color="000000" w:sz="4" w:space="0"/>
            </w:tcBorders>
            <w:shd w:val="clear" w:color="000000" w:fill="FFFFFF"/>
            <w:tcMar>
              <w:left w:w="108" w:type="dxa"/>
              <w:right w:w="108" w:type="dxa"/>
            </w:tcMar>
            <w:vAlign w:val="center"/>
          </w:tcPr>
          <w:p w14:paraId="2E4563A3">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序号</w:t>
            </w: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24BB60B4">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货物名称（标明生产厂家、品牌、规格型号等）</w:t>
            </w: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3EC07E1A">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数量</w:t>
            </w: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68801CA9">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单价</w:t>
            </w: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9AE0EDC">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小计</w:t>
            </w:r>
          </w:p>
        </w:tc>
      </w:tr>
      <w:tr w14:paraId="7D752612">
        <w:tblPrEx>
          <w:tblCellMar>
            <w:top w:w="0" w:type="dxa"/>
            <w:left w:w="10" w:type="dxa"/>
            <w:bottom w:w="0" w:type="dxa"/>
            <w:right w:w="10" w:type="dxa"/>
          </w:tblCellMar>
        </w:tblPrEx>
        <w:trPr>
          <w:trHeight w:val="0" w:hRule="atLeast"/>
        </w:trPr>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F98A40">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top"/>
          </w:tcPr>
          <w:p w14:paraId="455E9FF7">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4B6241FC">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678156A0">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6428D7C9">
            <w:pPr>
              <w:spacing w:before="0" w:after="0" w:line="240" w:lineRule="auto"/>
              <w:ind w:left="0" w:right="0" w:firstLine="0"/>
              <w:jc w:val="center"/>
              <w:rPr>
                <w:rFonts w:ascii="宋体" w:hAnsi="宋体" w:eastAsia="宋体" w:cs="宋体"/>
                <w:color w:val="auto"/>
                <w:spacing w:val="0"/>
                <w:position w:val="0"/>
                <w:sz w:val="22"/>
                <w:shd w:val="clear" w:fill="auto"/>
              </w:rPr>
            </w:pPr>
          </w:p>
        </w:tc>
      </w:tr>
      <w:tr w14:paraId="5991BB41">
        <w:tblPrEx>
          <w:tblCellMar>
            <w:top w:w="0" w:type="dxa"/>
            <w:left w:w="10" w:type="dxa"/>
            <w:bottom w:w="0" w:type="dxa"/>
            <w:right w:w="10" w:type="dxa"/>
          </w:tblCellMar>
        </w:tblPrEx>
        <w:trPr>
          <w:trHeight w:val="0" w:hRule="atLeast"/>
        </w:trPr>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016C72">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top"/>
          </w:tcPr>
          <w:p w14:paraId="0A02D403">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67C3845E">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2762AD2C">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CCA44F1">
            <w:pPr>
              <w:spacing w:before="0" w:after="0" w:line="240" w:lineRule="auto"/>
              <w:ind w:left="0" w:right="0" w:firstLine="0"/>
              <w:jc w:val="center"/>
              <w:rPr>
                <w:rFonts w:ascii="宋体" w:hAnsi="宋体" w:eastAsia="宋体" w:cs="宋体"/>
                <w:color w:val="auto"/>
                <w:spacing w:val="0"/>
                <w:position w:val="0"/>
                <w:sz w:val="22"/>
                <w:shd w:val="clear" w:fill="auto"/>
              </w:rPr>
            </w:pPr>
          </w:p>
        </w:tc>
      </w:tr>
      <w:tr w14:paraId="1DBC4502">
        <w:tblPrEx>
          <w:tblCellMar>
            <w:top w:w="0" w:type="dxa"/>
            <w:left w:w="10" w:type="dxa"/>
            <w:bottom w:w="0" w:type="dxa"/>
            <w:right w:w="10" w:type="dxa"/>
          </w:tblCellMar>
        </w:tblPrEx>
        <w:trPr>
          <w:trHeight w:val="0" w:hRule="atLeast"/>
        </w:trPr>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BE5E4A">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top"/>
          </w:tcPr>
          <w:p w14:paraId="14DC8F18">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06843E85">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284FA343">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BEB9BA3">
            <w:pPr>
              <w:spacing w:before="0" w:after="0" w:line="240" w:lineRule="auto"/>
              <w:ind w:left="0" w:right="0" w:firstLine="0"/>
              <w:jc w:val="center"/>
              <w:rPr>
                <w:rFonts w:ascii="宋体" w:hAnsi="宋体" w:eastAsia="宋体" w:cs="宋体"/>
                <w:color w:val="auto"/>
                <w:spacing w:val="0"/>
                <w:position w:val="0"/>
                <w:sz w:val="22"/>
                <w:shd w:val="clear" w:fill="auto"/>
              </w:rPr>
            </w:pPr>
          </w:p>
        </w:tc>
      </w:tr>
      <w:tr w14:paraId="14B593A6">
        <w:tblPrEx>
          <w:tblCellMar>
            <w:top w:w="0" w:type="dxa"/>
            <w:left w:w="10" w:type="dxa"/>
            <w:bottom w:w="0" w:type="dxa"/>
            <w:right w:w="10" w:type="dxa"/>
          </w:tblCellMar>
        </w:tblPrEx>
        <w:trPr>
          <w:trHeight w:val="0" w:hRule="atLeast"/>
        </w:trPr>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EBAC9D">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top"/>
          </w:tcPr>
          <w:p w14:paraId="317C2B25">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0FFA21EC">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75F9A957">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3A8B792">
            <w:pPr>
              <w:spacing w:before="0" w:after="0" w:line="240" w:lineRule="auto"/>
              <w:ind w:left="0" w:right="0" w:firstLine="0"/>
              <w:jc w:val="center"/>
              <w:rPr>
                <w:rFonts w:ascii="宋体" w:hAnsi="宋体" w:eastAsia="宋体" w:cs="宋体"/>
                <w:color w:val="auto"/>
                <w:spacing w:val="0"/>
                <w:position w:val="0"/>
                <w:sz w:val="22"/>
                <w:shd w:val="clear" w:fill="auto"/>
              </w:rPr>
            </w:pPr>
          </w:p>
        </w:tc>
      </w:tr>
      <w:tr w14:paraId="316F6395">
        <w:tblPrEx>
          <w:tblCellMar>
            <w:top w:w="0" w:type="dxa"/>
            <w:left w:w="10" w:type="dxa"/>
            <w:bottom w:w="0" w:type="dxa"/>
            <w:right w:w="10" w:type="dxa"/>
          </w:tblCellMar>
        </w:tblPrEx>
        <w:trPr>
          <w:trHeight w:val="0" w:hRule="atLeast"/>
        </w:trPr>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9ADC42">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862" w:type="dxa"/>
            <w:tcBorders>
              <w:top w:val="single" w:color="000000" w:sz="6"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01288832">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71" w:type="dxa"/>
            <w:tcBorders>
              <w:top w:val="single" w:color="000000" w:sz="6"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4E909A">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71" w:type="dxa"/>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center"/>
          </w:tcPr>
          <w:p w14:paraId="13672DCF">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73" w:type="dxa"/>
            <w:tcBorders>
              <w:top w:val="single" w:color="000000" w:sz="6" w:space="0"/>
              <w:left w:val="single" w:color="000000" w:sz="6" w:space="0"/>
              <w:bottom w:val="single" w:color="000000" w:sz="4" w:space="0"/>
              <w:right w:val="single" w:color="000000" w:sz="6" w:space="0"/>
            </w:tcBorders>
            <w:shd w:val="clear" w:color="000000" w:fill="FFFFFF"/>
            <w:tcMar>
              <w:left w:w="108" w:type="dxa"/>
              <w:right w:w="108" w:type="dxa"/>
            </w:tcMar>
            <w:vAlign w:val="center"/>
          </w:tcPr>
          <w:p w14:paraId="3A75AA38">
            <w:pPr>
              <w:spacing w:before="0" w:after="0" w:line="240" w:lineRule="auto"/>
              <w:ind w:left="0" w:right="0" w:firstLine="0"/>
              <w:jc w:val="center"/>
              <w:rPr>
                <w:rFonts w:ascii="宋体" w:hAnsi="宋体" w:eastAsia="宋体" w:cs="宋体"/>
                <w:color w:val="auto"/>
                <w:spacing w:val="0"/>
                <w:position w:val="0"/>
                <w:sz w:val="22"/>
                <w:shd w:val="clear" w:fill="auto"/>
              </w:rPr>
            </w:pPr>
          </w:p>
        </w:tc>
      </w:tr>
      <w:tr w14:paraId="417E6985">
        <w:tblPrEx>
          <w:tblCellMar>
            <w:top w:w="0" w:type="dxa"/>
            <w:left w:w="10" w:type="dxa"/>
            <w:bottom w:w="0" w:type="dxa"/>
            <w:right w:w="10" w:type="dxa"/>
          </w:tblCellMar>
        </w:tblPrEx>
        <w:trPr>
          <w:trHeight w:val="0" w:hRule="atLeast"/>
        </w:trPr>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71DBBC">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top"/>
          </w:tcPr>
          <w:p w14:paraId="41CE54ED">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5B3CC919">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57BD40CD">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00DE377">
            <w:pPr>
              <w:spacing w:before="0" w:after="0" w:line="240" w:lineRule="auto"/>
              <w:ind w:left="0" w:right="0" w:firstLine="0"/>
              <w:jc w:val="center"/>
              <w:rPr>
                <w:rFonts w:ascii="宋体" w:hAnsi="宋体" w:eastAsia="宋体" w:cs="宋体"/>
                <w:color w:val="auto"/>
                <w:spacing w:val="0"/>
                <w:position w:val="0"/>
                <w:sz w:val="22"/>
                <w:shd w:val="clear" w:fill="auto"/>
              </w:rPr>
            </w:pPr>
          </w:p>
        </w:tc>
      </w:tr>
      <w:tr w14:paraId="58574759">
        <w:tblPrEx>
          <w:tblCellMar>
            <w:top w:w="0" w:type="dxa"/>
            <w:left w:w="10" w:type="dxa"/>
            <w:bottom w:w="0" w:type="dxa"/>
            <w:right w:w="10" w:type="dxa"/>
          </w:tblCellMar>
        </w:tblPrEx>
        <w:trPr>
          <w:trHeight w:val="0" w:hRule="atLeast"/>
        </w:trPr>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A556AB">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top"/>
          </w:tcPr>
          <w:p w14:paraId="1475ACB0">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084F0E19">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2B8AECA5">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AFE9864">
            <w:pPr>
              <w:spacing w:before="0" w:after="0" w:line="240" w:lineRule="auto"/>
              <w:ind w:left="0" w:right="0" w:firstLine="0"/>
              <w:jc w:val="center"/>
              <w:rPr>
                <w:rFonts w:ascii="宋体" w:hAnsi="宋体" w:eastAsia="宋体" w:cs="宋体"/>
                <w:color w:val="auto"/>
                <w:spacing w:val="0"/>
                <w:position w:val="0"/>
                <w:sz w:val="22"/>
                <w:shd w:val="clear" w:fill="auto"/>
              </w:rPr>
            </w:pPr>
          </w:p>
        </w:tc>
      </w:tr>
      <w:tr w14:paraId="1CC4E0A1">
        <w:tblPrEx>
          <w:tblCellMar>
            <w:top w:w="0" w:type="dxa"/>
            <w:left w:w="10" w:type="dxa"/>
            <w:bottom w:w="0" w:type="dxa"/>
            <w:right w:w="10" w:type="dxa"/>
          </w:tblCellMar>
        </w:tblPrEx>
        <w:trPr>
          <w:trHeight w:val="0" w:hRule="atLeast"/>
        </w:trPr>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8F03E4">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top"/>
          </w:tcPr>
          <w:p w14:paraId="0374294A">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16240E2E">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285C5D8D">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EC6EF62">
            <w:pPr>
              <w:spacing w:before="0" w:after="0" w:line="240" w:lineRule="auto"/>
              <w:ind w:left="0" w:right="0" w:firstLine="0"/>
              <w:jc w:val="center"/>
              <w:rPr>
                <w:rFonts w:ascii="宋体" w:hAnsi="宋体" w:eastAsia="宋体" w:cs="宋体"/>
                <w:color w:val="auto"/>
                <w:spacing w:val="0"/>
                <w:position w:val="0"/>
                <w:sz w:val="22"/>
                <w:shd w:val="clear" w:fill="auto"/>
              </w:rPr>
            </w:pPr>
          </w:p>
        </w:tc>
      </w:tr>
      <w:tr w14:paraId="05B02697">
        <w:tblPrEx>
          <w:tblCellMar>
            <w:top w:w="0" w:type="dxa"/>
            <w:left w:w="10" w:type="dxa"/>
            <w:bottom w:w="0" w:type="dxa"/>
            <w:right w:w="10" w:type="dxa"/>
          </w:tblCellMar>
        </w:tblPrEx>
        <w:trPr>
          <w:trHeight w:val="0" w:hRule="atLeast"/>
        </w:trPr>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D14F99">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top"/>
          </w:tcPr>
          <w:p w14:paraId="2B827112">
            <w:pPr>
              <w:spacing w:before="0" w:after="0" w:line="240" w:lineRule="auto"/>
              <w:ind w:left="0" w:right="0" w:firstLine="0"/>
              <w:jc w:val="center"/>
              <w:rPr>
                <w:rFonts w:hint="default" w:ascii="宋体" w:hAnsi="宋体" w:eastAsia="宋体" w:cs="宋体"/>
                <w:color w:val="auto"/>
                <w:spacing w:val="0"/>
                <w:position w:val="0"/>
                <w:sz w:val="22"/>
                <w:shd w:val="clear" w:fill="auto"/>
                <w:lang w:val="en-US" w:eastAsia="zh-CN"/>
              </w:rPr>
            </w:pPr>
            <w:r>
              <w:rPr>
                <w:rFonts w:hint="eastAsia" w:ascii="宋体" w:hAnsi="宋体" w:eastAsia="宋体" w:cs="宋体"/>
                <w:color w:val="auto"/>
                <w:spacing w:val="0"/>
                <w:position w:val="0"/>
                <w:sz w:val="22"/>
                <w:shd w:val="clear" w:fill="auto"/>
                <w:lang w:val="en-US" w:eastAsia="zh-CN"/>
              </w:rPr>
              <w:t>其他费用</w:t>
            </w: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09F0CE26">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34D35967">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D465CE7">
            <w:pPr>
              <w:spacing w:before="0" w:after="0" w:line="240" w:lineRule="auto"/>
              <w:ind w:left="0" w:right="0" w:firstLine="0"/>
              <w:jc w:val="center"/>
              <w:rPr>
                <w:rFonts w:ascii="宋体" w:hAnsi="宋体" w:eastAsia="宋体" w:cs="宋体"/>
                <w:color w:val="auto"/>
                <w:spacing w:val="0"/>
                <w:position w:val="0"/>
                <w:sz w:val="22"/>
                <w:shd w:val="clear" w:fill="auto"/>
              </w:rPr>
            </w:pPr>
          </w:p>
        </w:tc>
      </w:tr>
      <w:tr w14:paraId="23F09D11">
        <w:tblPrEx>
          <w:tblCellMar>
            <w:top w:w="0" w:type="dxa"/>
            <w:left w:w="10" w:type="dxa"/>
            <w:bottom w:w="0" w:type="dxa"/>
            <w:right w:w="10" w:type="dxa"/>
          </w:tblCellMar>
        </w:tblPrEx>
        <w:trPr>
          <w:trHeight w:val="0" w:hRule="atLeast"/>
        </w:trPr>
        <w:tc>
          <w:tcPr>
            <w:tcW w:w="8905" w:type="dxa"/>
            <w:gridSpan w:val="5"/>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6CF135D">
            <w:pPr>
              <w:spacing w:before="0" w:after="0" w:line="240" w:lineRule="auto"/>
              <w:ind w:left="0" w:right="0" w:firstLine="0"/>
              <w:jc w:val="center"/>
              <w:rPr>
                <w:color w:val="auto"/>
                <w:spacing w:val="0"/>
                <w:position w:val="0"/>
                <w:shd w:val="clear" w:fill="auto"/>
              </w:rPr>
            </w:pPr>
            <w:r>
              <w:rPr>
                <w:rFonts w:ascii="宋体" w:hAnsi="宋体" w:eastAsia="宋体" w:cs="宋体"/>
                <w:color w:val="auto"/>
                <w:spacing w:val="0"/>
                <w:position w:val="0"/>
                <w:sz w:val="24"/>
                <w:shd w:val="clear" w:fill="auto"/>
              </w:rPr>
              <w:t>总价（人民币大写）：￥</w:t>
            </w:r>
            <w:r>
              <w:rPr>
                <w:rFonts w:ascii="Times New Roman" w:hAnsi="Times New Roman" w:eastAsia="Times New Roman" w:cs="Times New Roman"/>
                <w:color w:val="auto"/>
                <w:spacing w:val="0"/>
                <w:position w:val="0"/>
                <w:sz w:val="24"/>
                <w:shd w:val="clear" w:fill="auto"/>
              </w:rPr>
              <w:t xml:space="preserve">     </w:t>
            </w:r>
            <w:r>
              <w:rPr>
                <w:rFonts w:ascii="宋体" w:hAnsi="宋体" w:eastAsia="宋体" w:cs="宋体"/>
                <w:color w:val="auto"/>
                <w:spacing w:val="0"/>
                <w:position w:val="0"/>
                <w:sz w:val="24"/>
                <w:shd w:val="clear" w:fill="auto"/>
              </w:rPr>
              <w:t>元</w:t>
            </w:r>
          </w:p>
        </w:tc>
      </w:tr>
    </w:tbl>
    <w:p w14:paraId="0217F1D9">
      <w:pPr>
        <w:spacing w:before="0" w:after="0" w:line="240" w:lineRule="auto"/>
        <w:ind w:left="0" w:right="0" w:firstLine="0"/>
        <w:jc w:val="center"/>
        <w:rPr>
          <w:rFonts w:ascii="Times New Roman" w:hAnsi="Times New Roman" w:eastAsia="Times New Roman" w:cs="Times New Roman"/>
          <w:color w:val="auto"/>
          <w:spacing w:val="0"/>
          <w:position w:val="0"/>
          <w:sz w:val="24"/>
          <w:shd w:val="clear" w:fill="auto"/>
        </w:rPr>
      </w:pPr>
    </w:p>
    <w:p w14:paraId="7CDAE570">
      <w:pPr>
        <w:spacing w:before="0" w:after="0" w:line="240" w:lineRule="auto"/>
        <w:ind w:left="0" w:right="0" w:firstLine="0"/>
        <w:jc w:val="center"/>
        <w:rPr>
          <w:rFonts w:ascii="Times New Roman" w:hAnsi="Times New Roman" w:eastAsia="Times New Roman" w:cs="Times New Roman"/>
          <w:color w:val="auto"/>
          <w:spacing w:val="0"/>
          <w:position w:val="0"/>
          <w:sz w:val="24"/>
          <w:shd w:val="clear" w:fill="auto"/>
        </w:rPr>
      </w:pPr>
    </w:p>
    <w:p w14:paraId="22E95B9F">
      <w:pPr>
        <w:spacing w:before="0" w:after="0" w:line="240" w:lineRule="auto"/>
        <w:ind w:left="0" w:right="0" w:firstLine="0"/>
        <w:jc w:val="center"/>
        <w:rPr>
          <w:rFonts w:ascii="Times New Roman" w:hAnsi="Times New Roman" w:eastAsia="Times New Roman" w:cs="Times New Roman"/>
          <w:color w:val="auto"/>
          <w:spacing w:val="0"/>
          <w:position w:val="0"/>
          <w:sz w:val="24"/>
          <w:shd w:val="clear" w:fill="auto"/>
        </w:rPr>
      </w:pPr>
      <w:r>
        <w:rPr>
          <w:rFonts w:ascii="宋体" w:hAnsi="宋体" w:eastAsia="宋体" w:cs="宋体"/>
          <w:color w:val="auto"/>
          <w:spacing w:val="0"/>
          <w:position w:val="0"/>
          <w:sz w:val="24"/>
          <w:shd w:val="clear" w:fill="auto"/>
        </w:rPr>
        <w:t>谈判供应商代表签字：谈判供应商公章日期：</w:t>
      </w:r>
    </w:p>
    <w:p w14:paraId="041091DB">
      <w:pPr>
        <w:spacing w:before="0" w:after="0" w:line="360" w:lineRule="auto"/>
        <w:ind w:left="0" w:right="0" w:firstLine="0"/>
        <w:jc w:val="center"/>
        <w:rPr>
          <w:rFonts w:ascii="宋体" w:hAnsi="宋体" w:eastAsia="宋体" w:cs="宋体"/>
          <w:b/>
          <w:color w:val="auto"/>
          <w:spacing w:val="0"/>
          <w:position w:val="0"/>
          <w:sz w:val="24"/>
          <w:shd w:val="clear" w:fill="auto"/>
        </w:rPr>
      </w:pPr>
    </w:p>
    <w:p w14:paraId="48BC6E9E">
      <w:pPr>
        <w:spacing w:before="0" w:after="0" w:line="360" w:lineRule="auto"/>
        <w:ind w:left="0" w:right="0" w:firstLine="0"/>
        <w:jc w:val="center"/>
        <w:rPr>
          <w:rFonts w:ascii="宋体" w:hAnsi="宋体" w:eastAsia="宋体" w:cs="宋体"/>
          <w:b/>
          <w:color w:val="auto"/>
          <w:spacing w:val="0"/>
          <w:position w:val="0"/>
          <w:sz w:val="24"/>
          <w:shd w:val="clear" w:fill="auto"/>
        </w:rPr>
      </w:pPr>
    </w:p>
    <w:p w14:paraId="285AB6E9">
      <w:pPr>
        <w:spacing w:before="0" w:after="0" w:line="240" w:lineRule="auto"/>
        <w:ind w:left="0" w:right="0" w:firstLine="210"/>
        <w:jc w:val="left"/>
        <w:rPr>
          <w:rFonts w:ascii="Times New Roman" w:hAnsi="Times New Roman" w:eastAsia="Times New Roman" w:cs="Times New Roman"/>
          <w:color w:val="auto"/>
          <w:spacing w:val="0"/>
          <w:position w:val="0"/>
          <w:sz w:val="22"/>
          <w:shd w:val="clear" w:fill="auto"/>
        </w:rPr>
      </w:pPr>
    </w:p>
    <w:p w14:paraId="1B2E9CF2">
      <w:pPr>
        <w:spacing w:before="0" w:after="0" w:line="240" w:lineRule="auto"/>
        <w:ind w:left="0" w:right="0" w:firstLine="210"/>
        <w:jc w:val="left"/>
        <w:rPr>
          <w:rFonts w:ascii="Times New Roman" w:hAnsi="Times New Roman" w:eastAsia="Times New Roman" w:cs="Times New Roman"/>
          <w:color w:val="auto"/>
          <w:spacing w:val="0"/>
          <w:position w:val="0"/>
          <w:sz w:val="22"/>
          <w:shd w:val="clear" w:fill="auto"/>
        </w:rPr>
      </w:pPr>
    </w:p>
    <w:p w14:paraId="74FB063E">
      <w:pPr>
        <w:spacing w:before="0" w:after="0" w:line="240" w:lineRule="auto"/>
        <w:ind w:left="0" w:right="0" w:firstLine="210"/>
        <w:jc w:val="left"/>
        <w:rPr>
          <w:rFonts w:ascii="Times New Roman" w:hAnsi="Times New Roman" w:eastAsia="Times New Roman" w:cs="Times New Roman"/>
          <w:color w:val="auto"/>
          <w:spacing w:val="0"/>
          <w:position w:val="0"/>
          <w:sz w:val="22"/>
          <w:shd w:val="clear" w:fill="auto"/>
        </w:rPr>
      </w:pPr>
    </w:p>
    <w:p w14:paraId="73EAA6D0">
      <w:pPr>
        <w:spacing w:before="0" w:after="0" w:line="240" w:lineRule="auto"/>
        <w:ind w:left="0" w:right="0" w:firstLine="210"/>
        <w:jc w:val="left"/>
        <w:rPr>
          <w:rFonts w:ascii="Times New Roman" w:hAnsi="Times New Roman" w:eastAsia="Times New Roman" w:cs="Times New Roman"/>
          <w:color w:val="auto"/>
          <w:spacing w:val="0"/>
          <w:position w:val="0"/>
          <w:sz w:val="22"/>
          <w:shd w:val="clear" w:fill="auto"/>
        </w:rPr>
      </w:pPr>
    </w:p>
    <w:p w14:paraId="147ED86B">
      <w:pPr>
        <w:spacing w:before="0" w:after="0" w:line="240" w:lineRule="auto"/>
        <w:ind w:left="0" w:right="0" w:firstLine="210"/>
        <w:jc w:val="left"/>
        <w:rPr>
          <w:rFonts w:ascii="Times New Roman" w:hAnsi="Times New Roman" w:eastAsia="Times New Roman" w:cs="Times New Roman"/>
          <w:color w:val="auto"/>
          <w:spacing w:val="0"/>
          <w:position w:val="0"/>
          <w:sz w:val="22"/>
          <w:shd w:val="clear" w:fill="auto"/>
        </w:rPr>
      </w:pPr>
    </w:p>
    <w:p w14:paraId="14A2CB77">
      <w:pPr>
        <w:spacing w:before="0" w:after="0" w:line="240" w:lineRule="auto"/>
        <w:ind w:left="0" w:right="0" w:firstLine="210"/>
        <w:jc w:val="left"/>
        <w:rPr>
          <w:rFonts w:ascii="Times New Roman" w:hAnsi="Times New Roman" w:eastAsia="Times New Roman" w:cs="Times New Roman"/>
          <w:color w:val="auto"/>
          <w:spacing w:val="0"/>
          <w:position w:val="0"/>
          <w:sz w:val="22"/>
          <w:shd w:val="clear" w:fill="auto"/>
        </w:rPr>
      </w:pPr>
    </w:p>
    <w:p w14:paraId="6B2B9E68">
      <w:pPr>
        <w:spacing w:before="0" w:after="0" w:line="240" w:lineRule="auto"/>
        <w:ind w:left="0" w:right="0" w:firstLine="210"/>
        <w:jc w:val="left"/>
        <w:rPr>
          <w:rFonts w:ascii="Times New Roman" w:hAnsi="Times New Roman" w:eastAsia="Times New Roman" w:cs="Times New Roman"/>
          <w:color w:val="auto"/>
          <w:spacing w:val="0"/>
          <w:position w:val="0"/>
          <w:sz w:val="22"/>
          <w:shd w:val="clear" w:fill="auto"/>
        </w:rPr>
      </w:pPr>
    </w:p>
    <w:p w14:paraId="34D044DF">
      <w:pPr>
        <w:spacing w:before="0" w:after="0" w:line="240" w:lineRule="auto"/>
        <w:ind w:left="0" w:right="0" w:firstLine="210"/>
        <w:jc w:val="left"/>
        <w:rPr>
          <w:rFonts w:ascii="Times New Roman" w:hAnsi="Times New Roman" w:eastAsia="Times New Roman" w:cs="Times New Roman"/>
          <w:color w:val="auto"/>
          <w:spacing w:val="0"/>
          <w:position w:val="0"/>
          <w:sz w:val="22"/>
          <w:shd w:val="clear" w:fill="auto"/>
        </w:rPr>
      </w:pPr>
    </w:p>
    <w:p w14:paraId="11D74114">
      <w:pPr>
        <w:spacing w:before="0" w:after="0" w:line="240" w:lineRule="auto"/>
        <w:ind w:left="0" w:right="0" w:firstLine="210"/>
        <w:jc w:val="left"/>
        <w:rPr>
          <w:rFonts w:ascii="Times New Roman" w:hAnsi="Times New Roman" w:eastAsia="Times New Roman" w:cs="Times New Roman"/>
          <w:color w:val="auto"/>
          <w:spacing w:val="0"/>
          <w:position w:val="0"/>
          <w:sz w:val="22"/>
          <w:shd w:val="clear" w:fill="auto"/>
        </w:rPr>
      </w:pPr>
    </w:p>
    <w:p w14:paraId="5024951F">
      <w:pPr>
        <w:spacing w:before="0" w:after="0" w:line="240" w:lineRule="auto"/>
        <w:ind w:left="0" w:right="0" w:firstLine="210"/>
        <w:jc w:val="left"/>
        <w:rPr>
          <w:rFonts w:ascii="Times New Roman" w:hAnsi="Times New Roman" w:eastAsia="Times New Roman" w:cs="Times New Roman"/>
          <w:color w:val="auto"/>
          <w:spacing w:val="0"/>
          <w:position w:val="0"/>
          <w:sz w:val="22"/>
          <w:shd w:val="clear" w:fill="auto"/>
        </w:rPr>
      </w:pPr>
    </w:p>
    <w:p w14:paraId="2C74B5C6">
      <w:pPr>
        <w:spacing w:before="0" w:after="0" w:line="240" w:lineRule="auto"/>
        <w:ind w:left="0" w:right="0" w:firstLine="210"/>
        <w:jc w:val="left"/>
        <w:rPr>
          <w:rFonts w:ascii="Times New Roman" w:hAnsi="Times New Roman" w:eastAsia="Times New Roman" w:cs="Times New Roman"/>
          <w:color w:val="auto"/>
          <w:spacing w:val="0"/>
          <w:position w:val="0"/>
          <w:sz w:val="22"/>
          <w:shd w:val="clear" w:fill="auto"/>
        </w:rPr>
      </w:pPr>
    </w:p>
    <w:p w14:paraId="568025B5">
      <w:pPr>
        <w:spacing w:before="0" w:after="0" w:line="240" w:lineRule="auto"/>
        <w:ind w:left="0" w:right="0" w:firstLine="210"/>
        <w:jc w:val="left"/>
        <w:rPr>
          <w:rFonts w:ascii="Times New Roman" w:hAnsi="Times New Roman" w:eastAsia="Times New Roman" w:cs="Times New Roman"/>
          <w:color w:val="auto"/>
          <w:spacing w:val="0"/>
          <w:position w:val="0"/>
          <w:sz w:val="22"/>
          <w:shd w:val="clear" w:fill="auto"/>
        </w:rPr>
      </w:pPr>
    </w:p>
    <w:p w14:paraId="3CC3418F">
      <w:pPr>
        <w:spacing w:before="0" w:after="0" w:line="240" w:lineRule="auto"/>
        <w:ind w:left="0" w:right="0" w:firstLine="210"/>
        <w:jc w:val="left"/>
        <w:rPr>
          <w:rFonts w:ascii="Times New Roman" w:hAnsi="Times New Roman" w:eastAsia="Times New Roman" w:cs="Times New Roman"/>
          <w:color w:val="auto"/>
          <w:spacing w:val="0"/>
          <w:position w:val="0"/>
          <w:sz w:val="22"/>
          <w:shd w:val="clear" w:fill="auto"/>
        </w:rPr>
      </w:pPr>
    </w:p>
    <w:p w14:paraId="09227FB6">
      <w:pPr>
        <w:spacing w:before="0" w:after="0" w:line="240" w:lineRule="auto"/>
        <w:ind w:left="0" w:right="0" w:firstLine="210"/>
        <w:jc w:val="left"/>
        <w:rPr>
          <w:rFonts w:ascii="Times New Roman" w:hAnsi="Times New Roman" w:eastAsia="Times New Roman" w:cs="Times New Roman"/>
          <w:color w:val="auto"/>
          <w:spacing w:val="0"/>
          <w:position w:val="0"/>
          <w:sz w:val="22"/>
          <w:shd w:val="clear" w:fill="auto"/>
        </w:rPr>
      </w:pPr>
    </w:p>
    <w:p w14:paraId="3DD81A8B">
      <w:pPr>
        <w:spacing w:before="0" w:after="0" w:line="240" w:lineRule="auto"/>
        <w:ind w:left="0" w:right="0" w:firstLine="210"/>
        <w:jc w:val="left"/>
        <w:rPr>
          <w:rFonts w:ascii="Times New Roman" w:hAnsi="Times New Roman" w:eastAsia="Times New Roman" w:cs="Times New Roman"/>
          <w:color w:val="auto"/>
          <w:spacing w:val="0"/>
          <w:position w:val="0"/>
          <w:sz w:val="22"/>
          <w:shd w:val="clear" w:fill="auto"/>
        </w:rPr>
      </w:pPr>
    </w:p>
    <w:p w14:paraId="016F05EA">
      <w:pPr>
        <w:spacing w:before="0" w:after="0" w:line="240" w:lineRule="auto"/>
        <w:ind w:left="0" w:right="0" w:firstLine="210"/>
        <w:jc w:val="left"/>
        <w:rPr>
          <w:rFonts w:ascii="Times New Roman" w:hAnsi="Times New Roman" w:eastAsia="Times New Roman" w:cs="Times New Roman"/>
          <w:color w:val="auto"/>
          <w:spacing w:val="0"/>
          <w:position w:val="0"/>
          <w:sz w:val="22"/>
          <w:shd w:val="clear" w:fill="auto"/>
        </w:rPr>
      </w:pPr>
    </w:p>
    <w:p w14:paraId="2F232AC6">
      <w:pPr>
        <w:spacing w:before="0" w:after="0" w:line="240" w:lineRule="auto"/>
        <w:ind w:left="0" w:right="0" w:firstLine="210"/>
        <w:jc w:val="left"/>
        <w:rPr>
          <w:rFonts w:ascii="Times New Roman" w:hAnsi="Times New Roman" w:eastAsia="Times New Roman" w:cs="Times New Roman"/>
          <w:color w:val="auto"/>
          <w:spacing w:val="0"/>
          <w:position w:val="0"/>
          <w:sz w:val="22"/>
          <w:shd w:val="clear" w:fill="auto"/>
        </w:rPr>
      </w:pPr>
    </w:p>
    <w:p w14:paraId="23A72897">
      <w:pPr>
        <w:spacing w:before="0" w:after="0" w:line="240" w:lineRule="auto"/>
        <w:ind w:left="0" w:right="0" w:firstLine="210"/>
        <w:jc w:val="left"/>
        <w:rPr>
          <w:rFonts w:ascii="Times New Roman" w:hAnsi="Times New Roman" w:eastAsia="Times New Roman" w:cs="Times New Roman"/>
          <w:color w:val="auto"/>
          <w:spacing w:val="0"/>
          <w:position w:val="0"/>
          <w:sz w:val="22"/>
          <w:shd w:val="clear" w:fill="auto"/>
        </w:rPr>
      </w:pPr>
    </w:p>
    <w:p w14:paraId="7EC3D1DF">
      <w:pPr>
        <w:spacing w:before="0" w:after="0" w:line="360" w:lineRule="auto"/>
        <w:ind w:left="0" w:right="0" w:firstLine="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 xml:space="preserve">格式6                     </w:t>
      </w:r>
      <w:r>
        <w:rPr>
          <w:rFonts w:ascii="宋体" w:hAnsi="宋体" w:eastAsia="宋体" w:cs="宋体"/>
          <w:b/>
          <w:color w:val="auto"/>
          <w:spacing w:val="0"/>
          <w:position w:val="0"/>
          <w:sz w:val="24"/>
          <w:shd w:val="clear" w:fill="auto"/>
        </w:rPr>
        <w:t>技术参数响应表</w:t>
      </w:r>
    </w:p>
    <w:p w14:paraId="33A40342">
      <w:pPr>
        <w:spacing w:before="0" w:after="0" w:line="240" w:lineRule="auto"/>
        <w:ind w:left="0" w:right="0" w:firstLine="0"/>
        <w:jc w:val="both"/>
        <w:rPr>
          <w:rFonts w:ascii="宋体" w:hAnsi="宋体" w:eastAsia="宋体" w:cs="宋体"/>
          <w:color w:val="auto"/>
          <w:spacing w:val="0"/>
          <w:position w:val="0"/>
          <w:sz w:val="24"/>
          <w:shd w:val="clear" w:fill="auto"/>
        </w:rPr>
      </w:pPr>
    </w:p>
    <w:p w14:paraId="56443E3A">
      <w:pPr>
        <w:spacing w:before="0" w:after="0" w:line="240" w:lineRule="auto"/>
        <w:ind w:left="0" w:right="0" w:firstLine="0"/>
        <w:jc w:val="both"/>
        <w:rPr>
          <w:rFonts w:ascii="宋体" w:hAnsi="宋体" w:eastAsia="宋体" w:cs="宋体"/>
          <w:color w:val="auto"/>
          <w:spacing w:val="0"/>
          <w:position w:val="0"/>
          <w:sz w:val="24"/>
          <w:shd w:val="clear" w:fill="auto"/>
        </w:rPr>
      </w:pPr>
    </w:p>
    <w:tbl>
      <w:tblPr>
        <w:tblStyle w:val="11"/>
        <w:tblW w:w="0" w:type="auto"/>
        <w:tblInd w:w="0" w:type="dxa"/>
        <w:tblLayout w:type="autofit"/>
        <w:tblCellMar>
          <w:top w:w="0" w:type="dxa"/>
          <w:left w:w="10" w:type="dxa"/>
          <w:bottom w:w="0" w:type="dxa"/>
          <w:right w:w="10" w:type="dxa"/>
        </w:tblCellMar>
      </w:tblPr>
      <w:tblGrid>
        <w:gridCol w:w="702"/>
        <w:gridCol w:w="701"/>
        <w:gridCol w:w="3240"/>
        <w:gridCol w:w="2616"/>
        <w:gridCol w:w="1263"/>
      </w:tblGrid>
      <w:tr w14:paraId="470E0977">
        <w:tblPrEx>
          <w:tblCellMar>
            <w:top w:w="0" w:type="dxa"/>
            <w:left w:w="10" w:type="dxa"/>
            <w:bottom w:w="0" w:type="dxa"/>
            <w:right w:w="10" w:type="dxa"/>
          </w:tblCellMar>
        </w:tblPrEx>
        <w:trPr>
          <w:trHeight w:val="0" w:hRule="atLeast"/>
        </w:trPr>
        <w:tc>
          <w:tcPr>
            <w:tcW w:w="4937"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1060DA">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按招标文件规定填写</w:t>
            </w:r>
          </w:p>
        </w:tc>
        <w:tc>
          <w:tcPr>
            <w:tcW w:w="414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501879">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按投标人所投内容填写</w:t>
            </w:r>
          </w:p>
        </w:tc>
      </w:tr>
      <w:tr w14:paraId="3F387D35">
        <w:tblPrEx>
          <w:tblCellMar>
            <w:top w:w="0" w:type="dxa"/>
            <w:left w:w="10" w:type="dxa"/>
            <w:bottom w:w="0" w:type="dxa"/>
            <w:right w:w="10" w:type="dxa"/>
          </w:tblCellMar>
        </w:tblPrEx>
        <w:trPr>
          <w:trHeight w:val="0" w:hRule="atLeast"/>
        </w:trPr>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038E8A">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序号</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8159BF">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品名</w:t>
            </w: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2BE5C5">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磋商文件要求</w:t>
            </w: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05997A">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响应文件</w:t>
            </w: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A83E9F">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偏离说明</w:t>
            </w:r>
          </w:p>
        </w:tc>
      </w:tr>
      <w:tr w14:paraId="14478B0E">
        <w:tblPrEx>
          <w:tblCellMar>
            <w:top w:w="0" w:type="dxa"/>
            <w:left w:w="10" w:type="dxa"/>
            <w:bottom w:w="0" w:type="dxa"/>
            <w:right w:w="10" w:type="dxa"/>
          </w:tblCellMar>
        </w:tblPrEx>
        <w:trPr>
          <w:trHeight w:val="0" w:hRule="atLeast"/>
        </w:trPr>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5CB8CF">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1</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4C157A">
            <w:pPr>
              <w:widowControl w:val="0"/>
              <w:spacing w:before="0" w:after="0" w:line="240" w:lineRule="auto"/>
              <w:ind w:left="0" w:right="0" w:firstLine="0"/>
              <w:jc w:val="left"/>
              <w:rPr>
                <w:rFonts w:ascii="宋体" w:hAnsi="宋体" w:eastAsia="宋体" w:cs="宋体"/>
                <w:color w:val="auto"/>
                <w:spacing w:val="0"/>
                <w:position w:val="0"/>
                <w:sz w:val="22"/>
                <w:shd w:val="clear" w:fill="auto"/>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0D9A6937">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1E446D6D">
            <w:pPr>
              <w:widowControl w:val="0"/>
              <w:spacing w:before="0" w:after="0" w:line="240" w:lineRule="auto"/>
              <w:ind w:left="0" w:right="0" w:firstLine="0"/>
              <w:jc w:val="both"/>
              <w:rPr>
                <w:rFonts w:ascii="宋体" w:hAnsi="宋体" w:eastAsia="宋体" w:cs="宋体"/>
                <w:color w:val="auto"/>
                <w:spacing w:val="0"/>
                <w:position w:val="0"/>
                <w:sz w:val="22"/>
                <w:shd w:val="clear" w:fill="auto"/>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8B2DE9">
            <w:pPr>
              <w:spacing w:before="0" w:after="0" w:line="240" w:lineRule="auto"/>
              <w:ind w:left="0" w:right="0" w:firstLine="0"/>
              <w:jc w:val="center"/>
              <w:rPr>
                <w:rFonts w:ascii="宋体" w:hAnsi="宋体" w:eastAsia="宋体" w:cs="宋体"/>
                <w:color w:val="auto"/>
                <w:spacing w:val="0"/>
                <w:position w:val="0"/>
                <w:sz w:val="22"/>
                <w:shd w:val="clear" w:fill="auto"/>
              </w:rPr>
            </w:pPr>
          </w:p>
        </w:tc>
      </w:tr>
      <w:tr w14:paraId="0605068A">
        <w:tblPrEx>
          <w:tblCellMar>
            <w:top w:w="0" w:type="dxa"/>
            <w:left w:w="10" w:type="dxa"/>
            <w:bottom w:w="0" w:type="dxa"/>
            <w:right w:w="10" w:type="dxa"/>
          </w:tblCellMar>
        </w:tblPrEx>
        <w:trPr>
          <w:trHeight w:val="0" w:hRule="atLeast"/>
        </w:trPr>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459669">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24"/>
                <w:shd w:val="clear" w:fill="auto"/>
              </w:rPr>
              <w:t>2</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789112">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8413A9">
            <w:pPr>
              <w:spacing w:before="0" w:after="0" w:line="240" w:lineRule="auto"/>
              <w:ind w:left="240" w:right="0" w:hanging="240"/>
              <w:jc w:val="left"/>
              <w:rPr>
                <w:rFonts w:ascii="宋体" w:hAnsi="宋体" w:eastAsia="宋体" w:cs="宋体"/>
                <w:color w:val="auto"/>
                <w:spacing w:val="0"/>
                <w:position w:val="0"/>
                <w:sz w:val="22"/>
                <w:shd w:val="clear" w:fill="auto"/>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CF2424">
            <w:pPr>
              <w:spacing w:before="0" w:after="0" w:line="240" w:lineRule="auto"/>
              <w:ind w:left="240" w:right="0" w:hanging="240"/>
              <w:jc w:val="left"/>
              <w:rPr>
                <w:rFonts w:ascii="宋体" w:hAnsi="宋体" w:eastAsia="宋体" w:cs="宋体"/>
                <w:color w:val="auto"/>
                <w:spacing w:val="0"/>
                <w:position w:val="0"/>
                <w:sz w:val="22"/>
                <w:shd w:val="clear" w:fill="auto"/>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61589C">
            <w:pPr>
              <w:spacing w:before="0" w:after="0" w:line="240" w:lineRule="auto"/>
              <w:ind w:left="0" w:right="0" w:firstLine="0"/>
              <w:jc w:val="center"/>
              <w:rPr>
                <w:rFonts w:ascii="宋体" w:hAnsi="宋体" w:eastAsia="宋体" w:cs="宋体"/>
                <w:color w:val="auto"/>
                <w:spacing w:val="0"/>
                <w:position w:val="0"/>
                <w:sz w:val="22"/>
                <w:shd w:val="clear" w:fill="auto"/>
              </w:rPr>
            </w:pPr>
          </w:p>
        </w:tc>
      </w:tr>
      <w:tr w14:paraId="01E8F616">
        <w:tblPrEx>
          <w:tblCellMar>
            <w:top w:w="0" w:type="dxa"/>
            <w:left w:w="10" w:type="dxa"/>
            <w:bottom w:w="0" w:type="dxa"/>
            <w:right w:w="10" w:type="dxa"/>
          </w:tblCellMar>
        </w:tblPrEx>
        <w:trPr>
          <w:trHeight w:val="0" w:hRule="atLeast"/>
        </w:trPr>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3E0CF3">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AE9BA6">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5A1822">
            <w:pPr>
              <w:spacing w:before="0" w:after="0" w:line="240" w:lineRule="auto"/>
              <w:ind w:left="240" w:right="0" w:hanging="240"/>
              <w:jc w:val="left"/>
              <w:rPr>
                <w:rFonts w:ascii="宋体" w:hAnsi="宋体" w:eastAsia="宋体" w:cs="宋体"/>
                <w:color w:val="auto"/>
                <w:spacing w:val="0"/>
                <w:position w:val="0"/>
                <w:sz w:val="22"/>
                <w:shd w:val="clear" w:fill="auto"/>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63A836">
            <w:pPr>
              <w:spacing w:before="0" w:after="0" w:line="240" w:lineRule="auto"/>
              <w:ind w:left="240" w:right="0" w:hanging="240"/>
              <w:jc w:val="left"/>
              <w:rPr>
                <w:rFonts w:ascii="宋体" w:hAnsi="宋体" w:eastAsia="宋体" w:cs="宋体"/>
                <w:color w:val="auto"/>
                <w:spacing w:val="0"/>
                <w:position w:val="0"/>
                <w:sz w:val="22"/>
                <w:shd w:val="clear" w:fill="auto"/>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0ADDE9">
            <w:pPr>
              <w:spacing w:before="0" w:after="0" w:line="240" w:lineRule="auto"/>
              <w:ind w:left="0" w:right="0" w:firstLine="0"/>
              <w:jc w:val="center"/>
              <w:rPr>
                <w:rFonts w:ascii="宋体" w:hAnsi="宋体" w:eastAsia="宋体" w:cs="宋体"/>
                <w:color w:val="auto"/>
                <w:spacing w:val="0"/>
                <w:position w:val="0"/>
                <w:sz w:val="22"/>
                <w:shd w:val="clear" w:fill="auto"/>
              </w:rPr>
            </w:pPr>
          </w:p>
        </w:tc>
      </w:tr>
      <w:tr w14:paraId="15D690D5">
        <w:tblPrEx>
          <w:tblCellMar>
            <w:top w:w="0" w:type="dxa"/>
            <w:left w:w="10" w:type="dxa"/>
            <w:bottom w:w="0" w:type="dxa"/>
            <w:right w:w="10" w:type="dxa"/>
          </w:tblCellMar>
        </w:tblPrEx>
        <w:trPr>
          <w:trHeight w:val="0" w:hRule="atLeast"/>
        </w:trPr>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AEEC45">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C19018">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FC5F35">
            <w:pPr>
              <w:spacing w:before="0" w:after="0" w:line="240" w:lineRule="auto"/>
              <w:ind w:left="240" w:right="0" w:hanging="240"/>
              <w:jc w:val="left"/>
              <w:rPr>
                <w:rFonts w:ascii="宋体" w:hAnsi="宋体" w:eastAsia="宋体" w:cs="宋体"/>
                <w:color w:val="auto"/>
                <w:spacing w:val="0"/>
                <w:position w:val="0"/>
                <w:sz w:val="22"/>
                <w:shd w:val="clear" w:fill="auto"/>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4E35A0">
            <w:pPr>
              <w:spacing w:before="0" w:after="0" w:line="240" w:lineRule="auto"/>
              <w:ind w:left="240" w:right="0" w:hanging="240"/>
              <w:jc w:val="left"/>
              <w:rPr>
                <w:rFonts w:ascii="宋体" w:hAnsi="宋体" w:eastAsia="宋体" w:cs="宋体"/>
                <w:color w:val="auto"/>
                <w:spacing w:val="0"/>
                <w:position w:val="0"/>
                <w:sz w:val="22"/>
                <w:shd w:val="clear" w:fill="auto"/>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B7DA8C">
            <w:pPr>
              <w:spacing w:before="0" w:after="0" w:line="240" w:lineRule="auto"/>
              <w:ind w:left="0" w:right="0" w:firstLine="0"/>
              <w:jc w:val="center"/>
              <w:rPr>
                <w:rFonts w:ascii="宋体" w:hAnsi="宋体" w:eastAsia="宋体" w:cs="宋体"/>
                <w:color w:val="auto"/>
                <w:spacing w:val="0"/>
                <w:position w:val="0"/>
                <w:sz w:val="22"/>
                <w:shd w:val="clear" w:fill="auto"/>
              </w:rPr>
            </w:pPr>
          </w:p>
        </w:tc>
      </w:tr>
      <w:tr w14:paraId="61894A71">
        <w:tblPrEx>
          <w:tblCellMar>
            <w:top w:w="0" w:type="dxa"/>
            <w:left w:w="10" w:type="dxa"/>
            <w:bottom w:w="0" w:type="dxa"/>
            <w:right w:w="10" w:type="dxa"/>
          </w:tblCellMar>
        </w:tblPrEx>
        <w:trPr>
          <w:trHeight w:val="0" w:hRule="atLeast"/>
        </w:trPr>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6DB369">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7B8AC1">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E90843">
            <w:pPr>
              <w:spacing w:before="0" w:after="0" w:line="240" w:lineRule="auto"/>
              <w:ind w:left="240" w:right="0" w:hanging="240"/>
              <w:jc w:val="left"/>
              <w:rPr>
                <w:rFonts w:ascii="宋体" w:hAnsi="宋体" w:eastAsia="宋体" w:cs="宋体"/>
                <w:color w:val="auto"/>
                <w:spacing w:val="0"/>
                <w:position w:val="0"/>
                <w:sz w:val="22"/>
                <w:shd w:val="clear" w:fill="auto"/>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BC036D">
            <w:pPr>
              <w:spacing w:before="0" w:after="0" w:line="240" w:lineRule="auto"/>
              <w:ind w:left="240" w:right="0" w:hanging="240"/>
              <w:jc w:val="left"/>
              <w:rPr>
                <w:rFonts w:ascii="宋体" w:hAnsi="宋体" w:eastAsia="宋体" w:cs="宋体"/>
                <w:color w:val="auto"/>
                <w:spacing w:val="0"/>
                <w:position w:val="0"/>
                <w:sz w:val="22"/>
                <w:shd w:val="clear" w:fill="auto"/>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C4369E">
            <w:pPr>
              <w:spacing w:before="0" w:after="0" w:line="240" w:lineRule="auto"/>
              <w:ind w:left="0" w:right="0" w:firstLine="0"/>
              <w:jc w:val="center"/>
              <w:rPr>
                <w:rFonts w:ascii="宋体" w:hAnsi="宋体" w:eastAsia="宋体" w:cs="宋体"/>
                <w:color w:val="auto"/>
                <w:spacing w:val="0"/>
                <w:position w:val="0"/>
                <w:sz w:val="22"/>
                <w:shd w:val="clear" w:fill="auto"/>
              </w:rPr>
            </w:pPr>
          </w:p>
        </w:tc>
      </w:tr>
      <w:tr w14:paraId="170FB251">
        <w:tblPrEx>
          <w:tblCellMar>
            <w:top w:w="0" w:type="dxa"/>
            <w:left w:w="10" w:type="dxa"/>
            <w:bottom w:w="0" w:type="dxa"/>
            <w:right w:w="10" w:type="dxa"/>
          </w:tblCellMar>
        </w:tblPrEx>
        <w:trPr>
          <w:trHeight w:val="0" w:hRule="atLeast"/>
        </w:trPr>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01C1D1">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6032D9">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4DC1B8">
            <w:pPr>
              <w:spacing w:before="0" w:after="0" w:line="240" w:lineRule="auto"/>
              <w:ind w:left="240" w:right="0" w:hanging="240"/>
              <w:jc w:val="left"/>
              <w:rPr>
                <w:rFonts w:ascii="宋体" w:hAnsi="宋体" w:eastAsia="宋体" w:cs="宋体"/>
                <w:color w:val="auto"/>
                <w:spacing w:val="0"/>
                <w:position w:val="0"/>
                <w:sz w:val="22"/>
                <w:shd w:val="clear" w:fill="auto"/>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FE589C">
            <w:pPr>
              <w:spacing w:before="0" w:after="0" w:line="240" w:lineRule="auto"/>
              <w:ind w:left="240" w:right="0" w:hanging="240"/>
              <w:jc w:val="left"/>
              <w:rPr>
                <w:rFonts w:ascii="宋体" w:hAnsi="宋体" w:eastAsia="宋体" w:cs="宋体"/>
                <w:color w:val="auto"/>
                <w:spacing w:val="0"/>
                <w:position w:val="0"/>
                <w:sz w:val="22"/>
                <w:shd w:val="clear" w:fill="auto"/>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31B085">
            <w:pPr>
              <w:spacing w:before="0" w:after="0" w:line="240" w:lineRule="auto"/>
              <w:ind w:left="0" w:right="0" w:firstLine="0"/>
              <w:jc w:val="center"/>
              <w:rPr>
                <w:rFonts w:ascii="宋体" w:hAnsi="宋体" w:eastAsia="宋体" w:cs="宋体"/>
                <w:color w:val="auto"/>
                <w:spacing w:val="0"/>
                <w:position w:val="0"/>
                <w:sz w:val="22"/>
                <w:shd w:val="clear" w:fill="auto"/>
              </w:rPr>
            </w:pPr>
          </w:p>
        </w:tc>
      </w:tr>
    </w:tbl>
    <w:p w14:paraId="045F78FE">
      <w:pPr>
        <w:spacing w:before="0" w:after="0" w:line="240" w:lineRule="auto"/>
        <w:ind w:left="0" w:right="0" w:firstLine="0"/>
        <w:jc w:val="both"/>
        <w:rPr>
          <w:rFonts w:ascii="宋体" w:hAnsi="宋体" w:eastAsia="宋体" w:cs="宋体"/>
          <w:color w:val="auto"/>
          <w:spacing w:val="0"/>
          <w:position w:val="0"/>
          <w:sz w:val="24"/>
          <w:shd w:val="clear" w:fill="auto"/>
        </w:rPr>
      </w:pPr>
    </w:p>
    <w:p w14:paraId="256C42F2">
      <w:pPr>
        <w:spacing w:before="0" w:after="0" w:line="240" w:lineRule="auto"/>
        <w:ind w:left="0" w:right="0" w:firstLine="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(可根据需求自行更改)</w:t>
      </w:r>
    </w:p>
    <w:p w14:paraId="2DBB0ABF">
      <w:pPr>
        <w:spacing w:before="0" w:after="0" w:line="240" w:lineRule="auto"/>
        <w:ind w:left="0" w:right="0" w:firstLine="0"/>
        <w:jc w:val="both"/>
        <w:rPr>
          <w:rFonts w:ascii="宋体" w:hAnsi="宋体" w:eastAsia="宋体" w:cs="宋体"/>
          <w:color w:val="auto"/>
          <w:spacing w:val="0"/>
          <w:position w:val="0"/>
          <w:sz w:val="24"/>
          <w:shd w:val="clear" w:fill="auto"/>
        </w:rPr>
      </w:pPr>
    </w:p>
    <w:p w14:paraId="6FF04206">
      <w:pPr>
        <w:spacing w:before="0" w:after="0" w:line="360" w:lineRule="auto"/>
        <w:ind w:left="5250" w:right="0" w:firstLine="24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投标人电子公章：</w:t>
      </w:r>
    </w:p>
    <w:p w14:paraId="00E8F82A">
      <w:pPr>
        <w:spacing w:before="0" w:after="0" w:line="360" w:lineRule="auto"/>
        <w:ind w:left="0" w:right="0" w:firstLine="0"/>
        <w:jc w:val="righ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 xml:space="preserve">  年  月  日</w:t>
      </w:r>
    </w:p>
    <w:p w14:paraId="06C3C8E0">
      <w:pPr>
        <w:spacing w:before="0" w:after="0" w:line="360" w:lineRule="auto"/>
        <w:ind w:left="0" w:right="0" w:firstLine="0"/>
        <w:jc w:val="both"/>
        <w:rPr>
          <w:rFonts w:ascii="宋体" w:hAnsi="宋体" w:eastAsia="宋体" w:cs="宋体"/>
          <w:b/>
          <w:color w:val="auto"/>
          <w:spacing w:val="0"/>
          <w:position w:val="0"/>
          <w:sz w:val="24"/>
          <w:shd w:val="clear" w:fill="auto"/>
        </w:rPr>
      </w:pPr>
    </w:p>
    <w:p w14:paraId="700FB80A">
      <w:pPr>
        <w:spacing w:before="0" w:after="0" w:line="360" w:lineRule="auto"/>
        <w:ind w:left="0" w:right="0" w:firstLine="0"/>
        <w:jc w:val="both"/>
        <w:rPr>
          <w:rFonts w:ascii="宋体" w:hAnsi="宋体" w:eastAsia="宋体" w:cs="宋体"/>
          <w:b/>
          <w:color w:val="auto"/>
          <w:spacing w:val="0"/>
          <w:position w:val="0"/>
          <w:sz w:val="24"/>
          <w:shd w:val="clear" w:fill="auto"/>
        </w:rPr>
      </w:pPr>
    </w:p>
    <w:p w14:paraId="568D65DC">
      <w:pPr>
        <w:spacing w:before="0" w:after="0" w:line="360" w:lineRule="auto"/>
        <w:ind w:left="0" w:right="0" w:firstLine="0"/>
        <w:jc w:val="both"/>
        <w:rPr>
          <w:rFonts w:ascii="宋体" w:hAnsi="宋体" w:eastAsia="宋体" w:cs="宋体"/>
          <w:b/>
          <w:color w:val="auto"/>
          <w:spacing w:val="0"/>
          <w:position w:val="0"/>
          <w:sz w:val="24"/>
          <w:shd w:val="clear" w:fill="auto"/>
        </w:rPr>
      </w:pPr>
    </w:p>
    <w:p w14:paraId="536AF0A3">
      <w:pPr>
        <w:spacing w:before="0" w:after="0" w:line="360" w:lineRule="auto"/>
        <w:ind w:left="0" w:right="0" w:firstLine="0"/>
        <w:jc w:val="both"/>
        <w:rPr>
          <w:rFonts w:ascii="宋体" w:hAnsi="宋体" w:eastAsia="宋体" w:cs="宋体"/>
          <w:b/>
          <w:color w:val="auto"/>
          <w:spacing w:val="0"/>
          <w:position w:val="0"/>
          <w:sz w:val="24"/>
          <w:shd w:val="clear" w:fill="auto"/>
        </w:rPr>
      </w:pPr>
    </w:p>
    <w:p w14:paraId="3FDF1040">
      <w:pPr>
        <w:spacing w:before="0" w:after="0" w:line="360" w:lineRule="auto"/>
        <w:ind w:left="0" w:right="0" w:firstLine="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 xml:space="preserve"> </w:t>
      </w:r>
    </w:p>
    <w:p w14:paraId="53632698">
      <w:pPr>
        <w:spacing w:before="0" w:after="0" w:line="360" w:lineRule="auto"/>
        <w:ind w:left="0" w:right="0" w:firstLine="0"/>
        <w:jc w:val="left"/>
        <w:rPr>
          <w:rFonts w:ascii="宋体" w:hAnsi="宋体" w:eastAsia="宋体" w:cs="宋体"/>
          <w:color w:val="auto"/>
          <w:spacing w:val="0"/>
          <w:position w:val="0"/>
          <w:sz w:val="24"/>
          <w:shd w:val="clear" w:fill="auto"/>
        </w:rPr>
      </w:pPr>
    </w:p>
    <w:p w14:paraId="04499019">
      <w:pPr>
        <w:spacing w:before="0" w:after="0" w:line="360" w:lineRule="auto"/>
        <w:ind w:left="0" w:right="0" w:firstLine="0"/>
        <w:jc w:val="left"/>
        <w:rPr>
          <w:rFonts w:ascii="宋体" w:hAnsi="宋体" w:eastAsia="宋体" w:cs="宋体"/>
          <w:color w:val="auto"/>
          <w:spacing w:val="0"/>
          <w:position w:val="0"/>
          <w:sz w:val="24"/>
          <w:shd w:val="clear" w:fill="auto"/>
        </w:rPr>
      </w:pPr>
    </w:p>
    <w:p w14:paraId="7E764B02">
      <w:pPr>
        <w:spacing w:before="0" w:after="0" w:line="360" w:lineRule="auto"/>
        <w:ind w:left="0" w:right="0" w:firstLine="0"/>
        <w:jc w:val="left"/>
        <w:rPr>
          <w:rFonts w:ascii="宋体" w:hAnsi="宋体" w:eastAsia="宋体" w:cs="宋体"/>
          <w:color w:val="auto"/>
          <w:spacing w:val="0"/>
          <w:position w:val="0"/>
          <w:sz w:val="24"/>
          <w:shd w:val="clear" w:fill="auto"/>
        </w:rPr>
      </w:pPr>
    </w:p>
    <w:p w14:paraId="35607921">
      <w:pPr>
        <w:spacing w:before="0" w:after="0" w:line="360" w:lineRule="auto"/>
        <w:ind w:left="0" w:right="0" w:firstLine="0"/>
        <w:jc w:val="left"/>
        <w:rPr>
          <w:rFonts w:ascii="宋体" w:hAnsi="宋体" w:eastAsia="宋体" w:cs="宋体"/>
          <w:color w:val="auto"/>
          <w:spacing w:val="0"/>
          <w:position w:val="0"/>
          <w:sz w:val="24"/>
          <w:shd w:val="clear" w:fill="auto"/>
        </w:rPr>
      </w:pPr>
    </w:p>
    <w:p w14:paraId="66011295">
      <w:pPr>
        <w:spacing w:before="0" w:after="0" w:line="360" w:lineRule="auto"/>
        <w:ind w:left="0" w:right="0" w:firstLine="0"/>
        <w:jc w:val="left"/>
        <w:rPr>
          <w:rFonts w:ascii="宋体" w:hAnsi="宋体" w:eastAsia="宋体" w:cs="宋体"/>
          <w:color w:val="auto"/>
          <w:spacing w:val="0"/>
          <w:position w:val="0"/>
          <w:sz w:val="24"/>
          <w:shd w:val="clear" w:fill="auto"/>
        </w:rPr>
      </w:pPr>
    </w:p>
    <w:p w14:paraId="5C25FC19">
      <w:pPr>
        <w:spacing w:before="0" w:after="0" w:line="360" w:lineRule="auto"/>
        <w:ind w:left="0" w:right="0" w:firstLine="0"/>
        <w:jc w:val="left"/>
        <w:rPr>
          <w:rFonts w:ascii="宋体" w:hAnsi="宋体" w:eastAsia="宋体" w:cs="宋体"/>
          <w:color w:val="auto"/>
          <w:spacing w:val="0"/>
          <w:position w:val="0"/>
          <w:sz w:val="24"/>
          <w:shd w:val="clear" w:fill="auto"/>
        </w:rPr>
      </w:pPr>
    </w:p>
    <w:p w14:paraId="302F2D04">
      <w:pPr>
        <w:spacing w:before="0" w:after="0" w:line="360" w:lineRule="auto"/>
        <w:ind w:left="0" w:right="0" w:firstLine="0"/>
        <w:jc w:val="left"/>
        <w:rPr>
          <w:rFonts w:ascii="宋体" w:hAnsi="宋体" w:eastAsia="宋体" w:cs="宋体"/>
          <w:color w:val="auto"/>
          <w:spacing w:val="0"/>
          <w:position w:val="0"/>
          <w:sz w:val="24"/>
          <w:shd w:val="clear" w:fill="auto"/>
        </w:rPr>
      </w:pPr>
    </w:p>
    <w:p w14:paraId="6C3E7618">
      <w:pPr>
        <w:spacing w:before="0" w:after="0" w:line="360" w:lineRule="auto"/>
        <w:ind w:left="0" w:right="0" w:firstLine="0"/>
        <w:jc w:val="left"/>
        <w:rPr>
          <w:rFonts w:ascii="宋体" w:hAnsi="宋体" w:eastAsia="宋体" w:cs="宋体"/>
          <w:color w:val="auto"/>
          <w:spacing w:val="0"/>
          <w:position w:val="0"/>
          <w:sz w:val="24"/>
          <w:shd w:val="clear" w:fill="auto"/>
        </w:rPr>
      </w:pPr>
    </w:p>
    <w:p w14:paraId="462FBD30">
      <w:pPr>
        <w:spacing w:before="0" w:after="0" w:line="360" w:lineRule="auto"/>
        <w:ind w:left="0" w:right="0" w:firstLine="0"/>
        <w:jc w:val="left"/>
        <w:rPr>
          <w:rFonts w:ascii="宋体" w:hAnsi="宋体" w:eastAsia="宋体" w:cs="宋体"/>
          <w:color w:val="auto"/>
          <w:spacing w:val="0"/>
          <w:position w:val="0"/>
          <w:sz w:val="24"/>
          <w:shd w:val="clear" w:fill="auto"/>
        </w:rPr>
      </w:pPr>
    </w:p>
    <w:p w14:paraId="1456FFB1">
      <w:pPr>
        <w:spacing w:before="0" w:after="0" w:line="360" w:lineRule="auto"/>
        <w:ind w:left="0" w:right="0" w:firstLine="0"/>
        <w:jc w:val="left"/>
        <w:rPr>
          <w:rFonts w:ascii="宋体" w:hAnsi="宋体" w:eastAsia="宋体" w:cs="宋体"/>
          <w:color w:val="auto"/>
          <w:spacing w:val="0"/>
          <w:position w:val="0"/>
          <w:sz w:val="24"/>
          <w:shd w:val="clear" w:fill="auto"/>
        </w:rPr>
      </w:pPr>
    </w:p>
    <w:p w14:paraId="67753BDD">
      <w:pPr>
        <w:spacing w:before="0" w:after="0" w:line="360" w:lineRule="auto"/>
        <w:ind w:left="0" w:right="0" w:firstLine="0"/>
        <w:jc w:val="left"/>
        <w:rPr>
          <w:rFonts w:ascii="宋体" w:hAnsi="宋体" w:eastAsia="宋体" w:cs="宋体"/>
          <w:color w:val="auto"/>
          <w:spacing w:val="0"/>
          <w:position w:val="0"/>
          <w:sz w:val="24"/>
          <w:shd w:val="clear" w:fill="auto"/>
        </w:rPr>
      </w:pPr>
    </w:p>
    <w:p w14:paraId="2B4BE2DD">
      <w:pPr>
        <w:spacing w:before="0" w:after="0" w:line="360" w:lineRule="auto"/>
        <w:ind w:left="0" w:right="0" w:firstLine="0"/>
        <w:jc w:val="left"/>
        <w:rPr>
          <w:rFonts w:ascii="宋体" w:hAnsi="宋体" w:eastAsia="宋体" w:cs="宋体"/>
          <w:color w:val="auto"/>
          <w:spacing w:val="0"/>
          <w:position w:val="0"/>
          <w:sz w:val="24"/>
          <w:shd w:val="clear" w:fill="auto"/>
        </w:rPr>
      </w:pPr>
    </w:p>
    <w:p w14:paraId="60EFE601">
      <w:pPr>
        <w:spacing w:before="0" w:after="0" w:line="360" w:lineRule="auto"/>
        <w:ind w:left="0" w:right="0" w:firstLine="0"/>
        <w:jc w:val="left"/>
        <w:rPr>
          <w:rFonts w:ascii="宋体" w:hAnsi="宋体" w:eastAsia="宋体" w:cs="宋体"/>
          <w:color w:val="auto"/>
          <w:spacing w:val="0"/>
          <w:position w:val="0"/>
          <w:sz w:val="24"/>
          <w:shd w:val="clear" w:fill="auto"/>
        </w:rPr>
      </w:pPr>
    </w:p>
    <w:p w14:paraId="02C70B43">
      <w:pPr>
        <w:spacing w:before="0" w:after="0" w:line="360" w:lineRule="auto"/>
        <w:ind w:left="0" w:right="0" w:firstLine="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格式7</w:t>
      </w:r>
    </w:p>
    <w:p w14:paraId="169AAC47">
      <w:pPr>
        <w:tabs>
          <w:tab w:val="left" w:pos="0"/>
          <w:tab w:val="left" w:pos="993"/>
          <w:tab w:val="left" w:pos="1134"/>
        </w:tabs>
        <w:spacing w:before="0" w:after="0" w:line="240" w:lineRule="auto"/>
        <w:ind w:left="0" w:right="0" w:firstLine="480"/>
        <w:jc w:val="both"/>
        <w:rPr>
          <w:rFonts w:ascii="宋体" w:hAnsi="宋体" w:eastAsia="宋体" w:cs="宋体"/>
          <w:color w:val="auto"/>
          <w:spacing w:val="0"/>
          <w:position w:val="0"/>
          <w:sz w:val="24"/>
          <w:shd w:val="clear" w:fill="auto"/>
        </w:rPr>
      </w:pPr>
    </w:p>
    <w:p w14:paraId="7CA0E95A">
      <w:pPr>
        <w:spacing w:before="0" w:after="0" w:line="380" w:lineRule="auto"/>
        <w:ind w:left="0" w:right="0" w:firstLine="0"/>
        <w:jc w:val="center"/>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售后服务承诺</w:t>
      </w:r>
    </w:p>
    <w:p w14:paraId="6319D63C">
      <w:pPr>
        <w:spacing w:before="0" w:after="0" w:line="380" w:lineRule="auto"/>
        <w:ind w:left="0" w:right="0" w:firstLine="0"/>
        <w:jc w:val="center"/>
        <w:rPr>
          <w:rFonts w:ascii="宋体" w:hAnsi="宋体" w:eastAsia="宋体" w:cs="宋体"/>
          <w:color w:val="auto"/>
          <w:spacing w:val="0"/>
          <w:position w:val="0"/>
          <w:sz w:val="24"/>
          <w:shd w:val="clear" w:fill="auto"/>
        </w:rPr>
      </w:pPr>
    </w:p>
    <w:p w14:paraId="71BCCA91">
      <w:pPr>
        <w:spacing w:before="0" w:after="0" w:line="380" w:lineRule="auto"/>
        <w:ind w:left="0" w:right="0" w:firstLine="360"/>
        <w:jc w:val="both"/>
        <w:rPr>
          <w:rFonts w:ascii="宋体" w:hAnsi="宋体" w:eastAsia="宋体" w:cs="宋体"/>
          <w:color w:val="auto"/>
          <w:spacing w:val="0"/>
          <w:position w:val="0"/>
          <w:sz w:val="24"/>
          <w:shd w:val="clear" w:fill="auto"/>
        </w:rPr>
      </w:pPr>
    </w:p>
    <w:p w14:paraId="127B3BF6">
      <w:pPr>
        <w:spacing w:before="0" w:after="0" w:line="240" w:lineRule="auto"/>
        <w:ind w:left="0" w:right="0" w:firstLine="0"/>
        <w:jc w:val="both"/>
        <w:rPr>
          <w:rFonts w:ascii="宋体" w:hAnsi="宋体" w:eastAsia="宋体" w:cs="宋体"/>
          <w:color w:val="auto"/>
          <w:spacing w:val="0"/>
          <w:position w:val="0"/>
          <w:sz w:val="24"/>
          <w:shd w:val="clear" w:fill="auto"/>
        </w:rPr>
      </w:pPr>
    </w:p>
    <w:p w14:paraId="732569AD">
      <w:pPr>
        <w:spacing w:before="0" w:after="0" w:line="240" w:lineRule="auto"/>
        <w:ind w:left="0" w:right="0" w:firstLine="0"/>
        <w:jc w:val="both"/>
        <w:rPr>
          <w:rFonts w:ascii="宋体" w:hAnsi="宋体" w:eastAsia="宋体" w:cs="宋体"/>
          <w:color w:val="auto"/>
          <w:spacing w:val="0"/>
          <w:position w:val="0"/>
          <w:sz w:val="24"/>
          <w:shd w:val="clear" w:fill="auto"/>
        </w:rPr>
      </w:pPr>
    </w:p>
    <w:p w14:paraId="354C36E7">
      <w:pPr>
        <w:spacing w:before="0" w:after="0" w:line="240" w:lineRule="auto"/>
        <w:ind w:left="0" w:right="0" w:firstLine="0"/>
        <w:jc w:val="both"/>
        <w:rPr>
          <w:rFonts w:ascii="宋体" w:hAnsi="宋体" w:eastAsia="宋体" w:cs="宋体"/>
          <w:color w:val="auto"/>
          <w:spacing w:val="0"/>
          <w:position w:val="0"/>
          <w:sz w:val="24"/>
          <w:shd w:val="clear" w:fill="auto"/>
        </w:rPr>
      </w:pPr>
    </w:p>
    <w:p w14:paraId="6E99A5E1">
      <w:pPr>
        <w:spacing w:before="0" w:after="0" w:line="240" w:lineRule="auto"/>
        <w:ind w:left="0" w:right="0" w:firstLine="0"/>
        <w:jc w:val="both"/>
        <w:rPr>
          <w:rFonts w:ascii="宋体" w:hAnsi="宋体" w:eastAsia="宋体" w:cs="宋体"/>
          <w:color w:val="auto"/>
          <w:spacing w:val="0"/>
          <w:position w:val="0"/>
          <w:sz w:val="24"/>
          <w:shd w:val="clear" w:fill="auto"/>
        </w:rPr>
      </w:pPr>
    </w:p>
    <w:p w14:paraId="3B594C1F">
      <w:pPr>
        <w:spacing w:before="0" w:after="0" w:line="240" w:lineRule="auto"/>
        <w:ind w:left="0" w:right="0" w:firstLine="0"/>
        <w:jc w:val="both"/>
        <w:rPr>
          <w:rFonts w:ascii="宋体" w:hAnsi="宋体" w:eastAsia="宋体" w:cs="宋体"/>
          <w:color w:val="auto"/>
          <w:spacing w:val="0"/>
          <w:position w:val="0"/>
          <w:sz w:val="24"/>
          <w:shd w:val="clear" w:fill="auto"/>
        </w:rPr>
      </w:pPr>
    </w:p>
    <w:p w14:paraId="7A75CA1A">
      <w:pPr>
        <w:spacing w:before="0" w:after="0" w:line="240" w:lineRule="auto"/>
        <w:ind w:left="0" w:right="0" w:firstLine="0"/>
        <w:jc w:val="both"/>
        <w:rPr>
          <w:rFonts w:ascii="宋体" w:hAnsi="宋体" w:eastAsia="宋体" w:cs="宋体"/>
          <w:color w:val="auto"/>
          <w:spacing w:val="0"/>
          <w:position w:val="0"/>
          <w:sz w:val="24"/>
          <w:shd w:val="clear" w:fill="auto"/>
        </w:rPr>
      </w:pPr>
    </w:p>
    <w:p w14:paraId="3B7D55DC">
      <w:pPr>
        <w:spacing w:before="0" w:after="0" w:line="380" w:lineRule="auto"/>
        <w:ind w:left="0" w:right="0" w:firstLine="0"/>
        <w:jc w:val="both"/>
        <w:rPr>
          <w:rFonts w:ascii="宋体" w:hAnsi="宋体" w:eastAsia="宋体" w:cs="宋体"/>
          <w:color w:val="auto"/>
          <w:spacing w:val="0"/>
          <w:position w:val="0"/>
          <w:sz w:val="24"/>
          <w:shd w:val="clear" w:fill="auto"/>
        </w:rPr>
      </w:pPr>
    </w:p>
    <w:p w14:paraId="42E2B153">
      <w:pPr>
        <w:spacing w:before="0" w:after="0" w:line="380" w:lineRule="auto"/>
        <w:ind w:left="0" w:right="0" w:firstLine="4008"/>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投标人电子公章：</w:t>
      </w:r>
    </w:p>
    <w:p w14:paraId="1736092D">
      <w:pPr>
        <w:spacing w:before="0" w:after="0" w:line="380" w:lineRule="auto"/>
        <w:ind w:left="0" w:right="640" w:firstLine="1560"/>
        <w:jc w:val="both"/>
        <w:rPr>
          <w:rFonts w:ascii="宋体" w:hAnsi="宋体" w:eastAsia="宋体" w:cs="宋体"/>
          <w:color w:val="auto"/>
          <w:spacing w:val="0"/>
          <w:position w:val="0"/>
          <w:sz w:val="24"/>
          <w:shd w:val="clear" w:fill="auto"/>
        </w:rPr>
      </w:pPr>
    </w:p>
    <w:p w14:paraId="729BB46E">
      <w:pPr>
        <w:spacing w:before="0" w:after="0" w:line="380" w:lineRule="auto"/>
        <w:ind w:left="0" w:right="640" w:firstLine="4680"/>
        <w:jc w:val="both"/>
        <w:rPr>
          <w:rFonts w:ascii="宋体" w:hAnsi="宋体" w:eastAsia="宋体" w:cs="宋体"/>
          <w:color w:val="auto"/>
          <w:spacing w:val="0"/>
          <w:position w:val="0"/>
          <w:sz w:val="24"/>
          <w:shd w:val="clear" w:fill="auto"/>
        </w:rPr>
      </w:pPr>
    </w:p>
    <w:p w14:paraId="326C2999">
      <w:pPr>
        <w:spacing w:before="0" w:after="0" w:line="380" w:lineRule="auto"/>
        <w:ind w:left="0" w:right="0" w:firstLine="0"/>
        <w:jc w:val="center"/>
        <w:rPr>
          <w:rFonts w:ascii="宋体" w:hAnsi="宋体" w:eastAsia="宋体" w:cs="宋体"/>
          <w:color w:val="auto"/>
          <w:spacing w:val="0"/>
          <w:position w:val="0"/>
          <w:sz w:val="24"/>
          <w:shd w:val="clear" w:fill="auto"/>
        </w:rPr>
      </w:pPr>
    </w:p>
    <w:p w14:paraId="4DB474C5">
      <w:pPr>
        <w:spacing w:before="0" w:after="0" w:line="380" w:lineRule="auto"/>
        <w:ind w:left="0" w:right="0" w:firstLine="360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 xml:space="preserve">      年   月    日</w:t>
      </w:r>
    </w:p>
    <w:p w14:paraId="28E78708">
      <w:pPr>
        <w:spacing w:before="0" w:after="0" w:line="380" w:lineRule="auto"/>
        <w:ind w:left="0" w:right="0" w:firstLine="3600"/>
        <w:jc w:val="both"/>
        <w:rPr>
          <w:rFonts w:ascii="宋体" w:hAnsi="宋体" w:eastAsia="宋体" w:cs="宋体"/>
          <w:b/>
          <w:color w:val="auto"/>
          <w:spacing w:val="0"/>
          <w:position w:val="0"/>
          <w:sz w:val="24"/>
          <w:shd w:val="clear" w:fill="auto"/>
        </w:rPr>
      </w:pPr>
      <w:r>
        <w:rPr>
          <w:rFonts w:ascii="宋体" w:hAnsi="宋体" w:eastAsia="宋体" w:cs="宋体"/>
          <w:b/>
          <w:color w:val="auto"/>
          <w:spacing w:val="0"/>
          <w:position w:val="0"/>
          <w:sz w:val="24"/>
          <w:shd w:val="clear" w:fill="auto"/>
        </w:rPr>
        <w:t xml:space="preserve"> </w:t>
      </w:r>
    </w:p>
    <w:p w14:paraId="5AC72A5D">
      <w:pPr>
        <w:spacing w:before="0" w:after="0" w:line="360" w:lineRule="auto"/>
        <w:ind w:left="0" w:right="0" w:firstLine="0"/>
        <w:jc w:val="center"/>
        <w:rPr>
          <w:rFonts w:ascii="宋体" w:hAnsi="宋体" w:eastAsia="宋体" w:cs="宋体"/>
          <w:b/>
          <w:color w:val="auto"/>
          <w:spacing w:val="0"/>
          <w:position w:val="0"/>
          <w:sz w:val="24"/>
          <w:shd w:val="clear" w:fill="auto"/>
        </w:rPr>
      </w:pPr>
    </w:p>
    <w:p w14:paraId="7ECAE7FC">
      <w:pPr>
        <w:pStyle w:val="16"/>
        <w:rPr>
          <w:rFonts w:ascii="宋体" w:hAnsi="宋体" w:eastAsia="宋体" w:cs="宋体"/>
          <w:b/>
          <w:color w:val="auto"/>
          <w:spacing w:val="0"/>
          <w:position w:val="0"/>
          <w:sz w:val="24"/>
          <w:shd w:val="clear" w:fill="auto"/>
        </w:rPr>
      </w:pPr>
    </w:p>
    <w:p w14:paraId="116FF240">
      <w:pPr>
        <w:pStyle w:val="2"/>
        <w:rPr>
          <w:rFonts w:ascii="宋体" w:hAnsi="宋体" w:eastAsia="宋体" w:cs="宋体"/>
          <w:b/>
          <w:color w:val="auto"/>
          <w:spacing w:val="0"/>
          <w:position w:val="0"/>
          <w:sz w:val="24"/>
          <w:shd w:val="clear" w:fill="auto"/>
        </w:rPr>
      </w:pPr>
    </w:p>
    <w:p w14:paraId="5A90B8C4">
      <w:pPr>
        <w:rPr>
          <w:rFonts w:ascii="宋体" w:hAnsi="宋体" w:eastAsia="宋体" w:cs="宋体"/>
          <w:b/>
          <w:color w:val="auto"/>
          <w:spacing w:val="0"/>
          <w:position w:val="0"/>
          <w:sz w:val="24"/>
          <w:shd w:val="clear" w:fill="auto"/>
        </w:rPr>
      </w:pPr>
    </w:p>
    <w:p w14:paraId="491CFFF3">
      <w:pPr>
        <w:pStyle w:val="16"/>
        <w:rPr>
          <w:rFonts w:ascii="宋体" w:hAnsi="宋体" w:eastAsia="宋体" w:cs="宋体"/>
          <w:b/>
          <w:color w:val="auto"/>
          <w:spacing w:val="0"/>
          <w:position w:val="0"/>
          <w:sz w:val="24"/>
          <w:shd w:val="clear" w:fill="auto"/>
        </w:rPr>
      </w:pPr>
    </w:p>
    <w:p w14:paraId="78F534D7">
      <w:pPr>
        <w:pStyle w:val="2"/>
        <w:rPr>
          <w:rFonts w:ascii="宋体" w:hAnsi="宋体" w:eastAsia="宋体" w:cs="宋体"/>
          <w:b/>
          <w:color w:val="auto"/>
          <w:spacing w:val="0"/>
          <w:position w:val="0"/>
          <w:sz w:val="24"/>
          <w:shd w:val="clear" w:fill="auto"/>
        </w:rPr>
      </w:pPr>
    </w:p>
    <w:p w14:paraId="5C284E2D">
      <w:pPr>
        <w:rPr>
          <w:rFonts w:ascii="宋体" w:hAnsi="宋体" w:eastAsia="宋体" w:cs="宋体"/>
          <w:b/>
          <w:color w:val="auto"/>
          <w:spacing w:val="0"/>
          <w:position w:val="0"/>
          <w:sz w:val="24"/>
          <w:shd w:val="clear" w:fill="auto"/>
        </w:rPr>
      </w:pPr>
    </w:p>
    <w:p w14:paraId="72B076D1">
      <w:pPr>
        <w:pStyle w:val="16"/>
        <w:rPr>
          <w:rFonts w:ascii="宋体" w:hAnsi="宋体" w:eastAsia="宋体" w:cs="宋体"/>
          <w:b/>
          <w:color w:val="auto"/>
          <w:spacing w:val="0"/>
          <w:position w:val="0"/>
          <w:sz w:val="24"/>
          <w:shd w:val="clear" w:fill="auto"/>
        </w:rPr>
      </w:pPr>
    </w:p>
    <w:p w14:paraId="5CB90C27">
      <w:pPr>
        <w:pStyle w:val="2"/>
        <w:rPr>
          <w:rFonts w:ascii="宋体" w:hAnsi="宋体" w:eastAsia="宋体" w:cs="宋体"/>
          <w:b/>
          <w:color w:val="auto"/>
          <w:spacing w:val="0"/>
          <w:position w:val="0"/>
          <w:sz w:val="24"/>
          <w:shd w:val="clear" w:fill="auto"/>
        </w:rPr>
      </w:pPr>
    </w:p>
    <w:p w14:paraId="45AAA551">
      <w:pPr>
        <w:rPr>
          <w:rFonts w:ascii="宋体" w:hAnsi="宋体" w:eastAsia="宋体" w:cs="宋体"/>
          <w:b/>
          <w:color w:val="auto"/>
          <w:spacing w:val="0"/>
          <w:position w:val="0"/>
          <w:sz w:val="24"/>
          <w:shd w:val="clear" w:fill="auto"/>
        </w:rPr>
      </w:pPr>
    </w:p>
    <w:p w14:paraId="5BD0B6EE">
      <w:pPr>
        <w:pStyle w:val="16"/>
        <w:rPr>
          <w:rFonts w:ascii="宋体" w:hAnsi="宋体" w:eastAsia="宋体" w:cs="宋体"/>
          <w:b/>
          <w:color w:val="auto"/>
          <w:spacing w:val="0"/>
          <w:position w:val="0"/>
          <w:sz w:val="24"/>
          <w:shd w:val="clear" w:fill="auto"/>
        </w:rPr>
      </w:pPr>
    </w:p>
    <w:p w14:paraId="63D1CC3F">
      <w:pPr>
        <w:pStyle w:val="2"/>
        <w:rPr>
          <w:rFonts w:ascii="宋体" w:hAnsi="宋体" w:eastAsia="宋体" w:cs="宋体"/>
          <w:b/>
          <w:color w:val="auto"/>
          <w:spacing w:val="0"/>
          <w:position w:val="0"/>
          <w:sz w:val="24"/>
          <w:shd w:val="clear" w:fill="auto"/>
        </w:rPr>
      </w:pPr>
    </w:p>
    <w:p w14:paraId="567F4BA3">
      <w:pPr>
        <w:rPr>
          <w:rFonts w:ascii="宋体" w:hAnsi="宋体" w:eastAsia="宋体" w:cs="宋体"/>
          <w:b/>
          <w:color w:val="auto"/>
          <w:spacing w:val="0"/>
          <w:position w:val="0"/>
          <w:sz w:val="24"/>
          <w:shd w:val="clear" w:fill="auto"/>
        </w:rPr>
      </w:pPr>
    </w:p>
    <w:p w14:paraId="6CCF4272">
      <w:pPr>
        <w:pStyle w:val="16"/>
        <w:rPr>
          <w:rFonts w:ascii="宋体" w:hAnsi="宋体" w:eastAsia="宋体" w:cs="宋体"/>
          <w:b/>
          <w:color w:val="auto"/>
          <w:spacing w:val="0"/>
          <w:position w:val="0"/>
          <w:sz w:val="24"/>
          <w:shd w:val="clear" w:fill="auto"/>
        </w:rPr>
      </w:pPr>
    </w:p>
    <w:p w14:paraId="3D4D19B2">
      <w:pPr>
        <w:pStyle w:val="2"/>
        <w:rPr>
          <w:rFonts w:ascii="宋体" w:hAnsi="宋体" w:eastAsia="宋体" w:cs="宋体"/>
          <w:b/>
          <w:color w:val="auto"/>
          <w:spacing w:val="0"/>
          <w:position w:val="0"/>
          <w:sz w:val="24"/>
          <w:shd w:val="clear" w:fill="auto"/>
        </w:rPr>
      </w:pPr>
    </w:p>
    <w:p w14:paraId="03320CC8">
      <w:pPr>
        <w:rPr>
          <w:rFonts w:ascii="宋体" w:hAnsi="宋体" w:eastAsia="宋体" w:cs="宋体"/>
          <w:b/>
          <w:color w:val="auto"/>
          <w:spacing w:val="0"/>
          <w:position w:val="0"/>
          <w:sz w:val="24"/>
          <w:shd w:val="clear" w:fill="auto"/>
        </w:rPr>
      </w:pPr>
    </w:p>
    <w:p w14:paraId="487F9E52">
      <w:pPr>
        <w:pStyle w:val="16"/>
        <w:rPr>
          <w:rFonts w:ascii="宋体" w:hAnsi="宋体" w:eastAsia="宋体" w:cs="宋体"/>
          <w:b/>
          <w:color w:val="auto"/>
          <w:spacing w:val="0"/>
          <w:position w:val="0"/>
          <w:sz w:val="24"/>
          <w:shd w:val="clear" w:fill="auto"/>
        </w:rPr>
      </w:pPr>
    </w:p>
    <w:p w14:paraId="1AF51821">
      <w:pPr>
        <w:pStyle w:val="2"/>
        <w:rPr>
          <w:rFonts w:ascii="宋体" w:hAnsi="宋体" w:eastAsia="宋体" w:cs="宋体"/>
          <w:b/>
          <w:color w:val="auto"/>
          <w:spacing w:val="0"/>
          <w:position w:val="0"/>
          <w:sz w:val="24"/>
          <w:shd w:val="clear" w:fill="auto"/>
        </w:rPr>
      </w:pPr>
    </w:p>
    <w:p w14:paraId="5257FF8C"/>
    <w:p w14:paraId="222441B6">
      <w:pPr>
        <w:spacing w:before="0" w:after="0" w:line="360" w:lineRule="auto"/>
        <w:ind w:left="0" w:right="0" w:firstLine="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格式8</w:t>
      </w:r>
    </w:p>
    <w:p w14:paraId="1EA45ABF">
      <w:pPr>
        <w:spacing w:before="0" w:after="0" w:line="360" w:lineRule="auto"/>
        <w:ind w:right="0"/>
        <w:jc w:val="center"/>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合格供应商的声明函和承诺书</w:t>
      </w:r>
    </w:p>
    <w:p w14:paraId="4437BAD7">
      <w:pPr>
        <w:spacing w:before="0" w:after="0" w:line="360" w:lineRule="auto"/>
        <w:ind w:left="0" w:right="0" w:firstLine="0"/>
        <w:jc w:val="center"/>
        <w:rPr>
          <w:rFonts w:ascii="宋体" w:hAnsi="宋体" w:eastAsia="宋体" w:cs="宋体"/>
          <w:b/>
          <w:color w:val="auto"/>
          <w:spacing w:val="0"/>
          <w:position w:val="0"/>
          <w:sz w:val="24"/>
          <w:shd w:val="clear" w:fill="auto"/>
        </w:rPr>
      </w:pPr>
    </w:p>
    <w:p w14:paraId="19ABC80B">
      <w:pPr>
        <w:spacing w:before="0" w:after="0" w:line="360" w:lineRule="auto"/>
        <w:ind w:left="0" w:right="0" w:firstLine="0"/>
        <w:jc w:val="center"/>
        <w:rPr>
          <w:rFonts w:ascii="宋体" w:hAnsi="宋体" w:eastAsia="宋体" w:cs="宋体"/>
          <w:b/>
          <w:color w:val="auto"/>
          <w:spacing w:val="0"/>
          <w:position w:val="0"/>
          <w:sz w:val="24"/>
          <w:shd w:val="clear" w:fill="auto"/>
        </w:rPr>
      </w:pPr>
    </w:p>
    <w:p w14:paraId="0C7A408D">
      <w:pPr>
        <w:spacing w:before="0" w:after="0" w:line="360" w:lineRule="auto"/>
        <w:ind w:left="0" w:right="0" w:firstLine="0"/>
        <w:jc w:val="center"/>
        <w:rPr>
          <w:rFonts w:ascii="宋体" w:hAnsi="宋体" w:eastAsia="宋体" w:cs="宋体"/>
          <w:b/>
          <w:color w:val="auto"/>
          <w:spacing w:val="0"/>
          <w:position w:val="0"/>
          <w:sz w:val="24"/>
          <w:shd w:val="clear" w:fill="auto"/>
        </w:rPr>
      </w:pPr>
    </w:p>
    <w:p w14:paraId="3ABDD85A">
      <w:pPr>
        <w:spacing w:before="0" w:after="0" w:line="360" w:lineRule="auto"/>
        <w:ind w:left="0" w:right="0" w:firstLine="0"/>
        <w:jc w:val="center"/>
        <w:rPr>
          <w:rFonts w:ascii="宋体" w:hAnsi="宋体" w:eastAsia="宋体" w:cs="宋体"/>
          <w:b/>
          <w:color w:val="auto"/>
          <w:spacing w:val="0"/>
          <w:position w:val="0"/>
          <w:sz w:val="24"/>
          <w:shd w:val="clear" w:fill="auto"/>
        </w:rPr>
      </w:pPr>
    </w:p>
    <w:p w14:paraId="642AF4D0">
      <w:pPr>
        <w:spacing w:before="0" w:after="0" w:line="360" w:lineRule="auto"/>
        <w:ind w:left="0" w:right="0" w:firstLine="0"/>
        <w:jc w:val="center"/>
        <w:rPr>
          <w:rFonts w:ascii="宋体" w:hAnsi="宋体" w:eastAsia="宋体" w:cs="宋体"/>
          <w:b/>
          <w:color w:val="auto"/>
          <w:spacing w:val="0"/>
          <w:position w:val="0"/>
          <w:sz w:val="24"/>
          <w:shd w:val="clear" w:fill="auto"/>
        </w:rPr>
      </w:pPr>
    </w:p>
    <w:p w14:paraId="288E6BE0">
      <w:pPr>
        <w:spacing w:before="0" w:after="0" w:line="360" w:lineRule="auto"/>
        <w:ind w:left="0" w:right="0" w:firstLine="0"/>
        <w:jc w:val="center"/>
        <w:rPr>
          <w:rFonts w:ascii="宋体" w:hAnsi="宋体" w:eastAsia="宋体" w:cs="宋体"/>
          <w:b/>
          <w:color w:val="auto"/>
          <w:spacing w:val="0"/>
          <w:position w:val="0"/>
          <w:sz w:val="24"/>
          <w:shd w:val="clear" w:fill="auto"/>
        </w:rPr>
      </w:pPr>
    </w:p>
    <w:p w14:paraId="1D28D9BC">
      <w:pPr>
        <w:spacing w:before="0" w:after="0" w:line="360" w:lineRule="auto"/>
        <w:ind w:left="0" w:right="0" w:firstLine="0"/>
        <w:jc w:val="center"/>
        <w:rPr>
          <w:rFonts w:ascii="宋体" w:hAnsi="宋体" w:eastAsia="宋体" w:cs="宋体"/>
          <w:b/>
          <w:color w:val="auto"/>
          <w:spacing w:val="0"/>
          <w:position w:val="0"/>
          <w:sz w:val="24"/>
          <w:shd w:val="clear" w:fill="auto"/>
        </w:rPr>
      </w:pPr>
    </w:p>
    <w:p w14:paraId="7BC8BF02">
      <w:pPr>
        <w:pStyle w:val="16"/>
      </w:pPr>
    </w:p>
    <w:p w14:paraId="3957C6A6">
      <w:pPr>
        <w:spacing w:before="0" w:after="0" w:line="360" w:lineRule="auto"/>
        <w:ind w:left="0" w:right="0" w:firstLine="0"/>
        <w:jc w:val="center"/>
        <w:rPr>
          <w:rFonts w:ascii="宋体" w:hAnsi="宋体" w:eastAsia="宋体" w:cs="宋体"/>
          <w:b/>
          <w:color w:val="auto"/>
          <w:spacing w:val="0"/>
          <w:position w:val="0"/>
          <w:sz w:val="24"/>
          <w:shd w:val="clear" w:fill="auto"/>
        </w:rPr>
      </w:pPr>
    </w:p>
    <w:p w14:paraId="40737705">
      <w:pPr>
        <w:spacing w:before="0" w:after="0" w:line="360" w:lineRule="auto"/>
        <w:ind w:left="0" w:right="0" w:firstLine="0"/>
        <w:jc w:val="center"/>
        <w:rPr>
          <w:rFonts w:ascii="宋体" w:hAnsi="宋体" w:eastAsia="宋体" w:cs="宋体"/>
          <w:b/>
          <w:color w:val="auto"/>
          <w:spacing w:val="0"/>
          <w:position w:val="0"/>
          <w:sz w:val="24"/>
          <w:shd w:val="clear" w:fill="auto"/>
        </w:rPr>
      </w:pPr>
    </w:p>
    <w:p w14:paraId="3AAA1520">
      <w:pPr>
        <w:spacing w:before="0" w:after="0" w:line="360" w:lineRule="auto"/>
        <w:ind w:left="0" w:right="0" w:firstLine="0"/>
        <w:jc w:val="center"/>
        <w:rPr>
          <w:rFonts w:ascii="宋体" w:hAnsi="宋体" w:eastAsia="宋体" w:cs="宋体"/>
          <w:b/>
          <w:color w:val="auto"/>
          <w:spacing w:val="0"/>
          <w:position w:val="0"/>
          <w:sz w:val="24"/>
          <w:shd w:val="clear" w:fill="auto"/>
        </w:rPr>
      </w:pPr>
    </w:p>
    <w:p w14:paraId="262ECA33">
      <w:pPr>
        <w:spacing w:before="0" w:after="0" w:line="360" w:lineRule="auto"/>
        <w:ind w:left="0" w:right="0" w:firstLine="0"/>
        <w:jc w:val="center"/>
        <w:rPr>
          <w:rFonts w:ascii="宋体" w:hAnsi="宋体" w:eastAsia="宋体" w:cs="宋体"/>
          <w:b/>
          <w:color w:val="auto"/>
          <w:spacing w:val="0"/>
          <w:position w:val="0"/>
          <w:sz w:val="24"/>
          <w:shd w:val="clear" w:fill="auto"/>
        </w:rPr>
      </w:pPr>
    </w:p>
    <w:p w14:paraId="1F1DDC81">
      <w:pPr>
        <w:spacing w:before="0" w:after="0" w:line="360" w:lineRule="auto"/>
        <w:ind w:left="0" w:right="0" w:firstLine="0"/>
        <w:jc w:val="center"/>
        <w:rPr>
          <w:rFonts w:ascii="宋体" w:hAnsi="宋体" w:eastAsia="宋体" w:cs="宋体"/>
          <w:b/>
          <w:color w:val="auto"/>
          <w:spacing w:val="0"/>
          <w:position w:val="0"/>
          <w:sz w:val="24"/>
          <w:shd w:val="clear" w:fill="auto"/>
        </w:rPr>
      </w:pPr>
    </w:p>
    <w:p w14:paraId="34503F85">
      <w:pPr>
        <w:spacing w:before="0" w:after="0" w:line="360" w:lineRule="auto"/>
        <w:ind w:left="0" w:right="0" w:firstLine="0"/>
        <w:jc w:val="center"/>
        <w:rPr>
          <w:rFonts w:ascii="宋体" w:hAnsi="宋体" w:eastAsia="宋体" w:cs="宋体"/>
          <w:b/>
          <w:color w:val="auto"/>
          <w:spacing w:val="0"/>
          <w:position w:val="0"/>
          <w:sz w:val="24"/>
          <w:shd w:val="clear" w:fill="auto"/>
        </w:rPr>
      </w:pPr>
    </w:p>
    <w:p w14:paraId="6E639267">
      <w:pPr>
        <w:spacing w:before="0" w:after="0" w:line="360" w:lineRule="auto"/>
        <w:ind w:left="0" w:right="0" w:firstLine="0"/>
        <w:jc w:val="center"/>
        <w:rPr>
          <w:rFonts w:ascii="宋体" w:hAnsi="宋体" w:eastAsia="宋体" w:cs="宋体"/>
          <w:b/>
          <w:color w:val="auto"/>
          <w:spacing w:val="0"/>
          <w:position w:val="0"/>
          <w:sz w:val="24"/>
          <w:shd w:val="clear" w:fill="auto"/>
        </w:rPr>
      </w:pPr>
    </w:p>
    <w:p w14:paraId="56E9CA7D">
      <w:pPr>
        <w:spacing w:before="0" w:after="0" w:line="380" w:lineRule="auto"/>
        <w:ind w:left="0" w:right="0" w:firstLine="336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投标人电子公章：</w:t>
      </w:r>
    </w:p>
    <w:p w14:paraId="22DB7FE7">
      <w:pPr>
        <w:spacing w:before="0" w:after="0" w:line="380" w:lineRule="auto"/>
        <w:ind w:left="0" w:right="640" w:firstLine="1560"/>
        <w:jc w:val="both"/>
        <w:rPr>
          <w:rFonts w:ascii="宋体" w:hAnsi="宋体" w:eastAsia="宋体" w:cs="宋体"/>
          <w:color w:val="auto"/>
          <w:spacing w:val="0"/>
          <w:position w:val="0"/>
          <w:sz w:val="24"/>
          <w:shd w:val="clear" w:fill="auto"/>
        </w:rPr>
      </w:pPr>
    </w:p>
    <w:p w14:paraId="1768E739">
      <w:pPr>
        <w:spacing w:before="0" w:after="0" w:line="360" w:lineRule="auto"/>
        <w:ind w:left="0" w:right="0" w:firstLine="0"/>
        <w:jc w:val="center"/>
        <w:rPr>
          <w:rFonts w:ascii="宋体" w:hAnsi="宋体" w:eastAsia="宋体" w:cs="宋体"/>
          <w:b/>
          <w:color w:val="auto"/>
          <w:spacing w:val="0"/>
          <w:position w:val="0"/>
          <w:sz w:val="24"/>
          <w:shd w:val="clear" w:fill="auto"/>
        </w:rPr>
      </w:pPr>
      <w:r>
        <w:rPr>
          <w:rFonts w:ascii="宋体" w:hAnsi="宋体" w:eastAsia="宋体" w:cs="宋体"/>
          <w:color w:val="auto"/>
          <w:spacing w:val="0"/>
          <w:position w:val="0"/>
          <w:sz w:val="24"/>
          <w:shd w:val="clear" w:fill="auto"/>
        </w:rPr>
        <w:t xml:space="preserve">      年   月    日</w:t>
      </w:r>
    </w:p>
    <w:p w14:paraId="0B40F568">
      <w:pPr>
        <w:spacing w:before="0" w:after="0" w:line="360" w:lineRule="auto"/>
        <w:ind w:left="0" w:right="0" w:firstLine="0"/>
        <w:jc w:val="center"/>
        <w:rPr>
          <w:rFonts w:ascii="宋体" w:hAnsi="宋体" w:eastAsia="宋体" w:cs="宋体"/>
          <w:b/>
          <w:color w:val="auto"/>
          <w:spacing w:val="0"/>
          <w:position w:val="0"/>
          <w:sz w:val="24"/>
          <w:shd w:val="clear" w:fill="auto"/>
        </w:rPr>
      </w:pPr>
    </w:p>
    <w:p w14:paraId="52EA71E2">
      <w:pPr>
        <w:pStyle w:val="16"/>
        <w:rPr>
          <w:rFonts w:ascii="宋体" w:hAnsi="宋体" w:eastAsia="宋体" w:cs="宋体"/>
          <w:b/>
          <w:color w:val="auto"/>
          <w:spacing w:val="0"/>
          <w:position w:val="0"/>
          <w:sz w:val="24"/>
          <w:shd w:val="clear" w:fill="auto"/>
        </w:rPr>
      </w:pPr>
    </w:p>
    <w:p w14:paraId="7F8ECCFD">
      <w:pPr>
        <w:pStyle w:val="2"/>
        <w:rPr>
          <w:rFonts w:ascii="宋体" w:hAnsi="宋体" w:eastAsia="宋体" w:cs="宋体"/>
          <w:b/>
          <w:color w:val="auto"/>
          <w:spacing w:val="0"/>
          <w:position w:val="0"/>
          <w:sz w:val="24"/>
          <w:shd w:val="clear" w:fill="auto"/>
        </w:rPr>
      </w:pPr>
    </w:p>
    <w:p w14:paraId="6978FE82">
      <w:pPr>
        <w:rPr>
          <w:rFonts w:ascii="宋体" w:hAnsi="宋体" w:eastAsia="宋体" w:cs="宋体"/>
          <w:b/>
          <w:color w:val="auto"/>
          <w:spacing w:val="0"/>
          <w:position w:val="0"/>
          <w:sz w:val="24"/>
          <w:shd w:val="clear" w:fill="auto"/>
        </w:rPr>
      </w:pPr>
    </w:p>
    <w:p w14:paraId="4077BF9F">
      <w:pPr>
        <w:pStyle w:val="16"/>
        <w:rPr>
          <w:rFonts w:ascii="宋体" w:hAnsi="宋体" w:eastAsia="宋体" w:cs="宋体"/>
          <w:b/>
          <w:color w:val="auto"/>
          <w:spacing w:val="0"/>
          <w:position w:val="0"/>
          <w:sz w:val="24"/>
          <w:shd w:val="clear" w:fill="auto"/>
        </w:rPr>
      </w:pPr>
    </w:p>
    <w:p w14:paraId="31E071BF">
      <w:pPr>
        <w:pStyle w:val="2"/>
        <w:rPr>
          <w:rFonts w:ascii="宋体" w:hAnsi="宋体" w:eastAsia="宋体" w:cs="宋体"/>
          <w:b/>
          <w:color w:val="auto"/>
          <w:spacing w:val="0"/>
          <w:position w:val="0"/>
          <w:sz w:val="24"/>
          <w:shd w:val="clear" w:fill="auto"/>
        </w:rPr>
      </w:pPr>
    </w:p>
    <w:p w14:paraId="2A0379CB">
      <w:pPr>
        <w:rPr>
          <w:rFonts w:ascii="宋体" w:hAnsi="宋体" w:eastAsia="宋体" w:cs="宋体"/>
          <w:b/>
          <w:color w:val="auto"/>
          <w:spacing w:val="0"/>
          <w:position w:val="0"/>
          <w:sz w:val="24"/>
          <w:shd w:val="clear" w:fill="auto"/>
        </w:rPr>
      </w:pPr>
    </w:p>
    <w:p w14:paraId="5C4924C7">
      <w:pPr>
        <w:pStyle w:val="16"/>
        <w:rPr>
          <w:rFonts w:ascii="宋体" w:hAnsi="宋体" w:eastAsia="宋体" w:cs="宋体"/>
          <w:b/>
          <w:color w:val="auto"/>
          <w:spacing w:val="0"/>
          <w:position w:val="0"/>
          <w:sz w:val="24"/>
          <w:shd w:val="clear" w:fill="auto"/>
        </w:rPr>
      </w:pPr>
    </w:p>
    <w:p w14:paraId="5EFA899C">
      <w:pPr>
        <w:pStyle w:val="2"/>
        <w:rPr>
          <w:rFonts w:ascii="宋体" w:hAnsi="宋体" w:eastAsia="宋体" w:cs="宋体"/>
          <w:b/>
          <w:color w:val="auto"/>
          <w:spacing w:val="0"/>
          <w:position w:val="0"/>
          <w:sz w:val="24"/>
          <w:shd w:val="clear" w:fill="auto"/>
        </w:rPr>
      </w:pPr>
    </w:p>
    <w:p w14:paraId="4DCD1BA1">
      <w:pPr>
        <w:rPr>
          <w:rFonts w:ascii="宋体" w:hAnsi="宋体" w:eastAsia="宋体" w:cs="宋体"/>
          <w:b/>
          <w:color w:val="auto"/>
          <w:spacing w:val="0"/>
          <w:position w:val="0"/>
          <w:sz w:val="24"/>
          <w:shd w:val="clear" w:fill="auto"/>
        </w:rPr>
      </w:pPr>
    </w:p>
    <w:p w14:paraId="715648A6">
      <w:pPr>
        <w:pStyle w:val="16"/>
        <w:rPr>
          <w:rFonts w:ascii="宋体" w:hAnsi="宋体" w:eastAsia="宋体" w:cs="宋体"/>
          <w:b/>
          <w:color w:val="auto"/>
          <w:spacing w:val="0"/>
          <w:position w:val="0"/>
          <w:sz w:val="24"/>
          <w:shd w:val="clear" w:fill="auto"/>
        </w:rPr>
      </w:pPr>
    </w:p>
    <w:p w14:paraId="26738C4F">
      <w:pPr>
        <w:pStyle w:val="2"/>
        <w:rPr>
          <w:rFonts w:ascii="宋体" w:hAnsi="宋体" w:eastAsia="宋体" w:cs="宋体"/>
          <w:b/>
          <w:color w:val="auto"/>
          <w:spacing w:val="0"/>
          <w:position w:val="0"/>
          <w:sz w:val="24"/>
          <w:shd w:val="clear" w:fill="auto"/>
        </w:rPr>
      </w:pPr>
    </w:p>
    <w:p w14:paraId="1F803515"/>
    <w:p w14:paraId="4B1BB3A4">
      <w:pPr>
        <w:spacing w:before="0" w:after="0" w:line="360" w:lineRule="auto"/>
        <w:ind w:left="0" w:right="0" w:firstLine="0"/>
        <w:jc w:val="center"/>
        <w:rPr>
          <w:rFonts w:ascii="宋体" w:hAnsi="宋体" w:eastAsia="宋体" w:cs="宋体"/>
          <w:b/>
          <w:color w:val="auto"/>
          <w:spacing w:val="0"/>
          <w:position w:val="0"/>
          <w:sz w:val="24"/>
          <w:shd w:val="clear" w:fill="auto"/>
        </w:rPr>
      </w:pPr>
    </w:p>
    <w:p w14:paraId="0387DE18">
      <w:pPr>
        <w:spacing w:before="0" w:after="0" w:line="360" w:lineRule="auto"/>
        <w:ind w:left="0" w:right="0" w:firstLine="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格式9</w:t>
      </w:r>
    </w:p>
    <w:p w14:paraId="68F23BF5">
      <w:pPr>
        <w:jc w:val="center"/>
        <w:rPr>
          <w:rFonts w:hint="eastAsia" w:ascii="宋体" w:hAnsi="宋体" w:eastAsia="宋体" w:cs="宋体"/>
          <w:b/>
          <w:bCs/>
          <w:sz w:val="24"/>
          <w:szCs w:val="24"/>
        </w:rPr>
      </w:pPr>
      <w:r>
        <w:rPr>
          <w:rFonts w:hint="eastAsia" w:ascii="宋体" w:hAnsi="宋体" w:eastAsia="宋体" w:cs="宋体"/>
          <w:b/>
          <w:bCs/>
          <w:sz w:val="24"/>
          <w:szCs w:val="24"/>
        </w:rPr>
        <w:t>中小企业声明函（货物）</w:t>
      </w:r>
    </w:p>
    <w:p w14:paraId="1E7E4DB4">
      <w:pPr>
        <w:ind w:firstLine="480" w:firstLineChars="200"/>
        <w:rPr>
          <w:rFonts w:hint="eastAsia" w:ascii="宋体" w:hAnsi="宋体" w:eastAsia="宋体" w:cs="宋体"/>
          <w:sz w:val="24"/>
          <w:szCs w:val="24"/>
        </w:rPr>
      </w:pPr>
      <w:r>
        <w:rPr>
          <w:rFonts w:hint="eastAsia" w:ascii="宋体" w:hAnsi="宋体" w:eastAsia="宋体" w:cs="宋体"/>
          <w:sz w:val="24"/>
          <w:szCs w:val="24"/>
        </w:rPr>
        <w:t>本公司（联合体）郑重声明，根据《政府采购促进中小企业发展管理办法》（财库﹝2020﹞46 号）的规定，本公司（联合体）参加</w:t>
      </w:r>
      <w:r>
        <w:rPr>
          <w:rFonts w:hint="eastAsia" w:ascii="宋体" w:hAnsi="宋体" w:eastAsia="宋体" w:cs="宋体"/>
          <w:sz w:val="24"/>
          <w:szCs w:val="24"/>
          <w:u w:val="single"/>
        </w:rPr>
        <w:t>（单位名称）</w:t>
      </w:r>
      <w:r>
        <w:rPr>
          <w:rFonts w:hint="eastAsia" w:ascii="宋体" w:hAnsi="宋体" w:eastAsia="宋体" w:cs="宋体"/>
          <w:sz w:val="24"/>
          <w:szCs w:val="24"/>
        </w:rPr>
        <w:t>的</w:t>
      </w:r>
      <w:r>
        <w:rPr>
          <w:rFonts w:hint="eastAsia" w:ascii="宋体" w:hAnsi="宋体" w:eastAsia="宋体" w:cs="宋体"/>
          <w:sz w:val="24"/>
          <w:szCs w:val="24"/>
          <w:u w:val="single"/>
        </w:rPr>
        <w:t>（项目名称）</w:t>
      </w:r>
      <w:r>
        <w:rPr>
          <w:rFonts w:hint="eastAsia" w:ascii="宋体" w:hAnsi="宋体" w:eastAsia="宋体" w:cs="宋体"/>
          <w:sz w:val="24"/>
          <w:szCs w:val="24"/>
        </w:rPr>
        <w:t>采购活动，提</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供的货物全部由符合政策要求的中小企业制造。相关企业</w:t>
      </w:r>
      <w:r>
        <w:rPr>
          <w:rFonts w:hint="eastAsia" w:ascii="宋体" w:hAnsi="宋体" w:eastAsia="宋体" w:cs="宋体"/>
          <w:sz w:val="24"/>
          <w:szCs w:val="24"/>
          <w:u w:val="none"/>
        </w:rPr>
        <w:t>（含联合体中的中小企业、签订分包意向协议的中小企业）</w:t>
      </w:r>
      <w:r>
        <w:rPr>
          <w:rFonts w:hint="eastAsia" w:ascii="宋体" w:hAnsi="宋体" w:eastAsia="宋体" w:cs="宋体"/>
          <w:sz w:val="24"/>
          <w:szCs w:val="24"/>
        </w:rPr>
        <w:t>的具体情况如下：</w:t>
      </w:r>
    </w:p>
    <w:p w14:paraId="2DB5BAA1">
      <w:pPr>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行业；制造商为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万元，资产总额为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万元，属于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 xml:space="preserve">； </w:t>
      </w:r>
    </w:p>
    <w:p w14:paraId="64DE97C7">
      <w:pPr>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行业；制造商为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万元，资产总额为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万元，属于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 xml:space="preserve"> </w:t>
      </w:r>
    </w:p>
    <w:p w14:paraId="7A9741A3">
      <w:pPr>
        <w:rPr>
          <w:rFonts w:hint="eastAsia" w:ascii="宋体" w:hAnsi="宋体" w:eastAsia="宋体" w:cs="宋体"/>
          <w:sz w:val="24"/>
          <w:szCs w:val="24"/>
        </w:rPr>
      </w:pPr>
      <w:r>
        <w:rPr>
          <w:rFonts w:hint="eastAsia" w:ascii="宋体" w:hAnsi="宋体" w:eastAsia="宋体" w:cs="宋体"/>
          <w:sz w:val="24"/>
          <w:szCs w:val="24"/>
        </w:rPr>
        <w:t>……</w:t>
      </w:r>
    </w:p>
    <w:p w14:paraId="35253407">
      <w:pPr>
        <w:ind w:firstLine="480" w:firstLineChars="200"/>
        <w:rPr>
          <w:rFonts w:hint="eastAsia" w:ascii="宋体" w:hAnsi="宋体" w:eastAsia="宋体" w:cs="宋体"/>
          <w:sz w:val="24"/>
          <w:szCs w:val="24"/>
        </w:rPr>
      </w:pPr>
      <w:r>
        <w:rPr>
          <w:rFonts w:hint="eastAsia" w:ascii="宋体" w:hAnsi="宋体" w:eastAsia="宋体" w:cs="宋体"/>
          <w:sz w:val="24"/>
          <w:szCs w:val="24"/>
        </w:rPr>
        <w:t>以上企业，不属于大企业的分支机构，不存在控股股东 为大企业的情形，也不存在与大企业的负责人为同一人的情形。</w:t>
      </w:r>
    </w:p>
    <w:p w14:paraId="14C2DA67">
      <w:pPr>
        <w:ind w:firstLine="480" w:firstLineChars="200"/>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 法承担相应责任。</w:t>
      </w:r>
    </w:p>
    <w:p w14:paraId="36423B9E">
      <w:pPr>
        <w:ind w:firstLine="3840" w:firstLineChars="1600"/>
        <w:rPr>
          <w:rFonts w:hint="eastAsia" w:ascii="宋体" w:hAnsi="宋体" w:eastAsia="宋体" w:cs="宋体"/>
          <w:sz w:val="24"/>
          <w:szCs w:val="24"/>
        </w:rPr>
      </w:pPr>
      <w:r>
        <w:rPr>
          <w:rFonts w:hint="eastAsia" w:ascii="宋体" w:hAnsi="宋体" w:eastAsia="宋体" w:cs="宋体"/>
          <w:sz w:val="24"/>
          <w:szCs w:val="24"/>
        </w:rPr>
        <w:t xml:space="preserve">企业名称（盖章）： </w:t>
      </w:r>
    </w:p>
    <w:p w14:paraId="3510581C">
      <w:pPr>
        <w:spacing w:before="0" w:after="0" w:line="360" w:lineRule="auto"/>
        <w:ind w:left="0" w:right="0" w:firstLine="5040" w:firstLineChars="2100"/>
        <w:jc w:val="both"/>
        <w:rPr>
          <w:rFonts w:hint="eastAsia" w:ascii="宋体" w:hAnsi="宋体" w:eastAsia="宋体" w:cs="宋体"/>
          <w:color w:val="auto"/>
          <w:spacing w:val="0"/>
          <w:position w:val="0"/>
          <w:sz w:val="24"/>
          <w:szCs w:val="24"/>
          <w:shd w:val="clear" w:fill="auto"/>
        </w:rPr>
      </w:pPr>
      <w:r>
        <w:rPr>
          <w:rFonts w:hint="eastAsia" w:ascii="宋体" w:hAnsi="宋体" w:eastAsia="宋体" w:cs="宋体"/>
          <w:sz w:val="24"/>
          <w:szCs w:val="24"/>
        </w:rPr>
        <w:t>日 期：</w:t>
      </w:r>
    </w:p>
    <w:p w14:paraId="11D1A038">
      <w:pPr>
        <w:spacing w:before="0" w:after="0" w:line="360" w:lineRule="auto"/>
        <w:ind w:left="0" w:right="0" w:firstLine="0"/>
        <w:jc w:val="both"/>
        <w:rPr>
          <w:rFonts w:ascii="宋体" w:hAnsi="宋体" w:eastAsia="宋体" w:cs="宋体"/>
          <w:color w:val="auto"/>
          <w:spacing w:val="0"/>
          <w:position w:val="0"/>
          <w:sz w:val="24"/>
          <w:shd w:val="clear" w:fill="auto"/>
        </w:rPr>
      </w:pPr>
    </w:p>
    <w:p w14:paraId="5414A9BA">
      <w:pPr>
        <w:rPr>
          <w:rFonts w:hint="eastAsia"/>
        </w:rPr>
      </w:pPr>
    </w:p>
    <w:p w14:paraId="444B6EB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注：1.从业人员、营业收入、资产总额填报上一年度数据，无上一年度数据的新成立企业可不填报。</w:t>
      </w:r>
    </w:p>
    <w:p w14:paraId="1B30EA8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2.本项目如是只面向中小企业采购的应当必须提供。</w:t>
      </w:r>
    </w:p>
    <w:p w14:paraId="2A0ACC8B">
      <w:pPr>
        <w:spacing w:before="0" w:after="0" w:line="360" w:lineRule="auto"/>
        <w:ind w:left="0" w:right="0" w:firstLine="0"/>
        <w:jc w:val="both"/>
        <w:rPr>
          <w:rFonts w:ascii="宋体" w:hAnsi="宋体" w:eastAsia="宋体" w:cs="宋体"/>
          <w:color w:val="auto"/>
          <w:spacing w:val="0"/>
          <w:position w:val="0"/>
          <w:sz w:val="24"/>
          <w:shd w:val="clear" w:fill="auto"/>
        </w:rPr>
      </w:pPr>
    </w:p>
    <w:p w14:paraId="431A1B81">
      <w:pPr>
        <w:spacing w:before="0" w:after="0" w:line="360" w:lineRule="auto"/>
        <w:ind w:left="0" w:right="0" w:firstLine="0"/>
        <w:jc w:val="both"/>
        <w:rPr>
          <w:rFonts w:ascii="宋体" w:hAnsi="宋体" w:eastAsia="宋体" w:cs="宋体"/>
          <w:color w:val="auto"/>
          <w:spacing w:val="0"/>
          <w:position w:val="0"/>
          <w:sz w:val="24"/>
          <w:shd w:val="clear" w:fill="auto"/>
        </w:rPr>
      </w:pPr>
    </w:p>
    <w:p w14:paraId="2A956F02">
      <w:pPr>
        <w:pStyle w:val="16"/>
        <w:rPr>
          <w:rFonts w:ascii="宋体" w:hAnsi="宋体" w:eastAsia="宋体" w:cs="宋体"/>
          <w:color w:val="auto"/>
          <w:spacing w:val="0"/>
          <w:position w:val="0"/>
          <w:sz w:val="24"/>
          <w:shd w:val="clear" w:fill="auto"/>
        </w:rPr>
      </w:pPr>
    </w:p>
    <w:p w14:paraId="43184004">
      <w:pPr>
        <w:pStyle w:val="2"/>
        <w:rPr>
          <w:rFonts w:ascii="宋体" w:hAnsi="宋体" w:eastAsia="宋体" w:cs="宋体"/>
          <w:color w:val="auto"/>
          <w:spacing w:val="0"/>
          <w:position w:val="0"/>
          <w:sz w:val="24"/>
          <w:shd w:val="clear" w:fill="auto"/>
        </w:rPr>
      </w:pPr>
    </w:p>
    <w:p w14:paraId="5E8507BD">
      <w:pPr>
        <w:rPr>
          <w:rFonts w:ascii="宋体" w:hAnsi="宋体" w:eastAsia="宋体" w:cs="宋体"/>
          <w:color w:val="auto"/>
          <w:spacing w:val="0"/>
          <w:position w:val="0"/>
          <w:sz w:val="24"/>
          <w:shd w:val="clear" w:fill="auto"/>
        </w:rPr>
      </w:pPr>
    </w:p>
    <w:p w14:paraId="12938782">
      <w:pPr>
        <w:pStyle w:val="16"/>
        <w:rPr>
          <w:rFonts w:ascii="宋体" w:hAnsi="宋体" w:eastAsia="宋体" w:cs="宋体"/>
          <w:color w:val="auto"/>
          <w:spacing w:val="0"/>
          <w:position w:val="0"/>
          <w:sz w:val="24"/>
          <w:shd w:val="clear" w:fill="auto"/>
        </w:rPr>
      </w:pPr>
    </w:p>
    <w:p w14:paraId="276DA5AB">
      <w:pPr>
        <w:pStyle w:val="2"/>
        <w:rPr>
          <w:rFonts w:ascii="宋体" w:hAnsi="宋体" w:eastAsia="宋体" w:cs="宋体"/>
          <w:color w:val="auto"/>
          <w:spacing w:val="0"/>
          <w:position w:val="0"/>
          <w:sz w:val="24"/>
          <w:shd w:val="clear" w:fill="auto"/>
        </w:rPr>
      </w:pPr>
    </w:p>
    <w:p w14:paraId="5B037AC0">
      <w:pPr>
        <w:rPr>
          <w:rFonts w:ascii="宋体" w:hAnsi="宋体" w:eastAsia="宋体" w:cs="宋体"/>
          <w:color w:val="auto"/>
          <w:spacing w:val="0"/>
          <w:position w:val="0"/>
          <w:sz w:val="24"/>
          <w:shd w:val="clear" w:fill="auto"/>
        </w:rPr>
      </w:pPr>
    </w:p>
    <w:p w14:paraId="5A7E9F89">
      <w:pPr>
        <w:pStyle w:val="14"/>
        <w:rPr>
          <w:rFonts w:ascii="宋体" w:hAnsi="宋体" w:eastAsia="宋体" w:cs="宋体"/>
          <w:color w:val="auto"/>
          <w:spacing w:val="0"/>
          <w:position w:val="0"/>
          <w:sz w:val="24"/>
          <w:shd w:val="clear" w:fill="auto"/>
        </w:rPr>
      </w:pPr>
    </w:p>
    <w:p w14:paraId="1953EFB9">
      <w:pPr>
        <w:pStyle w:val="14"/>
        <w:rPr>
          <w:rFonts w:ascii="宋体" w:hAnsi="宋体" w:eastAsia="宋体" w:cs="宋体"/>
          <w:color w:val="auto"/>
          <w:spacing w:val="0"/>
          <w:position w:val="0"/>
          <w:sz w:val="24"/>
          <w:shd w:val="clear" w:fill="auto"/>
        </w:rPr>
      </w:pPr>
    </w:p>
    <w:p w14:paraId="4C2703E0">
      <w:pPr>
        <w:pStyle w:val="14"/>
        <w:rPr>
          <w:rFonts w:ascii="宋体" w:hAnsi="宋体" w:eastAsia="宋体" w:cs="宋体"/>
          <w:color w:val="auto"/>
          <w:spacing w:val="0"/>
          <w:position w:val="0"/>
          <w:sz w:val="24"/>
          <w:shd w:val="clear" w:fill="auto"/>
        </w:rPr>
      </w:pPr>
    </w:p>
    <w:p w14:paraId="1067C732">
      <w:pPr>
        <w:pStyle w:val="14"/>
        <w:rPr>
          <w:rFonts w:ascii="宋体" w:hAnsi="宋体" w:eastAsia="宋体" w:cs="宋体"/>
          <w:color w:val="auto"/>
          <w:spacing w:val="0"/>
          <w:position w:val="0"/>
          <w:sz w:val="24"/>
          <w:shd w:val="clear" w:fill="auto"/>
        </w:rPr>
      </w:pPr>
    </w:p>
    <w:p w14:paraId="1C7ABC0B">
      <w:pPr>
        <w:pStyle w:val="14"/>
        <w:rPr>
          <w:rFonts w:ascii="宋体" w:hAnsi="宋体" w:eastAsia="宋体" w:cs="宋体"/>
          <w:color w:val="auto"/>
          <w:spacing w:val="0"/>
          <w:position w:val="0"/>
          <w:sz w:val="24"/>
          <w:shd w:val="clear" w:fill="auto"/>
        </w:rPr>
      </w:pPr>
    </w:p>
    <w:p w14:paraId="6EA675D8">
      <w:pPr>
        <w:pStyle w:val="14"/>
        <w:rPr>
          <w:rFonts w:ascii="宋体" w:hAnsi="宋体" w:eastAsia="宋体" w:cs="宋体"/>
          <w:color w:val="auto"/>
          <w:spacing w:val="0"/>
          <w:position w:val="0"/>
          <w:sz w:val="24"/>
          <w:shd w:val="clear" w:fill="auto"/>
        </w:rPr>
      </w:pPr>
    </w:p>
    <w:p w14:paraId="736ED5CE">
      <w:pPr>
        <w:spacing w:before="0" w:after="0" w:line="360" w:lineRule="auto"/>
        <w:ind w:right="0"/>
        <w:jc w:val="both"/>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格式</w:t>
      </w:r>
      <w:r>
        <w:rPr>
          <w:rFonts w:hint="eastAsia" w:ascii="宋体" w:hAnsi="宋体" w:eastAsia="宋体" w:cs="宋体"/>
          <w:color w:val="auto"/>
          <w:spacing w:val="0"/>
          <w:position w:val="0"/>
          <w:sz w:val="24"/>
          <w:shd w:val="clear" w:fill="auto"/>
          <w:lang w:val="en-US" w:eastAsia="zh-CN"/>
        </w:rPr>
        <w:t>10</w:t>
      </w:r>
      <w:r>
        <w:rPr>
          <w:rFonts w:ascii="宋体" w:hAnsi="宋体" w:eastAsia="宋体" w:cs="宋体"/>
          <w:color w:val="auto"/>
          <w:spacing w:val="0"/>
          <w:position w:val="0"/>
          <w:sz w:val="24"/>
          <w:shd w:val="clear" w:fill="auto"/>
        </w:rPr>
        <w:t xml:space="preserve">  </w:t>
      </w:r>
    </w:p>
    <w:p w14:paraId="16881722">
      <w:pPr>
        <w:spacing w:before="0" w:after="0" w:line="360" w:lineRule="auto"/>
        <w:ind w:right="0"/>
        <w:jc w:val="center"/>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其他资料</w:t>
      </w:r>
    </w:p>
    <w:p w14:paraId="588E3381">
      <w:pPr>
        <w:spacing w:before="0" w:after="0" w:line="240" w:lineRule="auto"/>
        <w:ind w:left="0" w:right="0" w:firstLine="240"/>
        <w:jc w:val="left"/>
        <w:rPr>
          <w:rFonts w:ascii="宋体" w:hAnsi="宋体" w:eastAsia="宋体" w:cs="宋体"/>
          <w:color w:val="auto"/>
          <w:spacing w:val="0"/>
          <w:position w:val="0"/>
          <w:sz w:val="24"/>
          <w:shd w:val="clear" w:fill="auto"/>
        </w:rPr>
      </w:pPr>
    </w:p>
    <w:p w14:paraId="09073F27">
      <w:pPr>
        <w:spacing w:before="0" w:after="0" w:line="240" w:lineRule="auto"/>
        <w:ind w:left="0" w:right="0" w:firstLine="321"/>
        <w:jc w:val="center"/>
        <w:rPr>
          <w:rFonts w:ascii="宋体" w:hAnsi="宋体" w:eastAsia="宋体" w:cs="宋体"/>
          <w:b/>
          <w:color w:val="auto"/>
          <w:spacing w:val="0"/>
          <w:position w:val="0"/>
          <w:sz w:val="32"/>
          <w:shd w:val="clear" w:fill="auto"/>
        </w:rPr>
      </w:pPr>
    </w:p>
    <w:p w14:paraId="73C554E1">
      <w:pPr>
        <w:spacing w:before="0" w:after="0" w:line="240" w:lineRule="auto"/>
        <w:ind w:left="0" w:right="0" w:firstLine="321"/>
        <w:jc w:val="center"/>
        <w:rPr>
          <w:rFonts w:ascii="宋体" w:hAnsi="宋体" w:eastAsia="宋体" w:cs="宋体"/>
          <w:b/>
          <w:color w:val="auto"/>
          <w:spacing w:val="0"/>
          <w:position w:val="0"/>
          <w:sz w:val="32"/>
          <w:shd w:val="clear" w:fill="auto"/>
        </w:rPr>
      </w:pPr>
    </w:p>
    <w:p w14:paraId="6160831C">
      <w:pPr>
        <w:spacing w:before="0" w:after="0" w:line="240" w:lineRule="auto"/>
        <w:ind w:left="0" w:right="0" w:firstLine="321"/>
        <w:jc w:val="center"/>
        <w:rPr>
          <w:rFonts w:ascii="宋体" w:hAnsi="宋体" w:eastAsia="宋体" w:cs="宋体"/>
          <w:b/>
          <w:color w:val="auto"/>
          <w:spacing w:val="0"/>
          <w:position w:val="0"/>
          <w:sz w:val="32"/>
          <w:shd w:val="clear" w:fill="auto"/>
        </w:rPr>
      </w:pPr>
    </w:p>
    <w:p w14:paraId="28842BE5">
      <w:pPr>
        <w:spacing w:before="0" w:after="0" w:line="240" w:lineRule="auto"/>
        <w:ind w:left="0" w:right="0" w:firstLine="321"/>
        <w:jc w:val="center"/>
        <w:rPr>
          <w:rFonts w:ascii="宋体" w:hAnsi="宋体" w:eastAsia="宋体" w:cs="宋体"/>
          <w:b/>
          <w:color w:val="auto"/>
          <w:spacing w:val="0"/>
          <w:position w:val="0"/>
          <w:sz w:val="32"/>
          <w:shd w:val="clear" w:fill="auto"/>
        </w:rPr>
      </w:pPr>
    </w:p>
    <w:p w14:paraId="48F2F714">
      <w:pPr>
        <w:spacing w:before="0" w:after="0" w:line="240" w:lineRule="auto"/>
        <w:ind w:left="0" w:right="0" w:firstLine="321"/>
        <w:jc w:val="center"/>
        <w:rPr>
          <w:rFonts w:ascii="宋体" w:hAnsi="宋体" w:eastAsia="宋体" w:cs="宋体"/>
          <w:b/>
          <w:color w:val="auto"/>
          <w:spacing w:val="0"/>
          <w:position w:val="0"/>
          <w:sz w:val="32"/>
          <w:shd w:val="clear" w:fill="auto"/>
        </w:rPr>
      </w:pPr>
    </w:p>
    <w:p w14:paraId="368C8861">
      <w:pPr>
        <w:spacing w:before="0" w:after="0" w:line="240" w:lineRule="auto"/>
        <w:ind w:left="0" w:right="0" w:firstLine="321"/>
        <w:jc w:val="center"/>
        <w:rPr>
          <w:rFonts w:ascii="宋体" w:hAnsi="宋体" w:eastAsia="宋体" w:cs="宋体"/>
          <w:b/>
          <w:color w:val="auto"/>
          <w:spacing w:val="0"/>
          <w:position w:val="0"/>
          <w:sz w:val="32"/>
          <w:shd w:val="clear" w:fill="auto"/>
        </w:rPr>
      </w:pPr>
    </w:p>
    <w:p w14:paraId="088837B0">
      <w:pPr>
        <w:spacing w:before="0" w:after="0" w:line="240" w:lineRule="auto"/>
        <w:ind w:left="0" w:right="0" w:firstLine="321"/>
        <w:jc w:val="center"/>
        <w:rPr>
          <w:rFonts w:ascii="宋体" w:hAnsi="宋体" w:eastAsia="宋体" w:cs="宋体"/>
          <w:b/>
          <w:color w:val="auto"/>
          <w:spacing w:val="0"/>
          <w:position w:val="0"/>
          <w:sz w:val="32"/>
          <w:shd w:val="clear" w:fill="auto"/>
        </w:rPr>
      </w:pPr>
    </w:p>
    <w:p w14:paraId="197DFB8A">
      <w:pPr>
        <w:spacing w:before="0" w:after="0" w:line="240" w:lineRule="auto"/>
        <w:ind w:left="0" w:right="0" w:firstLine="321"/>
        <w:jc w:val="center"/>
        <w:rPr>
          <w:rFonts w:ascii="宋体" w:hAnsi="宋体" w:eastAsia="宋体" w:cs="宋体"/>
          <w:b/>
          <w:color w:val="auto"/>
          <w:spacing w:val="0"/>
          <w:position w:val="0"/>
          <w:sz w:val="32"/>
          <w:shd w:val="clear" w:fill="auto"/>
        </w:rPr>
      </w:pPr>
    </w:p>
    <w:p w14:paraId="21FFA41D">
      <w:pPr>
        <w:spacing w:before="0" w:after="0" w:line="240" w:lineRule="auto"/>
        <w:ind w:left="0" w:right="0" w:firstLine="321"/>
        <w:jc w:val="center"/>
        <w:rPr>
          <w:rFonts w:ascii="宋体" w:hAnsi="宋体" w:eastAsia="宋体" w:cs="宋体"/>
          <w:b/>
          <w:color w:val="auto"/>
          <w:spacing w:val="0"/>
          <w:position w:val="0"/>
          <w:sz w:val="32"/>
          <w:shd w:val="clear" w:fill="auto"/>
        </w:rPr>
      </w:pPr>
    </w:p>
    <w:p w14:paraId="067F547C">
      <w:pPr>
        <w:spacing w:before="0" w:after="0" w:line="240" w:lineRule="auto"/>
        <w:ind w:left="0" w:right="0" w:firstLine="321"/>
        <w:jc w:val="center"/>
        <w:rPr>
          <w:rFonts w:ascii="宋体" w:hAnsi="宋体" w:eastAsia="宋体" w:cs="宋体"/>
          <w:b/>
          <w:color w:val="auto"/>
          <w:spacing w:val="0"/>
          <w:position w:val="0"/>
          <w:sz w:val="32"/>
          <w:shd w:val="clear" w:fill="auto"/>
        </w:rPr>
      </w:pPr>
    </w:p>
    <w:p w14:paraId="1DAB072F">
      <w:pPr>
        <w:spacing w:before="0" w:after="0" w:line="240" w:lineRule="auto"/>
        <w:ind w:left="0" w:right="0" w:firstLine="321"/>
        <w:jc w:val="center"/>
        <w:rPr>
          <w:rFonts w:ascii="宋体" w:hAnsi="宋体" w:eastAsia="宋体" w:cs="宋体"/>
          <w:b/>
          <w:color w:val="auto"/>
          <w:spacing w:val="0"/>
          <w:position w:val="0"/>
          <w:sz w:val="32"/>
          <w:shd w:val="clear" w:fill="auto"/>
        </w:rPr>
      </w:pPr>
    </w:p>
    <w:p w14:paraId="7FD3F8E3">
      <w:pPr>
        <w:spacing w:before="0" w:after="0" w:line="240" w:lineRule="auto"/>
        <w:ind w:left="0" w:right="0" w:firstLine="0"/>
        <w:jc w:val="left"/>
        <w:rPr>
          <w:rFonts w:ascii="宋体" w:hAnsi="宋体" w:eastAsia="宋体" w:cs="宋体"/>
          <w:color w:val="auto"/>
          <w:spacing w:val="0"/>
          <w:position w:val="0"/>
          <w:sz w:val="24"/>
          <w:shd w:val="clear" w:fill="auto"/>
        </w:rPr>
      </w:pPr>
    </w:p>
    <w:p w14:paraId="368AC9E8">
      <w:pPr>
        <w:pStyle w:val="16"/>
        <w:rPr>
          <w:rFonts w:ascii="宋体" w:hAnsi="宋体" w:eastAsia="宋体" w:cs="宋体"/>
          <w:color w:val="auto"/>
          <w:spacing w:val="0"/>
          <w:position w:val="0"/>
          <w:sz w:val="24"/>
          <w:shd w:val="clear" w:fill="auto"/>
        </w:rPr>
      </w:pPr>
    </w:p>
    <w:p w14:paraId="6AC2F20D">
      <w:pPr>
        <w:pStyle w:val="2"/>
        <w:rPr>
          <w:rFonts w:ascii="宋体" w:hAnsi="宋体" w:eastAsia="宋体" w:cs="宋体"/>
          <w:color w:val="auto"/>
          <w:spacing w:val="0"/>
          <w:position w:val="0"/>
          <w:sz w:val="24"/>
          <w:shd w:val="clear" w:fill="auto"/>
        </w:rPr>
      </w:pPr>
    </w:p>
    <w:p w14:paraId="0A079EC6">
      <w:pPr>
        <w:rPr>
          <w:rFonts w:ascii="宋体" w:hAnsi="宋体" w:eastAsia="宋体" w:cs="宋体"/>
          <w:color w:val="auto"/>
          <w:spacing w:val="0"/>
          <w:position w:val="0"/>
          <w:sz w:val="24"/>
          <w:shd w:val="clear" w:fill="auto"/>
        </w:rPr>
      </w:pPr>
    </w:p>
    <w:p w14:paraId="60474710">
      <w:pPr>
        <w:pStyle w:val="16"/>
        <w:rPr>
          <w:rFonts w:ascii="宋体" w:hAnsi="宋体" w:eastAsia="宋体" w:cs="宋体"/>
          <w:color w:val="auto"/>
          <w:spacing w:val="0"/>
          <w:position w:val="0"/>
          <w:sz w:val="24"/>
          <w:shd w:val="clear" w:fill="auto"/>
        </w:rPr>
      </w:pPr>
    </w:p>
    <w:p w14:paraId="5C692844">
      <w:pPr>
        <w:pStyle w:val="2"/>
        <w:rPr>
          <w:rFonts w:ascii="宋体" w:hAnsi="宋体" w:eastAsia="宋体" w:cs="宋体"/>
          <w:color w:val="auto"/>
          <w:spacing w:val="0"/>
          <w:position w:val="0"/>
          <w:sz w:val="24"/>
          <w:shd w:val="clear" w:fill="auto"/>
        </w:rPr>
      </w:pPr>
    </w:p>
    <w:p w14:paraId="39FB6A0B">
      <w:pPr>
        <w:rPr>
          <w:rFonts w:ascii="宋体" w:hAnsi="宋体" w:eastAsia="宋体" w:cs="宋体"/>
          <w:color w:val="auto"/>
          <w:spacing w:val="0"/>
          <w:position w:val="0"/>
          <w:sz w:val="24"/>
          <w:shd w:val="clear" w:fill="auto"/>
        </w:rPr>
      </w:pPr>
    </w:p>
    <w:p w14:paraId="016040D2">
      <w:pPr>
        <w:pStyle w:val="16"/>
        <w:rPr>
          <w:rFonts w:ascii="宋体" w:hAnsi="宋体" w:eastAsia="宋体" w:cs="宋体"/>
          <w:color w:val="auto"/>
          <w:spacing w:val="0"/>
          <w:position w:val="0"/>
          <w:sz w:val="24"/>
          <w:shd w:val="clear" w:fill="auto"/>
        </w:rPr>
      </w:pPr>
    </w:p>
    <w:p w14:paraId="32AA5B12">
      <w:pPr>
        <w:pStyle w:val="2"/>
        <w:rPr>
          <w:rFonts w:ascii="宋体" w:hAnsi="宋体" w:eastAsia="宋体" w:cs="宋体"/>
          <w:color w:val="auto"/>
          <w:spacing w:val="0"/>
          <w:position w:val="0"/>
          <w:sz w:val="24"/>
          <w:shd w:val="clear" w:fill="auto"/>
        </w:rPr>
      </w:pPr>
    </w:p>
    <w:p w14:paraId="48BDE6C6">
      <w:pPr>
        <w:rPr>
          <w:rFonts w:ascii="宋体" w:hAnsi="宋体" w:eastAsia="宋体" w:cs="宋体"/>
          <w:color w:val="auto"/>
          <w:spacing w:val="0"/>
          <w:position w:val="0"/>
          <w:sz w:val="24"/>
          <w:shd w:val="clear" w:fill="auto"/>
        </w:rPr>
      </w:pPr>
    </w:p>
    <w:p w14:paraId="74D2A5DD">
      <w:pPr>
        <w:pStyle w:val="14"/>
        <w:rPr>
          <w:rFonts w:hint="eastAsia" w:ascii="宋体" w:hAnsi="宋体" w:eastAsia="宋体" w:cs="宋体"/>
          <w:color w:val="auto"/>
          <w:spacing w:val="0"/>
          <w:position w:val="0"/>
          <w:sz w:val="24"/>
          <w:shd w:val="clear" w:fill="auto"/>
          <w:lang w:eastAsia="zh-CN"/>
        </w:rPr>
      </w:pPr>
    </w:p>
    <w:p w14:paraId="71E0A4B9">
      <w:pPr>
        <w:pStyle w:val="14"/>
        <w:rPr>
          <w:rFonts w:hint="eastAsia" w:ascii="宋体" w:hAnsi="宋体" w:eastAsia="宋体" w:cs="宋体"/>
          <w:color w:val="auto"/>
          <w:spacing w:val="0"/>
          <w:position w:val="0"/>
          <w:sz w:val="24"/>
          <w:shd w:val="clear" w:fill="auto"/>
          <w:lang w:eastAsia="zh-CN"/>
        </w:rPr>
      </w:pPr>
    </w:p>
    <w:p w14:paraId="40D2C55C">
      <w:pPr>
        <w:pStyle w:val="14"/>
        <w:rPr>
          <w:rFonts w:hint="eastAsia" w:ascii="宋体" w:hAnsi="宋体" w:eastAsia="宋体" w:cs="宋体"/>
          <w:color w:val="auto"/>
          <w:spacing w:val="0"/>
          <w:position w:val="0"/>
          <w:sz w:val="24"/>
          <w:shd w:val="clear" w:fill="auto"/>
          <w:lang w:eastAsia="zh-CN"/>
        </w:rPr>
      </w:pPr>
    </w:p>
    <w:p w14:paraId="39CEF700">
      <w:pPr>
        <w:pStyle w:val="16"/>
        <w:rPr>
          <w:rFonts w:ascii="宋体" w:hAnsi="宋体" w:eastAsia="宋体" w:cs="宋体"/>
          <w:color w:val="auto"/>
          <w:spacing w:val="0"/>
          <w:position w:val="0"/>
          <w:sz w:val="24"/>
          <w:shd w:val="clear" w:fill="auto"/>
        </w:rPr>
      </w:pPr>
    </w:p>
    <w:p w14:paraId="68C25572">
      <w:pPr>
        <w:pStyle w:val="2"/>
        <w:rPr>
          <w:rFonts w:ascii="宋体" w:hAnsi="宋体" w:eastAsia="宋体" w:cs="宋体"/>
          <w:color w:val="auto"/>
          <w:spacing w:val="0"/>
          <w:position w:val="0"/>
          <w:sz w:val="24"/>
          <w:shd w:val="clear" w:fill="auto"/>
        </w:rPr>
      </w:pPr>
    </w:p>
    <w:p w14:paraId="7506DE18">
      <w:pPr>
        <w:rPr>
          <w:rFonts w:ascii="宋体" w:hAnsi="宋体" w:eastAsia="宋体" w:cs="宋体"/>
          <w:color w:val="auto"/>
          <w:spacing w:val="0"/>
          <w:position w:val="0"/>
          <w:sz w:val="24"/>
          <w:shd w:val="clear" w:fill="auto"/>
        </w:rPr>
      </w:pPr>
    </w:p>
    <w:p w14:paraId="37DDB5CD">
      <w:pPr>
        <w:pStyle w:val="16"/>
      </w:pPr>
    </w:p>
    <w:p w14:paraId="3B32DF1A">
      <w:pPr>
        <w:spacing w:before="0" w:after="0" w:line="360" w:lineRule="auto"/>
        <w:ind w:left="0" w:right="0" w:firstLine="0"/>
        <w:jc w:val="both"/>
        <w:rPr>
          <w:rFonts w:hint="eastAsia" w:ascii="宋体" w:hAnsi="宋体" w:eastAsia="宋体" w:cs="宋体"/>
          <w:b/>
          <w:color w:val="auto"/>
          <w:spacing w:val="0"/>
          <w:position w:val="0"/>
          <w:sz w:val="21"/>
          <w:szCs w:val="21"/>
          <w:shd w:val="clear" w:fill="auto"/>
          <w:lang w:eastAsia="zh-CN"/>
        </w:rPr>
      </w:pPr>
      <w:r>
        <w:rPr>
          <w:rFonts w:hint="eastAsia" w:ascii="宋体" w:hAnsi="宋体" w:eastAsia="宋体" w:cs="宋体"/>
          <w:color w:val="auto"/>
          <w:spacing w:val="0"/>
          <w:position w:val="0"/>
          <w:sz w:val="21"/>
          <w:szCs w:val="21"/>
          <w:shd w:val="clear" w:fill="auto"/>
        </w:rPr>
        <w:t>格式1</w:t>
      </w:r>
      <w:r>
        <w:rPr>
          <w:rFonts w:hint="eastAsia" w:ascii="宋体" w:hAnsi="宋体" w:eastAsia="宋体" w:cs="宋体"/>
          <w:color w:val="auto"/>
          <w:spacing w:val="0"/>
          <w:position w:val="0"/>
          <w:sz w:val="21"/>
          <w:szCs w:val="21"/>
          <w:shd w:val="clear" w:fill="auto"/>
          <w:lang w:val="en-US" w:eastAsia="zh-CN"/>
        </w:rPr>
        <w:t>1</w:t>
      </w:r>
    </w:p>
    <w:p w14:paraId="39FF47D3">
      <w:pPr>
        <w:spacing w:before="0" w:after="0" w:line="380" w:lineRule="auto"/>
        <w:ind w:left="0" w:right="0" w:firstLine="0"/>
        <w:jc w:val="center"/>
        <w:rPr>
          <w:rFonts w:hint="eastAsia" w:ascii="宋体" w:hAnsi="宋体" w:eastAsia="宋体" w:cs="宋体"/>
          <w:b/>
          <w:color w:val="auto"/>
          <w:spacing w:val="0"/>
          <w:position w:val="0"/>
          <w:sz w:val="21"/>
          <w:szCs w:val="21"/>
          <w:shd w:val="clear" w:fill="auto"/>
        </w:rPr>
      </w:pPr>
      <w:r>
        <w:rPr>
          <w:rFonts w:hint="eastAsia" w:ascii="宋体" w:hAnsi="宋体" w:eastAsia="宋体" w:cs="宋体"/>
          <w:b/>
          <w:color w:val="auto"/>
          <w:spacing w:val="0"/>
          <w:position w:val="0"/>
          <w:sz w:val="21"/>
          <w:szCs w:val="21"/>
          <w:shd w:val="clear" w:fill="auto"/>
        </w:rPr>
        <w:t>政府采购供应商诚信承诺书</w:t>
      </w:r>
    </w:p>
    <w:p w14:paraId="6192456D">
      <w:pPr>
        <w:keepNext w:val="0"/>
        <w:keepLines w:val="0"/>
        <w:pageBreakBefore w:val="0"/>
        <w:widowControl w:val="0"/>
        <w:kinsoku/>
        <w:wordWrap/>
        <w:overflowPunct/>
        <w:topLinePunct w:val="0"/>
        <w:autoSpaceDE/>
        <w:autoSpaceDN/>
        <w:bidi w:val="0"/>
        <w:adjustRightInd w:val="0"/>
        <w:snapToGrid w:val="0"/>
        <w:spacing w:before="0" w:after="0" w:line="356" w:lineRule="auto"/>
        <w:ind w:left="0" w:right="0" w:firstLine="422" w:firstLineChars="200"/>
        <w:jc w:val="center"/>
        <w:textAlignment w:val="auto"/>
        <w:rPr>
          <w:rFonts w:hint="eastAsia" w:ascii="宋体" w:hAnsi="宋体" w:eastAsia="宋体" w:cs="宋体"/>
          <w:b/>
          <w:color w:val="auto"/>
          <w:spacing w:val="0"/>
          <w:position w:val="0"/>
          <w:sz w:val="21"/>
          <w:szCs w:val="21"/>
          <w:shd w:val="clear" w:fill="auto"/>
        </w:rPr>
      </w:pPr>
    </w:p>
    <w:p w14:paraId="3BD726AC">
      <w:pPr>
        <w:keepNext w:val="0"/>
        <w:keepLines w:val="0"/>
        <w:pageBreakBefore w:val="0"/>
        <w:widowControl w:val="0"/>
        <w:kinsoku/>
        <w:wordWrap/>
        <w:overflowPunct/>
        <w:topLinePunct w:val="0"/>
        <w:autoSpaceDE/>
        <w:autoSpaceDN/>
        <w:bidi w:val="0"/>
        <w:adjustRightInd w:val="0"/>
        <w:snapToGrid w:val="0"/>
        <w:spacing w:before="0" w:after="0" w:line="356" w:lineRule="auto"/>
        <w:ind w:left="0" w:right="0" w:firstLine="420" w:firstLineChars="200"/>
        <w:jc w:val="both"/>
        <w:textAlignment w:val="auto"/>
        <w:rPr>
          <w:rFonts w:hint="eastAsia" w:ascii="宋体" w:hAnsi="宋体" w:eastAsia="宋体" w:cs="宋体"/>
          <w:color w:val="auto"/>
          <w:spacing w:val="0"/>
          <w:position w:val="0"/>
          <w:sz w:val="21"/>
          <w:szCs w:val="21"/>
          <w:shd w:val="clear" w:fill="auto"/>
        </w:rPr>
      </w:pPr>
      <w:r>
        <w:rPr>
          <w:rFonts w:hint="eastAsia" w:ascii="宋体" w:hAnsi="宋体" w:eastAsia="宋体" w:cs="宋体"/>
          <w:color w:val="auto"/>
          <w:spacing w:val="0"/>
          <w:position w:val="0"/>
          <w:sz w:val="21"/>
          <w:szCs w:val="21"/>
          <w:shd w:val="clear" w:fill="auto"/>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14:paraId="3D8AEC11">
      <w:pPr>
        <w:keepNext w:val="0"/>
        <w:keepLines w:val="0"/>
        <w:pageBreakBefore w:val="0"/>
        <w:widowControl w:val="0"/>
        <w:kinsoku/>
        <w:wordWrap/>
        <w:overflowPunct/>
        <w:topLinePunct w:val="0"/>
        <w:autoSpaceDE/>
        <w:autoSpaceDN/>
        <w:bidi w:val="0"/>
        <w:adjustRightInd w:val="0"/>
        <w:snapToGrid w:val="0"/>
        <w:spacing w:before="0" w:after="0" w:line="356" w:lineRule="auto"/>
        <w:ind w:left="0" w:right="0" w:firstLine="420" w:firstLineChars="200"/>
        <w:jc w:val="both"/>
        <w:textAlignment w:val="auto"/>
        <w:rPr>
          <w:rFonts w:hint="eastAsia" w:ascii="宋体" w:hAnsi="宋体" w:eastAsia="宋体" w:cs="宋体"/>
          <w:color w:val="auto"/>
          <w:spacing w:val="0"/>
          <w:position w:val="0"/>
          <w:sz w:val="21"/>
          <w:szCs w:val="21"/>
          <w:shd w:val="clear" w:fill="auto"/>
        </w:rPr>
      </w:pPr>
      <w:r>
        <w:rPr>
          <w:rFonts w:hint="eastAsia" w:ascii="宋体" w:hAnsi="宋体" w:eastAsia="宋体" w:cs="宋体"/>
          <w:color w:val="auto"/>
          <w:spacing w:val="0"/>
          <w:position w:val="0"/>
          <w:sz w:val="21"/>
          <w:szCs w:val="21"/>
          <w:shd w:val="clear" w:fill="auto"/>
        </w:rPr>
        <w:t>（一）提供虚假材料谋取中标;</w:t>
      </w:r>
    </w:p>
    <w:p w14:paraId="2A12E25F">
      <w:pPr>
        <w:keepNext w:val="0"/>
        <w:keepLines w:val="0"/>
        <w:pageBreakBefore w:val="0"/>
        <w:widowControl w:val="0"/>
        <w:kinsoku/>
        <w:wordWrap/>
        <w:overflowPunct/>
        <w:topLinePunct w:val="0"/>
        <w:autoSpaceDE/>
        <w:autoSpaceDN/>
        <w:bidi w:val="0"/>
        <w:adjustRightInd w:val="0"/>
        <w:snapToGrid w:val="0"/>
        <w:spacing w:before="0" w:after="0" w:line="356" w:lineRule="auto"/>
        <w:ind w:left="0" w:right="0" w:firstLine="420" w:firstLineChars="200"/>
        <w:jc w:val="both"/>
        <w:textAlignment w:val="auto"/>
        <w:rPr>
          <w:rFonts w:hint="eastAsia" w:ascii="宋体" w:hAnsi="宋体" w:eastAsia="宋体" w:cs="宋体"/>
          <w:color w:val="auto"/>
          <w:spacing w:val="0"/>
          <w:position w:val="0"/>
          <w:sz w:val="21"/>
          <w:szCs w:val="21"/>
          <w:shd w:val="clear" w:fill="auto"/>
        </w:rPr>
      </w:pPr>
      <w:r>
        <w:rPr>
          <w:rFonts w:hint="eastAsia" w:ascii="宋体" w:hAnsi="宋体" w:eastAsia="宋体" w:cs="宋体"/>
          <w:color w:val="auto"/>
          <w:spacing w:val="0"/>
          <w:position w:val="0"/>
          <w:sz w:val="21"/>
          <w:szCs w:val="21"/>
          <w:shd w:val="clear" w:fill="auto"/>
        </w:rPr>
        <w:t>（二）采取不正当手段诋毁、排挤其他供应商;</w:t>
      </w:r>
    </w:p>
    <w:p w14:paraId="1B8B58F6">
      <w:pPr>
        <w:keepNext w:val="0"/>
        <w:keepLines w:val="0"/>
        <w:pageBreakBefore w:val="0"/>
        <w:widowControl w:val="0"/>
        <w:kinsoku/>
        <w:wordWrap/>
        <w:overflowPunct/>
        <w:topLinePunct w:val="0"/>
        <w:autoSpaceDE/>
        <w:autoSpaceDN/>
        <w:bidi w:val="0"/>
        <w:adjustRightInd w:val="0"/>
        <w:snapToGrid w:val="0"/>
        <w:spacing w:before="0" w:after="0" w:line="356" w:lineRule="auto"/>
        <w:ind w:left="0" w:right="0" w:firstLine="420" w:firstLineChars="200"/>
        <w:jc w:val="both"/>
        <w:textAlignment w:val="auto"/>
        <w:rPr>
          <w:rFonts w:hint="eastAsia" w:ascii="宋体" w:hAnsi="宋体" w:eastAsia="宋体" w:cs="宋体"/>
          <w:color w:val="auto"/>
          <w:spacing w:val="0"/>
          <w:position w:val="0"/>
          <w:sz w:val="21"/>
          <w:szCs w:val="21"/>
          <w:shd w:val="clear" w:fill="auto"/>
        </w:rPr>
      </w:pPr>
      <w:r>
        <w:rPr>
          <w:rFonts w:hint="eastAsia" w:ascii="宋体" w:hAnsi="宋体" w:eastAsia="宋体" w:cs="宋体"/>
          <w:color w:val="auto"/>
          <w:spacing w:val="0"/>
          <w:position w:val="0"/>
          <w:sz w:val="21"/>
          <w:szCs w:val="21"/>
          <w:shd w:val="clear" w:fill="auto"/>
        </w:rPr>
        <w:t>（三）与招标采购单位、其他投标人恶意串通;</w:t>
      </w:r>
    </w:p>
    <w:p w14:paraId="0D650C5D">
      <w:pPr>
        <w:keepNext w:val="0"/>
        <w:keepLines w:val="0"/>
        <w:pageBreakBefore w:val="0"/>
        <w:widowControl w:val="0"/>
        <w:kinsoku/>
        <w:wordWrap/>
        <w:overflowPunct/>
        <w:topLinePunct w:val="0"/>
        <w:autoSpaceDE/>
        <w:autoSpaceDN/>
        <w:bidi w:val="0"/>
        <w:adjustRightInd w:val="0"/>
        <w:snapToGrid w:val="0"/>
        <w:spacing w:before="0" w:after="0" w:line="356" w:lineRule="auto"/>
        <w:ind w:left="0" w:right="0" w:firstLine="420" w:firstLineChars="200"/>
        <w:jc w:val="both"/>
        <w:textAlignment w:val="auto"/>
        <w:rPr>
          <w:rFonts w:hint="eastAsia" w:ascii="宋体" w:hAnsi="宋体" w:eastAsia="宋体" w:cs="宋体"/>
          <w:color w:val="auto"/>
          <w:spacing w:val="0"/>
          <w:position w:val="0"/>
          <w:sz w:val="21"/>
          <w:szCs w:val="21"/>
          <w:shd w:val="clear" w:fill="auto"/>
        </w:rPr>
      </w:pPr>
      <w:r>
        <w:rPr>
          <w:rFonts w:hint="eastAsia" w:ascii="宋体" w:hAnsi="宋体" w:eastAsia="宋体" w:cs="宋体"/>
          <w:color w:val="auto"/>
          <w:spacing w:val="0"/>
          <w:position w:val="0"/>
          <w:sz w:val="21"/>
          <w:szCs w:val="21"/>
          <w:shd w:val="clear" w:fill="auto"/>
        </w:rPr>
        <w:t>（四）向招标采购单位或提供其他不正当利益;</w:t>
      </w:r>
    </w:p>
    <w:p w14:paraId="53308129">
      <w:pPr>
        <w:keepNext w:val="0"/>
        <w:keepLines w:val="0"/>
        <w:pageBreakBefore w:val="0"/>
        <w:widowControl w:val="0"/>
        <w:kinsoku/>
        <w:wordWrap/>
        <w:overflowPunct/>
        <w:topLinePunct w:val="0"/>
        <w:autoSpaceDE/>
        <w:autoSpaceDN/>
        <w:bidi w:val="0"/>
        <w:adjustRightInd w:val="0"/>
        <w:snapToGrid w:val="0"/>
        <w:spacing w:before="0" w:after="0" w:line="356" w:lineRule="auto"/>
        <w:ind w:left="0" w:right="0" w:firstLine="420" w:firstLineChars="200"/>
        <w:jc w:val="both"/>
        <w:textAlignment w:val="auto"/>
        <w:rPr>
          <w:rFonts w:hint="eastAsia" w:ascii="宋体" w:hAnsi="宋体" w:eastAsia="宋体" w:cs="宋体"/>
          <w:color w:val="auto"/>
          <w:spacing w:val="0"/>
          <w:position w:val="0"/>
          <w:sz w:val="21"/>
          <w:szCs w:val="21"/>
          <w:shd w:val="clear" w:fill="auto"/>
        </w:rPr>
      </w:pPr>
      <w:r>
        <w:rPr>
          <w:rFonts w:hint="eastAsia" w:ascii="宋体" w:hAnsi="宋体" w:eastAsia="宋体" w:cs="宋体"/>
          <w:color w:val="auto"/>
          <w:spacing w:val="0"/>
          <w:position w:val="0"/>
          <w:sz w:val="21"/>
          <w:szCs w:val="21"/>
          <w:shd w:val="clear" w:fill="auto"/>
        </w:rPr>
        <w:t>（五）在招标过程中与招标采购单位进行协商谈判、不按照招标文件和投标文件订立合同，或者与采购人另立背离合同实质性内容协议;</w:t>
      </w:r>
    </w:p>
    <w:p w14:paraId="10A1BFDA">
      <w:pPr>
        <w:keepNext w:val="0"/>
        <w:keepLines w:val="0"/>
        <w:pageBreakBefore w:val="0"/>
        <w:widowControl w:val="0"/>
        <w:kinsoku/>
        <w:wordWrap/>
        <w:overflowPunct/>
        <w:topLinePunct w:val="0"/>
        <w:autoSpaceDE/>
        <w:autoSpaceDN/>
        <w:bidi w:val="0"/>
        <w:adjustRightInd w:val="0"/>
        <w:snapToGrid w:val="0"/>
        <w:spacing w:before="0" w:after="0" w:line="356" w:lineRule="auto"/>
        <w:ind w:left="0" w:right="0" w:firstLine="420" w:firstLineChars="200"/>
        <w:jc w:val="both"/>
        <w:textAlignment w:val="auto"/>
        <w:rPr>
          <w:rFonts w:hint="eastAsia" w:ascii="宋体" w:hAnsi="宋体" w:eastAsia="宋体" w:cs="宋体"/>
          <w:color w:val="auto"/>
          <w:spacing w:val="0"/>
          <w:position w:val="0"/>
          <w:sz w:val="21"/>
          <w:szCs w:val="21"/>
          <w:shd w:val="clear" w:fill="auto"/>
        </w:rPr>
      </w:pPr>
      <w:r>
        <w:rPr>
          <w:rFonts w:hint="eastAsia" w:ascii="宋体" w:hAnsi="宋体" w:eastAsia="宋体" w:cs="宋体"/>
          <w:color w:val="auto"/>
          <w:spacing w:val="0"/>
          <w:position w:val="0"/>
          <w:sz w:val="21"/>
          <w:szCs w:val="21"/>
          <w:shd w:val="clear" w:fill="auto"/>
        </w:rPr>
        <w:t>（六）开标后擅自撤销投标，影响招标继续进行的或领取招标文件纳投标保证金后不投标导致废标;</w:t>
      </w:r>
    </w:p>
    <w:p w14:paraId="467EB738">
      <w:pPr>
        <w:keepNext w:val="0"/>
        <w:keepLines w:val="0"/>
        <w:pageBreakBefore w:val="0"/>
        <w:widowControl w:val="0"/>
        <w:kinsoku/>
        <w:wordWrap/>
        <w:overflowPunct/>
        <w:topLinePunct w:val="0"/>
        <w:autoSpaceDE/>
        <w:autoSpaceDN/>
        <w:bidi w:val="0"/>
        <w:adjustRightInd w:val="0"/>
        <w:snapToGrid w:val="0"/>
        <w:spacing w:before="0" w:after="0" w:line="356" w:lineRule="auto"/>
        <w:ind w:left="0" w:right="0" w:firstLine="420" w:firstLineChars="200"/>
        <w:jc w:val="both"/>
        <w:textAlignment w:val="auto"/>
        <w:rPr>
          <w:rFonts w:hint="eastAsia" w:ascii="宋体" w:hAnsi="宋体" w:eastAsia="宋体" w:cs="宋体"/>
          <w:color w:val="auto"/>
          <w:spacing w:val="0"/>
          <w:position w:val="0"/>
          <w:sz w:val="21"/>
          <w:szCs w:val="21"/>
          <w:shd w:val="clear" w:fill="auto"/>
        </w:rPr>
      </w:pPr>
      <w:r>
        <w:rPr>
          <w:rFonts w:hint="eastAsia" w:ascii="宋体" w:hAnsi="宋体" w:eastAsia="宋体" w:cs="宋体"/>
          <w:color w:val="auto"/>
          <w:spacing w:val="0"/>
          <w:position w:val="0"/>
          <w:sz w:val="21"/>
          <w:szCs w:val="21"/>
          <w:shd w:val="clear" w:fill="auto"/>
        </w:rPr>
        <w:t>（七）中标后无正当理由，在规定时间内不与采购单位签订合同;</w:t>
      </w:r>
    </w:p>
    <w:p w14:paraId="2E825BD8">
      <w:pPr>
        <w:keepNext w:val="0"/>
        <w:keepLines w:val="0"/>
        <w:pageBreakBefore w:val="0"/>
        <w:widowControl w:val="0"/>
        <w:kinsoku/>
        <w:wordWrap/>
        <w:overflowPunct/>
        <w:topLinePunct w:val="0"/>
        <w:autoSpaceDE/>
        <w:autoSpaceDN/>
        <w:bidi w:val="0"/>
        <w:adjustRightInd w:val="0"/>
        <w:snapToGrid w:val="0"/>
        <w:spacing w:before="0" w:after="0" w:line="356" w:lineRule="auto"/>
        <w:ind w:left="0" w:right="0" w:firstLine="420" w:firstLineChars="200"/>
        <w:jc w:val="both"/>
        <w:textAlignment w:val="auto"/>
        <w:rPr>
          <w:rFonts w:hint="eastAsia" w:ascii="宋体" w:hAnsi="宋体" w:eastAsia="宋体" w:cs="宋体"/>
          <w:color w:val="auto"/>
          <w:spacing w:val="0"/>
          <w:position w:val="0"/>
          <w:sz w:val="21"/>
          <w:szCs w:val="21"/>
          <w:shd w:val="clear" w:fill="auto"/>
        </w:rPr>
      </w:pPr>
      <w:r>
        <w:rPr>
          <w:rFonts w:hint="eastAsia" w:ascii="宋体" w:hAnsi="宋体" w:eastAsia="宋体" w:cs="宋体"/>
          <w:color w:val="auto"/>
          <w:spacing w:val="0"/>
          <w:position w:val="0"/>
          <w:sz w:val="21"/>
          <w:szCs w:val="21"/>
          <w:shd w:val="clear" w:fill="auto"/>
        </w:rPr>
        <w:t>（八）将中标项目转让给他人或非法分包他人;</w:t>
      </w:r>
    </w:p>
    <w:p w14:paraId="5A4742BE">
      <w:pPr>
        <w:keepNext w:val="0"/>
        <w:keepLines w:val="0"/>
        <w:pageBreakBefore w:val="0"/>
        <w:widowControl w:val="0"/>
        <w:kinsoku/>
        <w:wordWrap/>
        <w:overflowPunct/>
        <w:topLinePunct w:val="0"/>
        <w:autoSpaceDE/>
        <w:autoSpaceDN/>
        <w:bidi w:val="0"/>
        <w:adjustRightInd w:val="0"/>
        <w:snapToGrid w:val="0"/>
        <w:spacing w:before="0" w:after="0" w:line="356" w:lineRule="auto"/>
        <w:ind w:left="0" w:right="0" w:firstLine="420" w:firstLineChars="200"/>
        <w:jc w:val="both"/>
        <w:textAlignment w:val="auto"/>
        <w:rPr>
          <w:rFonts w:hint="eastAsia" w:ascii="宋体" w:hAnsi="宋体" w:eastAsia="宋体" w:cs="宋体"/>
          <w:color w:val="auto"/>
          <w:spacing w:val="0"/>
          <w:position w:val="0"/>
          <w:sz w:val="21"/>
          <w:szCs w:val="21"/>
          <w:shd w:val="clear" w:fill="auto"/>
        </w:rPr>
      </w:pPr>
      <w:r>
        <w:rPr>
          <w:rFonts w:hint="eastAsia" w:ascii="宋体" w:hAnsi="宋体" w:eastAsia="宋体" w:cs="宋体"/>
          <w:color w:val="auto"/>
          <w:spacing w:val="0"/>
          <w:position w:val="0"/>
          <w:sz w:val="21"/>
          <w:szCs w:val="21"/>
          <w:shd w:val="clear" w:fill="auto"/>
        </w:rPr>
        <w:t>（九）无正当理由，拒绝履行合同义务;</w:t>
      </w:r>
    </w:p>
    <w:p w14:paraId="19C45E02">
      <w:pPr>
        <w:keepNext w:val="0"/>
        <w:keepLines w:val="0"/>
        <w:pageBreakBefore w:val="0"/>
        <w:widowControl w:val="0"/>
        <w:kinsoku/>
        <w:wordWrap/>
        <w:overflowPunct/>
        <w:topLinePunct w:val="0"/>
        <w:autoSpaceDE/>
        <w:autoSpaceDN/>
        <w:bidi w:val="0"/>
        <w:adjustRightInd w:val="0"/>
        <w:snapToGrid w:val="0"/>
        <w:spacing w:before="0" w:after="0" w:line="356" w:lineRule="auto"/>
        <w:ind w:left="0" w:right="0" w:firstLine="420" w:firstLineChars="200"/>
        <w:jc w:val="both"/>
        <w:textAlignment w:val="auto"/>
        <w:rPr>
          <w:rFonts w:hint="eastAsia" w:ascii="宋体" w:hAnsi="宋体" w:eastAsia="宋体" w:cs="宋体"/>
          <w:color w:val="auto"/>
          <w:spacing w:val="0"/>
          <w:position w:val="0"/>
          <w:sz w:val="21"/>
          <w:szCs w:val="21"/>
          <w:shd w:val="clear" w:fill="auto"/>
        </w:rPr>
      </w:pPr>
      <w:r>
        <w:rPr>
          <w:rFonts w:hint="eastAsia" w:ascii="宋体" w:hAnsi="宋体" w:eastAsia="宋体" w:cs="宋体"/>
          <w:color w:val="auto"/>
          <w:spacing w:val="0"/>
          <w:position w:val="0"/>
          <w:sz w:val="21"/>
          <w:szCs w:val="21"/>
          <w:shd w:val="clear" w:fill="auto"/>
        </w:rPr>
        <w:t>（十）无正当理由放弃中标（成交）项目;</w:t>
      </w:r>
    </w:p>
    <w:p w14:paraId="27C374B3">
      <w:pPr>
        <w:keepNext w:val="0"/>
        <w:keepLines w:val="0"/>
        <w:pageBreakBefore w:val="0"/>
        <w:widowControl w:val="0"/>
        <w:kinsoku/>
        <w:wordWrap/>
        <w:overflowPunct/>
        <w:topLinePunct w:val="0"/>
        <w:autoSpaceDE/>
        <w:autoSpaceDN/>
        <w:bidi w:val="0"/>
        <w:adjustRightInd w:val="0"/>
        <w:snapToGrid w:val="0"/>
        <w:spacing w:before="0" w:after="0" w:line="356" w:lineRule="auto"/>
        <w:ind w:left="0" w:right="0" w:firstLine="420" w:firstLineChars="200"/>
        <w:jc w:val="both"/>
        <w:textAlignment w:val="auto"/>
        <w:rPr>
          <w:rFonts w:hint="eastAsia" w:ascii="宋体" w:hAnsi="宋体" w:eastAsia="宋体" w:cs="宋体"/>
          <w:color w:val="auto"/>
          <w:spacing w:val="0"/>
          <w:position w:val="0"/>
          <w:sz w:val="21"/>
          <w:szCs w:val="21"/>
          <w:shd w:val="clear" w:fill="auto"/>
        </w:rPr>
      </w:pPr>
      <w:r>
        <w:rPr>
          <w:rFonts w:hint="eastAsia" w:ascii="宋体" w:hAnsi="宋体" w:eastAsia="宋体" w:cs="宋体"/>
          <w:color w:val="auto"/>
          <w:spacing w:val="0"/>
          <w:position w:val="0"/>
          <w:sz w:val="21"/>
          <w:szCs w:val="21"/>
          <w:shd w:val="clear" w:fill="auto"/>
        </w:rPr>
        <w:t>（十ー）撞自或与与采购人串通或接受采购人要求，在履约合同中通过减少货物数量，更换品牌、降低配置、技术要求、质量和服务标准等，却仍按原合同进行虚假验收或终止政府采购合同;</w:t>
      </w:r>
    </w:p>
    <w:p w14:paraId="752A5A3A">
      <w:pPr>
        <w:keepNext w:val="0"/>
        <w:keepLines w:val="0"/>
        <w:pageBreakBefore w:val="0"/>
        <w:widowControl w:val="0"/>
        <w:kinsoku/>
        <w:wordWrap/>
        <w:overflowPunct/>
        <w:topLinePunct w:val="0"/>
        <w:autoSpaceDE/>
        <w:autoSpaceDN/>
        <w:bidi w:val="0"/>
        <w:adjustRightInd w:val="0"/>
        <w:snapToGrid w:val="0"/>
        <w:spacing w:before="0" w:after="0" w:line="356" w:lineRule="auto"/>
        <w:ind w:left="0" w:right="0" w:firstLine="420" w:firstLineChars="200"/>
        <w:jc w:val="both"/>
        <w:textAlignment w:val="auto"/>
        <w:rPr>
          <w:rFonts w:hint="eastAsia" w:ascii="宋体" w:hAnsi="宋体" w:eastAsia="宋体" w:cs="宋体"/>
          <w:color w:val="auto"/>
          <w:spacing w:val="0"/>
          <w:position w:val="0"/>
          <w:sz w:val="21"/>
          <w:szCs w:val="21"/>
          <w:shd w:val="clear" w:fill="auto"/>
        </w:rPr>
      </w:pPr>
      <w:r>
        <w:rPr>
          <w:rFonts w:hint="eastAsia" w:ascii="宋体" w:hAnsi="宋体" w:eastAsia="宋体" w:cs="宋体"/>
          <w:color w:val="auto"/>
          <w:spacing w:val="0"/>
          <w:position w:val="0"/>
          <w:sz w:val="21"/>
          <w:szCs w:val="21"/>
          <w:shd w:val="clear" w:fill="auto"/>
        </w:rPr>
        <w:t>（十二）与采购人串通，对尚未履约完毕的采购项目出具虚假验收报告；</w:t>
      </w:r>
    </w:p>
    <w:p w14:paraId="646EF6AB">
      <w:pPr>
        <w:keepNext w:val="0"/>
        <w:keepLines w:val="0"/>
        <w:pageBreakBefore w:val="0"/>
        <w:widowControl w:val="0"/>
        <w:kinsoku/>
        <w:wordWrap/>
        <w:overflowPunct/>
        <w:topLinePunct w:val="0"/>
        <w:autoSpaceDE/>
        <w:autoSpaceDN/>
        <w:bidi w:val="0"/>
        <w:adjustRightInd w:val="0"/>
        <w:snapToGrid w:val="0"/>
        <w:spacing w:before="0" w:after="0" w:line="356" w:lineRule="auto"/>
        <w:ind w:left="0" w:right="0" w:firstLine="420" w:firstLineChars="200"/>
        <w:jc w:val="both"/>
        <w:textAlignment w:val="auto"/>
        <w:rPr>
          <w:rFonts w:hint="eastAsia" w:ascii="宋体" w:hAnsi="宋体" w:eastAsia="宋体" w:cs="宋体"/>
          <w:color w:val="auto"/>
          <w:spacing w:val="0"/>
          <w:position w:val="0"/>
          <w:sz w:val="21"/>
          <w:szCs w:val="21"/>
          <w:shd w:val="clear" w:fill="auto"/>
        </w:rPr>
      </w:pPr>
      <w:r>
        <w:rPr>
          <w:rFonts w:hint="eastAsia" w:ascii="宋体" w:hAnsi="宋体" w:eastAsia="宋体" w:cs="宋体"/>
          <w:color w:val="auto"/>
          <w:spacing w:val="0"/>
          <w:position w:val="0"/>
          <w:sz w:val="21"/>
          <w:szCs w:val="21"/>
          <w:shd w:val="clear" w:fill="auto"/>
        </w:rPr>
        <w:t>（十三）无不可抗力因素，拒绝提供售后服务、售后服务态度恶劣、故意提高维修配件价格（高于市场平均价）；</w:t>
      </w:r>
    </w:p>
    <w:p w14:paraId="75E0113E">
      <w:pPr>
        <w:keepNext w:val="0"/>
        <w:keepLines w:val="0"/>
        <w:pageBreakBefore w:val="0"/>
        <w:widowControl w:val="0"/>
        <w:kinsoku/>
        <w:wordWrap/>
        <w:overflowPunct/>
        <w:topLinePunct w:val="0"/>
        <w:autoSpaceDE/>
        <w:autoSpaceDN/>
        <w:bidi w:val="0"/>
        <w:adjustRightInd w:val="0"/>
        <w:snapToGrid w:val="0"/>
        <w:spacing w:before="0" w:after="0" w:line="356" w:lineRule="auto"/>
        <w:ind w:left="0" w:right="0" w:firstLine="420" w:firstLineChars="200"/>
        <w:jc w:val="both"/>
        <w:textAlignment w:val="auto"/>
        <w:rPr>
          <w:rFonts w:hint="eastAsia" w:ascii="宋体" w:hAnsi="宋体" w:eastAsia="宋体" w:cs="宋体"/>
          <w:color w:val="auto"/>
          <w:spacing w:val="0"/>
          <w:position w:val="0"/>
          <w:sz w:val="21"/>
          <w:szCs w:val="21"/>
          <w:shd w:val="clear" w:fill="auto"/>
        </w:rPr>
      </w:pPr>
      <w:r>
        <w:rPr>
          <w:rFonts w:hint="eastAsia" w:ascii="宋体" w:hAnsi="宋体" w:eastAsia="宋体" w:cs="宋体"/>
          <w:color w:val="auto"/>
          <w:spacing w:val="0"/>
          <w:position w:val="0"/>
          <w:sz w:val="21"/>
          <w:szCs w:val="21"/>
          <w:shd w:val="clear" w:fill="auto"/>
        </w:rPr>
        <w:t>（十四）开标后对招标文件的相关内容再进行质疑；</w:t>
      </w:r>
    </w:p>
    <w:p w14:paraId="73406796">
      <w:pPr>
        <w:keepNext w:val="0"/>
        <w:keepLines w:val="0"/>
        <w:pageBreakBefore w:val="0"/>
        <w:widowControl w:val="0"/>
        <w:kinsoku/>
        <w:wordWrap/>
        <w:overflowPunct/>
        <w:topLinePunct w:val="0"/>
        <w:autoSpaceDE/>
        <w:autoSpaceDN/>
        <w:bidi w:val="0"/>
        <w:adjustRightInd w:val="0"/>
        <w:snapToGrid w:val="0"/>
        <w:spacing w:before="0" w:after="0" w:line="356" w:lineRule="auto"/>
        <w:ind w:left="0" w:right="0" w:firstLine="420" w:firstLineChars="200"/>
        <w:jc w:val="both"/>
        <w:textAlignment w:val="auto"/>
        <w:rPr>
          <w:rFonts w:hint="eastAsia" w:ascii="宋体" w:hAnsi="宋体" w:eastAsia="宋体" w:cs="宋体"/>
          <w:color w:val="auto"/>
          <w:spacing w:val="0"/>
          <w:position w:val="0"/>
          <w:sz w:val="21"/>
          <w:szCs w:val="21"/>
          <w:shd w:val="clear" w:fill="auto"/>
        </w:rPr>
      </w:pPr>
      <w:r>
        <w:rPr>
          <w:rFonts w:hint="eastAsia" w:ascii="宋体" w:hAnsi="宋体" w:eastAsia="宋体" w:cs="宋体"/>
          <w:color w:val="auto"/>
          <w:spacing w:val="0"/>
          <w:position w:val="0"/>
          <w:sz w:val="21"/>
          <w:szCs w:val="21"/>
          <w:shd w:val="clear" w:fill="auto"/>
        </w:rPr>
        <w:t>（十五）恶意投诉的行为：投诉经查无实据的、捏造事实或者提供虚假设诉材料；</w:t>
      </w:r>
    </w:p>
    <w:p w14:paraId="56B12EAC">
      <w:pPr>
        <w:keepNext w:val="0"/>
        <w:keepLines w:val="0"/>
        <w:pageBreakBefore w:val="0"/>
        <w:widowControl w:val="0"/>
        <w:kinsoku/>
        <w:wordWrap/>
        <w:overflowPunct/>
        <w:topLinePunct w:val="0"/>
        <w:autoSpaceDE/>
        <w:autoSpaceDN/>
        <w:bidi w:val="0"/>
        <w:adjustRightInd w:val="0"/>
        <w:snapToGrid w:val="0"/>
        <w:spacing w:before="0" w:after="0" w:line="356" w:lineRule="auto"/>
        <w:ind w:left="0" w:right="0" w:firstLine="420" w:firstLineChars="200"/>
        <w:jc w:val="both"/>
        <w:textAlignment w:val="auto"/>
        <w:rPr>
          <w:rFonts w:hint="eastAsia" w:ascii="宋体" w:hAnsi="宋体" w:eastAsia="宋体" w:cs="宋体"/>
          <w:color w:val="auto"/>
          <w:spacing w:val="0"/>
          <w:position w:val="0"/>
          <w:sz w:val="21"/>
          <w:szCs w:val="21"/>
          <w:shd w:val="clear" w:fill="auto"/>
        </w:rPr>
      </w:pPr>
      <w:r>
        <w:rPr>
          <w:rFonts w:hint="eastAsia" w:ascii="宋体" w:hAnsi="宋体" w:eastAsia="宋体" w:cs="宋体"/>
          <w:color w:val="auto"/>
          <w:spacing w:val="0"/>
          <w:position w:val="0"/>
          <w:sz w:val="21"/>
          <w:szCs w:val="21"/>
          <w:shd w:val="clear" w:fill="auto"/>
        </w:rPr>
        <w:t>（十六）拒绝有关部门监督检查或者提供虚假情况；</w:t>
      </w:r>
    </w:p>
    <w:p w14:paraId="48F598BF">
      <w:pPr>
        <w:keepNext w:val="0"/>
        <w:keepLines w:val="0"/>
        <w:pageBreakBefore w:val="0"/>
        <w:widowControl w:val="0"/>
        <w:kinsoku/>
        <w:wordWrap/>
        <w:overflowPunct/>
        <w:topLinePunct w:val="0"/>
        <w:autoSpaceDE/>
        <w:autoSpaceDN/>
        <w:bidi w:val="0"/>
        <w:adjustRightInd w:val="0"/>
        <w:snapToGrid w:val="0"/>
        <w:spacing w:before="0" w:after="0" w:line="356" w:lineRule="auto"/>
        <w:ind w:left="0" w:right="0" w:firstLine="420" w:firstLineChars="200"/>
        <w:jc w:val="both"/>
        <w:textAlignment w:val="auto"/>
        <w:rPr>
          <w:rFonts w:hint="eastAsia" w:ascii="宋体" w:hAnsi="宋体" w:eastAsia="宋体" w:cs="宋体"/>
          <w:color w:val="auto"/>
          <w:spacing w:val="0"/>
          <w:position w:val="0"/>
          <w:sz w:val="21"/>
          <w:szCs w:val="21"/>
          <w:shd w:val="clear" w:fill="auto"/>
        </w:rPr>
      </w:pPr>
      <w:r>
        <w:rPr>
          <w:rFonts w:hint="eastAsia" w:ascii="宋体" w:hAnsi="宋体" w:eastAsia="宋体" w:cs="宋体"/>
          <w:color w:val="auto"/>
          <w:spacing w:val="0"/>
          <w:position w:val="0"/>
          <w:sz w:val="21"/>
          <w:szCs w:val="21"/>
          <w:shd w:val="clear" w:fill="auto"/>
        </w:rPr>
        <w:t>（十七）政府采购监管部门认定的其他政府采购活动中的不诚信行为。</w:t>
      </w:r>
    </w:p>
    <w:p w14:paraId="32D42E15">
      <w:pPr>
        <w:keepNext w:val="0"/>
        <w:keepLines w:val="0"/>
        <w:pageBreakBefore w:val="0"/>
        <w:widowControl w:val="0"/>
        <w:kinsoku/>
        <w:wordWrap/>
        <w:overflowPunct/>
        <w:topLinePunct w:val="0"/>
        <w:autoSpaceDE/>
        <w:autoSpaceDN/>
        <w:bidi w:val="0"/>
        <w:adjustRightInd w:val="0"/>
        <w:snapToGrid w:val="0"/>
        <w:spacing w:before="0" w:after="0" w:line="356" w:lineRule="auto"/>
        <w:ind w:left="0" w:right="0" w:firstLine="420" w:firstLineChars="200"/>
        <w:jc w:val="both"/>
        <w:textAlignment w:val="auto"/>
        <w:rPr>
          <w:rFonts w:hint="eastAsia" w:ascii="宋体" w:hAnsi="宋体" w:eastAsia="宋体" w:cs="宋体"/>
          <w:color w:val="auto"/>
          <w:spacing w:val="0"/>
          <w:position w:val="0"/>
          <w:sz w:val="21"/>
          <w:szCs w:val="21"/>
          <w:shd w:val="clear" w:fill="auto"/>
        </w:rPr>
      </w:pPr>
    </w:p>
    <w:p w14:paraId="03B634B8">
      <w:pPr>
        <w:keepNext w:val="0"/>
        <w:keepLines w:val="0"/>
        <w:pageBreakBefore w:val="0"/>
        <w:widowControl w:val="0"/>
        <w:kinsoku/>
        <w:wordWrap/>
        <w:overflowPunct/>
        <w:topLinePunct w:val="0"/>
        <w:autoSpaceDE/>
        <w:autoSpaceDN/>
        <w:bidi w:val="0"/>
        <w:adjustRightInd w:val="0"/>
        <w:snapToGrid w:val="0"/>
        <w:spacing w:before="0" w:after="0" w:line="356" w:lineRule="auto"/>
        <w:ind w:left="0" w:right="0" w:firstLine="4200" w:firstLineChars="2000"/>
        <w:jc w:val="both"/>
        <w:textAlignment w:val="auto"/>
        <w:rPr>
          <w:rFonts w:hint="eastAsia" w:ascii="宋体" w:hAnsi="宋体" w:eastAsia="宋体" w:cs="宋体"/>
          <w:color w:val="auto"/>
          <w:spacing w:val="0"/>
          <w:position w:val="0"/>
          <w:sz w:val="21"/>
          <w:szCs w:val="21"/>
          <w:shd w:val="clear" w:fill="auto"/>
        </w:rPr>
      </w:pPr>
      <w:r>
        <w:rPr>
          <w:rFonts w:hint="eastAsia" w:ascii="宋体" w:hAnsi="宋体" w:eastAsia="宋体" w:cs="宋体"/>
          <w:color w:val="auto"/>
          <w:spacing w:val="0"/>
          <w:position w:val="0"/>
          <w:sz w:val="21"/>
          <w:szCs w:val="21"/>
          <w:shd w:val="clear" w:fill="auto"/>
        </w:rPr>
        <w:t>供应商名称：（盖章）</w:t>
      </w:r>
    </w:p>
    <w:p w14:paraId="271C6A92">
      <w:pPr>
        <w:keepNext w:val="0"/>
        <w:keepLines w:val="0"/>
        <w:pageBreakBefore w:val="0"/>
        <w:widowControl w:val="0"/>
        <w:kinsoku/>
        <w:wordWrap/>
        <w:overflowPunct/>
        <w:topLinePunct w:val="0"/>
        <w:autoSpaceDE/>
        <w:autoSpaceDN/>
        <w:bidi w:val="0"/>
        <w:adjustRightInd w:val="0"/>
        <w:snapToGrid w:val="0"/>
        <w:spacing w:before="0" w:after="0" w:line="356" w:lineRule="auto"/>
        <w:ind w:left="0" w:right="0" w:firstLine="4200" w:firstLineChars="2000"/>
        <w:jc w:val="both"/>
        <w:textAlignment w:val="auto"/>
        <w:rPr>
          <w:rFonts w:hint="eastAsia" w:ascii="宋体" w:hAnsi="宋体" w:eastAsia="宋体" w:cs="宋体"/>
          <w:color w:val="auto"/>
          <w:spacing w:val="0"/>
          <w:position w:val="0"/>
          <w:sz w:val="21"/>
          <w:szCs w:val="21"/>
          <w:shd w:val="clear" w:fill="auto"/>
        </w:rPr>
      </w:pPr>
      <w:r>
        <w:rPr>
          <w:rFonts w:hint="eastAsia" w:ascii="宋体" w:hAnsi="宋体" w:eastAsia="宋体" w:cs="宋体"/>
          <w:color w:val="auto"/>
          <w:spacing w:val="0"/>
          <w:position w:val="0"/>
          <w:sz w:val="21"/>
          <w:szCs w:val="21"/>
          <w:shd w:val="clear" w:fill="auto"/>
        </w:rPr>
        <w:t>法人代表或授权委托人：（签</w:t>
      </w:r>
      <w:r>
        <w:rPr>
          <w:rFonts w:hint="eastAsia" w:ascii="宋体" w:hAnsi="宋体" w:eastAsia="宋体" w:cs="宋体"/>
          <w:color w:val="auto"/>
          <w:spacing w:val="0"/>
          <w:position w:val="0"/>
          <w:sz w:val="21"/>
          <w:szCs w:val="21"/>
          <w:shd w:val="clear" w:fill="auto"/>
          <w:lang w:val="en-US" w:eastAsia="zh-CN"/>
        </w:rPr>
        <w:t>章</w:t>
      </w:r>
      <w:r>
        <w:rPr>
          <w:rFonts w:hint="eastAsia" w:ascii="宋体" w:hAnsi="宋体" w:eastAsia="宋体" w:cs="宋体"/>
          <w:color w:val="auto"/>
          <w:spacing w:val="0"/>
          <w:position w:val="0"/>
          <w:sz w:val="21"/>
          <w:szCs w:val="21"/>
          <w:shd w:val="clear" w:fill="auto"/>
        </w:rPr>
        <w:t>）</w:t>
      </w:r>
    </w:p>
    <w:p w14:paraId="0B23E4B8">
      <w:pPr>
        <w:keepNext w:val="0"/>
        <w:keepLines w:val="0"/>
        <w:pageBreakBefore w:val="0"/>
        <w:widowControl w:val="0"/>
        <w:kinsoku/>
        <w:wordWrap/>
        <w:overflowPunct/>
        <w:topLinePunct w:val="0"/>
        <w:autoSpaceDE/>
        <w:autoSpaceDN/>
        <w:bidi w:val="0"/>
        <w:adjustRightInd w:val="0"/>
        <w:snapToGrid w:val="0"/>
        <w:spacing w:before="0" w:after="0" w:line="356" w:lineRule="auto"/>
        <w:ind w:left="0" w:right="0" w:firstLine="420" w:firstLineChars="200"/>
        <w:jc w:val="both"/>
        <w:textAlignment w:val="auto"/>
        <w:rPr>
          <w:rFonts w:hint="eastAsia" w:ascii="宋体" w:hAnsi="宋体" w:eastAsia="宋体" w:cs="宋体"/>
          <w:color w:val="auto"/>
          <w:spacing w:val="0"/>
          <w:position w:val="0"/>
          <w:sz w:val="21"/>
          <w:szCs w:val="21"/>
          <w:shd w:val="clear" w:fill="auto"/>
        </w:rPr>
      </w:pPr>
    </w:p>
    <w:p w14:paraId="0DDBBFEE">
      <w:pPr>
        <w:keepNext w:val="0"/>
        <w:keepLines w:val="0"/>
        <w:pageBreakBefore w:val="0"/>
        <w:widowControl w:val="0"/>
        <w:kinsoku/>
        <w:wordWrap/>
        <w:overflowPunct/>
        <w:topLinePunct w:val="0"/>
        <w:autoSpaceDE/>
        <w:autoSpaceDN/>
        <w:bidi w:val="0"/>
        <w:adjustRightInd w:val="0"/>
        <w:snapToGrid w:val="0"/>
        <w:spacing w:before="0" w:after="0" w:line="356" w:lineRule="auto"/>
        <w:ind w:left="0" w:right="0" w:firstLine="6510" w:firstLineChars="3100"/>
        <w:jc w:val="both"/>
        <w:textAlignment w:val="auto"/>
        <w:rPr>
          <w:rFonts w:hint="eastAsia" w:ascii="宋体" w:hAnsi="宋体" w:eastAsia="宋体" w:cs="宋体"/>
          <w:b/>
          <w:color w:val="auto"/>
          <w:spacing w:val="0"/>
          <w:position w:val="0"/>
          <w:sz w:val="21"/>
          <w:szCs w:val="21"/>
          <w:shd w:val="clear" w:fill="auto"/>
        </w:rPr>
      </w:pPr>
      <w:r>
        <w:rPr>
          <w:rFonts w:hint="eastAsia" w:ascii="宋体" w:hAnsi="宋体" w:eastAsia="宋体" w:cs="宋体"/>
          <w:color w:val="auto"/>
          <w:spacing w:val="0"/>
          <w:position w:val="0"/>
          <w:sz w:val="21"/>
          <w:szCs w:val="21"/>
          <w:shd w:val="clear" w:fill="auto"/>
        </w:rPr>
        <w:t>日期：年月日</w:t>
      </w:r>
    </w:p>
    <w:p w14:paraId="5878ECBB">
      <w:pPr>
        <w:spacing w:before="0" w:after="0" w:line="500" w:lineRule="auto"/>
        <w:ind w:left="0" w:right="0" w:firstLine="0"/>
        <w:jc w:val="center"/>
        <w:rPr>
          <w:rFonts w:ascii="宋体" w:hAnsi="宋体" w:eastAsia="宋体" w:cs="宋体"/>
          <w:color w:val="auto"/>
          <w:spacing w:val="0"/>
          <w:position w:val="0"/>
          <w:sz w:val="28"/>
          <w:shd w:val="clear" w:fill="auto"/>
        </w:rPr>
      </w:pPr>
    </w:p>
    <w:p w14:paraId="74987FC7">
      <w:pPr>
        <w:spacing w:before="0" w:after="0" w:line="500" w:lineRule="auto"/>
        <w:ind w:left="0" w:right="0" w:firstLine="0"/>
        <w:jc w:val="center"/>
        <w:rPr>
          <w:rFonts w:ascii="方正小标宋简体" w:hAnsi="方正小标宋简体" w:eastAsia="方正小标宋简体" w:cs="方正小标宋简体"/>
          <w:color w:val="auto"/>
          <w:spacing w:val="0"/>
          <w:position w:val="0"/>
          <w:sz w:val="28"/>
          <w:shd w:val="clear" w:fill="auto"/>
        </w:rPr>
      </w:pPr>
      <w:r>
        <w:rPr>
          <w:rFonts w:ascii="宋体" w:hAnsi="宋体" w:eastAsia="宋体" w:cs="宋体"/>
          <w:color w:val="auto"/>
          <w:spacing w:val="0"/>
          <w:position w:val="0"/>
          <w:sz w:val="28"/>
          <w:shd w:val="clear" w:fill="auto"/>
        </w:rPr>
        <w:t>周口市政府采购合同（货物类）标准文本</w:t>
      </w:r>
    </w:p>
    <w:p w14:paraId="322CAA2D">
      <w:pPr>
        <w:spacing w:before="0" w:after="0" w:line="240" w:lineRule="auto"/>
        <w:ind w:left="0" w:right="0" w:firstLine="0"/>
        <w:jc w:val="both"/>
        <w:rPr>
          <w:rFonts w:ascii="黑体" w:hAnsi="黑体" w:eastAsia="黑体" w:cs="黑体"/>
          <w:color w:val="auto"/>
          <w:spacing w:val="0"/>
          <w:position w:val="0"/>
          <w:sz w:val="32"/>
          <w:shd w:val="clear" w:fill="auto"/>
        </w:rPr>
      </w:pPr>
    </w:p>
    <w:p w14:paraId="6F870330">
      <w:pPr>
        <w:widowControl w:val="0"/>
        <w:spacing w:before="0" w:after="0" w:line="300" w:lineRule="auto"/>
        <w:ind w:left="0" w:right="0" w:firstLine="0"/>
        <w:jc w:val="both"/>
        <w:rPr>
          <w:rFonts w:ascii="黑体" w:hAnsi="黑体" w:eastAsia="黑体" w:cs="黑体"/>
          <w:color w:val="auto"/>
          <w:spacing w:val="0"/>
          <w:position w:val="0"/>
          <w:sz w:val="30"/>
          <w:shd w:val="clear" w:fill="auto"/>
        </w:rPr>
      </w:pPr>
    </w:p>
    <w:p w14:paraId="343094C4">
      <w:pPr>
        <w:widowControl w:val="0"/>
        <w:spacing w:before="0" w:after="0" w:line="300" w:lineRule="auto"/>
        <w:ind w:left="0" w:right="0" w:firstLine="0"/>
        <w:jc w:val="both"/>
        <w:rPr>
          <w:rFonts w:ascii="黑体" w:hAnsi="黑体" w:eastAsia="黑体" w:cs="黑体"/>
          <w:color w:val="auto"/>
          <w:spacing w:val="0"/>
          <w:position w:val="0"/>
          <w:sz w:val="30"/>
          <w:shd w:val="clear" w:fill="auto"/>
        </w:rPr>
      </w:pPr>
    </w:p>
    <w:p w14:paraId="76F166AF">
      <w:pPr>
        <w:widowControl w:val="0"/>
        <w:spacing w:before="0" w:after="0" w:line="300" w:lineRule="auto"/>
        <w:ind w:left="0" w:right="0" w:firstLine="0"/>
        <w:jc w:val="both"/>
        <w:rPr>
          <w:rFonts w:ascii="黑体" w:hAnsi="黑体" w:eastAsia="黑体" w:cs="黑体"/>
          <w:color w:val="auto"/>
          <w:spacing w:val="0"/>
          <w:position w:val="0"/>
          <w:sz w:val="30"/>
          <w:shd w:val="clear" w:fill="auto"/>
        </w:rPr>
      </w:pPr>
    </w:p>
    <w:p w14:paraId="6A55CDE9">
      <w:pPr>
        <w:widowControl w:val="0"/>
        <w:spacing w:before="0" w:after="0" w:line="300" w:lineRule="auto"/>
        <w:ind w:left="0" w:right="0" w:firstLine="0"/>
        <w:jc w:val="both"/>
        <w:rPr>
          <w:rFonts w:ascii="黑体" w:hAnsi="黑体" w:eastAsia="黑体" w:cs="黑体"/>
          <w:color w:val="auto"/>
          <w:spacing w:val="0"/>
          <w:position w:val="0"/>
          <w:sz w:val="30"/>
          <w:shd w:val="clear" w:fill="auto"/>
        </w:rPr>
      </w:pPr>
    </w:p>
    <w:p w14:paraId="3782BCF4">
      <w:pPr>
        <w:widowControl w:val="0"/>
        <w:spacing w:before="0" w:after="0" w:line="300" w:lineRule="auto"/>
        <w:ind w:left="0" w:right="0" w:firstLine="0"/>
        <w:jc w:val="both"/>
        <w:rPr>
          <w:rFonts w:ascii="黑体" w:hAnsi="黑体" w:eastAsia="黑体" w:cs="黑体"/>
          <w:color w:val="auto"/>
          <w:spacing w:val="0"/>
          <w:position w:val="0"/>
          <w:sz w:val="30"/>
          <w:shd w:val="clear" w:fill="auto"/>
        </w:rPr>
      </w:pPr>
    </w:p>
    <w:p w14:paraId="65DBF848">
      <w:pPr>
        <w:widowControl w:val="0"/>
        <w:spacing w:before="0" w:after="0" w:line="300" w:lineRule="auto"/>
        <w:ind w:left="0" w:right="0" w:firstLine="0"/>
        <w:jc w:val="both"/>
        <w:rPr>
          <w:rFonts w:ascii="黑体" w:hAnsi="黑体" w:eastAsia="黑体" w:cs="黑体"/>
          <w:color w:val="auto"/>
          <w:spacing w:val="0"/>
          <w:position w:val="0"/>
          <w:sz w:val="30"/>
          <w:shd w:val="clear" w:fill="auto"/>
        </w:rPr>
      </w:pPr>
    </w:p>
    <w:p w14:paraId="2667B189">
      <w:pPr>
        <w:widowControl w:val="0"/>
        <w:spacing w:before="0" w:after="0" w:line="300" w:lineRule="auto"/>
        <w:ind w:left="0" w:right="0" w:firstLine="0"/>
        <w:jc w:val="both"/>
        <w:rPr>
          <w:rFonts w:ascii="黑体" w:hAnsi="黑体" w:eastAsia="黑体" w:cs="黑体"/>
          <w:color w:val="auto"/>
          <w:spacing w:val="0"/>
          <w:position w:val="0"/>
          <w:sz w:val="30"/>
          <w:shd w:val="clear" w:fill="auto"/>
        </w:rPr>
      </w:pPr>
    </w:p>
    <w:p w14:paraId="094D877C">
      <w:pPr>
        <w:widowControl w:val="0"/>
        <w:spacing w:before="0" w:after="0" w:line="300" w:lineRule="auto"/>
        <w:ind w:left="0" w:right="0" w:firstLine="0"/>
        <w:jc w:val="both"/>
        <w:rPr>
          <w:rFonts w:ascii="黑体" w:hAnsi="黑体" w:eastAsia="黑体" w:cs="黑体"/>
          <w:color w:val="auto"/>
          <w:spacing w:val="0"/>
          <w:position w:val="0"/>
          <w:sz w:val="30"/>
          <w:shd w:val="clear" w:fill="auto"/>
        </w:rPr>
      </w:pPr>
    </w:p>
    <w:p w14:paraId="2C29E2B9">
      <w:pPr>
        <w:widowControl w:val="0"/>
        <w:spacing w:before="0" w:after="0" w:line="300" w:lineRule="auto"/>
        <w:ind w:left="0" w:right="0" w:firstLine="0"/>
        <w:jc w:val="both"/>
        <w:rPr>
          <w:rFonts w:ascii="黑体" w:hAnsi="黑体" w:eastAsia="黑体" w:cs="黑体"/>
          <w:color w:val="auto"/>
          <w:spacing w:val="0"/>
          <w:position w:val="0"/>
          <w:sz w:val="30"/>
          <w:shd w:val="clear" w:fill="auto"/>
        </w:rPr>
      </w:pPr>
      <w:r>
        <w:rPr>
          <w:rFonts w:ascii="黑体" w:hAnsi="黑体" w:eastAsia="黑体" w:cs="黑体"/>
          <w:color w:val="auto"/>
          <w:spacing w:val="0"/>
          <w:position w:val="0"/>
          <w:sz w:val="30"/>
          <w:shd w:val="clear" w:fill="auto"/>
        </w:rPr>
        <w:t>政府采购项目名称：</w:t>
      </w:r>
    </w:p>
    <w:p w14:paraId="444E40DC">
      <w:pPr>
        <w:widowControl w:val="0"/>
        <w:spacing w:before="0" w:after="0" w:line="300" w:lineRule="auto"/>
        <w:ind w:left="0" w:right="0" w:firstLine="0"/>
        <w:jc w:val="both"/>
        <w:rPr>
          <w:rFonts w:ascii="黑体" w:hAnsi="黑体" w:eastAsia="黑体" w:cs="黑体"/>
          <w:color w:val="auto"/>
          <w:spacing w:val="0"/>
          <w:position w:val="0"/>
          <w:sz w:val="30"/>
          <w:shd w:val="clear" w:fill="auto"/>
        </w:rPr>
      </w:pPr>
      <w:r>
        <w:rPr>
          <w:rFonts w:ascii="黑体" w:hAnsi="黑体" w:eastAsia="黑体" w:cs="黑体"/>
          <w:color w:val="auto"/>
          <w:spacing w:val="0"/>
          <w:position w:val="0"/>
          <w:sz w:val="30"/>
          <w:shd w:val="clear" w:fill="auto"/>
        </w:rPr>
        <w:t>政府采购项目编号：</w:t>
      </w:r>
    </w:p>
    <w:p w14:paraId="1B260F01">
      <w:pPr>
        <w:widowControl w:val="0"/>
        <w:spacing w:before="0" w:after="0" w:line="300" w:lineRule="auto"/>
        <w:ind w:left="0" w:right="0" w:firstLine="0"/>
        <w:jc w:val="both"/>
        <w:rPr>
          <w:rFonts w:ascii="黑体" w:hAnsi="黑体" w:eastAsia="黑体" w:cs="黑体"/>
          <w:color w:val="auto"/>
          <w:spacing w:val="0"/>
          <w:position w:val="0"/>
          <w:sz w:val="30"/>
          <w:shd w:val="clear" w:fill="auto"/>
        </w:rPr>
      </w:pPr>
      <w:r>
        <w:rPr>
          <w:rFonts w:ascii="黑体" w:hAnsi="黑体" w:eastAsia="黑体" w:cs="黑体"/>
          <w:color w:val="auto"/>
          <w:spacing w:val="0"/>
          <w:position w:val="0"/>
          <w:sz w:val="30"/>
          <w:shd w:val="clear" w:fill="auto"/>
        </w:rPr>
        <w:t>采      购    人：</w:t>
      </w:r>
    </w:p>
    <w:p w14:paraId="6DF12906">
      <w:pPr>
        <w:widowControl w:val="0"/>
        <w:spacing w:before="0" w:after="0" w:line="300" w:lineRule="auto"/>
        <w:ind w:left="0" w:right="0" w:firstLine="0"/>
        <w:jc w:val="both"/>
        <w:rPr>
          <w:rFonts w:ascii="黑体" w:hAnsi="黑体" w:eastAsia="黑体" w:cs="黑体"/>
          <w:color w:val="auto"/>
          <w:spacing w:val="0"/>
          <w:position w:val="0"/>
          <w:sz w:val="30"/>
          <w:shd w:val="clear" w:fill="auto"/>
        </w:rPr>
      </w:pPr>
      <w:r>
        <w:rPr>
          <w:rFonts w:ascii="黑体" w:hAnsi="黑体" w:eastAsia="黑体" w:cs="黑体"/>
          <w:color w:val="auto"/>
          <w:spacing w:val="0"/>
          <w:position w:val="0"/>
          <w:sz w:val="30"/>
          <w:shd w:val="clear" w:fill="auto"/>
        </w:rPr>
        <w:t>供      应    商：</w:t>
      </w:r>
    </w:p>
    <w:p w14:paraId="11471A9B">
      <w:pPr>
        <w:widowControl w:val="0"/>
        <w:spacing w:before="0" w:after="0" w:line="300" w:lineRule="auto"/>
        <w:ind w:left="0" w:right="0" w:firstLine="0"/>
        <w:jc w:val="both"/>
        <w:rPr>
          <w:rFonts w:ascii="黑体" w:hAnsi="黑体" w:eastAsia="黑体" w:cs="黑体"/>
          <w:color w:val="auto"/>
          <w:spacing w:val="0"/>
          <w:position w:val="0"/>
          <w:sz w:val="30"/>
          <w:shd w:val="clear" w:fill="auto"/>
        </w:rPr>
      </w:pPr>
      <w:r>
        <w:rPr>
          <w:rFonts w:ascii="黑体" w:hAnsi="黑体" w:eastAsia="黑体" w:cs="黑体"/>
          <w:color w:val="auto"/>
          <w:spacing w:val="0"/>
          <w:position w:val="0"/>
          <w:sz w:val="30"/>
          <w:shd w:val="clear" w:fill="auto"/>
        </w:rPr>
        <w:t>合  同  签 订 地：</w:t>
      </w:r>
    </w:p>
    <w:p w14:paraId="2E009868">
      <w:pPr>
        <w:widowControl w:val="0"/>
        <w:spacing w:before="0" w:after="0" w:line="300" w:lineRule="auto"/>
        <w:ind w:left="0" w:right="0" w:firstLine="0"/>
        <w:jc w:val="both"/>
        <w:rPr>
          <w:rFonts w:ascii="黑体" w:hAnsi="黑体" w:eastAsia="黑体" w:cs="黑体"/>
          <w:color w:val="auto"/>
          <w:spacing w:val="0"/>
          <w:position w:val="0"/>
          <w:sz w:val="30"/>
          <w:shd w:val="clear" w:fill="auto"/>
        </w:rPr>
      </w:pPr>
      <w:r>
        <w:rPr>
          <w:rFonts w:ascii="黑体" w:hAnsi="黑体" w:eastAsia="黑体" w:cs="黑体"/>
          <w:color w:val="auto"/>
          <w:spacing w:val="0"/>
          <w:position w:val="0"/>
          <w:sz w:val="30"/>
          <w:shd w:val="clear" w:fill="auto"/>
        </w:rPr>
        <w:t>合 同 签订 时 间：</w:t>
      </w:r>
    </w:p>
    <w:p w14:paraId="72456366">
      <w:pPr>
        <w:widowControl w:val="0"/>
        <w:spacing w:before="0" w:after="0" w:line="300" w:lineRule="auto"/>
        <w:ind w:left="0" w:right="0" w:firstLine="0"/>
        <w:jc w:val="both"/>
        <w:rPr>
          <w:rFonts w:ascii="黑体" w:hAnsi="黑体" w:eastAsia="黑体" w:cs="黑体"/>
          <w:color w:val="auto"/>
          <w:spacing w:val="0"/>
          <w:position w:val="0"/>
          <w:sz w:val="30"/>
          <w:shd w:val="clear" w:fill="auto"/>
        </w:rPr>
      </w:pPr>
    </w:p>
    <w:p w14:paraId="45E74CB0">
      <w:pPr>
        <w:widowControl w:val="0"/>
        <w:spacing w:before="0" w:after="0" w:line="300" w:lineRule="auto"/>
        <w:ind w:left="0" w:right="0" w:firstLine="0"/>
        <w:jc w:val="both"/>
        <w:rPr>
          <w:rFonts w:ascii="黑体" w:hAnsi="黑体" w:eastAsia="黑体" w:cs="黑体"/>
          <w:color w:val="auto"/>
          <w:spacing w:val="0"/>
          <w:position w:val="0"/>
          <w:sz w:val="30"/>
          <w:shd w:val="clear" w:fill="auto"/>
        </w:rPr>
      </w:pPr>
    </w:p>
    <w:p w14:paraId="4A482C59">
      <w:pPr>
        <w:widowControl w:val="0"/>
        <w:spacing w:before="0" w:after="0" w:line="300" w:lineRule="auto"/>
        <w:ind w:left="0" w:right="0" w:firstLine="0"/>
        <w:jc w:val="both"/>
        <w:rPr>
          <w:rFonts w:ascii="黑体" w:hAnsi="黑体" w:eastAsia="黑体" w:cs="黑体"/>
          <w:color w:val="auto"/>
          <w:spacing w:val="0"/>
          <w:position w:val="0"/>
          <w:sz w:val="30"/>
          <w:shd w:val="clear" w:fill="auto"/>
        </w:rPr>
      </w:pPr>
    </w:p>
    <w:p w14:paraId="5E5AA164">
      <w:pPr>
        <w:widowControl w:val="0"/>
        <w:spacing w:before="0" w:after="0" w:line="300" w:lineRule="auto"/>
        <w:ind w:left="0" w:right="0" w:firstLine="0"/>
        <w:jc w:val="both"/>
        <w:rPr>
          <w:rFonts w:ascii="黑体" w:hAnsi="黑体" w:eastAsia="黑体" w:cs="黑体"/>
          <w:color w:val="auto"/>
          <w:spacing w:val="0"/>
          <w:position w:val="0"/>
          <w:sz w:val="30"/>
          <w:shd w:val="clear" w:fill="auto"/>
        </w:rPr>
      </w:pPr>
    </w:p>
    <w:p w14:paraId="02D820E5">
      <w:pPr>
        <w:widowControl w:val="0"/>
        <w:spacing w:before="0" w:after="0" w:line="300" w:lineRule="auto"/>
        <w:ind w:left="0" w:right="0" w:firstLine="0"/>
        <w:jc w:val="both"/>
        <w:rPr>
          <w:rFonts w:ascii="黑体" w:hAnsi="黑体" w:eastAsia="黑体" w:cs="黑体"/>
          <w:color w:val="auto"/>
          <w:spacing w:val="0"/>
          <w:position w:val="0"/>
          <w:sz w:val="30"/>
          <w:shd w:val="clear" w:fill="auto"/>
        </w:rPr>
      </w:pPr>
    </w:p>
    <w:p w14:paraId="606E264F">
      <w:pPr>
        <w:widowControl w:val="0"/>
        <w:spacing w:before="0" w:after="0" w:line="460" w:lineRule="auto"/>
        <w:ind w:left="0" w:right="0" w:firstLine="0"/>
        <w:jc w:val="center"/>
        <w:rPr>
          <w:rFonts w:ascii="方正小标宋简体" w:hAnsi="方正小标宋简体" w:eastAsia="方正小标宋简体" w:cs="方正小标宋简体"/>
          <w:color w:val="auto"/>
          <w:spacing w:val="0"/>
          <w:position w:val="0"/>
          <w:sz w:val="32"/>
          <w:shd w:val="clear" w:fill="auto"/>
        </w:rPr>
      </w:pPr>
      <w:r>
        <w:rPr>
          <w:rFonts w:ascii="宋体" w:hAnsi="宋体" w:eastAsia="宋体" w:cs="宋体"/>
          <w:color w:val="auto"/>
          <w:spacing w:val="0"/>
          <w:position w:val="0"/>
          <w:sz w:val="32"/>
          <w:shd w:val="clear" w:fill="auto"/>
        </w:rPr>
        <w:t>合同签订指引</w:t>
      </w:r>
    </w:p>
    <w:p w14:paraId="787E5173">
      <w:pPr>
        <w:keepNext w:val="0"/>
        <w:keepLines w:val="0"/>
        <w:pageBreakBefore w:val="0"/>
        <w:widowControl w:val="0"/>
        <w:kinsoku/>
        <w:wordWrap/>
        <w:overflowPunct/>
        <w:topLinePunct w:val="0"/>
        <w:autoSpaceDE/>
        <w:autoSpaceDN/>
        <w:bidi w:val="0"/>
        <w:adjustRightInd w:val="0"/>
        <w:snapToGrid w:val="0"/>
        <w:spacing w:before="0" w:after="0" w:line="432" w:lineRule="auto"/>
        <w:ind w:left="0" w:right="0" w:firstLine="420" w:firstLineChars="200"/>
        <w:jc w:val="both"/>
        <w:textAlignment w:val="auto"/>
        <w:rPr>
          <w:rFonts w:ascii="宋体" w:hAnsi="宋体" w:eastAsia="宋体" w:cs="宋体"/>
          <w:color w:val="auto"/>
          <w:spacing w:val="0"/>
          <w:position w:val="0"/>
          <w:sz w:val="21"/>
          <w:shd w:val="clear" w:fill="auto"/>
        </w:rPr>
      </w:pPr>
    </w:p>
    <w:p w14:paraId="5B1AA229">
      <w:pPr>
        <w:keepNext w:val="0"/>
        <w:keepLines w:val="0"/>
        <w:pageBreakBefore w:val="0"/>
        <w:widowControl w:val="0"/>
        <w:kinsoku/>
        <w:wordWrap/>
        <w:overflowPunct/>
        <w:topLinePunct w:val="0"/>
        <w:autoSpaceDE/>
        <w:autoSpaceDN/>
        <w:bidi w:val="0"/>
        <w:adjustRightInd w:val="0"/>
        <w:snapToGrid w:val="0"/>
        <w:spacing w:before="0" w:after="0" w:line="432" w:lineRule="auto"/>
        <w:ind w:left="0" w:right="0" w:firstLine="420" w:firstLineChars="200"/>
        <w:jc w:val="both"/>
        <w:textAlignment w:val="auto"/>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一、采购人在签订合同时应提供的资料：</w:t>
      </w:r>
    </w:p>
    <w:p w14:paraId="2D13AAC9">
      <w:pPr>
        <w:keepNext w:val="0"/>
        <w:keepLines w:val="0"/>
        <w:pageBreakBefore w:val="0"/>
        <w:widowControl w:val="0"/>
        <w:kinsoku/>
        <w:wordWrap/>
        <w:overflowPunct/>
        <w:topLinePunct w:val="0"/>
        <w:autoSpaceDE/>
        <w:autoSpaceDN/>
        <w:bidi w:val="0"/>
        <w:adjustRightInd w:val="0"/>
        <w:snapToGrid w:val="0"/>
        <w:spacing w:before="0" w:after="0" w:line="432" w:lineRule="auto"/>
        <w:ind w:left="0" w:right="0" w:firstLine="420" w:firstLineChars="200"/>
        <w:jc w:val="both"/>
        <w:textAlignment w:val="auto"/>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1</w:t>
      </w:r>
      <w:r>
        <w:rPr>
          <w:rFonts w:ascii="宋体" w:hAnsi="宋体" w:eastAsia="宋体" w:cs="宋体"/>
          <w:color w:val="auto"/>
          <w:spacing w:val="0"/>
          <w:position w:val="0"/>
          <w:sz w:val="21"/>
          <w:shd w:val="clear" w:fill="auto"/>
        </w:rPr>
        <w:t>、该政府采购项目的招标采购文件（以网上发布内容为准）；</w:t>
      </w:r>
    </w:p>
    <w:p w14:paraId="3EF4E2DE">
      <w:pPr>
        <w:keepNext w:val="0"/>
        <w:keepLines w:val="0"/>
        <w:pageBreakBefore w:val="0"/>
        <w:widowControl w:val="0"/>
        <w:kinsoku/>
        <w:wordWrap/>
        <w:overflowPunct/>
        <w:topLinePunct w:val="0"/>
        <w:autoSpaceDE/>
        <w:autoSpaceDN/>
        <w:bidi w:val="0"/>
        <w:adjustRightInd w:val="0"/>
        <w:snapToGrid w:val="0"/>
        <w:spacing w:before="0" w:after="0" w:line="432" w:lineRule="auto"/>
        <w:ind w:left="0" w:right="0" w:firstLine="420" w:firstLineChars="200"/>
        <w:jc w:val="both"/>
        <w:textAlignment w:val="auto"/>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2</w:t>
      </w:r>
      <w:r>
        <w:rPr>
          <w:rFonts w:ascii="宋体" w:hAnsi="宋体" w:eastAsia="宋体" w:cs="宋体"/>
          <w:color w:val="auto"/>
          <w:spacing w:val="0"/>
          <w:position w:val="0"/>
          <w:sz w:val="21"/>
          <w:shd w:val="clear" w:fill="auto"/>
        </w:rPr>
        <w:t>、该政府采购项目招标文件的澄清和修改内容（公告内容）；</w:t>
      </w:r>
    </w:p>
    <w:p w14:paraId="0AFC50E7">
      <w:pPr>
        <w:keepNext w:val="0"/>
        <w:keepLines w:val="0"/>
        <w:pageBreakBefore w:val="0"/>
        <w:widowControl w:val="0"/>
        <w:kinsoku/>
        <w:wordWrap/>
        <w:overflowPunct/>
        <w:topLinePunct w:val="0"/>
        <w:autoSpaceDE/>
        <w:autoSpaceDN/>
        <w:bidi w:val="0"/>
        <w:adjustRightInd w:val="0"/>
        <w:snapToGrid w:val="0"/>
        <w:spacing w:before="0" w:after="0" w:line="432" w:lineRule="auto"/>
        <w:ind w:left="0" w:right="0" w:firstLine="420" w:firstLineChars="200"/>
        <w:jc w:val="both"/>
        <w:textAlignment w:val="auto"/>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3</w:t>
      </w:r>
      <w:r>
        <w:rPr>
          <w:rFonts w:ascii="宋体" w:hAnsi="宋体" w:eastAsia="宋体" w:cs="宋体"/>
          <w:color w:val="auto"/>
          <w:spacing w:val="0"/>
          <w:position w:val="0"/>
          <w:sz w:val="21"/>
          <w:shd w:val="clear" w:fill="auto"/>
        </w:rPr>
        <w:t>、该政府采购项目评审报告；</w:t>
      </w:r>
    </w:p>
    <w:p w14:paraId="2A80FB1C">
      <w:pPr>
        <w:keepNext w:val="0"/>
        <w:keepLines w:val="0"/>
        <w:pageBreakBefore w:val="0"/>
        <w:widowControl w:val="0"/>
        <w:kinsoku/>
        <w:wordWrap/>
        <w:overflowPunct/>
        <w:topLinePunct w:val="0"/>
        <w:autoSpaceDE/>
        <w:autoSpaceDN/>
        <w:bidi w:val="0"/>
        <w:adjustRightInd w:val="0"/>
        <w:snapToGrid w:val="0"/>
        <w:spacing w:before="0" w:after="0" w:line="432" w:lineRule="auto"/>
        <w:ind w:left="0" w:right="0" w:firstLine="420" w:firstLineChars="200"/>
        <w:jc w:val="both"/>
        <w:textAlignment w:val="auto"/>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4</w:t>
      </w:r>
      <w:r>
        <w:rPr>
          <w:rFonts w:ascii="宋体" w:hAnsi="宋体" w:eastAsia="宋体" w:cs="宋体"/>
          <w:color w:val="auto"/>
          <w:spacing w:val="0"/>
          <w:position w:val="0"/>
          <w:sz w:val="21"/>
          <w:shd w:val="clear" w:fill="auto"/>
        </w:rPr>
        <w:t>、采购单位法人授权委托书（法人到场并签字的除外）；</w:t>
      </w:r>
    </w:p>
    <w:p w14:paraId="6088457C">
      <w:pPr>
        <w:keepNext w:val="0"/>
        <w:keepLines w:val="0"/>
        <w:pageBreakBefore w:val="0"/>
        <w:widowControl w:val="0"/>
        <w:kinsoku/>
        <w:wordWrap/>
        <w:overflowPunct/>
        <w:topLinePunct w:val="0"/>
        <w:autoSpaceDE/>
        <w:autoSpaceDN/>
        <w:bidi w:val="0"/>
        <w:adjustRightInd w:val="0"/>
        <w:snapToGrid w:val="0"/>
        <w:spacing w:before="0" w:after="0" w:line="432" w:lineRule="auto"/>
        <w:ind w:left="0" w:right="0" w:firstLine="420" w:firstLineChars="200"/>
        <w:jc w:val="both"/>
        <w:textAlignment w:val="auto"/>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5</w:t>
      </w:r>
      <w:r>
        <w:rPr>
          <w:rFonts w:ascii="宋体" w:hAnsi="宋体" w:eastAsia="宋体" w:cs="宋体"/>
          <w:color w:val="auto"/>
          <w:spacing w:val="0"/>
          <w:position w:val="0"/>
          <w:sz w:val="21"/>
          <w:shd w:val="clear" w:fill="auto"/>
        </w:rPr>
        <w:t>、采购单位被授权人身份证件（法人到场并签字的除外）；</w:t>
      </w:r>
    </w:p>
    <w:p w14:paraId="12E76CB8">
      <w:pPr>
        <w:keepNext w:val="0"/>
        <w:keepLines w:val="0"/>
        <w:pageBreakBefore w:val="0"/>
        <w:widowControl w:val="0"/>
        <w:kinsoku/>
        <w:wordWrap/>
        <w:overflowPunct/>
        <w:topLinePunct w:val="0"/>
        <w:autoSpaceDE/>
        <w:autoSpaceDN/>
        <w:bidi w:val="0"/>
        <w:adjustRightInd w:val="0"/>
        <w:snapToGrid w:val="0"/>
        <w:spacing w:before="0" w:after="0" w:line="432" w:lineRule="auto"/>
        <w:ind w:left="0" w:right="0" w:firstLine="420" w:firstLineChars="200"/>
        <w:jc w:val="both"/>
        <w:textAlignment w:val="auto"/>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6</w:t>
      </w:r>
      <w:r>
        <w:rPr>
          <w:rFonts w:ascii="宋体" w:hAnsi="宋体" w:eastAsia="宋体" w:cs="宋体"/>
          <w:color w:val="auto"/>
          <w:spacing w:val="0"/>
          <w:position w:val="0"/>
          <w:sz w:val="21"/>
          <w:shd w:val="clear" w:fill="auto"/>
        </w:rPr>
        <w:t>、采购人和中标供应商约定的其它内容（不得超出招标采购文件实质性内容）。</w:t>
      </w:r>
    </w:p>
    <w:p w14:paraId="0C413090">
      <w:pPr>
        <w:keepNext w:val="0"/>
        <w:keepLines w:val="0"/>
        <w:pageBreakBefore w:val="0"/>
        <w:widowControl w:val="0"/>
        <w:kinsoku/>
        <w:wordWrap/>
        <w:overflowPunct/>
        <w:topLinePunct w:val="0"/>
        <w:autoSpaceDE/>
        <w:autoSpaceDN/>
        <w:bidi w:val="0"/>
        <w:adjustRightInd w:val="0"/>
        <w:snapToGrid w:val="0"/>
        <w:spacing w:before="0" w:after="0" w:line="432" w:lineRule="auto"/>
        <w:ind w:left="0" w:right="0" w:firstLine="420" w:firstLineChars="200"/>
        <w:jc w:val="both"/>
        <w:textAlignment w:val="auto"/>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二、供应商在签订合同时应提供的资料：</w:t>
      </w:r>
    </w:p>
    <w:p w14:paraId="73BF4194">
      <w:pPr>
        <w:keepNext w:val="0"/>
        <w:keepLines w:val="0"/>
        <w:pageBreakBefore w:val="0"/>
        <w:widowControl w:val="0"/>
        <w:kinsoku/>
        <w:wordWrap/>
        <w:overflowPunct/>
        <w:topLinePunct w:val="0"/>
        <w:autoSpaceDE/>
        <w:autoSpaceDN/>
        <w:bidi w:val="0"/>
        <w:adjustRightInd w:val="0"/>
        <w:snapToGrid w:val="0"/>
        <w:spacing w:before="0" w:after="0" w:line="432" w:lineRule="auto"/>
        <w:ind w:left="0" w:right="0" w:firstLine="420" w:firstLineChars="200"/>
        <w:jc w:val="both"/>
        <w:textAlignment w:val="auto"/>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1</w:t>
      </w:r>
      <w:r>
        <w:rPr>
          <w:rFonts w:ascii="宋体" w:hAnsi="宋体" w:eastAsia="宋体" w:cs="宋体"/>
          <w:color w:val="auto"/>
          <w:spacing w:val="0"/>
          <w:position w:val="0"/>
          <w:sz w:val="21"/>
          <w:shd w:val="clear" w:fill="auto"/>
        </w:rPr>
        <w:t>、该政府采购项目的投标文件（纸质或</w:t>
      </w:r>
      <w:r>
        <w:rPr>
          <w:rFonts w:ascii="Times New Roman" w:hAnsi="Times New Roman" w:eastAsia="Times New Roman" w:cs="Times New Roman"/>
          <w:color w:val="auto"/>
          <w:spacing w:val="0"/>
          <w:position w:val="0"/>
          <w:sz w:val="21"/>
          <w:shd w:val="clear" w:fill="auto"/>
        </w:rPr>
        <w:t>DPF</w:t>
      </w:r>
      <w:r>
        <w:rPr>
          <w:rFonts w:ascii="宋体" w:hAnsi="宋体" w:eastAsia="宋体" w:cs="宋体"/>
          <w:color w:val="auto"/>
          <w:spacing w:val="0"/>
          <w:position w:val="0"/>
          <w:sz w:val="21"/>
          <w:shd w:val="clear" w:fill="auto"/>
        </w:rPr>
        <w:t>格式的电子投标文件）；</w:t>
      </w:r>
    </w:p>
    <w:p w14:paraId="6943713B">
      <w:pPr>
        <w:keepNext w:val="0"/>
        <w:keepLines w:val="0"/>
        <w:pageBreakBefore w:val="0"/>
        <w:widowControl w:val="0"/>
        <w:kinsoku/>
        <w:wordWrap/>
        <w:overflowPunct/>
        <w:topLinePunct w:val="0"/>
        <w:autoSpaceDE/>
        <w:autoSpaceDN/>
        <w:bidi w:val="0"/>
        <w:adjustRightInd w:val="0"/>
        <w:snapToGrid w:val="0"/>
        <w:spacing w:before="0" w:after="0" w:line="432" w:lineRule="auto"/>
        <w:ind w:left="0" w:right="0" w:firstLine="420" w:firstLineChars="200"/>
        <w:jc w:val="both"/>
        <w:textAlignment w:val="auto"/>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2</w:t>
      </w:r>
      <w:r>
        <w:rPr>
          <w:rFonts w:ascii="宋体" w:hAnsi="宋体" w:eastAsia="宋体" w:cs="宋体"/>
          <w:color w:val="auto"/>
          <w:spacing w:val="0"/>
          <w:position w:val="0"/>
          <w:sz w:val="21"/>
          <w:shd w:val="clear" w:fill="auto"/>
        </w:rPr>
        <w:t>、针对该项目评审时评审委员会提出的质询答复（纸质并签章）；</w:t>
      </w:r>
    </w:p>
    <w:p w14:paraId="4EEC70CA">
      <w:pPr>
        <w:keepNext w:val="0"/>
        <w:keepLines w:val="0"/>
        <w:pageBreakBefore w:val="0"/>
        <w:widowControl w:val="0"/>
        <w:kinsoku/>
        <w:wordWrap/>
        <w:overflowPunct/>
        <w:topLinePunct w:val="0"/>
        <w:autoSpaceDE/>
        <w:autoSpaceDN/>
        <w:bidi w:val="0"/>
        <w:adjustRightInd w:val="0"/>
        <w:snapToGrid w:val="0"/>
        <w:spacing w:before="0" w:after="0" w:line="432" w:lineRule="auto"/>
        <w:ind w:left="0" w:right="0" w:firstLine="420" w:firstLineChars="200"/>
        <w:jc w:val="both"/>
        <w:textAlignment w:val="auto"/>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3</w:t>
      </w:r>
      <w:r>
        <w:rPr>
          <w:rFonts w:ascii="宋体" w:hAnsi="宋体" w:eastAsia="宋体" w:cs="宋体"/>
          <w:color w:val="auto"/>
          <w:spacing w:val="0"/>
          <w:position w:val="0"/>
          <w:sz w:val="21"/>
          <w:shd w:val="clear" w:fill="auto"/>
        </w:rPr>
        <w:t>、该政府采购项目中标通知书；</w:t>
      </w:r>
    </w:p>
    <w:p w14:paraId="73927BF4">
      <w:pPr>
        <w:keepNext w:val="0"/>
        <w:keepLines w:val="0"/>
        <w:pageBreakBefore w:val="0"/>
        <w:widowControl w:val="0"/>
        <w:kinsoku/>
        <w:wordWrap/>
        <w:overflowPunct/>
        <w:topLinePunct w:val="0"/>
        <w:autoSpaceDE/>
        <w:autoSpaceDN/>
        <w:bidi w:val="0"/>
        <w:adjustRightInd w:val="0"/>
        <w:snapToGrid w:val="0"/>
        <w:spacing w:before="0" w:after="0" w:line="432" w:lineRule="auto"/>
        <w:ind w:left="0" w:right="0" w:firstLine="420" w:firstLineChars="200"/>
        <w:jc w:val="both"/>
        <w:textAlignment w:val="auto"/>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4</w:t>
      </w:r>
      <w:r>
        <w:rPr>
          <w:rFonts w:ascii="宋体" w:hAnsi="宋体" w:eastAsia="宋体" w:cs="宋体"/>
          <w:color w:val="auto"/>
          <w:spacing w:val="0"/>
          <w:position w:val="0"/>
          <w:sz w:val="21"/>
          <w:shd w:val="clear" w:fill="auto"/>
        </w:rPr>
        <w:t>、供应商法人授权委托书（法人到场并签字的除外）；</w:t>
      </w:r>
    </w:p>
    <w:p w14:paraId="04BC04D3">
      <w:pPr>
        <w:keepNext w:val="0"/>
        <w:keepLines w:val="0"/>
        <w:pageBreakBefore w:val="0"/>
        <w:widowControl w:val="0"/>
        <w:kinsoku/>
        <w:wordWrap/>
        <w:overflowPunct/>
        <w:topLinePunct w:val="0"/>
        <w:autoSpaceDE/>
        <w:autoSpaceDN/>
        <w:bidi w:val="0"/>
        <w:adjustRightInd w:val="0"/>
        <w:snapToGrid w:val="0"/>
        <w:spacing w:before="0" w:after="0" w:line="432" w:lineRule="auto"/>
        <w:ind w:left="0" w:right="0" w:firstLine="420" w:firstLineChars="200"/>
        <w:jc w:val="both"/>
        <w:textAlignment w:val="auto"/>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5</w:t>
      </w:r>
      <w:r>
        <w:rPr>
          <w:rFonts w:ascii="宋体" w:hAnsi="宋体" w:eastAsia="宋体" w:cs="宋体"/>
          <w:color w:val="auto"/>
          <w:spacing w:val="0"/>
          <w:position w:val="0"/>
          <w:sz w:val="21"/>
          <w:shd w:val="clear" w:fill="auto"/>
        </w:rPr>
        <w:t>、供应商被授权人身份证件（法人到场并签字的除外）；</w:t>
      </w:r>
    </w:p>
    <w:p w14:paraId="594CFDD4">
      <w:pPr>
        <w:keepNext w:val="0"/>
        <w:keepLines w:val="0"/>
        <w:pageBreakBefore w:val="0"/>
        <w:widowControl w:val="0"/>
        <w:kinsoku/>
        <w:wordWrap/>
        <w:overflowPunct/>
        <w:topLinePunct w:val="0"/>
        <w:autoSpaceDE/>
        <w:autoSpaceDN/>
        <w:bidi w:val="0"/>
        <w:adjustRightInd w:val="0"/>
        <w:snapToGrid w:val="0"/>
        <w:spacing w:before="0" w:after="0" w:line="432" w:lineRule="auto"/>
        <w:ind w:left="0" w:right="0" w:firstLine="420" w:firstLineChars="200"/>
        <w:jc w:val="both"/>
        <w:textAlignment w:val="auto"/>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6</w:t>
      </w:r>
      <w:r>
        <w:rPr>
          <w:rFonts w:ascii="宋体" w:hAnsi="宋体" w:eastAsia="宋体" w:cs="宋体"/>
          <w:color w:val="auto"/>
          <w:spacing w:val="0"/>
          <w:position w:val="0"/>
          <w:sz w:val="21"/>
          <w:shd w:val="clear" w:fill="auto"/>
        </w:rPr>
        <w:t>、供应商和采购人约定的其它内容（不得超出招标采购文件实质性内容）。</w:t>
      </w:r>
    </w:p>
    <w:p w14:paraId="6D6EF3FA">
      <w:pPr>
        <w:keepNext w:val="0"/>
        <w:keepLines w:val="0"/>
        <w:pageBreakBefore w:val="0"/>
        <w:widowControl w:val="0"/>
        <w:kinsoku/>
        <w:wordWrap/>
        <w:overflowPunct/>
        <w:topLinePunct w:val="0"/>
        <w:autoSpaceDE/>
        <w:autoSpaceDN/>
        <w:bidi w:val="0"/>
        <w:adjustRightInd w:val="0"/>
        <w:snapToGrid w:val="0"/>
        <w:spacing w:before="0" w:after="0" w:line="432" w:lineRule="auto"/>
        <w:ind w:left="0" w:right="0" w:firstLine="420" w:firstLineChars="200"/>
        <w:jc w:val="both"/>
        <w:textAlignment w:val="auto"/>
        <w:rPr>
          <w:rFonts w:ascii="Times New Roman" w:hAnsi="Times New Roman" w:eastAsia="Times New Roman" w:cs="Times New Roman"/>
          <w:color w:val="auto"/>
          <w:spacing w:val="0"/>
          <w:position w:val="0"/>
          <w:sz w:val="30"/>
          <w:shd w:val="clear" w:fill="auto"/>
        </w:rPr>
      </w:pPr>
      <w:r>
        <w:rPr>
          <w:rFonts w:ascii="宋体" w:hAnsi="宋体" w:eastAsia="宋体" w:cs="宋体"/>
          <w:color w:val="auto"/>
          <w:spacing w:val="0"/>
          <w:position w:val="0"/>
          <w:sz w:val="21"/>
          <w:shd w:val="clear" w:fill="auto"/>
        </w:rPr>
        <w:t>三、本合同签订后二个工作日内有采购人在“周口市政府采购网”上进行合同公示。</w:t>
      </w:r>
    </w:p>
    <w:p w14:paraId="748875D8">
      <w:pPr>
        <w:keepNext w:val="0"/>
        <w:keepLines w:val="0"/>
        <w:pageBreakBefore w:val="0"/>
        <w:widowControl w:val="0"/>
        <w:kinsoku/>
        <w:wordWrap/>
        <w:overflowPunct/>
        <w:topLinePunct w:val="0"/>
        <w:autoSpaceDE/>
        <w:autoSpaceDN/>
        <w:bidi w:val="0"/>
        <w:adjustRightInd w:val="0"/>
        <w:snapToGrid w:val="0"/>
        <w:spacing w:before="0" w:after="0" w:line="432" w:lineRule="auto"/>
        <w:ind w:left="0" w:right="0" w:firstLine="640" w:firstLineChars="200"/>
        <w:jc w:val="center"/>
        <w:textAlignment w:val="auto"/>
        <w:rPr>
          <w:rFonts w:ascii="方正小标宋简体" w:hAnsi="方正小标宋简体" w:eastAsia="方正小标宋简体" w:cs="方正小标宋简体"/>
          <w:color w:val="auto"/>
          <w:spacing w:val="0"/>
          <w:position w:val="0"/>
          <w:sz w:val="32"/>
          <w:shd w:val="clear" w:fill="auto"/>
        </w:rPr>
      </w:pPr>
      <w:r>
        <w:rPr>
          <w:rFonts w:ascii="宋体" w:hAnsi="宋体" w:eastAsia="宋体" w:cs="宋体"/>
          <w:color w:val="auto"/>
          <w:spacing w:val="0"/>
          <w:position w:val="0"/>
          <w:sz w:val="32"/>
          <w:shd w:val="clear" w:fill="auto"/>
        </w:rPr>
        <w:t>供应商履约验收指引</w:t>
      </w:r>
    </w:p>
    <w:p w14:paraId="485EFD97">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432" w:lineRule="auto"/>
        <w:ind w:left="0" w:leftChars="0" w:right="0" w:rightChars="0" w:firstLine="420" w:firstLineChars="200"/>
        <w:jc w:val="both"/>
        <w:textAlignment w:val="auto"/>
        <w:rPr>
          <w:rFonts w:ascii="Times New Roman" w:hAnsi="Times New Roman" w:eastAsia="Times New Roman" w:cs="Times New Roman"/>
          <w:color w:val="auto"/>
          <w:spacing w:val="0"/>
          <w:position w:val="0"/>
          <w:sz w:val="21"/>
          <w:shd w:val="clear" w:fill="auto"/>
        </w:rPr>
      </w:pPr>
      <w:r>
        <w:rPr>
          <w:rFonts w:hint="eastAsia" w:ascii="宋体" w:hAnsi="宋体" w:eastAsia="宋体" w:cs="宋体"/>
          <w:color w:val="auto"/>
          <w:spacing w:val="0"/>
          <w:position w:val="0"/>
          <w:sz w:val="21"/>
          <w:shd w:val="clear" w:fill="auto"/>
          <w:lang w:val="en-US" w:eastAsia="zh-CN"/>
        </w:rPr>
        <w:t>1、</w:t>
      </w:r>
      <w:r>
        <w:rPr>
          <w:rFonts w:ascii="宋体" w:hAnsi="宋体" w:eastAsia="宋体" w:cs="宋体"/>
          <w:color w:val="auto"/>
          <w:spacing w:val="0"/>
          <w:position w:val="0"/>
          <w:sz w:val="21"/>
          <w:shd w:val="clear" w:fill="auto"/>
        </w:rPr>
        <w:t>供应商不得擅自变更合同标的物内容；</w:t>
      </w:r>
    </w:p>
    <w:p w14:paraId="004DB6C7">
      <w:pPr>
        <w:keepNext w:val="0"/>
        <w:keepLines w:val="0"/>
        <w:pageBreakBefore w:val="0"/>
        <w:widowControl w:val="0"/>
        <w:kinsoku/>
        <w:wordWrap/>
        <w:overflowPunct/>
        <w:topLinePunct w:val="0"/>
        <w:autoSpaceDE/>
        <w:autoSpaceDN/>
        <w:bidi w:val="0"/>
        <w:adjustRightInd w:val="0"/>
        <w:snapToGrid w:val="0"/>
        <w:spacing w:before="0" w:after="0" w:line="432" w:lineRule="auto"/>
        <w:ind w:left="0" w:right="0" w:firstLine="420" w:firstLineChars="200"/>
        <w:jc w:val="both"/>
        <w:textAlignment w:val="auto"/>
        <w:rPr>
          <w:rFonts w:ascii="宋体" w:hAnsi="宋体" w:eastAsia="宋体" w:cs="宋体"/>
          <w:color w:val="auto"/>
          <w:spacing w:val="0"/>
          <w:position w:val="0"/>
          <w:sz w:val="21"/>
          <w:shd w:val="clear" w:fill="auto"/>
        </w:rPr>
      </w:pPr>
      <w:r>
        <w:rPr>
          <w:rFonts w:ascii="宋体" w:hAnsi="宋体" w:eastAsia="宋体" w:cs="宋体"/>
          <w:color w:val="auto"/>
          <w:spacing w:val="0"/>
          <w:position w:val="0"/>
          <w:sz w:val="21"/>
          <w:shd w:val="clear" w:fill="auto"/>
        </w:rPr>
        <w:t>2、不得以次充好、高投低配，确因在合同执行中不可抗力因素造成的，应提供相关依据；</w:t>
      </w:r>
    </w:p>
    <w:p w14:paraId="72E31920">
      <w:pPr>
        <w:keepNext w:val="0"/>
        <w:keepLines w:val="0"/>
        <w:pageBreakBefore w:val="0"/>
        <w:widowControl w:val="0"/>
        <w:kinsoku/>
        <w:wordWrap/>
        <w:overflowPunct/>
        <w:topLinePunct w:val="0"/>
        <w:autoSpaceDE/>
        <w:autoSpaceDN/>
        <w:bidi w:val="0"/>
        <w:adjustRightInd w:val="0"/>
        <w:snapToGrid w:val="0"/>
        <w:spacing w:before="0" w:after="0" w:line="432" w:lineRule="auto"/>
        <w:ind w:left="0" w:right="0" w:firstLine="420" w:firstLineChars="200"/>
        <w:jc w:val="both"/>
        <w:textAlignment w:val="auto"/>
        <w:rPr>
          <w:rFonts w:ascii="宋体" w:hAnsi="宋体" w:eastAsia="宋体" w:cs="宋体"/>
          <w:color w:val="auto"/>
          <w:spacing w:val="0"/>
          <w:position w:val="0"/>
          <w:sz w:val="21"/>
          <w:shd w:val="clear" w:fill="auto"/>
        </w:rPr>
      </w:pPr>
      <w:r>
        <w:rPr>
          <w:rFonts w:ascii="宋体" w:hAnsi="宋体" w:eastAsia="宋体" w:cs="宋体"/>
          <w:color w:val="auto"/>
          <w:spacing w:val="0"/>
          <w:position w:val="0"/>
          <w:sz w:val="21"/>
          <w:shd w:val="clear" w:fill="auto"/>
        </w:rPr>
        <w:t>3、对因客观上采购人采购需求发生变化造成的，应提供采、供双方的纸质备忘录材料；</w:t>
      </w:r>
    </w:p>
    <w:p w14:paraId="543CE9B3">
      <w:pPr>
        <w:keepNext w:val="0"/>
        <w:keepLines w:val="0"/>
        <w:pageBreakBefore w:val="0"/>
        <w:widowControl w:val="0"/>
        <w:kinsoku/>
        <w:wordWrap/>
        <w:overflowPunct/>
        <w:topLinePunct w:val="0"/>
        <w:autoSpaceDE/>
        <w:autoSpaceDN/>
        <w:bidi w:val="0"/>
        <w:adjustRightInd w:val="0"/>
        <w:snapToGrid w:val="0"/>
        <w:spacing w:before="0" w:after="0" w:line="432" w:lineRule="auto"/>
        <w:ind w:left="0" w:right="0" w:firstLine="420" w:firstLineChars="200"/>
        <w:jc w:val="both"/>
        <w:textAlignment w:val="auto"/>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4</w:t>
      </w:r>
      <w:r>
        <w:rPr>
          <w:rFonts w:ascii="宋体" w:hAnsi="宋体" w:eastAsia="宋体" w:cs="宋体"/>
          <w:color w:val="auto"/>
          <w:spacing w:val="0"/>
          <w:position w:val="0"/>
          <w:sz w:val="21"/>
          <w:shd w:val="clear" w:fill="auto"/>
        </w:rPr>
        <w:t>、在满足验收条件</w:t>
      </w:r>
      <w:r>
        <w:rPr>
          <w:rFonts w:ascii="Times New Roman" w:hAnsi="Times New Roman" w:eastAsia="Times New Roman" w:cs="Times New Roman"/>
          <w:color w:val="auto"/>
          <w:spacing w:val="0"/>
          <w:position w:val="0"/>
          <w:sz w:val="21"/>
          <w:shd w:val="clear" w:fill="auto"/>
        </w:rPr>
        <w:t>5</w:t>
      </w:r>
      <w:r>
        <w:rPr>
          <w:rFonts w:ascii="宋体" w:hAnsi="宋体" w:eastAsia="宋体" w:cs="宋体"/>
          <w:color w:val="auto"/>
          <w:spacing w:val="0"/>
          <w:position w:val="0"/>
          <w:sz w:val="21"/>
          <w:shd w:val="clear" w:fill="auto"/>
        </w:rPr>
        <w:t>个工作日内通知采购人组织验收；</w:t>
      </w:r>
    </w:p>
    <w:p w14:paraId="23D61B36">
      <w:pPr>
        <w:keepNext w:val="0"/>
        <w:keepLines w:val="0"/>
        <w:pageBreakBefore w:val="0"/>
        <w:widowControl w:val="0"/>
        <w:kinsoku/>
        <w:wordWrap/>
        <w:overflowPunct/>
        <w:topLinePunct w:val="0"/>
        <w:autoSpaceDE/>
        <w:autoSpaceDN/>
        <w:bidi w:val="0"/>
        <w:adjustRightInd w:val="0"/>
        <w:snapToGrid w:val="0"/>
        <w:spacing w:before="0" w:after="0" w:line="432" w:lineRule="auto"/>
        <w:ind w:left="0" w:right="0" w:firstLine="420" w:firstLineChars="200"/>
        <w:jc w:val="both"/>
        <w:textAlignment w:val="auto"/>
        <w:rPr>
          <w:rFonts w:ascii="宋体" w:hAnsi="宋体" w:eastAsia="宋体" w:cs="宋体"/>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5</w:t>
      </w:r>
      <w:r>
        <w:rPr>
          <w:rFonts w:ascii="宋体" w:hAnsi="宋体" w:eastAsia="宋体" w:cs="宋体"/>
          <w:color w:val="auto"/>
          <w:spacing w:val="0"/>
          <w:position w:val="0"/>
          <w:sz w:val="21"/>
          <w:shd w:val="clear" w:fill="auto"/>
        </w:rPr>
        <w:t>、供应商应提供需验收物品的清单、参数、使用手册、人员培训情况等资料；</w:t>
      </w:r>
    </w:p>
    <w:p w14:paraId="34198477">
      <w:pPr>
        <w:keepNext w:val="0"/>
        <w:keepLines w:val="0"/>
        <w:pageBreakBefore w:val="0"/>
        <w:widowControl w:val="0"/>
        <w:kinsoku/>
        <w:wordWrap/>
        <w:overflowPunct/>
        <w:topLinePunct w:val="0"/>
        <w:autoSpaceDE/>
        <w:autoSpaceDN/>
        <w:bidi w:val="0"/>
        <w:adjustRightInd w:val="0"/>
        <w:snapToGrid w:val="0"/>
        <w:spacing w:before="0" w:after="0" w:line="432" w:lineRule="auto"/>
        <w:ind w:left="0" w:right="0" w:firstLine="420" w:firstLineChars="200"/>
        <w:jc w:val="both"/>
        <w:textAlignment w:val="auto"/>
        <w:rPr>
          <w:rFonts w:ascii="宋体" w:hAnsi="宋体" w:eastAsia="宋体" w:cs="宋体"/>
          <w:color w:val="auto"/>
          <w:spacing w:val="0"/>
          <w:position w:val="0"/>
          <w:sz w:val="21"/>
          <w:shd w:val="clear" w:fill="auto"/>
        </w:rPr>
      </w:pPr>
      <w:r>
        <w:rPr>
          <w:rFonts w:ascii="宋体" w:hAnsi="宋体" w:eastAsia="宋体" w:cs="宋体"/>
          <w:color w:val="auto"/>
          <w:spacing w:val="0"/>
          <w:position w:val="0"/>
          <w:sz w:val="21"/>
          <w:shd w:val="clear" w:fill="auto"/>
        </w:rPr>
        <w:t>6、采、供双方约定的验收机构及相关人员组成情况。</w:t>
      </w:r>
    </w:p>
    <w:p w14:paraId="4FD20EFE">
      <w:pPr>
        <w:keepNext w:val="0"/>
        <w:keepLines w:val="0"/>
        <w:pageBreakBefore w:val="0"/>
        <w:widowControl w:val="0"/>
        <w:kinsoku/>
        <w:wordWrap/>
        <w:overflowPunct/>
        <w:topLinePunct w:val="0"/>
        <w:autoSpaceDE/>
        <w:autoSpaceDN/>
        <w:bidi w:val="0"/>
        <w:adjustRightInd w:val="0"/>
        <w:snapToGrid w:val="0"/>
        <w:spacing w:before="0" w:after="0" w:line="432" w:lineRule="auto"/>
        <w:ind w:left="0" w:right="0" w:firstLine="420" w:firstLineChars="200"/>
        <w:jc w:val="both"/>
        <w:textAlignment w:val="auto"/>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7、督促采购人在项目验收结束并达到相关要求后一个工作日内，在“周口市政府采购网”上进行“履约验收”公示。</w:t>
      </w:r>
    </w:p>
    <w:p w14:paraId="26968B61">
      <w:pPr>
        <w:spacing w:before="0" w:after="0" w:line="520" w:lineRule="auto"/>
        <w:ind w:left="0" w:right="0" w:firstLine="0"/>
        <w:jc w:val="center"/>
        <w:rPr>
          <w:rFonts w:ascii="方正小标宋简体" w:hAnsi="方正小标宋简体" w:eastAsia="方正小标宋简体" w:cs="方正小标宋简体"/>
          <w:color w:val="auto"/>
          <w:spacing w:val="0"/>
          <w:position w:val="0"/>
          <w:sz w:val="28"/>
          <w:shd w:val="clear" w:fill="auto"/>
        </w:rPr>
      </w:pPr>
      <w:r>
        <w:rPr>
          <w:rFonts w:ascii="宋体" w:hAnsi="宋体" w:eastAsia="宋体" w:cs="宋体"/>
          <w:color w:val="auto"/>
          <w:spacing w:val="0"/>
          <w:position w:val="0"/>
          <w:sz w:val="28"/>
          <w:shd w:val="clear" w:fill="auto"/>
        </w:rPr>
        <w:t>合同内容</w:t>
      </w:r>
    </w:p>
    <w:p w14:paraId="78A28E29">
      <w:pPr>
        <w:spacing w:before="0" w:after="0" w:line="360" w:lineRule="auto"/>
        <w:ind w:left="0" w:right="0" w:firstLine="420"/>
        <w:jc w:val="both"/>
        <w:rPr>
          <w:rFonts w:ascii="Times New Roman" w:hAnsi="Times New Roman" w:eastAsia="Times New Roman" w:cs="Times New Roman"/>
          <w:color w:val="auto"/>
          <w:spacing w:val="0"/>
          <w:position w:val="0"/>
          <w:sz w:val="21"/>
          <w:u w:val="single"/>
          <w:shd w:val="clear" w:fill="auto"/>
        </w:rPr>
      </w:pPr>
      <w:r>
        <w:rPr>
          <w:rFonts w:ascii="宋体" w:hAnsi="宋体" w:eastAsia="宋体" w:cs="宋体"/>
          <w:color w:val="auto"/>
          <w:spacing w:val="0"/>
          <w:position w:val="0"/>
          <w:sz w:val="21"/>
          <w:shd w:val="clear" w:fill="auto"/>
        </w:rPr>
        <w:t>采购人（甲方）：</w:t>
      </w:r>
      <w:r>
        <w:rPr>
          <w:rFonts w:ascii="Times New Roman" w:hAnsi="Times New Roman" w:eastAsia="Times New Roman" w:cs="Times New Roman"/>
          <w:color w:val="auto"/>
          <w:spacing w:val="0"/>
          <w:position w:val="0"/>
          <w:sz w:val="21"/>
          <w:shd w:val="clear" w:fill="auto"/>
        </w:rPr>
        <w:t xml:space="preserve"> </w:t>
      </w:r>
    </w:p>
    <w:p w14:paraId="5EE4B381">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供应商（乙方）：</w:t>
      </w:r>
    </w:p>
    <w:p w14:paraId="77FFF98D">
      <w:pPr>
        <w:spacing w:before="0" w:after="0" w:line="360" w:lineRule="auto"/>
        <w:ind w:left="0" w:right="0" w:firstLine="420"/>
        <w:jc w:val="both"/>
        <w:rPr>
          <w:rFonts w:ascii="Times New Roman" w:hAnsi="Times New Roman" w:eastAsia="Times New Roman" w:cs="Times New Roman"/>
          <w:color w:val="auto"/>
          <w:spacing w:val="0"/>
          <w:position w:val="0"/>
          <w:sz w:val="21"/>
          <w:u w:val="single"/>
          <w:shd w:val="clear" w:fill="auto"/>
        </w:rPr>
      </w:pPr>
      <w:r>
        <w:rPr>
          <w:rFonts w:ascii="宋体" w:hAnsi="宋体" w:eastAsia="宋体" w:cs="宋体"/>
          <w:color w:val="auto"/>
          <w:spacing w:val="0"/>
          <w:position w:val="0"/>
          <w:sz w:val="21"/>
          <w:shd w:val="clear" w:fill="auto"/>
        </w:rPr>
        <w:t>签订地点：</w:t>
      </w:r>
    </w:p>
    <w:p w14:paraId="380715CE">
      <w:pPr>
        <w:spacing w:before="0" w:after="0" w:line="360" w:lineRule="auto"/>
        <w:ind w:left="0" w:right="0" w:firstLine="420"/>
        <w:jc w:val="both"/>
        <w:rPr>
          <w:rFonts w:ascii="Times New Roman" w:hAnsi="Times New Roman" w:eastAsia="Times New Roman" w:cs="Times New Roman"/>
          <w:color w:val="auto"/>
          <w:spacing w:val="0"/>
          <w:position w:val="0"/>
          <w:sz w:val="21"/>
          <w:u w:val="single"/>
          <w:shd w:val="clear" w:fill="auto"/>
        </w:rPr>
      </w:pPr>
      <w:r>
        <w:rPr>
          <w:rFonts w:ascii="宋体" w:hAnsi="宋体" w:eastAsia="宋体" w:cs="宋体"/>
          <w:color w:val="auto"/>
          <w:spacing w:val="0"/>
          <w:position w:val="0"/>
          <w:sz w:val="21"/>
          <w:shd w:val="clear" w:fill="auto"/>
        </w:rPr>
        <w:t>项目名称：</w:t>
      </w:r>
    </w:p>
    <w:p w14:paraId="767F5555">
      <w:pPr>
        <w:spacing w:before="0" w:after="0" w:line="360" w:lineRule="auto"/>
        <w:ind w:left="0" w:right="0" w:firstLine="420"/>
        <w:jc w:val="both"/>
        <w:rPr>
          <w:rFonts w:ascii="Times New Roman" w:hAnsi="Times New Roman" w:eastAsia="Times New Roman" w:cs="Times New Roman"/>
          <w:color w:val="auto"/>
          <w:spacing w:val="0"/>
          <w:position w:val="0"/>
          <w:sz w:val="21"/>
          <w:u w:val="single"/>
          <w:shd w:val="clear" w:fill="auto"/>
        </w:rPr>
      </w:pPr>
      <w:r>
        <w:rPr>
          <w:rFonts w:ascii="宋体" w:hAnsi="宋体" w:eastAsia="宋体" w:cs="宋体"/>
          <w:color w:val="auto"/>
          <w:spacing w:val="0"/>
          <w:position w:val="0"/>
          <w:sz w:val="21"/>
          <w:shd w:val="clear" w:fill="auto"/>
        </w:rPr>
        <w:t>项目编号：</w:t>
      </w:r>
    </w:p>
    <w:p w14:paraId="4952F2D2">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财政委托号：</w:t>
      </w:r>
      <w:r>
        <w:rPr>
          <w:rFonts w:ascii="Times New Roman" w:hAnsi="Times New Roman" w:eastAsia="Times New Roman" w:cs="Times New Roman"/>
          <w:color w:val="auto"/>
          <w:spacing w:val="0"/>
          <w:position w:val="0"/>
          <w:sz w:val="21"/>
          <w:u w:val="single"/>
          <w:shd w:val="clear" w:fill="auto"/>
        </w:rPr>
        <w:t xml:space="preserve">      </w:t>
      </w:r>
      <w:r>
        <w:rPr>
          <w:rFonts w:ascii="Times New Roman" w:hAnsi="Times New Roman" w:eastAsia="Times New Roman" w:cs="Times New Roman"/>
          <w:color w:val="auto"/>
          <w:spacing w:val="0"/>
          <w:position w:val="0"/>
          <w:sz w:val="21"/>
          <w:shd w:val="clear" w:fill="auto"/>
        </w:rPr>
        <w:t>(</w:t>
      </w:r>
      <w:r>
        <w:rPr>
          <w:rFonts w:ascii="宋体" w:hAnsi="宋体" w:eastAsia="宋体" w:cs="宋体"/>
          <w:color w:val="auto"/>
          <w:spacing w:val="0"/>
          <w:position w:val="0"/>
          <w:sz w:val="21"/>
          <w:shd w:val="clear" w:fill="auto"/>
        </w:rPr>
        <w:t>财政资金项目必须填写</w:t>
      </w:r>
      <w:r>
        <w:rPr>
          <w:rFonts w:ascii="Times New Roman" w:hAnsi="Times New Roman" w:eastAsia="Times New Roman" w:cs="Times New Roman"/>
          <w:color w:val="auto"/>
          <w:spacing w:val="0"/>
          <w:position w:val="0"/>
          <w:sz w:val="21"/>
          <w:shd w:val="clear" w:fill="auto"/>
        </w:rPr>
        <w:t>)</w:t>
      </w:r>
    </w:p>
    <w:p w14:paraId="3CA47232">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本项目经批准采用</w:t>
      </w:r>
      <w:r>
        <w:rPr>
          <w:rFonts w:ascii="Times New Roman" w:hAnsi="Times New Roman" w:eastAsia="Times New Roman" w:cs="Times New Roman"/>
          <w:color w:val="auto"/>
          <w:spacing w:val="0"/>
          <w:position w:val="0"/>
          <w:sz w:val="21"/>
          <w:u w:val="single"/>
          <w:shd w:val="clear" w:fill="auto"/>
        </w:rPr>
        <w:t xml:space="preserve">           </w:t>
      </w:r>
      <w:r>
        <w:rPr>
          <w:rFonts w:ascii="宋体" w:hAnsi="宋体" w:eastAsia="宋体" w:cs="宋体"/>
          <w:color w:val="auto"/>
          <w:spacing w:val="0"/>
          <w:position w:val="0"/>
          <w:sz w:val="21"/>
          <w:shd w:val="clear" w:fill="auto"/>
        </w:rPr>
        <w:t>采购方式，经本项目评审委员会认真评审，决定将采购合同授予乙方。为进一步明确双方的责任，确保合同的顺利履行，根据《中华人民共和国</w:t>
      </w:r>
      <w:r>
        <w:rPr>
          <w:rFonts w:hint="eastAsia" w:ascii="宋体" w:hAnsi="宋体" w:eastAsia="宋体" w:cs="宋体"/>
          <w:color w:val="auto"/>
          <w:spacing w:val="0"/>
          <w:position w:val="0"/>
          <w:sz w:val="21"/>
          <w:shd w:val="clear" w:fill="auto"/>
          <w:lang w:val="en-US" w:eastAsia="zh-CN"/>
        </w:rPr>
        <w:t>政府</w:t>
      </w:r>
      <w:r>
        <w:rPr>
          <w:rFonts w:ascii="宋体" w:hAnsi="宋体" w:eastAsia="宋体" w:cs="宋体"/>
          <w:color w:val="auto"/>
          <w:spacing w:val="0"/>
          <w:position w:val="0"/>
          <w:sz w:val="21"/>
          <w:shd w:val="clear" w:fill="auto"/>
        </w:rPr>
        <w:t>采购法》、《中华人民共和国</w:t>
      </w:r>
      <w:r>
        <w:rPr>
          <w:rFonts w:hint="eastAsia" w:ascii="宋体" w:hAnsi="宋体" w:eastAsia="宋体" w:cs="宋体"/>
          <w:color w:val="auto"/>
          <w:spacing w:val="0"/>
          <w:position w:val="0"/>
          <w:sz w:val="21"/>
          <w:shd w:val="clear" w:fill="auto"/>
          <w:lang w:val="en-US" w:eastAsia="zh-CN"/>
        </w:rPr>
        <w:t>民法典</w:t>
      </w:r>
      <w:r>
        <w:rPr>
          <w:rFonts w:ascii="宋体" w:hAnsi="宋体" w:eastAsia="宋体" w:cs="宋体"/>
          <w:color w:val="auto"/>
          <w:spacing w:val="0"/>
          <w:position w:val="0"/>
          <w:sz w:val="21"/>
          <w:shd w:val="clear" w:fill="auto"/>
        </w:rPr>
        <w:t>》之规定，经甲乙双方充分协商，特订立本合同，以便共同遵守。</w:t>
      </w:r>
    </w:p>
    <w:p w14:paraId="5C047265">
      <w:pPr>
        <w:spacing w:before="0" w:after="0" w:line="360" w:lineRule="auto"/>
        <w:ind w:left="0" w:right="0" w:firstLine="422"/>
        <w:jc w:val="both"/>
        <w:rPr>
          <w:rFonts w:ascii="Times New Roman" w:hAnsi="Times New Roman" w:eastAsia="Times New Roman" w:cs="Times New Roman"/>
          <w:color w:val="auto"/>
          <w:spacing w:val="0"/>
          <w:position w:val="0"/>
          <w:sz w:val="21"/>
          <w:u w:val="single"/>
          <w:shd w:val="clear" w:fill="auto"/>
        </w:rPr>
      </w:pPr>
      <w:r>
        <w:rPr>
          <w:rFonts w:ascii="宋体" w:hAnsi="宋体" w:eastAsia="宋体" w:cs="宋体"/>
          <w:b/>
          <w:color w:val="auto"/>
          <w:spacing w:val="0"/>
          <w:position w:val="0"/>
          <w:sz w:val="21"/>
          <w:shd w:val="clear" w:fill="auto"/>
        </w:rPr>
        <w:t>第一条</w:t>
      </w:r>
      <w:r>
        <w:rPr>
          <w:rFonts w:ascii="宋体" w:hAnsi="宋体" w:eastAsia="宋体" w:cs="宋体"/>
          <w:color w:val="auto"/>
          <w:spacing w:val="0"/>
          <w:position w:val="0"/>
          <w:sz w:val="21"/>
          <w:shd w:val="clear" w:fill="auto"/>
        </w:rPr>
        <w:t> </w:t>
      </w:r>
      <w:r>
        <w:rPr>
          <w:rFonts w:ascii="Times New Roman" w:hAnsi="Times New Roman" w:eastAsia="Times New Roman" w:cs="Times New Roman"/>
          <w:color w:val="auto"/>
          <w:spacing w:val="0"/>
          <w:position w:val="0"/>
          <w:sz w:val="21"/>
          <w:shd w:val="clear" w:fill="auto"/>
        </w:rPr>
        <w:t xml:space="preserve">  </w:t>
      </w:r>
      <w:r>
        <w:rPr>
          <w:rFonts w:ascii="宋体" w:hAnsi="宋体" w:eastAsia="宋体" w:cs="宋体"/>
          <w:color w:val="auto"/>
          <w:spacing w:val="0"/>
          <w:position w:val="0"/>
          <w:sz w:val="21"/>
          <w:shd w:val="clear" w:fill="auto"/>
        </w:rPr>
        <w:t>产品的名称、品种、规格、数量和价格：（若产品过多则见附表，如有附表则必须加盖印章）</w:t>
      </w:r>
    </w:p>
    <w:tbl>
      <w:tblPr>
        <w:tblStyle w:val="11"/>
        <w:tblW w:w="0" w:type="auto"/>
        <w:tblInd w:w="108" w:type="dxa"/>
        <w:tblLayout w:type="autofit"/>
        <w:tblCellMar>
          <w:top w:w="0" w:type="dxa"/>
          <w:left w:w="10" w:type="dxa"/>
          <w:bottom w:w="0" w:type="dxa"/>
          <w:right w:w="10" w:type="dxa"/>
        </w:tblCellMar>
      </w:tblPr>
      <w:tblGrid>
        <w:gridCol w:w="1818"/>
        <w:gridCol w:w="1510"/>
        <w:gridCol w:w="894"/>
        <w:gridCol w:w="894"/>
        <w:gridCol w:w="1038"/>
        <w:gridCol w:w="1191"/>
        <w:gridCol w:w="1069"/>
      </w:tblGrid>
      <w:tr w14:paraId="7D3C631B">
        <w:tblPrEx>
          <w:tblCellMar>
            <w:top w:w="0" w:type="dxa"/>
            <w:left w:w="10" w:type="dxa"/>
            <w:bottom w:w="0" w:type="dxa"/>
            <w:right w:w="10" w:type="dxa"/>
          </w:tblCellMar>
        </w:tblPrEx>
        <w:trPr>
          <w:trHeight w:val="0" w:hRule="atLeast"/>
        </w:trPr>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69932C83">
            <w:pPr>
              <w:spacing w:before="0" w:after="0" w:line="360" w:lineRule="auto"/>
              <w:ind w:left="0" w:right="0" w:firstLine="420"/>
              <w:jc w:val="both"/>
              <w:rPr>
                <w:rFonts w:ascii="宋体" w:hAnsi="宋体" w:eastAsia="宋体" w:cs="宋体"/>
                <w:color w:val="auto"/>
                <w:spacing w:val="0"/>
                <w:position w:val="0"/>
                <w:shd w:val="clear" w:fill="auto"/>
              </w:rPr>
            </w:pPr>
            <w:r>
              <w:rPr>
                <w:rFonts w:ascii="宋体" w:hAnsi="宋体" w:eastAsia="宋体" w:cs="宋体"/>
                <w:color w:val="auto"/>
                <w:spacing w:val="0"/>
                <w:position w:val="0"/>
                <w:sz w:val="21"/>
                <w:shd w:val="clear" w:fill="auto"/>
              </w:rPr>
              <w:t>产品名称</w:t>
            </w: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39DFE7D">
            <w:pPr>
              <w:spacing w:before="0" w:after="0" w:line="360" w:lineRule="auto"/>
              <w:ind w:left="0" w:right="0" w:firstLine="420"/>
              <w:jc w:val="both"/>
              <w:rPr>
                <w:rFonts w:ascii="宋体" w:hAnsi="宋体" w:eastAsia="宋体" w:cs="宋体"/>
                <w:color w:val="auto"/>
                <w:spacing w:val="0"/>
                <w:position w:val="0"/>
                <w:shd w:val="clear" w:fill="auto"/>
              </w:rPr>
            </w:pPr>
            <w:r>
              <w:rPr>
                <w:rFonts w:ascii="宋体" w:hAnsi="宋体" w:eastAsia="宋体" w:cs="宋体"/>
                <w:color w:val="auto"/>
                <w:spacing w:val="0"/>
                <w:position w:val="0"/>
                <w:sz w:val="21"/>
                <w:shd w:val="clear" w:fill="auto"/>
              </w:rPr>
              <w:t>规格型号</w:t>
            </w: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39EC5F95">
            <w:pPr>
              <w:spacing w:before="0" w:after="0" w:line="360" w:lineRule="auto"/>
              <w:ind w:left="0" w:right="0" w:firstLine="420"/>
              <w:jc w:val="both"/>
              <w:rPr>
                <w:rFonts w:ascii="宋体" w:hAnsi="宋体" w:eastAsia="宋体" w:cs="宋体"/>
                <w:color w:val="auto"/>
                <w:spacing w:val="0"/>
                <w:position w:val="0"/>
                <w:shd w:val="clear" w:fill="auto"/>
              </w:rPr>
            </w:pPr>
            <w:r>
              <w:rPr>
                <w:rFonts w:ascii="宋体" w:hAnsi="宋体" w:eastAsia="宋体" w:cs="宋体"/>
                <w:color w:val="auto"/>
                <w:spacing w:val="0"/>
                <w:position w:val="0"/>
                <w:sz w:val="21"/>
                <w:shd w:val="clear" w:fill="auto"/>
              </w:rPr>
              <w:t>单位</w:t>
            </w: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205806CD">
            <w:pPr>
              <w:spacing w:before="0" w:after="0" w:line="360" w:lineRule="auto"/>
              <w:ind w:left="0" w:right="0" w:firstLine="420"/>
              <w:jc w:val="both"/>
              <w:rPr>
                <w:rFonts w:ascii="宋体" w:hAnsi="宋体" w:eastAsia="宋体" w:cs="宋体"/>
                <w:color w:val="auto"/>
                <w:spacing w:val="0"/>
                <w:position w:val="0"/>
                <w:shd w:val="clear" w:fill="auto"/>
              </w:rPr>
            </w:pPr>
            <w:r>
              <w:rPr>
                <w:rFonts w:ascii="宋体" w:hAnsi="宋体" w:eastAsia="宋体" w:cs="宋体"/>
                <w:color w:val="auto"/>
                <w:spacing w:val="0"/>
                <w:position w:val="0"/>
                <w:sz w:val="21"/>
                <w:shd w:val="clear" w:fill="auto"/>
              </w:rPr>
              <w:t>数量</w:t>
            </w: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7CF6ADC">
            <w:pPr>
              <w:spacing w:before="0" w:after="0" w:line="360" w:lineRule="auto"/>
              <w:ind w:left="0" w:right="0" w:firstLine="420"/>
              <w:jc w:val="both"/>
              <w:rPr>
                <w:rFonts w:ascii="宋体" w:hAnsi="宋体" w:eastAsia="宋体" w:cs="宋体"/>
                <w:color w:val="auto"/>
                <w:spacing w:val="0"/>
                <w:position w:val="0"/>
                <w:shd w:val="clear" w:fill="auto"/>
              </w:rPr>
            </w:pPr>
            <w:r>
              <w:rPr>
                <w:rFonts w:ascii="宋体" w:hAnsi="宋体" w:eastAsia="宋体" w:cs="宋体"/>
                <w:color w:val="auto"/>
                <w:spacing w:val="0"/>
                <w:position w:val="0"/>
                <w:sz w:val="21"/>
                <w:shd w:val="clear" w:fill="auto"/>
              </w:rPr>
              <w:t>单价</w:t>
            </w: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312A059C">
            <w:pPr>
              <w:spacing w:before="0" w:after="0" w:line="360" w:lineRule="auto"/>
              <w:ind w:left="0" w:right="0" w:firstLine="420"/>
              <w:jc w:val="both"/>
              <w:rPr>
                <w:rFonts w:ascii="宋体" w:hAnsi="宋体" w:eastAsia="宋体" w:cs="宋体"/>
                <w:color w:val="auto"/>
                <w:spacing w:val="0"/>
                <w:position w:val="0"/>
                <w:shd w:val="clear" w:fill="auto"/>
              </w:rPr>
            </w:pPr>
            <w:r>
              <w:rPr>
                <w:rFonts w:ascii="宋体" w:hAnsi="宋体" w:eastAsia="宋体" w:cs="宋体"/>
                <w:color w:val="auto"/>
                <w:spacing w:val="0"/>
                <w:position w:val="0"/>
                <w:sz w:val="21"/>
                <w:shd w:val="clear" w:fill="auto"/>
              </w:rPr>
              <w:t>小计</w:t>
            </w: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5E90D0E0">
            <w:pPr>
              <w:spacing w:before="0" w:after="0" w:line="360" w:lineRule="auto"/>
              <w:ind w:left="0" w:right="0" w:firstLine="420"/>
              <w:jc w:val="both"/>
              <w:rPr>
                <w:rFonts w:ascii="宋体" w:hAnsi="宋体" w:eastAsia="宋体" w:cs="宋体"/>
                <w:color w:val="auto"/>
                <w:spacing w:val="0"/>
                <w:position w:val="0"/>
                <w:shd w:val="clear" w:fill="auto"/>
              </w:rPr>
            </w:pPr>
            <w:r>
              <w:rPr>
                <w:rFonts w:ascii="宋体" w:hAnsi="宋体" w:eastAsia="宋体" w:cs="宋体"/>
                <w:color w:val="auto"/>
                <w:spacing w:val="0"/>
                <w:position w:val="0"/>
                <w:sz w:val="21"/>
                <w:shd w:val="clear" w:fill="auto"/>
              </w:rPr>
              <w:t>备注</w:t>
            </w:r>
          </w:p>
        </w:tc>
      </w:tr>
      <w:tr w14:paraId="20F34132">
        <w:tblPrEx>
          <w:tblCellMar>
            <w:top w:w="0" w:type="dxa"/>
            <w:left w:w="10" w:type="dxa"/>
            <w:bottom w:w="0" w:type="dxa"/>
            <w:right w:w="10" w:type="dxa"/>
          </w:tblCellMar>
        </w:tblPrEx>
        <w:trPr>
          <w:trHeight w:val="0" w:hRule="atLeast"/>
        </w:trPr>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456287D7">
            <w:pPr>
              <w:spacing w:before="0" w:after="0" w:line="360" w:lineRule="auto"/>
              <w:ind w:left="0" w:right="0" w:firstLine="420"/>
              <w:jc w:val="both"/>
              <w:rPr>
                <w:rFonts w:ascii="宋体" w:hAnsi="宋体" w:eastAsia="宋体" w:cs="宋体"/>
                <w:color w:val="auto"/>
                <w:spacing w:val="0"/>
                <w:position w:val="0"/>
                <w:sz w:val="22"/>
                <w:shd w:val="clear" w:fill="auto"/>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2026746F">
            <w:pPr>
              <w:spacing w:before="0" w:after="0" w:line="360" w:lineRule="auto"/>
              <w:ind w:left="0" w:right="0" w:firstLine="420"/>
              <w:jc w:val="both"/>
              <w:rPr>
                <w:rFonts w:ascii="宋体" w:hAnsi="宋体" w:eastAsia="宋体" w:cs="宋体"/>
                <w:color w:val="auto"/>
                <w:spacing w:val="0"/>
                <w:position w:val="0"/>
                <w:sz w:val="22"/>
                <w:shd w:val="clear" w:fill="auto"/>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2068DBB5">
            <w:pPr>
              <w:spacing w:before="0" w:after="0" w:line="360" w:lineRule="auto"/>
              <w:ind w:left="0" w:right="0" w:firstLine="420"/>
              <w:jc w:val="both"/>
              <w:rPr>
                <w:rFonts w:ascii="宋体" w:hAnsi="宋体" w:eastAsia="宋体" w:cs="宋体"/>
                <w:color w:val="auto"/>
                <w:spacing w:val="0"/>
                <w:position w:val="0"/>
                <w:sz w:val="22"/>
                <w:shd w:val="clear" w:fill="auto"/>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36D62B27">
            <w:pPr>
              <w:spacing w:before="0" w:after="0" w:line="360" w:lineRule="auto"/>
              <w:ind w:left="0" w:right="0" w:firstLine="420"/>
              <w:jc w:val="both"/>
              <w:rPr>
                <w:rFonts w:ascii="宋体" w:hAnsi="宋体" w:eastAsia="宋体" w:cs="宋体"/>
                <w:color w:val="auto"/>
                <w:spacing w:val="0"/>
                <w:position w:val="0"/>
                <w:sz w:val="22"/>
                <w:shd w:val="clear" w:fill="auto"/>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28169449">
            <w:pPr>
              <w:spacing w:before="0" w:after="0" w:line="360" w:lineRule="auto"/>
              <w:ind w:left="0" w:right="0" w:firstLine="420"/>
              <w:jc w:val="both"/>
              <w:rPr>
                <w:rFonts w:ascii="宋体" w:hAnsi="宋体" w:eastAsia="宋体" w:cs="宋体"/>
                <w:color w:val="auto"/>
                <w:spacing w:val="0"/>
                <w:position w:val="0"/>
                <w:sz w:val="22"/>
                <w:shd w:val="clear" w:fill="auto"/>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184A1F96">
            <w:pPr>
              <w:spacing w:before="0" w:after="0" w:line="360" w:lineRule="auto"/>
              <w:ind w:left="0" w:right="0" w:firstLine="420"/>
              <w:jc w:val="both"/>
              <w:rPr>
                <w:rFonts w:ascii="宋体" w:hAnsi="宋体" w:eastAsia="宋体" w:cs="宋体"/>
                <w:color w:val="auto"/>
                <w:spacing w:val="0"/>
                <w:position w:val="0"/>
                <w:sz w:val="22"/>
                <w:shd w:val="clear" w:fill="auto"/>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4B27EB32">
            <w:pPr>
              <w:spacing w:before="0" w:after="0" w:line="360" w:lineRule="auto"/>
              <w:ind w:left="0" w:right="0" w:firstLine="420"/>
              <w:jc w:val="both"/>
              <w:rPr>
                <w:rFonts w:ascii="宋体" w:hAnsi="宋体" w:eastAsia="宋体" w:cs="宋体"/>
                <w:color w:val="auto"/>
                <w:spacing w:val="0"/>
                <w:position w:val="0"/>
                <w:sz w:val="22"/>
                <w:shd w:val="clear" w:fill="auto"/>
              </w:rPr>
            </w:pPr>
          </w:p>
        </w:tc>
      </w:tr>
      <w:tr w14:paraId="7D2BF75B">
        <w:tblPrEx>
          <w:tblCellMar>
            <w:top w:w="0" w:type="dxa"/>
            <w:left w:w="10" w:type="dxa"/>
            <w:bottom w:w="0" w:type="dxa"/>
            <w:right w:w="10" w:type="dxa"/>
          </w:tblCellMar>
        </w:tblPrEx>
        <w:trPr>
          <w:trHeight w:val="0" w:hRule="atLeast"/>
        </w:trPr>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27E1CB0F">
            <w:pPr>
              <w:spacing w:before="0" w:after="0" w:line="360" w:lineRule="auto"/>
              <w:ind w:left="0" w:right="0" w:firstLine="420"/>
              <w:jc w:val="both"/>
              <w:rPr>
                <w:rFonts w:ascii="宋体" w:hAnsi="宋体" w:eastAsia="宋体" w:cs="宋体"/>
                <w:color w:val="auto"/>
                <w:spacing w:val="0"/>
                <w:position w:val="0"/>
                <w:sz w:val="22"/>
                <w:shd w:val="clear" w:fill="auto"/>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3218A3AF">
            <w:pPr>
              <w:spacing w:before="0" w:after="0" w:line="360" w:lineRule="auto"/>
              <w:ind w:left="0" w:right="0" w:firstLine="420"/>
              <w:jc w:val="both"/>
              <w:rPr>
                <w:rFonts w:ascii="宋体" w:hAnsi="宋体" w:eastAsia="宋体" w:cs="宋体"/>
                <w:color w:val="auto"/>
                <w:spacing w:val="0"/>
                <w:position w:val="0"/>
                <w:sz w:val="22"/>
                <w:shd w:val="clear" w:fill="auto"/>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22A3F142">
            <w:pPr>
              <w:spacing w:before="0" w:after="0" w:line="360" w:lineRule="auto"/>
              <w:ind w:left="0" w:right="0" w:firstLine="420"/>
              <w:jc w:val="both"/>
              <w:rPr>
                <w:rFonts w:ascii="宋体" w:hAnsi="宋体" w:eastAsia="宋体" w:cs="宋体"/>
                <w:color w:val="auto"/>
                <w:spacing w:val="0"/>
                <w:position w:val="0"/>
                <w:sz w:val="22"/>
                <w:shd w:val="clear" w:fill="auto"/>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6F1170B3">
            <w:pPr>
              <w:spacing w:before="0" w:after="0" w:line="360" w:lineRule="auto"/>
              <w:ind w:left="0" w:right="0" w:firstLine="420"/>
              <w:jc w:val="both"/>
              <w:rPr>
                <w:rFonts w:ascii="宋体" w:hAnsi="宋体" w:eastAsia="宋体" w:cs="宋体"/>
                <w:color w:val="auto"/>
                <w:spacing w:val="0"/>
                <w:position w:val="0"/>
                <w:sz w:val="22"/>
                <w:shd w:val="clear" w:fill="auto"/>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760DA9C">
            <w:pPr>
              <w:spacing w:before="0" w:after="0" w:line="360" w:lineRule="auto"/>
              <w:ind w:left="0" w:right="0" w:firstLine="420"/>
              <w:jc w:val="both"/>
              <w:rPr>
                <w:rFonts w:ascii="宋体" w:hAnsi="宋体" w:eastAsia="宋体" w:cs="宋体"/>
                <w:color w:val="auto"/>
                <w:spacing w:val="0"/>
                <w:position w:val="0"/>
                <w:sz w:val="22"/>
                <w:shd w:val="clear" w:fill="auto"/>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313584F7">
            <w:pPr>
              <w:spacing w:before="0" w:after="0" w:line="360" w:lineRule="auto"/>
              <w:ind w:left="0" w:right="0" w:firstLine="420"/>
              <w:jc w:val="both"/>
              <w:rPr>
                <w:rFonts w:ascii="宋体" w:hAnsi="宋体" w:eastAsia="宋体" w:cs="宋体"/>
                <w:color w:val="auto"/>
                <w:spacing w:val="0"/>
                <w:position w:val="0"/>
                <w:sz w:val="22"/>
                <w:shd w:val="clear" w:fill="auto"/>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656603A4">
            <w:pPr>
              <w:spacing w:before="0" w:after="0" w:line="360" w:lineRule="auto"/>
              <w:ind w:left="0" w:right="0" w:firstLine="420"/>
              <w:jc w:val="both"/>
              <w:rPr>
                <w:rFonts w:ascii="宋体" w:hAnsi="宋体" w:eastAsia="宋体" w:cs="宋体"/>
                <w:color w:val="auto"/>
                <w:spacing w:val="0"/>
                <w:position w:val="0"/>
                <w:sz w:val="22"/>
                <w:shd w:val="clear" w:fill="auto"/>
              </w:rPr>
            </w:pPr>
          </w:p>
        </w:tc>
      </w:tr>
      <w:tr w14:paraId="31F5D14B">
        <w:tblPrEx>
          <w:tblCellMar>
            <w:top w:w="0" w:type="dxa"/>
            <w:left w:w="10" w:type="dxa"/>
            <w:bottom w:w="0" w:type="dxa"/>
            <w:right w:w="10" w:type="dxa"/>
          </w:tblCellMar>
        </w:tblPrEx>
        <w:trPr>
          <w:trHeight w:val="0" w:hRule="atLeast"/>
        </w:trPr>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6CD45AE5">
            <w:pPr>
              <w:spacing w:before="0" w:after="0" w:line="360" w:lineRule="auto"/>
              <w:ind w:left="0" w:right="0" w:firstLine="420"/>
              <w:jc w:val="both"/>
              <w:rPr>
                <w:rFonts w:ascii="宋体" w:hAnsi="宋体" w:eastAsia="宋体" w:cs="宋体"/>
                <w:color w:val="auto"/>
                <w:spacing w:val="0"/>
                <w:position w:val="0"/>
                <w:sz w:val="22"/>
                <w:shd w:val="clear" w:fill="auto"/>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0BC7B9B4">
            <w:pPr>
              <w:spacing w:before="0" w:after="0" w:line="360" w:lineRule="auto"/>
              <w:ind w:left="0" w:right="0" w:firstLine="420"/>
              <w:jc w:val="both"/>
              <w:rPr>
                <w:rFonts w:ascii="宋体" w:hAnsi="宋体" w:eastAsia="宋体" w:cs="宋体"/>
                <w:color w:val="auto"/>
                <w:spacing w:val="0"/>
                <w:position w:val="0"/>
                <w:sz w:val="22"/>
                <w:shd w:val="clear" w:fill="auto"/>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10F7E305">
            <w:pPr>
              <w:spacing w:before="0" w:after="0" w:line="360" w:lineRule="auto"/>
              <w:ind w:left="0" w:right="0" w:firstLine="420"/>
              <w:jc w:val="both"/>
              <w:rPr>
                <w:rFonts w:ascii="宋体" w:hAnsi="宋体" w:eastAsia="宋体" w:cs="宋体"/>
                <w:color w:val="auto"/>
                <w:spacing w:val="0"/>
                <w:position w:val="0"/>
                <w:sz w:val="22"/>
                <w:shd w:val="clear" w:fill="auto"/>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43788401">
            <w:pPr>
              <w:spacing w:before="0" w:after="0" w:line="360" w:lineRule="auto"/>
              <w:ind w:left="0" w:right="0" w:firstLine="420"/>
              <w:jc w:val="both"/>
              <w:rPr>
                <w:rFonts w:ascii="宋体" w:hAnsi="宋体" w:eastAsia="宋体" w:cs="宋体"/>
                <w:color w:val="auto"/>
                <w:spacing w:val="0"/>
                <w:position w:val="0"/>
                <w:sz w:val="22"/>
                <w:shd w:val="clear" w:fill="auto"/>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49EE57F9">
            <w:pPr>
              <w:spacing w:before="0" w:after="0" w:line="360" w:lineRule="auto"/>
              <w:ind w:left="0" w:right="0" w:firstLine="420"/>
              <w:jc w:val="both"/>
              <w:rPr>
                <w:rFonts w:ascii="宋体" w:hAnsi="宋体" w:eastAsia="宋体" w:cs="宋体"/>
                <w:color w:val="auto"/>
                <w:spacing w:val="0"/>
                <w:position w:val="0"/>
                <w:sz w:val="22"/>
                <w:shd w:val="clear" w:fill="auto"/>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6D3185D7">
            <w:pPr>
              <w:spacing w:before="0" w:after="0" w:line="360" w:lineRule="auto"/>
              <w:ind w:left="0" w:right="0" w:firstLine="420"/>
              <w:jc w:val="both"/>
              <w:rPr>
                <w:rFonts w:ascii="宋体" w:hAnsi="宋体" w:eastAsia="宋体" w:cs="宋体"/>
                <w:color w:val="auto"/>
                <w:spacing w:val="0"/>
                <w:position w:val="0"/>
                <w:sz w:val="22"/>
                <w:shd w:val="clear" w:fill="auto"/>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052CFDC9">
            <w:pPr>
              <w:spacing w:before="0" w:after="0" w:line="360" w:lineRule="auto"/>
              <w:ind w:left="0" w:right="0" w:firstLine="420"/>
              <w:jc w:val="both"/>
              <w:rPr>
                <w:rFonts w:ascii="宋体" w:hAnsi="宋体" w:eastAsia="宋体" w:cs="宋体"/>
                <w:color w:val="auto"/>
                <w:spacing w:val="0"/>
                <w:position w:val="0"/>
                <w:sz w:val="22"/>
                <w:shd w:val="clear" w:fill="auto"/>
              </w:rPr>
            </w:pPr>
          </w:p>
        </w:tc>
      </w:tr>
      <w:tr w14:paraId="06803A79">
        <w:tblPrEx>
          <w:tblCellMar>
            <w:top w:w="0" w:type="dxa"/>
            <w:left w:w="10" w:type="dxa"/>
            <w:bottom w:w="0" w:type="dxa"/>
            <w:right w:w="10" w:type="dxa"/>
          </w:tblCellMar>
        </w:tblPrEx>
        <w:trPr>
          <w:trHeight w:val="0" w:hRule="atLeast"/>
        </w:trPr>
        <w:tc>
          <w:tcPr>
            <w:tcW w:w="8837" w:type="dxa"/>
            <w:gridSpan w:val="7"/>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6030E9A9">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合同总价款（大小写）：</w:t>
            </w:r>
          </w:p>
          <w:p w14:paraId="4B496E8A">
            <w:pPr>
              <w:spacing w:before="0" w:after="0" w:line="360" w:lineRule="auto"/>
              <w:ind w:left="0" w:right="0" w:firstLine="420"/>
              <w:jc w:val="both"/>
              <w:rPr>
                <w:color w:val="auto"/>
                <w:spacing w:val="0"/>
                <w:position w:val="0"/>
                <w:shd w:val="clear" w:fill="auto"/>
              </w:rPr>
            </w:pPr>
            <w:r>
              <w:rPr>
                <w:rFonts w:ascii="宋体" w:hAnsi="宋体" w:eastAsia="宋体" w:cs="宋体"/>
                <w:color w:val="auto"/>
                <w:spacing w:val="0"/>
                <w:position w:val="0"/>
                <w:sz w:val="21"/>
                <w:shd w:val="clear" w:fill="auto"/>
              </w:rPr>
              <w:t>备注：上述产品报价含产品生产、运输</w:t>
            </w:r>
            <w:r>
              <w:rPr>
                <w:rFonts w:ascii="Times New Roman" w:hAnsi="Times New Roman" w:eastAsia="Times New Roman" w:cs="Times New Roman"/>
                <w:color w:val="auto"/>
                <w:spacing w:val="0"/>
                <w:position w:val="0"/>
                <w:sz w:val="21"/>
                <w:shd w:val="clear" w:fill="auto"/>
              </w:rPr>
              <w:t>&lt;</w:t>
            </w:r>
            <w:r>
              <w:rPr>
                <w:rFonts w:ascii="宋体" w:hAnsi="宋体" w:eastAsia="宋体" w:cs="宋体"/>
                <w:color w:val="auto"/>
                <w:spacing w:val="0"/>
                <w:position w:val="0"/>
                <w:sz w:val="21"/>
                <w:shd w:val="clear" w:fill="auto"/>
              </w:rPr>
              <w:t>送达至甲方指定地点并下货</w:t>
            </w:r>
            <w:r>
              <w:rPr>
                <w:rFonts w:ascii="Times New Roman" w:hAnsi="Times New Roman" w:eastAsia="Times New Roman" w:cs="Times New Roman"/>
                <w:color w:val="auto"/>
                <w:spacing w:val="0"/>
                <w:position w:val="0"/>
                <w:sz w:val="21"/>
                <w:shd w:val="clear" w:fill="auto"/>
              </w:rPr>
              <w:t>&gt;</w:t>
            </w:r>
            <w:r>
              <w:rPr>
                <w:rFonts w:ascii="宋体" w:hAnsi="宋体" w:eastAsia="宋体" w:cs="宋体"/>
                <w:color w:val="auto"/>
                <w:spacing w:val="0"/>
                <w:position w:val="0"/>
                <w:sz w:val="21"/>
                <w:shd w:val="clear" w:fill="auto"/>
              </w:rPr>
              <w:t>、安装、调试、检验及售后服务、税金、劳保基金、人员培训等费用。</w:t>
            </w:r>
          </w:p>
        </w:tc>
      </w:tr>
    </w:tbl>
    <w:p w14:paraId="6616B98A">
      <w:pPr>
        <w:spacing w:before="0" w:after="0" w:line="360" w:lineRule="auto"/>
        <w:ind w:left="0" w:right="0" w:firstLine="422"/>
        <w:jc w:val="both"/>
        <w:rPr>
          <w:rFonts w:ascii="Times New Roman" w:hAnsi="Times New Roman" w:eastAsia="Times New Roman" w:cs="Times New Roman"/>
          <w:color w:val="auto"/>
          <w:spacing w:val="0"/>
          <w:position w:val="0"/>
          <w:sz w:val="21"/>
          <w:shd w:val="clear" w:fill="auto"/>
        </w:rPr>
      </w:pPr>
      <w:r>
        <w:rPr>
          <w:rFonts w:ascii="宋体" w:hAnsi="宋体" w:eastAsia="宋体" w:cs="宋体"/>
          <w:b/>
          <w:color w:val="auto"/>
          <w:spacing w:val="0"/>
          <w:position w:val="0"/>
          <w:sz w:val="21"/>
          <w:shd w:val="clear" w:fill="auto"/>
        </w:rPr>
        <w:t>第二条</w:t>
      </w:r>
      <w:r>
        <w:rPr>
          <w:rFonts w:ascii="Times New Roman" w:hAnsi="Times New Roman" w:eastAsia="Times New Roman" w:cs="Times New Roman"/>
          <w:b/>
          <w:color w:val="auto"/>
          <w:spacing w:val="0"/>
          <w:position w:val="0"/>
          <w:sz w:val="21"/>
          <w:shd w:val="clear" w:fill="auto"/>
        </w:rPr>
        <w:t xml:space="preserve">  </w:t>
      </w:r>
      <w:r>
        <w:rPr>
          <w:rFonts w:ascii="宋体" w:hAnsi="宋体" w:eastAsia="宋体" w:cs="宋体"/>
          <w:color w:val="auto"/>
          <w:spacing w:val="0"/>
          <w:position w:val="0"/>
          <w:sz w:val="21"/>
          <w:shd w:val="clear" w:fill="auto"/>
        </w:rPr>
        <w:t>产品的技术标准（包括质量要求），按下列第（</w:t>
      </w:r>
      <w:r>
        <w:rPr>
          <w:rFonts w:ascii="Times New Roman" w:hAnsi="Times New Roman" w:eastAsia="Times New Roman" w:cs="Times New Roman"/>
          <w:color w:val="auto"/>
          <w:spacing w:val="0"/>
          <w:position w:val="0"/>
          <w:sz w:val="21"/>
          <w:shd w:val="clear" w:fill="auto"/>
        </w:rPr>
        <w:t xml:space="preserve"> </w:t>
      </w:r>
      <w:r>
        <w:rPr>
          <w:rFonts w:ascii="宋体" w:hAnsi="宋体" w:eastAsia="宋体" w:cs="宋体"/>
          <w:color w:val="auto"/>
          <w:spacing w:val="0"/>
          <w:position w:val="0"/>
          <w:sz w:val="21"/>
          <w:shd w:val="clear" w:fill="auto"/>
        </w:rPr>
        <w:t>）项执行：</w:t>
      </w:r>
    </w:p>
    <w:p w14:paraId="39EABFC3">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①按国家标准执行；②按部颁标准执行；③若无以上标准，则应不低于同行业质量标准；④有特殊要求的，按甲乙双方在合同中商定的技术条件、样品或补充的技术要求执行；</w:t>
      </w:r>
    </w:p>
    <w:p w14:paraId="49C10B37">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hint="eastAsia" w:ascii="宋体" w:hAnsi="宋体" w:eastAsia="宋体" w:cs="宋体"/>
          <w:color w:val="auto"/>
          <w:spacing w:val="0"/>
          <w:position w:val="0"/>
          <w:sz w:val="21"/>
          <w:shd w:val="clear" w:fill="auto"/>
        </w:rPr>
        <w:t>乙方应在响应文件中声明提供和交付的货物技术标准严格执行国家或行业标准。</w:t>
      </w:r>
      <w:r>
        <w:rPr>
          <w:rFonts w:ascii="宋体" w:hAnsi="宋体" w:eastAsia="宋体" w:cs="宋体"/>
          <w:color w:val="auto"/>
          <w:spacing w:val="0"/>
          <w:position w:val="0"/>
          <w:sz w:val="21"/>
          <w:shd w:val="clear" w:fill="auto"/>
        </w:rPr>
        <w:t>若技术标准中无相应规定，所投货物应符合相应的国际标准或原产地国家有关部门最新颁布的相应的正式标准。</w:t>
      </w:r>
    </w:p>
    <w:p w14:paraId="14866D35">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进口产品的质量标准为</w:t>
      </w:r>
      <w:r>
        <w:rPr>
          <w:rFonts w:ascii="Times New Roman" w:hAnsi="Times New Roman" w:eastAsia="Times New Roman" w:cs="Times New Roman"/>
          <w:color w:val="auto"/>
          <w:spacing w:val="0"/>
          <w:position w:val="0"/>
          <w:sz w:val="21"/>
          <w:shd w:val="clear" w:fill="auto"/>
        </w:rPr>
        <w:t xml:space="preserve">                                             </w:t>
      </w:r>
      <w:r>
        <w:rPr>
          <w:rFonts w:ascii="宋体" w:hAnsi="宋体" w:eastAsia="宋体" w:cs="宋体"/>
          <w:color w:val="auto"/>
          <w:spacing w:val="0"/>
          <w:position w:val="0"/>
          <w:sz w:val="21"/>
          <w:shd w:val="clear" w:fill="auto"/>
        </w:rPr>
        <w:t>。</w:t>
      </w:r>
    </w:p>
    <w:p w14:paraId="39FA3C89">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乙方所提供的货物应是全新、未使用过的，是完全符合以上质量标准的正品；相关的施工安装是由持有有权部门核发上岗证书的安装调试人员按照国际或国家现行安装验收规范来实施的；乙方所提供的货物在正确安装、正常使用和保养条件下，在其使用寿命内应具有满意的性能。</w:t>
      </w:r>
    </w:p>
    <w:p w14:paraId="29903A3A">
      <w:pPr>
        <w:spacing w:before="0" w:after="120" w:line="360" w:lineRule="auto"/>
        <w:ind w:left="0" w:right="0" w:firstLine="482"/>
        <w:jc w:val="both"/>
        <w:rPr>
          <w:rFonts w:ascii="宋体" w:hAnsi="宋体" w:eastAsia="宋体" w:cs="宋体"/>
          <w:color w:val="auto"/>
          <w:spacing w:val="0"/>
          <w:position w:val="0"/>
          <w:sz w:val="21"/>
          <w:szCs w:val="21"/>
          <w:shd w:val="clear" w:fill="auto"/>
        </w:rPr>
      </w:pPr>
      <w:r>
        <w:rPr>
          <w:rFonts w:ascii="宋体" w:hAnsi="宋体" w:eastAsia="宋体" w:cs="宋体"/>
          <w:b/>
          <w:color w:val="auto"/>
          <w:spacing w:val="0"/>
          <w:position w:val="0"/>
          <w:sz w:val="21"/>
          <w:szCs w:val="21"/>
          <w:shd w:val="clear" w:fill="auto"/>
        </w:rPr>
        <w:t>第三条</w:t>
      </w:r>
      <w:r>
        <w:rPr>
          <w:rFonts w:hint="eastAsia" w:ascii="宋体" w:hAnsi="宋体" w:eastAsia="宋体" w:cs="宋体"/>
          <w:b/>
          <w:color w:val="auto"/>
          <w:spacing w:val="0"/>
          <w:position w:val="0"/>
          <w:sz w:val="21"/>
          <w:szCs w:val="21"/>
          <w:shd w:val="clear" w:fill="auto"/>
          <w:lang w:val="en-US" w:eastAsia="zh-CN"/>
        </w:rPr>
        <w:t xml:space="preserve">  </w:t>
      </w:r>
      <w:r>
        <w:rPr>
          <w:rFonts w:ascii="宋体" w:hAnsi="宋体" w:eastAsia="宋体" w:cs="宋体"/>
          <w:color w:val="auto"/>
          <w:spacing w:val="0"/>
          <w:position w:val="0"/>
          <w:sz w:val="21"/>
          <w:szCs w:val="21"/>
          <w:shd w:val="clear" w:fill="auto"/>
        </w:rPr>
        <w:t>产品的包装标准和包装物的供应与回收</w:t>
      </w:r>
      <w:r>
        <w:rPr>
          <w:rFonts w:ascii="宋体" w:hAnsi="宋体" w:eastAsia="宋体" w:cs="宋体"/>
          <w:color w:val="auto"/>
          <w:spacing w:val="0"/>
          <w:position w:val="0"/>
          <w:sz w:val="21"/>
          <w:szCs w:val="21"/>
          <w:u w:val="single"/>
          <w:shd w:val="clear" w:fill="auto"/>
        </w:rPr>
        <w:t xml:space="preserve">                 </w:t>
      </w:r>
      <w:r>
        <w:rPr>
          <w:rFonts w:ascii="宋体" w:hAnsi="宋体" w:eastAsia="宋体" w:cs="宋体"/>
          <w:color w:val="auto"/>
          <w:spacing w:val="0"/>
          <w:position w:val="0"/>
          <w:sz w:val="21"/>
          <w:szCs w:val="21"/>
          <w:shd w:val="clear" w:fill="auto"/>
        </w:rPr>
        <w:t>。</w:t>
      </w:r>
    </w:p>
    <w:p w14:paraId="642A4BD2">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（国家或行业主管部门有技术规定的，按技术规定执行；国家与行业主管部门无技术规定的，由甲乙双方商定。）</w:t>
      </w:r>
    </w:p>
    <w:p w14:paraId="1B2949E0">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【注：合同中约定的包装标准应与乙方在投标文件中承诺的一致，且投标文件应作为合同附件与合同具有同等法律效力。】</w:t>
      </w:r>
    </w:p>
    <w:p w14:paraId="0C05C9EB">
      <w:pPr>
        <w:spacing w:before="0" w:after="0" w:line="360" w:lineRule="auto"/>
        <w:ind w:left="0" w:right="0" w:firstLine="422"/>
        <w:jc w:val="both"/>
        <w:rPr>
          <w:rFonts w:ascii="Times New Roman" w:hAnsi="Times New Roman" w:eastAsia="Times New Roman" w:cs="Times New Roman"/>
          <w:color w:val="auto"/>
          <w:spacing w:val="0"/>
          <w:position w:val="0"/>
          <w:sz w:val="21"/>
          <w:shd w:val="clear" w:fill="auto"/>
        </w:rPr>
      </w:pPr>
      <w:r>
        <w:rPr>
          <w:rFonts w:ascii="宋体" w:hAnsi="宋体" w:eastAsia="宋体" w:cs="宋体"/>
          <w:b/>
          <w:color w:val="auto"/>
          <w:spacing w:val="0"/>
          <w:position w:val="0"/>
          <w:sz w:val="21"/>
          <w:shd w:val="clear" w:fill="auto"/>
        </w:rPr>
        <w:t>第四条</w:t>
      </w:r>
      <w:r>
        <w:rPr>
          <w:rFonts w:ascii="Times New Roman" w:hAnsi="Times New Roman" w:eastAsia="Times New Roman" w:cs="Times New Roman"/>
          <w:b/>
          <w:color w:val="auto"/>
          <w:spacing w:val="0"/>
          <w:position w:val="0"/>
          <w:sz w:val="21"/>
          <w:shd w:val="clear" w:fill="auto"/>
        </w:rPr>
        <w:t xml:space="preserve">  </w:t>
      </w:r>
      <w:r>
        <w:rPr>
          <w:rFonts w:ascii="宋体" w:hAnsi="宋体" w:eastAsia="宋体" w:cs="宋体"/>
          <w:color w:val="auto"/>
          <w:spacing w:val="0"/>
          <w:position w:val="0"/>
          <w:sz w:val="21"/>
          <w:shd w:val="clear" w:fill="auto"/>
        </w:rPr>
        <w:t>产品的交货方法、到货地点和交货期限</w:t>
      </w:r>
    </w:p>
    <w:p w14:paraId="424A08AC">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1.</w:t>
      </w:r>
      <w:r>
        <w:rPr>
          <w:rFonts w:ascii="宋体" w:hAnsi="宋体" w:eastAsia="宋体" w:cs="宋体"/>
          <w:color w:val="auto"/>
          <w:spacing w:val="0"/>
          <w:position w:val="0"/>
          <w:sz w:val="21"/>
          <w:shd w:val="clear" w:fill="auto"/>
        </w:rPr>
        <w:t>交货方法，按下列第（</w:t>
      </w:r>
      <w:r>
        <w:rPr>
          <w:rFonts w:ascii="Times New Roman" w:hAnsi="Times New Roman" w:eastAsia="Times New Roman" w:cs="Times New Roman"/>
          <w:color w:val="auto"/>
          <w:spacing w:val="0"/>
          <w:position w:val="0"/>
          <w:sz w:val="21"/>
          <w:shd w:val="clear" w:fill="auto"/>
        </w:rPr>
        <w:t xml:space="preserve"> </w:t>
      </w:r>
      <w:r>
        <w:rPr>
          <w:rFonts w:ascii="宋体" w:hAnsi="宋体" w:eastAsia="宋体" w:cs="宋体"/>
          <w:color w:val="auto"/>
          <w:spacing w:val="0"/>
          <w:position w:val="0"/>
          <w:sz w:val="21"/>
          <w:shd w:val="clear" w:fill="auto"/>
        </w:rPr>
        <w:t>）项执行：</w:t>
      </w:r>
    </w:p>
    <w:p w14:paraId="40BBA4AA">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①乙方送货上门；②乙方代运；③甲方自提自运。</w:t>
      </w:r>
    </w:p>
    <w:p w14:paraId="6C15454E">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2.</w:t>
      </w:r>
      <w:r>
        <w:rPr>
          <w:rFonts w:ascii="宋体" w:hAnsi="宋体" w:eastAsia="宋体" w:cs="宋体"/>
          <w:color w:val="auto"/>
          <w:spacing w:val="0"/>
          <w:position w:val="0"/>
          <w:sz w:val="21"/>
          <w:shd w:val="clear" w:fill="auto"/>
        </w:rPr>
        <w:t>到货地点：</w:t>
      </w:r>
      <w:r>
        <w:rPr>
          <w:rFonts w:ascii="Times New Roman" w:hAnsi="Times New Roman" w:eastAsia="Times New Roman" w:cs="Times New Roman"/>
          <w:color w:val="auto"/>
          <w:spacing w:val="0"/>
          <w:position w:val="0"/>
          <w:sz w:val="21"/>
          <w:u w:val="single"/>
          <w:shd w:val="clear" w:fill="auto"/>
        </w:rPr>
        <w:t xml:space="preserve">                 (</w:t>
      </w:r>
      <w:r>
        <w:rPr>
          <w:rFonts w:ascii="宋体" w:hAnsi="宋体" w:eastAsia="宋体" w:cs="宋体"/>
          <w:color w:val="auto"/>
          <w:spacing w:val="0"/>
          <w:position w:val="0"/>
          <w:sz w:val="21"/>
          <w:shd w:val="clear" w:fill="auto"/>
        </w:rPr>
        <w:t>甲方指定的任何地点，安装并调试</w:t>
      </w:r>
      <w:r>
        <w:rPr>
          <w:rFonts w:ascii="Times New Roman" w:hAnsi="Times New Roman" w:eastAsia="Times New Roman" w:cs="Times New Roman"/>
          <w:color w:val="auto"/>
          <w:spacing w:val="0"/>
          <w:position w:val="0"/>
          <w:sz w:val="21"/>
          <w:shd w:val="clear" w:fill="auto"/>
        </w:rPr>
        <w:t>.)</w:t>
      </w:r>
    </w:p>
    <w:p w14:paraId="25153DED">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3.</w:t>
      </w:r>
      <w:r>
        <w:rPr>
          <w:rFonts w:ascii="宋体" w:hAnsi="宋体" w:eastAsia="宋体" w:cs="宋体"/>
          <w:color w:val="auto"/>
          <w:spacing w:val="0"/>
          <w:position w:val="0"/>
          <w:sz w:val="21"/>
          <w:shd w:val="clear" w:fill="auto"/>
        </w:rPr>
        <w:t>产品的交货期限</w:t>
      </w:r>
      <w:r>
        <w:rPr>
          <w:rFonts w:ascii="宋体" w:hAnsi="宋体" w:eastAsia="宋体" w:cs="宋体"/>
          <w:color w:val="auto"/>
          <w:spacing w:val="0"/>
          <w:position w:val="0"/>
          <w:sz w:val="21"/>
          <w:u w:val="single"/>
          <w:shd w:val="clear" w:fill="auto"/>
        </w:rPr>
        <w:t>                         </w:t>
      </w:r>
      <w:r>
        <w:rPr>
          <w:rFonts w:ascii="宋体" w:hAnsi="宋体" w:eastAsia="宋体" w:cs="宋体"/>
          <w:color w:val="auto"/>
          <w:spacing w:val="0"/>
          <w:position w:val="0"/>
          <w:sz w:val="21"/>
          <w:shd w:val="clear" w:fill="auto"/>
        </w:rPr>
        <w:t>。</w:t>
      </w:r>
    </w:p>
    <w:p w14:paraId="3DBAC87A">
      <w:pPr>
        <w:spacing w:before="0" w:after="0" w:line="360" w:lineRule="auto"/>
        <w:ind w:left="0" w:right="0" w:firstLine="422"/>
        <w:jc w:val="both"/>
        <w:rPr>
          <w:rFonts w:ascii="Times New Roman" w:hAnsi="Times New Roman" w:eastAsia="Times New Roman" w:cs="Times New Roman"/>
          <w:color w:val="auto"/>
          <w:spacing w:val="0"/>
          <w:position w:val="0"/>
          <w:sz w:val="21"/>
          <w:shd w:val="clear" w:fill="auto"/>
        </w:rPr>
      </w:pPr>
      <w:r>
        <w:rPr>
          <w:rFonts w:ascii="宋体" w:hAnsi="宋体" w:eastAsia="宋体" w:cs="宋体"/>
          <w:b/>
          <w:color w:val="auto"/>
          <w:spacing w:val="0"/>
          <w:position w:val="0"/>
          <w:sz w:val="21"/>
          <w:shd w:val="clear" w:fill="auto"/>
        </w:rPr>
        <w:t>第五条</w:t>
      </w:r>
      <w:r>
        <w:rPr>
          <w:rFonts w:ascii="Times New Roman" w:hAnsi="Times New Roman" w:eastAsia="Times New Roman" w:cs="Times New Roman"/>
          <w:color w:val="auto"/>
          <w:spacing w:val="0"/>
          <w:position w:val="0"/>
          <w:sz w:val="21"/>
          <w:shd w:val="clear" w:fill="auto"/>
        </w:rPr>
        <w:t xml:space="preserve">  </w:t>
      </w:r>
      <w:r>
        <w:rPr>
          <w:rFonts w:ascii="宋体" w:hAnsi="宋体" w:eastAsia="宋体" w:cs="宋体"/>
          <w:color w:val="auto"/>
          <w:spacing w:val="0"/>
          <w:position w:val="0"/>
          <w:sz w:val="21"/>
          <w:shd w:val="clear" w:fill="auto"/>
        </w:rPr>
        <w:t>合同总价款</w:t>
      </w:r>
    </w:p>
    <w:p w14:paraId="3EF141E1">
      <w:pPr>
        <w:spacing w:before="0" w:after="0" w:line="360" w:lineRule="auto"/>
        <w:ind w:left="0" w:right="0" w:firstLine="420"/>
        <w:jc w:val="both"/>
        <w:rPr>
          <w:rFonts w:ascii="Times New Roman" w:hAnsi="Times New Roman" w:eastAsia="Times New Roman" w:cs="Times New Roman"/>
          <w:color w:val="auto"/>
          <w:spacing w:val="0"/>
          <w:position w:val="0"/>
          <w:sz w:val="21"/>
          <w:u w:val="single"/>
          <w:shd w:val="clear" w:fill="auto"/>
        </w:rPr>
      </w:pPr>
      <w:r>
        <w:rPr>
          <w:rFonts w:ascii="宋体" w:hAnsi="宋体" w:eastAsia="宋体" w:cs="宋体"/>
          <w:color w:val="auto"/>
          <w:spacing w:val="0"/>
          <w:position w:val="0"/>
          <w:sz w:val="21"/>
          <w:shd w:val="clear" w:fill="auto"/>
        </w:rPr>
        <w:t>合同总价款（大小写）：</w:t>
      </w:r>
      <w:r>
        <w:rPr>
          <w:rFonts w:ascii="Times New Roman" w:hAnsi="Times New Roman" w:eastAsia="Times New Roman" w:cs="Times New Roman"/>
          <w:color w:val="auto"/>
          <w:spacing w:val="0"/>
          <w:position w:val="0"/>
          <w:sz w:val="21"/>
          <w:u w:val="single"/>
          <w:shd w:val="clear" w:fill="auto"/>
        </w:rPr>
        <w:t xml:space="preserve">                        </w:t>
      </w:r>
    </w:p>
    <w:p w14:paraId="2D474250">
      <w:pPr>
        <w:numPr>
          <w:ilvl w:val="0"/>
          <w:numId w:val="25"/>
        </w:numPr>
        <w:tabs>
          <w:tab w:val="left" w:pos="1125"/>
        </w:tabs>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付款条件</w:t>
      </w:r>
      <w:r>
        <w:rPr>
          <w:rFonts w:ascii="Times New Roman" w:hAnsi="Times New Roman" w:eastAsia="Times New Roman" w:cs="Times New Roman"/>
          <w:color w:val="auto"/>
          <w:spacing w:val="0"/>
          <w:position w:val="0"/>
          <w:sz w:val="21"/>
          <w:shd w:val="clear" w:fill="auto"/>
        </w:rPr>
        <w:t xml:space="preserve">                  </w:t>
      </w:r>
    </w:p>
    <w:p w14:paraId="1E2B532A">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本合同以人民币付款。</w:t>
      </w:r>
    </w:p>
    <w:p w14:paraId="65933C50">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该项目是否实行预付款：</w:t>
      </w:r>
    </w:p>
    <w:p w14:paraId="1FF7277B">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实行预付款的条件和比例：</w:t>
      </w:r>
    </w:p>
    <w:p w14:paraId="34BB638C">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合同款项结算方式和支付比例：</w:t>
      </w:r>
      <w:r>
        <w:rPr>
          <w:rFonts w:ascii="Times New Roman" w:hAnsi="Times New Roman" w:eastAsia="Times New Roman" w:cs="Times New Roman"/>
          <w:color w:val="auto"/>
          <w:spacing w:val="0"/>
          <w:position w:val="0"/>
          <w:sz w:val="21"/>
          <w:shd w:val="clear" w:fill="auto"/>
        </w:rPr>
        <w:t xml:space="preserve">   </w:t>
      </w:r>
    </w:p>
    <w:p w14:paraId="74392D51">
      <w:pPr>
        <w:spacing w:before="0" w:after="0" w:line="360" w:lineRule="auto"/>
        <w:ind w:left="0" w:right="0" w:firstLine="420"/>
        <w:jc w:val="both"/>
        <w:rPr>
          <w:rFonts w:ascii="Times New Roman" w:hAnsi="Times New Roman" w:eastAsia="Times New Roman" w:cs="Times New Roman"/>
          <w:b/>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w:t>
      </w:r>
      <w:r>
        <w:rPr>
          <w:rFonts w:ascii="宋体" w:hAnsi="宋体" w:eastAsia="宋体" w:cs="宋体"/>
          <w:color w:val="auto"/>
          <w:spacing w:val="0"/>
          <w:position w:val="0"/>
          <w:sz w:val="21"/>
          <w:shd w:val="clear" w:fill="auto"/>
        </w:rPr>
        <w:t>具体付款方式</w:t>
      </w:r>
      <w:r>
        <w:rPr>
          <w:rFonts w:ascii="宋体" w:hAnsi="宋体" w:eastAsia="宋体" w:cs="宋体"/>
          <w:color w:val="auto"/>
          <w:spacing w:val="0"/>
          <w:position w:val="0"/>
          <w:sz w:val="21"/>
          <w:u w:val="single"/>
          <w:shd w:val="clear" w:fill="auto"/>
        </w:rPr>
        <w:t>按投标人须知前附表以及采、购双方的具体约定</w:t>
      </w:r>
    </w:p>
    <w:p w14:paraId="74BBE6AA">
      <w:pPr>
        <w:numPr>
          <w:ilvl w:val="0"/>
          <w:numId w:val="26"/>
        </w:numPr>
        <w:tabs>
          <w:tab w:val="left" w:pos="1125"/>
        </w:tabs>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验收方法</w:t>
      </w:r>
    </w:p>
    <w:p w14:paraId="39A7B3A9">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1.</w:t>
      </w:r>
      <w:r>
        <w:rPr>
          <w:rFonts w:ascii="宋体" w:hAnsi="宋体" w:eastAsia="宋体" w:cs="宋体"/>
          <w:color w:val="auto"/>
          <w:spacing w:val="0"/>
          <w:position w:val="0"/>
          <w:sz w:val="21"/>
          <w:shd w:val="clear" w:fill="auto"/>
        </w:rPr>
        <w:t>乙方安装调试后，在</w:t>
      </w:r>
      <w:r>
        <w:rPr>
          <w:rFonts w:ascii="Times New Roman" w:hAnsi="Times New Roman" w:eastAsia="Times New Roman" w:cs="Times New Roman"/>
          <w:color w:val="auto"/>
          <w:spacing w:val="0"/>
          <w:position w:val="0"/>
          <w:sz w:val="21"/>
          <w:shd w:val="clear" w:fill="auto"/>
        </w:rPr>
        <w:t xml:space="preserve">      </w:t>
      </w:r>
      <w:r>
        <w:rPr>
          <w:rFonts w:ascii="宋体" w:hAnsi="宋体" w:eastAsia="宋体" w:cs="宋体"/>
          <w:color w:val="auto"/>
          <w:spacing w:val="0"/>
          <w:position w:val="0"/>
          <w:sz w:val="21"/>
          <w:shd w:val="clear" w:fill="auto"/>
        </w:rPr>
        <w:t>天内通知甲方组织验收，采购代理机构保留受托参与本项目验收的权利。验收不合格的，乙方应负责重新提供达到本合同约定的质量要求的产品。</w:t>
      </w:r>
    </w:p>
    <w:p w14:paraId="5BA6839F">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2.</w:t>
      </w:r>
      <w:r>
        <w:rPr>
          <w:rFonts w:ascii="宋体" w:hAnsi="宋体" w:eastAsia="宋体" w:cs="宋体"/>
          <w:color w:val="auto"/>
          <w:spacing w:val="0"/>
          <w:position w:val="0"/>
          <w:sz w:val="21"/>
          <w:shd w:val="clear" w:fill="auto"/>
        </w:rPr>
        <w:t>甲、乙双方应严格履行合同有关条款，如果验收过程中发现乙方在没有征得采购人同意的情况下擅自变更合同标的物，将拒绝通过验收，由此引起的一切后果及损失由乙方承担。</w:t>
      </w:r>
    </w:p>
    <w:p w14:paraId="585CA7E6">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3.</w:t>
      </w:r>
      <w:r>
        <w:rPr>
          <w:rFonts w:ascii="宋体" w:hAnsi="宋体" w:eastAsia="宋体" w:cs="宋体"/>
          <w:color w:val="auto"/>
          <w:spacing w:val="0"/>
          <w:position w:val="0"/>
          <w:sz w:val="21"/>
          <w:shd w:val="clear" w:fill="auto"/>
        </w:rPr>
        <w:t>甲方应承担项目验收的主体责任。项目验收时，应成立三人以上（由甲、乙双方、资产管理人、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14:paraId="34D66D84">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4</w:t>
      </w:r>
      <w:r>
        <w:rPr>
          <w:rFonts w:ascii="宋体" w:hAnsi="宋体" w:eastAsia="宋体" w:cs="宋体"/>
          <w:color w:val="auto"/>
          <w:spacing w:val="0"/>
          <w:position w:val="0"/>
          <w:sz w:val="21"/>
          <w:shd w:val="clear" w:fill="auto"/>
        </w:rPr>
        <w:t>、甲方视情况可以邀请参加本项目的其他投标人或者第三方机构参与验收，参与验收的投标人或者第三方机构的意见作为验收书的参考资料一并存档。</w:t>
      </w:r>
    </w:p>
    <w:p w14:paraId="066A5131">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 xml:space="preserve">   </w:t>
      </w:r>
      <w:r>
        <w:rPr>
          <w:rFonts w:ascii="宋体" w:hAnsi="宋体" w:eastAsia="宋体" w:cs="宋体"/>
          <w:color w:val="auto"/>
          <w:spacing w:val="0"/>
          <w:position w:val="0"/>
          <w:sz w:val="21"/>
          <w:shd w:val="clear" w:fill="auto"/>
        </w:rPr>
        <w:t>涉及安全、消防、环保等其他需要由质检或行业主管部门进行验收的项目，必须邀请相关部门或相关专家参与验收。</w:t>
      </w:r>
    </w:p>
    <w:p w14:paraId="6FCE511E">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检测、验收费用承担方式：</w:t>
      </w:r>
    </w:p>
    <w:p w14:paraId="0C059A57">
      <w:pPr>
        <w:spacing w:before="0" w:after="0" w:line="360" w:lineRule="auto"/>
        <w:ind w:left="0" w:right="0" w:firstLine="422"/>
        <w:jc w:val="both"/>
        <w:rPr>
          <w:rFonts w:ascii="Times New Roman" w:hAnsi="Times New Roman" w:eastAsia="Times New Roman" w:cs="Times New Roman"/>
          <w:color w:val="auto"/>
          <w:spacing w:val="0"/>
          <w:position w:val="0"/>
          <w:sz w:val="21"/>
          <w:shd w:val="clear" w:fill="auto"/>
        </w:rPr>
      </w:pPr>
      <w:r>
        <w:rPr>
          <w:rFonts w:ascii="宋体" w:hAnsi="宋体" w:eastAsia="宋体" w:cs="宋体"/>
          <w:b/>
          <w:color w:val="auto"/>
          <w:spacing w:val="0"/>
          <w:position w:val="0"/>
          <w:sz w:val="21"/>
          <w:shd w:val="clear" w:fill="auto"/>
        </w:rPr>
        <w:t>第八条 </w:t>
      </w:r>
      <w:r>
        <w:rPr>
          <w:rFonts w:ascii="Times New Roman" w:hAnsi="Times New Roman" w:eastAsia="Times New Roman" w:cs="Times New Roman"/>
          <w:color w:val="auto"/>
          <w:spacing w:val="0"/>
          <w:position w:val="0"/>
          <w:sz w:val="21"/>
          <w:shd w:val="clear" w:fill="auto"/>
        </w:rPr>
        <w:t xml:space="preserve"> </w:t>
      </w:r>
      <w:r>
        <w:rPr>
          <w:rFonts w:ascii="宋体" w:hAnsi="宋体" w:eastAsia="宋体" w:cs="宋体"/>
          <w:color w:val="auto"/>
          <w:spacing w:val="0"/>
          <w:position w:val="0"/>
          <w:sz w:val="21"/>
          <w:shd w:val="clear" w:fill="auto"/>
        </w:rPr>
        <w:t>对产品提出异议的时间和办法</w:t>
      </w:r>
    </w:p>
    <w:p w14:paraId="7E40B9F2">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1.</w:t>
      </w:r>
      <w:r>
        <w:rPr>
          <w:rFonts w:ascii="宋体" w:hAnsi="宋体" w:eastAsia="宋体" w:cs="宋体"/>
          <w:color w:val="auto"/>
          <w:spacing w:val="0"/>
          <w:position w:val="0"/>
          <w:sz w:val="21"/>
          <w:shd w:val="clear" w:fill="auto"/>
        </w:rPr>
        <w:t>甲方在验收中，如果发现产品不符合合同约定的，应一面妥为保管，一面在</w:t>
      </w:r>
      <w:r>
        <w:rPr>
          <w:rFonts w:ascii="Times New Roman" w:hAnsi="Times New Roman" w:eastAsia="Times New Roman" w:cs="Times New Roman"/>
          <w:color w:val="auto"/>
          <w:spacing w:val="0"/>
          <w:position w:val="0"/>
          <w:sz w:val="21"/>
          <w:u w:val="single"/>
          <w:shd w:val="clear" w:fill="auto"/>
        </w:rPr>
        <w:t xml:space="preserve">         </w:t>
      </w:r>
      <w:r>
        <w:rPr>
          <w:rFonts w:ascii="宋体" w:hAnsi="宋体" w:eastAsia="宋体" w:cs="宋体"/>
          <w:color w:val="auto"/>
          <w:spacing w:val="0"/>
          <w:position w:val="0"/>
          <w:sz w:val="21"/>
          <w:shd w:val="clear" w:fill="auto"/>
        </w:rPr>
        <w:t>工作日内向乙方书面提出异议，并抄送采购代理机构，具体说明产品不符合规定的内容并附相关验收材料，同时提出不符合规定产品的处理意见。</w:t>
      </w:r>
    </w:p>
    <w:p w14:paraId="44AE25A6">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2.</w:t>
      </w:r>
      <w:r>
        <w:rPr>
          <w:rFonts w:ascii="宋体" w:hAnsi="宋体" w:eastAsia="宋体" w:cs="宋体"/>
          <w:color w:val="auto"/>
          <w:spacing w:val="0"/>
          <w:position w:val="0"/>
          <w:sz w:val="21"/>
          <w:shd w:val="clear" w:fill="auto"/>
        </w:rPr>
        <w:t>甲方因使用、保管、保养不善等造成产品质量下降的，不得提出异议。</w:t>
      </w:r>
    </w:p>
    <w:p w14:paraId="5070021D">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3.</w:t>
      </w:r>
      <w:r>
        <w:rPr>
          <w:rFonts w:ascii="宋体" w:hAnsi="宋体" w:eastAsia="宋体" w:cs="宋体"/>
          <w:color w:val="auto"/>
          <w:spacing w:val="0"/>
          <w:position w:val="0"/>
          <w:sz w:val="21"/>
          <w:shd w:val="clear" w:fill="auto"/>
        </w:rPr>
        <w:t>乙方在接到甲方异议后，应在</w:t>
      </w:r>
      <w:r>
        <w:rPr>
          <w:rFonts w:ascii="Times New Roman" w:hAnsi="Times New Roman" w:eastAsia="Times New Roman" w:cs="Times New Roman"/>
          <w:color w:val="auto"/>
          <w:spacing w:val="0"/>
          <w:position w:val="0"/>
          <w:sz w:val="21"/>
          <w:shd w:val="clear" w:fill="auto"/>
        </w:rPr>
        <w:t xml:space="preserve"> </w:t>
      </w:r>
      <w:r>
        <w:rPr>
          <w:rFonts w:ascii="Times New Roman" w:hAnsi="Times New Roman" w:eastAsia="Times New Roman" w:cs="Times New Roman"/>
          <w:color w:val="auto"/>
          <w:spacing w:val="0"/>
          <w:position w:val="0"/>
          <w:sz w:val="21"/>
          <w:u w:val="single"/>
          <w:shd w:val="clear" w:fill="auto"/>
        </w:rPr>
        <w:t xml:space="preserve">       </w:t>
      </w:r>
      <w:r>
        <w:rPr>
          <w:rFonts w:ascii="Times New Roman" w:hAnsi="Times New Roman" w:eastAsia="Times New Roman" w:cs="Times New Roman"/>
          <w:color w:val="auto"/>
          <w:spacing w:val="0"/>
          <w:position w:val="0"/>
          <w:sz w:val="21"/>
          <w:shd w:val="clear" w:fill="auto"/>
        </w:rPr>
        <w:t xml:space="preserve"> </w:t>
      </w:r>
      <w:r>
        <w:rPr>
          <w:rFonts w:ascii="宋体" w:hAnsi="宋体" w:eastAsia="宋体" w:cs="宋体"/>
          <w:color w:val="auto"/>
          <w:spacing w:val="0"/>
          <w:position w:val="0"/>
          <w:sz w:val="21"/>
          <w:shd w:val="clear" w:fill="auto"/>
        </w:rPr>
        <w:t>工作日内负责处理，否则，即视为默认甲方提出的异议和处理意见。</w:t>
      </w:r>
    </w:p>
    <w:p w14:paraId="275C33CA">
      <w:pPr>
        <w:spacing w:before="0" w:after="0" w:line="360" w:lineRule="auto"/>
        <w:ind w:left="0" w:right="0" w:firstLine="422"/>
        <w:jc w:val="both"/>
        <w:rPr>
          <w:rFonts w:ascii="Times New Roman" w:hAnsi="Times New Roman" w:eastAsia="Times New Roman" w:cs="Times New Roman"/>
          <w:color w:val="auto"/>
          <w:spacing w:val="0"/>
          <w:position w:val="0"/>
          <w:sz w:val="21"/>
          <w:shd w:val="clear" w:fill="auto"/>
        </w:rPr>
      </w:pPr>
      <w:r>
        <w:rPr>
          <w:rFonts w:ascii="宋体" w:hAnsi="宋体" w:eastAsia="宋体" w:cs="宋体"/>
          <w:b/>
          <w:color w:val="auto"/>
          <w:spacing w:val="0"/>
          <w:position w:val="0"/>
          <w:sz w:val="21"/>
          <w:shd w:val="clear" w:fill="auto"/>
        </w:rPr>
        <w:t>第九条</w:t>
      </w:r>
      <w:r>
        <w:rPr>
          <w:rFonts w:ascii="Times New Roman" w:hAnsi="Times New Roman" w:eastAsia="Times New Roman" w:cs="Times New Roman"/>
          <w:color w:val="auto"/>
          <w:spacing w:val="0"/>
          <w:position w:val="0"/>
          <w:sz w:val="21"/>
          <w:shd w:val="clear" w:fill="auto"/>
        </w:rPr>
        <w:t xml:space="preserve">  </w:t>
      </w:r>
      <w:r>
        <w:rPr>
          <w:rFonts w:ascii="宋体" w:hAnsi="宋体" w:eastAsia="宋体" w:cs="宋体"/>
          <w:color w:val="auto"/>
          <w:spacing w:val="0"/>
          <w:position w:val="0"/>
          <w:sz w:val="21"/>
          <w:shd w:val="clear" w:fill="auto"/>
        </w:rPr>
        <w:t>乙方应提供完善周到的技术支持和售后服务，否则甲方视情节轻重从乙方的质量保证金中扣除部分或全部补偿甲方。</w:t>
      </w:r>
    </w:p>
    <w:p w14:paraId="429FF061">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1.</w:t>
      </w:r>
      <w:r>
        <w:rPr>
          <w:rFonts w:ascii="宋体" w:hAnsi="宋体" w:eastAsia="宋体" w:cs="宋体"/>
          <w:color w:val="auto"/>
          <w:spacing w:val="0"/>
          <w:position w:val="0"/>
          <w:sz w:val="21"/>
          <w:shd w:val="clear" w:fill="auto"/>
        </w:rPr>
        <w:t>保修</w:t>
      </w:r>
    </w:p>
    <w:p w14:paraId="1B35B2E0">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乙方对其所提供的货物免费保修</w:t>
      </w:r>
      <w:r>
        <w:rPr>
          <w:rFonts w:ascii="Times New Roman" w:hAnsi="Times New Roman" w:eastAsia="Times New Roman" w:cs="Times New Roman"/>
          <w:color w:val="auto"/>
          <w:spacing w:val="0"/>
          <w:position w:val="0"/>
          <w:sz w:val="21"/>
          <w:u w:val="single"/>
          <w:shd w:val="clear" w:fill="auto"/>
        </w:rPr>
        <w:t xml:space="preserve">      </w:t>
      </w:r>
      <w:r>
        <w:rPr>
          <w:rFonts w:ascii="宋体" w:hAnsi="宋体" w:eastAsia="宋体" w:cs="宋体"/>
          <w:color w:val="auto"/>
          <w:spacing w:val="0"/>
          <w:position w:val="0"/>
          <w:sz w:val="21"/>
          <w:shd w:val="clear" w:fill="auto"/>
        </w:rPr>
        <w:t>年，保修期从</w:t>
      </w:r>
      <w:r>
        <w:rPr>
          <w:rFonts w:ascii="Times New Roman" w:hAnsi="Times New Roman" w:eastAsia="Times New Roman" w:cs="Times New Roman"/>
          <w:color w:val="auto"/>
          <w:spacing w:val="0"/>
          <w:position w:val="0"/>
          <w:sz w:val="21"/>
          <w:u w:val="single"/>
          <w:shd w:val="clear" w:fill="auto"/>
        </w:rPr>
        <w:t xml:space="preserve">             </w:t>
      </w:r>
      <w:r>
        <w:rPr>
          <w:rFonts w:ascii="宋体" w:hAnsi="宋体" w:eastAsia="宋体" w:cs="宋体"/>
          <w:color w:val="auto"/>
          <w:spacing w:val="0"/>
          <w:position w:val="0"/>
          <w:sz w:val="21"/>
          <w:shd w:val="clear" w:fill="auto"/>
        </w:rPr>
        <w:t>开始。乙方应在接到报修通知后</w:t>
      </w:r>
      <w:r>
        <w:rPr>
          <w:rFonts w:ascii="Times New Roman" w:hAnsi="Times New Roman" w:eastAsia="Times New Roman" w:cs="Times New Roman"/>
          <w:color w:val="auto"/>
          <w:spacing w:val="0"/>
          <w:position w:val="0"/>
          <w:sz w:val="21"/>
          <w:u w:val="single"/>
          <w:shd w:val="clear" w:fill="auto"/>
        </w:rPr>
        <w:t xml:space="preserve">      </w:t>
      </w:r>
      <w:r>
        <w:rPr>
          <w:rFonts w:ascii="宋体" w:hAnsi="宋体" w:eastAsia="宋体" w:cs="宋体"/>
          <w:color w:val="auto"/>
          <w:spacing w:val="0"/>
          <w:position w:val="0"/>
          <w:sz w:val="21"/>
          <w:shd w:val="clear" w:fill="auto"/>
        </w:rPr>
        <w:t>天内上门维修，负责更换有瑕疵的货物、部件或提供相应的质量保证期内的服务。由此造成的损失，甲方保留索赔的权利。</w:t>
      </w:r>
    </w:p>
    <w:p w14:paraId="3D33E5DE">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如果乙方在收到报修通知后</w:t>
      </w:r>
      <w:r>
        <w:rPr>
          <w:rFonts w:ascii="Times New Roman" w:hAnsi="Times New Roman" w:eastAsia="Times New Roman" w:cs="Times New Roman"/>
          <w:color w:val="auto"/>
          <w:spacing w:val="0"/>
          <w:position w:val="0"/>
          <w:sz w:val="21"/>
          <w:u w:val="single"/>
          <w:shd w:val="clear" w:fill="auto"/>
        </w:rPr>
        <w:t xml:space="preserve">      </w:t>
      </w:r>
      <w:r>
        <w:rPr>
          <w:rFonts w:ascii="宋体" w:hAnsi="宋体" w:eastAsia="宋体" w:cs="宋体"/>
          <w:color w:val="auto"/>
          <w:spacing w:val="0"/>
          <w:position w:val="0"/>
          <w:sz w:val="21"/>
          <w:shd w:val="clear" w:fill="auto"/>
        </w:rPr>
        <w:t>天内没有弥补缺陷，甲方可采取必要的补救措施，但费用和风险由乙方承担。</w:t>
      </w:r>
    </w:p>
    <w:p w14:paraId="6CDF9DEF">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2.</w:t>
      </w:r>
      <w:r>
        <w:rPr>
          <w:rFonts w:ascii="宋体" w:hAnsi="宋体" w:eastAsia="宋体" w:cs="宋体"/>
          <w:color w:val="auto"/>
          <w:spacing w:val="0"/>
          <w:position w:val="0"/>
          <w:sz w:val="21"/>
          <w:shd w:val="clear" w:fill="auto"/>
        </w:rPr>
        <w:t>维修</w:t>
      </w:r>
    </w:p>
    <w:p w14:paraId="593C0F5F">
      <w:pPr>
        <w:spacing w:before="0" w:after="12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保修期届满后，乙方应对其提供的货物负有维修义务，但所涉及的费用由甲方承担。</w:t>
      </w:r>
    </w:p>
    <w:p w14:paraId="30E228E3">
      <w:pPr>
        <w:spacing w:before="0" w:after="0" w:line="360" w:lineRule="auto"/>
        <w:ind w:left="0" w:right="0" w:firstLine="422"/>
        <w:jc w:val="both"/>
        <w:rPr>
          <w:rFonts w:ascii="Times New Roman" w:hAnsi="Times New Roman" w:eastAsia="Times New Roman" w:cs="Times New Roman"/>
          <w:color w:val="auto"/>
          <w:spacing w:val="0"/>
          <w:position w:val="0"/>
          <w:sz w:val="21"/>
          <w:shd w:val="clear" w:fill="auto"/>
        </w:rPr>
      </w:pPr>
      <w:r>
        <w:rPr>
          <w:rFonts w:ascii="宋体" w:hAnsi="宋体" w:eastAsia="宋体" w:cs="宋体"/>
          <w:b/>
          <w:color w:val="auto"/>
          <w:spacing w:val="0"/>
          <w:position w:val="0"/>
          <w:sz w:val="21"/>
          <w:shd w:val="clear" w:fill="auto"/>
        </w:rPr>
        <w:t>第十条</w:t>
      </w:r>
      <w:r>
        <w:rPr>
          <w:rFonts w:ascii="宋体" w:hAnsi="宋体" w:eastAsia="宋体" w:cs="宋体"/>
          <w:color w:val="auto"/>
          <w:spacing w:val="0"/>
          <w:position w:val="0"/>
          <w:sz w:val="21"/>
          <w:shd w:val="clear" w:fill="auto"/>
        </w:rPr>
        <w:t> </w:t>
      </w:r>
      <w:r>
        <w:rPr>
          <w:rFonts w:ascii="Times New Roman" w:hAnsi="Times New Roman" w:eastAsia="Times New Roman" w:cs="Times New Roman"/>
          <w:color w:val="auto"/>
          <w:spacing w:val="0"/>
          <w:position w:val="0"/>
          <w:sz w:val="21"/>
          <w:shd w:val="clear" w:fill="auto"/>
        </w:rPr>
        <w:t xml:space="preserve"> </w:t>
      </w:r>
      <w:r>
        <w:rPr>
          <w:rFonts w:ascii="宋体" w:hAnsi="宋体" w:eastAsia="宋体" w:cs="宋体"/>
          <w:color w:val="auto"/>
          <w:spacing w:val="0"/>
          <w:position w:val="0"/>
          <w:sz w:val="21"/>
          <w:shd w:val="clear" w:fill="auto"/>
        </w:rPr>
        <w:t>乙方的违约责任</w:t>
      </w:r>
    </w:p>
    <w:p w14:paraId="392AD426">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1.</w:t>
      </w:r>
      <w:r>
        <w:rPr>
          <w:rFonts w:ascii="宋体" w:hAnsi="宋体" w:eastAsia="宋体" w:cs="宋体"/>
          <w:color w:val="auto"/>
          <w:spacing w:val="0"/>
          <w:position w:val="0"/>
          <w:sz w:val="21"/>
          <w:shd w:val="clear" w:fill="auto"/>
        </w:rPr>
        <w:t>乙方不能交货的，应向甲方偿付不能交货部分货款的</w:t>
      </w:r>
      <w:r>
        <w:rPr>
          <w:rFonts w:ascii="宋体" w:hAnsi="宋体" w:eastAsia="宋体" w:cs="宋体"/>
          <w:color w:val="auto"/>
          <w:spacing w:val="0"/>
          <w:position w:val="0"/>
          <w:sz w:val="21"/>
          <w:u w:val="single"/>
          <w:shd w:val="clear" w:fill="auto"/>
        </w:rPr>
        <w:t>     </w:t>
      </w:r>
      <w:r>
        <w:rPr>
          <w:rFonts w:ascii="Times New Roman" w:hAnsi="Times New Roman" w:eastAsia="Times New Roman" w:cs="Times New Roman"/>
          <w:color w:val="auto"/>
          <w:spacing w:val="0"/>
          <w:position w:val="0"/>
          <w:sz w:val="21"/>
          <w:u w:val="single"/>
          <w:shd w:val="clear" w:fill="auto"/>
        </w:rPr>
        <w:t xml:space="preserve"> %</w:t>
      </w:r>
      <w:r>
        <w:rPr>
          <w:rFonts w:ascii="宋体" w:hAnsi="宋体" w:eastAsia="宋体" w:cs="宋体"/>
          <w:color w:val="auto"/>
          <w:spacing w:val="0"/>
          <w:position w:val="0"/>
          <w:sz w:val="21"/>
          <w:shd w:val="clear" w:fill="auto"/>
        </w:rPr>
        <w:t>（通用产品的幅度为</w:t>
      </w:r>
      <w:r>
        <w:rPr>
          <w:rFonts w:ascii="Times New Roman" w:hAnsi="Times New Roman" w:eastAsia="Times New Roman" w:cs="Times New Roman"/>
          <w:color w:val="auto"/>
          <w:spacing w:val="0"/>
          <w:position w:val="0"/>
          <w:sz w:val="21"/>
          <w:shd w:val="clear" w:fill="auto"/>
        </w:rPr>
        <w:t>1%</w:t>
      </w:r>
      <w:r>
        <w:rPr>
          <w:rFonts w:ascii="宋体" w:hAnsi="宋体" w:eastAsia="宋体" w:cs="宋体"/>
          <w:color w:val="auto"/>
          <w:spacing w:val="0"/>
          <w:position w:val="0"/>
          <w:sz w:val="21"/>
          <w:shd w:val="clear" w:fill="auto"/>
        </w:rPr>
        <w:t>－</w:t>
      </w:r>
      <w:r>
        <w:rPr>
          <w:rFonts w:ascii="Times New Roman" w:hAnsi="Times New Roman" w:eastAsia="Times New Roman" w:cs="Times New Roman"/>
          <w:color w:val="auto"/>
          <w:spacing w:val="0"/>
          <w:position w:val="0"/>
          <w:sz w:val="21"/>
          <w:shd w:val="clear" w:fill="auto"/>
        </w:rPr>
        <w:t>5%</w:t>
      </w:r>
      <w:r>
        <w:rPr>
          <w:rFonts w:ascii="宋体" w:hAnsi="宋体" w:eastAsia="宋体" w:cs="宋体"/>
          <w:color w:val="auto"/>
          <w:spacing w:val="0"/>
          <w:position w:val="0"/>
          <w:sz w:val="21"/>
          <w:shd w:val="clear" w:fill="auto"/>
        </w:rPr>
        <w:t>，专用产品的幅度为</w:t>
      </w:r>
      <w:r>
        <w:rPr>
          <w:rFonts w:ascii="Times New Roman" w:hAnsi="Times New Roman" w:eastAsia="Times New Roman" w:cs="Times New Roman"/>
          <w:color w:val="auto"/>
          <w:spacing w:val="0"/>
          <w:position w:val="0"/>
          <w:sz w:val="21"/>
          <w:shd w:val="clear" w:fill="auto"/>
        </w:rPr>
        <w:t>10%</w:t>
      </w:r>
      <w:r>
        <w:rPr>
          <w:rFonts w:ascii="宋体" w:hAnsi="宋体" w:eastAsia="宋体" w:cs="宋体"/>
          <w:color w:val="auto"/>
          <w:spacing w:val="0"/>
          <w:position w:val="0"/>
          <w:sz w:val="21"/>
          <w:shd w:val="clear" w:fill="auto"/>
        </w:rPr>
        <w:t>－</w:t>
      </w:r>
      <w:r>
        <w:rPr>
          <w:rFonts w:ascii="Times New Roman" w:hAnsi="Times New Roman" w:eastAsia="Times New Roman" w:cs="Times New Roman"/>
          <w:color w:val="auto"/>
          <w:spacing w:val="0"/>
          <w:position w:val="0"/>
          <w:sz w:val="21"/>
          <w:shd w:val="clear" w:fill="auto"/>
        </w:rPr>
        <w:t>30%</w:t>
      </w:r>
      <w:r>
        <w:rPr>
          <w:rFonts w:ascii="宋体" w:hAnsi="宋体" w:eastAsia="宋体" w:cs="宋体"/>
          <w:color w:val="auto"/>
          <w:spacing w:val="0"/>
          <w:position w:val="0"/>
          <w:sz w:val="21"/>
          <w:shd w:val="clear" w:fill="auto"/>
        </w:rPr>
        <w:t>）的违约金。</w:t>
      </w:r>
    </w:p>
    <w:p w14:paraId="4E5C39B7">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2.</w:t>
      </w:r>
      <w:r>
        <w:rPr>
          <w:rFonts w:ascii="宋体" w:hAnsi="宋体" w:eastAsia="宋体" w:cs="宋体"/>
          <w:color w:val="auto"/>
          <w:spacing w:val="0"/>
          <w:position w:val="0"/>
          <w:sz w:val="21"/>
          <w:shd w:val="clear" w:fill="auto"/>
        </w:rPr>
        <w:t>乙方所交产品不符合合同规定的，如果甲方同意利用，应当按质论价；如果甲方不能利用的，应根据产品的具体情况，由乙方负责包换或包修，并承担修理、调换或退货而支付的实际费用</w:t>
      </w:r>
      <w:r>
        <w:rPr>
          <w:rFonts w:ascii="Times New Roman" w:hAnsi="Times New Roman" w:eastAsia="Times New Roman" w:cs="Times New Roman"/>
          <w:color w:val="auto"/>
          <w:spacing w:val="0"/>
          <w:position w:val="0"/>
          <w:sz w:val="21"/>
          <w:shd w:val="clear" w:fill="auto"/>
        </w:rPr>
        <w:t>,</w:t>
      </w:r>
      <w:r>
        <w:rPr>
          <w:rFonts w:ascii="宋体" w:hAnsi="宋体" w:eastAsia="宋体" w:cs="宋体"/>
          <w:color w:val="auto"/>
          <w:spacing w:val="0"/>
          <w:position w:val="0"/>
          <w:sz w:val="21"/>
          <w:shd w:val="clear" w:fill="auto"/>
        </w:rPr>
        <w:t>同时，乙方应按规定，对更换件相应延长质量保证期，并赔偿甲方相应的损失。乙方不能修理或者不能调换的，按不能交货处理。</w:t>
      </w:r>
    </w:p>
    <w:p w14:paraId="2A9932AA">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3.</w:t>
      </w:r>
      <w:r>
        <w:rPr>
          <w:rFonts w:ascii="宋体" w:hAnsi="宋体" w:eastAsia="宋体" w:cs="宋体"/>
          <w:color w:val="auto"/>
          <w:spacing w:val="0"/>
          <w:position w:val="0"/>
          <w:sz w:val="21"/>
          <w:shd w:val="clear" w:fill="auto"/>
        </w:rPr>
        <w:t>乙方因产品包装不符合合同规定，必须返修或重新包装的，乙方应负责返修或重包装，并承担支付的费用。甲方不要求返修或重新包装而要求赔偿损失的，乙方应当偿付甲方该不合格包装物低于合格包装物的价值部分。因包装不符合规定造成货物损坏或灭失的，乙方应当负责赔偿。每件货物包装箱内应附一份详细装箱单和质量证书。为进口件的，应出具报关手续和原产地、原产工厂证明、报关手续和商检证明等。</w:t>
      </w:r>
    </w:p>
    <w:p w14:paraId="180AB2B3">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4.</w:t>
      </w:r>
      <w:r>
        <w:rPr>
          <w:rFonts w:ascii="宋体" w:hAnsi="宋体" w:eastAsia="宋体" w:cs="宋体"/>
          <w:color w:val="auto"/>
          <w:spacing w:val="0"/>
          <w:position w:val="0"/>
          <w:sz w:val="21"/>
          <w:shd w:val="clear" w:fill="auto"/>
        </w:rPr>
        <w:t>如果乙方没有按照规定的时间交货、完成货物安装和提供服务，应向甲方支付违约金，违约金从货款中扣除，按每周迟交货物或未提供服务交货价的</w:t>
      </w:r>
      <w:r>
        <w:rPr>
          <w:rFonts w:ascii="Times New Roman" w:hAnsi="Times New Roman" w:eastAsia="Times New Roman" w:cs="Times New Roman"/>
          <w:color w:val="auto"/>
          <w:spacing w:val="0"/>
          <w:position w:val="0"/>
          <w:sz w:val="21"/>
          <w:shd w:val="clear" w:fill="auto"/>
        </w:rPr>
        <w:t>0.5%</w:t>
      </w:r>
      <w:r>
        <w:rPr>
          <w:rFonts w:ascii="宋体" w:hAnsi="宋体" w:eastAsia="宋体" w:cs="宋体"/>
          <w:color w:val="auto"/>
          <w:spacing w:val="0"/>
          <w:position w:val="0"/>
          <w:sz w:val="21"/>
          <w:shd w:val="clear" w:fill="auto"/>
        </w:rPr>
        <w:t>计收。但违约金的最高限额为迟交货物或提供服务合同价的</w:t>
      </w:r>
      <w:r>
        <w:rPr>
          <w:rFonts w:ascii="Times New Roman" w:hAnsi="Times New Roman" w:eastAsia="Times New Roman" w:cs="Times New Roman"/>
          <w:color w:val="auto"/>
          <w:spacing w:val="0"/>
          <w:position w:val="0"/>
          <w:sz w:val="21"/>
          <w:shd w:val="clear" w:fill="auto"/>
        </w:rPr>
        <w:t>5%</w:t>
      </w:r>
      <w:r>
        <w:rPr>
          <w:rFonts w:ascii="宋体" w:hAnsi="宋体" w:eastAsia="宋体" w:cs="宋体"/>
          <w:color w:val="auto"/>
          <w:spacing w:val="0"/>
          <w:position w:val="0"/>
          <w:sz w:val="21"/>
          <w:shd w:val="clear" w:fill="auto"/>
        </w:rPr>
        <w:t>。一周按</w:t>
      </w:r>
      <w:r>
        <w:rPr>
          <w:rFonts w:ascii="Times New Roman" w:hAnsi="Times New Roman" w:eastAsia="Times New Roman" w:cs="Times New Roman"/>
          <w:color w:val="auto"/>
          <w:spacing w:val="0"/>
          <w:position w:val="0"/>
          <w:sz w:val="21"/>
          <w:shd w:val="clear" w:fill="auto"/>
        </w:rPr>
        <w:t>7</w:t>
      </w:r>
      <w:r>
        <w:rPr>
          <w:rFonts w:ascii="宋体" w:hAnsi="宋体" w:eastAsia="宋体" w:cs="宋体"/>
          <w:color w:val="auto"/>
          <w:spacing w:val="0"/>
          <w:position w:val="0"/>
          <w:sz w:val="21"/>
          <w:shd w:val="clear" w:fill="auto"/>
        </w:rPr>
        <w:t>天计算，不足</w:t>
      </w:r>
      <w:r>
        <w:rPr>
          <w:rFonts w:ascii="Times New Roman" w:hAnsi="Times New Roman" w:eastAsia="Times New Roman" w:cs="Times New Roman"/>
          <w:color w:val="auto"/>
          <w:spacing w:val="0"/>
          <w:position w:val="0"/>
          <w:sz w:val="21"/>
          <w:shd w:val="clear" w:fill="auto"/>
        </w:rPr>
        <w:t>7</w:t>
      </w:r>
      <w:r>
        <w:rPr>
          <w:rFonts w:ascii="宋体" w:hAnsi="宋体" w:eastAsia="宋体" w:cs="宋体"/>
          <w:color w:val="auto"/>
          <w:spacing w:val="0"/>
          <w:position w:val="0"/>
          <w:sz w:val="21"/>
          <w:shd w:val="clear" w:fill="auto"/>
        </w:rPr>
        <w:t>天按一周计算。如果达到最高限额，甲方应考虑终止合同，由此给甲方造成的损失由乙方承担。</w:t>
      </w:r>
    </w:p>
    <w:p w14:paraId="07691C0B">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5.</w:t>
      </w:r>
      <w:r>
        <w:rPr>
          <w:rFonts w:ascii="宋体" w:hAnsi="宋体" w:eastAsia="宋体" w:cs="宋体"/>
          <w:color w:val="auto"/>
          <w:spacing w:val="0"/>
          <w:position w:val="0"/>
          <w:sz w:val="21"/>
          <w:shd w:val="clear" w:fill="auto"/>
        </w:rPr>
        <w:t>乙方提前交货的产品、多交的产品和不符合合同规定的产品，甲方在代保管期内实际支付的保管、保养等费用以及非因甲方保管不善而发生的损失，应当由乙方承担。</w:t>
      </w:r>
    </w:p>
    <w:p w14:paraId="2D232098">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6.</w:t>
      </w:r>
      <w:r>
        <w:rPr>
          <w:rFonts w:ascii="宋体" w:hAnsi="宋体" w:eastAsia="宋体" w:cs="宋体"/>
          <w:color w:val="auto"/>
          <w:spacing w:val="0"/>
          <w:position w:val="0"/>
          <w:sz w:val="21"/>
          <w:shd w:val="clear" w:fill="auto"/>
        </w:rPr>
        <w:t>乙方应对其所提供的货物承担所有权担保责任，并应保证甲方在中华人民共和国内使用该货物时不侵犯第三人的知识产权。否则乙方应承担由此引起的一切法律责任及费用。</w:t>
      </w:r>
    </w:p>
    <w:p w14:paraId="12B5B0C5">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7.</w:t>
      </w:r>
      <w:r>
        <w:rPr>
          <w:rFonts w:ascii="宋体" w:hAnsi="宋体" w:eastAsia="宋体" w:cs="宋体"/>
          <w:color w:val="auto"/>
          <w:spacing w:val="0"/>
          <w:position w:val="0"/>
          <w:sz w:val="21"/>
          <w:shd w:val="clear" w:fill="auto"/>
        </w:rPr>
        <w:t>任何一方未经对方同意而单方面终止合同的，应向对方赔偿相当于本合同总价款</w:t>
      </w:r>
      <w:r>
        <w:rPr>
          <w:rFonts w:ascii="Times New Roman" w:hAnsi="Times New Roman" w:eastAsia="Times New Roman" w:cs="Times New Roman"/>
          <w:color w:val="auto"/>
          <w:spacing w:val="0"/>
          <w:position w:val="0"/>
          <w:sz w:val="21"/>
          <w:u w:val="single"/>
          <w:shd w:val="clear" w:fill="auto"/>
        </w:rPr>
        <w:t xml:space="preserve">      %</w:t>
      </w:r>
      <w:r>
        <w:rPr>
          <w:rFonts w:ascii="宋体" w:hAnsi="宋体" w:eastAsia="宋体" w:cs="宋体"/>
          <w:color w:val="auto"/>
          <w:spacing w:val="0"/>
          <w:position w:val="0"/>
          <w:sz w:val="21"/>
          <w:shd w:val="clear" w:fill="auto"/>
        </w:rPr>
        <w:t>违约金。</w:t>
      </w:r>
    </w:p>
    <w:p w14:paraId="513BC621">
      <w:pPr>
        <w:spacing w:before="0" w:after="0" w:line="360" w:lineRule="auto"/>
        <w:ind w:left="0" w:right="0" w:firstLine="422"/>
        <w:jc w:val="both"/>
        <w:rPr>
          <w:rFonts w:ascii="Times New Roman" w:hAnsi="Times New Roman" w:eastAsia="Times New Roman" w:cs="Times New Roman"/>
          <w:color w:val="auto"/>
          <w:spacing w:val="0"/>
          <w:position w:val="0"/>
          <w:sz w:val="21"/>
          <w:shd w:val="clear" w:fill="auto"/>
        </w:rPr>
      </w:pPr>
      <w:r>
        <w:rPr>
          <w:rFonts w:ascii="宋体" w:hAnsi="宋体" w:eastAsia="宋体" w:cs="宋体"/>
          <w:b/>
          <w:color w:val="auto"/>
          <w:spacing w:val="0"/>
          <w:position w:val="0"/>
          <w:sz w:val="21"/>
          <w:shd w:val="clear" w:fill="auto"/>
        </w:rPr>
        <w:t>第十一条</w:t>
      </w:r>
      <w:r>
        <w:rPr>
          <w:rFonts w:ascii="宋体" w:hAnsi="宋体" w:eastAsia="宋体" w:cs="宋体"/>
          <w:color w:val="auto"/>
          <w:spacing w:val="0"/>
          <w:position w:val="0"/>
          <w:sz w:val="21"/>
          <w:shd w:val="clear" w:fill="auto"/>
        </w:rPr>
        <w:t> </w:t>
      </w:r>
      <w:r>
        <w:rPr>
          <w:rFonts w:ascii="Times New Roman" w:hAnsi="Times New Roman" w:eastAsia="Times New Roman" w:cs="Times New Roman"/>
          <w:color w:val="auto"/>
          <w:spacing w:val="0"/>
          <w:position w:val="0"/>
          <w:sz w:val="21"/>
          <w:shd w:val="clear" w:fill="auto"/>
        </w:rPr>
        <w:t xml:space="preserve"> </w:t>
      </w:r>
      <w:r>
        <w:rPr>
          <w:rFonts w:ascii="宋体" w:hAnsi="宋体" w:eastAsia="宋体" w:cs="宋体"/>
          <w:color w:val="auto"/>
          <w:spacing w:val="0"/>
          <w:position w:val="0"/>
          <w:sz w:val="21"/>
          <w:shd w:val="clear" w:fill="auto"/>
        </w:rPr>
        <w:t>甲方的违约责任</w:t>
      </w:r>
    </w:p>
    <w:p w14:paraId="0B03B513">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1.</w:t>
      </w:r>
      <w:r>
        <w:rPr>
          <w:rFonts w:ascii="宋体" w:hAnsi="宋体" w:eastAsia="宋体" w:cs="宋体"/>
          <w:color w:val="auto"/>
          <w:spacing w:val="0"/>
          <w:position w:val="0"/>
          <w:sz w:val="21"/>
          <w:shd w:val="clear" w:fill="auto"/>
        </w:rPr>
        <w:t>甲方中途退货，应向乙方偿付退货部分货款</w:t>
      </w:r>
      <w:r>
        <w:rPr>
          <w:rFonts w:ascii="宋体" w:hAnsi="宋体" w:eastAsia="宋体" w:cs="宋体"/>
          <w:color w:val="auto"/>
          <w:spacing w:val="0"/>
          <w:position w:val="0"/>
          <w:sz w:val="21"/>
          <w:u w:val="single"/>
          <w:shd w:val="clear" w:fill="auto"/>
        </w:rPr>
        <w:t>            </w:t>
      </w:r>
      <w:r>
        <w:rPr>
          <w:rFonts w:ascii="Times New Roman" w:hAnsi="Times New Roman" w:eastAsia="Times New Roman" w:cs="Times New Roman"/>
          <w:color w:val="auto"/>
          <w:spacing w:val="0"/>
          <w:position w:val="0"/>
          <w:sz w:val="21"/>
          <w:u w:val="single"/>
          <w:shd w:val="clear" w:fill="auto"/>
        </w:rPr>
        <w:t xml:space="preserve"> </w:t>
      </w:r>
      <w:r>
        <w:rPr>
          <w:rFonts w:ascii="Times New Roman" w:hAnsi="Times New Roman" w:eastAsia="Times New Roman" w:cs="Times New Roman"/>
          <w:color w:val="auto"/>
          <w:spacing w:val="0"/>
          <w:position w:val="0"/>
          <w:sz w:val="21"/>
          <w:shd w:val="clear" w:fill="auto"/>
        </w:rPr>
        <w:t>%</w:t>
      </w:r>
      <w:r>
        <w:rPr>
          <w:rFonts w:ascii="宋体" w:hAnsi="宋体" w:eastAsia="宋体" w:cs="宋体"/>
          <w:color w:val="auto"/>
          <w:spacing w:val="0"/>
          <w:position w:val="0"/>
          <w:sz w:val="21"/>
          <w:shd w:val="clear" w:fill="auto"/>
        </w:rPr>
        <w:t>（通用产品的幅度为</w:t>
      </w:r>
      <w:r>
        <w:rPr>
          <w:rFonts w:ascii="Times New Roman" w:hAnsi="Times New Roman" w:eastAsia="Times New Roman" w:cs="Times New Roman"/>
          <w:color w:val="auto"/>
          <w:spacing w:val="0"/>
          <w:position w:val="0"/>
          <w:sz w:val="21"/>
          <w:shd w:val="clear" w:fill="auto"/>
        </w:rPr>
        <w:t>1%~5%</w:t>
      </w:r>
      <w:r>
        <w:rPr>
          <w:rFonts w:ascii="宋体" w:hAnsi="宋体" w:eastAsia="宋体" w:cs="宋体"/>
          <w:color w:val="auto"/>
          <w:spacing w:val="0"/>
          <w:position w:val="0"/>
          <w:sz w:val="21"/>
          <w:shd w:val="clear" w:fill="auto"/>
        </w:rPr>
        <w:t>专用产品的幅度为</w:t>
      </w:r>
      <w:r>
        <w:rPr>
          <w:rFonts w:ascii="Times New Roman" w:hAnsi="Times New Roman" w:eastAsia="Times New Roman" w:cs="Times New Roman"/>
          <w:color w:val="auto"/>
          <w:spacing w:val="0"/>
          <w:position w:val="0"/>
          <w:sz w:val="21"/>
          <w:shd w:val="clear" w:fill="auto"/>
        </w:rPr>
        <w:t>15%-30%</w:t>
      </w:r>
      <w:r>
        <w:rPr>
          <w:rFonts w:ascii="宋体" w:hAnsi="宋体" w:eastAsia="宋体" w:cs="宋体"/>
          <w:color w:val="auto"/>
          <w:spacing w:val="0"/>
          <w:position w:val="0"/>
          <w:sz w:val="21"/>
          <w:shd w:val="clear" w:fill="auto"/>
        </w:rPr>
        <w:t>）的违约金。</w:t>
      </w:r>
    </w:p>
    <w:p w14:paraId="09C62DC6">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2.</w:t>
      </w:r>
      <w:r>
        <w:rPr>
          <w:rFonts w:ascii="宋体" w:hAnsi="宋体" w:eastAsia="宋体" w:cs="宋体"/>
          <w:color w:val="auto"/>
          <w:spacing w:val="0"/>
          <w:position w:val="0"/>
          <w:sz w:val="21"/>
          <w:shd w:val="clear" w:fill="auto"/>
        </w:rPr>
        <w:t>甲方违反合同规定拒绝接货的，应当承担由此造成的损失。</w:t>
      </w:r>
    </w:p>
    <w:p w14:paraId="59CB17E8">
      <w:pPr>
        <w:spacing w:before="0" w:after="0" w:line="360" w:lineRule="auto"/>
        <w:ind w:left="0" w:right="0" w:firstLine="420"/>
        <w:jc w:val="both"/>
        <w:rPr>
          <w:rFonts w:ascii="Times New Roman" w:hAnsi="Times New Roman" w:eastAsia="Times New Roman" w:cs="Times New Roman"/>
          <w:color w:val="auto"/>
          <w:spacing w:val="0"/>
          <w:position w:val="0"/>
          <w:sz w:val="21"/>
          <w:u w:val="single"/>
          <w:shd w:val="clear" w:fill="auto"/>
        </w:rPr>
      </w:pPr>
      <w:r>
        <w:rPr>
          <w:rFonts w:ascii="Times New Roman" w:hAnsi="Times New Roman" w:eastAsia="Times New Roman" w:cs="Times New Roman"/>
          <w:color w:val="auto"/>
          <w:spacing w:val="0"/>
          <w:position w:val="0"/>
          <w:sz w:val="21"/>
          <w:shd w:val="clear" w:fill="auto"/>
        </w:rPr>
        <w:t xml:space="preserve">3. </w:t>
      </w:r>
      <w:r>
        <w:rPr>
          <w:rFonts w:ascii="宋体" w:hAnsi="宋体" w:eastAsia="宋体" w:cs="宋体"/>
          <w:color w:val="auto"/>
          <w:spacing w:val="0"/>
          <w:position w:val="0"/>
          <w:sz w:val="21"/>
          <w:shd w:val="clear" w:fill="auto"/>
        </w:rPr>
        <w:t>甲方未按照合同约定支付货款，应向乙方违约金</w:t>
      </w:r>
      <w:r>
        <w:rPr>
          <w:rFonts w:ascii="Times New Roman" w:hAnsi="Times New Roman" w:eastAsia="Times New Roman" w:cs="Times New Roman"/>
          <w:color w:val="auto"/>
          <w:spacing w:val="0"/>
          <w:position w:val="0"/>
          <w:sz w:val="21"/>
          <w:u w:val="single"/>
          <w:shd w:val="clear" w:fill="auto"/>
        </w:rPr>
        <w:t xml:space="preserve">   </w:t>
      </w:r>
      <w:r>
        <w:rPr>
          <w:rFonts w:ascii="宋体" w:hAnsi="宋体" w:eastAsia="宋体" w:cs="宋体"/>
          <w:color w:val="auto"/>
          <w:spacing w:val="0"/>
          <w:position w:val="0"/>
          <w:sz w:val="21"/>
          <w:shd w:val="clear" w:fill="auto"/>
        </w:rPr>
        <w:t>元。</w:t>
      </w:r>
    </w:p>
    <w:p w14:paraId="47F98F5F">
      <w:pPr>
        <w:spacing w:before="0" w:after="0" w:line="360" w:lineRule="auto"/>
        <w:ind w:left="0" w:right="0" w:firstLine="422"/>
        <w:jc w:val="both"/>
        <w:rPr>
          <w:rFonts w:ascii="Times New Roman" w:hAnsi="Times New Roman" w:eastAsia="Times New Roman" w:cs="Times New Roman"/>
          <w:b/>
          <w:color w:val="auto"/>
          <w:spacing w:val="0"/>
          <w:position w:val="0"/>
          <w:sz w:val="21"/>
          <w:shd w:val="clear" w:fill="auto"/>
        </w:rPr>
      </w:pPr>
      <w:r>
        <w:rPr>
          <w:rFonts w:ascii="宋体" w:hAnsi="宋体" w:eastAsia="宋体" w:cs="宋体"/>
          <w:b/>
          <w:color w:val="auto"/>
          <w:spacing w:val="0"/>
          <w:position w:val="0"/>
          <w:sz w:val="21"/>
          <w:shd w:val="clear" w:fill="auto"/>
        </w:rPr>
        <w:t>第十二条 </w:t>
      </w:r>
      <w:r>
        <w:rPr>
          <w:rFonts w:ascii="Times New Roman" w:hAnsi="Times New Roman" w:eastAsia="Times New Roman" w:cs="Times New Roman"/>
          <w:color w:val="auto"/>
          <w:spacing w:val="0"/>
          <w:position w:val="0"/>
          <w:sz w:val="21"/>
          <w:shd w:val="clear" w:fill="auto"/>
        </w:rPr>
        <w:t xml:space="preserve"> </w:t>
      </w:r>
      <w:r>
        <w:rPr>
          <w:rFonts w:ascii="宋体" w:hAnsi="宋体" w:eastAsia="宋体" w:cs="宋体"/>
          <w:color w:val="auto"/>
          <w:spacing w:val="0"/>
          <w:position w:val="0"/>
          <w:sz w:val="21"/>
          <w:shd w:val="clear" w:fill="auto"/>
        </w:rPr>
        <w:t>不可抗力</w:t>
      </w:r>
    </w:p>
    <w:p w14:paraId="5C34578B">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1.</w:t>
      </w:r>
      <w:r>
        <w:rPr>
          <w:rFonts w:ascii="宋体" w:hAnsi="宋体" w:eastAsia="宋体" w:cs="宋体"/>
          <w:color w:val="auto"/>
          <w:spacing w:val="0"/>
          <w:position w:val="0"/>
          <w:sz w:val="21"/>
          <w:shd w:val="clear" w:fill="auto"/>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14:paraId="61C0EC9E">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2.</w:t>
      </w:r>
      <w:r>
        <w:rPr>
          <w:rFonts w:ascii="宋体" w:hAnsi="宋体" w:eastAsia="宋体" w:cs="宋体"/>
          <w:color w:val="auto"/>
          <w:spacing w:val="0"/>
          <w:position w:val="0"/>
          <w:sz w:val="21"/>
          <w:shd w:val="clear" w:fill="auto"/>
        </w:rPr>
        <w:t>甲乙双方的任何一方由于不可抗力的原因不能履行合同时，应及时向对方通报不能履行或不能完全履行的理由，在取得有关部门证明以后，允许延期履行、部分履行或者不履行合同，并根据情况可部分或全部免予承担违约责任。</w:t>
      </w:r>
    </w:p>
    <w:p w14:paraId="05FC8FEA">
      <w:pPr>
        <w:spacing w:before="0" w:after="0" w:line="360" w:lineRule="auto"/>
        <w:ind w:left="0" w:right="0" w:firstLine="422"/>
        <w:jc w:val="both"/>
        <w:rPr>
          <w:rFonts w:ascii="Times New Roman" w:hAnsi="Times New Roman" w:eastAsia="Times New Roman" w:cs="Times New Roman"/>
          <w:b/>
          <w:color w:val="auto"/>
          <w:spacing w:val="0"/>
          <w:position w:val="0"/>
          <w:sz w:val="21"/>
          <w:shd w:val="clear" w:fill="auto"/>
        </w:rPr>
      </w:pPr>
      <w:r>
        <w:rPr>
          <w:rFonts w:ascii="宋体" w:hAnsi="宋体" w:eastAsia="宋体" w:cs="宋体"/>
          <w:b/>
          <w:color w:val="auto"/>
          <w:spacing w:val="0"/>
          <w:position w:val="0"/>
          <w:sz w:val="21"/>
          <w:shd w:val="clear" w:fill="auto"/>
        </w:rPr>
        <w:t>第十三条</w:t>
      </w:r>
      <w:r>
        <w:rPr>
          <w:rFonts w:ascii="Times New Roman" w:hAnsi="Times New Roman" w:eastAsia="Times New Roman" w:cs="Times New Roman"/>
          <w:b/>
          <w:color w:val="auto"/>
          <w:spacing w:val="0"/>
          <w:position w:val="0"/>
          <w:sz w:val="21"/>
          <w:shd w:val="clear" w:fill="auto"/>
        </w:rPr>
        <w:t xml:space="preserve">  </w:t>
      </w:r>
      <w:r>
        <w:rPr>
          <w:rFonts w:ascii="宋体" w:hAnsi="宋体" w:eastAsia="宋体" w:cs="宋体"/>
          <w:color w:val="auto"/>
          <w:spacing w:val="0"/>
          <w:position w:val="0"/>
          <w:sz w:val="21"/>
          <w:shd w:val="clear" w:fill="auto"/>
        </w:rPr>
        <w:t>履约（或质量）保证金</w:t>
      </w:r>
    </w:p>
    <w:p w14:paraId="3378593A">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1.</w:t>
      </w:r>
      <w:r>
        <w:rPr>
          <w:rFonts w:ascii="宋体" w:hAnsi="宋体" w:eastAsia="宋体" w:cs="宋体"/>
          <w:color w:val="auto"/>
          <w:spacing w:val="0"/>
          <w:position w:val="0"/>
          <w:sz w:val="21"/>
          <w:shd w:val="clear" w:fill="auto"/>
        </w:rPr>
        <w:t>本项目不收取履约保证金。确需收取履约保证金的，甲方不得要求乙方以现款的形式提供。乙方提供的履约保证金按规定格式以银行保函形式提供，与此有关的费用由卖方承担。</w:t>
      </w:r>
    </w:p>
    <w:p w14:paraId="44C45754">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2.</w:t>
      </w:r>
      <w:r>
        <w:rPr>
          <w:rFonts w:ascii="宋体" w:hAnsi="宋体" w:eastAsia="宋体" w:cs="宋体"/>
          <w:color w:val="auto"/>
          <w:spacing w:val="0"/>
          <w:position w:val="0"/>
          <w:sz w:val="21"/>
          <w:shd w:val="clear" w:fill="auto"/>
        </w:rPr>
        <w:t>若确需质量保证金的，质量保证金不得超过合同总价款的</w:t>
      </w:r>
      <w:r>
        <w:rPr>
          <w:rFonts w:ascii="Times New Roman" w:hAnsi="Times New Roman" w:eastAsia="Times New Roman" w:cs="Times New Roman"/>
          <w:color w:val="auto"/>
          <w:spacing w:val="0"/>
          <w:position w:val="0"/>
          <w:sz w:val="21"/>
          <w:shd w:val="clear" w:fill="auto"/>
        </w:rPr>
        <w:t>5%</w:t>
      </w:r>
      <w:r>
        <w:rPr>
          <w:rFonts w:ascii="宋体" w:hAnsi="宋体" w:eastAsia="宋体" w:cs="宋体"/>
          <w:color w:val="auto"/>
          <w:spacing w:val="0"/>
          <w:position w:val="0"/>
          <w:sz w:val="21"/>
          <w:shd w:val="clear" w:fill="auto"/>
        </w:rPr>
        <w:t>。</w:t>
      </w:r>
    </w:p>
    <w:p w14:paraId="50E4617B">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3.</w:t>
      </w:r>
      <w:r>
        <w:rPr>
          <w:rFonts w:ascii="宋体" w:hAnsi="宋体" w:eastAsia="宋体" w:cs="宋体"/>
          <w:color w:val="auto"/>
          <w:spacing w:val="0"/>
          <w:position w:val="0"/>
          <w:sz w:val="21"/>
          <w:shd w:val="clear" w:fill="auto"/>
        </w:rPr>
        <w:t>如乙方未能履行其合同规定的任何义务，甲方有权从履约保证金中取得补偿。</w:t>
      </w:r>
    </w:p>
    <w:p w14:paraId="41CFBBE8">
      <w:pPr>
        <w:spacing w:before="0" w:after="0" w:line="360" w:lineRule="auto"/>
        <w:ind w:left="0" w:right="0" w:firstLine="422"/>
        <w:jc w:val="both"/>
        <w:rPr>
          <w:rFonts w:ascii="Times New Roman" w:hAnsi="Times New Roman" w:eastAsia="Times New Roman" w:cs="Times New Roman"/>
          <w:b/>
          <w:color w:val="auto"/>
          <w:spacing w:val="0"/>
          <w:position w:val="0"/>
          <w:sz w:val="21"/>
          <w:shd w:val="clear" w:fill="auto"/>
        </w:rPr>
      </w:pPr>
      <w:r>
        <w:rPr>
          <w:rFonts w:ascii="宋体" w:hAnsi="宋体" w:eastAsia="宋体" w:cs="宋体"/>
          <w:b/>
          <w:color w:val="auto"/>
          <w:spacing w:val="0"/>
          <w:position w:val="0"/>
          <w:sz w:val="21"/>
          <w:shd w:val="clear" w:fill="auto"/>
        </w:rPr>
        <w:t>第十四条</w:t>
      </w:r>
      <w:r>
        <w:rPr>
          <w:rFonts w:ascii="Times New Roman" w:hAnsi="Times New Roman" w:eastAsia="Times New Roman" w:cs="Times New Roman"/>
          <w:b/>
          <w:color w:val="auto"/>
          <w:spacing w:val="0"/>
          <w:position w:val="0"/>
          <w:sz w:val="21"/>
          <w:shd w:val="clear" w:fill="auto"/>
        </w:rPr>
        <w:t xml:space="preserve"> </w:t>
      </w:r>
      <w:r>
        <w:rPr>
          <w:rFonts w:ascii="宋体" w:hAnsi="宋体" w:eastAsia="宋体" w:cs="宋体"/>
          <w:color w:val="auto"/>
          <w:spacing w:val="0"/>
          <w:position w:val="0"/>
          <w:sz w:val="21"/>
          <w:shd w:val="clear" w:fill="auto"/>
        </w:rPr>
        <w:t>转让与分包</w:t>
      </w:r>
    </w:p>
    <w:p w14:paraId="39C08FE9">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1.</w:t>
      </w:r>
      <w:r>
        <w:rPr>
          <w:rFonts w:ascii="宋体" w:hAnsi="宋体" w:eastAsia="宋体" w:cs="宋体"/>
          <w:color w:val="auto"/>
          <w:spacing w:val="0"/>
          <w:position w:val="0"/>
          <w:sz w:val="21"/>
          <w:shd w:val="clear" w:fill="auto"/>
        </w:rPr>
        <w:t>除甲方事先书面同意外，乙方不得部分转让或全部转让其应履行的合同义务。</w:t>
      </w:r>
    </w:p>
    <w:p w14:paraId="003483E5">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2.</w:t>
      </w:r>
      <w:r>
        <w:rPr>
          <w:rFonts w:ascii="宋体" w:hAnsi="宋体" w:eastAsia="宋体" w:cs="宋体"/>
          <w:color w:val="auto"/>
          <w:spacing w:val="0"/>
          <w:position w:val="0"/>
          <w:sz w:val="21"/>
          <w:shd w:val="clear" w:fill="auto"/>
        </w:rPr>
        <w:t>乙方应在投标文件中或以其他书面形式对甲方确认本合同项下所授予的所有分包合同。但该确认不解除乙方承担的本合同下的任何责任或义务。意即在本合同项下，乙方对甲方负总责。</w:t>
      </w:r>
    </w:p>
    <w:p w14:paraId="1441D7AE">
      <w:pPr>
        <w:spacing w:before="0" w:after="0" w:line="360" w:lineRule="auto"/>
        <w:ind w:left="0" w:right="0" w:firstLine="422"/>
        <w:jc w:val="both"/>
        <w:rPr>
          <w:rFonts w:ascii="Times New Roman" w:hAnsi="Times New Roman" w:eastAsia="Times New Roman" w:cs="Times New Roman"/>
          <w:b/>
          <w:color w:val="auto"/>
          <w:spacing w:val="0"/>
          <w:position w:val="0"/>
          <w:sz w:val="21"/>
          <w:shd w:val="clear" w:fill="auto"/>
        </w:rPr>
      </w:pPr>
      <w:r>
        <w:rPr>
          <w:rFonts w:ascii="宋体" w:hAnsi="宋体" w:eastAsia="宋体" w:cs="宋体"/>
          <w:b/>
          <w:color w:val="auto"/>
          <w:spacing w:val="0"/>
          <w:position w:val="0"/>
          <w:sz w:val="21"/>
          <w:shd w:val="clear" w:fill="auto"/>
        </w:rPr>
        <w:t>第十五条</w:t>
      </w:r>
      <w:r>
        <w:rPr>
          <w:rFonts w:ascii="Times New Roman" w:hAnsi="Times New Roman" w:eastAsia="Times New Roman" w:cs="Times New Roman"/>
          <w:b/>
          <w:color w:val="auto"/>
          <w:spacing w:val="0"/>
          <w:position w:val="0"/>
          <w:sz w:val="21"/>
          <w:shd w:val="clear" w:fill="auto"/>
        </w:rPr>
        <w:t xml:space="preserve"> </w:t>
      </w:r>
      <w:r>
        <w:rPr>
          <w:rFonts w:ascii="宋体" w:hAnsi="宋体" w:eastAsia="宋体" w:cs="宋体"/>
          <w:color w:val="auto"/>
          <w:spacing w:val="0"/>
          <w:position w:val="0"/>
          <w:sz w:val="21"/>
          <w:shd w:val="clear" w:fill="auto"/>
        </w:rPr>
        <w:t>合同文件及资料的使用</w:t>
      </w:r>
    </w:p>
    <w:p w14:paraId="56363508">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1.</w:t>
      </w:r>
      <w:r>
        <w:rPr>
          <w:rFonts w:ascii="宋体" w:hAnsi="宋体" w:eastAsia="宋体" w:cs="宋体"/>
          <w:color w:val="auto"/>
          <w:spacing w:val="0"/>
          <w:position w:val="0"/>
          <w:sz w:val="21"/>
          <w:shd w:val="clear" w:fill="auto"/>
        </w:rPr>
        <w:t>乙方在未经甲方同意的情况下，不得将合同、合同中的规定、有关计划、图纸、样本或甲方为上述内容向乙方提供的资料透露给任何人。</w:t>
      </w:r>
    </w:p>
    <w:p w14:paraId="0FEF1844">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2.</w:t>
      </w:r>
      <w:r>
        <w:rPr>
          <w:rFonts w:ascii="宋体" w:hAnsi="宋体" w:eastAsia="宋体" w:cs="宋体"/>
          <w:color w:val="auto"/>
          <w:spacing w:val="0"/>
          <w:position w:val="0"/>
          <w:sz w:val="21"/>
          <w:shd w:val="clear" w:fill="auto"/>
        </w:rPr>
        <w:t>除非执行合同需要，在事先未得到甲方同意的情况下，乙方不得使用前款所列的任何文件和资料。</w:t>
      </w:r>
    </w:p>
    <w:p w14:paraId="3CA4B821">
      <w:pPr>
        <w:spacing w:before="0" w:after="0" w:line="360" w:lineRule="auto"/>
        <w:ind w:left="0" w:right="0" w:firstLine="422"/>
        <w:jc w:val="both"/>
        <w:rPr>
          <w:rFonts w:ascii="Times New Roman" w:hAnsi="Times New Roman" w:eastAsia="Times New Roman" w:cs="Times New Roman"/>
          <w:color w:val="auto"/>
          <w:spacing w:val="0"/>
          <w:position w:val="0"/>
          <w:sz w:val="21"/>
          <w:shd w:val="clear" w:fill="auto"/>
        </w:rPr>
      </w:pPr>
      <w:r>
        <w:rPr>
          <w:rFonts w:ascii="宋体" w:hAnsi="宋体" w:eastAsia="宋体" w:cs="宋体"/>
          <w:b/>
          <w:color w:val="auto"/>
          <w:spacing w:val="0"/>
          <w:position w:val="0"/>
          <w:sz w:val="21"/>
          <w:shd w:val="clear" w:fill="auto"/>
        </w:rPr>
        <w:t>第十六条 </w:t>
      </w:r>
      <w:r>
        <w:rPr>
          <w:rFonts w:ascii="宋体" w:hAnsi="宋体" w:eastAsia="宋体" w:cs="宋体"/>
          <w:color w:val="auto"/>
          <w:spacing w:val="0"/>
          <w:position w:val="0"/>
          <w:sz w:val="21"/>
          <w:shd w:val="clear" w:fill="auto"/>
        </w:rPr>
        <w:t>合同纠纷调处</w:t>
      </w:r>
    </w:p>
    <w:p w14:paraId="4D06CBBE">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1.</w:t>
      </w:r>
      <w:r>
        <w:rPr>
          <w:rFonts w:ascii="宋体" w:hAnsi="宋体" w:eastAsia="宋体" w:cs="宋体"/>
          <w:color w:val="auto"/>
          <w:spacing w:val="0"/>
          <w:position w:val="0"/>
          <w:sz w:val="21"/>
          <w:shd w:val="clear" w:fill="auto"/>
        </w:rPr>
        <w:t>按本合同规定应该偿付的违约金、赔偿金、保管保养费和各种经济损失，应当在明确责任后</w:t>
      </w:r>
      <w:r>
        <w:rPr>
          <w:rFonts w:ascii="Times New Roman" w:hAnsi="Times New Roman" w:eastAsia="Times New Roman" w:cs="Times New Roman"/>
          <w:color w:val="auto"/>
          <w:spacing w:val="0"/>
          <w:position w:val="0"/>
          <w:sz w:val="21"/>
          <w:shd w:val="clear" w:fill="auto"/>
        </w:rPr>
        <w:t>10</w:t>
      </w:r>
      <w:r>
        <w:rPr>
          <w:rFonts w:ascii="宋体" w:hAnsi="宋体" w:eastAsia="宋体" w:cs="宋体"/>
          <w:color w:val="auto"/>
          <w:spacing w:val="0"/>
          <w:position w:val="0"/>
          <w:sz w:val="21"/>
          <w:shd w:val="clear" w:fill="auto"/>
        </w:rPr>
        <w:t>天内，按银行规定的结算办法付清，否则按逾期付款处理。但任何一方不得自行扣发货物或扣付货款来充抵。</w:t>
      </w:r>
    </w:p>
    <w:p w14:paraId="4F8FD9F7">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2.</w:t>
      </w:r>
      <w:r>
        <w:rPr>
          <w:rFonts w:ascii="宋体" w:hAnsi="宋体" w:eastAsia="宋体" w:cs="宋体"/>
          <w:color w:val="auto"/>
          <w:spacing w:val="0"/>
          <w:position w:val="0"/>
          <w:sz w:val="21"/>
          <w:shd w:val="clear" w:fill="auto"/>
        </w:rPr>
        <w:t>本合同如发生纠纷，当事人双方应当及时协商解决，协商不成时，任何一方均可请本项目政府采购监督管理部门调解，调解不成，按以下第（</w:t>
      </w:r>
      <w:r>
        <w:rPr>
          <w:rFonts w:ascii="Times New Roman" w:hAnsi="Times New Roman" w:eastAsia="Times New Roman" w:cs="Times New Roman"/>
          <w:color w:val="auto"/>
          <w:spacing w:val="0"/>
          <w:position w:val="0"/>
          <w:sz w:val="21"/>
          <w:shd w:val="clear" w:fill="auto"/>
        </w:rPr>
        <w:t xml:space="preserve"> </w:t>
      </w:r>
      <w:r>
        <w:rPr>
          <w:rFonts w:ascii="宋体" w:hAnsi="宋体" w:eastAsia="宋体" w:cs="宋体"/>
          <w:color w:val="auto"/>
          <w:spacing w:val="0"/>
          <w:position w:val="0"/>
          <w:sz w:val="21"/>
          <w:shd w:val="clear" w:fill="auto"/>
        </w:rPr>
        <w:t>）项方式处理：①根据《中华人民共和国仲裁法》的规定向</w:t>
      </w:r>
      <w:r>
        <w:rPr>
          <w:rFonts w:ascii="宋体" w:hAnsi="宋体" w:eastAsia="宋体" w:cs="宋体"/>
          <w:b/>
          <w:color w:val="auto"/>
          <w:spacing w:val="0"/>
          <w:position w:val="0"/>
          <w:sz w:val="21"/>
          <w:u w:val="single"/>
          <w:shd w:val="clear" w:fill="auto"/>
        </w:rPr>
        <w:t>周口仲裁委员会</w:t>
      </w:r>
      <w:r>
        <w:rPr>
          <w:rFonts w:ascii="宋体" w:hAnsi="宋体" w:eastAsia="宋体" w:cs="宋体"/>
          <w:color w:val="auto"/>
          <w:spacing w:val="0"/>
          <w:position w:val="0"/>
          <w:sz w:val="21"/>
          <w:shd w:val="clear" w:fill="auto"/>
        </w:rPr>
        <w:t>申请仲裁。②向合同签订地有级别管辖权的人民法院起诉。</w:t>
      </w:r>
    </w:p>
    <w:p w14:paraId="7272B5E9">
      <w:pPr>
        <w:widowControl w:val="0"/>
        <w:spacing w:before="0" w:after="0" w:line="30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3</w:t>
      </w:r>
      <w:r>
        <w:rPr>
          <w:rFonts w:ascii="宋体" w:hAnsi="宋体" w:eastAsia="宋体" w:cs="宋体"/>
          <w:color w:val="auto"/>
          <w:spacing w:val="0"/>
          <w:position w:val="0"/>
          <w:sz w:val="21"/>
          <w:shd w:val="clear" w:fill="auto"/>
        </w:rPr>
        <w:t>、甲、乙双方均有权利向本项目具有监管职能的政府采购监督管理部门举报反映对方在合同履约中的违法违纪行为。</w:t>
      </w:r>
    </w:p>
    <w:p w14:paraId="70DFF81C">
      <w:pPr>
        <w:spacing w:before="0" w:after="0" w:line="360" w:lineRule="auto"/>
        <w:ind w:left="0" w:right="0" w:firstLine="422"/>
        <w:jc w:val="both"/>
        <w:rPr>
          <w:rFonts w:ascii="Times New Roman" w:hAnsi="Times New Roman" w:eastAsia="Times New Roman" w:cs="Times New Roman"/>
          <w:color w:val="auto"/>
          <w:spacing w:val="0"/>
          <w:position w:val="0"/>
          <w:sz w:val="21"/>
          <w:shd w:val="clear" w:fill="auto"/>
        </w:rPr>
      </w:pPr>
      <w:r>
        <w:rPr>
          <w:rFonts w:ascii="宋体" w:hAnsi="宋体" w:eastAsia="宋体" w:cs="宋体"/>
          <w:b/>
          <w:color w:val="auto"/>
          <w:spacing w:val="0"/>
          <w:position w:val="0"/>
          <w:sz w:val="21"/>
          <w:shd w:val="clear" w:fill="auto"/>
        </w:rPr>
        <w:t>第十七条</w:t>
      </w:r>
      <w:r>
        <w:rPr>
          <w:rFonts w:ascii="Times New Roman" w:hAnsi="Times New Roman" w:eastAsia="Times New Roman" w:cs="Times New Roman"/>
          <w:b/>
          <w:color w:val="auto"/>
          <w:spacing w:val="0"/>
          <w:position w:val="0"/>
          <w:sz w:val="21"/>
          <w:shd w:val="clear" w:fill="auto"/>
        </w:rPr>
        <w:t xml:space="preserve">  </w:t>
      </w:r>
      <w:r>
        <w:rPr>
          <w:rFonts w:ascii="宋体" w:hAnsi="宋体" w:eastAsia="宋体" w:cs="宋体"/>
          <w:color w:val="auto"/>
          <w:spacing w:val="0"/>
          <w:position w:val="0"/>
          <w:sz w:val="21"/>
          <w:shd w:val="clear" w:fill="auto"/>
        </w:rPr>
        <w:t>下列关于周口市公共资源交易中心政府采购代理机构名称</w:t>
      </w:r>
      <w:r>
        <w:rPr>
          <w:rFonts w:ascii="宋体" w:hAnsi="宋体" w:eastAsia="宋体" w:cs="宋体"/>
          <w:color w:val="auto"/>
          <w:spacing w:val="0"/>
          <w:position w:val="0"/>
          <w:sz w:val="21"/>
          <w:u w:val="single"/>
          <w:shd w:val="clear" w:fill="auto"/>
        </w:rPr>
        <w:t>某项目（项目编号：某编号）</w:t>
      </w:r>
      <w:r>
        <w:rPr>
          <w:rFonts w:ascii="宋体" w:hAnsi="宋体" w:eastAsia="宋体" w:cs="宋体"/>
          <w:color w:val="auto"/>
          <w:spacing w:val="0"/>
          <w:position w:val="0"/>
          <w:sz w:val="21"/>
          <w:shd w:val="clear" w:fill="auto"/>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14:paraId="6FE53571">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Times New Roman" w:hAnsi="Times New Roman" w:eastAsia="Times New Roman" w:cs="Times New Roman"/>
          <w:color w:val="auto"/>
          <w:spacing w:val="0"/>
          <w:position w:val="0"/>
          <w:sz w:val="21"/>
          <w:shd w:val="clear" w:fill="auto"/>
        </w:rPr>
        <w:t xml:space="preserve">    </w:t>
      </w:r>
      <w:r>
        <w:rPr>
          <w:rFonts w:ascii="宋体" w:hAnsi="宋体" w:eastAsia="宋体" w:cs="宋体"/>
          <w:color w:val="auto"/>
          <w:spacing w:val="0"/>
          <w:position w:val="0"/>
          <w:sz w:val="21"/>
          <w:shd w:val="clear" w:fill="auto"/>
        </w:rPr>
        <w:t>本合同一式</w:t>
      </w:r>
      <w:r>
        <w:rPr>
          <w:rFonts w:ascii="Times New Roman" w:hAnsi="Times New Roman" w:eastAsia="Times New Roman" w:cs="Times New Roman"/>
          <w:color w:val="auto"/>
          <w:spacing w:val="0"/>
          <w:position w:val="0"/>
          <w:sz w:val="21"/>
          <w:u w:val="single"/>
          <w:shd w:val="clear" w:fill="auto"/>
        </w:rPr>
        <w:t xml:space="preserve">   </w:t>
      </w:r>
      <w:r>
        <w:rPr>
          <w:rFonts w:ascii="宋体" w:hAnsi="宋体" w:eastAsia="宋体" w:cs="宋体"/>
          <w:color w:val="auto"/>
          <w:spacing w:val="0"/>
          <w:position w:val="0"/>
          <w:sz w:val="21"/>
          <w:shd w:val="clear" w:fill="auto"/>
        </w:rPr>
        <w:t>份，甲乙双方各执</w:t>
      </w:r>
      <w:r>
        <w:rPr>
          <w:rFonts w:ascii="Times New Roman" w:hAnsi="Times New Roman" w:eastAsia="Times New Roman" w:cs="Times New Roman"/>
          <w:color w:val="auto"/>
          <w:spacing w:val="0"/>
          <w:position w:val="0"/>
          <w:sz w:val="21"/>
          <w:u w:val="single"/>
          <w:shd w:val="clear" w:fill="auto"/>
        </w:rPr>
        <w:t xml:space="preserve">   </w:t>
      </w:r>
      <w:r>
        <w:rPr>
          <w:rFonts w:ascii="宋体" w:hAnsi="宋体" w:eastAsia="宋体" w:cs="宋体"/>
          <w:color w:val="auto"/>
          <w:spacing w:val="0"/>
          <w:position w:val="0"/>
          <w:sz w:val="21"/>
          <w:shd w:val="clear" w:fill="auto"/>
        </w:rPr>
        <w:t>份，自双方当事人签字盖章之日起生效。</w:t>
      </w:r>
    </w:p>
    <w:p w14:paraId="6187C314">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p>
    <w:p w14:paraId="69FF0AB9">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p>
    <w:p w14:paraId="14B4AFC5">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采购人（甲方）：</w:t>
      </w:r>
      <w:r>
        <w:rPr>
          <w:rFonts w:ascii="Times New Roman" w:hAnsi="Times New Roman" w:eastAsia="Times New Roman" w:cs="Times New Roman"/>
          <w:color w:val="auto"/>
          <w:spacing w:val="0"/>
          <w:position w:val="0"/>
          <w:sz w:val="21"/>
          <w:shd w:val="clear" w:fill="auto"/>
        </w:rPr>
        <w:t xml:space="preserve">    </w:t>
      </w:r>
      <w:r>
        <w:rPr>
          <w:rFonts w:ascii="宋体" w:hAnsi="宋体" w:eastAsia="宋体" w:cs="宋体"/>
          <w:color w:val="auto"/>
          <w:spacing w:val="0"/>
          <w:position w:val="0"/>
          <w:sz w:val="21"/>
          <w:shd w:val="clear" w:fill="auto"/>
        </w:rPr>
        <w:t>（公章）</w:t>
      </w:r>
      <w:r>
        <w:rPr>
          <w:rFonts w:ascii="Times New Roman" w:hAnsi="Times New Roman" w:eastAsia="Times New Roman" w:cs="Times New Roman"/>
          <w:color w:val="auto"/>
          <w:spacing w:val="0"/>
          <w:position w:val="0"/>
          <w:sz w:val="21"/>
          <w:shd w:val="clear" w:fill="auto"/>
        </w:rPr>
        <w:t xml:space="preserve">           </w:t>
      </w:r>
      <w:r>
        <w:rPr>
          <w:rFonts w:ascii="宋体" w:hAnsi="宋体" w:eastAsia="宋体" w:cs="宋体"/>
          <w:color w:val="auto"/>
          <w:spacing w:val="0"/>
          <w:position w:val="0"/>
          <w:sz w:val="21"/>
          <w:shd w:val="clear" w:fill="auto"/>
        </w:rPr>
        <w:t>供货人（乙方）：</w:t>
      </w:r>
      <w:r>
        <w:rPr>
          <w:rFonts w:ascii="Times New Roman" w:hAnsi="Times New Roman" w:eastAsia="Times New Roman" w:cs="Times New Roman"/>
          <w:color w:val="auto"/>
          <w:spacing w:val="0"/>
          <w:position w:val="0"/>
          <w:sz w:val="21"/>
          <w:shd w:val="clear" w:fill="auto"/>
        </w:rPr>
        <w:t xml:space="preserve">     </w:t>
      </w:r>
      <w:r>
        <w:rPr>
          <w:rFonts w:ascii="宋体" w:hAnsi="宋体" w:eastAsia="宋体" w:cs="宋体"/>
          <w:color w:val="auto"/>
          <w:spacing w:val="0"/>
          <w:position w:val="0"/>
          <w:sz w:val="21"/>
          <w:shd w:val="clear" w:fill="auto"/>
        </w:rPr>
        <w:t>（公章）</w:t>
      </w:r>
      <w:r>
        <w:rPr>
          <w:rFonts w:ascii="Times New Roman" w:hAnsi="Times New Roman" w:eastAsia="Times New Roman" w:cs="Times New Roman"/>
          <w:color w:val="auto"/>
          <w:spacing w:val="0"/>
          <w:position w:val="0"/>
          <w:sz w:val="21"/>
          <w:shd w:val="clear" w:fill="auto"/>
        </w:rPr>
        <w:t xml:space="preserve">  </w:t>
      </w:r>
    </w:p>
    <w:p w14:paraId="02BE2BF2">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地址：</w:t>
      </w:r>
      <w:r>
        <w:rPr>
          <w:rFonts w:ascii="Times New Roman" w:hAnsi="Times New Roman" w:eastAsia="Times New Roman" w:cs="Times New Roman"/>
          <w:color w:val="auto"/>
          <w:spacing w:val="0"/>
          <w:position w:val="0"/>
          <w:sz w:val="21"/>
          <w:shd w:val="clear" w:fill="auto"/>
        </w:rPr>
        <w:t xml:space="preserve">                               </w:t>
      </w:r>
      <w:r>
        <w:rPr>
          <w:rFonts w:ascii="宋体" w:hAnsi="宋体" w:eastAsia="宋体" w:cs="宋体"/>
          <w:color w:val="auto"/>
          <w:spacing w:val="0"/>
          <w:position w:val="0"/>
          <w:sz w:val="21"/>
          <w:shd w:val="clear" w:fill="auto"/>
        </w:rPr>
        <w:t>地址：</w:t>
      </w:r>
    </w:p>
    <w:p w14:paraId="20536448">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法定代表人：</w:t>
      </w:r>
      <w:r>
        <w:rPr>
          <w:rFonts w:ascii="Times New Roman" w:hAnsi="Times New Roman" w:eastAsia="Times New Roman" w:cs="Times New Roman"/>
          <w:color w:val="auto"/>
          <w:spacing w:val="0"/>
          <w:position w:val="0"/>
          <w:sz w:val="21"/>
          <w:shd w:val="clear" w:fill="auto"/>
        </w:rPr>
        <w:t xml:space="preserve">                         </w:t>
      </w:r>
      <w:r>
        <w:rPr>
          <w:rFonts w:ascii="宋体" w:hAnsi="宋体" w:eastAsia="宋体" w:cs="宋体"/>
          <w:color w:val="auto"/>
          <w:spacing w:val="0"/>
          <w:position w:val="0"/>
          <w:sz w:val="21"/>
          <w:shd w:val="clear" w:fill="auto"/>
        </w:rPr>
        <w:t>法定代表人：</w:t>
      </w:r>
    </w:p>
    <w:p w14:paraId="39056B0E">
      <w:pPr>
        <w:spacing w:before="0" w:after="0" w:line="360" w:lineRule="auto"/>
        <w:ind w:left="0" w:right="0" w:firstLine="420"/>
        <w:jc w:val="both"/>
        <w:rPr>
          <w:rFonts w:ascii="Times New Roman" w:hAnsi="Times New Roman" w:eastAsia="Times New Roman" w:cs="Times New Roman"/>
          <w:color w:val="auto"/>
          <w:spacing w:val="0"/>
          <w:position w:val="0"/>
          <w:sz w:val="21"/>
          <w:u w:val="single"/>
          <w:shd w:val="clear" w:fill="auto"/>
        </w:rPr>
      </w:pPr>
      <w:r>
        <w:rPr>
          <w:rFonts w:ascii="宋体" w:hAnsi="宋体" w:eastAsia="宋体" w:cs="宋体"/>
          <w:color w:val="auto"/>
          <w:spacing w:val="0"/>
          <w:position w:val="0"/>
          <w:sz w:val="21"/>
          <w:shd w:val="clear" w:fill="auto"/>
        </w:rPr>
        <w:t>委托代理人：</w:t>
      </w:r>
      <w:r>
        <w:rPr>
          <w:rFonts w:ascii="Times New Roman" w:hAnsi="Times New Roman" w:eastAsia="Times New Roman" w:cs="Times New Roman"/>
          <w:color w:val="auto"/>
          <w:spacing w:val="0"/>
          <w:position w:val="0"/>
          <w:sz w:val="21"/>
          <w:shd w:val="clear" w:fill="auto"/>
        </w:rPr>
        <w:t xml:space="preserve">                         </w:t>
      </w:r>
      <w:r>
        <w:rPr>
          <w:rFonts w:ascii="宋体" w:hAnsi="宋体" w:eastAsia="宋体" w:cs="宋体"/>
          <w:color w:val="auto"/>
          <w:spacing w:val="0"/>
          <w:position w:val="0"/>
          <w:sz w:val="21"/>
          <w:shd w:val="clear" w:fill="auto"/>
        </w:rPr>
        <w:t>委托代理人：</w:t>
      </w:r>
    </w:p>
    <w:p w14:paraId="021F3CF6">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电话：</w:t>
      </w:r>
      <w:r>
        <w:rPr>
          <w:rFonts w:ascii="Times New Roman" w:hAnsi="Times New Roman" w:eastAsia="Times New Roman" w:cs="Times New Roman"/>
          <w:color w:val="auto"/>
          <w:spacing w:val="0"/>
          <w:position w:val="0"/>
          <w:sz w:val="21"/>
          <w:shd w:val="clear" w:fill="auto"/>
        </w:rPr>
        <w:t xml:space="preserve">                               </w:t>
      </w:r>
      <w:r>
        <w:rPr>
          <w:rFonts w:ascii="宋体" w:hAnsi="宋体" w:eastAsia="宋体" w:cs="宋体"/>
          <w:color w:val="auto"/>
          <w:spacing w:val="0"/>
          <w:position w:val="0"/>
          <w:sz w:val="21"/>
          <w:shd w:val="clear" w:fill="auto"/>
        </w:rPr>
        <w:t>电话：</w:t>
      </w:r>
    </w:p>
    <w:p w14:paraId="77941675">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开户银行：</w:t>
      </w:r>
      <w:r>
        <w:rPr>
          <w:rFonts w:ascii="Times New Roman" w:hAnsi="Times New Roman" w:eastAsia="Times New Roman" w:cs="Times New Roman"/>
          <w:color w:val="auto"/>
          <w:spacing w:val="0"/>
          <w:position w:val="0"/>
          <w:sz w:val="21"/>
          <w:shd w:val="clear" w:fill="auto"/>
        </w:rPr>
        <w:t xml:space="preserve">                           </w:t>
      </w:r>
      <w:r>
        <w:rPr>
          <w:rFonts w:ascii="宋体" w:hAnsi="宋体" w:eastAsia="宋体" w:cs="宋体"/>
          <w:color w:val="auto"/>
          <w:spacing w:val="0"/>
          <w:position w:val="0"/>
          <w:sz w:val="21"/>
          <w:shd w:val="clear" w:fill="auto"/>
        </w:rPr>
        <w:t>开户银行：</w:t>
      </w:r>
    </w:p>
    <w:p w14:paraId="5BFAE145">
      <w:pPr>
        <w:spacing w:before="0" w:after="0" w:line="360" w:lineRule="auto"/>
        <w:ind w:left="0" w:right="0" w:firstLine="42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shd w:val="clear" w:fill="auto"/>
        </w:rPr>
        <w:t>账号：</w:t>
      </w:r>
      <w:r>
        <w:rPr>
          <w:rFonts w:ascii="Times New Roman" w:hAnsi="Times New Roman" w:eastAsia="Times New Roman" w:cs="Times New Roman"/>
          <w:color w:val="auto"/>
          <w:spacing w:val="0"/>
          <w:position w:val="0"/>
          <w:sz w:val="21"/>
          <w:shd w:val="clear" w:fill="auto"/>
        </w:rPr>
        <w:t xml:space="preserve">                               </w:t>
      </w:r>
      <w:r>
        <w:rPr>
          <w:rFonts w:ascii="宋体" w:hAnsi="宋体" w:eastAsia="宋体" w:cs="宋体"/>
          <w:color w:val="auto"/>
          <w:spacing w:val="0"/>
          <w:position w:val="0"/>
          <w:sz w:val="21"/>
          <w:shd w:val="clear" w:fill="auto"/>
        </w:rPr>
        <w:t>账号：</w:t>
      </w:r>
    </w:p>
    <w:p w14:paraId="0CE7ABCC">
      <w:pPr>
        <w:spacing w:before="0" w:after="0" w:line="640" w:lineRule="auto"/>
        <w:ind w:left="0" w:right="0" w:firstLine="1575"/>
        <w:jc w:val="both"/>
        <w:rPr>
          <w:rFonts w:ascii="Times New Roman" w:hAnsi="Times New Roman" w:eastAsia="Times New Roman" w:cs="Times New Roman"/>
          <w:color w:val="auto"/>
          <w:spacing w:val="0"/>
          <w:position w:val="0"/>
          <w:sz w:val="21"/>
          <w:u w:val="single"/>
          <w:shd w:val="clear" w:fill="auto"/>
        </w:rPr>
      </w:pPr>
    </w:p>
    <w:p w14:paraId="7CB6A472">
      <w:pPr>
        <w:spacing w:before="0" w:after="0" w:line="500" w:lineRule="auto"/>
        <w:ind w:left="0" w:right="0" w:firstLine="0"/>
        <w:jc w:val="both"/>
        <w:rPr>
          <w:rFonts w:ascii="Times New Roman" w:hAnsi="Times New Roman" w:eastAsia="Times New Roman" w:cs="Times New Roman"/>
          <w:color w:val="auto"/>
          <w:spacing w:val="0"/>
          <w:position w:val="0"/>
          <w:sz w:val="21"/>
          <w:shd w:val="clear" w:fill="auto"/>
        </w:rPr>
      </w:pPr>
      <w:r>
        <w:rPr>
          <w:rFonts w:ascii="宋体" w:hAnsi="宋体" w:eastAsia="宋体" w:cs="宋体"/>
          <w:color w:val="auto"/>
          <w:spacing w:val="0"/>
          <w:position w:val="0"/>
          <w:sz w:val="21"/>
          <w:u w:val="single"/>
          <w:shd w:val="clear" w:fill="auto"/>
        </w:rPr>
        <w:t>   </w:t>
      </w:r>
      <w:r>
        <w:rPr>
          <w:rFonts w:ascii="Times New Roman" w:hAnsi="Times New Roman" w:eastAsia="Times New Roman" w:cs="Times New Roman"/>
          <w:color w:val="auto"/>
          <w:spacing w:val="0"/>
          <w:position w:val="0"/>
          <w:sz w:val="21"/>
          <w:u w:val="single"/>
          <w:shd w:val="clear" w:fill="auto"/>
        </w:rPr>
        <w:t xml:space="preserve">   </w:t>
      </w:r>
      <w:r>
        <w:rPr>
          <w:rFonts w:ascii="宋体" w:hAnsi="宋体" w:eastAsia="宋体" w:cs="宋体"/>
          <w:color w:val="auto"/>
          <w:spacing w:val="0"/>
          <w:position w:val="0"/>
          <w:sz w:val="21"/>
          <w:shd w:val="clear" w:fill="auto"/>
        </w:rPr>
        <w:t>年</w:t>
      </w:r>
      <w:r>
        <w:rPr>
          <w:rFonts w:ascii="宋体" w:hAnsi="宋体" w:eastAsia="宋体" w:cs="宋体"/>
          <w:color w:val="auto"/>
          <w:spacing w:val="0"/>
          <w:position w:val="0"/>
          <w:sz w:val="21"/>
          <w:u w:val="single"/>
          <w:shd w:val="clear" w:fill="auto"/>
        </w:rPr>
        <w:t>   </w:t>
      </w:r>
      <w:r>
        <w:rPr>
          <w:rFonts w:ascii="Times New Roman" w:hAnsi="Times New Roman" w:eastAsia="Times New Roman" w:cs="Times New Roman"/>
          <w:color w:val="auto"/>
          <w:spacing w:val="0"/>
          <w:position w:val="0"/>
          <w:sz w:val="21"/>
          <w:u w:val="single"/>
          <w:shd w:val="clear" w:fill="auto"/>
        </w:rPr>
        <w:t xml:space="preserve"> </w:t>
      </w:r>
      <w:r>
        <w:rPr>
          <w:rFonts w:ascii="宋体" w:hAnsi="宋体" w:eastAsia="宋体" w:cs="宋体"/>
          <w:color w:val="auto"/>
          <w:spacing w:val="0"/>
          <w:position w:val="0"/>
          <w:sz w:val="21"/>
          <w:shd w:val="clear" w:fill="auto"/>
        </w:rPr>
        <w:t>月</w:t>
      </w:r>
      <w:r>
        <w:rPr>
          <w:rFonts w:ascii="宋体" w:hAnsi="宋体" w:eastAsia="宋体" w:cs="宋体"/>
          <w:color w:val="auto"/>
          <w:spacing w:val="0"/>
          <w:position w:val="0"/>
          <w:sz w:val="21"/>
          <w:u w:val="single"/>
          <w:shd w:val="clear" w:fill="auto"/>
        </w:rPr>
        <w:t>   </w:t>
      </w:r>
      <w:r>
        <w:rPr>
          <w:rFonts w:ascii="Times New Roman" w:hAnsi="Times New Roman" w:eastAsia="Times New Roman" w:cs="Times New Roman"/>
          <w:color w:val="auto"/>
          <w:spacing w:val="0"/>
          <w:position w:val="0"/>
          <w:sz w:val="21"/>
          <w:u w:val="single"/>
          <w:shd w:val="clear" w:fill="auto"/>
        </w:rPr>
        <w:t xml:space="preserve"> </w:t>
      </w:r>
      <w:r>
        <w:rPr>
          <w:rFonts w:ascii="宋体" w:hAnsi="宋体" w:eastAsia="宋体" w:cs="宋体"/>
          <w:color w:val="auto"/>
          <w:spacing w:val="0"/>
          <w:position w:val="0"/>
          <w:sz w:val="21"/>
          <w:shd w:val="clear" w:fill="auto"/>
        </w:rPr>
        <w:t>日</w:t>
      </w:r>
      <w:r>
        <w:rPr>
          <w:rFonts w:ascii="Times New Roman" w:hAnsi="Times New Roman" w:eastAsia="Times New Roman" w:cs="Times New Roman"/>
          <w:color w:val="auto"/>
          <w:spacing w:val="0"/>
          <w:position w:val="0"/>
          <w:sz w:val="21"/>
          <w:shd w:val="clear" w:fill="auto"/>
        </w:rPr>
        <w:t xml:space="preserve">                        </w:t>
      </w:r>
      <w:r>
        <w:rPr>
          <w:rFonts w:ascii="Times New Roman" w:hAnsi="Times New Roman" w:eastAsia="Times New Roman" w:cs="Times New Roman"/>
          <w:color w:val="auto"/>
          <w:spacing w:val="0"/>
          <w:position w:val="0"/>
          <w:sz w:val="21"/>
          <w:u w:val="single"/>
          <w:shd w:val="clear" w:fill="auto"/>
        </w:rPr>
        <w:t xml:space="preserve">        </w:t>
      </w:r>
      <w:r>
        <w:rPr>
          <w:rFonts w:ascii="宋体" w:hAnsi="宋体" w:eastAsia="宋体" w:cs="宋体"/>
          <w:color w:val="auto"/>
          <w:spacing w:val="0"/>
          <w:position w:val="0"/>
          <w:sz w:val="21"/>
          <w:shd w:val="clear" w:fill="auto"/>
        </w:rPr>
        <w:t>年</w:t>
      </w:r>
      <w:r>
        <w:rPr>
          <w:rFonts w:ascii="宋体" w:hAnsi="宋体" w:eastAsia="宋体" w:cs="宋体"/>
          <w:color w:val="auto"/>
          <w:spacing w:val="0"/>
          <w:position w:val="0"/>
          <w:sz w:val="21"/>
          <w:u w:val="single"/>
          <w:shd w:val="clear" w:fill="auto"/>
        </w:rPr>
        <w:t>   </w:t>
      </w:r>
      <w:r>
        <w:rPr>
          <w:rFonts w:ascii="Times New Roman" w:hAnsi="Times New Roman" w:eastAsia="Times New Roman" w:cs="Times New Roman"/>
          <w:color w:val="auto"/>
          <w:spacing w:val="0"/>
          <w:position w:val="0"/>
          <w:sz w:val="21"/>
          <w:u w:val="single"/>
          <w:shd w:val="clear" w:fill="auto"/>
        </w:rPr>
        <w:t xml:space="preserve"> </w:t>
      </w:r>
      <w:r>
        <w:rPr>
          <w:rFonts w:ascii="宋体" w:hAnsi="宋体" w:eastAsia="宋体" w:cs="宋体"/>
          <w:color w:val="auto"/>
          <w:spacing w:val="0"/>
          <w:position w:val="0"/>
          <w:sz w:val="21"/>
          <w:shd w:val="clear" w:fill="auto"/>
        </w:rPr>
        <w:t>月</w:t>
      </w:r>
      <w:r>
        <w:rPr>
          <w:rFonts w:ascii="宋体" w:hAnsi="宋体" w:eastAsia="宋体" w:cs="宋体"/>
          <w:color w:val="auto"/>
          <w:spacing w:val="0"/>
          <w:position w:val="0"/>
          <w:sz w:val="21"/>
          <w:u w:val="single"/>
          <w:shd w:val="clear" w:fill="auto"/>
        </w:rPr>
        <w:t> </w:t>
      </w:r>
      <w:r>
        <w:rPr>
          <w:rFonts w:ascii="Times New Roman" w:hAnsi="Times New Roman" w:eastAsia="Times New Roman" w:cs="Times New Roman"/>
          <w:color w:val="auto"/>
          <w:spacing w:val="0"/>
          <w:position w:val="0"/>
          <w:sz w:val="21"/>
          <w:u w:val="single"/>
          <w:shd w:val="clear" w:fill="auto"/>
        </w:rPr>
        <w:t xml:space="preserve"> </w:t>
      </w:r>
      <w:r>
        <w:rPr>
          <w:rFonts w:ascii="宋体" w:hAnsi="宋体" w:eastAsia="宋体" w:cs="宋体"/>
          <w:color w:val="auto"/>
          <w:spacing w:val="0"/>
          <w:position w:val="0"/>
          <w:sz w:val="21"/>
          <w:shd w:val="clear" w:fill="auto"/>
        </w:rPr>
        <w:t>日</w:t>
      </w:r>
    </w:p>
    <w:p w14:paraId="412625C1">
      <w:pPr>
        <w:spacing w:before="0" w:after="0" w:line="240" w:lineRule="auto"/>
        <w:ind w:left="0" w:right="0" w:firstLine="321"/>
        <w:jc w:val="center"/>
        <w:rPr>
          <w:rFonts w:ascii="Times New Roman" w:hAnsi="Times New Roman" w:eastAsia="Times New Roman" w:cs="Times New Roman"/>
          <w:b/>
          <w:color w:val="auto"/>
          <w:spacing w:val="0"/>
          <w:position w:val="0"/>
          <w:sz w:val="32"/>
          <w:shd w:val="clear" w:fill="auto"/>
        </w:rPr>
      </w:pPr>
    </w:p>
    <w:p w14:paraId="2E235162">
      <w:pPr>
        <w:spacing w:before="0" w:after="0" w:line="240" w:lineRule="auto"/>
        <w:ind w:left="0" w:right="0" w:firstLine="321"/>
        <w:jc w:val="center"/>
        <w:rPr>
          <w:rFonts w:hint="eastAsia" w:ascii="宋体" w:hAnsi="宋体" w:eastAsia="宋体" w:cs="宋体"/>
          <w:b/>
          <w:color w:val="auto"/>
          <w:spacing w:val="0"/>
          <w:position w:val="0"/>
          <w:sz w:val="21"/>
          <w:szCs w:val="21"/>
          <w:shd w:val="clear" w:fill="auto"/>
        </w:rPr>
      </w:pPr>
    </w:p>
    <w:p w14:paraId="2D61D989">
      <w:pPr>
        <w:spacing w:before="0" w:after="0" w:line="240" w:lineRule="auto"/>
        <w:ind w:left="0" w:right="0" w:firstLine="321"/>
        <w:jc w:val="center"/>
        <w:rPr>
          <w:rFonts w:hint="eastAsia" w:ascii="宋体" w:hAnsi="宋体" w:eastAsia="宋体" w:cs="宋体"/>
          <w:b/>
          <w:color w:val="auto"/>
          <w:spacing w:val="0"/>
          <w:position w:val="0"/>
          <w:sz w:val="21"/>
          <w:szCs w:val="21"/>
          <w:shd w:val="clear" w:fill="auto"/>
        </w:rPr>
      </w:pPr>
    </w:p>
    <w:p w14:paraId="3A1D7EDD">
      <w:pPr>
        <w:spacing w:before="0" w:after="0" w:line="240" w:lineRule="auto"/>
        <w:ind w:left="0" w:right="0" w:firstLine="321"/>
        <w:jc w:val="center"/>
        <w:rPr>
          <w:rFonts w:hint="eastAsia" w:ascii="宋体" w:hAnsi="宋体" w:eastAsia="宋体" w:cs="宋体"/>
          <w:b/>
          <w:color w:val="auto"/>
          <w:spacing w:val="0"/>
          <w:position w:val="0"/>
          <w:sz w:val="21"/>
          <w:szCs w:val="21"/>
          <w:shd w:val="clear" w:fill="auto"/>
        </w:rPr>
      </w:pPr>
    </w:p>
    <w:p w14:paraId="1A551256">
      <w:pPr>
        <w:spacing w:before="0" w:after="0" w:line="240" w:lineRule="auto"/>
        <w:ind w:left="0" w:right="0" w:firstLine="321"/>
        <w:jc w:val="center"/>
        <w:rPr>
          <w:rFonts w:hint="eastAsia" w:ascii="宋体" w:hAnsi="宋体" w:eastAsia="宋体" w:cs="宋体"/>
          <w:b/>
          <w:color w:val="auto"/>
          <w:spacing w:val="0"/>
          <w:position w:val="0"/>
          <w:sz w:val="21"/>
          <w:szCs w:val="21"/>
          <w:shd w:val="clear" w:fill="auto"/>
        </w:rPr>
      </w:pPr>
    </w:p>
    <w:p w14:paraId="487E0C0F">
      <w:pPr>
        <w:spacing w:before="0" w:after="0" w:line="240" w:lineRule="auto"/>
        <w:ind w:left="0" w:right="0" w:firstLine="321"/>
        <w:jc w:val="center"/>
        <w:rPr>
          <w:rFonts w:hint="eastAsia" w:ascii="宋体" w:hAnsi="宋体" w:eastAsia="宋体" w:cs="宋体"/>
          <w:b/>
          <w:color w:val="auto"/>
          <w:spacing w:val="0"/>
          <w:position w:val="0"/>
          <w:sz w:val="21"/>
          <w:szCs w:val="21"/>
          <w:shd w:val="clear" w:fill="auto"/>
        </w:rPr>
      </w:pPr>
    </w:p>
    <w:p w14:paraId="4EB81418">
      <w:pPr>
        <w:spacing w:before="0" w:after="0" w:line="240" w:lineRule="auto"/>
        <w:ind w:left="0" w:right="0" w:firstLine="321"/>
        <w:jc w:val="center"/>
        <w:rPr>
          <w:rFonts w:hint="eastAsia" w:ascii="宋体" w:hAnsi="宋体" w:eastAsia="宋体" w:cs="宋体"/>
          <w:b/>
          <w:color w:val="auto"/>
          <w:spacing w:val="0"/>
          <w:position w:val="0"/>
          <w:sz w:val="21"/>
          <w:szCs w:val="21"/>
          <w:shd w:val="clear" w:fill="auto"/>
        </w:rPr>
      </w:pPr>
      <w:r>
        <w:rPr>
          <w:rFonts w:hint="eastAsia" w:ascii="宋体" w:hAnsi="宋体" w:eastAsia="宋体" w:cs="宋体"/>
          <w:b/>
          <w:color w:val="auto"/>
          <w:spacing w:val="0"/>
          <w:position w:val="0"/>
          <w:sz w:val="21"/>
          <w:szCs w:val="21"/>
          <w:shd w:val="clear" w:fill="auto"/>
        </w:rPr>
        <w:t>周口市政府采购合同融资政策告知函</w:t>
      </w:r>
    </w:p>
    <w:p w14:paraId="077BDA3B">
      <w:pPr>
        <w:spacing w:before="0" w:after="0" w:line="240" w:lineRule="auto"/>
        <w:ind w:left="0" w:right="0" w:firstLine="240"/>
        <w:jc w:val="left"/>
        <w:rPr>
          <w:rFonts w:hint="eastAsia" w:ascii="宋体" w:hAnsi="宋体" w:eastAsia="宋体" w:cs="宋体"/>
          <w:color w:val="auto"/>
          <w:spacing w:val="0"/>
          <w:position w:val="0"/>
          <w:sz w:val="21"/>
          <w:szCs w:val="21"/>
          <w:shd w:val="clear" w:fill="auto"/>
        </w:rPr>
      </w:pPr>
    </w:p>
    <w:p w14:paraId="22211670">
      <w:pPr>
        <w:spacing w:before="0" w:after="0" w:line="240" w:lineRule="auto"/>
        <w:ind w:left="0" w:right="0" w:firstLine="240"/>
        <w:jc w:val="left"/>
        <w:rPr>
          <w:rFonts w:hint="eastAsia" w:ascii="宋体" w:hAnsi="宋体" w:eastAsia="宋体" w:cs="宋体"/>
          <w:color w:val="auto"/>
          <w:spacing w:val="0"/>
          <w:position w:val="0"/>
          <w:sz w:val="21"/>
          <w:szCs w:val="21"/>
          <w:shd w:val="clear" w:fill="auto"/>
        </w:rPr>
      </w:pPr>
    </w:p>
    <w:p w14:paraId="4FE4A3BA">
      <w:pPr>
        <w:spacing w:before="0" w:after="0" w:line="240" w:lineRule="auto"/>
        <w:ind w:left="0" w:right="0" w:firstLine="240"/>
        <w:jc w:val="left"/>
        <w:rPr>
          <w:rFonts w:hint="eastAsia" w:ascii="宋体" w:hAnsi="宋体" w:eastAsia="宋体" w:cs="宋体"/>
          <w:color w:val="auto"/>
          <w:spacing w:val="0"/>
          <w:position w:val="0"/>
          <w:sz w:val="21"/>
          <w:szCs w:val="21"/>
          <w:shd w:val="clear" w:fill="auto"/>
        </w:rPr>
      </w:pPr>
    </w:p>
    <w:p w14:paraId="604752D3">
      <w:pPr>
        <w:spacing w:before="0" w:after="0" w:line="240" w:lineRule="auto"/>
        <w:ind w:left="0" w:right="0" w:firstLine="240"/>
        <w:jc w:val="left"/>
        <w:rPr>
          <w:rFonts w:hint="eastAsia" w:ascii="宋体" w:hAnsi="宋体" w:eastAsia="宋体" w:cs="宋体"/>
          <w:color w:val="auto"/>
          <w:spacing w:val="0"/>
          <w:position w:val="0"/>
          <w:sz w:val="21"/>
          <w:szCs w:val="21"/>
          <w:shd w:val="clear" w:fill="auto"/>
        </w:rPr>
      </w:pPr>
      <w:r>
        <w:rPr>
          <w:rFonts w:hint="eastAsia" w:ascii="宋体" w:hAnsi="宋体" w:eastAsia="宋体" w:cs="宋体"/>
          <w:color w:val="auto"/>
          <w:spacing w:val="0"/>
          <w:position w:val="0"/>
          <w:sz w:val="21"/>
          <w:szCs w:val="21"/>
          <w:shd w:val="clear" w:fill="auto"/>
        </w:rPr>
        <w:t>各供应商：</w:t>
      </w:r>
    </w:p>
    <w:p w14:paraId="5EFB8A43">
      <w:pPr>
        <w:spacing w:before="0" w:after="0" w:line="240" w:lineRule="auto"/>
        <w:ind w:left="0" w:right="0" w:firstLine="240"/>
        <w:jc w:val="left"/>
        <w:rPr>
          <w:rFonts w:hint="eastAsia" w:ascii="宋体" w:hAnsi="宋体" w:eastAsia="宋体" w:cs="宋体"/>
          <w:color w:val="auto"/>
          <w:spacing w:val="0"/>
          <w:position w:val="0"/>
          <w:sz w:val="21"/>
          <w:szCs w:val="21"/>
          <w:shd w:val="clear" w:fill="auto"/>
        </w:rPr>
      </w:pPr>
      <w:r>
        <w:rPr>
          <w:rFonts w:hint="eastAsia" w:ascii="宋体" w:hAnsi="宋体" w:eastAsia="宋体" w:cs="宋体"/>
          <w:color w:val="auto"/>
          <w:spacing w:val="0"/>
          <w:position w:val="0"/>
          <w:sz w:val="21"/>
          <w:szCs w:val="21"/>
          <w:shd w:val="clear" w:fill="auto"/>
        </w:rPr>
        <w:t>欢迎贵公司参与周口市政府采购活动！</w:t>
      </w:r>
    </w:p>
    <w:p w14:paraId="3FD7607A">
      <w:pPr>
        <w:spacing w:before="0" w:after="0" w:line="240" w:lineRule="auto"/>
        <w:ind w:left="0" w:right="0" w:firstLine="240"/>
        <w:jc w:val="left"/>
        <w:rPr>
          <w:rFonts w:hint="eastAsia" w:ascii="宋体" w:hAnsi="宋体" w:eastAsia="宋体" w:cs="宋体"/>
          <w:color w:val="auto"/>
          <w:spacing w:val="0"/>
          <w:position w:val="0"/>
          <w:sz w:val="21"/>
          <w:szCs w:val="21"/>
          <w:shd w:val="clear" w:fill="auto"/>
        </w:rPr>
      </w:pPr>
      <w:r>
        <w:rPr>
          <w:rFonts w:hint="eastAsia" w:ascii="宋体" w:hAnsi="宋体" w:eastAsia="宋体" w:cs="宋体"/>
          <w:color w:val="auto"/>
          <w:spacing w:val="0"/>
          <w:position w:val="0"/>
          <w:sz w:val="21"/>
          <w:szCs w:val="21"/>
          <w:shd w:val="clear" w:fill="auto"/>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5790E97A">
      <w:pPr>
        <w:spacing w:before="0" w:after="0" w:line="240" w:lineRule="auto"/>
        <w:ind w:left="0" w:right="0" w:firstLine="240"/>
        <w:jc w:val="left"/>
        <w:rPr>
          <w:rFonts w:hint="eastAsia" w:ascii="宋体" w:hAnsi="宋体" w:eastAsia="宋体" w:cs="宋体"/>
          <w:b/>
          <w:color w:val="auto"/>
          <w:spacing w:val="0"/>
          <w:position w:val="0"/>
          <w:sz w:val="21"/>
          <w:szCs w:val="21"/>
          <w:shd w:val="clear" w:fill="auto"/>
        </w:rPr>
      </w:pPr>
      <w:r>
        <w:rPr>
          <w:rFonts w:hint="eastAsia" w:ascii="宋体" w:hAnsi="宋体" w:eastAsia="宋体" w:cs="宋体"/>
          <w:color w:val="auto"/>
          <w:spacing w:val="0"/>
          <w:position w:val="0"/>
          <w:sz w:val="21"/>
          <w:szCs w:val="21"/>
          <w:shd w:val="clear" w:fill="auto"/>
        </w:rPr>
        <w:t>贷款渠道和提供贷款的金融机构，可在河南省政府采购网“河南省政府采购合同融资平台”查询联系。供应商须将此函附于投标响应文件中。</w:t>
      </w:r>
    </w:p>
    <w:sectPr>
      <w:footerReference r:id="rId3" w:type="default"/>
      <w:pgSz w:w="11906" w:h="16838"/>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D4AC89E-8731-4A14-B78E-C0D530867812}"/>
  </w:font>
  <w:font w:name="黑体">
    <w:panose1 w:val="02010609060101010101"/>
    <w:charset w:val="86"/>
    <w:family w:val="auto"/>
    <w:pitch w:val="default"/>
    <w:sig w:usb0="800002BF" w:usb1="38CF7CFA" w:usb2="00000016" w:usb3="00000000" w:csb0="00040001" w:csb1="00000000"/>
    <w:embedRegular r:id="rId2" w:fontKey="{116AF1BD-4FF2-4233-8543-D36A84EBDA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C58F487D-1637-44D6-8E06-2ABE0D647F6D}"/>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4" w:fontKey="{140DFF25-5388-4168-AC33-D210C4866EC4}"/>
  </w:font>
  <w:font w:name="Arial Black">
    <w:panose1 w:val="020B0A04020102020204"/>
    <w:charset w:val="00"/>
    <w:family w:val="auto"/>
    <w:pitch w:val="default"/>
    <w:sig w:usb0="A00002AF" w:usb1="400078FB" w:usb2="00000000" w:usb3="00000000" w:csb0="6000009F" w:csb1="DFD70000"/>
    <w:embedRegular r:id="rId5" w:fontKey="{D7B43E45-6370-4924-B4CE-C67D64A6E4E6}"/>
  </w:font>
  <w:font w:name="微软简标宋">
    <w:altName w:val="宋体"/>
    <w:panose1 w:val="00000000000000000000"/>
    <w:charset w:val="00"/>
    <w:family w:val="auto"/>
    <w:pitch w:val="default"/>
    <w:sig w:usb0="00000000" w:usb1="00000000" w:usb2="00000000" w:usb3="00000000" w:csb0="00000000" w:csb1="00000000"/>
    <w:embedRegular r:id="rId6" w:fontKey="{E3EF023C-B26A-4B8D-9303-DBDBEAC72415}"/>
  </w:font>
  <w:font w:name="方正小标宋简体">
    <w:panose1 w:val="02000000000000000000"/>
    <w:charset w:val="86"/>
    <w:family w:val="auto"/>
    <w:pitch w:val="default"/>
    <w:sig w:usb0="00000001" w:usb1="08000000" w:usb2="00000000" w:usb3="00000000" w:csb0="00040000" w:csb1="00000000"/>
    <w:embedRegular r:id="rId7" w:fontKey="{32766604-48CA-4045-9E47-A1B681BF6EA4}"/>
  </w:font>
  <w:font w:name="WPSEMBED1">
    <w:panose1 w:val="02010609030101010101"/>
    <w:charset w:val="86"/>
    <w:family w:val="auto"/>
    <w:pitch w:val="default"/>
    <w:sig w:usb0="00000001" w:usb1="080E0000" w:usb2="00000000" w:usb3="00000000" w:csb0="00040000" w:csb1="00000000"/>
  </w:font>
  <w:font w:name="WPSEMBED2">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927CF">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67F638">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3167F638">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bullet"/>
      <w:lvlText w:val="•"/>
      <w:lvlJc w:val="left"/>
    </w:lvl>
  </w:abstractNum>
  <w:abstractNum w:abstractNumId="1">
    <w:nsid w:val="9288B902"/>
    <w:multiLevelType w:val="singleLevel"/>
    <w:tmpl w:val="9288B902"/>
    <w:lvl w:ilvl="0" w:tentative="0">
      <w:start w:val="1"/>
      <w:numFmt w:val="bullet"/>
      <w:lvlText w:val="•"/>
      <w:lvlJc w:val="left"/>
    </w:lvl>
  </w:abstractNum>
  <w:abstractNum w:abstractNumId="2">
    <w:nsid w:val="9C8AC8EF"/>
    <w:multiLevelType w:val="singleLevel"/>
    <w:tmpl w:val="9C8AC8EF"/>
    <w:lvl w:ilvl="0" w:tentative="0">
      <w:start w:val="1"/>
      <w:numFmt w:val="bullet"/>
      <w:lvlText w:val="•"/>
      <w:lvlJc w:val="left"/>
    </w:lvl>
  </w:abstractNum>
  <w:abstractNum w:abstractNumId="3">
    <w:nsid w:val="B5E306ED"/>
    <w:multiLevelType w:val="singleLevel"/>
    <w:tmpl w:val="B5E306ED"/>
    <w:lvl w:ilvl="0" w:tentative="0">
      <w:start w:val="1"/>
      <w:numFmt w:val="bullet"/>
      <w:lvlText w:val="•"/>
      <w:lvlJc w:val="left"/>
    </w:lvl>
  </w:abstractNum>
  <w:abstractNum w:abstractNumId="4">
    <w:nsid w:val="BF205925"/>
    <w:multiLevelType w:val="singleLevel"/>
    <w:tmpl w:val="BF205925"/>
    <w:lvl w:ilvl="0" w:tentative="0">
      <w:start w:val="1"/>
      <w:numFmt w:val="bullet"/>
      <w:lvlText w:val="•"/>
      <w:lvlJc w:val="left"/>
    </w:lvl>
  </w:abstractNum>
  <w:abstractNum w:abstractNumId="5">
    <w:nsid w:val="C8879AEF"/>
    <w:multiLevelType w:val="singleLevel"/>
    <w:tmpl w:val="C8879AEF"/>
    <w:lvl w:ilvl="0" w:tentative="0">
      <w:start w:val="1"/>
      <w:numFmt w:val="bullet"/>
      <w:lvlText w:val="•"/>
      <w:lvlJc w:val="left"/>
    </w:lvl>
  </w:abstractNum>
  <w:abstractNum w:abstractNumId="6">
    <w:nsid w:val="CF092B84"/>
    <w:multiLevelType w:val="singleLevel"/>
    <w:tmpl w:val="CF092B84"/>
    <w:lvl w:ilvl="0" w:tentative="0">
      <w:start w:val="1"/>
      <w:numFmt w:val="bullet"/>
      <w:lvlText w:val="•"/>
      <w:lvlJc w:val="left"/>
    </w:lvl>
  </w:abstractNum>
  <w:abstractNum w:abstractNumId="7">
    <w:nsid w:val="D7F9FE59"/>
    <w:multiLevelType w:val="singleLevel"/>
    <w:tmpl w:val="D7F9FE59"/>
    <w:lvl w:ilvl="0" w:tentative="0">
      <w:start w:val="1"/>
      <w:numFmt w:val="bullet"/>
      <w:lvlText w:val="•"/>
      <w:lvlJc w:val="left"/>
    </w:lvl>
  </w:abstractNum>
  <w:abstractNum w:abstractNumId="8">
    <w:nsid w:val="DCBA6B53"/>
    <w:multiLevelType w:val="singleLevel"/>
    <w:tmpl w:val="DCBA6B53"/>
    <w:lvl w:ilvl="0" w:tentative="0">
      <w:start w:val="1"/>
      <w:numFmt w:val="bullet"/>
      <w:lvlText w:val="•"/>
      <w:lvlJc w:val="left"/>
    </w:lvl>
  </w:abstractNum>
  <w:abstractNum w:abstractNumId="9">
    <w:nsid w:val="F4B5D9F5"/>
    <w:multiLevelType w:val="singleLevel"/>
    <w:tmpl w:val="F4B5D9F5"/>
    <w:lvl w:ilvl="0" w:tentative="0">
      <w:start w:val="1"/>
      <w:numFmt w:val="bullet"/>
      <w:lvlText w:val="•"/>
      <w:lvlJc w:val="left"/>
    </w:lvl>
  </w:abstractNum>
  <w:abstractNum w:abstractNumId="10">
    <w:nsid w:val="0053208E"/>
    <w:multiLevelType w:val="singleLevel"/>
    <w:tmpl w:val="0053208E"/>
    <w:lvl w:ilvl="0" w:tentative="0">
      <w:start w:val="1"/>
      <w:numFmt w:val="bullet"/>
      <w:lvlText w:val="•"/>
      <w:lvlJc w:val="left"/>
    </w:lvl>
  </w:abstractNum>
  <w:abstractNum w:abstractNumId="11">
    <w:nsid w:val="0248C179"/>
    <w:multiLevelType w:val="singleLevel"/>
    <w:tmpl w:val="0248C179"/>
    <w:lvl w:ilvl="0" w:tentative="0">
      <w:start w:val="1"/>
      <w:numFmt w:val="bullet"/>
      <w:lvlText w:val="•"/>
      <w:lvlJc w:val="left"/>
    </w:lvl>
  </w:abstractNum>
  <w:abstractNum w:abstractNumId="12">
    <w:nsid w:val="03D62ECE"/>
    <w:multiLevelType w:val="singleLevel"/>
    <w:tmpl w:val="03D62ECE"/>
    <w:lvl w:ilvl="0" w:tentative="0">
      <w:start w:val="1"/>
      <w:numFmt w:val="bullet"/>
      <w:lvlText w:val="•"/>
      <w:lvlJc w:val="left"/>
    </w:lvl>
  </w:abstractNum>
  <w:abstractNum w:abstractNumId="13">
    <w:nsid w:val="0E640482"/>
    <w:multiLevelType w:val="singleLevel"/>
    <w:tmpl w:val="0E640482"/>
    <w:lvl w:ilvl="0" w:tentative="0">
      <w:start w:val="1"/>
      <w:numFmt w:val="bullet"/>
      <w:lvlText w:val="•"/>
      <w:lvlJc w:val="left"/>
    </w:lvl>
  </w:abstractNum>
  <w:abstractNum w:abstractNumId="14">
    <w:nsid w:val="2470EC97"/>
    <w:multiLevelType w:val="singleLevel"/>
    <w:tmpl w:val="2470EC97"/>
    <w:lvl w:ilvl="0" w:tentative="0">
      <w:start w:val="1"/>
      <w:numFmt w:val="bullet"/>
      <w:lvlText w:val="•"/>
      <w:lvlJc w:val="left"/>
    </w:lvl>
  </w:abstractNum>
  <w:abstractNum w:abstractNumId="15">
    <w:nsid w:val="25B654F3"/>
    <w:multiLevelType w:val="singleLevel"/>
    <w:tmpl w:val="25B654F3"/>
    <w:lvl w:ilvl="0" w:tentative="0">
      <w:start w:val="1"/>
      <w:numFmt w:val="bullet"/>
      <w:lvlText w:val="•"/>
      <w:lvlJc w:val="left"/>
    </w:lvl>
  </w:abstractNum>
  <w:abstractNum w:abstractNumId="16">
    <w:nsid w:val="2A8F537B"/>
    <w:multiLevelType w:val="singleLevel"/>
    <w:tmpl w:val="2A8F537B"/>
    <w:lvl w:ilvl="0" w:tentative="0">
      <w:start w:val="1"/>
      <w:numFmt w:val="bullet"/>
      <w:lvlText w:val="•"/>
      <w:lvlJc w:val="left"/>
    </w:lvl>
  </w:abstractNum>
  <w:abstractNum w:abstractNumId="17">
    <w:nsid w:val="39A0D9AC"/>
    <w:multiLevelType w:val="singleLevel"/>
    <w:tmpl w:val="39A0D9AC"/>
    <w:lvl w:ilvl="0" w:tentative="0">
      <w:start w:val="1"/>
      <w:numFmt w:val="bullet"/>
      <w:lvlText w:val="•"/>
      <w:lvlJc w:val="left"/>
    </w:lvl>
  </w:abstractNum>
  <w:abstractNum w:abstractNumId="18">
    <w:nsid w:val="46A08BB8"/>
    <w:multiLevelType w:val="singleLevel"/>
    <w:tmpl w:val="46A08BB8"/>
    <w:lvl w:ilvl="0" w:tentative="0">
      <w:start w:val="1"/>
      <w:numFmt w:val="bullet"/>
      <w:lvlText w:val="•"/>
      <w:lvlJc w:val="left"/>
    </w:lvl>
  </w:abstractNum>
  <w:abstractNum w:abstractNumId="19">
    <w:nsid w:val="4C1BAE26"/>
    <w:multiLevelType w:val="singleLevel"/>
    <w:tmpl w:val="4C1BAE26"/>
    <w:lvl w:ilvl="0" w:tentative="0">
      <w:start w:val="1"/>
      <w:numFmt w:val="bullet"/>
      <w:lvlText w:val="•"/>
      <w:lvlJc w:val="left"/>
    </w:lvl>
  </w:abstractNum>
  <w:abstractNum w:abstractNumId="20">
    <w:nsid w:val="4D4DC07F"/>
    <w:multiLevelType w:val="singleLevel"/>
    <w:tmpl w:val="4D4DC07F"/>
    <w:lvl w:ilvl="0" w:tentative="0">
      <w:start w:val="1"/>
      <w:numFmt w:val="bullet"/>
      <w:lvlText w:val="•"/>
      <w:lvlJc w:val="left"/>
    </w:lvl>
  </w:abstractNum>
  <w:abstractNum w:abstractNumId="21">
    <w:nsid w:val="59ADCABA"/>
    <w:multiLevelType w:val="singleLevel"/>
    <w:tmpl w:val="59ADCABA"/>
    <w:lvl w:ilvl="0" w:tentative="0">
      <w:start w:val="1"/>
      <w:numFmt w:val="bullet"/>
      <w:lvlText w:val="•"/>
      <w:lvlJc w:val="left"/>
    </w:lvl>
  </w:abstractNum>
  <w:abstractNum w:abstractNumId="22">
    <w:nsid w:val="5A241D34"/>
    <w:multiLevelType w:val="singleLevel"/>
    <w:tmpl w:val="5A241D34"/>
    <w:lvl w:ilvl="0" w:tentative="0">
      <w:start w:val="1"/>
      <w:numFmt w:val="bullet"/>
      <w:lvlText w:val="•"/>
      <w:lvlJc w:val="left"/>
    </w:lvl>
  </w:abstractNum>
  <w:abstractNum w:abstractNumId="23">
    <w:nsid w:val="60382F6E"/>
    <w:multiLevelType w:val="singleLevel"/>
    <w:tmpl w:val="60382F6E"/>
    <w:lvl w:ilvl="0" w:tentative="0">
      <w:start w:val="1"/>
      <w:numFmt w:val="bullet"/>
      <w:lvlText w:val="•"/>
      <w:lvlJc w:val="left"/>
    </w:lvl>
  </w:abstractNum>
  <w:abstractNum w:abstractNumId="24">
    <w:nsid w:val="72183CF9"/>
    <w:multiLevelType w:val="singleLevel"/>
    <w:tmpl w:val="72183CF9"/>
    <w:lvl w:ilvl="0" w:tentative="0">
      <w:start w:val="1"/>
      <w:numFmt w:val="bullet"/>
      <w:lvlText w:val="•"/>
      <w:lvlJc w:val="left"/>
    </w:lvl>
  </w:abstractNum>
  <w:abstractNum w:abstractNumId="25">
    <w:nsid w:val="7C246926"/>
    <w:multiLevelType w:val="singleLevel"/>
    <w:tmpl w:val="7C246926"/>
    <w:lvl w:ilvl="0" w:tentative="0">
      <w:start w:val="1"/>
      <w:numFmt w:val="decimal"/>
      <w:lvlText w:val="%1."/>
      <w:lvlJc w:val="left"/>
    </w:lvl>
  </w:abstractNum>
  <w:num w:numId="1">
    <w:abstractNumId w:val="10"/>
  </w:num>
  <w:num w:numId="2">
    <w:abstractNumId w:val="6"/>
  </w:num>
  <w:num w:numId="3">
    <w:abstractNumId w:val="21"/>
  </w:num>
  <w:num w:numId="4">
    <w:abstractNumId w:val="4"/>
  </w:num>
  <w:num w:numId="5">
    <w:abstractNumId w:val="3"/>
  </w:num>
  <w:num w:numId="6">
    <w:abstractNumId w:val="12"/>
  </w:num>
  <w:num w:numId="7">
    <w:abstractNumId w:val="15"/>
  </w:num>
  <w:num w:numId="8">
    <w:abstractNumId w:val="24"/>
  </w:num>
  <w:num w:numId="9">
    <w:abstractNumId w:val="11"/>
  </w:num>
  <w:num w:numId="10">
    <w:abstractNumId w:val="0"/>
  </w:num>
  <w:num w:numId="11">
    <w:abstractNumId w:val="16"/>
  </w:num>
  <w:num w:numId="12">
    <w:abstractNumId w:val="22"/>
  </w:num>
  <w:num w:numId="13">
    <w:abstractNumId w:val="5"/>
  </w:num>
  <w:num w:numId="14">
    <w:abstractNumId w:val="20"/>
  </w:num>
  <w:num w:numId="15">
    <w:abstractNumId w:val="9"/>
  </w:num>
  <w:num w:numId="16">
    <w:abstractNumId w:val="14"/>
  </w:num>
  <w:num w:numId="17">
    <w:abstractNumId w:val="8"/>
  </w:num>
  <w:num w:numId="18">
    <w:abstractNumId w:val="7"/>
  </w:num>
  <w:num w:numId="19">
    <w:abstractNumId w:val="2"/>
  </w:num>
  <w:num w:numId="20">
    <w:abstractNumId w:val="19"/>
  </w:num>
  <w:num w:numId="21">
    <w:abstractNumId w:val="23"/>
  </w:num>
  <w:num w:numId="22">
    <w:abstractNumId w:val="13"/>
  </w:num>
  <w:num w:numId="23">
    <w:abstractNumId w:val="18"/>
  </w:num>
  <w:num w:numId="24">
    <w:abstractNumId w:val="25"/>
  </w:num>
  <w:num w:numId="25">
    <w:abstractNumId w:val="1"/>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documentProtection w:enforcement="0"/>
  <w:hdrShapeDefaults>
    <o:shapelayout v:ext="edit">
      <o:idmap v:ext="edit" data="3,4"/>
    </o:shapelayout>
  </w:hdrShapeDefault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jNmEwNTQzM2IwMTgwMDkxNDZhODIyZWZmZWNlNzgifQ=="/>
  </w:docVars>
  <w:rsids>
    <w:rsidRoot w:val="00000000"/>
    <w:rsid w:val="02604056"/>
    <w:rsid w:val="04640B52"/>
    <w:rsid w:val="05A5591B"/>
    <w:rsid w:val="07F67967"/>
    <w:rsid w:val="0AC769A1"/>
    <w:rsid w:val="0B4529ED"/>
    <w:rsid w:val="0BAE11E7"/>
    <w:rsid w:val="0C4A0F50"/>
    <w:rsid w:val="0DAE7D83"/>
    <w:rsid w:val="12013D13"/>
    <w:rsid w:val="1484072D"/>
    <w:rsid w:val="156C7EFF"/>
    <w:rsid w:val="190A277E"/>
    <w:rsid w:val="198B3281"/>
    <w:rsid w:val="1D413C62"/>
    <w:rsid w:val="1F35597B"/>
    <w:rsid w:val="21906B7F"/>
    <w:rsid w:val="21B91A6E"/>
    <w:rsid w:val="22353CA9"/>
    <w:rsid w:val="2536660D"/>
    <w:rsid w:val="25975178"/>
    <w:rsid w:val="26D057A2"/>
    <w:rsid w:val="27D22A11"/>
    <w:rsid w:val="2C53572E"/>
    <w:rsid w:val="2CBB5CE4"/>
    <w:rsid w:val="3436271A"/>
    <w:rsid w:val="35485955"/>
    <w:rsid w:val="36B17268"/>
    <w:rsid w:val="3809239B"/>
    <w:rsid w:val="3A654B5F"/>
    <w:rsid w:val="3B0A71ED"/>
    <w:rsid w:val="3D425546"/>
    <w:rsid w:val="3DD223A7"/>
    <w:rsid w:val="403146DE"/>
    <w:rsid w:val="44C30432"/>
    <w:rsid w:val="48F50E49"/>
    <w:rsid w:val="495E7138"/>
    <w:rsid w:val="49E84A7A"/>
    <w:rsid w:val="4E233D62"/>
    <w:rsid w:val="4E29567E"/>
    <w:rsid w:val="58B42C80"/>
    <w:rsid w:val="5D0128BF"/>
    <w:rsid w:val="5FEC5510"/>
    <w:rsid w:val="624B5761"/>
    <w:rsid w:val="63D70E99"/>
    <w:rsid w:val="67042F69"/>
    <w:rsid w:val="696E0413"/>
    <w:rsid w:val="6B841E8D"/>
    <w:rsid w:val="6BFE3D94"/>
    <w:rsid w:val="72354773"/>
    <w:rsid w:val="747C5A5B"/>
    <w:rsid w:val="74992CD1"/>
    <w:rsid w:val="76AA0CC3"/>
    <w:rsid w:val="78D9680A"/>
    <w:rsid w:val="7A6F0BDE"/>
    <w:rsid w:val="7B236C95"/>
    <w:rsid w:val="7C185920"/>
    <w:rsid w:val="7CE3278B"/>
    <w:rsid w:val="7D0211EA"/>
    <w:rsid w:val="7F427C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caption"/>
    <w:basedOn w:val="1"/>
    <w:next w:val="1"/>
    <w:qFormat/>
    <w:uiPriority w:val="0"/>
    <w:rPr>
      <w:rFonts w:ascii="Cambria" w:hAnsi="Cambria" w:eastAsia="黑体"/>
      <w:sz w:val="20"/>
    </w:rPr>
  </w:style>
  <w:style w:type="paragraph" w:styleId="3">
    <w:name w:val="Body Text"/>
    <w:basedOn w:val="1"/>
    <w:next w:val="1"/>
    <w:qFormat/>
    <w:uiPriority w:val="0"/>
    <w:rPr>
      <w:rFonts w:ascii="宋体" w:hAnsi="Arial"/>
      <w:sz w:val="28"/>
    </w:rPr>
  </w:style>
  <w:style w:type="paragraph" w:styleId="4">
    <w:name w:val="Body Text Indent"/>
    <w:basedOn w:val="1"/>
    <w:next w:val="5"/>
    <w:qFormat/>
    <w:uiPriority w:val="0"/>
    <w:pPr>
      <w:ind w:firstLine="645"/>
    </w:pPr>
    <w:rPr>
      <w:rFonts w:ascii="楷体_GB2312" w:eastAsia="楷体_GB2312"/>
      <w:sz w:val="32"/>
    </w:rPr>
  </w:style>
  <w:style w:type="paragraph" w:styleId="5">
    <w:name w:val="Body Text First Indent 2"/>
    <w:basedOn w:val="4"/>
    <w:next w:val="6"/>
    <w:qFormat/>
    <w:uiPriority w:val="0"/>
    <w:pPr>
      <w:spacing w:after="120"/>
      <w:ind w:left="420" w:firstLine="210"/>
    </w:pPr>
    <w:rPr>
      <w:rFonts w:ascii="Times New Roman"/>
    </w:rPr>
  </w:style>
  <w:style w:type="paragraph" w:styleId="6">
    <w:name w:val="Date"/>
    <w:basedOn w:val="1"/>
    <w:next w:val="1"/>
    <w:qFormat/>
    <w:uiPriority w:val="0"/>
    <w:rPr>
      <w:b/>
      <w:sz w:val="2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99"/>
    <w:pPr>
      <w:widowControl/>
      <w:spacing w:before="100" w:beforeAutospacing="1" w:after="100" w:afterAutospacing="1"/>
      <w:jc w:val="left"/>
    </w:pPr>
    <w:rPr>
      <w:rFonts w:ascii="宋体" w:hAnsi="宋体"/>
      <w:kern w:val="0"/>
      <w:sz w:val="24"/>
      <w:szCs w:val="24"/>
    </w:rPr>
  </w:style>
  <w:style w:type="paragraph" w:styleId="10">
    <w:name w:val="Body Text First Indent"/>
    <w:basedOn w:val="3"/>
    <w:next w:val="5"/>
    <w:qFormat/>
    <w:uiPriority w:val="0"/>
    <w:pPr>
      <w:autoSpaceDE w:val="0"/>
      <w:autoSpaceDN w:val="0"/>
      <w:adjustRightInd w:val="0"/>
      <w:spacing w:line="360" w:lineRule="auto"/>
      <w:ind w:right="-24" w:rightChars="-10" w:firstLine="425" w:firstLineChars="225"/>
    </w:pPr>
    <w:rPr>
      <w:rFonts w:ascii="Arial" w:eastAsia="仿宋_GB2312"/>
      <w:kern w:val="0"/>
      <w:sz w:val="24"/>
      <w:szCs w:val="32"/>
    </w:rPr>
  </w:style>
  <w:style w:type="character" w:styleId="13">
    <w:name w:val="Strong"/>
    <w:qFormat/>
    <w:uiPriority w:val="22"/>
    <w:rPr>
      <w:b/>
      <w:bCs/>
    </w:rPr>
  </w:style>
  <w:style w:type="paragraph" w:customStyle="1" w:styleId="14">
    <w:name w:val="BodyText1I"/>
    <w:basedOn w:val="15"/>
    <w:qFormat/>
    <w:uiPriority w:val="99"/>
    <w:pPr>
      <w:ind w:firstLine="420" w:firstLineChars="100"/>
    </w:pPr>
  </w:style>
  <w:style w:type="paragraph" w:customStyle="1" w:styleId="15">
    <w:name w:val="BodyText"/>
    <w:basedOn w:val="1"/>
    <w:qFormat/>
    <w:uiPriority w:val="99"/>
    <w:pPr>
      <w:spacing w:after="120"/>
    </w:pPr>
  </w:style>
  <w:style w:type="paragraph" w:customStyle="1" w:styleId="16">
    <w:name w:val="无间隔1"/>
    <w:next w:val="2"/>
    <w:qFormat/>
    <w:uiPriority w:val="0"/>
    <w:pPr>
      <w:widowControl w:val="0"/>
      <w:jc w:val="both"/>
    </w:pPr>
    <w:rPr>
      <w:rFonts w:ascii="Calibri" w:hAnsi="Calibri" w:eastAsia="宋体" w:cs="Times New Roman"/>
      <w:kern w:val="2"/>
      <w:sz w:val="21"/>
      <w:szCs w:val="22"/>
      <w:lang w:val="en-US" w:eastAsia="zh-CN" w:bidi="ar-SA"/>
    </w:rPr>
  </w:style>
  <w:style w:type="paragraph" w:styleId="17">
    <w:name w:val="List Paragraph"/>
    <w:basedOn w:val="1"/>
    <w:qFormat/>
    <w:uiPriority w:val="34"/>
    <w:pPr>
      <w:ind w:firstLine="420" w:firstLineChars="200"/>
    </w:pPr>
  </w:style>
  <w:style w:type="character" w:customStyle="1" w:styleId="18">
    <w:name w:val="font71"/>
    <w:basedOn w:val="12"/>
    <w:qFormat/>
    <w:uiPriority w:val="0"/>
    <w:rPr>
      <w:rFonts w:hint="eastAsia" w:ascii="宋体" w:hAnsi="宋体" w:eastAsia="宋体" w:cs="宋体"/>
      <w:color w:val="000000"/>
      <w:sz w:val="12"/>
      <w:szCs w:val="12"/>
      <w:u w:val="none"/>
    </w:rPr>
  </w:style>
  <w:style w:type="character" w:customStyle="1" w:styleId="19">
    <w:name w:val="font91"/>
    <w:basedOn w:val="12"/>
    <w:qFormat/>
    <w:uiPriority w:val="0"/>
    <w:rPr>
      <w:rFonts w:hint="default" w:ascii="Arial" w:hAnsi="Arial" w:cs="Arial"/>
      <w:color w:val="000000"/>
      <w:sz w:val="12"/>
      <w:szCs w:val="12"/>
      <w:u w:val="none"/>
    </w:rPr>
  </w:style>
  <w:style w:type="character" w:customStyle="1" w:styleId="20">
    <w:name w:val="font51"/>
    <w:basedOn w:val="12"/>
    <w:qFormat/>
    <w:uiPriority w:val="0"/>
    <w:rPr>
      <w:rFonts w:ascii="宋体" w:hAnsi="宋体" w:eastAsia="宋体" w:cs="宋体"/>
      <w:color w:val="000000"/>
      <w:sz w:val="12"/>
      <w:szCs w:val="12"/>
      <w:u w:val="none"/>
    </w:rPr>
  </w:style>
  <w:style w:type="character" w:customStyle="1" w:styleId="21">
    <w:name w:val="font112"/>
    <w:basedOn w:val="12"/>
    <w:qFormat/>
    <w:uiPriority w:val="0"/>
    <w:rPr>
      <w:rFonts w:ascii="宋体" w:hAnsi="宋体" w:eastAsia="宋体" w:cs="宋体"/>
      <w:color w:val="FF0000"/>
      <w:sz w:val="12"/>
      <w:szCs w:val="12"/>
      <w:u w:val="none"/>
    </w:rPr>
  </w:style>
  <w:style w:type="character" w:customStyle="1" w:styleId="22">
    <w:name w:val="font81"/>
    <w:basedOn w:val="12"/>
    <w:qFormat/>
    <w:uiPriority w:val="0"/>
    <w:rPr>
      <w:rFonts w:hint="default" w:ascii="Arial" w:hAnsi="Arial" w:cs="Arial"/>
      <w:color w:val="000000"/>
      <w:sz w:val="12"/>
      <w:szCs w:val="1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59</Pages>
  <Words>7825</Words>
  <Characters>8610</Characters>
  <TotalTime>0</TotalTime>
  <ScaleCrop>false</ScaleCrop>
  <LinksUpToDate>false</LinksUpToDate>
  <CharactersWithSpaces>8748</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2021-12-14T13:31:00Z</dcterms:created>
  <dc:creator>Administrator</dc:creator>
  <cp:lastModifiedBy>user</cp:lastModifiedBy>
  <dcterms:modified xsi:type="dcterms:W3CDTF">2026-07-30T08:39:13Z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A3880932CFB64969948285AE7FFDDDA3_13</vt:lpwstr>
  </property>
  <property fmtid="{D5CDD505-2E9C-101B-9397-08002B2CF9AE}" pid="4" name="KSOTemplateDocerSaveRecord">
    <vt:lpwstr>eyJoZGlkIjoiMGI2ZDFmZmVjNjhiYmI3Nzg5YTgxNzM4YzkzMWZjMzEiLCJ1c2VySWQiOiIxMDQyNjE2NTI1In0=</vt:lpwstr>
  </property>
</Properties>
</file>