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C4F02">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5292CD6A">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0A932E5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6FB13D4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639B5D32">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0F1F8737">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15F572F">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1342F01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60E782F4">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p>
    <w:p w14:paraId="7C1993F7">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p>
    <w:p w14:paraId="7CF3EE63">
      <w:pPr>
        <w:tabs>
          <w:tab w:val="left" w:pos="315"/>
          <w:tab w:val="left" w:pos="8820"/>
        </w:tabs>
        <w:spacing w:before="0" w:after="0" w:line="240" w:lineRule="auto"/>
        <w:ind w:left="0" w:right="267" w:firstLine="640" w:firstLineChars="200"/>
        <w:jc w:val="left"/>
        <w:rPr>
          <w:rFonts w:ascii="宋体" w:hAnsi="宋体" w:eastAsia="宋体" w:cs="宋体"/>
          <w:b w:val="0"/>
          <w:bCs/>
          <w:color w:val="auto"/>
          <w:spacing w:val="0"/>
          <w:position w:val="0"/>
          <w:sz w:val="32"/>
          <w:szCs w:val="32"/>
          <w:highlight w:val="none"/>
          <w:shd w:val="clear" w:fill="auto"/>
        </w:rPr>
      </w:pPr>
    </w:p>
    <w:p w14:paraId="62C45B0B">
      <w:pPr>
        <w:tabs>
          <w:tab w:val="left" w:pos="315"/>
          <w:tab w:val="left" w:pos="8820"/>
        </w:tabs>
        <w:spacing w:before="0" w:after="0" w:line="240" w:lineRule="auto"/>
        <w:ind w:left="0" w:right="267" w:firstLine="640" w:firstLineChars="200"/>
        <w:jc w:val="left"/>
        <w:rPr>
          <w:rFonts w:hint="eastAsia" w:ascii="宋体" w:hAnsi="宋体" w:eastAsia="宋体" w:cs="宋体"/>
          <w:b w:val="0"/>
          <w:bCs/>
          <w:color w:val="auto"/>
          <w:spacing w:val="0"/>
          <w:position w:val="0"/>
          <w:sz w:val="32"/>
          <w:szCs w:val="32"/>
          <w:highlight w:val="none"/>
          <w:shd w:val="clear" w:fill="auto"/>
          <w:lang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宋体" w:hAnsi="宋体" w:eastAsia="宋体" w:cs="宋体"/>
          <w:b w:val="0"/>
          <w:bCs/>
          <w:color w:val="auto"/>
          <w:spacing w:val="0"/>
          <w:position w:val="0"/>
          <w:sz w:val="32"/>
          <w:szCs w:val="32"/>
          <w:highlight w:val="none"/>
          <w:shd w:val="clear" w:fill="auto"/>
          <w:lang w:eastAsia="zh-CN"/>
        </w:rPr>
        <w:t>西华县社会福利中心康复护理能力提升</w:t>
      </w:r>
    </w:p>
    <w:p w14:paraId="3CB0544B">
      <w:pPr>
        <w:tabs>
          <w:tab w:val="left" w:pos="315"/>
          <w:tab w:val="left" w:pos="8820"/>
        </w:tabs>
        <w:spacing w:before="0" w:after="0" w:line="240" w:lineRule="auto"/>
        <w:ind w:left="0" w:right="267" w:firstLine="2240" w:firstLineChars="700"/>
        <w:jc w:val="left"/>
        <w:rPr>
          <w:rFonts w:ascii="宋体" w:hAnsi="宋体" w:eastAsia="宋体" w:cs="宋体"/>
          <w:b w:val="0"/>
          <w:bCs/>
          <w:color w:val="auto"/>
          <w:spacing w:val="0"/>
          <w:position w:val="0"/>
          <w:sz w:val="32"/>
          <w:szCs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eastAsia="zh-CN"/>
        </w:rPr>
        <w:t>服务项目</w:t>
      </w:r>
    </w:p>
    <w:p w14:paraId="47D7FF3B">
      <w:pPr>
        <w:tabs>
          <w:tab w:val="left" w:pos="315"/>
          <w:tab w:val="left" w:pos="8820"/>
        </w:tabs>
        <w:spacing w:before="0" w:after="0" w:line="240" w:lineRule="auto"/>
        <w:ind w:left="0" w:right="267" w:firstLine="640" w:firstLineChars="2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val="en-US" w:eastAsia="zh-CN"/>
        </w:rPr>
        <w:t xml:space="preserve"> 西华磋商采购-2026-27    </w:t>
      </w:r>
    </w:p>
    <w:p w14:paraId="14A959F0">
      <w:pPr>
        <w:spacing w:before="0" w:after="120" w:line="240" w:lineRule="auto"/>
        <w:ind w:left="0" w:right="0" w:firstLine="0"/>
        <w:jc w:val="both"/>
        <w:rPr>
          <w:rFonts w:ascii="宋体" w:hAnsi="宋体" w:eastAsia="宋体" w:cs="宋体"/>
          <w:b w:val="0"/>
          <w:bCs/>
          <w:color w:val="auto"/>
          <w:spacing w:val="0"/>
          <w:position w:val="0"/>
          <w:sz w:val="32"/>
          <w:highlight w:val="none"/>
          <w:shd w:val="clear" w:fill="auto"/>
        </w:rPr>
      </w:pPr>
    </w:p>
    <w:p w14:paraId="0CE7C851">
      <w:pPr>
        <w:spacing w:before="0" w:after="120" w:line="240" w:lineRule="auto"/>
        <w:ind w:left="0" w:right="0" w:firstLine="0"/>
        <w:jc w:val="center"/>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val="0"/>
          <w:bCs/>
          <w:color w:val="auto"/>
          <w:spacing w:val="0"/>
          <w:position w:val="0"/>
          <w:sz w:val="32"/>
          <w:szCs w:val="32"/>
          <w:highlight w:val="none"/>
          <w:shd w:val="clear" w:fill="auto"/>
          <w:lang w:val="en-US" w:eastAsia="zh-CN"/>
        </w:rPr>
        <w:t>2026</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7</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27日</w:t>
      </w:r>
    </w:p>
    <w:p w14:paraId="4B7D3FF2">
      <w:pPr>
        <w:pStyle w:val="9"/>
        <w:ind w:left="0" w:leftChars="0" w:firstLine="0" w:firstLineChars="0"/>
        <w:rPr>
          <w:highlight w:val="none"/>
        </w:rPr>
      </w:pPr>
    </w:p>
    <w:p w14:paraId="24881330">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14C330D1">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04A4663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35E8E73D">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1AE08045">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8</w:t>
      </w:r>
    </w:p>
    <w:p w14:paraId="050EF137">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41</w:t>
      </w:r>
    </w:p>
    <w:p w14:paraId="37E57499">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w:t>
      </w:r>
      <w:r>
        <w:rPr>
          <w:rFonts w:hint="eastAsia" w:ascii="宋体" w:hAnsi="宋体" w:eastAsia="宋体" w:cs="宋体"/>
          <w:b/>
          <w:color w:val="auto"/>
          <w:spacing w:val="0"/>
          <w:position w:val="0"/>
          <w:sz w:val="32"/>
          <w:highlight w:val="none"/>
          <w:shd w:val="clear" w:fill="auto"/>
          <w:lang w:val="en-US" w:eastAsia="zh-CN"/>
        </w:rPr>
        <w:t>56</w:t>
      </w:r>
    </w:p>
    <w:p w14:paraId="2E095A2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7B261EF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08433C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BF6EF9">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24060E9F">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78587470">
      <w:pPr>
        <w:spacing w:before="0" w:after="0" w:line="240" w:lineRule="auto"/>
        <w:ind w:right="0"/>
        <w:jc w:val="left"/>
        <w:rPr>
          <w:rFonts w:ascii="仿宋_GB2312" w:hAnsi="仿宋_GB2312" w:eastAsia="仿宋_GB2312" w:cs="仿宋_GB2312"/>
          <w:b/>
          <w:color w:val="auto"/>
          <w:spacing w:val="0"/>
          <w:position w:val="0"/>
          <w:sz w:val="32"/>
          <w:highlight w:val="none"/>
          <w:shd w:val="clear" w:fill="auto"/>
        </w:rPr>
      </w:pPr>
    </w:p>
    <w:p w14:paraId="57C688C4">
      <w:pPr>
        <w:pStyle w:val="2"/>
        <w:bidi w:val="0"/>
        <w:rPr>
          <w:highlight w:val="none"/>
        </w:rPr>
      </w:pPr>
      <w:r>
        <w:rPr>
          <w:highlight w:val="none"/>
        </w:rPr>
        <w:t>第一章    竞争性磋商邀请函</w:t>
      </w:r>
    </w:p>
    <w:p w14:paraId="45E6DB7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3C46128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西华县社会福利中心康复护理能力提升服务项目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3DB6C45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7673AD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西华磋商采购-2026-27</w:t>
      </w:r>
    </w:p>
    <w:p w14:paraId="4A7648D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西华县社会福利中心康复护理能力提升服务项目</w:t>
      </w:r>
    </w:p>
    <w:p w14:paraId="47FA7A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5772E977">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45.00万元</w:t>
      </w:r>
    </w:p>
    <w:p w14:paraId="3F3CFF9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45.00万元</w:t>
      </w:r>
    </w:p>
    <w:p w14:paraId="3D3D5B12">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1"/>
        <w:tblW w:w="0" w:type="auto"/>
        <w:tblInd w:w="324" w:type="dxa"/>
        <w:tblLayout w:type="autofit"/>
        <w:tblCellMar>
          <w:top w:w="0" w:type="dxa"/>
          <w:left w:w="10" w:type="dxa"/>
          <w:bottom w:w="0" w:type="dxa"/>
          <w:right w:w="10" w:type="dxa"/>
        </w:tblCellMar>
      </w:tblPr>
      <w:tblGrid>
        <w:gridCol w:w="830"/>
        <w:gridCol w:w="4540"/>
        <w:gridCol w:w="2164"/>
      </w:tblGrid>
      <w:tr w14:paraId="70ED24CB">
        <w:tblPrEx>
          <w:tblCellMar>
            <w:top w:w="0" w:type="dxa"/>
            <w:left w:w="10" w:type="dxa"/>
            <w:bottom w:w="0" w:type="dxa"/>
            <w:right w:w="10" w:type="dxa"/>
          </w:tblCellMar>
        </w:tblPrEx>
        <w:trPr>
          <w:trHeight w:val="659" w:hRule="atLeast"/>
        </w:trPr>
        <w:tc>
          <w:tcPr>
            <w:tcW w:w="8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88697">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rPr>
            </w:pPr>
            <w:r>
              <w:rPr>
                <w:rFonts w:hint="default" w:ascii="宋体" w:hAnsi="宋体" w:eastAsia="宋体" w:cs="宋体"/>
                <w:color w:val="auto"/>
                <w:spacing w:val="0"/>
                <w:position w:val="0"/>
                <w:sz w:val="24"/>
                <w:highlight w:val="none"/>
                <w:shd w:val="clear" w:fill="FFFFFF"/>
              </w:rPr>
              <w:t>包号</w:t>
            </w:r>
          </w:p>
        </w:tc>
        <w:tc>
          <w:tcPr>
            <w:tcW w:w="4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3E2B2">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rPr>
            </w:pPr>
            <w:r>
              <w:rPr>
                <w:rFonts w:hint="default" w:ascii="宋体" w:hAnsi="宋体" w:eastAsia="宋体" w:cs="宋体"/>
                <w:color w:val="auto"/>
                <w:spacing w:val="0"/>
                <w:position w:val="0"/>
                <w:sz w:val="24"/>
                <w:highlight w:val="none"/>
                <w:shd w:val="clear" w:fill="FFFFFF"/>
              </w:rPr>
              <w:t>包名称</w:t>
            </w:r>
          </w:p>
        </w:tc>
        <w:tc>
          <w:tcPr>
            <w:tcW w:w="21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38E7C">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rPr>
            </w:pPr>
            <w:r>
              <w:rPr>
                <w:rFonts w:hint="default" w:ascii="宋体" w:hAnsi="宋体" w:eastAsia="宋体" w:cs="宋体"/>
                <w:color w:val="auto"/>
                <w:spacing w:val="0"/>
                <w:position w:val="0"/>
                <w:sz w:val="24"/>
                <w:highlight w:val="none"/>
                <w:shd w:val="clear" w:fill="FFFFFF"/>
              </w:rPr>
              <w:t>包最高限价万元</w:t>
            </w:r>
          </w:p>
        </w:tc>
      </w:tr>
      <w:tr w14:paraId="0E695152">
        <w:tblPrEx>
          <w:tblCellMar>
            <w:top w:w="0" w:type="dxa"/>
            <w:left w:w="10" w:type="dxa"/>
            <w:bottom w:w="0" w:type="dxa"/>
            <w:right w:w="10" w:type="dxa"/>
          </w:tblCellMar>
        </w:tblPrEx>
        <w:trPr>
          <w:trHeight w:val="725" w:hRule="atLeast"/>
        </w:trPr>
        <w:tc>
          <w:tcPr>
            <w:tcW w:w="8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305DE">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rPr>
            </w:pPr>
            <w:r>
              <w:rPr>
                <w:rFonts w:hint="default" w:ascii="宋体" w:hAnsi="宋体" w:eastAsia="宋体" w:cs="宋体"/>
                <w:color w:val="auto"/>
                <w:spacing w:val="0"/>
                <w:position w:val="0"/>
                <w:sz w:val="24"/>
                <w:highlight w:val="none"/>
                <w:shd w:val="clear" w:fill="FFFFFF"/>
              </w:rPr>
              <w:t>1</w:t>
            </w:r>
          </w:p>
        </w:tc>
        <w:tc>
          <w:tcPr>
            <w:tcW w:w="4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7AC53">
            <w:pPr>
              <w:keepNext w:val="0"/>
              <w:keepLines w:val="0"/>
              <w:suppressLineNumbers w:val="0"/>
              <w:spacing w:before="0" w:beforeAutospacing="0" w:after="0" w:afterAutospacing="0" w:line="240" w:lineRule="auto"/>
              <w:ind w:left="0" w:right="0" w:firstLine="0"/>
              <w:jc w:val="both"/>
              <w:rPr>
                <w:rFonts w:hint="default"/>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西华县社会福利中心康复护理能力提升服务项目</w:t>
            </w:r>
          </w:p>
        </w:tc>
        <w:tc>
          <w:tcPr>
            <w:tcW w:w="21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F5B96">
            <w:pPr>
              <w:keepNext w:val="0"/>
              <w:keepLines w:val="0"/>
              <w:suppressLineNumbers w:val="0"/>
              <w:spacing w:before="0" w:beforeAutospacing="0" w:after="0" w:afterAutospacing="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45.00</w:t>
            </w:r>
          </w:p>
        </w:tc>
      </w:tr>
    </w:tbl>
    <w:p w14:paraId="23D69648">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4A1F65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合同签订后30日历天内</w:t>
      </w:r>
    </w:p>
    <w:p w14:paraId="11D417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2AA03F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23154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503C04B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E25C1E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278929F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4C45B5C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78CCB9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14F723B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F5A832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40123293">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9FD734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3D3FC4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D21713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25FB5D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27</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8</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07C53BE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0F8AB4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818112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77307A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8EA89C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8</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FDB8EA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1B549E1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55C5CED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8</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EAA66D9">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735C227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52C028E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C7D49D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14B735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0AAEF35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91FB56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西华县社会福利中心</w:t>
      </w:r>
      <w:r>
        <w:rPr>
          <w:rFonts w:ascii="宋体" w:hAnsi="宋体" w:eastAsia="宋体" w:cs="宋体"/>
          <w:color w:val="auto"/>
          <w:spacing w:val="0"/>
          <w:position w:val="0"/>
          <w:sz w:val="24"/>
          <w:highlight w:val="none"/>
          <w:shd w:val="clear" w:fill="auto"/>
        </w:rPr>
        <w:t>　　　　　　　　　　　　</w:t>
      </w:r>
    </w:p>
    <w:p w14:paraId="48BBD19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西华县境内</w:t>
      </w:r>
      <w:r>
        <w:rPr>
          <w:rFonts w:ascii="宋体" w:hAnsi="宋体" w:eastAsia="宋体" w:cs="宋体"/>
          <w:color w:val="auto"/>
          <w:spacing w:val="0"/>
          <w:position w:val="0"/>
          <w:sz w:val="24"/>
          <w:highlight w:val="none"/>
          <w:shd w:val="clear" w:fill="auto"/>
        </w:rPr>
        <w:t>　　　　　　　　　　　　</w:t>
      </w:r>
    </w:p>
    <w:p w14:paraId="3113AE6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程战宁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rPr>
        <w:t>1</w:t>
      </w:r>
      <w:r>
        <w:rPr>
          <w:rFonts w:hint="eastAsia" w:ascii="宋体" w:hAnsi="宋体" w:eastAsia="宋体" w:cs="宋体"/>
          <w:color w:val="auto"/>
          <w:spacing w:val="0"/>
          <w:position w:val="0"/>
          <w:sz w:val="24"/>
          <w:highlight w:val="none"/>
          <w:shd w:val="clear" w:fill="auto"/>
          <w:lang w:val="en-US" w:eastAsia="zh-CN"/>
        </w:rPr>
        <w:t>3938062929</w:t>
      </w:r>
      <w:r>
        <w:rPr>
          <w:rFonts w:ascii="宋体" w:hAnsi="宋体" w:eastAsia="宋体" w:cs="宋体"/>
          <w:color w:val="auto"/>
          <w:spacing w:val="0"/>
          <w:position w:val="0"/>
          <w:sz w:val="24"/>
          <w:highlight w:val="none"/>
          <w:shd w:val="clear" w:fill="auto"/>
        </w:rPr>
        <w:t xml:space="preserve">　　　　　　　 </w:t>
      </w:r>
    </w:p>
    <w:p w14:paraId="2AA85C8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0A757DA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7505E8F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01B4A80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0394-8106517、17839489001</w:t>
      </w:r>
      <w:r>
        <w:rPr>
          <w:rFonts w:ascii="宋体" w:hAnsi="宋体" w:eastAsia="宋体" w:cs="宋体"/>
          <w:color w:val="auto"/>
          <w:spacing w:val="0"/>
          <w:position w:val="0"/>
          <w:sz w:val="24"/>
          <w:highlight w:val="none"/>
          <w:shd w:val="clear" w:fill="auto"/>
        </w:rPr>
        <w:t>　　　　　　　　</w:t>
      </w:r>
    </w:p>
    <w:p w14:paraId="040495B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sz w:val="24"/>
          <w:szCs w:val="24"/>
          <w:highlight w:val="none"/>
          <w:lang w:val="en-US" w:eastAsia="zh-CN"/>
        </w:rPr>
        <w:t>西华县</w:t>
      </w:r>
      <w:r>
        <w:rPr>
          <w:rFonts w:hint="eastAsia" w:ascii="宋体" w:hAnsi="宋体" w:cs="宋体"/>
          <w:sz w:val="24"/>
          <w:szCs w:val="24"/>
          <w:highlight w:val="none"/>
        </w:rPr>
        <w:t>财政局</w:t>
      </w:r>
    </w:p>
    <w:p w14:paraId="23075C6E">
      <w:pPr>
        <w:spacing w:before="0" w:after="0" w:line="24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0394-2551650</w:t>
      </w:r>
      <w:r>
        <w:rPr>
          <w:rFonts w:ascii="宋体" w:hAnsi="宋体" w:eastAsia="宋体" w:cs="宋体"/>
          <w:color w:val="auto"/>
          <w:spacing w:val="0"/>
          <w:position w:val="0"/>
          <w:sz w:val="24"/>
          <w:highlight w:val="none"/>
          <w:shd w:val="clear" w:fill="auto"/>
        </w:rPr>
        <w:t xml:space="preserve">  </w:t>
      </w:r>
    </w:p>
    <w:p w14:paraId="4046544A">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410E97A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F3C4449">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91A145C">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198B3E3F">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27</w:t>
      </w:r>
      <w:r>
        <w:rPr>
          <w:rFonts w:ascii="宋体" w:hAnsi="宋体" w:eastAsia="宋体" w:cs="宋体"/>
          <w:color w:val="auto"/>
          <w:spacing w:val="0"/>
          <w:position w:val="0"/>
          <w:sz w:val="24"/>
          <w:highlight w:val="none"/>
          <w:shd w:val="clear" w:fill="auto"/>
        </w:rPr>
        <w:t>日</w:t>
      </w:r>
    </w:p>
    <w:p w14:paraId="40915AFA">
      <w:pPr>
        <w:pStyle w:val="14"/>
        <w:rPr>
          <w:rFonts w:ascii="宋体" w:hAnsi="宋体" w:eastAsia="宋体" w:cs="宋体"/>
          <w:color w:val="auto"/>
          <w:spacing w:val="0"/>
          <w:position w:val="0"/>
          <w:sz w:val="24"/>
          <w:highlight w:val="none"/>
          <w:shd w:val="clear" w:fill="auto"/>
        </w:rPr>
      </w:pPr>
    </w:p>
    <w:p w14:paraId="7C9FBB95">
      <w:pPr>
        <w:pStyle w:val="14"/>
        <w:rPr>
          <w:rFonts w:ascii="宋体" w:hAnsi="宋体" w:eastAsia="宋体" w:cs="宋体"/>
          <w:color w:val="auto"/>
          <w:spacing w:val="0"/>
          <w:position w:val="0"/>
          <w:sz w:val="24"/>
          <w:highlight w:val="none"/>
          <w:shd w:val="clear" w:fill="auto"/>
        </w:rPr>
      </w:pPr>
      <w:bookmarkStart w:id="0" w:name="_GoBack"/>
      <w:bookmarkEnd w:id="0"/>
    </w:p>
    <w:p w14:paraId="27064E59">
      <w:pPr>
        <w:pStyle w:val="14"/>
        <w:rPr>
          <w:rFonts w:ascii="宋体" w:hAnsi="宋体" w:eastAsia="宋体" w:cs="宋体"/>
          <w:color w:val="auto"/>
          <w:spacing w:val="0"/>
          <w:position w:val="0"/>
          <w:sz w:val="24"/>
          <w:highlight w:val="none"/>
          <w:shd w:val="clear" w:fill="auto"/>
        </w:rPr>
      </w:pPr>
    </w:p>
    <w:p w14:paraId="385E3847">
      <w:pPr>
        <w:pStyle w:val="14"/>
        <w:rPr>
          <w:rFonts w:ascii="宋体" w:hAnsi="宋体" w:eastAsia="宋体" w:cs="宋体"/>
          <w:color w:val="auto"/>
          <w:spacing w:val="0"/>
          <w:position w:val="0"/>
          <w:sz w:val="24"/>
          <w:highlight w:val="none"/>
          <w:shd w:val="clear" w:fill="auto"/>
        </w:rPr>
      </w:pPr>
    </w:p>
    <w:p w14:paraId="0BB17C93">
      <w:pPr>
        <w:pStyle w:val="14"/>
        <w:rPr>
          <w:rFonts w:ascii="宋体" w:hAnsi="宋体" w:eastAsia="宋体" w:cs="宋体"/>
          <w:color w:val="auto"/>
          <w:spacing w:val="0"/>
          <w:position w:val="0"/>
          <w:sz w:val="24"/>
          <w:highlight w:val="none"/>
          <w:shd w:val="clear" w:fill="auto"/>
        </w:rPr>
      </w:pPr>
    </w:p>
    <w:p w14:paraId="798A4E79">
      <w:pPr>
        <w:pStyle w:val="14"/>
        <w:rPr>
          <w:rFonts w:ascii="宋体" w:hAnsi="宋体" w:eastAsia="宋体" w:cs="宋体"/>
          <w:color w:val="auto"/>
          <w:spacing w:val="0"/>
          <w:position w:val="0"/>
          <w:sz w:val="24"/>
          <w:highlight w:val="none"/>
          <w:shd w:val="clear" w:fill="auto"/>
        </w:rPr>
      </w:pPr>
    </w:p>
    <w:p w14:paraId="714362A9">
      <w:pPr>
        <w:pStyle w:val="14"/>
        <w:rPr>
          <w:rFonts w:ascii="宋体" w:hAnsi="宋体" w:eastAsia="宋体" w:cs="宋体"/>
          <w:color w:val="auto"/>
          <w:spacing w:val="0"/>
          <w:position w:val="0"/>
          <w:sz w:val="24"/>
          <w:highlight w:val="none"/>
          <w:shd w:val="clear" w:fill="auto"/>
        </w:rPr>
      </w:pPr>
    </w:p>
    <w:p w14:paraId="310AC81C">
      <w:pPr>
        <w:pStyle w:val="14"/>
        <w:rPr>
          <w:rFonts w:ascii="宋体" w:hAnsi="宋体" w:eastAsia="宋体" w:cs="宋体"/>
          <w:color w:val="auto"/>
          <w:spacing w:val="0"/>
          <w:position w:val="0"/>
          <w:sz w:val="24"/>
          <w:highlight w:val="none"/>
          <w:shd w:val="clear" w:fill="auto"/>
        </w:rPr>
      </w:pPr>
    </w:p>
    <w:p w14:paraId="11341656">
      <w:pPr>
        <w:pStyle w:val="14"/>
        <w:rPr>
          <w:rFonts w:ascii="宋体" w:hAnsi="宋体" w:eastAsia="宋体" w:cs="宋体"/>
          <w:color w:val="auto"/>
          <w:spacing w:val="0"/>
          <w:position w:val="0"/>
          <w:sz w:val="24"/>
          <w:highlight w:val="none"/>
          <w:shd w:val="clear" w:fill="auto"/>
        </w:rPr>
      </w:pPr>
    </w:p>
    <w:p w14:paraId="29DB40FF">
      <w:pPr>
        <w:pStyle w:val="14"/>
        <w:rPr>
          <w:rFonts w:ascii="宋体" w:hAnsi="宋体" w:eastAsia="宋体" w:cs="宋体"/>
          <w:color w:val="auto"/>
          <w:spacing w:val="0"/>
          <w:position w:val="0"/>
          <w:sz w:val="24"/>
          <w:highlight w:val="none"/>
          <w:shd w:val="clear" w:fill="auto"/>
        </w:rPr>
      </w:pPr>
    </w:p>
    <w:p w14:paraId="5D2C33E1">
      <w:pPr>
        <w:pStyle w:val="14"/>
        <w:rPr>
          <w:rFonts w:ascii="宋体" w:hAnsi="宋体" w:eastAsia="宋体" w:cs="宋体"/>
          <w:color w:val="auto"/>
          <w:spacing w:val="0"/>
          <w:position w:val="0"/>
          <w:sz w:val="24"/>
          <w:highlight w:val="none"/>
          <w:shd w:val="clear" w:fill="auto"/>
        </w:rPr>
      </w:pPr>
    </w:p>
    <w:p w14:paraId="032241B1">
      <w:pPr>
        <w:pStyle w:val="14"/>
        <w:rPr>
          <w:rFonts w:ascii="宋体" w:hAnsi="宋体" w:eastAsia="宋体" w:cs="宋体"/>
          <w:color w:val="auto"/>
          <w:spacing w:val="0"/>
          <w:position w:val="0"/>
          <w:sz w:val="24"/>
          <w:highlight w:val="none"/>
          <w:shd w:val="clear" w:fill="auto"/>
        </w:rPr>
      </w:pPr>
    </w:p>
    <w:p w14:paraId="1F5F1495">
      <w:pPr>
        <w:pStyle w:val="14"/>
        <w:rPr>
          <w:rFonts w:ascii="宋体" w:hAnsi="宋体" w:eastAsia="宋体" w:cs="宋体"/>
          <w:color w:val="auto"/>
          <w:spacing w:val="0"/>
          <w:position w:val="0"/>
          <w:sz w:val="24"/>
          <w:highlight w:val="none"/>
          <w:shd w:val="clear" w:fill="auto"/>
        </w:rPr>
      </w:pPr>
    </w:p>
    <w:p w14:paraId="3DDB7E35">
      <w:pPr>
        <w:pStyle w:val="14"/>
        <w:rPr>
          <w:rFonts w:ascii="宋体" w:hAnsi="宋体" w:eastAsia="宋体" w:cs="宋体"/>
          <w:color w:val="auto"/>
          <w:spacing w:val="0"/>
          <w:position w:val="0"/>
          <w:sz w:val="24"/>
          <w:highlight w:val="none"/>
          <w:shd w:val="clear" w:fill="auto"/>
        </w:rPr>
      </w:pPr>
    </w:p>
    <w:p w14:paraId="68E06B73">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4EA339AE">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C7509C7">
      <w:pPr>
        <w:pStyle w:val="2"/>
        <w:bidi w:val="0"/>
        <w:rPr>
          <w:highlight w:val="none"/>
        </w:rPr>
      </w:pPr>
      <w:r>
        <w:rPr>
          <w:highlight w:val="none"/>
        </w:rPr>
        <w:t>第二章    供应商须知</w:t>
      </w:r>
    </w:p>
    <w:tbl>
      <w:tblPr>
        <w:tblStyle w:val="11"/>
        <w:tblW w:w="0" w:type="auto"/>
        <w:tblInd w:w="108" w:type="dxa"/>
        <w:tblLayout w:type="autofit"/>
        <w:tblCellMar>
          <w:top w:w="0" w:type="dxa"/>
          <w:left w:w="10" w:type="dxa"/>
          <w:bottom w:w="0" w:type="dxa"/>
          <w:right w:w="10" w:type="dxa"/>
        </w:tblCellMar>
      </w:tblPr>
      <w:tblGrid>
        <w:gridCol w:w="856"/>
        <w:gridCol w:w="1673"/>
        <w:gridCol w:w="5885"/>
      </w:tblGrid>
      <w:tr w14:paraId="42FA4DB7">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1708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供应商须知前附表</w:t>
            </w:r>
          </w:p>
        </w:tc>
      </w:tr>
      <w:tr w14:paraId="473E81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2B18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C2155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65950">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内  容</w:t>
            </w:r>
          </w:p>
        </w:tc>
      </w:tr>
      <w:tr w14:paraId="6E80E0B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A659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A570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spacing w:val="0"/>
                <w:position w:val="0"/>
                <w:highlight w:val="none"/>
                <w:shd w:val="clear" w:fill="auto"/>
              </w:rPr>
            </w:pPr>
            <w:r>
              <w:rPr>
                <w:rFonts w:hint="default"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1E41B">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spacing w:val="0"/>
                <w:position w:val="0"/>
                <w:sz w:val="24"/>
                <w:highlight w:val="none"/>
                <w:shd w:val="clear" w:fill="auto"/>
              </w:rPr>
            </w:pPr>
            <w:r>
              <w:rPr>
                <w:rFonts w:hint="default"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西华县社会福利中心康复护理能力提升服务项目</w:t>
            </w:r>
          </w:p>
          <w:p w14:paraId="4067F052">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hint="default"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采购项目内容及要求</w:t>
            </w:r>
          </w:p>
          <w:p w14:paraId="63D8DA7E">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hint="default"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西华县社会福利中心</w:t>
            </w:r>
          </w:p>
          <w:p w14:paraId="2DFE8970">
            <w:pPr>
              <w:keepNext w:val="0"/>
              <w:keepLines w:val="0"/>
              <w:suppressLineNumbers w:val="0"/>
              <w:spacing w:before="0" w:beforeAutospacing="0" w:after="0" w:afterAutospacing="0" w:line="240" w:lineRule="auto"/>
              <w:ind w:left="0" w:right="0" w:firstLine="0"/>
              <w:jc w:val="both"/>
              <w:rPr>
                <w:rFonts w:hint="default" w:ascii="宋体" w:hAnsi="宋体" w:eastAsia="宋体" w:cs="宋体"/>
                <w:spacing w:val="0"/>
                <w:position w:val="0"/>
                <w:highlight w:val="none"/>
                <w:shd w:val="clear" w:fill="auto"/>
              </w:rPr>
            </w:pPr>
            <w:r>
              <w:rPr>
                <w:rFonts w:hint="default" w:ascii="宋体" w:hAnsi="宋体" w:eastAsia="宋体" w:cs="宋体"/>
                <w:color w:val="000000"/>
                <w:spacing w:val="0"/>
                <w:position w:val="0"/>
                <w:sz w:val="24"/>
                <w:highlight w:val="none"/>
                <w:shd w:val="clear" w:fill="auto"/>
              </w:rPr>
              <w:t>4）采购代理机构：周口市公共资源交易中心政府采购中心</w:t>
            </w:r>
          </w:p>
        </w:tc>
      </w:tr>
      <w:tr w14:paraId="68CDE8C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2B6E1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A0AA">
            <w:pPr>
              <w:keepNext w:val="0"/>
              <w:keepLines w:val="0"/>
              <w:suppressLineNumbers w:val="0"/>
              <w:spacing w:before="0" w:beforeAutospacing="0" w:after="0" w:afterAutospacing="0" w:line="240" w:lineRule="auto"/>
              <w:ind w:left="-4" w:right="0" w:hanging="4"/>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C839C">
            <w:pPr>
              <w:keepNext w:val="0"/>
              <w:keepLines w:val="0"/>
              <w:suppressLineNumbers w:val="0"/>
              <w:spacing w:before="0" w:beforeAutospacing="0" w:after="0" w:afterAutospacing="0" w:line="240" w:lineRule="auto"/>
              <w:ind w:left="-4" w:right="0" w:hanging="4"/>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见竞争性磋商邀请函</w:t>
            </w:r>
          </w:p>
        </w:tc>
      </w:tr>
      <w:tr w14:paraId="3395D35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8CF0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3765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89BF1">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6BCB439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64E34">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57CA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ECF64">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中文</w:t>
            </w:r>
          </w:p>
        </w:tc>
      </w:tr>
      <w:tr w14:paraId="75AD727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5B98B">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8B27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FA65F">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人民币</w:t>
            </w:r>
          </w:p>
        </w:tc>
      </w:tr>
      <w:tr w14:paraId="3B8FADD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841E6">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09114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37A1F">
            <w:pPr>
              <w:keepNext w:val="0"/>
              <w:keepLines w:val="0"/>
              <w:suppressLineNumbers w:val="0"/>
              <w:spacing w:before="0" w:beforeAutospacing="0" w:after="0" w:afterAutospacing="0" w:line="240" w:lineRule="auto"/>
              <w:ind w:left="0" w:right="0" w:firstLine="0"/>
              <w:jc w:val="both"/>
              <w:rPr>
                <w:rFonts w:hint="default" w:ascii="宋体" w:hAnsi="宋体" w:eastAsia="宋体" w:cs="宋体"/>
                <w:spacing w:val="0"/>
                <w:position w:val="0"/>
                <w:highlight w:val="none"/>
                <w:shd w:val="clear" w:fill="auto"/>
              </w:rPr>
            </w:pPr>
            <w:r>
              <w:rPr>
                <w:rFonts w:hint="default"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hint="default" w:ascii="宋体" w:hAnsi="宋体" w:eastAsia="宋体" w:cs="宋体"/>
                <w:color w:val="auto"/>
                <w:spacing w:val="0"/>
                <w:position w:val="0"/>
                <w:sz w:val="24"/>
                <w:highlight w:val="none"/>
                <w:shd w:val="clear" w:fill="auto"/>
              </w:rPr>
              <w:t>等（采购项目技术规格、参数及要求）</w:t>
            </w:r>
          </w:p>
        </w:tc>
      </w:tr>
      <w:tr w14:paraId="42E75EA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FA708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2BEA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B53C">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响应文件递交截止期后60日内有效</w:t>
            </w:r>
          </w:p>
        </w:tc>
      </w:tr>
      <w:tr w14:paraId="408D20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1253E">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6428">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B9B2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4028A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B8CF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F8C3C">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B35DB">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无</w:t>
            </w:r>
          </w:p>
        </w:tc>
      </w:tr>
      <w:tr w14:paraId="0159953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0FAFB">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808D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62C53">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加密的电子投标文件须在投标截止时间前成功上传</w:t>
            </w:r>
          </w:p>
        </w:tc>
      </w:tr>
      <w:tr w14:paraId="76536C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E7454">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C449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EA688">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无</w:t>
            </w:r>
          </w:p>
        </w:tc>
      </w:tr>
      <w:tr w14:paraId="39492C3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51C2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53C8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21687">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416A669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A3949">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DC94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04C4C">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0"/>
                <w:highlight w:val="none"/>
                <w:shd w:val="clear" w:fill="auto"/>
              </w:rPr>
              <w:t>******</w:t>
            </w:r>
            <w:r>
              <w:rPr>
                <w:rFonts w:hint="default" w:ascii="宋体" w:hAnsi="宋体" w:eastAsia="宋体" w:cs="宋体"/>
                <w:color w:val="auto"/>
                <w:spacing w:val="0"/>
                <w:position w:val="0"/>
                <w:sz w:val="24"/>
                <w:highlight w:val="none"/>
                <w:shd w:val="clear" w:fill="auto"/>
              </w:rPr>
              <w:t xml:space="preserve">年 </w:t>
            </w:r>
            <w:r>
              <w:rPr>
                <w:rFonts w:hint="default" w:ascii="宋体" w:hAnsi="宋体" w:eastAsia="宋体" w:cs="宋体"/>
                <w:color w:val="auto"/>
                <w:spacing w:val="0"/>
                <w:position w:val="0"/>
                <w:sz w:val="20"/>
                <w:highlight w:val="none"/>
                <w:shd w:val="clear" w:fill="auto"/>
              </w:rPr>
              <w:t>******</w:t>
            </w:r>
            <w:r>
              <w:rPr>
                <w:rFonts w:hint="default" w:ascii="宋体" w:hAnsi="宋体" w:eastAsia="宋体" w:cs="宋体"/>
                <w:color w:val="auto"/>
                <w:spacing w:val="0"/>
                <w:position w:val="0"/>
                <w:sz w:val="24"/>
                <w:highlight w:val="none"/>
                <w:shd w:val="clear" w:fill="auto"/>
              </w:rPr>
              <w:t xml:space="preserve"> 月</w:t>
            </w:r>
            <w:r>
              <w:rPr>
                <w:rFonts w:hint="default" w:ascii="宋体" w:hAnsi="宋体" w:eastAsia="宋体" w:cs="宋体"/>
                <w:color w:val="auto"/>
                <w:spacing w:val="0"/>
                <w:position w:val="0"/>
                <w:sz w:val="20"/>
                <w:highlight w:val="none"/>
                <w:shd w:val="clear" w:fill="auto"/>
              </w:rPr>
              <w:t>******</w:t>
            </w:r>
            <w:r>
              <w:rPr>
                <w:rFonts w:hint="default" w:ascii="宋体" w:hAnsi="宋体" w:eastAsia="宋体" w:cs="宋体"/>
                <w:color w:val="auto"/>
                <w:spacing w:val="0"/>
                <w:position w:val="0"/>
                <w:sz w:val="24"/>
                <w:highlight w:val="none"/>
                <w:shd w:val="clear" w:fill="auto"/>
              </w:rPr>
              <w:t xml:space="preserve">日上午   （见磋商公告） </w:t>
            </w:r>
          </w:p>
        </w:tc>
      </w:tr>
      <w:tr w14:paraId="7B6ACC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A700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4867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E35AD">
            <w:pPr>
              <w:keepNext w:val="0"/>
              <w:keepLines w:val="0"/>
              <w:suppressLineNumbers w:val="0"/>
              <w:bidi w:val="0"/>
              <w:spacing w:before="0" w:beforeAutospacing="0" w:after="0" w:afterAutospacing="0"/>
              <w:ind w:left="0" w:right="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08B56328">
            <w:pPr>
              <w:keepNext w:val="0"/>
              <w:keepLines w:val="0"/>
              <w:suppressLineNumbers w:val="0"/>
              <w:bidi w:val="0"/>
              <w:spacing w:before="0" w:beforeAutospacing="0" w:after="0" w:afterAutospacing="0"/>
              <w:ind w:left="0" w:right="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6CD73975">
            <w:pPr>
              <w:keepNext w:val="0"/>
              <w:keepLines w:val="0"/>
              <w:suppressLineNumbers w:val="0"/>
              <w:bidi w:val="0"/>
              <w:spacing w:before="0" w:beforeAutospacing="0" w:after="0" w:afterAutospacing="0"/>
              <w:ind w:left="0" w:right="0"/>
              <w:rPr>
                <w:rFonts w:hint="default"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645842F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0FCC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CE4C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BE9AB">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0"/>
                <w:highlight w:val="none"/>
                <w:shd w:val="clear" w:fill="auto"/>
              </w:rPr>
              <w:t>******</w:t>
            </w:r>
            <w:r>
              <w:rPr>
                <w:rFonts w:hint="default" w:ascii="宋体" w:hAnsi="宋体" w:eastAsia="宋体" w:cs="宋体"/>
                <w:color w:val="auto"/>
                <w:spacing w:val="0"/>
                <w:position w:val="0"/>
                <w:sz w:val="24"/>
                <w:highlight w:val="none"/>
                <w:shd w:val="clear" w:fill="auto"/>
              </w:rPr>
              <w:t>年</w:t>
            </w:r>
            <w:r>
              <w:rPr>
                <w:rFonts w:hint="default" w:ascii="宋体" w:hAnsi="宋体" w:eastAsia="宋体" w:cs="宋体"/>
                <w:color w:val="auto"/>
                <w:spacing w:val="0"/>
                <w:position w:val="0"/>
                <w:sz w:val="20"/>
                <w:highlight w:val="none"/>
                <w:shd w:val="clear" w:fill="auto"/>
              </w:rPr>
              <w:t>******</w:t>
            </w:r>
            <w:r>
              <w:rPr>
                <w:rFonts w:hint="default" w:ascii="宋体" w:hAnsi="宋体" w:eastAsia="宋体" w:cs="宋体"/>
                <w:color w:val="auto"/>
                <w:spacing w:val="0"/>
                <w:position w:val="0"/>
                <w:sz w:val="24"/>
                <w:highlight w:val="none"/>
                <w:shd w:val="clear" w:fill="auto"/>
              </w:rPr>
              <w:t>月</w:t>
            </w:r>
            <w:r>
              <w:rPr>
                <w:rFonts w:hint="default" w:ascii="宋体" w:hAnsi="宋体" w:eastAsia="宋体" w:cs="宋体"/>
                <w:color w:val="auto"/>
                <w:spacing w:val="0"/>
                <w:position w:val="0"/>
                <w:sz w:val="20"/>
                <w:highlight w:val="none"/>
                <w:shd w:val="clear" w:fill="auto"/>
              </w:rPr>
              <w:t>******</w:t>
            </w:r>
            <w:r>
              <w:rPr>
                <w:rFonts w:hint="default" w:ascii="宋体" w:hAnsi="宋体" w:eastAsia="宋体" w:cs="宋体"/>
                <w:color w:val="auto"/>
                <w:spacing w:val="0"/>
                <w:position w:val="0"/>
                <w:sz w:val="24"/>
                <w:highlight w:val="none"/>
                <w:shd w:val="clear" w:fill="auto"/>
              </w:rPr>
              <w:t>日上午    见磋商公告</w:t>
            </w:r>
          </w:p>
        </w:tc>
      </w:tr>
      <w:tr w14:paraId="73E878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CA9C7">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3A5F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A310">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详见磋商文件第二章</w:t>
            </w:r>
          </w:p>
        </w:tc>
      </w:tr>
      <w:tr w14:paraId="58ECAFB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3DFC6">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C856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591D1">
            <w:pPr>
              <w:keepNext w:val="0"/>
              <w:keepLines w:val="0"/>
              <w:suppressLineNumbers w:val="0"/>
              <w:tabs>
                <w:tab w:val="left" w:pos="8640"/>
              </w:tabs>
              <w:spacing w:before="0" w:beforeAutospacing="0" w:after="0" w:afterAutospacing="0" w:line="240" w:lineRule="auto"/>
              <w:ind w:left="0" w:right="0" w:firstLine="0"/>
              <w:jc w:val="left"/>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B3F46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A4627">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E63A7">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37567">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41E2C12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B2C8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04A7C">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1ED1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本项目不需要交纳投标保证金</w:t>
            </w:r>
          </w:p>
        </w:tc>
      </w:tr>
      <w:tr w14:paraId="14299538">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5AE47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223E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BB4AE">
            <w:pPr>
              <w:keepNext w:val="0"/>
              <w:keepLines w:val="0"/>
              <w:suppressLineNumbers w:val="0"/>
              <w:spacing w:before="0" w:beforeAutospacing="0" w:after="0" w:afterAutospacing="0" w:line="240" w:lineRule="auto"/>
              <w:ind w:left="0" w:right="0" w:firstLine="0"/>
              <w:jc w:val="left"/>
              <w:rPr>
                <w:rFonts w:hint="default"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合同签订后30日历天内</w:t>
            </w:r>
          </w:p>
        </w:tc>
      </w:tr>
      <w:tr w14:paraId="562A6B52">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1F6F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9E7A7">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FDC73">
            <w:pPr>
              <w:keepNext w:val="0"/>
              <w:keepLines w:val="0"/>
              <w:suppressLineNumbers w:val="0"/>
              <w:tabs>
                <w:tab w:val="left" w:pos="8640"/>
              </w:tabs>
              <w:spacing w:before="0" w:beforeAutospacing="0" w:after="0" w:afterAutospacing="0" w:line="240" w:lineRule="auto"/>
              <w:ind w:left="0" w:right="0" w:firstLine="0"/>
              <w:jc w:val="left"/>
              <w:rPr>
                <w:rFonts w:hint="default"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产品供货、安装、调试交付使用并验收合格后支付合同价款的100%</w:t>
            </w:r>
          </w:p>
        </w:tc>
      </w:tr>
      <w:tr w14:paraId="6623FFF9">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90C787">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83D5E">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46CF">
            <w:pPr>
              <w:keepNext w:val="0"/>
              <w:keepLines w:val="0"/>
              <w:suppressLineNumbers w:val="0"/>
              <w:tabs>
                <w:tab w:val="left" w:pos="8640"/>
              </w:tabs>
              <w:spacing w:before="0" w:beforeAutospacing="0" w:after="0" w:afterAutospacing="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68BA0D2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54FF9">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35F56">
            <w:pPr>
              <w:keepNext w:val="0"/>
              <w:keepLines w:val="0"/>
              <w:suppressLineNumbers w:val="0"/>
              <w:spacing w:before="0" w:beforeLines="50" w:beforeAutospacing="0" w:after="0" w:afterAutospacing="0"/>
              <w:ind w:left="0" w:right="0" w:firstLine="14" w:firstLineChars="6"/>
              <w:jc w:val="center"/>
              <w:rPr>
                <w:rFonts w:hint="default"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48B9C">
            <w:pPr>
              <w:keepNext w:val="0"/>
              <w:keepLines w:val="0"/>
              <w:suppressLineNumbers w:val="0"/>
              <w:tabs>
                <w:tab w:val="left" w:pos="8640"/>
              </w:tabs>
              <w:spacing w:before="0" w:beforeAutospacing="0" w:after="0" w:afterAutospacing="0"/>
              <w:ind w:left="0" w:right="0"/>
              <w:jc w:val="left"/>
              <w:rPr>
                <w:rFonts w:hint="default"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6A98B68F">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B2957">
            <w:pPr>
              <w:keepNext w:val="0"/>
              <w:keepLines w:val="0"/>
              <w:numPr>
                <w:ilvl w:val="0"/>
                <w:numId w:val="0"/>
              </w:numPr>
              <w:suppressLineNumbers w:val="0"/>
              <w:tabs>
                <w:tab w:val="left" w:pos="420"/>
              </w:tabs>
              <w:spacing w:before="0" w:beforeAutospacing="0" w:after="0" w:afterAutospacing="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7C6AE">
            <w:pPr>
              <w:keepNext w:val="0"/>
              <w:keepLines w:val="0"/>
              <w:suppressLineNumbers w:val="0"/>
              <w:spacing w:before="0" w:beforeAutospacing="0" w:after="0" w:afterAutospacing="0"/>
              <w:ind w:left="0" w:right="0"/>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E183C">
            <w:pPr>
              <w:keepNext w:val="0"/>
              <w:keepLines w:val="0"/>
              <w:suppressLineNumbers w:val="0"/>
              <w:spacing w:before="0" w:beforeAutospacing="0" w:after="0" w:afterAutospacing="0"/>
              <w:ind w:left="0" w:right="0"/>
              <w:jc w:val="both"/>
              <w:rPr>
                <w:rFonts w:hint="default"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3年</w:t>
            </w:r>
          </w:p>
        </w:tc>
      </w:tr>
      <w:tr w14:paraId="5E523CE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19180">
            <w:pPr>
              <w:keepNext w:val="0"/>
              <w:keepLines w:val="0"/>
              <w:numPr>
                <w:ilvl w:val="0"/>
                <w:numId w:val="0"/>
              </w:numPr>
              <w:suppressLineNumbers w:val="0"/>
              <w:tabs>
                <w:tab w:val="left" w:pos="420"/>
              </w:tabs>
              <w:spacing w:before="0" w:beforeAutospacing="0" w:after="0" w:afterAutospacing="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FAF98">
            <w:pPr>
              <w:keepNext w:val="0"/>
              <w:keepLines w:val="0"/>
              <w:pageBreakBefore w:val="0"/>
              <w:widowControl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F1624">
            <w:pPr>
              <w:keepNext w:val="0"/>
              <w:keepLines w:val="0"/>
              <w:pageBreakBefore w:val="0"/>
              <w:widowControl w:val="0"/>
              <w:suppressLineNumbers w:val="0"/>
              <w:kinsoku/>
              <w:wordWrap/>
              <w:overflowPunct/>
              <w:topLinePunct w:val="0"/>
              <w:bidi w:val="0"/>
              <w:spacing w:before="0" w:beforeAutospacing="0" w:after="0" w:afterAutospacing="0" w:line="400" w:lineRule="exact"/>
              <w:ind w:left="0" w:leftChars="0" w:right="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05ADA1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B1B14">
            <w:pPr>
              <w:keepNext w:val="0"/>
              <w:keepLines w:val="0"/>
              <w:numPr>
                <w:ilvl w:val="0"/>
                <w:numId w:val="0"/>
              </w:numPr>
              <w:suppressLineNumbers w:val="0"/>
              <w:tabs>
                <w:tab w:val="left" w:pos="420"/>
              </w:tabs>
              <w:spacing w:before="0" w:beforeAutospacing="0" w:after="0" w:afterAutospacing="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DCBB6">
            <w:pPr>
              <w:keepNext w:val="0"/>
              <w:keepLines w:val="0"/>
              <w:pageBreakBefore w:val="0"/>
              <w:widowControl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eastAsia" w:ascii="宋体" w:hAnsi="宋体" w:eastAsiaTheme="minorEastAsia"/>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73B1A">
            <w:pPr>
              <w:keepNext w:val="0"/>
              <w:keepLines w:val="0"/>
              <w:pageBreakBefore w:val="0"/>
              <w:widowControl w:val="0"/>
              <w:suppressLineNumbers w:val="0"/>
              <w:kinsoku/>
              <w:wordWrap/>
              <w:overflowPunct/>
              <w:topLinePunct w:val="0"/>
              <w:bidi w:val="0"/>
              <w:spacing w:before="0" w:beforeAutospacing="0" w:after="0" w:afterAutospacing="0" w:line="400" w:lineRule="exact"/>
              <w:ind w:left="0" w:leftChars="0" w:right="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4949CE2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3983982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A1BA5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F2A6EB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D3659C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59347BD">
      <w:pPr>
        <w:pStyle w:val="10"/>
        <w:ind w:left="0" w:leftChars="0" w:firstLine="0" w:firstLineChars="0"/>
        <w:rPr>
          <w:highlight w:val="none"/>
        </w:rPr>
      </w:pPr>
    </w:p>
    <w:p w14:paraId="5382CE2C">
      <w:pPr>
        <w:rPr>
          <w:highlight w:val="none"/>
        </w:rPr>
      </w:pPr>
    </w:p>
    <w:p w14:paraId="2C95AA70">
      <w:pPr>
        <w:pStyle w:val="10"/>
        <w:rPr>
          <w:highlight w:val="none"/>
        </w:rPr>
      </w:pPr>
    </w:p>
    <w:p w14:paraId="23320A6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033FB82D">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1AC848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1D7F9E7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79565C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6CBAE9E8">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西华县社会福利中心</w:t>
      </w:r>
    </w:p>
    <w:p w14:paraId="6FBA01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6EC5DDA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9A9FF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0D2ACE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10A07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CBBC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750690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E9FC67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3848C7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88C1B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3105F4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911CE8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C0A0F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643D2A6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2C53B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3DBEFE0B">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CF1DD34">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3EC7FD90">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62122AC2">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225AF25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68768A4E">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5417325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6090320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7786C4F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主要人员信息</w:t>
      </w:r>
      <w:r>
        <w:rPr>
          <w:rFonts w:ascii="宋体" w:hAnsi="宋体" w:eastAsia="宋体" w:cs="宋体"/>
          <w:spacing w:val="-1"/>
          <w:sz w:val="24"/>
          <w:szCs w:val="24"/>
          <w:highlight w:val="none"/>
        </w:rPr>
        <w:t>的查询</w:t>
      </w:r>
      <w:r>
        <w:rPr>
          <w:rFonts w:hint="eastAsia" w:ascii="宋体" w:hAnsi="宋体" w:eastAsia="宋体" w:cs="宋体"/>
          <w:spacing w:val="-1"/>
          <w:sz w:val="24"/>
          <w:szCs w:val="24"/>
          <w:highlight w:val="none"/>
          <w:lang w:val="en-US" w:eastAsia="zh-CN"/>
        </w:rPr>
        <w:t>截图</w:t>
      </w:r>
      <w:r>
        <w:rPr>
          <w:rFonts w:hint="eastAsia" w:ascii="宋体" w:hAnsi="宋体" w:eastAsia="宋体" w:cs="宋体"/>
          <w:color w:val="auto"/>
          <w:spacing w:val="0"/>
          <w:position w:val="0"/>
          <w:sz w:val="24"/>
          <w:highlight w:val="none"/>
          <w:shd w:val="clear" w:fill="auto"/>
          <w:lang w:eastAsia="zh-CN"/>
        </w:rPr>
        <w:t>）</w:t>
      </w:r>
    </w:p>
    <w:p w14:paraId="7430B27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25D4D7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3C99B5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00EDCD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F3E9D2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8CAB376">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59B6DE61">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4A7BF9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2F8469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701DFA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99B46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720AC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7F92B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51B9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E72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0B8EF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0F24DDA2">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63163E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8D5D77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293E6C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09EFAC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C622A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718C17A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0C6B6C9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2312A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32D717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57E877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C1BCC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32D87A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3EE33C2B">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4E8BA5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089FA2A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w:t>
      </w:r>
      <w:r>
        <w:rPr>
          <w:rFonts w:hint="eastAsia" w:ascii="宋体" w:hAnsi="宋体" w:eastAsia="宋体" w:cs="宋体"/>
          <w:color w:val="auto"/>
          <w:spacing w:val="0"/>
          <w:position w:val="0"/>
          <w:sz w:val="24"/>
          <w:highlight w:val="none"/>
          <w:shd w:val="clear" w:fill="auto"/>
          <w:lang w:val="en-US" w:eastAsia="zh-CN"/>
        </w:rPr>
        <w:t>封面要体现项目名称、项目编号、供应商名称、日期等信息，</w:t>
      </w:r>
      <w:r>
        <w:rPr>
          <w:rFonts w:ascii="宋体" w:hAnsi="宋体" w:eastAsia="宋体" w:cs="宋体"/>
          <w:color w:val="auto"/>
          <w:spacing w:val="0"/>
          <w:position w:val="0"/>
          <w:sz w:val="24"/>
          <w:highlight w:val="none"/>
          <w:shd w:val="clear" w:fill="auto"/>
        </w:rPr>
        <w:t>竞争性磋商文件提供格式的按格式填列，未提供格式的可自行拟定。</w:t>
      </w:r>
    </w:p>
    <w:p w14:paraId="4CAFD2F1">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5CE7BB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204FD1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01322E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7BAABC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B8240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14BC6DC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40707B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4D21D7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5F130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F3A4F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lang w:val="zh-CN"/>
        </w:rPr>
        <w:t>法定代表人或其委托代理人</w:t>
      </w:r>
      <w:r>
        <w:rPr>
          <w:rFonts w:hint="eastAsia" w:ascii="宋体" w:hAnsi="宋体" w:cs="宋体"/>
          <w:sz w:val="24"/>
          <w:highlight w:val="none"/>
          <w:lang w:val="en-US" w:eastAsia="zh-CN"/>
        </w:rPr>
        <w:t>的身份证人像面及国徽面均须本人签字。</w:t>
      </w:r>
    </w:p>
    <w:p w14:paraId="03B12CA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596107A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735EA58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2BF38B28">
      <w:pPr>
        <w:pStyle w:val="14"/>
        <w:rPr>
          <w:highlight w:val="none"/>
        </w:rPr>
      </w:pPr>
    </w:p>
    <w:p w14:paraId="7255CEC7">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7A09BC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95A9B4E">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09AC7E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64FD8113">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191E20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95A24E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44D34AA">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0A423894">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287BD2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1A3F510E">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0A0A60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1A3A6B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0D21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650E3C6A">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44EB9DA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7F0422C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1711ED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7BA64E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3B8AD0B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A2E32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C7BED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2D9E6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E30396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78A0B2F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56CF893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73B8E8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1C7E1B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43858F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21F2B1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352644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584E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457621B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765D07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F10686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FD9E8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198572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48BE14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390E786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642FBB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1D3699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39B7CE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20EEFCC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F42320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014BF3D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CFA41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DBCD1A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2CBC9FE3">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D07B3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FA06B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3D8DE6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3F7924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45F9B1D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1408200">
      <w:pPr>
        <w:spacing w:before="0" w:after="0" w:line="560" w:lineRule="auto"/>
        <w:ind w:left="0" w:right="0" w:firstLine="480"/>
        <w:jc w:val="both"/>
        <w:rPr>
          <w:rFonts w:ascii="宋体" w:hAnsi="宋体" w:eastAsia="宋体" w:cs="宋体"/>
          <w:color w:val="FF0000"/>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9F4240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D3D2F6F">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DAF02">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b/>
                <w:color w:val="auto"/>
                <w:spacing w:val="0"/>
                <w:position w:val="0"/>
                <w:sz w:val="24"/>
                <w:highlight w:val="none"/>
                <w:shd w:val="clear" w:fill="auto"/>
              </w:rPr>
              <w:t>项目符合性审查表</w:t>
            </w:r>
          </w:p>
        </w:tc>
      </w:tr>
      <w:tr w14:paraId="2CA40FF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D8F0E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4807F">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B619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195C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sz w:val="24"/>
                <w:highlight w:val="none"/>
                <w:shd w:val="clear" w:fill="auto"/>
              </w:rPr>
            </w:pPr>
            <w:r>
              <w:rPr>
                <w:rFonts w:hint="default" w:ascii="宋体" w:hAnsi="宋体" w:eastAsia="宋体" w:cs="宋体"/>
                <w:color w:val="auto"/>
                <w:spacing w:val="0"/>
                <w:position w:val="0"/>
                <w:sz w:val="24"/>
                <w:highlight w:val="none"/>
                <w:shd w:val="clear" w:fill="auto"/>
              </w:rPr>
              <w:t>是否</w:t>
            </w:r>
          </w:p>
          <w:p w14:paraId="5E4A1D49">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CF46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sz w:val="24"/>
                <w:highlight w:val="none"/>
                <w:shd w:val="clear" w:fill="auto"/>
              </w:rPr>
            </w:pPr>
            <w:r>
              <w:rPr>
                <w:rFonts w:hint="default" w:ascii="宋体" w:hAnsi="宋体" w:eastAsia="宋体" w:cs="宋体"/>
                <w:color w:val="auto"/>
                <w:spacing w:val="0"/>
                <w:position w:val="0"/>
                <w:sz w:val="24"/>
                <w:highlight w:val="none"/>
                <w:shd w:val="clear" w:fill="auto"/>
              </w:rPr>
              <w:t>投标文件格式及</w:t>
            </w:r>
          </w:p>
          <w:p w14:paraId="08D705F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提交资料要求</w:t>
            </w:r>
          </w:p>
        </w:tc>
      </w:tr>
      <w:tr w14:paraId="25B84EC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C93D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6EEA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12C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801BF">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8BE23">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6188A9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CB02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2CAA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EB92E">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03D65">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28A4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5C9948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994F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217E">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904D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01833E">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9E66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764F27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C45A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B67A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CD25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0DD0F">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0D1E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0E4BB8E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B067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66F1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D2FD">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07233">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7514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77B9B61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5ADE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4B0E2">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F27DE">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97CD9">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3FA2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0F7076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7A369">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2BF9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69FBD">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3F1DD">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8CDD7">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1E6FD3F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B72C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93AD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1800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5ADCF">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F814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4664EF4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438C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B1BD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DCA13">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048CD">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18D3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62CA5E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D901B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3456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82F8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2FFB2">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7463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4B143D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E4E5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8F2A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9533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79745">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9986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见投标文件</w:t>
            </w:r>
          </w:p>
        </w:tc>
      </w:tr>
      <w:tr w14:paraId="315941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1016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9FCEC">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B5DE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4DC23">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D12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sz w:val="22"/>
                <w:highlight w:val="none"/>
                <w:shd w:val="clear" w:fill="auto"/>
              </w:rPr>
            </w:pPr>
          </w:p>
        </w:tc>
      </w:tr>
      <w:tr w14:paraId="0D58347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B72D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F393D">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ED17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E50D5">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4C669">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sz w:val="22"/>
                <w:highlight w:val="none"/>
                <w:shd w:val="clear" w:fill="auto"/>
              </w:rPr>
            </w:pPr>
          </w:p>
        </w:tc>
      </w:tr>
      <w:tr w14:paraId="46C8F01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64C0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94DE5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EE15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是否通过审查</w:t>
            </w:r>
          </w:p>
        </w:tc>
      </w:tr>
    </w:tbl>
    <w:p w14:paraId="005B2E0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82265B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43D46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77274C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72E4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75C8DC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3999A3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27FA5FC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6C1C4E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513FEAB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004737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3B282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58D63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6285D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4FF628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1128A6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63E5E0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103EA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FF47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0C803C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1F9A77E">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3F5181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713DE982">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74F5D145">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4F3B3EE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60E875D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1795860">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2B6B7AB">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0CC5AB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2EEE26DE">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43F6D8BE">
      <w:pPr>
        <w:pStyle w:val="9"/>
        <w:rPr>
          <w:rFonts w:ascii="宋体" w:hAnsi="宋体" w:eastAsia="宋体" w:cs="宋体"/>
          <w:color w:val="auto"/>
          <w:spacing w:val="0"/>
          <w:position w:val="0"/>
          <w:sz w:val="24"/>
          <w:highlight w:val="none"/>
          <w:shd w:val="clear" w:fill="auto"/>
        </w:rPr>
      </w:pPr>
    </w:p>
    <w:p w14:paraId="620B2F2E">
      <w:pPr>
        <w:pStyle w:val="10"/>
        <w:rPr>
          <w:highlight w:val="none"/>
        </w:rPr>
      </w:pPr>
    </w:p>
    <w:tbl>
      <w:tblPr>
        <w:tblStyle w:val="11"/>
        <w:tblW w:w="499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20"/>
        <w:gridCol w:w="1333"/>
        <w:gridCol w:w="3881"/>
        <w:gridCol w:w="2086"/>
      </w:tblGrid>
      <w:tr w14:paraId="53B107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6" w:type="pct"/>
            <w:tcBorders>
              <w:left w:val="single" w:color="auto" w:sz="4" w:space="0"/>
            </w:tcBorders>
            <w:vAlign w:val="center"/>
          </w:tcPr>
          <w:p w14:paraId="2D15E2CD">
            <w:pPr>
              <w:jc w:val="center"/>
              <w:rPr>
                <w:rFonts w:hint="eastAsia" w:ascii="宋体" w:hAnsi="宋体" w:eastAsia="宋体" w:cs="宋体"/>
                <w:bCs/>
                <w:color w:val="000000"/>
                <w:sz w:val="24"/>
                <w:szCs w:val="24"/>
                <w:highlight w:val="none"/>
              </w:rPr>
            </w:pPr>
            <w:r>
              <w:rPr>
                <w:rFonts w:ascii="宋体" w:hAnsi="宋体" w:eastAsia="宋体" w:cs="宋体"/>
                <w:b/>
                <w:color w:val="000000"/>
                <w:sz w:val="24"/>
                <w:highlight w:val="none"/>
              </w:rPr>
              <w:t>评分指标</w:t>
            </w:r>
          </w:p>
        </w:tc>
        <w:tc>
          <w:tcPr>
            <w:tcW w:w="782" w:type="pct"/>
            <w:vAlign w:val="center"/>
          </w:tcPr>
          <w:p w14:paraId="1E4F7FAC">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分值</w:t>
            </w:r>
          </w:p>
        </w:tc>
        <w:tc>
          <w:tcPr>
            <w:tcW w:w="2277" w:type="pct"/>
            <w:vAlign w:val="center"/>
          </w:tcPr>
          <w:p w14:paraId="02B8AAC9">
            <w:pPr>
              <w:jc w:val="center"/>
              <w:rPr>
                <w:rFonts w:hint="eastAsia" w:ascii="宋体" w:hAnsi="宋体" w:eastAsia="宋体" w:cs="宋体"/>
                <w:bCs/>
                <w:color w:val="000000"/>
                <w:kern w:val="2"/>
                <w:sz w:val="24"/>
                <w:szCs w:val="24"/>
                <w:highlight w:val="none"/>
              </w:rPr>
            </w:pPr>
            <w:r>
              <w:rPr>
                <w:rFonts w:ascii="宋体" w:hAnsi="宋体" w:eastAsia="宋体" w:cs="宋体"/>
                <w:b/>
                <w:color w:val="000000"/>
                <w:sz w:val="24"/>
                <w:highlight w:val="none"/>
              </w:rPr>
              <w:t>指标说明及评分标准</w:t>
            </w:r>
          </w:p>
        </w:tc>
        <w:tc>
          <w:tcPr>
            <w:tcW w:w="1224" w:type="pct"/>
            <w:vAlign w:val="center"/>
          </w:tcPr>
          <w:p w14:paraId="1C9E1765">
            <w:pPr>
              <w:jc w:val="center"/>
              <w:rPr>
                <w:rFonts w:hint="eastAsia" w:ascii="宋体" w:hAnsi="宋体" w:eastAsia="宋体" w:cs="宋体"/>
                <w:b/>
                <w:color w:val="000000"/>
                <w:sz w:val="24"/>
                <w:highlight w:val="none"/>
              </w:rPr>
            </w:pPr>
            <w:r>
              <w:rPr>
                <w:rFonts w:ascii="宋体" w:hAnsi="宋体" w:eastAsia="宋体" w:cs="宋体"/>
                <w:b/>
                <w:color w:val="000000"/>
                <w:sz w:val="24"/>
                <w:highlight w:val="none"/>
              </w:rPr>
              <w:t>评分依据</w:t>
            </w:r>
          </w:p>
        </w:tc>
      </w:tr>
      <w:tr w14:paraId="1A70F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716" w:type="pct"/>
            <w:tcBorders>
              <w:left w:val="single" w:color="auto" w:sz="4" w:space="0"/>
            </w:tcBorders>
            <w:vAlign w:val="center"/>
          </w:tcPr>
          <w:p w14:paraId="78FB038E">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报价得分（30分）</w:t>
            </w:r>
          </w:p>
          <w:p w14:paraId="4D7B693C">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p>
        </w:tc>
        <w:tc>
          <w:tcPr>
            <w:tcW w:w="782" w:type="pct"/>
            <w:vAlign w:val="center"/>
          </w:tcPr>
          <w:p w14:paraId="1AF35DF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报价</w:t>
            </w:r>
          </w:p>
          <w:p w14:paraId="292AA774">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(30分）</w:t>
            </w:r>
          </w:p>
        </w:tc>
        <w:tc>
          <w:tcPr>
            <w:tcW w:w="6971" w:type="dxa"/>
            <w:gridSpan w:val="2"/>
            <w:vAlign w:val="center"/>
          </w:tcPr>
          <w:p w14:paraId="2967705A">
            <w:pPr>
              <w:spacing w:line="320" w:lineRule="auto"/>
              <w:rPr>
                <w:rFonts w:hint="eastAsia" w:ascii="宋体" w:hAnsi="宋体" w:eastAsia="宋体" w:cs="宋体"/>
                <w:sz w:val="24"/>
                <w:highlight w:val="none"/>
              </w:rPr>
            </w:pPr>
            <w:r>
              <w:rPr>
                <w:rFonts w:hint="eastAsia" w:ascii="宋体" w:hAnsi="宋体" w:eastAsia="宋体" w:cs="宋体"/>
                <w:sz w:val="24"/>
                <w:highlight w:val="none"/>
              </w:rPr>
              <w:t>满足磋商文件要求且最后报价最低的供应商的价格为磋商基准价，其价格分为满分。其他供应商的价格分统一按照下列公式计算：</w:t>
            </w:r>
          </w:p>
          <w:p w14:paraId="6D611016">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color w:val="auto"/>
                <w:spacing w:val="0"/>
                <w:position w:val="0"/>
                <w:sz w:val="24"/>
                <w:highlight w:val="none"/>
                <w:shd w:val="clear" w:fill="auto"/>
                <w:lang w:val="en-US" w:eastAsia="zh-CN"/>
              </w:rPr>
              <w:t>磋商报价得分=（磋商基准价/最后磋商报价）</w:t>
            </w:r>
            <w:r>
              <w:rPr>
                <w:rFonts w:hint="eastAsia" w:ascii="宋体" w:hAnsi="宋体" w:eastAsia="宋体" w:cs="宋体"/>
                <w:bCs/>
                <w:color w:val="000000"/>
                <w:kern w:val="2"/>
                <w:sz w:val="24"/>
                <w:szCs w:val="24"/>
                <w:highlight w:val="none"/>
              </w:rPr>
              <w:t>×30</w:t>
            </w:r>
          </w:p>
          <w:p w14:paraId="40F5DA4F">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注：价格分计算保留小数点后二位。</w:t>
            </w:r>
          </w:p>
          <w:p w14:paraId="4A1C14B5">
            <w:pPr>
              <w:pStyle w:val="9"/>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根据财政部、工信部关于印发《政府采购促进中小企业发展管理办法》的通知（财库〔2022〕19号 ）文件规定：</w:t>
            </w:r>
          </w:p>
          <w:p w14:paraId="40A60686">
            <w:pPr>
              <w:pStyle w:val="9"/>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（1）对小微企业报价给予20%扣除，请按照《政府采购促进中小企业发展管理办法》要求提供中小企业声明函。</w:t>
            </w:r>
          </w:p>
          <w:p w14:paraId="502C31DA">
            <w:pPr>
              <w:pStyle w:val="9"/>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（2）关于监狱企业：视同小微企业。须提供由省级以上监狱管理局、戒毒管理局（含新疆生产建设兵团）出具的属于监狱企业的证明文件，否则不考虑价格扣除。</w:t>
            </w:r>
          </w:p>
          <w:p w14:paraId="56C389D8">
            <w:pPr>
              <w:pStyle w:val="9"/>
              <w:snapToGrid w:val="0"/>
              <w:ind w:right="-21" w:firstLine="0" w:firstLineChars="0"/>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45AAE47F">
            <w:pPr>
              <w:tabs>
                <w:tab w:val="left" w:pos="5130"/>
              </w:tabs>
              <w:adjustRightInd w:val="0"/>
              <w:snapToGrid w:val="0"/>
              <w:spacing w:line="360" w:lineRule="auto"/>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（4）没有提供有效证明材料的供应商将被视为不接受投标总价的扣除，用原投标总价参与评审。</w:t>
            </w:r>
          </w:p>
        </w:tc>
      </w:tr>
      <w:tr w14:paraId="13B9E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4" w:hRule="atLeast"/>
          <w:jc w:val="center"/>
        </w:trPr>
        <w:tc>
          <w:tcPr>
            <w:tcW w:w="716" w:type="pct"/>
            <w:tcBorders>
              <w:left w:val="single" w:color="auto" w:sz="4" w:space="0"/>
            </w:tcBorders>
            <w:vAlign w:val="center"/>
          </w:tcPr>
          <w:p w14:paraId="519EA959">
            <w:pPr>
              <w:tabs>
                <w:tab w:val="left" w:pos="5130"/>
              </w:tabs>
              <w:adjustRightInd w:val="0"/>
              <w:snapToGrid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kern w:val="2"/>
                <w:sz w:val="24"/>
                <w:szCs w:val="24"/>
                <w:highlight w:val="none"/>
              </w:rPr>
              <w:t>技术部分(40分）</w:t>
            </w:r>
          </w:p>
        </w:tc>
        <w:tc>
          <w:tcPr>
            <w:tcW w:w="782" w:type="pct"/>
            <w:vAlign w:val="center"/>
          </w:tcPr>
          <w:p w14:paraId="41C6A78F">
            <w:pPr>
              <w:pStyle w:val="9"/>
              <w:snapToGrid w:val="0"/>
              <w:ind w:right="-21" w:firstLine="0" w:firstLineChars="0"/>
              <w:jc w:val="center"/>
              <w:rPr>
                <w:rFonts w:hint="eastAsia" w:ascii="宋体" w:hAnsi="宋体" w:eastAsia="宋体" w:cs="宋体"/>
                <w:bCs/>
                <w:color w:val="000000"/>
                <w:kern w:val="2"/>
                <w:szCs w:val="24"/>
                <w:highlight w:val="none"/>
              </w:rPr>
            </w:pPr>
            <w:r>
              <w:rPr>
                <w:rFonts w:hint="eastAsia" w:ascii="宋体" w:hAnsi="宋体" w:eastAsia="宋体" w:cs="宋体"/>
                <w:bCs/>
                <w:color w:val="000000"/>
                <w:kern w:val="2"/>
                <w:szCs w:val="24"/>
                <w:highlight w:val="none"/>
              </w:rPr>
              <w:t>技术参数</w:t>
            </w:r>
          </w:p>
          <w:p w14:paraId="5E5EC4AA">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bCs/>
                <w:color w:val="000000"/>
                <w:kern w:val="2"/>
                <w:sz w:val="24"/>
                <w:szCs w:val="24"/>
                <w:highlight w:val="none"/>
              </w:rPr>
              <w:t>(40分）</w:t>
            </w:r>
          </w:p>
        </w:tc>
        <w:tc>
          <w:tcPr>
            <w:tcW w:w="6971" w:type="dxa"/>
            <w:gridSpan w:val="2"/>
            <w:vAlign w:val="center"/>
          </w:tcPr>
          <w:p w14:paraId="41DA1760">
            <w:pPr>
              <w:spacing w:line="360" w:lineRule="auto"/>
              <w:rPr>
                <w:rFonts w:hint="eastAsia" w:ascii="宋体" w:hAnsi="宋体" w:eastAsia="宋体" w:cs="宋体"/>
                <w:bCs/>
                <w:color w:val="000000"/>
                <w:kern w:val="2"/>
                <w:szCs w:val="24"/>
                <w:highlight w:val="none"/>
              </w:rPr>
            </w:pPr>
            <w:r>
              <w:rPr>
                <w:rFonts w:hint="eastAsia" w:ascii="宋体" w:hAnsi="宋体" w:eastAsia="宋体" w:cs="宋体"/>
                <w:color w:val="auto"/>
                <w:sz w:val="24"/>
                <w:szCs w:val="24"/>
                <w:highlight w:val="none"/>
                <w:lang w:val="en-US" w:eastAsia="zh-CN"/>
              </w:rPr>
              <w:t>技术参数完全满足采购方要求的得40分，每出现一项不满足要求的扣2分，本项分扣完为止。</w:t>
            </w:r>
          </w:p>
        </w:tc>
      </w:tr>
      <w:tr w14:paraId="20ED3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716" w:type="pct"/>
            <w:vMerge w:val="restart"/>
            <w:tcBorders>
              <w:left w:val="single" w:color="auto" w:sz="4" w:space="0"/>
            </w:tcBorders>
            <w:vAlign w:val="center"/>
          </w:tcPr>
          <w:p w14:paraId="74CD392A">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r>
              <w:rPr>
                <w:rFonts w:hint="eastAsia" w:ascii="宋体" w:hAnsi="宋体" w:eastAsia="宋体" w:cs="宋体"/>
                <w:bCs/>
                <w:color w:val="000000"/>
                <w:kern w:val="2"/>
                <w:sz w:val="24"/>
                <w:szCs w:val="24"/>
                <w:highlight w:val="none"/>
              </w:rPr>
              <w:t>商务部分（30分）</w:t>
            </w:r>
          </w:p>
        </w:tc>
        <w:tc>
          <w:tcPr>
            <w:tcW w:w="782" w:type="pct"/>
            <w:vAlign w:val="center"/>
          </w:tcPr>
          <w:p w14:paraId="7D3E5DE5">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项目实施方案</w:t>
            </w:r>
          </w:p>
          <w:p w14:paraId="6330FDE4">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分）</w:t>
            </w:r>
          </w:p>
        </w:tc>
        <w:tc>
          <w:tcPr>
            <w:tcW w:w="3501" w:type="pct"/>
            <w:gridSpan w:val="2"/>
            <w:vAlign w:val="center"/>
          </w:tcPr>
          <w:p w14:paraId="19E4A848">
            <w:pPr>
              <w:snapToGrid w:val="0"/>
              <w:spacing w:line="360" w:lineRule="auto"/>
              <w:jc w:val="left"/>
              <w:rPr>
                <w:rFonts w:hint="eastAsia" w:ascii="宋体" w:hAnsi="宋体" w:eastAsia="宋体" w:cs="宋体"/>
                <w:bCs/>
                <w:color w:val="000000"/>
                <w:kern w:val="2"/>
                <w:sz w:val="24"/>
                <w:szCs w:val="24"/>
                <w:highlight w:val="none"/>
              </w:rPr>
            </w:pPr>
            <w:r>
              <w:rPr>
                <w:rFonts w:hint="eastAsia" w:ascii="宋体" w:hAnsi="宋体" w:eastAsia="宋体" w:cs="宋体"/>
                <w:sz w:val="24"/>
                <w:szCs w:val="24"/>
                <w:highlight w:val="none"/>
              </w:rPr>
              <w:t>提供整体项目实施方案（包括但不限于以下内容：安装调试人员配备及安排、供货进度计划及</w:t>
            </w:r>
            <w:r>
              <w:rPr>
                <w:rFonts w:hint="eastAsia" w:ascii="宋体" w:hAnsi="宋体" w:eastAsia="宋体" w:cs="宋体"/>
                <w:snapToGrid w:val="0"/>
                <w:sz w:val="24"/>
                <w:szCs w:val="24"/>
                <w:highlight w:val="none"/>
              </w:rPr>
              <w:t>质量保证措施</w:t>
            </w:r>
            <w:r>
              <w:rPr>
                <w:rFonts w:hint="eastAsia" w:ascii="宋体" w:hAnsi="宋体" w:eastAsia="宋体" w:cs="宋体"/>
                <w:sz w:val="24"/>
                <w:szCs w:val="24"/>
                <w:highlight w:val="none"/>
              </w:rPr>
              <w:t>、应急预案）的得</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分，缺项或不提供不得分。</w:t>
            </w:r>
          </w:p>
        </w:tc>
      </w:tr>
      <w:tr w14:paraId="2E211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0" w:hRule="atLeast"/>
          <w:jc w:val="center"/>
        </w:trPr>
        <w:tc>
          <w:tcPr>
            <w:tcW w:w="716" w:type="pct"/>
            <w:vMerge w:val="continue"/>
            <w:tcBorders>
              <w:left w:val="single" w:color="auto" w:sz="4" w:space="0"/>
            </w:tcBorders>
            <w:vAlign w:val="center"/>
          </w:tcPr>
          <w:p w14:paraId="636D801C">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1D879A46">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验收方案</w:t>
            </w:r>
          </w:p>
          <w:p w14:paraId="4B951723">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（5分）</w:t>
            </w:r>
          </w:p>
        </w:tc>
        <w:tc>
          <w:tcPr>
            <w:tcW w:w="3501" w:type="pct"/>
            <w:gridSpan w:val="2"/>
            <w:vAlign w:val="center"/>
          </w:tcPr>
          <w:p w14:paraId="43DD22C3">
            <w:pPr>
              <w:snapToGrid w:val="0"/>
              <w:spacing w:line="360" w:lineRule="auto"/>
              <w:jc w:val="left"/>
              <w:rPr>
                <w:rFonts w:hint="eastAsia" w:ascii="宋体" w:hAnsi="宋体" w:eastAsia="宋体" w:cs="宋体"/>
                <w:bCs/>
                <w:color w:val="000000"/>
                <w:kern w:val="2"/>
                <w:sz w:val="24"/>
                <w:szCs w:val="24"/>
                <w:highlight w:val="none"/>
              </w:rPr>
            </w:pPr>
            <w:r>
              <w:rPr>
                <w:rFonts w:hint="eastAsia" w:ascii="宋体" w:hAnsi="宋体" w:eastAsia="宋体" w:cs="宋体"/>
                <w:sz w:val="24"/>
                <w:szCs w:val="24"/>
                <w:highlight w:val="none"/>
              </w:rPr>
              <w:t>针对本项目提供的验收方案（包括但不限于以下内容：人员配备及安排、验收进度计划、验收标准、）的得5分，缺项或不提供不得分。</w:t>
            </w:r>
          </w:p>
        </w:tc>
      </w:tr>
      <w:tr w14:paraId="188EF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jc w:val="center"/>
        </w:trPr>
        <w:tc>
          <w:tcPr>
            <w:tcW w:w="716" w:type="pct"/>
            <w:vMerge w:val="continue"/>
            <w:tcBorders>
              <w:left w:val="single" w:color="auto" w:sz="4" w:space="0"/>
            </w:tcBorders>
            <w:vAlign w:val="center"/>
          </w:tcPr>
          <w:p w14:paraId="07ECDFB8">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2B385EAC">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售后服务方案</w:t>
            </w:r>
          </w:p>
          <w:p w14:paraId="1263726C">
            <w:pPr>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（5分）</w:t>
            </w:r>
          </w:p>
        </w:tc>
        <w:tc>
          <w:tcPr>
            <w:tcW w:w="3501" w:type="pct"/>
            <w:gridSpan w:val="2"/>
            <w:vAlign w:val="center"/>
          </w:tcPr>
          <w:p w14:paraId="1BD17327">
            <w:pPr>
              <w:pStyle w:val="16"/>
              <w:snapToGrid w:val="0"/>
              <w:spacing w:line="360" w:lineRule="auto"/>
              <w:ind w:firstLine="0"/>
              <w:rPr>
                <w:rFonts w:hint="eastAsia" w:ascii="宋体" w:hAnsi="宋体" w:cs="宋体"/>
                <w:sz w:val="24"/>
                <w:szCs w:val="24"/>
                <w:highlight w:val="none"/>
              </w:rPr>
            </w:pPr>
            <w:r>
              <w:rPr>
                <w:rFonts w:hint="eastAsia" w:ascii="宋体" w:hAnsi="宋体" w:cs="宋体"/>
                <w:sz w:val="24"/>
                <w:szCs w:val="24"/>
                <w:highlight w:val="none"/>
              </w:rPr>
              <w:t>提供售后服务体系及保修承诺措施（包括但不限于以下内容：售后服务方案、接到故障通知的响应时间、解决问题的时间等）的得5分，缺项或不提供不得分。</w:t>
            </w:r>
          </w:p>
        </w:tc>
      </w:tr>
      <w:tr w14:paraId="4C7B0D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4" w:hRule="atLeast"/>
          <w:jc w:val="center"/>
        </w:trPr>
        <w:tc>
          <w:tcPr>
            <w:tcW w:w="716" w:type="pct"/>
            <w:vMerge w:val="continue"/>
            <w:tcBorders>
              <w:left w:val="single" w:color="auto" w:sz="4" w:space="0"/>
            </w:tcBorders>
            <w:vAlign w:val="center"/>
          </w:tcPr>
          <w:p w14:paraId="7C1F6875">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1557" w:type="dxa"/>
            <w:vAlign w:val="center"/>
          </w:tcPr>
          <w:p w14:paraId="6D858201">
            <w:pPr>
              <w:bidi w:val="0"/>
              <w:spacing w:line="360" w:lineRule="auto"/>
              <w:jc w:val="both"/>
              <w:rPr>
                <w:rFonts w:hint="eastAsia" w:ascii="宋体" w:hAnsi="宋体" w:eastAsia="宋体" w:cs="宋体"/>
                <w:bCs/>
                <w:color w:val="000000"/>
                <w:kern w:val="2"/>
                <w:sz w:val="24"/>
                <w:szCs w:val="24"/>
                <w:highlight w:val="none"/>
              </w:rPr>
            </w:pPr>
            <w:r>
              <w:rPr>
                <w:rFonts w:hint="eastAsia" w:ascii="宋体" w:hAnsi="宋体" w:eastAsia="宋体" w:cs="宋体"/>
                <w:sz w:val="24"/>
                <w:szCs w:val="24"/>
                <w:highlight w:val="none"/>
              </w:rPr>
              <w:t>企业业绩 （6 分）</w:t>
            </w:r>
          </w:p>
        </w:tc>
        <w:tc>
          <w:tcPr>
            <w:tcW w:w="6971" w:type="dxa"/>
            <w:gridSpan w:val="2"/>
            <w:vAlign w:val="center"/>
          </w:tcPr>
          <w:p w14:paraId="5A190993">
            <w:pPr>
              <w:tabs>
                <w:tab w:val="left" w:pos="5130"/>
              </w:tabs>
              <w:adjustRightInd w:val="0"/>
              <w:snapToGrid w:val="0"/>
              <w:spacing w:line="360" w:lineRule="auto"/>
              <w:rPr>
                <w:rFonts w:hint="eastAsia" w:ascii="宋体" w:hAnsi="宋体" w:cs="宋体"/>
                <w:sz w:val="24"/>
                <w:szCs w:val="24"/>
                <w:highlight w:val="none"/>
              </w:rPr>
            </w:pPr>
            <w:r>
              <w:rPr>
                <w:rFonts w:hint="eastAsia" w:ascii="宋体" w:hAnsi="宋体" w:eastAsia="宋体" w:cs="宋体"/>
                <w:sz w:val="24"/>
                <w:szCs w:val="24"/>
                <w:highlight w:val="none"/>
              </w:rPr>
              <w:t>自 20</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 xml:space="preserve"> 年 1 月 1 日以来，投标人每提供一份类似业绩的得 2 分，最多得6 分。（提供业绩合同， 日期以合同签订日期为准）。</w:t>
            </w:r>
          </w:p>
        </w:tc>
      </w:tr>
      <w:tr w14:paraId="2653B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5" w:hRule="atLeast"/>
          <w:jc w:val="center"/>
        </w:trPr>
        <w:tc>
          <w:tcPr>
            <w:tcW w:w="716" w:type="pct"/>
            <w:vMerge w:val="continue"/>
            <w:tcBorders>
              <w:left w:val="single" w:color="auto" w:sz="4" w:space="0"/>
            </w:tcBorders>
            <w:vAlign w:val="center"/>
          </w:tcPr>
          <w:p w14:paraId="0F7B9975">
            <w:pPr>
              <w:tabs>
                <w:tab w:val="left" w:pos="5130"/>
              </w:tabs>
              <w:adjustRightInd w:val="0"/>
              <w:snapToGrid w:val="0"/>
              <w:spacing w:line="360" w:lineRule="auto"/>
              <w:jc w:val="center"/>
              <w:rPr>
                <w:rFonts w:hint="eastAsia" w:ascii="宋体" w:hAnsi="宋体" w:eastAsia="宋体" w:cs="宋体"/>
                <w:bCs/>
                <w:color w:val="000000"/>
                <w:kern w:val="2"/>
                <w:sz w:val="24"/>
                <w:szCs w:val="24"/>
                <w:highlight w:val="none"/>
              </w:rPr>
            </w:pPr>
          </w:p>
        </w:tc>
        <w:tc>
          <w:tcPr>
            <w:tcW w:w="782" w:type="pct"/>
            <w:vAlign w:val="center"/>
          </w:tcPr>
          <w:p w14:paraId="3585B871">
            <w:pPr>
              <w:tabs>
                <w:tab w:val="left" w:pos="1260"/>
              </w:tabs>
              <w:autoSpaceDE w:val="0"/>
              <w:autoSpaceDN w:val="0"/>
              <w:snapToGrid w:val="0"/>
              <w:spacing w:line="360" w:lineRule="auto"/>
              <w:contextualSpacing/>
              <w:jc w:val="center"/>
              <w:rPr>
                <w:rFonts w:hint="eastAsia" w:ascii="宋体" w:hAnsi="宋体" w:eastAsia="宋体" w:cs="宋体"/>
                <w:bCs/>
                <w:color w:val="000000"/>
                <w:kern w:val="2"/>
                <w:sz w:val="24"/>
                <w:szCs w:val="24"/>
                <w:highlight w:val="none"/>
              </w:rPr>
            </w:pPr>
            <w:r>
              <w:rPr>
                <w:rFonts w:hint="eastAsia" w:ascii="宋体" w:hAnsi="宋体" w:eastAsia="宋体" w:cs="宋体"/>
                <w:color w:val="000000"/>
                <w:sz w:val="24"/>
                <w:szCs w:val="24"/>
                <w:highlight w:val="none"/>
              </w:rPr>
              <w:t>培训方案</w:t>
            </w:r>
            <w:r>
              <w:rPr>
                <w:rFonts w:hint="eastAsia" w:ascii="宋体" w:hAnsi="宋体" w:eastAsia="宋体" w:cs="宋体"/>
                <w:sz w:val="24"/>
                <w:szCs w:val="24"/>
                <w:highlight w:val="none"/>
              </w:rPr>
              <w:t>（5分）</w:t>
            </w:r>
          </w:p>
        </w:tc>
        <w:tc>
          <w:tcPr>
            <w:tcW w:w="3501" w:type="pct"/>
            <w:gridSpan w:val="2"/>
            <w:vAlign w:val="center"/>
          </w:tcPr>
          <w:p w14:paraId="3940C976">
            <w:pPr>
              <w:pStyle w:val="16"/>
              <w:snapToGrid w:val="0"/>
              <w:spacing w:line="360" w:lineRule="auto"/>
              <w:ind w:firstLine="0"/>
              <w:rPr>
                <w:rFonts w:hint="eastAsia" w:ascii="宋体" w:hAnsi="宋体" w:cs="宋体"/>
                <w:bCs/>
                <w:color w:val="000000"/>
                <w:kern w:val="2"/>
                <w:sz w:val="24"/>
                <w:szCs w:val="24"/>
                <w:highlight w:val="none"/>
              </w:rPr>
            </w:pPr>
            <w:r>
              <w:rPr>
                <w:rFonts w:hint="eastAsia" w:ascii="宋体" w:hAnsi="宋体" w:cs="宋体"/>
                <w:sz w:val="24"/>
                <w:szCs w:val="24"/>
                <w:highlight w:val="none"/>
              </w:rPr>
              <w:t>针对本项目提供的技术培训方案（包括但不限于以下内容：操作维护方法、安装调试程序维护方案、排除故障方法）的得5分，缺项或不提供不得分。</w:t>
            </w:r>
          </w:p>
        </w:tc>
      </w:tr>
    </w:tbl>
    <w:p w14:paraId="30795681">
      <w:pPr>
        <w:pStyle w:val="14"/>
        <w:ind w:left="0" w:leftChars="0" w:firstLine="0" w:firstLineChars="0"/>
        <w:rPr>
          <w:rFonts w:ascii="宋体" w:hAnsi="宋体" w:eastAsia="宋体" w:cs="宋体"/>
          <w:color w:val="auto"/>
          <w:spacing w:val="0"/>
          <w:position w:val="0"/>
          <w:sz w:val="24"/>
          <w:highlight w:val="none"/>
          <w:shd w:val="clear" w:fill="auto"/>
        </w:rPr>
      </w:pPr>
    </w:p>
    <w:p w14:paraId="55C2FC5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0D749B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754B54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EE18A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4DA6F1E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27368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3029BF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59CF55E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2DA26C7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5BEF1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57B8BC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151605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27FC83CB">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779D51D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208448A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199F9F08">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7CC11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4A3E6F2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7BF7A56F">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7B26B5D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2BFF9E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54EE2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FBAEB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301A534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6F9996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4D8F4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2DE8A5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7926F35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9776C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7D8C480D">
      <w:pPr>
        <w:pStyle w:val="9"/>
        <w:rPr>
          <w:rFonts w:hint="eastAsia"/>
          <w:highlight w:val="none"/>
          <w:lang w:val="en-US" w:eastAsia="zh-CN"/>
        </w:rPr>
      </w:pPr>
    </w:p>
    <w:p w14:paraId="6D1B6E03">
      <w:pPr>
        <w:pStyle w:val="10"/>
        <w:rPr>
          <w:rFonts w:hint="eastAsia"/>
          <w:highlight w:val="none"/>
          <w:lang w:val="en-US" w:eastAsia="zh-CN"/>
        </w:rPr>
      </w:pPr>
    </w:p>
    <w:p w14:paraId="6B2FF4E8">
      <w:pPr>
        <w:rPr>
          <w:rFonts w:hint="eastAsia"/>
          <w:highlight w:val="none"/>
          <w:lang w:val="en-US" w:eastAsia="zh-CN"/>
        </w:rPr>
      </w:pPr>
    </w:p>
    <w:p w14:paraId="1D447A96">
      <w:pPr>
        <w:pStyle w:val="9"/>
        <w:rPr>
          <w:rFonts w:hint="eastAsia"/>
          <w:highlight w:val="none"/>
          <w:lang w:val="en-US" w:eastAsia="zh-CN"/>
        </w:rPr>
      </w:pPr>
    </w:p>
    <w:p w14:paraId="33064D01">
      <w:pPr>
        <w:pStyle w:val="10"/>
        <w:rPr>
          <w:rFonts w:hint="eastAsia"/>
          <w:highlight w:val="none"/>
          <w:lang w:val="en-US" w:eastAsia="zh-CN"/>
        </w:rPr>
      </w:pPr>
    </w:p>
    <w:p w14:paraId="6E11B22C">
      <w:pPr>
        <w:rPr>
          <w:rFonts w:hint="eastAsia"/>
          <w:highlight w:val="none"/>
          <w:lang w:val="en-US" w:eastAsia="zh-CN"/>
        </w:rPr>
      </w:pPr>
    </w:p>
    <w:p w14:paraId="35EF17A3">
      <w:pPr>
        <w:pStyle w:val="9"/>
        <w:rPr>
          <w:rFonts w:hint="eastAsia"/>
          <w:highlight w:val="none"/>
          <w:lang w:val="en-US" w:eastAsia="zh-CN"/>
        </w:rPr>
      </w:pPr>
    </w:p>
    <w:p w14:paraId="5E974FED">
      <w:pPr>
        <w:pStyle w:val="10"/>
        <w:rPr>
          <w:rFonts w:hint="eastAsia"/>
          <w:highlight w:val="none"/>
          <w:lang w:val="en-US" w:eastAsia="zh-CN"/>
        </w:rPr>
      </w:pPr>
    </w:p>
    <w:p w14:paraId="76AFACC1">
      <w:pPr>
        <w:rPr>
          <w:rFonts w:hint="eastAsia"/>
          <w:highlight w:val="none"/>
          <w:lang w:val="en-US" w:eastAsia="zh-CN"/>
        </w:rPr>
      </w:pPr>
    </w:p>
    <w:p w14:paraId="00F22EB9">
      <w:pPr>
        <w:pStyle w:val="9"/>
        <w:rPr>
          <w:rFonts w:hint="eastAsia"/>
          <w:highlight w:val="none"/>
          <w:lang w:val="en-US" w:eastAsia="zh-CN"/>
        </w:rPr>
      </w:pPr>
    </w:p>
    <w:p w14:paraId="276AB168">
      <w:pPr>
        <w:pStyle w:val="10"/>
        <w:rPr>
          <w:rFonts w:hint="eastAsia"/>
          <w:highlight w:val="none"/>
          <w:lang w:val="en-US" w:eastAsia="zh-CN"/>
        </w:rPr>
      </w:pPr>
    </w:p>
    <w:p w14:paraId="2F3F3010">
      <w:pPr>
        <w:rPr>
          <w:rFonts w:hint="eastAsia"/>
          <w:highlight w:val="none"/>
          <w:lang w:val="en-US" w:eastAsia="zh-CN"/>
        </w:rPr>
      </w:pPr>
    </w:p>
    <w:p w14:paraId="5131613E">
      <w:pPr>
        <w:pStyle w:val="9"/>
        <w:rPr>
          <w:rFonts w:hint="eastAsia"/>
          <w:highlight w:val="none"/>
          <w:lang w:val="en-US" w:eastAsia="zh-CN"/>
        </w:rPr>
      </w:pPr>
    </w:p>
    <w:p w14:paraId="78E2B0FB">
      <w:pPr>
        <w:pStyle w:val="10"/>
        <w:rPr>
          <w:rFonts w:hint="eastAsia"/>
          <w:highlight w:val="none"/>
          <w:lang w:val="en-US" w:eastAsia="zh-CN"/>
        </w:rPr>
      </w:pPr>
    </w:p>
    <w:p w14:paraId="7E8B10F1">
      <w:pPr>
        <w:rPr>
          <w:rFonts w:hint="eastAsia"/>
          <w:highlight w:val="none"/>
          <w:lang w:val="en-US" w:eastAsia="zh-CN"/>
        </w:rPr>
      </w:pPr>
    </w:p>
    <w:p w14:paraId="6335637F">
      <w:pPr>
        <w:pStyle w:val="9"/>
        <w:rPr>
          <w:rFonts w:hint="eastAsia"/>
          <w:highlight w:val="none"/>
          <w:lang w:val="en-US" w:eastAsia="zh-CN"/>
        </w:rPr>
      </w:pPr>
    </w:p>
    <w:p w14:paraId="16080F62">
      <w:pPr>
        <w:rPr>
          <w:rFonts w:hint="eastAsia"/>
          <w:highlight w:val="none"/>
          <w:lang w:val="en-US" w:eastAsia="zh-CN"/>
        </w:rPr>
      </w:pPr>
    </w:p>
    <w:p w14:paraId="4F0ED8FF">
      <w:pPr>
        <w:pStyle w:val="2"/>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4545D8D3">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本项目采购内容：</w:t>
      </w:r>
    </w:p>
    <w:p w14:paraId="497EC9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一、康复设备配套使用培训服务要求</w:t>
      </w:r>
    </w:p>
    <w:p w14:paraId="6685F5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方须提供全套康复设备配套免费培训服务，包含到货现场实操培训、临床进阶专项培训、年度上门复训；配备专业技术讲师，覆盖设备操作、临床应用、日常保养、简易故障处理全内容，免费提供操作手册、教学视频等配套资料，提供线上操作答疑，免费为新增工作人员提供补训服务。</w:t>
      </w:r>
    </w:p>
    <w:p w14:paraId="009BF0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1.培训对象</w:t>
      </w:r>
    </w:p>
    <w:p w14:paraId="72B11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机构康复医师、护理人员、设备操作技师、设备维修管理员等相关在岗工作人员，根据采购方需求分批次开展培训。</w:t>
      </w:r>
    </w:p>
    <w:p w14:paraId="494BF4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2.培训总体目标</w:t>
      </w:r>
    </w:p>
    <w:p w14:paraId="7F9189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使参训人员熟练掌握全部康复设备安装调试、标准操作流程、临床规范使用、参数调节、日常养护、简易故障排查、安全防护、禁忌症操作规范等内容，独立完成设备日常临床使用，无需厂商现场指导即可正常开展康复诊疗工作。</w:t>
      </w:r>
    </w:p>
    <w:p w14:paraId="53DF23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3.培训阶段划分</w:t>
      </w:r>
    </w:p>
    <w:p w14:paraId="6F6112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（1）设备到货安装后现场实操培训（基础培训）</w:t>
      </w:r>
    </w:p>
    <w:p w14:paraId="1D0A61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设备安装、调试、验收完成当日，开展现场实操教学，覆盖全部采购康复设备，一对一、分组实操教学。</w:t>
      </w:r>
    </w:p>
    <w:p w14:paraId="6691ED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（2）临床应用进阶培训</w:t>
      </w:r>
    </w:p>
    <w:p w14:paraId="1D253F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设备投入临床使用7-15个工作日内，供方安排专业康复技术讲师上门二次培训，结合临床真实病例演示设备康复治疗方案制定、个性化参数设置。</w:t>
      </w:r>
    </w:p>
    <w:p w14:paraId="2F4E70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（3）年度回访复训</w:t>
      </w:r>
    </w:p>
    <w:p w14:paraId="73644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服务期内每年提供不少于1次上门免费复训，针对新入职人员、设备更新功能开展补充教学。</w:t>
      </w:r>
    </w:p>
    <w:p w14:paraId="645007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4.培训内容明细</w:t>
      </w:r>
    </w:p>
    <w:p w14:paraId="2189A9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（1）理论课程：设备工作原理、适用病症、康复诊疗规范、操作禁忌症、医疗安全规范、院感防控要求；</w:t>
      </w:r>
    </w:p>
    <w:p w14:paraId="79644C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（2）实操教学：设备开机、参数设置、患者体位摆放、治疗程序调取、治疗全程操作、停机规范；</w:t>
      </w:r>
    </w:p>
    <w:p w14:paraId="212A98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（3）维保教学：设备日常清洁、消毒流程、易损件自查、简单报警故障识别与处理、耗材更换操作；</w:t>
      </w:r>
    </w:p>
    <w:p w14:paraId="72F8F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（4）档案教学：设备使用登记、治疗数据调取、病例配套记录规范。</w:t>
      </w:r>
    </w:p>
    <w:p w14:paraId="12CDCC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5.配套资料</w:t>
      </w:r>
    </w:p>
    <w:p w14:paraId="541BA6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（1）免费提供全套纸质+电子版培训资料：操作手册、临床康复指导手册、故障处理手册、PPT教学课件；</w:t>
      </w:r>
    </w:p>
    <w:p w14:paraId="3C3148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（2）提供标准化操作视频，供采购方内部留存，用于新人常态化自学。</w:t>
      </w:r>
    </w:p>
    <w:p w14:paraId="004F77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6.培训时长与人数保障</w:t>
      </w:r>
    </w:p>
    <w:p w14:paraId="6E4717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单次现场培训总时长不少于4小时，单次参训人员不限，保证每位人员独立上机实操不少于30分钟；若采购方新增人员，供方需免费提供线上视频指导或上门补训。   </w:t>
      </w:r>
    </w:p>
    <w:p w14:paraId="596CDE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7.售后答疑服务</w:t>
      </w:r>
    </w:p>
    <w:p w14:paraId="73B645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培训结束后建立专项技术对接群，7×24小时线上答疑，针对设备操作、临床使用问题即时解答；复杂问题48小时内上门专项指导培训。</w:t>
      </w:r>
    </w:p>
    <w:p w14:paraId="4B8A57B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二、康复设备参数要求</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22"/>
        <w:gridCol w:w="912"/>
        <w:gridCol w:w="6044"/>
        <w:gridCol w:w="522"/>
        <w:gridCol w:w="522"/>
      </w:tblGrid>
      <w:tr w14:paraId="6464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E36E266">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535" w:type="pct"/>
            <w:shd w:val="clear" w:color="auto" w:fill="auto"/>
            <w:vAlign w:val="center"/>
          </w:tcPr>
          <w:p w14:paraId="54BC4B3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名称</w:t>
            </w:r>
          </w:p>
        </w:tc>
        <w:tc>
          <w:tcPr>
            <w:tcW w:w="3544" w:type="pct"/>
            <w:shd w:val="clear" w:color="auto" w:fill="auto"/>
            <w:noWrap/>
            <w:vAlign w:val="center"/>
          </w:tcPr>
          <w:p w14:paraId="42AD170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产品参数</w:t>
            </w:r>
          </w:p>
        </w:tc>
        <w:tc>
          <w:tcPr>
            <w:tcW w:w="306" w:type="pct"/>
            <w:shd w:val="clear" w:color="auto" w:fill="auto"/>
            <w:noWrap/>
            <w:vAlign w:val="center"/>
          </w:tcPr>
          <w:p w14:paraId="4F656736">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306" w:type="pct"/>
            <w:shd w:val="clear" w:color="auto" w:fill="auto"/>
            <w:noWrap/>
            <w:vAlign w:val="center"/>
          </w:tcPr>
          <w:p w14:paraId="28855CF4">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数量</w:t>
            </w:r>
          </w:p>
        </w:tc>
      </w:tr>
      <w:tr w14:paraId="61C93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478975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535" w:type="pct"/>
            <w:shd w:val="clear" w:color="auto" w:fill="auto"/>
            <w:vAlign w:val="center"/>
          </w:tcPr>
          <w:p w14:paraId="3D0271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四角手杖</w:t>
            </w:r>
          </w:p>
        </w:tc>
        <w:tc>
          <w:tcPr>
            <w:tcW w:w="3544" w:type="pct"/>
            <w:shd w:val="clear" w:color="auto" w:fill="auto"/>
            <w:vAlign w:val="center"/>
          </w:tcPr>
          <w:p w14:paraId="7B0F638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加厚铝合金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管壁  1.2mm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十档调节，高度 75-98cm左右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（手工测量）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加厚螺母锁扣和防滑地脚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舒适带灯把手，防滑耐磨小四脚底座</w:t>
            </w:r>
          </w:p>
        </w:tc>
        <w:tc>
          <w:tcPr>
            <w:tcW w:w="306" w:type="pct"/>
            <w:shd w:val="clear" w:color="auto" w:fill="auto"/>
            <w:noWrap/>
            <w:vAlign w:val="center"/>
          </w:tcPr>
          <w:p w14:paraId="61CA0E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1D775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r>
      <w:tr w14:paraId="6F30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54D8AC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535" w:type="pct"/>
            <w:shd w:val="clear" w:color="auto" w:fill="auto"/>
            <w:vAlign w:val="center"/>
          </w:tcPr>
          <w:p w14:paraId="3F00F0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凳拐</w:t>
            </w:r>
          </w:p>
        </w:tc>
        <w:tc>
          <w:tcPr>
            <w:tcW w:w="3544" w:type="pct"/>
            <w:shd w:val="clear" w:color="auto" w:fill="auto"/>
            <w:vAlign w:val="center"/>
          </w:tcPr>
          <w:p w14:paraId="3324C5B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完全展开尺寸 400*520*670-760mm（人工测量稍有误差）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壁厚 1.2mm   直径22mm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坐板尺寸：24*20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脚管五档可调节，使用方便；同时可从拐杖状态转换为坐凳状态，用途广泛。</w:t>
            </w:r>
          </w:p>
        </w:tc>
        <w:tc>
          <w:tcPr>
            <w:tcW w:w="306" w:type="pct"/>
            <w:shd w:val="clear" w:color="auto" w:fill="auto"/>
            <w:noWrap/>
            <w:vAlign w:val="center"/>
          </w:tcPr>
          <w:p w14:paraId="70E5FA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6B456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r>
      <w:tr w14:paraId="128B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6A3CF8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535" w:type="pct"/>
            <w:shd w:val="clear" w:color="auto" w:fill="FFFFFF"/>
            <w:vAlign w:val="center"/>
          </w:tcPr>
          <w:p w14:paraId="552472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定位胸卡</w:t>
            </w:r>
          </w:p>
        </w:tc>
        <w:tc>
          <w:tcPr>
            <w:tcW w:w="3544" w:type="pct"/>
            <w:shd w:val="clear" w:color="auto" w:fill="FFFFFF"/>
            <w:vAlign w:val="center"/>
          </w:tcPr>
          <w:p w14:paraId="143F786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产品尺寸:106*62*11(mm)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显示屏:1.77寸彩屏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成品材质:PC+ABS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网络格式:4G全网通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远程升级:支持FOTA升级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定位方式:GPS+WIFI+LBS+AGNSS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NFC:支持超级SIM卡(选配)</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通话:支持VOLTE支持VOLTE(可设置三个亲情号/SOS号)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一键拔号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通话:支持VOLTE</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麦克风:全指向麦克风</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马达:支持震动提醒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计步:支持计步功能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电池容量:1000mAh聚合物锂电池</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待机时长:5天</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充电时间:约2H</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充电接口:Type-C接口产品重量:67g</w:t>
            </w:r>
          </w:p>
        </w:tc>
        <w:tc>
          <w:tcPr>
            <w:tcW w:w="306" w:type="pct"/>
            <w:shd w:val="clear" w:color="auto" w:fill="FFFFFF"/>
            <w:noWrap/>
            <w:vAlign w:val="center"/>
          </w:tcPr>
          <w:p w14:paraId="749815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FFFFFF"/>
            <w:noWrap/>
            <w:vAlign w:val="center"/>
          </w:tcPr>
          <w:p w14:paraId="36D4E8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r>
      <w:tr w14:paraId="1817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42A867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535" w:type="pct"/>
            <w:shd w:val="clear" w:color="auto" w:fill="auto"/>
            <w:vAlign w:val="center"/>
          </w:tcPr>
          <w:p w14:paraId="1939BA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餐床边餐桌板</w:t>
            </w:r>
          </w:p>
        </w:tc>
        <w:tc>
          <w:tcPr>
            <w:tcW w:w="3544" w:type="pct"/>
            <w:shd w:val="clear" w:color="auto" w:fill="auto"/>
            <w:vAlign w:val="center"/>
          </w:tcPr>
          <w:p w14:paraId="5392A73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病床桌参数：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1、尺寸：桌面长80cm，宽40cm，总高度75-105cm；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2、立柱：45*45*1.5mm方管; 钢管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3、底架：60*30*1.5mm矩形管；钢管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4、脚轮：后轮带刹2寸万向轮/2个+前轮无刹2寸万向轮/2个；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5、外观：镀(涂)层表面应色泽均匀、光滑平整，不应有露底、起泡、脱落、开裂、起皱 和明显的破损等；塑料件表面应平整光滑、色泽均匀、无飞边、凹陷、裂纹和明显的划伤等缺陷。性能指标经测试所有检测项目符合Q/WY 4-2025《病床桌》企业标准的要求</w:t>
            </w:r>
            <w:r>
              <w:rPr>
                <w:rFonts w:hint="eastAsia" w:ascii="宋体" w:hAnsi="宋体" w:eastAsia="宋体" w:cs="宋体"/>
                <w:i w:val="0"/>
                <w:iCs w:val="0"/>
                <w:color w:val="000000"/>
                <w:kern w:val="0"/>
                <w:sz w:val="24"/>
                <w:szCs w:val="24"/>
                <w:highlight w:val="none"/>
                <w:u w:val="none"/>
                <w:lang w:val="en-US" w:eastAsia="zh-CN" w:bidi="ar"/>
              </w:rPr>
              <w:br w:type="textWrapping"/>
            </w:r>
          </w:p>
        </w:tc>
        <w:tc>
          <w:tcPr>
            <w:tcW w:w="306" w:type="pct"/>
            <w:shd w:val="clear" w:color="auto" w:fill="auto"/>
            <w:noWrap/>
            <w:vAlign w:val="center"/>
          </w:tcPr>
          <w:p w14:paraId="034B54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DC9BF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r>
      <w:tr w14:paraId="67F62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48F9A8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535" w:type="pct"/>
            <w:shd w:val="clear" w:color="auto" w:fill="auto"/>
            <w:vAlign w:val="center"/>
          </w:tcPr>
          <w:p w14:paraId="2627F8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翻身器</w:t>
            </w:r>
          </w:p>
        </w:tc>
        <w:tc>
          <w:tcPr>
            <w:tcW w:w="3544" w:type="pct"/>
            <w:shd w:val="clear" w:color="auto" w:fill="auto"/>
            <w:vAlign w:val="center"/>
          </w:tcPr>
          <w:p w14:paraId="0C70FE3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产品名称；翻身护理辅助噐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产品颜色；绿色                                               填充材质；海绵                                              面    料；PU 面料  防水容易打理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使用场景；辅助翻身变换体位，垫高身体，辅助卧床运动</w:t>
            </w:r>
          </w:p>
        </w:tc>
        <w:tc>
          <w:tcPr>
            <w:tcW w:w="306" w:type="pct"/>
            <w:shd w:val="clear" w:color="auto" w:fill="auto"/>
            <w:noWrap/>
            <w:vAlign w:val="center"/>
          </w:tcPr>
          <w:p w14:paraId="18FD9A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9DF54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r>
      <w:tr w14:paraId="6CA39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2BBC00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535" w:type="pct"/>
            <w:shd w:val="clear" w:color="auto" w:fill="auto"/>
            <w:vAlign w:val="center"/>
          </w:tcPr>
          <w:p w14:paraId="11071F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防褥疮坐垫</w:t>
            </w:r>
          </w:p>
        </w:tc>
        <w:tc>
          <w:tcPr>
            <w:tcW w:w="3544" w:type="pct"/>
            <w:shd w:val="clear" w:color="auto" w:fill="auto"/>
            <w:vAlign w:val="center"/>
          </w:tcPr>
          <w:p w14:paraId="38A3630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材质;PVC面料</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尺寸;46*46CM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颜色，蓝色</w:t>
            </w:r>
          </w:p>
        </w:tc>
        <w:tc>
          <w:tcPr>
            <w:tcW w:w="306" w:type="pct"/>
            <w:shd w:val="clear" w:color="auto" w:fill="auto"/>
            <w:noWrap/>
            <w:vAlign w:val="center"/>
          </w:tcPr>
          <w:p w14:paraId="649BAF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3846E8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r>
      <w:tr w14:paraId="708C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1B825D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535" w:type="pct"/>
            <w:shd w:val="clear" w:color="auto" w:fill="auto"/>
            <w:vAlign w:val="center"/>
          </w:tcPr>
          <w:p w14:paraId="79EB0B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翻身垫</w:t>
            </w:r>
          </w:p>
        </w:tc>
        <w:tc>
          <w:tcPr>
            <w:tcW w:w="3544" w:type="pct"/>
            <w:shd w:val="clear" w:color="auto" w:fill="auto"/>
            <w:vAlign w:val="center"/>
          </w:tcPr>
          <w:p w14:paraId="37B8DDF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尺寸60*25*20 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面料  布，内部填充  海绵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设有快捷拉链，拆洗方便</w:t>
            </w:r>
          </w:p>
        </w:tc>
        <w:tc>
          <w:tcPr>
            <w:tcW w:w="306" w:type="pct"/>
            <w:shd w:val="clear" w:color="auto" w:fill="auto"/>
            <w:noWrap/>
            <w:vAlign w:val="center"/>
          </w:tcPr>
          <w:p w14:paraId="15CF00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48689A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r>
      <w:tr w14:paraId="7A7B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525AD4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535" w:type="pct"/>
            <w:shd w:val="clear" w:color="auto" w:fill="auto"/>
            <w:vAlign w:val="center"/>
          </w:tcPr>
          <w:p w14:paraId="59C10A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硅胶接尿器</w:t>
            </w:r>
          </w:p>
        </w:tc>
        <w:tc>
          <w:tcPr>
            <w:tcW w:w="3544" w:type="pct"/>
            <w:shd w:val="clear" w:color="auto" w:fill="auto"/>
            <w:vAlign w:val="center"/>
          </w:tcPr>
          <w:p w14:paraId="43CE4FA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男士款4.5cm70cm-110cm生殖器长于4cm，男士老年萎缩款长10cm 宽5cm生殖器短于4cm男士，女士款长9cm宽6cm70cm-110cm女士。</w:t>
            </w:r>
          </w:p>
        </w:tc>
        <w:tc>
          <w:tcPr>
            <w:tcW w:w="306" w:type="pct"/>
            <w:shd w:val="clear" w:color="auto" w:fill="auto"/>
            <w:noWrap/>
            <w:vAlign w:val="center"/>
          </w:tcPr>
          <w:p w14:paraId="59DE45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42EF8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r>
      <w:tr w14:paraId="59FC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7C0CA0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535" w:type="pct"/>
            <w:shd w:val="clear" w:color="auto" w:fill="auto"/>
            <w:vAlign w:val="center"/>
          </w:tcPr>
          <w:p w14:paraId="036DF3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男士尿盆</w:t>
            </w:r>
          </w:p>
        </w:tc>
        <w:tc>
          <w:tcPr>
            <w:tcW w:w="3544" w:type="pct"/>
            <w:shd w:val="clear" w:color="auto" w:fill="auto"/>
            <w:vAlign w:val="center"/>
          </w:tcPr>
          <w:p w14:paraId="30B6BFD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塑料尿壶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容量 1200ml</w:t>
            </w:r>
          </w:p>
        </w:tc>
        <w:tc>
          <w:tcPr>
            <w:tcW w:w="306" w:type="pct"/>
            <w:shd w:val="clear" w:color="auto" w:fill="auto"/>
            <w:noWrap/>
            <w:vAlign w:val="center"/>
          </w:tcPr>
          <w:p w14:paraId="731B71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785ECC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14:paraId="2957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43758B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535" w:type="pct"/>
            <w:shd w:val="clear" w:color="auto" w:fill="auto"/>
            <w:vAlign w:val="center"/>
          </w:tcPr>
          <w:p w14:paraId="279341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女士尿盆</w:t>
            </w:r>
          </w:p>
        </w:tc>
        <w:tc>
          <w:tcPr>
            <w:tcW w:w="3544" w:type="pct"/>
            <w:shd w:val="clear" w:color="auto" w:fill="auto"/>
            <w:vAlign w:val="center"/>
          </w:tcPr>
          <w:p w14:paraId="7E663BA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塑料尿壶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容量 1200ml</w:t>
            </w:r>
          </w:p>
        </w:tc>
        <w:tc>
          <w:tcPr>
            <w:tcW w:w="306" w:type="pct"/>
            <w:shd w:val="clear" w:color="auto" w:fill="auto"/>
            <w:noWrap/>
            <w:vAlign w:val="center"/>
          </w:tcPr>
          <w:p w14:paraId="3A877B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93FBB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14:paraId="4CE3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3BEE8D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535" w:type="pct"/>
            <w:shd w:val="clear" w:color="auto" w:fill="auto"/>
            <w:vAlign w:val="center"/>
          </w:tcPr>
          <w:p w14:paraId="7929D1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分体便盆</w:t>
            </w:r>
          </w:p>
        </w:tc>
        <w:tc>
          <w:tcPr>
            <w:tcW w:w="3544" w:type="pct"/>
            <w:shd w:val="clear" w:color="auto" w:fill="auto"/>
            <w:vAlign w:val="center"/>
          </w:tcPr>
          <w:p w14:paraId="039A418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材质:PP吹塑材质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颜色：白色</w:t>
            </w:r>
          </w:p>
        </w:tc>
        <w:tc>
          <w:tcPr>
            <w:tcW w:w="306" w:type="pct"/>
            <w:shd w:val="clear" w:color="auto" w:fill="auto"/>
            <w:noWrap/>
            <w:vAlign w:val="center"/>
          </w:tcPr>
          <w:p w14:paraId="53325B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FF8E8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14:paraId="3312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3D298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535" w:type="pct"/>
            <w:shd w:val="clear" w:color="auto" w:fill="auto"/>
            <w:vAlign w:val="center"/>
          </w:tcPr>
          <w:p w14:paraId="7802CD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带轴支撑助行器</w:t>
            </w:r>
          </w:p>
        </w:tc>
        <w:tc>
          <w:tcPr>
            <w:tcW w:w="3544" w:type="pct"/>
            <w:shd w:val="clear" w:color="auto" w:fill="auto"/>
            <w:vAlign w:val="center"/>
          </w:tcPr>
          <w:p w14:paraId="6BE4608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1.尺寸：长60CM，宽52CM，扶手高度：101-116cm，折叠后尺寸：60*10*73cm，承重：100KG，2. 以GB/T 14728.1-2006《双臂操作助行器要求和试验方法 第1部分：框式助行架》和GB/T 14728.2-2008《双臂操作助行器要求和试验方法 第2部分：轮式助行架》国家标准作为设计生产执行标准，其结构特点如下：</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2.1）主架：采用6061F高强度加粗铝合金材质，管直径为25.4mm，厚度为1.2MM，表面采用阳极氧化处理雾面，一键折叠式结构，不占空间。脚管管直径为28.6mm，厚度为1.2mm，高度8档可调节，前杆加宽加厚设计；双臂拖支撑，更好的保持身体的平衡性，手部无力者使用更稳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2.2）握把：采用PV橡胶软质握把，表面有花纹防滑性好，手感舒适，使用时间寿命长。</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2.3）脚垫：采用雪橇脚垫，经久耐用。能够减少摩擦力，加大耐磨性，省力更省心。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2.4）肘拖：PU材料，舒适度更好，可拆卸，可调为普通助行器。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2.5）使用方式：固定式和交换式两用，弹珠上下一键切换和折叠。</w:t>
            </w:r>
          </w:p>
        </w:tc>
        <w:tc>
          <w:tcPr>
            <w:tcW w:w="306" w:type="pct"/>
            <w:shd w:val="clear" w:color="auto" w:fill="auto"/>
            <w:noWrap/>
            <w:vAlign w:val="center"/>
          </w:tcPr>
          <w:p w14:paraId="0C7729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702DE2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r>
      <w:tr w14:paraId="4AED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7FCE8F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535" w:type="pct"/>
            <w:shd w:val="clear" w:color="auto" w:fill="auto"/>
            <w:vAlign w:val="center"/>
          </w:tcPr>
          <w:p w14:paraId="581575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移动坐便椅</w:t>
            </w:r>
          </w:p>
        </w:tc>
        <w:tc>
          <w:tcPr>
            <w:tcW w:w="3544" w:type="pct"/>
            <w:shd w:val="clear" w:color="auto" w:fill="auto"/>
            <w:vAlign w:val="center"/>
          </w:tcPr>
          <w:p w14:paraId="5C4A29D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座椅高度； 34-44cm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产品型号；坐便椅(碳钢喷涂)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坐便椅高度； 57-67cm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产品尺寸； (66x76)x40x53cm</w:t>
            </w:r>
          </w:p>
        </w:tc>
        <w:tc>
          <w:tcPr>
            <w:tcW w:w="306" w:type="pct"/>
            <w:shd w:val="clear" w:color="auto" w:fill="auto"/>
            <w:noWrap/>
            <w:vAlign w:val="center"/>
          </w:tcPr>
          <w:p w14:paraId="2E491F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12591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r>
      <w:tr w14:paraId="7057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6DD538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535" w:type="pct"/>
            <w:shd w:val="clear" w:color="auto" w:fill="FFFFFF"/>
            <w:vAlign w:val="center"/>
          </w:tcPr>
          <w:p w14:paraId="307049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半自动支撑适老椅</w:t>
            </w:r>
          </w:p>
        </w:tc>
        <w:tc>
          <w:tcPr>
            <w:tcW w:w="3544" w:type="pct"/>
            <w:shd w:val="clear" w:color="auto" w:fill="FFFFFF"/>
            <w:vAlign w:val="center"/>
          </w:tcPr>
          <w:p w14:paraId="4226180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材质：橡胶木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尺寸：55*48*90</w:t>
            </w:r>
          </w:p>
        </w:tc>
        <w:tc>
          <w:tcPr>
            <w:tcW w:w="306" w:type="pct"/>
            <w:shd w:val="clear" w:color="auto" w:fill="FFFFFF"/>
            <w:noWrap/>
            <w:vAlign w:val="center"/>
          </w:tcPr>
          <w:p w14:paraId="2C50F3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FFFFFF"/>
            <w:noWrap/>
            <w:vAlign w:val="center"/>
          </w:tcPr>
          <w:p w14:paraId="797C66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r>
      <w:tr w14:paraId="34A8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6C99BF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535" w:type="pct"/>
            <w:shd w:val="clear" w:color="auto" w:fill="FFFFFF"/>
            <w:vAlign w:val="center"/>
          </w:tcPr>
          <w:p w14:paraId="68D268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多阻力握力球，握力圈儿</w:t>
            </w:r>
          </w:p>
        </w:tc>
        <w:tc>
          <w:tcPr>
            <w:tcW w:w="3544" w:type="pct"/>
            <w:shd w:val="clear" w:color="auto" w:fill="FFFFFF"/>
            <w:noWrap/>
            <w:vAlign w:val="center"/>
          </w:tcPr>
          <w:p w14:paraId="1BAE1D8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材质：ABS</w:t>
            </w:r>
          </w:p>
        </w:tc>
        <w:tc>
          <w:tcPr>
            <w:tcW w:w="306" w:type="pct"/>
            <w:shd w:val="clear" w:color="auto" w:fill="FFFFFF"/>
            <w:noWrap/>
            <w:vAlign w:val="center"/>
          </w:tcPr>
          <w:p w14:paraId="6927FA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FFFFFF"/>
            <w:noWrap/>
            <w:vAlign w:val="center"/>
          </w:tcPr>
          <w:p w14:paraId="05C0D3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r>
      <w:tr w14:paraId="20DA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10" w:hRule="atLeast"/>
        </w:trPr>
        <w:tc>
          <w:tcPr>
            <w:tcW w:w="306" w:type="pct"/>
            <w:shd w:val="clear" w:color="auto" w:fill="auto"/>
            <w:noWrap/>
            <w:vAlign w:val="center"/>
          </w:tcPr>
          <w:p w14:paraId="05B46F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535" w:type="pct"/>
            <w:shd w:val="clear" w:color="auto" w:fill="auto"/>
            <w:vAlign w:val="center"/>
          </w:tcPr>
          <w:p w14:paraId="55109D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折叠</w:t>
            </w:r>
            <w:r>
              <w:rPr>
                <w:rFonts w:hint="eastAsia" w:ascii="宋体" w:hAnsi="宋体" w:eastAsia="宋体" w:cs="宋体"/>
                <w:i w:val="0"/>
                <w:iCs w:val="0"/>
                <w:color w:val="000000"/>
                <w:kern w:val="0"/>
                <w:sz w:val="24"/>
                <w:szCs w:val="24"/>
                <w:highlight w:val="none"/>
                <w:u w:val="none"/>
                <w:lang w:val="en-US" w:eastAsia="zh-CN" w:bidi="ar"/>
              </w:rPr>
              <w:t>马桶扶手</w:t>
            </w:r>
            <w:r>
              <w:rPr>
                <w:rFonts w:hint="eastAsia" w:ascii="宋体" w:hAnsi="宋体" w:cs="宋体"/>
                <w:i w:val="0"/>
                <w:iCs w:val="0"/>
                <w:color w:val="000000"/>
                <w:kern w:val="0"/>
                <w:sz w:val="24"/>
                <w:szCs w:val="24"/>
                <w:highlight w:val="none"/>
                <w:u w:val="none"/>
                <w:lang w:val="en-US" w:eastAsia="zh-CN" w:bidi="ar"/>
              </w:rPr>
              <w:t>带腿</w:t>
            </w:r>
            <w:r>
              <w:rPr>
                <w:rFonts w:hint="eastAsia" w:ascii="宋体" w:hAnsi="宋体" w:eastAsia="宋体" w:cs="宋体"/>
                <w:i w:val="0"/>
                <w:iCs w:val="0"/>
                <w:color w:val="000000"/>
                <w:kern w:val="0"/>
                <w:sz w:val="24"/>
                <w:szCs w:val="24"/>
                <w:highlight w:val="none"/>
                <w:u w:val="none"/>
                <w:lang w:val="en-US" w:eastAsia="zh-CN" w:bidi="ar"/>
              </w:rPr>
              <w:t>（包安装）</w:t>
            </w:r>
          </w:p>
        </w:tc>
        <w:tc>
          <w:tcPr>
            <w:tcW w:w="3544" w:type="pct"/>
            <w:shd w:val="clear" w:color="auto" w:fill="auto"/>
            <w:vAlign w:val="center"/>
          </w:tcPr>
          <w:p w14:paraId="57FDC060">
            <w:pPr>
              <w:keepNext w:val="0"/>
              <w:keepLines w:val="0"/>
              <w:widowControl/>
              <w:suppressLineNumbers w:val="0"/>
              <w:jc w:val="left"/>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1、外管材质：ABS材质，直径35mm；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2、内管材质：不锈钢内管，直径25mm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3、底座：不锈钢材质，底座厚2.7mm左右。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4、扶手表面使用环保标准、抗老化、耐腐蚀材料，扶手表面采用防滑浮点设计，厚度为0.5毫米。</w:t>
            </w:r>
            <w:r>
              <w:rPr>
                <w:rFonts w:hint="eastAsia" w:ascii="宋体" w:hAnsi="宋体" w:cs="宋体"/>
                <w:i w:val="0"/>
                <w:iCs w:val="0"/>
                <w:color w:val="000000"/>
                <w:kern w:val="0"/>
                <w:sz w:val="24"/>
                <w:szCs w:val="24"/>
                <w:highlight w:val="none"/>
                <w:u w:val="none"/>
                <w:lang w:val="en-US" w:eastAsia="zh-CN" w:bidi="ar"/>
              </w:rPr>
              <w:t>U长750*高700</w:t>
            </w:r>
          </w:p>
        </w:tc>
        <w:tc>
          <w:tcPr>
            <w:tcW w:w="306" w:type="pct"/>
            <w:shd w:val="clear" w:color="auto" w:fill="auto"/>
            <w:noWrap/>
            <w:vAlign w:val="center"/>
          </w:tcPr>
          <w:p w14:paraId="5F7E59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356E77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r>
      <w:tr w14:paraId="4429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306" w:type="pct"/>
            <w:shd w:val="clear" w:color="auto" w:fill="auto"/>
            <w:noWrap/>
            <w:vAlign w:val="center"/>
          </w:tcPr>
          <w:p w14:paraId="3FEFBA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535" w:type="pct"/>
            <w:shd w:val="clear" w:color="auto" w:fill="auto"/>
            <w:vAlign w:val="center"/>
          </w:tcPr>
          <w:p w14:paraId="709BD2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135度</w:t>
            </w:r>
            <w:r>
              <w:rPr>
                <w:rFonts w:hint="eastAsia" w:ascii="宋体" w:hAnsi="宋体" w:eastAsia="宋体" w:cs="宋体"/>
                <w:i w:val="0"/>
                <w:iCs w:val="0"/>
                <w:color w:val="000000"/>
                <w:kern w:val="0"/>
                <w:sz w:val="24"/>
                <w:szCs w:val="24"/>
                <w:highlight w:val="none"/>
                <w:u w:val="none"/>
                <w:lang w:val="en-US" w:eastAsia="zh-CN" w:bidi="ar"/>
              </w:rPr>
              <w:t>马桶扶手（包安装）</w:t>
            </w:r>
          </w:p>
        </w:tc>
        <w:tc>
          <w:tcPr>
            <w:tcW w:w="3544" w:type="pct"/>
            <w:shd w:val="clear" w:color="auto" w:fill="auto"/>
            <w:vAlign w:val="center"/>
          </w:tcPr>
          <w:p w14:paraId="7CC7F8B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1、外管材质：ABS材质，直径35mm；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2、内管材质：不锈钢内管，直径25mm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3、扶手表面使用环保标准、抗老化、耐腐蚀材料，扶手表面采用防滑浮点设计，厚度为0.5毫米。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外尺寸：600*400MM</w:t>
            </w:r>
          </w:p>
        </w:tc>
        <w:tc>
          <w:tcPr>
            <w:tcW w:w="306" w:type="pct"/>
            <w:shd w:val="clear" w:color="auto" w:fill="auto"/>
            <w:noWrap/>
            <w:vAlign w:val="center"/>
          </w:tcPr>
          <w:p w14:paraId="3C90AC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4CB2A51">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55</w:t>
            </w:r>
          </w:p>
        </w:tc>
      </w:tr>
      <w:tr w14:paraId="3553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1CC741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535" w:type="pct"/>
            <w:shd w:val="clear" w:color="auto" w:fill="auto"/>
            <w:vAlign w:val="center"/>
          </w:tcPr>
          <w:p w14:paraId="004ED1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淋浴坐便三合一轮椅</w:t>
            </w:r>
          </w:p>
        </w:tc>
        <w:tc>
          <w:tcPr>
            <w:tcW w:w="3544" w:type="pct"/>
            <w:shd w:val="clear" w:color="auto" w:fill="auto"/>
            <w:vAlign w:val="center"/>
          </w:tcPr>
          <w:p w14:paraId="608FE3E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产品宽度(cm)55 座位宽度(cm)46 后轮直径(cm)61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前轮直径(cm)12.5  坐垫高度(cm)50.5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坐垫深度(cm)40  总长度(cm)85 总高度(cm)95.5-98 靠背高(cm) 45.5-48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 最大载荷(Kg)120 净重量(Kg)17.6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产品执行GB/T24434-2009《座便椅(凳)》国家标/年:其结构特点如下;车架:主架采用高强度直径25.4，2.0厚的超轻铝合金管焊接而成，靠背组件可拆卸，表面喷粉白色，免工具拆装，快捷方便，安全、牢固、美观、大方;前轮:采用直径12.5cm(5英寸)高品质PU万向静音轮有良好的耐磨性能，可在狭窄的空间内任意推行和转向以及驻刹;后轮:后轮24寸宽型Pu花纹胎，塑胶轮框(后轮可选配5寸万向轮)座背垫:采用可拆卸舒适型高回弹软质PU座垫，附PU座垫盖板，打开可做座便椅使用;配备人体学弧形背垫，安全舒服;扶手:可后掀扶手，配Pu防滑扶手面;方便上下轮椅及靠近桌子;拆腿脚托:F型可拆卸拆腿主体，免工具拆装方便使用者拆装;配高强度PP塑料脚踏板，脚踏板可翻转、高度可调，根据实际使用情况随时调节;配脚跟带，使用:全车车架采用不锈钢螺丝配件，可在在浴室中淋浴使用不生锈;车架座垫下方可放置圆形马桶，抽拉式结构便于掌放清洗，亦可在不放置马桶的状态下直接驱动至洗手间坐便器使用。</w:t>
            </w:r>
          </w:p>
        </w:tc>
        <w:tc>
          <w:tcPr>
            <w:tcW w:w="306" w:type="pct"/>
            <w:shd w:val="clear" w:color="auto" w:fill="auto"/>
            <w:noWrap/>
            <w:vAlign w:val="center"/>
          </w:tcPr>
          <w:p w14:paraId="2353CA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0CB876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r>
      <w:tr w14:paraId="0C8A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76B7CD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535" w:type="pct"/>
            <w:shd w:val="clear" w:color="auto" w:fill="auto"/>
            <w:vAlign w:val="center"/>
          </w:tcPr>
          <w:p w14:paraId="103CFE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沙发扶手</w:t>
            </w:r>
          </w:p>
        </w:tc>
        <w:tc>
          <w:tcPr>
            <w:tcW w:w="3544" w:type="pct"/>
            <w:shd w:val="clear" w:color="auto" w:fill="auto"/>
            <w:vAlign w:val="center"/>
          </w:tcPr>
          <w:p w14:paraId="5ED4D6B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助起扶手参数：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1.尺寸：扶手总宽625mm扶手总高660mm扶手总长260mm扶手内宽525mm；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2.主架：由直径25mm高强度铁管材组成，管的厚度1mm，表面喷漆处理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3.扶手：为PU材质的弯扶手。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外观零部件无尖角、毛刺，采用方管交叉连接，结构更稳固，橡胶脚垫与地面接触更耐磨。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产品稳定性和机械强度按MZ/T 203—2023《助力扶手》标准通过严格测试；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5.产品净重：3kg            产品承重： 100    KG  </w:t>
            </w:r>
            <w:r>
              <w:rPr>
                <w:rFonts w:hint="eastAsia" w:ascii="宋体" w:hAnsi="宋体" w:eastAsia="宋体" w:cs="宋体"/>
                <w:i w:val="0"/>
                <w:iCs w:val="0"/>
                <w:color w:val="000000"/>
                <w:kern w:val="0"/>
                <w:sz w:val="24"/>
                <w:szCs w:val="24"/>
                <w:highlight w:val="none"/>
                <w:u w:val="none"/>
                <w:lang w:val="en-US" w:eastAsia="zh-CN" w:bidi="ar"/>
              </w:rPr>
              <w:br w:type="textWrapping"/>
            </w:r>
          </w:p>
        </w:tc>
        <w:tc>
          <w:tcPr>
            <w:tcW w:w="306" w:type="pct"/>
            <w:shd w:val="clear" w:color="auto" w:fill="auto"/>
            <w:noWrap/>
            <w:vAlign w:val="center"/>
          </w:tcPr>
          <w:p w14:paraId="4CEF93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36F0A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r>
      <w:tr w14:paraId="0674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7D7BDC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535" w:type="pct"/>
            <w:shd w:val="clear" w:color="auto" w:fill="auto"/>
            <w:vAlign w:val="center"/>
          </w:tcPr>
          <w:p w14:paraId="5DB2DE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防褥疮床垫</w:t>
            </w:r>
          </w:p>
        </w:tc>
        <w:tc>
          <w:tcPr>
            <w:tcW w:w="3544" w:type="pct"/>
            <w:shd w:val="clear" w:color="auto" w:fill="auto"/>
            <w:vAlign w:val="center"/>
          </w:tcPr>
          <w:p w14:paraId="288F6B7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防褥疮床垫由充气泵和床垫组成：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1.床垫由两组气囊组成，分别与气泵的两组气路相通，有规律的交替供气造成气垫的循环波动，使患者肌肉组织经常变换受压部位，免于固定积压于同一点，并能促进血液循环，从而有效的阻止褥疮的产生。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2.充气泵为安全型圆棱角设计，调节旋钮简单易用。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3.气泵额定电压220V，频率50Hz；</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4.气泵压力范围：50~110mmHg，流量范围：5~8升/分钟，交替波动周期：10分钟；</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5.充气泵和床垫的连接均使用优质软管；</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6.床垫材质为PVC复合布；布料具有防水功能，易清洁。</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7、规格：床垫平铺尺寸：2000*900*75mm；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8、承压重量不大于135kg；</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9、气床垫充气后柔软、舒适，拥有良好的吸湿透气性能，保持卧床                                          使用者皮肤的干爽舒适，有经久耐用、不易老化、容易清洁、保养得特点，床垫表面采用两管波动起伏，具有转移身体受力点的优点；可以配合中区护理床左右翻身.</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10、适用于移动不便者，老年人，长期卧床人士使用。</w:t>
            </w:r>
          </w:p>
        </w:tc>
        <w:tc>
          <w:tcPr>
            <w:tcW w:w="306" w:type="pct"/>
            <w:shd w:val="clear" w:color="auto" w:fill="auto"/>
            <w:noWrap/>
            <w:vAlign w:val="center"/>
          </w:tcPr>
          <w:p w14:paraId="4CA115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42C4E0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r>
      <w:tr w14:paraId="7892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73E254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535" w:type="pct"/>
            <w:shd w:val="clear" w:color="auto" w:fill="auto"/>
            <w:noWrap/>
            <w:vAlign w:val="center"/>
          </w:tcPr>
          <w:p w14:paraId="0D37D5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吊式移位机</w:t>
            </w:r>
          </w:p>
        </w:tc>
        <w:tc>
          <w:tcPr>
            <w:tcW w:w="3544" w:type="pct"/>
            <w:shd w:val="clear" w:color="auto" w:fill="auto"/>
            <w:vAlign w:val="center"/>
          </w:tcPr>
          <w:p w14:paraId="27EF119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移位机参数：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1.尺寸：基座长度1070mm 基座宽度630mm 腿展开宽度920mm 总高度1500~2030 升降范围930~1920 升降速度3~9mm/s</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2.主架：由高强度钢管材组成，管的厚度5mm，表面喷涂浅灰漆。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3.升降系统：吊钩可电控无无级升降，高度调节方便快捷。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4.扶手垫：扶手垫材质为PU皮革。</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5.脚腿：前轮为万向轮带刹车，后轮为万向轮，四个轮子方便移动。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外观零部件无尖角、毛刺，结构间隙在5mm以下</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正向、侧向、向后进行稳定性试验不翻倒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静态强度、冲击强度、疲劳强度、跌落和防滑试验合格</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所有检测项目符合MZ/T 119-2018 《移位辅助器具 移位机》标准的要求  </w:t>
            </w:r>
            <w:r>
              <w:rPr>
                <w:rFonts w:hint="eastAsia" w:ascii="宋体" w:hAnsi="宋体" w:eastAsia="宋体" w:cs="宋体"/>
                <w:i w:val="0"/>
                <w:iCs w:val="0"/>
                <w:color w:val="000000"/>
                <w:kern w:val="0"/>
                <w:sz w:val="24"/>
                <w:szCs w:val="24"/>
                <w:highlight w:val="none"/>
                <w:u w:val="none"/>
                <w:lang w:val="en-US" w:eastAsia="zh-CN" w:bidi="ar"/>
              </w:rPr>
              <w:br w:type="textWrapping"/>
            </w:r>
          </w:p>
        </w:tc>
        <w:tc>
          <w:tcPr>
            <w:tcW w:w="306" w:type="pct"/>
            <w:shd w:val="clear" w:color="auto" w:fill="auto"/>
            <w:noWrap/>
            <w:vAlign w:val="center"/>
          </w:tcPr>
          <w:p w14:paraId="58702C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9EB2A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r>
      <w:tr w14:paraId="4174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0395D4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535" w:type="pct"/>
            <w:shd w:val="clear" w:color="auto" w:fill="auto"/>
            <w:noWrap/>
            <w:vAlign w:val="center"/>
          </w:tcPr>
          <w:p w14:paraId="4F759B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旋转淋浴椅</w:t>
            </w:r>
          </w:p>
        </w:tc>
        <w:tc>
          <w:tcPr>
            <w:tcW w:w="3544" w:type="pct"/>
            <w:shd w:val="clear" w:color="auto" w:fill="auto"/>
            <w:vAlign w:val="center"/>
          </w:tcPr>
          <w:p w14:paraId="52DB7A0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可旋转淋浴椅新款参数（人工测量稍有误差）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产品尺寸：540*510*710-790（高度4档调节）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可调高度：71-79cm    产品承重100kg以上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坐板：40*33*4cm       靠背板：40*17*3cm </w:t>
            </w:r>
          </w:p>
        </w:tc>
        <w:tc>
          <w:tcPr>
            <w:tcW w:w="306" w:type="pct"/>
            <w:shd w:val="clear" w:color="auto" w:fill="auto"/>
            <w:noWrap/>
            <w:vAlign w:val="center"/>
          </w:tcPr>
          <w:p w14:paraId="167707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3352A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r>
      <w:tr w14:paraId="4CF6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534734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w:t>
            </w:r>
          </w:p>
        </w:tc>
        <w:tc>
          <w:tcPr>
            <w:tcW w:w="535" w:type="pct"/>
            <w:shd w:val="clear" w:color="auto" w:fill="auto"/>
            <w:noWrap/>
            <w:vAlign w:val="center"/>
          </w:tcPr>
          <w:p w14:paraId="5CE641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防滑垫</w:t>
            </w:r>
          </w:p>
        </w:tc>
        <w:tc>
          <w:tcPr>
            <w:tcW w:w="3544" w:type="pct"/>
            <w:shd w:val="clear" w:color="auto" w:fill="auto"/>
            <w:vAlign w:val="center"/>
          </w:tcPr>
          <w:p w14:paraId="4325C875">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60*90材质：环保PVC</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特点:密集吸盘强力防滑，凸点设计，足底按摩，缓解疲劳</w:t>
            </w:r>
          </w:p>
        </w:tc>
        <w:tc>
          <w:tcPr>
            <w:tcW w:w="306" w:type="pct"/>
            <w:shd w:val="clear" w:color="auto" w:fill="auto"/>
            <w:noWrap/>
            <w:vAlign w:val="center"/>
          </w:tcPr>
          <w:p w14:paraId="5F920B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41E8B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14:paraId="23F8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694C45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535" w:type="pct"/>
            <w:shd w:val="clear" w:color="auto" w:fill="auto"/>
            <w:noWrap/>
            <w:vAlign w:val="center"/>
          </w:tcPr>
          <w:p w14:paraId="49CF89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盲杖</w:t>
            </w:r>
          </w:p>
        </w:tc>
        <w:tc>
          <w:tcPr>
            <w:tcW w:w="3544" w:type="pct"/>
            <w:shd w:val="clear" w:color="auto" w:fill="auto"/>
            <w:vAlign w:val="center"/>
          </w:tcPr>
          <w:p w14:paraId="0EB9691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产品名称；折叠导盲杖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产品材质；铝合金烤漆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产品直径；16mm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产品长度；125cm  折叠后33cm                                                       产品特点；方便携带.可折叠节省空间</w:t>
            </w:r>
          </w:p>
        </w:tc>
        <w:tc>
          <w:tcPr>
            <w:tcW w:w="306" w:type="pct"/>
            <w:shd w:val="clear" w:color="auto" w:fill="auto"/>
            <w:noWrap/>
            <w:vAlign w:val="center"/>
          </w:tcPr>
          <w:p w14:paraId="74077B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0AFC70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r>
      <w:tr w14:paraId="53AC2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7CB384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535" w:type="pct"/>
            <w:shd w:val="clear" w:color="auto" w:fill="auto"/>
            <w:noWrap/>
            <w:vAlign w:val="center"/>
          </w:tcPr>
          <w:p w14:paraId="0E33BC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PVC走廊防撞扶手(包含安装)</w:t>
            </w:r>
          </w:p>
        </w:tc>
        <w:tc>
          <w:tcPr>
            <w:tcW w:w="3544" w:type="pct"/>
            <w:shd w:val="clear" w:color="auto" w:fill="auto"/>
            <w:vAlign w:val="center"/>
          </w:tcPr>
          <w:p w14:paraId="5ADF477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铝材1.8mm</w:t>
            </w:r>
          </w:p>
        </w:tc>
        <w:tc>
          <w:tcPr>
            <w:tcW w:w="306" w:type="pct"/>
            <w:shd w:val="clear" w:color="auto" w:fill="auto"/>
            <w:noWrap/>
            <w:vAlign w:val="center"/>
          </w:tcPr>
          <w:p w14:paraId="2A490D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米</w:t>
            </w:r>
          </w:p>
        </w:tc>
        <w:tc>
          <w:tcPr>
            <w:tcW w:w="306" w:type="pct"/>
            <w:shd w:val="clear" w:color="auto" w:fill="auto"/>
            <w:noWrap/>
            <w:vAlign w:val="center"/>
          </w:tcPr>
          <w:p w14:paraId="1DB731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800</w:t>
            </w:r>
          </w:p>
        </w:tc>
      </w:tr>
      <w:tr w14:paraId="4C94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688B8F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535" w:type="pct"/>
            <w:shd w:val="clear" w:color="auto" w:fill="auto"/>
            <w:noWrap/>
            <w:vAlign w:val="center"/>
          </w:tcPr>
          <w:p w14:paraId="68E040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四角手杖</w:t>
            </w:r>
          </w:p>
        </w:tc>
        <w:tc>
          <w:tcPr>
            <w:tcW w:w="3544" w:type="pct"/>
            <w:shd w:val="clear" w:color="auto" w:fill="auto"/>
            <w:vAlign w:val="center"/>
          </w:tcPr>
          <w:p w14:paraId="1B826C0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铝合金四爪带灯拐杖</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铝材厚度：1.2mm，直径19cm，调节高度68-90.5cm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精美滚花设计拐身，管壁采用加厚优质铝合金材质，承重力强，，ABS防滑带灯把手,LED设计配用两节五号电池，方便照明，弹珠式10档调节高度（身高范围145-190cm）），下部横向防滑顶丝锁定，底部防滑脚垫，使用更加稳固。</w:t>
            </w:r>
          </w:p>
        </w:tc>
        <w:tc>
          <w:tcPr>
            <w:tcW w:w="306" w:type="pct"/>
            <w:shd w:val="clear" w:color="auto" w:fill="auto"/>
            <w:noWrap/>
            <w:vAlign w:val="center"/>
          </w:tcPr>
          <w:p w14:paraId="19A7C4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0C03FC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r>
      <w:tr w14:paraId="1BDA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A1425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w:t>
            </w:r>
          </w:p>
        </w:tc>
        <w:tc>
          <w:tcPr>
            <w:tcW w:w="535" w:type="pct"/>
            <w:shd w:val="clear" w:color="auto" w:fill="auto"/>
            <w:noWrap/>
            <w:vAlign w:val="center"/>
          </w:tcPr>
          <w:p w14:paraId="5F8853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放大镜</w:t>
            </w:r>
          </w:p>
        </w:tc>
        <w:tc>
          <w:tcPr>
            <w:tcW w:w="3544" w:type="pct"/>
            <w:shd w:val="clear" w:color="auto" w:fill="auto"/>
            <w:vAlign w:val="center"/>
          </w:tcPr>
          <w:p w14:paraId="7A09286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 产品尺寸：193x84x32mm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 镜片直经：主镜75mm，附属镜：22mm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 放大倍数：主镜3x，附属镜：45x</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 产品设计：带3LED灯，用3节7号电池</w:t>
            </w:r>
            <w:r>
              <w:rPr>
                <w:rFonts w:hint="eastAsia" w:ascii="宋体" w:hAnsi="宋体" w:eastAsia="宋体" w:cs="宋体"/>
                <w:i w:val="0"/>
                <w:iCs w:val="0"/>
                <w:color w:val="000000"/>
                <w:kern w:val="0"/>
                <w:sz w:val="24"/>
                <w:szCs w:val="24"/>
                <w:highlight w:val="none"/>
                <w:u w:val="none"/>
                <w:lang w:val="en-US" w:eastAsia="zh-CN" w:bidi="ar"/>
              </w:rPr>
              <w:br w:type="textWrapping"/>
            </w:r>
          </w:p>
        </w:tc>
        <w:tc>
          <w:tcPr>
            <w:tcW w:w="306" w:type="pct"/>
            <w:shd w:val="clear" w:color="auto" w:fill="auto"/>
            <w:noWrap/>
            <w:vAlign w:val="center"/>
          </w:tcPr>
          <w:p w14:paraId="04B4CA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4E4D0F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r>
      <w:tr w14:paraId="4122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42C6CE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535" w:type="pct"/>
            <w:shd w:val="clear" w:color="auto" w:fill="auto"/>
            <w:noWrap/>
            <w:vAlign w:val="center"/>
          </w:tcPr>
          <w:p w14:paraId="2E9911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手脚体位垫</w:t>
            </w:r>
          </w:p>
        </w:tc>
        <w:tc>
          <w:tcPr>
            <w:tcW w:w="3544" w:type="pct"/>
            <w:shd w:val="clear" w:color="auto" w:fill="auto"/>
            <w:vAlign w:val="center"/>
          </w:tcPr>
          <w:p w14:paraId="23AA844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手脚体位垫 20*10*10 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面料  布，内部填充  海绵</w:t>
            </w:r>
          </w:p>
        </w:tc>
        <w:tc>
          <w:tcPr>
            <w:tcW w:w="306" w:type="pct"/>
            <w:shd w:val="clear" w:color="auto" w:fill="auto"/>
            <w:noWrap/>
            <w:vAlign w:val="center"/>
          </w:tcPr>
          <w:p w14:paraId="23D311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DD0E6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14:paraId="4472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306" w:type="pct"/>
            <w:shd w:val="clear" w:color="auto" w:fill="auto"/>
            <w:noWrap/>
            <w:vAlign w:val="center"/>
          </w:tcPr>
          <w:p w14:paraId="6CA273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535" w:type="pct"/>
            <w:shd w:val="clear" w:color="auto" w:fill="auto"/>
            <w:noWrap/>
            <w:vAlign w:val="center"/>
          </w:tcPr>
          <w:p w14:paraId="11A6CD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S型垫</w:t>
            </w:r>
          </w:p>
        </w:tc>
        <w:tc>
          <w:tcPr>
            <w:tcW w:w="3544" w:type="pct"/>
            <w:shd w:val="clear" w:color="auto" w:fill="auto"/>
            <w:vAlign w:val="center"/>
          </w:tcPr>
          <w:p w14:paraId="3D30880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S型下肢抬高垫  60×28×15CM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面料  布，内部填充  海绵</w:t>
            </w:r>
          </w:p>
        </w:tc>
        <w:tc>
          <w:tcPr>
            <w:tcW w:w="306" w:type="pct"/>
            <w:shd w:val="clear" w:color="auto" w:fill="auto"/>
            <w:noWrap/>
            <w:vAlign w:val="center"/>
          </w:tcPr>
          <w:p w14:paraId="0BB28E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D4211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r>
      <w:tr w14:paraId="22229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306" w:type="pct"/>
            <w:shd w:val="clear" w:color="auto" w:fill="auto"/>
            <w:noWrap/>
            <w:vAlign w:val="center"/>
          </w:tcPr>
          <w:p w14:paraId="5CC425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535" w:type="pct"/>
            <w:shd w:val="clear" w:color="auto" w:fill="auto"/>
            <w:noWrap/>
            <w:vAlign w:val="center"/>
          </w:tcPr>
          <w:p w14:paraId="6CA10E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血压计</w:t>
            </w:r>
          </w:p>
        </w:tc>
        <w:tc>
          <w:tcPr>
            <w:tcW w:w="3544" w:type="pct"/>
            <w:shd w:val="clear" w:color="auto" w:fill="auto"/>
            <w:vAlign w:val="center"/>
          </w:tcPr>
          <w:p w14:paraId="7747C08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语音播报充电款</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储存温度：-20℃~50℃    储存湿度：15%~90%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操作温度：10℃~40℃     操作湿度：40%~85%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显示方式：液晶数字显示屏</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测量方法：脉搏扫描法/示波测定法</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测量范围：高血压/低血压：20mmHg~280mmHg</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可测手臂周长：22cm-32cm</w:t>
            </w:r>
          </w:p>
        </w:tc>
        <w:tc>
          <w:tcPr>
            <w:tcW w:w="306" w:type="pct"/>
            <w:shd w:val="clear" w:color="auto" w:fill="auto"/>
            <w:noWrap/>
            <w:vAlign w:val="center"/>
          </w:tcPr>
          <w:p w14:paraId="061EB9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9BBC3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r>
      <w:tr w14:paraId="61D5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690E5E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535" w:type="pct"/>
            <w:shd w:val="clear" w:color="auto" w:fill="auto"/>
            <w:noWrap/>
            <w:vAlign w:val="center"/>
          </w:tcPr>
          <w:p w14:paraId="6B4519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台盆扶手（包安装）</w:t>
            </w:r>
          </w:p>
        </w:tc>
        <w:tc>
          <w:tcPr>
            <w:tcW w:w="3544" w:type="pct"/>
            <w:shd w:val="clear" w:color="auto" w:fill="auto"/>
            <w:vAlign w:val="center"/>
          </w:tcPr>
          <w:p w14:paraId="17FA92F0">
            <w:pPr>
              <w:keepNext w:val="0"/>
              <w:keepLines w:val="0"/>
              <w:widowControl/>
              <w:suppressLineNumbers w:val="0"/>
              <w:jc w:val="left"/>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1、外管材质：ABS材质，直径35mm；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2、内管材质：不锈钢内管，直径25mm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3、扶手表面使用环保标准、抗老化、耐腐蚀材料，扶手表面采用防滑浮点设计，厚度为0.5毫米。</w:t>
            </w:r>
            <w:r>
              <w:rPr>
                <w:rFonts w:hint="eastAsia" w:ascii="宋体" w:hAnsi="宋体" w:cs="宋体"/>
                <w:i w:val="0"/>
                <w:iCs w:val="0"/>
                <w:color w:val="000000"/>
                <w:kern w:val="0"/>
                <w:sz w:val="24"/>
                <w:szCs w:val="24"/>
                <w:highlight w:val="none"/>
                <w:u w:val="none"/>
                <w:lang w:val="en-US" w:eastAsia="zh-CN" w:bidi="ar"/>
              </w:rPr>
              <w:t>U长600*600*高800</w:t>
            </w:r>
          </w:p>
        </w:tc>
        <w:tc>
          <w:tcPr>
            <w:tcW w:w="306" w:type="pct"/>
            <w:shd w:val="clear" w:color="auto" w:fill="auto"/>
            <w:noWrap/>
            <w:vAlign w:val="center"/>
          </w:tcPr>
          <w:p w14:paraId="3239F8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3F8839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r>
      <w:tr w14:paraId="6AFF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197F14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535" w:type="pct"/>
            <w:shd w:val="clear" w:color="auto" w:fill="auto"/>
            <w:noWrap/>
            <w:vAlign w:val="center"/>
          </w:tcPr>
          <w:p w14:paraId="530C18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小便池扶手（包安装）</w:t>
            </w:r>
          </w:p>
        </w:tc>
        <w:tc>
          <w:tcPr>
            <w:tcW w:w="3544" w:type="pct"/>
            <w:shd w:val="clear" w:color="auto" w:fill="auto"/>
            <w:vAlign w:val="center"/>
          </w:tcPr>
          <w:p w14:paraId="5D837E40">
            <w:pPr>
              <w:keepNext w:val="0"/>
              <w:keepLines w:val="0"/>
              <w:widowControl/>
              <w:suppressLineNumbers w:val="0"/>
              <w:jc w:val="left"/>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1、外管材质：ABS材质，直径35mm；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2、内管材质：不锈钢内管，直径25mm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3、扶手表面使用环保标准、抗老化、耐腐蚀材料，扶手表面采用防滑浮点设计，厚度为0.5毫米。</w:t>
            </w:r>
            <w:r>
              <w:rPr>
                <w:rFonts w:hint="eastAsia" w:ascii="宋体" w:hAnsi="宋体" w:cs="宋体"/>
                <w:i w:val="0"/>
                <w:iCs w:val="0"/>
                <w:color w:val="000000"/>
                <w:kern w:val="0"/>
                <w:sz w:val="24"/>
                <w:szCs w:val="24"/>
                <w:highlight w:val="none"/>
                <w:u w:val="none"/>
                <w:lang w:val="en-US" w:eastAsia="zh-CN" w:bidi="ar"/>
              </w:rPr>
              <w:t>U长600*宽600*高1200</w:t>
            </w:r>
          </w:p>
        </w:tc>
        <w:tc>
          <w:tcPr>
            <w:tcW w:w="306" w:type="pct"/>
            <w:shd w:val="clear" w:color="auto" w:fill="auto"/>
            <w:noWrap/>
            <w:vAlign w:val="center"/>
          </w:tcPr>
          <w:p w14:paraId="560857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7427E622">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3</w:t>
            </w:r>
            <w:r>
              <w:rPr>
                <w:rFonts w:hint="eastAsia" w:ascii="宋体" w:hAnsi="宋体" w:cs="宋体"/>
                <w:i w:val="0"/>
                <w:iCs w:val="0"/>
                <w:color w:val="000000"/>
                <w:kern w:val="0"/>
                <w:sz w:val="24"/>
                <w:szCs w:val="24"/>
                <w:highlight w:val="none"/>
                <w:u w:val="none"/>
                <w:lang w:val="en-US" w:eastAsia="zh-CN" w:bidi="ar"/>
              </w:rPr>
              <w:t>6</w:t>
            </w:r>
          </w:p>
        </w:tc>
      </w:tr>
      <w:tr w14:paraId="7E3A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20FB79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w:t>
            </w:r>
          </w:p>
        </w:tc>
        <w:tc>
          <w:tcPr>
            <w:tcW w:w="535" w:type="pct"/>
            <w:shd w:val="clear" w:color="auto" w:fill="auto"/>
            <w:noWrap/>
            <w:vAlign w:val="center"/>
          </w:tcPr>
          <w:p w14:paraId="16947B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隔帘轨道+隔帘（包安装）</w:t>
            </w:r>
          </w:p>
        </w:tc>
        <w:tc>
          <w:tcPr>
            <w:tcW w:w="3544" w:type="pct"/>
            <w:shd w:val="clear" w:color="auto" w:fill="auto"/>
            <w:noWrap/>
            <w:vAlign w:val="center"/>
          </w:tcPr>
          <w:p w14:paraId="0F2BDAC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U型轨道  隔帘4.5米</w:t>
            </w:r>
          </w:p>
        </w:tc>
        <w:tc>
          <w:tcPr>
            <w:tcW w:w="306" w:type="pct"/>
            <w:shd w:val="clear" w:color="auto" w:fill="auto"/>
            <w:noWrap/>
            <w:vAlign w:val="center"/>
          </w:tcPr>
          <w:p w14:paraId="39A7CE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306" w:type="pct"/>
            <w:shd w:val="clear" w:color="auto" w:fill="auto"/>
            <w:noWrap/>
            <w:vAlign w:val="center"/>
          </w:tcPr>
          <w:p w14:paraId="3EF184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FF0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33C903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535" w:type="pct"/>
            <w:shd w:val="clear" w:color="auto" w:fill="auto"/>
            <w:noWrap/>
            <w:vAlign w:val="center"/>
          </w:tcPr>
          <w:p w14:paraId="69B266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洗澡床</w:t>
            </w:r>
          </w:p>
        </w:tc>
        <w:tc>
          <w:tcPr>
            <w:tcW w:w="3544" w:type="pct"/>
            <w:shd w:val="clear" w:color="auto" w:fill="auto"/>
            <w:vAlign w:val="center"/>
          </w:tcPr>
          <w:p w14:paraId="2E86B66A">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不锈钢洗澡床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1.手摇控制升降</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2.床面:床面整体有 20mm倾斜</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3.床框:材质为 202#不锈钢，尺寸:长1880mm宽680mm(床垫长</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1800mmx550mm)高480mm-780mm;承重≦150kg.带125全刹包置脚轮，移动方便，操作简单。床框采用60*30*1.5不锈钢方管，护栏采用 25*1.2不锈钢圆管，底架采用 60*30*1.5不锈钢方管,升降结构采用加厚不锈钢板激光切折弯而成。4.床垫:pvc防水面料，采用高韧性环保聚氯乙烯塑料热压成型，柔软舒适，耐高温，不易变形，可拆洗消毒。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5.护栏:护栏高度高出床面 250mm,四片可180°旋转，方便使用者洗浴及搬动。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6.排水:床面下水口直径 38mm,翻盖式存水和放水开关，操作简单使用方便，</w:t>
            </w:r>
            <w:r>
              <w:rPr>
                <w:rFonts w:hint="eastAsia" w:ascii="宋体" w:hAnsi="宋体" w:eastAsia="宋体" w:cs="宋体"/>
                <w:i w:val="0"/>
                <w:iCs w:val="0"/>
                <w:color w:val="000000"/>
                <w:kern w:val="0"/>
                <w:sz w:val="24"/>
                <w:szCs w:val="24"/>
                <w:highlight w:val="none"/>
                <w:u w:val="none"/>
                <w:lang w:val="en-US" w:eastAsia="zh-CN" w:bidi="ar"/>
              </w:rPr>
              <w:br w:type="textWrapping"/>
            </w:r>
          </w:p>
        </w:tc>
        <w:tc>
          <w:tcPr>
            <w:tcW w:w="306" w:type="pct"/>
            <w:shd w:val="clear" w:color="auto" w:fill="auto"/>
            <w:noWrap/>
            <w:vAlign w:val="center"/>
          </w:tcPr>
          <w:p w14:paraId="156374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306" w:type="pct"/>
            <w:shd w:val="clear" w:color="auto" w:fill="auto"/>
            <w:noWrap/>
            <w:vAlign w:val="center"/>
          </w:tcPr>
          <w:p w14:paraId="131E57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r>
      <w:tr w14:paraId="0B9E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514008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535" w:type="pct"/>
            <w:shd w:val="clear" w:color="auto" w:fill="auto"/>
            <w:noWrap/>
            <w:vAlign w:val="center"/>
          </w:tcPr>
          <w:p w14:paraId="25419A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铝合金轮椅</w:t>
            </w:r>
          </w:p>
        </w:tc>
        <w:tc>
          <w:tcPr>
            <w:tcW w:w="3544" w:type="pct"/>
            <w:shd w:val="clear" w:color="auto" w:fill="auto"/>
            <w:vAlign w:val="center"/>
          </w:tcPr>
          <w:p w14:paraId="7C0B487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张车尺寸:104*61*88cm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收车尺寸:82*24*68cm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车架材质:铝合金材质，管直径≥22mm，厚度≥2.0mm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表面处理:氧化处理处理，美观耐用;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面料:采用600D牛津布面料，多层裁制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轮椅净重:13.9KG毛重:16.2KG轮椅最大承重:90KG</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靠背高度:44cm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座位深度:43cm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座位宽度:47cm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座位高度:45cm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扶手高度:67cm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前轮:7寸实心轮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后轮:24寸实心胎辐条轮</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刹车:采用上下四刹设计，上方两个护理刹车，下方两</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个驻车刹车;</w:t>
            </w:r>
            <w:r>
              <w:rPr>
                <w:rFonts w:hint="eastAsia" w:ascii="宋体" w:hAnsi="宋体" w:eastAsia="宋体" w:cs="宋体"/>
                <w:i w:val="0"/>
                <w:iCs w:val="0"/>
                <w:color w:val="000000"/>
                <w:kern w:val="0"/>
                <w:sz w:val="24"/>
                <w:szCs w:val="24"/>
                <w:highlight w:val="none"/>
                <w:u w:val="none"/>
                <w:lang w:val="en-US" w:eastAsia="zh-CN" w:bidi="ar"/>
              </w:rPr>
              <w:br w:type="textWrapping"/>
            </w:r>
          </w:p>
        </w:tc>
        <w:tc>
          <w:tcPr>
            <w:tcW w:w="306" w:type="pct"/>
            <w:shd w:val="clear" w:color="auto" w:fill="auto"/>
            <w:noWrap/>
            <w:vAlign w:val="center"/>
          </w:tcPr>
          <w:p w14:paraId="4E7FDE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3B9DD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r>
      <w:tr w14:paraId="3548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7403B8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w:t>
            </w:r>
          </w:p>
        </w:tc>
        <w:tc>
          <w:tcPr>
            <w:tcW w:w="535" w:type="pct"/>
            <w:shd w:val="clear" w:color="auto" w:fill="auto"/>
            <w:noWrap/>
            <w:vAlign w:val="center"/>
          </w:tcPr>
          <w:p w14:paraId="2A8A5D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防撞条（包安装）</w:t>
            </w:r>
          </w:p>
        </w:tc>
        <w:tc>
          <w:tcPr>
            <w:tcW w:w="3544" w:type="pct"/>
            <w:shd w:val="clear" w:color="auto" w:fill="auto"/>
            <w:vAlign w:val="center"/>
          </w:tcPr>
          <w:p w14:paraId="5C6A2C3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3.5cm*3.5cm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1.2米一根/1.5米一根</w:t>
            </w:r>
          </w:p>
        </w:tc>
        <w:tc>
          <w:tcPr>
            <w:tcW w:w="306" w:type="pct"/>
            <w:shd w:val="clear" w:color="auto" w:fill="auto"/>
            <w:noWrap/>
            <w:vAlign w:val="center"/>
          </w:tcPr>
          <w:p w14:paraId="20784F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米</w:t>
            </w:r>
          </w:p>
        </w:tc>
        <w:tc>
          <w:tcPr>
            <w:tcW w:w="306" w:type="pct"/>
            <w:shd w:val="clear" w:color="auto" w:fill="auto"/>
            <w:noWrap/>
            <w:vAlign w:val="center"/>
          </w:tcPr>
          <w:p w14:paraId="28FF6D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w:t>
            </w:r>
          </w:p>
        </w:tc>
      </w:tr>
      <w:tr w14:paraId="2BA8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20DA82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535" w:type="pct"/>
            <w:shd w:val="clear" w:color="auto" w:fill="auto"/>
            <w:vAlign w:val="center"/>
          </w:tcPr>
          <w:p w14:paraId="69ACA9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气压助立站立架</w:t>
            </w:r>
          </w:p>
        </w:tc>
        <w:tc>
          <w:tcPr>
            <w:tcW w:w="3544" w:type="pct"/>
            <w:shd w:val="clear" w:color="auto" w:fill="auto"/>
            <w:vAlign w:val="center"/>
          </w:tcPr>
          <w:p w14:paraId="38E08AB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6875" cy="6985"/>
                  <wp:effectExtent l="0" t="0" r="0" b="0"/>
                  <wp:wrapNone/>
                  <wp:docPr id="31" name="Picture_175"/>
                  <wp:cNvGraphicFramePr/>
                  <a:graphic xmlns:a="http://schemas.openxmlformats.org/drawingml/2006/main">
                    <a:graphicData uri="http://schemas.openxmlformats.org/drawingml/2006/picture">
                      <pic:pic xmlns:pic="http://schemas.openxmlformats.org/drawingml/2006/picture">
                        <pic:nvPicPr>
                          <pic:cNvPr id="31" name="Picture_175"/>
                          <pic:cNvPicPr/>
                        </pic:nvPicPr>
                        <pic:blipFill>
                          <a:blip r:embed="rId5"/>
                          <a:stretch>
                            <a:fillRect/>
                          </a:stretch>
                        </pic:blipFill>
                        <pic:spPr>
                          <a:xfrm>
                            <a:off x="0" y="0"/>
                            <a:ext cx="396875" cy="698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0525" cy="12065"/>
                  <wp:effectExtent l="0" t="0" r="0" b="0"/>
                  <wp:wrapNone/>
                  <wp:docPr id="28" name="Picture_175_SpCnt_1"/>
                  <wp:cNvGraphicFramePr/>
                  <a:graphic xmlns:a="http://schemas.openxmlformats.org/drawingml/2006/main">
                    <a:graphicData uri="http://schemas.openxmlformats.org/drawingml/2006/picture">
                      <pic:pic xmlns:pic="http://schemas.openxmlformats.org/drawingml/2006/picture">
                        <pic:nvPicPr>
                          <pic:cNvPr id="28" name="Picture_175_SpCnt_1"/>
                          <pic:cNvPicPr/>
                        </pic:nvPicPr>
                        <pic:blipFill>
                          <a:blip r:embed="rId6"/>
                          <a:stretch>
                            <a:fillRect/>
                          </a:stretch>
                        </pic:blipFill>
                        <pic:spPr>
                          <a:xfrm>
                            <a:off x="0" y="0"/>
                            <a:ext cx="390525" cy="1206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0525" cy="12065"/>
                  <wp:effectExtent l="0" t="0" r="0" b="0"/>
                  <wp:wrapNone/>
                  <wp:docPr id="27" name="Picture_175_SpCnt_2"/>
                  <wp:cNvGraphicFramePr/>
                  <a:graphic xmlns:a="http://schemas.openxmlformats.org/drawingml/2006/main">
                    <a:graphicData uri="http://schemas.openxmlformats.org/drawingml/2006/picture">
                      <pic:pic xmlns:pic="http://schemas.openxmlformats.org/drawingml/2006/picture">
                        <pic:nvPicPr>
                          <pic:cNvPr id="27" name="Picture_175_SpCnt_2"/>
                          <pic:cNvPicPr/>
                        </pic:nvPicPr>
                        <pic:blipFill>
                          <a:blip r:embed="rId6"/>
                          <a:stretch>
                            <a:fillRect/>
                          </a:stretch>
                        </pic:blipFill>
                        <pic:spPr>
                          <a:xfrm>
                            <a:off x="0" y="0"/>
                            <a:ext cx="390525" cy="1206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0525" cy="12065"/>
                  <wp:effectExtent l="0" t="0" r="0" b="0"/>
                  <wp:wrapNone/>
                  <wp:docPr id="25" name="Picture_175_SpCnt_3"/>
                  <wp:cNvGraphicFramePr/>
                  <a:graphic xmlns:a="http://schemas.openxmlformats.org/drawingml/2006/main">
                    <a:graphicData uri="http://schemas.openxmlformats.org/drawingml/2006/picture">
                      <pic:pic xmlns:pic="http://schemas.openxmlformats.org/drawingml/2006/picture">
                        <pic:nvPicPr>
                          <pic:cNvPr id="25" name="Picture_175_SpCnt_3"/>
                          <pic:cNvPicPr/>
                        </pic:nvPicPr>
                        <pic:blipFill>
                          <a:blip r:embed="rId6"/>
                          <a:stretch>
                            <a:fillRect/>
                          </a:stretch>
                        </pic:blipFill>
                        <pic:spPr>
                          <a:xfrm>
                            <a:off x="0" y="0"/>
                            <a:ext cx="390525" cy="1206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0525" cy="12065"/>
                  <wp:effectExtent l="0" t="0" r="0" b="0"/>
                  <wp:wrapNone/>
                  <wp:docPr id="29" name="Picture_175_SpCnt_4"/>
                  <wp:cNvGraphicFramePr/>
                  <a:graphic xmlns:a="http://schemas.openxmlformats.org/drawingml/2006/main">
                    <a:graphicData uri="http://schemas.openxmlformats.org/drawingml/2006/picture">
                      <pic:pic xmlns:pic="http://schemas.openxmlformats.org/drawingml/2006/picture">
                        <pic:nvPicPr>
                          <pic:cNvPr id="29" name="Picture_175_SpCnt_4"/>
                          <pic:cNvPicPr/>
                        </pic:nvPicPr>
                        <pic:blipFill>
                          <a:blip r:embed="rId6"/>
                          <a:stretch>
                            <a:fillRect/>
                          </a:stretch>
                        </pic:blipFill>
                        <pic:spPr>
                          <a:xfrm>
                            <a:off x="0" y="0"/>
                            <a:ext cx="390525" cy="1206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0525" cy="12065"/>
                  <wp:effectExtent l="0" t="0" r="0" b="0"/>
                  <wp:wrapNone/>
                  <wp:docPr id="30" name="Picture_175_SpCnt_5"/>
                  <wp:cNvGraphicFramePr/>
                  <a:graphic xmlns:a="http://schemas.openxmlformats.org/drawingml/2006/main">
                    <a:graphicData uri="http://schemas.openxmlformats.org/drawingml/2006/picture">
                      <pic:pic xmlns:pic="http://schemas.openxmlformats.org/drawingml/2006/picture">
                        <pic:nvPicPr>
                          <pic:cNvPr id="30" name="Picture_175_SpCnt_5"/>
                          <pic:cNvPicPr/>
                        </pic:nvPicPr>
                        <pic:blipFill>
                          <a:blip r:embed="rId6"/>
                          <a:stretch>
                            <a:fillRect/>
                          </a:stretch>
                        </pic:blipFill>
                        <pic:spPr>
                          <a:xfrm>
                            <a:off x="0" y="0"/>
                            <a:ext cx="390525" cy="1206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0525" cy="12065"/>
                  <wp:effectExtent l="0" t="0" r="0" b="0"/>
                  <wp:wrapNone/>
                  <wp:docPr id="32" name="Picture_175_SpCnt_6"/>
                  <wp:cNvGraphicFramePr/>
                  <a:graphic xmlns:a="http://schemas.openxmlformats.org/drawingml/2006/main">
                    <a:graphicData uri="http://schemas.openxmlformats.org/drawingml/2006/picture">
                      <pic:pic xmlns:pic="http://schemas.openxmlformats.org/drawingml/2006/picture">
                        <pic:nvPicPr>
                          <pic:cNvPr id="32" name="Picture_175_SpCnt_6"/>
                          <pic:cNvPicPr/>
                        </pic:nvPicPr>
                        <pic:blipFill>
                          <a:blip r:embed="rId6"/>
                          <a:stretch>
                            <a:fillRect/>
                          </a:stretch>
                        </pic:blipFill>
                        <pic:spPr>
                          <a:xfrm>
                            <a:off x="0" y="0"/>
                            <a:ext cx="390525" cy="1206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90525" cy="12065"/>
                  <wp:effectExtent l="0" t="0" r="0" b="0"/>
                  <wp:wrapNone/>
                  <wp:docPr id="26" name="Picture_175_SpCnt_7"/>
                  <wp:cNvGraphicFramePr/>
                  <a:graphic xmlns:a="http://schemas.openxmlformats.org/drawingml/2006/main">
                    <a:graphicData uri="http://schemas.openxmlformats.org/drawingml/2006/picture">
                      <pic:pic xmlns:pic="http://schemas.openxmlformats.org/drawingml/2006/picture">
                        <pic:nvPicPr>
                          <pic:cNvPr id="26" name="Picture_175_SpCnt_7"/>
                          <pic:cNvPicPr/>
                        </pic:nvPicPr>
                        <pic:blipFill>
                          <a:blip r:embed="rId6"/>
                          <a:stretch>
                            <a:fillRect/>
                          </a:stretch>
                        </pic:blipFill>
                        <pic:spPr>
                          <a:xfrm>
                            <a:off x="0" y="0"/>
                            <a:ext cx="390525" cy="1206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highlight w:val="none"/>
                <w:u w:val="none"/>
                <w:lang w:val="en-US" w:eastAsia="zh-CN" w:bidi="ar"/>
              </w:rPr>
              <w:t>78×86×104～124cm, 臀部垫和绑带最大负载质量135kg，脚踏板负载质量135kg，台面高度调节范围94～114cm， 胸托架前后调节范围8cm，背托架前后调节范围20cm，膝部托架前后调节范围：前后8cm，上下25cm。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截瘫、脑瘫等站立功能障碍患者站立训练，也可预防改善骨质疏松、压疮、心肺功能降低等。</w:t>
            </w:r>
          </w:p>
        </w:tc>
        <w:tc>
          <w:tcPr>
            <w:tcW w:w="306" w:type="pct"/>
            <w:shd w:val="clear" w:color="auto" w:fill="auto"/>
            <w:noWrap/>
            <w:vAlign w:val="center"/>
          </w:tcPr>
          <w:p w14:paraId="7AD1EA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2DDDF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r>
      <w:tr w14:paraId="2992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69DE30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535" w:type="pct"/>
            <w:shd w:val="clear" w:color="auto" w:fill="auto"/>
            <w:vAlign w:val="center"/>
          </w:tcPr>
          <w:p w14:paraId="23BD4D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平衡杠</w:t>
            </w:r>
          </w:p>
        </w:tc>
        <w:tc>
          <w:tcPr>
            <w:tcW w:w="3544" w:type="pct"/>
            <w:shd w:val="clear" w:color="auto" w:fill="auto"/>
            <w:vAlign w:val="center"/>
          </w:tcPr>
          <w:p w14:paraId="36B8D41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外形尺寸（长×宽×高）：</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335cm×（86～112）cm×（78～120）cm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扶手杆高度调节范围：78cm～120cm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两扶手杆中心调节范围：32cm～61cm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扶手杆直径：φ3.8cm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额定承载：2000N</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矫正板坡度：15°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产品用途：借助上肢帮助进行步态训练，结合矫正板进行行走中的足外翻、髋外展矫正训练，增加行走的稳定性。</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特点和功能：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扶手杆高度可调，适合不同身高人群进行训练。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扶手杆宽度可调，适用于不同体型人群进行训练。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底座两端设计有斜坡，方便受训者上下。</w:t>
            </w:r>
          </w:p>
        </w:tc>
        <w:tc>
          <w:tcPr>
            <w:tcW w:w="306" w:type="pct"/>
            <w:shd w:val="clear" w:color="auto" w:fill="auto"/>
            <w:noWrap/>
            <w:vAlign w:val="center"/>
          </w:tcPr>
          <w:p w14:paraId="604021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369178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412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1A78E6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535" w:type="pct"/>
            <w:shd w:val="clear" w:color="auto" w:fill="auto"/>
            <w:vAlign w:val="center"/>
          </w:tcPr>
          <w:p w14:paraId="466FAD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手功能组合训练箱</w:t>
            </w:r>
          </w:p>
        </w:tc>
        <w:tc>
          <w:tcPr>
            <w:tcW w:w="3544" w:type="pct"/>
            <w:shd w:val="clear" w:color="auto" w:fill="auto"/>
            <w:vAlign w:val="center"/>
          </w:tcPr>
          <w:p w14:paraId="51491D2E">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57×42×16㎝，配有上螺丝、铁棍插板、木插板等日常生活用具。</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训练患者眼手协调功能，改善手指灵活性，提高手协调性、灵活性。</w:t>
            </w:r>
          </w:p>
        </w:tc>
        <w:tc>
          <w:tcPr>
            <w:tcW w:w="306" w:type="pct"/>
            <w:shd w:val="clear" w:color="auto" w:fill="auto"/>
            <w:noWrap/>
            <w:vAlign w:val="center"/>
          </w:tcPr>
          <w:p w14:paraId="49C5CB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7C662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AEA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0F1479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41</w:t>
            </w:r>
          </w:p>
        </w:tc>
        <w:tc>
          <w:tcPr>
            <w:tcW w:w="535" w:type="pct"/>
            <w:shd w:val="clear" w:color="auto" w:fill="auto"/>
            <w:vAlign w:val="center"/>
          </w:tcPr>
          <w:p w14:paraId="0DA34C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诊疗床</w:t>
            </w:r>
          </w:p>
        </w:tc>
        <w:tc>
          <w:tcPr>
            <w:tcW w:w="3544" w:type="pct"/>
            <w:shd w:val="clear" w:color="auto" w:fill="auto"/>
            <w:vAlign w:val="center"/>
          </w:tcPr>
          <w:p w14:paraId="71A1D4D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外形尺寸（长×宽×高）：</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194㎝×123㎝×48㎝，主要采用优质型钢、高密度海绵、皮革等</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床面高度：48㎝</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床面额定承载: 120KG</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产品用途：用作PT受训者在床上进行各类康复训练活动。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特点和功能：床脚配有高度微调支脚，着地稳固。</w:t>
            </w:r>
          </w:p>
        </w:tc>
        <w:tc>
          <w:tcPr>
            <w:tcW w:w="306" w:type="pct"/>
            <w:shd w:val="clear" w:color="auto" w:fill="auto"/>
            <w:noWrap/>
            <w:vAlign w:val="center"/>
          </w:tcPr>
          <w:p w14:paraId="5BE686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530F5A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5DA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5057CB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w:t>
            </w:r>
          </w:p>
        </w:tc>
        <w:tc>
          <w:tcPr>
            <w:tcW w:w="535" w:type="pct"/>
            <w:shd w:val="clear" w:color="auto" w:fill="auto"/>
            <w:vAlign w:val="center"/>
          </w:tcPr>
          <w:p w14:paraId="56722A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肋木架</w:t>
            </w:r>
          </w:p>
        </w:tc>
        <w:tc>
          <w:tcPr>
            <w:tcW w:w="3544" w:type="pct"/>
            <w:shd w:val="clear" w:color="auto" w:fill="auto"/>
            <w:vAlign w:val="center"/>
          </w:tcPr>
          <w:p w14:paraId="1EF9370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87×54×170cm，肋木杠直径3.2cm，肋木杠间距离15cm，额定载荷135kg。</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借助肋木杠进行上下肢体关节活动范围和肌力训练、坐站立训练、平衡训练及躯干的牵伸训练</w:t>
            </w:r>
          </w:p>
        </w:tc>
        <w:tc>
          <w:tcPr>
            <w:tcW w:w="306" w:type="pct"/>
            <w:shd w:val="clear" w:color="auto" w:fill="auto"/>
            <w:noWrap/>
            <w:vAlign w:val="center"/>
          </w:tcPr>
          <w:p w14:paraId="022A9F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0C1953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B6C6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4F6B8C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43</w:t>
            </w:r>
          </w:p>
        </w:tc>
        <w:tc>
          <w:tcPr>
            <w:tcW w:w="535" w:type="pct"/>
            <w:shd w:val="clear" w:color="auto" w:fill="auto"/>
            <w:vAlign w:val="center"/>
          </w:tcPr>
          <w:p w14:paraId="556F81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滑轮吊环训练器</w:t>
            </w:r>
          </w:p>
        </w:tc>
        <w:tc>
          <w:tcPr>
            <w:tcW w:w="3544" w:type="pct"/>
            <w:shd w:val="clear" w:color="auto" w:fill="auto"/>
            <w:vAlign w:val="center"/>
          </w:tcPr>
          <w:p w14:paraId="057D4CD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70*16*150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用于肩关节活动范围训练；关节牵引；肌力训练</w:t>
            </w:r>
          </w:p>
        </w:tc>
        <w:tc>
          <w:tcPr>
            <w:tcW w:w="306" w:type="pct"/>
            <w:shd w:val="clear" w:color="auto" w:fill="auto"/>
            <w:noWrap/>
            <w:vAlign w:val="center"/>
          </w:tcPr>
          <w:p w14:paraId="7875E7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40145C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442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BD936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44</w:t>
            </w:r>
          </w:p>
        </w:tc>
        <w:tc>
          <w:tcPr>
            <w:tcW w:w="535" w:type="pct"/>
            <w:shd w:val="clear" w:color="auto" w:fill="auto"/>
            <w:vAlign w:val="center"/>
          </w:tcPr>
          <w:p w14:paraId="759903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上下肢电动康复肌脚蹬脚踏车</w:t>
            </w:r>
          </w:p>
        </w:tc>
        <w:tc>
          <w:tcPr>
            <w:tcW w:w="3544" w:type="pct"/>
            <w:shd w:val="clear" w:color="auto" w:fill="auto"/>
            <w:vAlign w:val="center"/>
          </w:tcPr>
          <w:p w14:paraId="0E9AE748">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产品名称:上下肢康复机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锻炼模式:主动/被动训练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锻炼部位:上肢/下肢</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模式切换:手动/自动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速度范围:1-17档可调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阻力范围:1-12档可调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功率大小:280瓦</w:t>
            </w:r>
            <w:r>
              <w:rPr>
                <w:rFonts w:hint="eastAsia" w:ascii="宋体" w:hAnsi="宋体" w:eastAsia="宋体" w:cs="宋体"/>
                <w:i w:val="0"/>
                <w:iCs w:val="0"/>
                <w:color w:val="000000"/>
                <w:kern w:val="0"/>
                <w:sz w:val="24"/>
                <w:szCs w:val="24"/>
                <w:highlight w:val="none"/>
                <w:u w:val="none"/>
                <w:lang w:val="en-US" w:eastAsia="zh-CN" w:bidi="ar"/>
              </w:rPr>
              <w:br w:type="textWrapping"/>
            </w:r>
          </w:p>
        </w:tc>
        <w:tc>
          <w:tcPr>
            <w:tcW w:w="306" w:type="pct"/>
            <w:shd w:val="clear" w:color="auto" w:fill="auto"/>
            <w:noWrap/>
            <w:vAlign w:val="center"/>
          </w:tcPr>
          <w:p w14:paraId="6F4822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2393F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F04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27A901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535" w:type="pct"/>
            <w:shd w:val="clear" w:color="auto" w:fill="auto"/>
            <w:vAlign w:val="center"/>
          </w:tcPr>
          <w:p w14:paraId="26E06B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手指协调功能训练器</w:t>
            </w:r>
          </w:p>
        </w:tc>
        <w:tc>
          <w:tcPr>
            <w:tcW w:w="3544" w:type="pct"/>
            <w:shd w:val="clear" w:color="auto" w:fill="auto"/>
            <w:vAlign w:val="center"/>
          </w:tcPr>
          <w:p w14:paraId="1BEDCA0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手指协调功能训练器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31*25*28</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训练上肢稳定性、协调性功能，提高上肢的日常活动能力。</w:t>
            </w:r>
          </w:p>
        </w:tc>
        <w:tc>
          <w:tcPr>
            <w:tcW w:w="306" w:type="pct"/>
            <w:shd w:val="clear" w:color="auto" w:fill="auto"/>
            <w:noWrap/>
            <w:vAlign w:val="center"/>
          </w:tcPr>
          <w:p w14:paraId="664E58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1ED48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175C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54ABDB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46</w:t>
            </w:r>
          </w:p>
        </w:tc>
        <w:tc>
          <w:tcPr>
            <w:tcW w:w="535" w:type="pct"/>
            <w:shd w:val="clear" w:color="auto" w:fill="auto"/>
            <w:vAlign w:val="center"/>
          </w:tcPr>
          <w:p w14:paraId="04AEBE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股四头肌训练椅 </w:t>
            </w:r>
          </w:p>
        </w:tc>
        <w:tc>
          <w:tcPr>
            <w:tcW w:w="3544" w:type="pct"/>
            <w:shd w:val="clear" w:color="auto" w:fill="auto"/>
            <w:vAlign w:val="center"/>
          </w:tcPr>
          <w:p w14:paraId="393F0CF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规格（cm):119*115*117座面高度：64cm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坐面宽度：62cm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升降支架可调距离：20㎝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小腿垫可调距离：47㎝</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助力手柄可调距离：35㎝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小腿支架摆动角度：不小于120°哑铃片质量及数量：每块2.5kg，共6块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关节运动受限患者进行股四头肌抗阻力主动训练和被动训练，也可进行膝关节牵引</w:t>
            </w:r>
          </w:p>
        </w:tc>
        <w:tc>
          <w:tcPr>
            <w:tcW w:w="306" w:type="pct"/>
            <w:shd w:val="clear" w:color="auto" w:fill="auto"/>
            <w:noWrap/>
            <w:vAlign w:val="center"/>
          </w:tcPr>
          <w:p w14:paraId="616D42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07F18F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0252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4AC39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47</w:t>
            </w:r>
          </w:p>
        </w:tc>
        <w:tc>
          <w:tcPr>
            <w:tcW w:w="535" w:type="pct"/>
            <w:shd w:val="clear" w:color="auto" w:fill="auto"/>
            <w:vAlign w:val="center"/>
          </w:tcPr>
          <w:p w14:paraId="031249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四肢联动</w:t>
            </w:r>
          </w:p>
        </w:tc>
        <w:tc>
          <w:tcPr>
            <w:tcW w:w="3544" w:type="pct"/>
            <w:shd w:val="clear" w:color="auto" w:fill="auto"/>
            <w:vAlign w:val="center"/>
          </w:tcPr>
          <w:p w14:paraId="2C470247">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1、工作环境：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环境温度范围：5℃-40℃；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环境湿度范围：5%-90%；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大气压力范围：700hPa-1060hPa。</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2、电源</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设备内部使用2节5号碱性电池（由于显示屏的电压需求，不建议使用可充电的电池），电池在使用者停止锻炼后可继续给显示屏供电，持续时间0-5min。</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3、尺寸：长1750mm，宽600mm,高1150mm。允许±5%。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cs="宋体"/>
                <w:i w:val="0"/>
                <w:iCs w:val="0"/>
                <w:color w:val="000000"/>
                <w:kern w:val="0"/>
                <w:sz w:val="24"/>
                <w:szCs w:val="24"/>
                <w:highlight w:val="none"/>
                <w:u w:val="none"/>
                <w:lang w:val="en-US" w:eastAsia="zh-CN" w:bidi="ar"/>
              </w:rPr>
              <w:t>4</w:t>
            </w:r>
            <w:r>
              <w:rPr>
                <w:rFonts w:hint="eastAsia" w:ascii="宋体" w:hAnsi="宋体" w:eastAsia="宋体" w:cs="宋体"/>
                <w:i w:val="0"/>
                <w:iCs w:val="0"/>
                <w:color w:val="000000"/>
                <w:kern w:val="0"/>
                <w:sz w:val="24"/>
                <w:szCs w:val="24"/>
                <w:highlight w:val="none"/>
                <w:u w:val="none"/>
                <w:lang w:val="en-US" w:eastAsia="zh-CN" w:bidi="ar"/>
              </w:rPr>
              <w:t>、显示内容：时间、步数、步频、总次数、卡路里。</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显示屏可以预先设置步伐数，卡路里，和锻炼时间的设计。按模式键选择设置项，按设置键进行设置，按复位键进行清零。</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cs="宋体"/>
                <w:i w:val="0"/>
                <w:iCs w:val="0"/>
                <w:color w:val="000000"/>
                <w:kern w:val="0"/>
                <w:sz w:val="24"/>
                <w:szCs w:val="24"/>
                <w:highlight w:val="none"/>
                <w:u w:val="none"/>
                <w:lang w:val="en-US" w:eastAsia="zh-CN" w:bidi="ar"/>
              </w:rPr>
              <w:t>5</w:t>
            </w:r>
            <w:r>
              <w:rPr>
                <w:rFonts w:hint="eastAsia" w:ascii="宋体" w:hAnsi="宋体" w:eastAsia="宋体" w:cs="宋体"/>
                <w:i w:val="0"/>
                <w:iCs w:val="0"/>
                <w:color w:val="000000"/>
                <w:kern w:val="0"/>
                <w:sz w:val="24"/>
                <w:szCs w:val="24"/>
                <w:highlight w:val="none"/>
                <w:u w:val="none"/>
                <w:lang w:val="en-US" w:eastAsia="zh-CN" w:bidi="ar"/>
              </w:rPr>
              <w:t>、座椅前后调节：可调范围0-380mm，允差±5%，当向前和向后移动380mm时，座椅高度会自动向上和向下调节50mm，允差±5%。座椅可以分别向左或者向后旋转90°，允差±2%，然后锁定。</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cs="宋体"/>
                <w:i w:val="0"/>
                <w:iCs w:val="0"/>
                <w:color w:val="000000"/>
                <w:kern w:val="0"/>
                <w:sz w:val="24"/>
                <w:szCs w:val="24"/>
                <w:highlight w:val="none"/>
                <w:u w:val="none"/>
                <w:lang w:val="en-US" w:eastAsia="zh-CN" w:bidi="ar"/>
              </w:rPr>
              <w:t>6</w:t>
            </w:r>
            <w:r>
              <w:rPr>
                <w:rFonts w:hint="eastAsia" w:ascii="宋体" w:hAnsi="宋体" w:eastAsia="宋体" w:cs="宋体"/>
                <w:i w:val="0"/>
                <w:iCs w:val="0"/>
                <w:color w:val="000000"/>
                <w:kern w:val="0"/>
                <w:sz w:val="24"/>
                <w:szCs w:val="24"/>
                <w:highlight w:val="none"/>
                <w:u w:val="none"/>
                <w:lang w:val="en-US" w:eastAsia="zh-CN" w:bidi="ar"/>
              </w:rPr>
              <w:t>、把手长短调节：调节范围0-380mm允差±5%。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cs="宋体"/>
                <w:i w:val="0"/>
                <w:iCs w:val="0"/>
                <w:color w:val="000000"/>
                <w:kern w:val="0"/>
                <w:sz w:val="24"/>
                <w:szCs w:val="24"/>
                <w:highlight w:val="none"/>
                <w:u w:val="none"/>
                <w:lang w:val="en-US" w:eastAsia="zh-CN" w:bidi="ar"/>
              </w:rPr>
              <w:t>7</w:t>
            </w:r>
            <w:r>
              <w:rPr>
                <w:rFonts w:hint="eastAsia" w:ascii="宋体" w:hAnsi="宋体" w:eastAsia="宋体" w:cs="宋体"/>
                <w:i w:val="0"/>
                <w:iCs w:val="0"/>
                <w:color w:val="000000"/>
                <w:kern w:val="0"/>
                <w:sz w:val="24"/>
                <w:szCs w:val="24"/>
                <w:highlight w:val="none"/>
                <w:u w:val="none"/>
                <w:lang w:val="en-US" w:eastAsia="zh-CN" w:bidi="ar"/>
              </w:rPr>
              <w:t>、运动角度：运动角度为40°，允差±5%。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cs="宋体"/>
                <w:i w:val="0"/>
                <w:iCs w:val="0"/>
                <w:color w:val="000000"/>
                <w:kern w:val="0"/>
                <w:sz w:val="24"/>
                <w:szCs w:val="24"/>
                <w:highlight w:val="none"/>
                <w:u w:val="none"/>
                <w:lang w:val="en-US" w:eastAsia="zh-CN" w:bidi="ar"/>
              </w:rPr>
              <w:t>8</w:t>
            </w:r>
            <w:r>
              <w:rPr>
                <w:rFonts w:hint="eastAsia" w:ascii="宋体" w:hAnsi="宋体" w:eastAsia="宋体" w:cs="宋体"/>
                <w:i w:val="0"/>
                <w:iCs w:val="0"/>
                <w:color w:val="000000"/>
                <w:kern w:val="0"/>
                <w:sz w:val="24"/>
                <w:szCs w:val="24"/>
                <w:highlight w:val="none"/>
                <w:u w:val="none"/>
                <w:lang w:val="en-US" w:eastAsia="zh-CN" w:bidi="ar"/>
              </w:rPr>
              <w:t>、阻力系统：阻力是永久性的磁性涡电流系统，有15个等级的运动强度（阻力等级）可调，步进为1档；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cs="宋体"/>
                <w:i w:val="0"/>
                <w:iCs w:val="0"/>
                <w:color w:val="000000"/>
                <w:kern w:val="0"/>
                <w:sz w:val="24"/>
                <w:szCs w:val="24"/>
                <w:highlight w:val="none"/>
                <w:u w:val="none"/>
                <w:lang w:val="en-US" w:eastAsia="zh-CN" w:bidi="ar"/>
              </w:rPr>
              <w:t>9</w:t>
            </w:r>
            <w:r>
              <w:rPr>
                <w:rFonts w:hint="eastAsia" w:ascii="宋体" w:hAnsi="宋体" w:eastAsia="宋体" w:cs="宋体"/>
                <w:i w:val="0"/>
                <w:iCs w:val="0"/>
                <w:color w:val="000000"/>
                <w:kern w:val="0"/>
                <w:sz w:val="24"/>
                <w:szCs w:val="24"/>
                <w:highlight w:val="none"/>
                <w:u w:val="none"/>
                <w:lang w:val="en-US" w:eastAsia="zh-CN" w:bidi="ar"/>
              </w:rPr>
              <w:t>、系统工作噪音≤60dB（A）。</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cs="宋体"/>
                <w:i w:val="0"/>
                <w:iCs w:val="0"/>
                <w:color w:val="000000"/>
                <w:kern w:val="0"/>
                <w:sz w:val="24"/>
                <w:szCs w:val="24"/>
                <w:highlight w:val="none"/>
                <w:u w:val="none"/>
                <w:lang w:val="en-US" w:eastAsia="zh-CN" w:bidi="ar"/>
              </w:rPr>
              <w:t>10</w:t>
            </w:r>
            <w:r>
              <w:rPr>
                <w:rFonts w:hint="eastAsia" w:ascii="宋体" w:hAnsi="宋体" w:eastAsia="宋体" w:cs="宋体"/>
                <w:i w:val="0"/>
                <w:iCs w:val="0"/>
                <w:color w:val="000000"/>
                <w:kern w:val="0"/>
                <w:sz w:val="24"/>
                <w:szCs w:val="24"/>
                <w:highlight w:val="none"/>
                <w:u w:val="none"/>
                <w:lang w:val="en-US" w:eastAsia="zh-CN" w:bidi="ar"/>
              </w:rPr>
              <w:t>、安全等级A级。</w:t>
            </w:r>
          </w:p>
        </w:tc>
        <w:tc>
          <w:tcPr>
            <w:tcW w:w="306" w:type="pct"/>
            <w:shd w:val="clear" w:color="auto" w:fill="auto"/>
            <w:noWrap/>
            <w:vAlign w:val="center"/>
          </w:tcPr>
          <w:p w14:paraId="0B48C8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355A4D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EF59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8DC8F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w:t>
            </w:r>
          </w:p>
        </w:tc>
        <w:tc>
          <w:tcPr>
            <w:tcW w:w="535" w:type="pct"/>
            <w:shd w:val="clear" w:color="auto" w:fill="auto"/>
            <w:vAlign w:val="center"/>
          </w:tcPr>
          <w:p w14:paraId="57C4BA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肩关节回旋训练器</w:t>
            </w:r>
          </w:p>
        </w:tc>
        <w:tc>
          <w:tcPr>
            <w:tcW w:w="3544" w:type="pct"/>
            <w:shd w:val="clear" w:color="auto" w:fill="auto"/>
            <w:vAlign w:val="center"/>
          </w:tcPr>
          <w:p w14:paraId="4F0E36A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肩关节回旋训练器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33*24*100</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改善肩、肘关节活动范围高度、阻力可调</w:t>
            </w:r>
          </w:p>
        </w:tc>
        <w:tc>
          <w:tcPr>
            <w:tcW w:w="306" w:type="pct"/>
            <w:shd w:val="clear" w:color="auto" w:fill="auto"/>
            <w:noWrap/>
            <w:vAlign w:val="center"/>
          </w:tcPr>
          <w:p w14:paraId="3C862E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58A29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2A7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358B46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49</w:t>
            </w:r>
          </w:p>
        </w:tc>
        <w:tc>
          <w:tcPr>
            <w:tcW w:w="535" w:type="pct"/>
            <w:shd w:val="clear" w:color="auto" w:fill="auto"/>
            <w:vAlign w:val="center"/>
          </w:tcPr>
          <w:p w14:paraId="35CA26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矫正镜（带格）</w:t>
            </w:r>
          </w:p>
        </w:tc>
        <w:tc>
          <w:tcPr>
            <w:tcW w:w="3544" w:type="pct"/>
            <w:shd w:val="clear" w:color="auto" w:fill="auto"/>
            <w:vAlign w:val="center"/>
          </w:tcPr>
          <w:p w14:paraId="72E578B0">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矫正镜（带格）</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87×69×191cm,镜面玻璃厚度0.5cm。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各种姿势矫正训练</w:t>
            </w:r>
          </w:p>
        </w:tc>
        <w:tc>
          <w:tcPr>
            <w:tcW w:w="306" w:type="pct"/>
            <w:shd w:val="clear" w:color="auto" w:fill="auto"/>
            <w:noWrap/>
            <w:vAlign w:val="center"/>
          </w:tcPr>
          <w:p w14:paraId="71EBDB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34689E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B36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25CC71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535" w:type="pct"/>
            <w:shd w:val="clear" w:color="auto" w:fill="auto"/>
            <w:vAlign w:val="center"/>
          </w:tcPr>
          <w:p w14:paraId="31EAE2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颈椎康复训练器</w:t>
            </w:r>
          </w:p>
        </w:tc>
        <w:tc>
          <w:tcPr>
            <w:tcW w:w="3544" w:type="pct"/>
            <w:shd w:val="clear" w:color="auto" w:fill="auto"/>
            <w:vAlign w:val="center"/>
          </w:tcPr>
          <w:p w14:paraId="47B632B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125*98*192~~204</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缓解腰椎间盘或骨赘对神经根压力，背部、脚底按摩增进血液循环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钢件表面喷塑，坐椅为皮革</w:t>
            </w:r>
          </w:p>
        </w:tc>
        <w:tc>
          <w:tcPr>
            <w:tcW w:w="306" w:type="pct"/>
            <w:shd w:val="clear" w:color="auto" w:fill="auto"/>
            <w:noWrap/>
            <w:vAlign w:val="center"/>
          </w:tcPr>
          <w:p w14:paraId="1DC327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AF753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4F2D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754EBE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w:t>
            </w:r>
          </w:p>
        </w:tc>
        <w:tc>
          <w:tcPr>
            <w:tcW w:w="535" w:type="pct"/>
            <w:shd w:val="clear" w:color="auto" w:fill="auto"/>
            <w:vAlign w:val="center"/>
          </w:tcPr>
          <w:p w14:paraId="3E59B9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多功能训练器  八件组合</w:t>
            </w:r>
          </w:p>
        </w:tc>
        <w:tc>
          <w:tcPr>
            <w:tcW w:w="3544" w:type="pct"/>
            <w:shd w:val="clear" w:color="auto" w:fill="auto"/>
            <w:vAlign w:val="center"/>
          </w:tcPr>
          <w:p w14:paraId="7475BA4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317*245*239</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组合训练，用于运动全身，改善全身关节活动范围</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组件：前臂旋转练习器、腕关节曲伸训练器、肩关节回旋训练器、复式墙拉力器、肩梯、网架、训练床</w:t>
            </w:r>
          </w:p>
        </w:tc>
        <w:tc>
          <w:tcPr>
            <w:tcW w:w="306" w:type="pct"/>
            <w:shd w:val="clear" w:color="auto" w:fill="auto"/>
            <w:noWrap/>
            <w:vAlign w:val="center"/>
          </w:tcPr>
          <w:p w14:paraId="7EC69E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8AA9E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548C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62A60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52</w:t>
            </w:r>
          </w:p>
        </w:tc>
        <w:tc>
          <w:tcPr>
            <w:tcW w:w="535" w:type="pct"/>
            <w:shd w:val="clear" w:color="auto" w:fill="auto"/>
            <w:vAlign w:val="center"/>
          </w:tcPr>
          <w:p w14:paraId="5D5B91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OT综合训练工作台</w:t>
            </w:r>
          </w:p>
        </w:tc>
        <w:tc>
          <w:tcPr>
            <w:tcW w:w="3544" w:type="pct"/>
            <w:shd w:val="clear" w:color="auto" w:fill="auto"/>
            <w:vAlign w:val="center"/>
          </w:tcPr>
          <w:p w14:paraId="41E7F4C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OT综合训练工作台</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操作台192×105×96㎝，左右操作台面44.5X36X2,后操作面板94.5X36X2;组件：上肢协调功能练习器（手指），分指板、分指板（弧形）、铁棍插板、木插板、套圈（立式）、几何图形插板、认知图形插板、模拟作业工具、上螺丝、上螺母、磁性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改善手指对指功能，提高眼手协调功能，训练患者感知能力及大脑对图形的识别能力，并能训练上肢稳定性=协调性，提高上肢日常活动能力。</w:t>
            </w:r>
          </w:p>
        </w:tc>
        <w:tc>
          <w:tcPr>
            <w:tcW w:w="306" w:type="pct"/>
            <w:shd w:val="clear" w:color="auto" w:fill="auto"/>
            <w:noWrap/>
            <w:vAlign w:val="center"/>
          </w:tcPr>
          <w:p w14:paraId="3B8C3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87317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DFA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6AD7C5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53</w:t>
            </w:r>
          </w:p>
        </w:tc>
        <w:tc>
          <w:tcPr>
            <w:tcW w:w="535" w:type="pct"/>
            <w:shd w:val="clear" w:color="auto" w:fill="auto"/>
            <w:vAlign w:val="center"/>
          </w:tcPr>
          <w:p w14:paraId="2C10A1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上斜训练器</w:t>
            </w:r>
          </w:p>
        </w:tc>
        <w:tc>
          <w:tcPr>
            <w:tcW w:w="3544" w:type="pct"/>
            <w:shd w:val="clear" w:color="auto" w:fill="auto"/>
            <w:vAlign w:val="center"/>
          </w:tcPr>
          <w:p w14:paraId="726403B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1.</w:t>
            </w:r>
            <w:r>
              <w:rPr>
                <w:rFonts w:hint="eastAsia" w:ascii="宋体" w:hAnsi="宋体" w:eastAsia="宋体" w:cs="宋体"/>
                <w:i w:val="0"/>
                <w:iCs w:val="0"/>
                <w:color w:val="000000"/>
                <w:kern w:val="0"/>
                <w:sz w:val="24"/>
                <w:szCs w:val="24"/>
                <w:highlight w:val="none"/>
                <w:u w:val="none"/>
                <w:lang w:val="en-US" w:eastAsia="zh-CN" w:bidi="ar"/>
              </w:rPr>
              <w:t>最大承重：150kg；</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2.双向油缸 行程225mm  F:1300N1.</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3.管材为30圆管,烤漆采用喷塑金属面烤漆，器材采用整体焊接工艺；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4.座垫及运动者接触部位使用多层PVC皮革；</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5.设计符合人体生物力学；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6.器械运动原理为油压缸循环原理.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8.液压阻力模式：6档</w:t>
            </w:r>
          </w:p>
        </w:tc>
        <w:tc>
          <w:tcPr>
            <w:tcW w:w="306" w:type="pct"/>
            <w:shd w:val="clear" w:color="auto" w:fill="auto"/>
            <w:noWrap/>
            <w:vAlign w:val="center"/>
          </w:tcPr>
          <w:p w14:paraId="4A62B3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2B2A3D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2813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08497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54</w:t>
            </w:r>
          </w:p>
        </w:tc>
        <w:tc>
          <w:tcPr>
            <w:tcW w:w="535" w:type="pct"/>
            <w:shd w:val="clear" w:color="auto" w:fill="auto"/>
            <w:vAlign w:val="center"/>
          </w:tcPr>
          <w:p w14:paraId="3570E0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蝴蝶机训练器</w:t>
            </w:r>
          </w:p>
        </w:tc>
        <w:tc>
          <w:tcPr>
            <w:tcW w:w="3544" w:type="pct"/>
            <w:shd w:val="clear" w:color="auto" w:fill="auto"/>
            <w:vAlign w:val="center"/>
          </w:tcPr>
          <w:p w14:paraId="52D67DF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1.器械最大承重：150kg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2.单向不回弹油缸 ,行程 225mm ,F:1300N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3.管材为30圆管,烤漆采用喷塑金属面烤漆，器材采用整体焊接工艺；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4.座垫及运动者接触部位使用多层PVC皮革；</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5.设计符合人体生物力学；</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6.器械运动原理为油压缸循环原理.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8.液压阻力模式：6档</w:t>
            </w:r>
          </w:p>
        </w:tc>
        <w:tc>
          <w:tcPr>
            <w:tcW w:w="306" w:type="pct"/>
            <w:shd w:val="clear" w:color="auto" w:fill="auto"/>
            <w:noWrap/>
            <w:vAlign w:val="center"/>
          </w:tcPr>
          <w:p w14:paraId="1A86F3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E91A4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C63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09DFB2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535" w:type="pct"/>
            <w:shd w:val="clear" w:color="auto" w:fill="auto"/>
            <w:vAlign w:val="center"/>
          </w:tcPr>
          <w:p w14:paraId="2E9AD2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推胸</w:t>
            </w:r>
            <w:r>
              <w:rPr>
                <w:rFonts w:hint="eastAsia" w:ascii="宋体" w:hAnsi="宋体" w:cs="宋体"/>
                <w:i w:val="0"/>
                <w:iCs w:val="0"/>
                <w:color w:val="000000"/>
                <w:kern w:val="0"/>
                <w:sz w:val="24"/>
                <w:szCs w:val="24"/>
                <w:highlight w:val="none"/>
                <w:u w:val="none"/>
                <w:lang w:val="en-US" w:eastAsia="zh-CN" w:bidi="ar"/>
              </w:rPr>
              <w:t>/拉背</w:t>
            </w:r>
            <w:r>
              <w:rPr>
                <w:rFonts w:hint="eastAsia" w:ascii="宋体" w:hAnsi="宋体" w:eastAsia="宋体" w:cs="宋体"/>
                <w:i w:val="0"/>
                <w:iCs w:val="0"/>
                <w:color w:val="000000"/>
                <w:kern w:val="0"/>
                <w:sz w:val="24"/>
                <w:szCs w:val="24"/>
                <w:highlight w:val="none"/>
                <w:u w:val="none"/>
                <w:lang w:val="en-US" w:eastAsia="zh-CN" w:bidi="ar"/>
              </w:rPr>
              <w:t>训练器</w:t>
            </w:r>
          </w:p>
        </w:tc>
        <w:tc>
          <w:tcPr>
            <w:tcW w:w="3544" w:type="pct"/>
            <w:shd w:val="clear" w:color="auto" w:fill="auto"/>
            <w:vAlign w:val="center"/>
          </w:tcPr>
          <w:p w14:paraId="51CA9657">
            <w:pPr>
              <w:keepNext w:val="0"/>
              <w:keepLines w:val="0"/>
              <w:widowControl/>
              <w:numPr>
                <w:ilvl w:val="0"/>
                <w:numId w:val="2"/>
              </w:numPr>
              <w:suppressLineNumbers w:val="0"/>
              <w:jc w:val="left"/>
              <w:textAlignment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产品尺寸：1020*886*1270</w:t>
            </w:r>
          </w:p>
          <w:p w14:paraId="084D85E7">
            <w:pPr>
              <w:keepNext w:val="0"/>
              <w:keepLines w:val="0"/>
              <w:widowControl/>
              <w:numPr>
                <w:ilvl w:val="0"/>
                <w:numId w:val="2"/>
              </w:numPr>
              <w:suppressLineNumbers w:val="0"/>
              <w:jc w:val="left"/>
              <w:textAlignment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2.净重/毛重：40kg/47kg,最大承重：150kg </w:t>
            </w:r>
          </w:p>
          <w:p w14:paraId="777F9CB8">
            <w:pPr>
              <w:keepNext w:val="0"/>
              <w:keepLines w:val="0"/>
              <w:widowControl/>
              <w:suppressLineNumbers w:val="0"/>
              <w:jc w:val="left"/>
              <w:textAlignment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3.双向回弹油缸 行程180mm  F:1300N1.</w:t>
            </w:r>
          </w:p>
          <w:p w14:paraId="443DCBE5">
            <w:pPr>
              <w:keepNext w:val="0"/>
              <w:keepLines w:val="0"/>
              <w:widowControl/>
              <w:suppressLineNumbers w:val="0"/>
              <w:jc w:val="left"/>
              <w:textAlignment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4.管材为30圆管；烤漆采用喷塑金属面烤漆，器材采用整体焊接工艺；                 </w:t>
            </w:r>
          </w:p>
          <w:p w14:paraId="1A181F8F">
            <w:pPr>
              <w:keepNext w:val="0"/>
              <w:keepLines w:val="0"/>
              <w:widowControl/>
              <w:suppressLineNumbers w:val="0"/>
              <w:jc w:val="left"/>
              <w:textAlignment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5.座垫及运动者接触部位使用多层PVC皮革；</w:t>
            </w:r>
          </w:p>
          <w:p w14:paraId="16E7BA94">
            <w:pPr>
              <w:keepNext w:val="0"/>
              <w:keepLines w:val="0"/>
              <w:widowControl/>
              <w:suppressLineNumbers w:val="0"/>
              <w:jc w:val="left"/>
              <w:textAlignment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6.设计符合人体生物力学；</w:t>
            </w:r>
          </w:p>
          <w:p w14:paraId="460A843B">
            <w:pPr>
              <w:keepNext w:val="0"/>
              <w:keepLines w:val="0"/>
              <w:widowControl/>
              <w:suppressLineNumbers w:val="0"/>
              <w:jc w:val="left"/>
              <w:textAlignment w:val="center"/>
              <w:rPr>
                <w:rFonts w:hint="eastAsia" w:ascii="宋体" w:hAnsi="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7.器械运动原理为油压缸循环原理.</w:t>
            </w:r>
          </w:p>
          <w:p w14:paraId="77A659F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8.液压阻力模式：6档"</w:t>
            </w:r>
          </w:p>
        </w:tc>
        <w:tc>
          <w:tcPr>
            <w:tcW w:w="306" w:type="pct"/>
            <w:shd w:val="clear" w:color="auto" w:fill="auto"/>
            <w:noWrap/>
            <w:vAlign w:val="center"/>
          </w:tcPr>
          <w:p w14:paraId="40C38A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65A7BB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253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062605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56</w:t>
            </w:r>
          </w:p>
        </w:tc>
        <w:tc>
          <w:tcPr>
            <w:tcW w:w="535" w:type="pct"/>
            <w:shd w:val="clear" w:color="auto" w:fill="auto"/>
            <w:vAlign w:val="center"/>
          </w:tcPr>
          <w:p w14:paraId="040076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转体训练器</w:t>
            </w:r>
          </w:p>
        </w:tc>
        <w:tc>
          <w:tcPr>
            <w:tcW w:w="3544" w:type="pct"/>
            <w:shd w:val="clear" w:color="auto" w:fill="auto"/>
            <w:vAlign w:val="center"/>
          </w:tcPr>
          <w:p w14:paraId="679BCE9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转体训练器</w:t>
            </w:r>
          </w:p>
          <w:p w14:paraId="12D0D53B">
            <w:pPr>
              <w:keepNext w:val="0"/>
              <w:keepLines w:val="0"/>
              <w:widowControl/>
              <w:numPr>
                <w:ilvl w:val="0"/>
                <w:numId w:val="3"/>
              </w:numPr>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产品尺寸:1060*880*990mm</w:t>
            </w:r>
          </w:p>
          <w:p w14:paraId="4A4AC18C">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2.净重/毛重:36kg/43kg,最大承重:150kg</w:t>
            </w:r>
          </w:p>
          <w:p w14:paraId="502C2F9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3.双向回弹油缸,行程 220mm，F:1300N</w:t>
            </w:r>
          </w:p>
          <w:p w14:paraId="042E167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4.管材为30圆管,烤漆采用喷塑金属面烤漆，器材采用整体焊接工艺；</w:t>
            </w:r>
          </w:p>
          <w:p w14:paraId="146D34C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5.座垫及运动者接触部位使用多层PVC皮革；</w:t>
            </w:r>
          </w:p>
          <w:p w14:paraId="635A3E8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6.设计符合人体生物力学;</w:t>
            </w:r>
          </w:p>
          <w:p w14:paraId="5F8CE992">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7.器械运动原理为油压缸循环原理。</w:t>
            </w:r>
          </w:p>
        </w:tc>
        <w:tc>
          <w:tcPr>
            <w:tcW w:w="306" w:type="pct"/>
            <w:shd w:val="clear" w:color="auto" w:fill="auto"/>
            <w:noWrap/>
            <w:vAlign w:val="center"/>
          </w:tcPr>
          <w:p w14:paraId="616E31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11BBA5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1B3C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421ABB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57</w:t>
            </w:r>
          </w:p>
        </w:tc>
        <w:tc>
          <w:tcPr>
            <w:tcW w:w="535" w:type="pct"/>
            <w:shd w:val="clear" w:color="auto" w:fill="auto"/>
            <w:vAlign w:val="center"/>
          </w:tcPr>
          <w:p w14:paraId="251981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坐式扩胸康复</w:t>
            </w:r>
          </w:p>
        </w:tc>
        <w:tc>
          <w:tcPr>
            <w:tcW w:w="3544" w:type="pct"/>
            <w:shd w:val="clear" w:color="auto" w:fill="auto"/>
            <w:vAlign w:val="center"/>
          </w:tcPr>
          <w:p w14:paraId="19109AD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用途：向内移动训练胸大肌，向外移动训练后三角肌，菱形肌、斜方肌。强化躯干上部肌群的力量，增强躯干的稳定性，避免肩部肌肉酸疼病变的产生。</w:t>
            </w:r>
          </w:p>
        </w:tc>
        <w:tc>
          <w:tcPr>
            <w:tcW w:w="306" w:type="pct"/>
            <w:shd w:val="clear" w:color="auto" w:fill="auto"/>
            <w:noWrap/>
            <w:vAlign w:val="center"/>
          </w:tcPr>
          <w:p w14:paraId="56FCA6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306" w:type="pct"/>
            <w:shd w:val="clear" w:color="auto" w:fill="auto"/>
            <w:noWrap/>
            <w:vAlign w:val="center"/>
          </w:tcPr>
          <w:p w14:paraId="33929D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4550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9" w:hRule="atLeast"/>
        </w:trPr>
        <w:tc>
          <w:tcPr>
            <w:tcW w:w="306" w:type="pct"/>
            <w:shd w:val="clear" w:color="auto" w:fill="auto"/>
            <w:noWrap/>
            <w:vAlign w:val="center"/>
          </w:tcPr>
          <w:p w14:paraId="7C2F4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535" w:type="pct"/>
            <w:shd w:val="clear" w:color="auto" w:fill="auto"/>
            <w:vAlign w:val="center"/>
          </w:tcPr>
          <w:p w14:paraId="6E275F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坐式髋部康复</w:t>
            </w:r>
          </w:p>
          <w:p w14:paraId="433437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训练器</w:t>
            </w:r>
          </w:p>
        </w:tc>
        <w:tc>
          <w:tcPr>
            <w:tcW w:w="3544" w:type="pct"/>
            <w:shd w:val="clear" w:color="auto" w:fill="auto"/>
            <w:vAlign w:val="center"/>
          </w:tcPr>
          <w:p w14:paraId="5B9EE31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规格：137*74*132</w:t>
            </w:r>
          </w:p>
          <w:p w14:paraId="467C7CE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用途：往内收训大腿内收肌群，往外训练臀肌，阔筋膜张肌。</w:t>
            </w:r>
            <w:r>
              <w:rPr>
                <w:rFonts w:hint="eastAsia" w:ascii="宋体" w:hAnsi="宋体" w:cs="宋体"/>
                <w:i w:val="0"/>
                <w:iCs w:val="0"/>
                <w:color w:val="000000"/>
                <w:kern w:val="0"/>
                <w:sz w:val="24"/>
                <w:szCs w:val="24"/>
                <w:highlight w:val="none"/>
                <w:u w:val="none"/>
                <w:lang w:val="en-US" w:eastAsia="zh-CN" w:bidi="ar"/>
              </w:rPr>
              <w:t>康复</w:t>
            </w:r>
            <w:r>
              <w:rPr>
                <w:rFonts w:hint="eastAsia" w:ascii="宋体" w:hAnsi="宋体" w:eastAsia="宋体" w:cs="宋体"/>
                <w:i w:val="0"/>
                <w:iCs w:val="0"/>
                <w:color w:val="000000"/>
                <w:kern w:val="0"/>
                <w:sz w:val="24"/>
                <w:szCs w:val="24"/>
                <w:highlight w:val="none"/>
                <w:u w:val="none"/>
                <w:lang w:val="en-US" w:eastAsia="zh-CN" w:bidi="ar"/>
              </w:rPr>
              <w:t>大腿内收肌群的肌力，强化大腿髋部的内缩肌，</w:t>
            </w:r>
          </w:p>
        </w:tc>
        <w:tc>
          <w:tcPr>
            <w:tcW w:w="306" w:type="pct"/>
            <w:shd w:val="clear" w:color="auto" w:fill="auto"/>
            <w:noWrap/>
            <w:vAlign w:val="center"/>
          </w:tcPr>
          <w:p w14:paraId="48355F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306" w:type="pct"/>
            <w:shd w:val="clear" w:color="auto" w:fill="auto"/>
            <w:noWrap/>
            <w:vAlign w:val="center"/>
          </w:tcPr>
          <w:p w14:paraId="749E32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7E4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764ACC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59</w:t>
            </w:r>
          </w:p>
        </w:tc>
        <w:tc>
          <w:tcPr>
            <w:tcW w:w="535" w:type="pct"/>
            <w:shd w:val="clear" w:color="auto" w:fill="auto"/>
            <w:vAlign w:val="center"/>
          </w:tcPr>
          <w:p w14:paraId="47EE2E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肩关节旋转训练器</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（轮式）</w:t>
            </w:r>
          </w:p>
        </w:tc>
        <w:tc>
          <w:tcPr>
            <w:tcW w:w="3544" w:type="pct"/>
            <w:shd w:val="clear" w:color="auto" w:fill="auto"/>
            <w:vAlign w:val="center"/>
          </w:tcPr>
          <w:p w14:paraId="60F1A2E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79×37×105cm，高度调节范围0～63cm。手柄至转动轴距离调节范围17～33cm。</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通过旋转锻炼前臂肋关节肌力，改善肩、肘关节活动范围</w:t>
            </w:r>
          </w:p>
        </w:tc>
        <w:tc>
          <w:tcPr>
            <w:tcW w:w="306" w:type="pct"/>
            <w:shd w:val="clear" w:color="auto" w:fill="auto"/>
            <w:noWrap/>
            <w:vAlign w:val="center"/>
          </w:tcPr>
          <w:p w14:paraId="276DDD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306" w:type="pct"/>
            <w:shd w:val="clear" w:color="auto" w:fill="auto"/>
            <w:noWrap/>
            <w:vAlign w:val="center"/>
          </w:tcPr>
          <w:p w14:paraId="5C32BB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7A2C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306" w:type="pct"/>
            <w:shd w:val="clear" w:color="auto" w:fill="auto"/>
            <w:noWrap/>
            <w:vAlign w:val="center"/>
          </w:tcPr>
          <w:p w14:paraId="19FD04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535" w:type="pct"/>
            <w:shd w:val="clear" w:color="auto" w:fill="auto"/>
            <w:noWrap/>
            <w:vAlign w:val="center"/>
          </w:tcPr>
          <w:p w14:paraId="746BD9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移动床</w:t>
            </w:r>
          </w:p>
        </w:tc>
        <w:tc>
          <w:tcPr>
            <w:tcW w:w="3544" w:type="pct"/>
            <w:shd w:val="clear" w:color="auto" w:fill="auto"/>
            <w:vAlign w:val="center"/>
          </w:tcPr>
          <w:p w14:paraId="46779881">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214×83×46～89cm，床面高度44cm,输入电压220V,50Hz,额定承载135kg</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功能</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可根据不同需求搬运、移动患者。</w:t>
            </w:r>
          </w:p>
        </w:tc>
        <w:tc>
          <w:tcPr>
            <w:tcW w:w="306" w:type="pct"/>
            <w:shd w:val="clear" w:color="auto" w:fill="auto"/>
            <w:vAlign w:val="center"/>
          </w:tcPr>
          <w:p w14:paraId="2490E5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306" w:type="pct"/>
            <w:shd w:val="clear" w:color="auto" w:fill="auto"/>
            <w:noWrap/>
            <w:vAlign w:val="center"/>
          </w:tcPr>
          <w:p w14:paraId="7F6D4E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3CA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54D486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61</w:t>
            </w:r>
          </w:p>
        </w:tc>
        <w:tc>
          <w:tcPr>
            <w:tcW w:w="535" w:type="pct"/>
            <w:shd w:val="clear" w:color="auto" w:fill="auto"/>
            <w:noWrap/>
            <w:vAlign w:val="center"/>
          </w:tcPr>
          <w:p w14:paraId="46C1F3BD">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AED</w:t>
            </w:r>
          </w:p>
        </w:tc>
        <w:tc>
          <w:tcPr>
            <w:tcW w:w="3544" w:type="pct"/>
            <w:shd w:val="clear" w:color="auto" w:fill="auto"/>
            <w:vAlign w:val="center"/>
          </w:tcPr>
          <w:p w14:paraId="0F8C75C9">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除颤输出波形：双相截指数波形</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能量序列：150,150,200J</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充电时间：在电池使用少于15次的状态下，达到最大充电能量小于10秒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分析时间：9秒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在新电池的情况下，从心率分析开始到准备好放电最大时间：＜25秒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在六次放电以后，从心率分析开始到准备好放电最大时间：＜35秒</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声音提示：二十条提示音</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可视性提示：LED提示</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控制：两个按钮，开/关和放电</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放电能量的精度：在20到200Ω范围内，放电精度为±15%</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最大电压：1100±50V</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可除颤的阻抗范围：20到200Ω</w:t>
            </w:r>
          </w:p>
        </w:tc>
        <w:tc>
          <w:tcPr>
            <w:tcW w:w="306" w:type="pct"/>
            <w:shd w:val="clear" w:color="auto" w:fill="auto"/>
            <w:noWrap/>
            <w:vAlign w:val="center"/>
          </w:tcPr>
          <w:p w14:paraId="5D74375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306" w:type="pct"/>
            <w:shd w:val="clear" w:color="auto" w:fill="auto"/>
            <w:noWrap/>
            <w:vAlign w:val="center"/>
          </w:tcPr>
          <w:p w14:paraId="0B17E9A1">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752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31B46D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62</w:t>
            </w:r>
          </w:p>
        </w:tc>
        <w:tc>
          <w:tcPr>
            <w:tcW w:w="535" w:type="pct"/>
            <w:shd w:val="clear" w:color="auto" w:fill="auto"/>
            <w:noWrap/>
            <w:vAlign w:val="center"/>
          </w:tcPr>
          <w:p w14:paraId="4EC7593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体重秤</w:t>
            </w:r>
          </w:p>
        </w:tc>
        <w:tc>
          <w:tcPr>
            <w:tcW w:w="3544" w:type="pct"/>
            <w:shd w:val="clear" w:color="auto" w:fill="auto"/>
            <w:noWrap/>
            <w:vAlign w:val="center"/>
          </w:tcPr>
          <w:p w14:paraId="0DA0C97F">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机身可折叠，毫米波测量，精密平衡梁电阻应变式传感器</w:t>
            </w:r>
          </w:p>
        </w:tc>
        <w:tc>
          <w:tcPr>
            <w:tcW w:w="306" w:type="pct"/>
            <w:shd w:val="clear" w:color="auto" w:fill="auto"/>
            <w:noWrap/>
            <w:vAlign w:val="center"/>
          </w:tcPr>
          <w:p w14:paraId="44E2DBF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306" w:type="pct"/>
            <w:shd w:val="clear" w:color="auto" w:fill="auto"/>
            <w:noWrap/>
            <w:vAlign w:val="center"/>
          </w:tcPr>
          <w:p w14:paraId="5650954E">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6428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2FE443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63</w:t>
            </w:r>
          </w:p>
        </w:tc>
        <w:tc>
          <w:tcPr>
            <w:tcW w:w="535" w:type="pct"/>
            <w:shd w:val="clear" w:color="auto" w:fill="auto"/>
            <w:noWrap/>
            <w:vAlign w:val="center"/>
          </w:tcPr>
          <w:p w14:paraId="489887C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诊疗桌</w:t>
            </w:r>
          </w:p>
        </w:tc>
        <w:tc>
          <w:tcPr>
            <w:tcW w:w="3544" w:type="pct"/>
            <w:shd w:val="clear" w:color="auto" w:fill="auto"/>
            <w:noWrap/>
            <w:vAlign w:val="center"/>
          </w:tcPr>
          <w:p w14:paraId="3432BED4">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带抽屉</w:t>
            </w:r>
          </w:p>
        </w:tc>
        <w:tc>
          <w:tcPr>
            <w:tcW w:w="306" w:type="pct"/>
            <w:shd w:val="clear" w:color="auto" w:fill="auto"/>
            <w:noWrap/>
            <w:vAlign w:val="center"/>
          </w:tcPr>
          <w:p w14:paraId="7B80B1A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306" w:type="pct"/>
            <w:shd w:val="clear" w:color="auto" w:fill="auto"/>
            <w:noWrap/>
            <w:vAlign w:val="center"/>
          </w:tcPr>
          <w:p w14:paraId="268B0EF0">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r>
      <w:tr w14:paraId="3531D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06" w:type="pct"/>
            <w:shd w:val="clear" w:color="auto" w:fill="auto"/>
            <w:noWrap/>
            <w:vAlign w:val="center"/>
          </w:tcPr>
          <w:p w14:paraId="561F14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64</w:t>
            </w:r>
          </w:p>
        </w:tc>
        <w:tc>
          <w:tcPr>
            <w:tcW w:w="535" w:type="pct"/>
            <w:shd w:val="clear" w:color="auto" w:fill="auto"/>
            <w:noWrap/>
            <w:vAlign w:val="center"/>
          </w:tcPr>
          <w:p w14:paraId="4B204D93">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诊疗椅</w:t>
            </w:r>
          </w:p>
        </w:tc>
        <w:tc>
          <w:tcPr>
            <w:tcW w:w="3544" w:type="pct"/>
            <w:shd w:val="clear" w:color="auto" w:fill="auto"/>
            <w:noWrap/>
            <w:vAlign w:val="center"/>
          </w:tcPr>
          <w:p w14:paraId="71948B0C">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能转动</w:t>
            </w:r>
          </w:p>
        </w:tc>
        <w:tc>
          <w:tcPr>
            <w:tcW w:w="306" w:type="pct"/>
            <w:shd w:val="clear" w:color="auto" w:fill="auto"/>
            <w:noWrap/>
            <w:vAlign w:val="center"/>
          </w:tcPr>
          <w:p w14:paraId="5E1563EB">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306" w:type="pct"/>
            <w:shd w:val="clear" w:color="auto" w:fill="auto"/>
            <w:noWrap/>
            <w:vAlign w:val="center"/>
          </w:tcPr>
          <w:p w14:paraId="2A87AF6D">
            <w:pPr>
              <w:keepNext w:val="0"/>
              <w:keepLines w:val="0"/>
              <w:widowControl/>
              <w:suppressLineNumbers w:val="0"/>
              <w:jc w:val="righ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r>
    </w:tbl>
    <w:p w14:paraId="0643C8FC">
      <w:pPr>
        <w:spacing w:before="0" w:after="0" w:line="240" w:lineRule="auto"/>
        <w:ind w:right="0"/>
        <w:jc w:val="left"/>
        <w:rPr>
          <w:rFonts w:ascii="宋体" w:hAnsi="宋体" w:eastAsia="宋体" w:cs="宋体"/>
          <w:color w:val="auto"/>
          <w:spacing w:val="0"/>
          <w:position w:val="0"/>
          <w:sz w:val="24"/>
          <w:highlight w:val="none"/>
          <w:shd w:val="clear" w:fill="auto"/>
        </w:rPr>
      </w:pPr>
    </w:p>
    <w:p w14:paraId="1CE13DFA">
      <w:pPr>
        <w:spacing w:before="0" w:after="0" w:line="480" w:lineRule="auto"/>
        <w:ind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其他</w:t>
      </w:r>
      <w:r>
        <w:rPr>
          <w:rFonts w:ascii="宋体" w:hAnsi="宋体" w:eastAsia="宋体" w:cs="宋体"/>
          <w:color w:val="auto"/>
          <w:spacing w:val="0"/>
          <w:position w:val="0"/>
          <w:sz w:val="24"/>
          <w:highlight w:val="none"/>
          <w:shd w:val="clear" w:fill="auto"/>
        </w:rPr>
        <w:t>要求：</w:t>
      </w:r>
    </w:p>
    <w:p w14:paraId="4291C3AA">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2.1</w:t>
      </w:r>
      <w:r>
        <w:rPr>
          <w:rFonts w:hint="default" w:ascii="宋体" w:hAnsi="宋体" w:eastAsia="宋体" w:cs="宋体"/>
          <w:color w:val="auto"/>
          <w:spacing w:val="0"/>
          <w:position w:val="0"/>
          <w:sz w:val="24"/>
          <w:highlight w:val="none"/>
          <w:shd w:val="clear" w:fill="auto"/>
          <w:lang w:val="en-US" w:eastAsia="zh-CN"/>
        </w:rPr>
        <w:t>支付方式：产品供货、安装、调试交付使用并验收合格后支付合同价款的100%。</w:t>
      </w:r>
    </w:p>
    <w:p w14:paraId="3CFF285D">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2.2 </w:t>
      </w:r>
      <w:r>
        <w:rPr>
          <w:rFonts w:hint="default" w:ascii="宋体" w:hAnsi="宋体" w:eastAsia="宋体" w:cs="宋体"/>
          <w:color w:val="auto"/>
          <w:spacing w:val="0"/>
          <w:position w:val="0"/>
          <w:sz w:val="24"/>
          <w:highlight w:val="none"/>
          <w:shd w:val="clear" w:fill="auto"/>
          <w:lang w:val="en-US" w:eastAsia="zh-CN"/>
        </w:rPr>
        <w:t>交货地点：甲方指定地点。</w:t>
      </w:r>
    </w:p>
    <w:p w14:paraId="69ADAADA">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2.3 </w:t>
      </w:r>
      <w:r>
        <w:rPr>
          <w:rFonts w:hint="default" w:ascii="宋体" w:hAnsi="宋体" w:eastAsia="宋体" w:cs="宋体"/>
          <w:color w:val="auto"/>
          <w:spacing w:val="0"/>
          <w:position w:val="0"/>
          <w:sz w:val="24"/>
          <w:highlight w:val="none"/>
          <w:shd w:val="clear" w:fill="auto"/>
          <w:lang w:val="en-US" w:eastAsia="zh-CN"/>
        </w:rPr>
        <w:t>质保期：</w:t>
      </w:r>
      <w:r>
        <w:rPr>
          <w:rFonts w:hint="eastAsia" w:ascii="宋体" w:hAnsi="宋体" w:eastAsia="宋体" w:cs="宋体"/>
          <w:color w:val="auto"/>
          <w:spacing w:val="0"/>
          <w:position w:val="0"/>
          <w:sz w:val="24"/>
          <w:highlight w:val="none"/>
          <w:shd w:val="clear" w:fill="auto"/>
          <w:lang w:val="en-US" w:eastAsia="zh-CN"/>
        </w:rPr>
        <w:t>3</w:t>
      </w:r>
      <w:r>
        <w:rPr>
          <w:rFonts w:hint="default" w:ascii="宋体" w:hAnsi="宋体" w:eastAsia="宋体" w:cs="宋体"/>
          <w:color w:val="auto"/>
          <w:spacing w:val="0"/>
          <w:position w:val="0"/>
          <w:sz w:val="24"/>
          <w:highlight w:val="none"/>
          <w:shd w:val="clear" w:fill="auto"/>
          <w:lang w:val="en-US" w:eastAsia="zh-CN"/>
        </w:rPr>
        <w:t>年</w:t>
      </w:r>
    </w:p>
    <w:p w14:paraId="51595FB4">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2.4 </w:t>
      </w:r>
      <w:r>
        <w:rPr>
          <w:rFonts w:hint="default" w:ascii="宋体" w:hAnsi="宋体" w:eastAsia="宋体" w:cs="宋体"/>
          <w:color w:val="auto"/>
          <w:spacing w:val="0"/>
          <w:position w:val="0"/>
          <w:sz w:val="24"/>
          <w:highlight w:val="none"/>
          <w:shd w:val="clear" w:fill="auto"/>
          <w:lang w:val="en-US" w:eastAsia="zh-CN"/>
        </w:rPr>
        <w:t>供货及安装期：合同签订后30日历天内</w:t>
      </w:r>
    </w:p>
    <w:p w14:paraId="6189CC25">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 xml:space="preserve">2.5 </w:t>
      </w:r>
      <w:r>
        <w:rPr>
          <w:rFonts w:hint="default" w:ascii="宋体" w:hAnsi="宋体" w:eastAsia="宋体" w:cs="宋体"/>
          <w:color w:val="auto"/>
          <w:spacing w:val="0"/>
          <w:position w:val="0"/>
          <w:sz w:val="24"/>
          <w:highlight w:val="none"/>
          <w:shd w:val="clear" w:fill="auto"/>
          <w:lang w:val="en-US" w:eastAsia="zh-CN"/>
        </w:rPr>
        <w:t>质量保证：</w:t>
      </w:r>
      <w:r>
        <w:rPr>
          <w:rFonts w:hint="eastAsia" w:ascii="宋体" w:hAnsi="宋体" w:eastAsia="宋体" w:cs="宋体"/>
          <w:color w:val="auto"/>
          <w:spacing w:val="0"/>
          <w:position w:val="0"/>
          <w:sz w:val="24"/>
          <w:highlight w:val="none"/>
          <w:shd w:val="clear" w:fill="auto"/>
          <w:lang w:val="en-US" w:eastAsia="zh-CN"/>
        </w:rPr>
        <w:t>符合国家、地方现行相关规范要求</w:t>
      </w:r>
      <w:r>
        <w:rPr>
          <w:rFonts w:hint="default" w:ascii="宋体" w:hAnsi="宋体" w:eastAsia="宋体" w:cs="宋体"/>
          <w:color w:val="auto"/>
          <w:spacing w:val="0"/>
          <w:position w:val="0"/>
          <w:sz w:val="24"/>
          <w:highlight w:val="none"/>
          <w:shd w:val="clear" w:fill="auto"/>
          <w:lang w:val="en-US" w:eastAsia="zh-CN"/>
        </w:rPr>
        <w:t>。</w:t>
      </w:r>
    </w:p>
    <w:p w14:paraId="782271E7">
      <w:pPr>
        <w:spacing w:before="0" w:after="0" w:line="42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2.6 供应商对其提供的产品请出具《关于符合本国产品标准的声明函》或财政部会同有关部门规定的有关证明文件。</w:t>
      </w:r>
    </w:p>
    <w:p w14:paraId="4A9EC7B7">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2F20DE84">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2BF996DB">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675D5AEE">
      <w:pPr>
        <w:pStyle w:val="2"/>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26818F20">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51E11F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6ECF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5B468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1A0C18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F8F9D0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35F2A6D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547BE5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274AB9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F7EF9F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C4DB09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AA9E8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B1D56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6AEED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D81D66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AF687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115FF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67AC1C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FF9EAF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9948A7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FDF39B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A52D29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78861A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2CBD91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BAC7C0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3E117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4C8D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w:t>
      </w:r>
    </w:p>
    <w:p w14:paraId="34B2CE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6726010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36736D4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81B9EC5">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56FB438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6991E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40933736">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1"/>
        <w:tblW w:w="0" w:type="auto"/>
        <w:tblInd w:w="0" w:type="dxa"/>
        <w:tblLayout w:type="autofit"/>
        <w:tblCellMar>
          <w:top w:w="0" w:type="dxa"/>
          <w:left w:w="10" w:type="dxa"/>
          <w:bottom w:w="0" w:type="dxa"/>
          <w:right w:w="10" w:type="dxa"/>
        </w:tblCellMar>
      </w:tblPr>
      <w:tblGrid>
        <w:gridCol w:w="5328"/>
      </w:tblGrid>
      <w:tr w14:paraId="7F03EDA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F38CA34">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auto"/>
                <w:spacing w:val="0"/>
                <w:position w:val="0"/>
                <w:sz w:val="24"/>
                <w:highlight w:val="none"/>
                <w:shd w:val="clear" w:fill="auto"/>
              </w:rPr>
            </w:pPr>
          </w:p>
          <w:p w14:paraId="06AC2BC2">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auto"/>
                <w:spacing w:val="0"/>
                <w:position w:val="0"/>
                <w:sz w:val="24"/>
                <w:highlight w:val="none"/>
                <w:shd w:val="clear" w:fill="auto"/>
              </w:rPr>
            </w:pPr>
          </w:p>
          <w:p w14:paraId="2BFC7480">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b/>
                <w:color w:val="auto"/>
                <w:spacing w:val="0"/>
                <w:position w:val="0"/>
                <w:sz w:val="24"/>
                <w:highlight w:val="none"/>
                <w:shd w:val="clear" w:fill="auto"/>
              </w:rPr>
            </w:pPr>
            <w:r>
              <w:rPr>
                <w:rFonts w:hint="default" w:ascii="宋体" w:hAnsi="宋体" w:eastAsia="宋体" w:cs="宋体"/>
                <w:b/>
                <w:color w:val="auto"/>
                <w:spacing w:val="0"/>
                <w:position w:val="0"/>
                <w:sz w:val="24"/>
                <w:highlight w:val="none"/>
                <w:shd w:val="clear" w:fill="auto"/>
              </w:rPr>
              <w:t>（※附：法定代表人身份证复印件※）</w:t>
            </w:r>
          </w:p>
          <w:p w14:paraId="6941FEE4">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auto"/>
                <w:spacing w:val="0"/>
                <w:position w:val="0"/>
                <w:sz w:val="24"/>
                <w:highlight w:val="none"/>
                <w:shd w:val="clear" w:fill="auto"/>
              </w:rPr>
            </w:pPr>
          </w:p>
          <w:p w14:paraId="1E08799E">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auto"/>
                <w:spacing w:val="0"/>
                <w:position w:val="0"/>
                <w:highlight w:val="none"/>
                <w:shd w:val="clear" w:fill="auto"/>
              </w:rPr>
            </w:pPr>
          </w:p>
        </w:tc>
      </w:tr>
    </w:tbl>
    <w:p w14:paraId="3D9C95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2F849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BEDB05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4CD23A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84296D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204103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F0ED3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DA9A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618517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73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F8AC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637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2C2C7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FDA64E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0B81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36608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61EE0874">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6097DC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B4D4F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75DB18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319D4A2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99D250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E766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0005184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B853AF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3BC409D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1"/>
        <w:tblW w:w="0" w:type="auto"/>
        <w:tblInd w:w="0" w:type="dxa"/>
        <w:tblLayout w:type="autofit"/>
        <w:tblCellMar>
          <w:top w:w="0" w:type="dxa"/>
          <w:left w:w="10" w:type="dxa"/>
          <w:bottom w:w="0" w:type="dxa"/>
          <w:right w:w="10" w:type="dxa"/>
        </w:tblCellMar>
      </w:tblPr>
      <w:tblGrid>
        <w:gridCol w:w="5508"/>
      </w:tblGrid>
      <w:tr w14:paraId="3EFAE78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1F2E03">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auto"/>
                <w:spacing w:val="0"/>
                <w:position w:val="0"/>
                <w:sz w:val="24"/>
                <w:highlight w:val="none"/>
                <w:shd w:val="clear" w:fill="auto"/>
              </w:rPr>
            </w:pPr>
          </w:p>
          <w:p w14:paraId="4D9B01BB">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auto"/>
                <w:spacing w:val="0"/>
                <w:position w:val="0"/>
                <w:sz w:val="24"/>
                <w:highlight w:val="none"/>
                <w:shd w:val="clear" w:fill="auto"/>
              </w:rPr>
            </w:pPr>
          </w:p>
          <w:p w14:paraId="0430DD2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b/>
                <w:color w:val="auto"/>
                <w:spacing w:val="0"/>
                <w:position w:val="0"/>
                <w:sz w:val="24"/>
                <w:highlight w:val="none"/>
                <w:shd w:val="clear" w:fill="auto"/>
              </w:rPr>
              <w:t>（※附：被委托人身份证复印件※）</w:t>
            </w:r>
          </w:p>
        </w:tc>
      </w:tr>
    </w:tbl>
    <w:p w14:paraId="3FA959A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768F99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492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A2905D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7D95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70D36F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2E0583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8CF632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813CB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12FC13D">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833806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611A8A6">
      <w:pPr>
        <w:pStyle w:val="14"/>
        <w:rPr>
          <w:highlight w:val="none"/>
        </w:rPr>
      </w:pPr>
    </w:p>
    <w:p w14:paraId="692B99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7C8399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937BF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2259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630215D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2863B23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9A14CA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A3E25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82EB2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68FF4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98C61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460BD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CC82B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E18AB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DE75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992B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F5B6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F696B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F5BD6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F8E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2561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88370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AA23D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553165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F1FEA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5E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2EB4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8022E2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2E13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9E73E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DD9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05C3F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6D0C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B5D0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13F1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10C841F2">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511F299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396F427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17E431B">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hint="eastAsia" w:ascii="宋体" w:hAnsi="宋体" w:eastAsia="宋体" w:cs="宋体"/>
          <w:color w:val="auto"/>
          <w:spacing w:val="0"/>
          <w:position w:val="0"/>
          <w:sz w:val="24"/>
          <w:highlight w:val="none"/>
          <w:u w:val="single"/>
          <w:shd w:val="clear" w:fill="auto"/>
          <w:lang w:val="en-US" w:eastAsia="zh-CN"/>
        </w:rPr>
        <w:t>项目名称</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的竞争性磋商邀请</w:t>
      </w:r>
      <w:r>
        <w:rPr>
          <w:rFonts w:ascii="宋体" w:hAnsi="宋体" w:eastAsia="宋体" w:cs="宋体"/>
          <w:color w:val="auto"/>
          <w:spacing w:val="0"/>
          <w:position w:val="0"/>
          <w:sz w:val="24"/>
          <w:highlight w:val="none"/>
          <w:u w:val="single"/>
          <w:shd w:val="clear" w:fill="auto"/>
        </w:rPr>
        <w:t>（项目编号：          ）</w:t>
      </w:r>
      <w:r>
        <w:rPr>
          <w:rFonts w:ascii="宋体" w:hAnsi="宋体" w:eastAsia="宋体" w:cs="宋体"/>
          <w:color w:val="auto"/>
          <w:spacing w:val="0"/>
          <w:position w:val="0"/>
          <w:sz w:val="24"/>
          <w:highlight w:val="none"/>
          <w:shd w:val="clear" w:fill="auto"/>
        </w:rPr>
        <w:t>，委托代理人</w:t>
      </w:r>
      <w:r>
        <w:rPr>
          <w:rFonts w:ascii="宋体" w:hAnsi="宋体" w:eastAsia="宋体" w:cs="宋体"/>
          <w:color w:val="auto"/>
          <w:spacing w:val="0"/>
          <w:position w:val="0"/>
          <w:sz w:val="24"/>
          <w:highlight w:val="none"/>
          <w:u w:val="single"/>
          <w:shd w:val="clear" w:fill="auto"/>
        </w:rPr>
        <w:t xml:space="preserve">      (全名、职务)</w:t>
      </w:r>
      <w:r>
        <w:rPr>
          <w:rFonts w:ascii="宋体" w:hAnsi="宋体" w:eastAsia="宋体" w:cs="宋体"/>
          <w:color w:val="auto"/>
          <w:spacing w:val="0"/>
          <w:position w:val="0"/>
          <w:sz w:val="24"/>
          <w:highlight w:val="none"/>
          <w:shd w:val="clear" w:fill="auto"/>
        </w:rPr>
        <w:t>代表</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eastAsia="zh-CN"/>
        </w:rPr>
        <w:t>（</w:t>
      </w:r>
      <w:r>
        <w:rPr>
          <w:rFonts w:ascii="宋体" w:hAnsi="宋体" w:eastAsia="宋体" w:cs="宋体"/>
          <w:color w:val="auto"/>
          <w:spacing w:val="0"/>
          <w:position w:val="0"/>
          <w:sz w:val="24"/>
          <w:highlight w:val="none"/>
          <w:u w:val="single"/>
          <w:shd w:val="clear" w:fill="auto"/>
        </w:rPr>
        <w:t>供应商名称、地址)</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04CE28E">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B454A9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 天内</w:t>
      </w:r>
      <w:r>
        <w:rPr>
          <w:rFonts w:ascii="宋体" w:hAnsi="宋体" w:eastAsia="宋体" w:cs="宋体"/>
          <w:color w:val="auto"/>
          <w:spacing w:val="0"/>
          <w:position w:val="0"/>
          <w:sz w:val="24"/>
          <w:highlight w:val="none"/>
          <w:shd w:val="clear" w:fill="auto"/>
        </w:rPr>
        <w:t>。</w:t>
      </w:r>
    </w:p>
    <w:p w14:paraId="5B0F4FB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614E674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4F3AFA4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126856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0567D8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4603809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54BD79E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24DFCBC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554A80A4">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27906ED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6B60FEF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98D4E01">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6CF87B9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1B43A4B6">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198A62B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A15B34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00F1A4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7DEFB2">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A8F6D2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EF2501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84EE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A0057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3E98FA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96D6C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06364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08DE2270">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1"/>
        <w:tblW w:w="0" w:type="auto"/>
        <w:jc w:val="center"/>
        <w:tblLayout w:type="autofit"/>
        <w:tblCellMar>
          <w:top w:w="0" w:type="dxa"/>
          <w:left w:w="10" w:type="dxa"/>
          <w:bottom w:w="0" w:type="dxa"/>
          <w:right w:w="10" w:type="dxa"/>
        </w:tblCellMar>
      </w:tblPr>
      <w:tblGrid>
        <w:gridCol w:w="2338"/>
        <w:gridCol w:w="6184"/>
      </w:tblGrid>
      <w:tr w14:paraId="49ADAF4F">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C033A">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C3D84">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auto"/>
                <w:spacing w:val="0"/>
                <w:position w:val="0"/>
                <w:sz w:val="22"/>
                <w:highlight w:val="none"/>
                <w:shd w:val="clear" w:fill="auto"/>
              </w:rPr>
            </w:pPr>
          </w:p>
        </w:tc>
      </w:tr>
      <w:tr w14:paraId="066F63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C7434">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32540">
            <w:pPr>
              <w:keepNext w:val="0"/>
              <w:keepLines w:val="0"/>
              <w:suppressLineNumbers w:val="0"/>
              <w:spacing w:before="0" w:beforeAutospacing="0" w:after="0" w:afterAutospacing="0" w:line="360" w:lineRule="auto"/>
              <w:ind w:left="0" w:right="0" w:firstLine="0"/>
              <w:jc w:val="both"/>
              <w:rPr>
                <w:rFonts w:hint="default" w:ascii="宋体" w:hAnsi="宋体" w:eastAsia="宋体" w:cs="宋体"/>
                <w:color w:val="auto"/>
                <w:spacing w:val="0"/>
                <w:position w:val="0"/>
                <w:sz w:val="22"/>
                <w:highlight w:val="none"/>
                <w:shd w:val="clear" w:fill="auto"/>
              </w:rPr>
            </w:pPr>
          </w:p>
        </w:tc>
      </w:tr>
      <w:tr w14:paraId="6FB7964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98724">
            <w:pPr>
              <w:keepNext w:val="0"/>
              <w:keepLines w:val="0"/>
              <w:suppressLineNumbers w:val="0"/>
              <w:spacing w:before="0" w:beforeAutospacing="0" w:after="0" w:afterAutospacing="0" w:line="36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hint="default" w:ascii="宋体" w:hAnsi="宋体" w:eastAsia="宋体" w:cs="宋体"/>
                <w:color w:val="auto"/>
                <w:spacing w:val="0"/>
                <w:position w:val="0"/>
                <w:sz w:val="24"/>
                <w:highlight w:val="none"/>
                <w:shd w:val="clear" w:fill="auto"/>
              </w:rPr>
              <w:t>最终投标报价</w:t>
            </w:r>
          </w:p>
          <w:p w14:paraId="715280ED">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FDC89">
            <w:pPr>
              <w:keepNext w:val="0"/>
              <w:keepLines w:val="0"/>
              <w:suppressLineNumbers w:val="0"/>
              <w:spacing w:before="0" w:beforeAutospacing="0" w:after="0" w:afterAutospacing="0" w:line="360" w:lineRule="auto"/>
              <w:ind w:left="0" w:right="-670" w:firstLine="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 xml:space="preserve">投标总价：       大写：           </w:t>
            </w:r>
          </w:p>
        </w:tc>
      </w:tr>
      <w:tr w14:paraId="465B45F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76A1B">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7CCB1">
            <w:pPr>
              <w:keepNext w:val="0"/>
              <w:keepLines w:val="0"/>
              <w:suppressLineNumbers w:val="0"/>
              <w:spacing w:before="0" w:beforeAutospacing="0" w:after="0" w:afterAutospacing="0" w:line="360" w:lineRule="auto"/>
              <w:ind w:left="0" w:right="0" w:firstLine="0"/>
              <w:jc w:val="left"/>
              <w:rPr>
                <w:rFonts w:hint="default" w:ascii="宋体" w:hAnsi="宋体" w:eastAsia="宋体" w:cs="宋体"/>
                <w:color w:val="auto"/>
                <w:spacing w:val="0"/>
                <w:position w:val="0"/>
                <w:sz w:val="22"/>
                <w:highlight w:val="none"/>
                <w:shd w:val="clear" w:fill="auto"/>
              </w:rPr>
            </w:pPr>
          </w:p>
        </w:tc>
      </w:tr>
    </w:tbl>
    <w:p w14:paraId="689A384F">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FE9424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671F1835">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78004CD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1704D4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1E801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A75F4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E9802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6E6D4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771EA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7D020F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E1E7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613AAC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149AA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E6A60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BC8026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5C6B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AF5D69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75F0F1">
      <w:pPr>
        <w:pStyle w:val="14"/>
        <w:rPr>
          <w:highlight w:val="none"/>
        </w:rPr>
      </w:pPr>
    </w:p>
    <w:p w14:paraId="4D4944C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ADDC7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5FCA9271">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7430431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59367FC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37706043">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BD58EDB">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EDB4E6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8BC22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41282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2B6A2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370A7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小计</w:t>
            </w:r>
          </w:p>
        </w:tc>
      </w:tr>
      <w:tr w14:paraId="22FBE56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2A5C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AC432A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CB080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15035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18424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4E1843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C531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FF4E4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38C5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49B50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06C3FF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276468D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1210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DCA61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B7397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749B1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8D86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5586A71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49D2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A47DA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E65BB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382AA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FA9B8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4DB2E33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A5BF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87F40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4447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D4932D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26FFE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6FA2A09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4676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181058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17F7E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D8A34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482FC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3BA8807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E23D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188BD9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91A5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B7F2A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CFE5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0899756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509F2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8F25F5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062D87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AFE43D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9E73D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4837568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E505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63F8CE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35908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FAEB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32F3E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487C1A7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5AC745">
            <w:pPr>
              <w:keepNext w:val="0"/>
              <w:keepLines w:val="0"/>
              <w:suppressLineNumbers w:val="0"/>
              <w:spacing w:before="0" w:beforeAutospacing="0" w:after="0" w:afterAutospacing="0" w:line="240" w:lineRule="auto"/>
              <w:ind w:left="0" w:right="0" w:firstLine="0"/>
              <w:jc w:val="center"/>
              <w:rPr>
                <w:rFonts w:hint="default"/>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总价（人民币大写）：￥</w:t>
            </w:r>
            <w:r>
              <w:rPr>
                <w:rFonts w:hint="default" w:ascii="Times New Roman" w:hAnsi="Times New Roman" w:eastAsia="Times New Roman" w:cs="Times New Roman"/>
                <w:color w:val="auto"/>
                <w:spacing w:val="0"/>
                <w:position w:val="0"/>
                <w:sz w:val="24"/>
                <w:highlight w:val="none"/>
                <w:shd w:val="clear" w:fill="auto"/>
              </w:rPr>
              <w:t xml:space="preserve">     </w:t>
            </w:r>
            <w:r>
              <w:rPr>
                <w:rFonts w:hint="default" w:ascii="宋体" w:hAnsi="宋体" w:eastAsia="宋体" w:cs="宋体"/>
                <w:color w:val="auto"/>
                <w:spacing w:val="0"/>
                <w:position w:val="0"/>
                <w:sz w:val="24"/>
                <w:highlight w:val="none"/>
                <w:shd w:val="clear" w:fill="auto"/>
              </w:rPr>
              <w:t>元</w:t>
            </w:r>
          </w:p>
        </w:tc>
      </w:tr>
    </w:tbl>
    <w:p w14:paraId="293C542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90D39D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021CD22">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3415C4DB">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6283F99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23ED4F3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883576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FE482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58F4C9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18485D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F9BCA0B">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1569B9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89BEE5">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6D5D6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38DB02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A35717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7519DF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4A1E3B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3422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FBDE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07AD6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BEFFC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12E55AF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8367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8B48A1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2C3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D596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按投标人所投内容填写</w:t>
            </w:r>
          </w:p>
        </w:tc>
      </w:tr>
      <w:tr w14:paraId="444A9F4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F42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3AEE4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2BA2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FBD2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70A9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偏离说明</w:t>
            </w:r>
          </w:p>
        </w:tc>
      </w:tr>
      <w:tr w14:paraId="68012C1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6D5B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FB69D">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65F2">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3D364C">
            <w:pPr>
              <w:keepNext w:val="0"/>
              <w:keepLines w:val="0"/>
              <w:widowControl w:val="0"/>
              <w:suppressLineNumbers w:val="0"/>
              <w:spacing w:before="0" w:beforeAutospacing="0" w:after="0" w:afterAutospacing="0" w:line="240" w:lineRule="auto"/>
              <w:ind w:left="0" w:right="0" w:firstLine="0"/>
              <w:jc w:val="both"/>
              <w:rPr>
                <w:rFonts w:hint="default"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93A23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28067C0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8F44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9B31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F3E59">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12EE7">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B226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2628530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CDE4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0276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6D557">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5A3D3">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F2C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177E0B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2CAA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ADA5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45D86">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FFBF3">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13B5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6B1A9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3CF7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9D92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DF133">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728C9">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D4BC7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r w14:paraId="0DD4230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20BA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29D2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B59C6">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689AF">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64A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position w:val="0"/>
                <w:sz w:val="22"/>
                <w:highlight w:val="none"/>
                <w:shd w:val="clear" w:fill="auto"/>
              </w:rPr>
            </w:pPr>
          </w:p>
        </w:tc>
      </w:tr>
    </w:tbl>
    <w:p w14:paraId="436A15C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CE1109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052CE92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63E402B">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7EBE0C3">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9486898">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371F93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2383190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495EDD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319D7C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570717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8CF17B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A0D87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FA369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3D081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E6B48D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918BB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D71CE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17150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44B5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D15403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A286CB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910EE6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E4DBDE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4999051B">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1142002">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620F4C1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82CAFBD">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26C7E8C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623BCE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336B3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460B9A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EEE5A5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DC3D8F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0B7EECF">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1AC49155">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59EBB2">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12C97252">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296D7F9D">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E6E5E5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F3F004C">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2E0A2A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69F6EA0">
      <w:pPr>
        <w:pStyle w:val="18"/>
        <w:rPr>
          <w:rFonts w:ascii="宋体" w:hAnsi="宋体" w:eastAsia="宋体" w:cs="宋体"/>
          <w:b/>
          <w:color w:val="auto"/>
          <w:spacing w:val="0"/>
          <w:position w:val="0"/>
          <w:sz w:val="24"/>
          <w:highlight w:val="none"/>
          <w:shd w:val="clear" w:fill="auto"/>
        </w:rPr>
      </w:pPr>
    </w:p>
    <w:p w14:paraId="2E620538">
      <w:pPr>
        <w:pStyle w:val="3"/>
        <w:rPr>
          <w:rFonts w:ascii="宋体" w:hAnsi="宋体" w:eastAsia="宋体" w:cs="宋体"/>
          <w:b/>
          <w:color w:val="auto"/>
          <w:spacing w:val="0"/>
          <w:position w:val="0"/>
          <w:sz w:val="24"/>
          <w:highlight w:val="none"/>
          <w:shd w:val="clear" w:fill="auto"/>
        </w:rPr>
      </w:pPr>
    </w:p>
    <w:p w14:paraId="7E3455CE">
      <w:pPr>
        <w:rPr>
          <w:rFonts w:ascii="宋体" w:hAnsi="宋体" w:eastAsia="宋体" w:cs="宋体"/>
          <w:b/>
          <w:color w:val="auto"/>
          <w:spacing w:val="0"/>
          <w:position w:val="0"/>
          <w:sz w:val="24"/>
          <w:highlight w:val="none"/>
          <w:shd w:val="clear" w:fill="auto"/>
        </w:rPr>
      </w:pPr>
    </w:p>
    <w:p w14:paraId="5BEA64B2">
      <w:pPr>
        <w:pStyle w:val="18"/>
        <w:rPr>
          <w:rFonts w:ascii="宋体" w:hAnsi="宋体" w:eastAsia="宋体" w:cs="宋体"/>
          <w:b/>
          <w:color w:val="auto"/>
          <w:spacing w:val="0"/>
          <w:position w:val="0"/>
          <w:sz w:val="24"/>
          <w:highlight w:val="none"/>
          <w:shd w:val="clear" w:fill="auto"/>
        </w:rPr>
      </w:pPr>
    </w:p>
    <w:p w14:paraId="118EA706">
      <w:pPr>
        <w:pStyle w:val="3"/>
        <w:rPr>
          <w:rFonts w:ascii="宋体" w:hAnsi="宋体" w:eastAsia="宋体" w:cs="宋体"/>
          <w:b/>
          <w:color w:val="auto"/>
          <w:spacing w:val="0"/>
          <w:position w:val="0"/>
          <w:sz w:val="24"/>
          <w:highlight w:val="none"/>
          <w:shd w:val="clear" w:fill="auto"/>
        </w:rPr>
      </w:pPr>
    </w:p>
    <w:p w14:paraId="7F88558F">
      <w:pPr>
        <w:rPr>
          <w:rFonts w:ascii="宋体" w:hAnsi="宋体" w:eastAsia="宋体" w:cs="宋体"/>
          <w:b/>
          <w:color w:val="auto"/>
          <w:spacing w:val="0"/>
          <w:position w:val="0"/>
          <w:sz w:val="24"/>
          <w:highlight w:val="none"/>
          <w:shd w:val="clear" w:fill="auto"/>
        </w:rPr>
      </w:pPr>
    </w:p>
    <w:p w14:paraId="26DAAF15">
      <w:pPr>
        <w:pStyle w:val="18"/>
        <w:rPr>
          <w:rFonts w:ascii="宋体" w:hAnsi="宋体" w:eastAsia="宋体" w:cs="宋体"/>
          <w:b/>
          <w:color w:val="auto"/>
          <w:spacing w:val="0"/>
          <w:position w:val="0"/>
          <w:sz w:val="24"/>
          <w:highlight w:val="none"/>
          <w:shd w:val="clear" w:fill="auto"/>
        </w:rPr>
      </w:pPr>
    </w:p>
    <w:p w14:paraId="3AE1D50C">
      <w:pPr>
        <w:pStyle w:val="3"/>
        <w:rPr>
          <w:rFonts w:ascii="宋体" w:hAnsi="宋体" w:eastAsia="宋体" w:cs="宋体"/>
          <w:b/>
          <w:color w:val="auto"/>
          <w:spacing w:val="0"/>
          <w:position w:val="0"/>
          <w:sz w:val="24"/>
          <w:highlight w:val="none"/>
          <w:shd w:val="clear" w:fill="auto"/>
        </w:rPr>
      </w:pPr>
    </w:p>
    <w:p w14:paraId="2B4C437C">
      <w:pPr>
        <w:rPr>
          <w:rFonts w:ascii="宋体" w:hAnsi="宋体" w:eastAsia="宋体" w:cs="宋体"/>
          <w:b/>
          <w:color w:val="auto"/>
          <w:spacing w:val="0"/>
          <w:position w:val="0"/>
          <w:sz w:val="24"/>
          <w:highlight w:val="none"/>
          <w:shd w:val="clear" w:fill="auto"/>
        </w:rPr>
      </w:pPr>
    </w:p>
    <w:p w14:paraId="13B20A48">
      <w:pPr>
        <w:pStyle w:val="18"/>
        <w:rPr>
          <w:rFonts w:ascii="宋体" w:hAnsi="宋体" w:eastAsia="宋体" w:cs="宋体"/>
          <w:b/>
          <w:color w:val="auto"/>
          <w:spacing w:val="0"/>
          <w:position w:val="0"/>
          <w:sz w:val="24"/>
          <w:highlight w:val="none"/>
          <w:shd w:val="clear" w:fill="auto"/>
        </w:rPr>
      </w:pPr>
    </w:p>
    <w:p w14:paraId="5F3CB3F9">
      <w:pPr>
        <w:pStyle w:val="3"/>
        <w:rPr>
          <w:rFonts w:ascii="宋体" w:hAnsi="宋体" w:eastAsia="宋体" w:cs="宋体"/>
          <w:b/>
          <w:color w:val="auto"/>
          <w:spacing w:val="0"/>
          <w:position w:val="0"/>
          <w:sz w:val="24"/>
          <w:highlight w:val="none"/>
          <w:shd w:val="clear" w:fill="auto"/>
        </w:rPr>
      </w:pPr>
    </w:p>
    <w:p w14:paraId="07AC3B36">
      <w:pPr>
        <w:rPr>
          <w:rFonts w:ascii="宋体" w:hAnsi="宋体" w:eastAsia="宋体" w:cs="宋体"/>
          <w:b/>
          <w:color w:val="auto"/>
          <w:spacing w:val="0"/>
          <w:position w:val="0"/>
          <w:sz w:val="24"/>
          <w:highlight w:val="none"/>
          <w:shd w:val="clear" w:fill="auto"/>
        </w:rPr>
      </w:pPr>
    </w:p>
    <w:p w14:paraId="3C550D3D">
      <w:pPr>
        <w:pStyle w:val="18"/>
        <w:rPr>
          <w:rFonts w:ascii="宋体" w:hAnsi="宋体" w:eastAsia="宋体" w:cs="宋体"/>
          <w:b/>
          <w:color w:val="auto"/>
          <w:spacing w:val="0"/>
          <w:position w:val="0"/>
          <w:sz w:val="24"/>
          <w:highlight w:val="none"/>
          <w:shd w:val="clear" w:fill="auto"/>
        </w:rPr>
      </w:pPr>
    </w:p>
    <w:p w14:paraId="6E6B0CCE">
      <w:pPr>
        <w:pStyle w:val="3"/>
        <w:rPr>
          <w:rFonts w:ascii="宋体" w:hAnsi="宋体" w:eastAsia="宋体" w:cs="宋体"/>
          <w:b/>
          <w:color w:val="auto"/>
          <w:spacing w:val="0"/>
          <w:position w:val="0"/>
          <w:sz w:val="24"/>
          <w:highlight w:val="none"/>
          <w:shd w:val="clear" w:fill="auto"/>
        </w:rPr>
      </w:pPr>
    </w:p>
    <w:p w14:paraId="56552CD0">
      <w:pPr>
        <w:rPr>
          <w:rFonts w:ascii="宋体" w:hAnsi="宋体" w:eastAsia="宋体" w:cs="宋体"/>
          <w:b/>
          <w:color w:val="auto"/>
          <w:spacing w:val="0"/>
          <w:position w:val="0"/>
          <w:sz w:val="24"/>
          <w:highlight w:val="none"/>
          <w:shd w:val="clear" w:fill="auto"/>
        </w:rPr>
      </w:pPr>
    </w:p>
    <w:p w14:paraId="365A6DC8">
      <w:pPr>
        <w:pStyle w:val="18"/>
        <w:rPr>
          <w:rFonts w:ascii="宋体" w:hAnsi="宋体" w:eastAsia="宋体" w:cs="宋体"/>
          <w:b/>
          <w:color w:val="auto"/>
          <w:spacing w:val="0"/>
          <w:position w:val="0"/>
          <w:sz w:val="24"/>
          <w:highlight w:val="none"/>
          <w:shd w:val="clear" w:fill="auto"/>
        </w:rPr>
      </w:pPr>
    </w:p>
    <w:p w14:paraId="6B45B9BC">
      <w:pPr>
        <w:pStyle w:val="3"/>
        <w:rPr>
          <w:rFonts w:ascii="宋体" w:hAnsi="宋体" w:eastAsia="宋体" w:cs="宋体"/>
          <w:b/>
          <w:color w:val="auto"/>
          <w:spacing w:val="0"/>
          <w:position w:val="0"/>
          <w:sz w:val="24"/>
          <w:highlight w:val="none"/>
          <w:shd w:val="clear" w:fill="auto"/>
        </w:rPr>
      </w:pPr>
    </w:p>
    <w:p w14:paraId="57EDED05">
      <w:pPr>
        <w:rPr>
          <w:highlight w:val="none"/>
        </w:rPr>
      </w:pPr>
    </w:p>
    <w:p w14:paraId="75909DF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5C5C07E7">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0A35EC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AFC6C3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1326DA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DB7C4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21DD5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CF974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C13D10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F32235">
      <w:pPr>
        <w:pStyle w:val="18"/>
        <w:rPr>
          <w:highlight w:val="none"/>
        </w:rPr>
      </w:pPr>
    </w:p>
    <w:p w14:paraId="6BF676E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1CA5F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8A55B5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BA4DC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4AFC33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CEF8B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323FA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6E90B74">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90408DF">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833699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A1B3B5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0D172C2">
      <w:pPr>
        <w:pStyle w:val="18"/>
        <w:rPr>
          <w:rFonts w:ascii="宋体" w:hAnsi="宋体" w:eastAsia="宋体" w:cs="宋体"/>
          <w:b/>
          <w:color w:val="auto"/>
          <w:spacing w:val="0"/>
          <w:position w:val="0"/>
          <w:sz w:val="24"/>
          <w:highlight w:val="none"/>
          <w:shd w:val="clear" w:fill="auto"/>
        </w:rPr>
      </w:pPr>
    </w:p>
    <w:p w14:paraId="435B4860">
      <w:pPr>
        <w:pStyle w:val="3"/>
        <w:rPr>
          <w:rFonts w:ascii="宋体" w:hAnsi="宋体" w:eastAsia="宋体" w:cs="宋体"/>
          <w:b/>
          <w:color w:val="auto"/>
          <w:spacing w:val="0"/>
          <w:position w:val="0"/>
          <w:sz w:val="24"/>
          <w:highlight w:val="none"/>
          <w:shd w:val="clear" w:fill="auto"/>
        </w:rPr>
      </w:pPr>
    </w:p>
    <w:p w14:paraId="065DA4E7">
      <w:pPr>
        <w:rPr>
          <w:rFonts w:ascii="宋体" w:hAnsi="宋体" w:eastAsia="宋体" w:cs="宋体"/>
          <w:b/>
          <w:color w:val="auto"/>
          <w:spacing w:val="0"/>
          <w:position w:val="0"/>
          <w:sz w:val="24"/>
          <w:highlight w:val="none"/>
          <w:shd w:val="clear" w:fill="auto"/>
        </w:rPr>
      </w:pPr>
    </w:p>
    <w:p w14:paraId="3BB471D8">
      <w:pPr>
        <w:pStyle w:val="18"/>
        <w:rPr>
          <w:rFonts w:ascii="宋体" w:hAnsi="宋体" w:eastAsia="宋体" w:cs="宋体"/>
          <w:b/>
          <w:color w:val="auto"/>
          <w:spacing w:val="0"/>
          <w:position w:val="0"/>
          <w:sz w:val="24"/>
          <w:highlight w:val="none"/>
          <w:shd w:val="clear" w:fill="auto"/>
        </w:rPr>
      </w:pPr>
    </w:p>
    <w:p w14:paraId="394B88EE">
      <w:pPr>
        <w:pStyle w:val="3"/>
        <w:rPr>
          <w:rFonts w:ascii="宋体" w:hAnsi="宋体" w:eastAsia="宋体" w:cs="宋体"/>
          <w:b/>
          <w:color w:val="auto"/>
          <w:spacing w:val="0"/>
          <w:position w:val="0"/>
          <w:sz w:val="24"/>
          <w:highlight w:val="none"/>
          <w:shd w:val="clear" w:fill="auto"/>
        </w:rPr>
      </w:pPr>
    </w:p>
    <w:p w14:paraId="7770AC54">
      <w:pPr>
        <w:rPr>
          <w:rFonts w:ascii="宋体" w:hAnsi="宋体" w:eastAsia="宋体" w:cs="宋体"/>
          <w:b/>
          <w:color w:val="auto"/>
          <w:spacing w:val="0"/>
          <w:position w:val="0"/>
          <w:sz w:val="24"/>
          <w:highlight w:val="none"/>
          <w:shd w:val="clear" w:fill="auto"/>
        </w:rPr>
      </w:pPr>
    </w:p>
    <w:p w14:paraId="54EB8322">
      <w:pPr>
        <w:pStyle w:val="18"/>
        <w:rPr>
          <w:rFonts w:ascii="宋体" w:hAnsi="宋体" w:eastAsia="宋体" w:cs="宋体"/>
          <w:b/>
          <w:color w:val="auto"/>
          <w:spacing w:val="0"/>
          <w:position w:val="0"/>
          <w:sz w:val="24"/>
          <w:highlight w:val="none"/>
          <w:shd w:val="clear" w:fill="auto"/>
        </w:rPr>
      </w:pPr>
    </w:p>
    <w:p w14:paraId="302600C0">
      <w:pPr>
        <w:pStyle w:val="3"/>
        <w:rPr>
          <w:rFonts w:ascii="宋体" w:hAnsi="宋体" w:eastAsia="宋体" w:cs="宋体"/>
          <w:b/>
          <w:color w:val="auto"/>
          <w:spacing w:val="0"/>
          <w:position w:val="0"/>
          <w:sz w:val="24"/>
          <w:highlight w:val="none"/>
          <w:shd w:val="clear" w:fill="auto"/>
        </w:rPr>
      </w:pPr>
    </w:p>
    <w:p w14:paraId="65D41D01">
      <w:pPr>
        <w:rPr>
          <w:rFonts w:ascii="宋体" w:hAnsi="宋体" w:eastAsia="宋体" w:cs="宋体"/>
          <w:b/>
          <w:color w:val="auto"/>
          <w:spacing w:val="0"/>
          <w:position w:val="0"/>
          <w:sz w:val="24"/>
          <w:highlight w:val="none"/>
          <w:shd w:val="clear" w:fill="auto"/>
        </w:rPr>
      </w:pPr>
    </w:p>
    <w:p w14:paraId="50EE6114">
      <w:pPr>
        <w:pStyle w:val="18"/>
        <w:rPr>
          <w:rFonts w:ascii="宋体" w:hAnsi="宋体" w:eastAsia="宋体" w:cs="宋体"/>
          <w:b/>
          <w:color w:val="auto"/>
          <w:spacing w:val="0"/>
          <w:position w:val="0"/>
          <w:sz w:val="24"/>
          <w:highlight w:val="none"/>
          <w:shd w:val="clear" w:fill="auto"/>
        </w:rPr>
      </w:pPr>
    </w:p>
    <w:p w14:paraId="2218730E">
      <w:pPr>
        <w:pStyle w:val="3"/>
        <w:rPr>
          <w:rFonts w:ascii="宋体" w:hAnsi="宋体" w:eastAsia="宋体" w:cs="宋体"/>
          <w:b/>
          <w:color w:val="auto"/>
          <w:spacing w:val="0"/>
          <w:position w:val="0"/>
          <w:sz w:val="24"/>
          <w:highlight w:val="none"/>
          <w:shd w:val="clear" w:fill="auto"/>
        </w:rPr>
      </w:pPr>
    </w:p>
    <w:p w14:paraId="4F00A0CC">
      <w:pPr>
        <w:rPr>
          <w:highlight w:val="none"/>
        </w:rPr>
      </w:pPr>
    </w:p>
    <w:p w14:paraId="162460B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7BD06A3">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43791ED2">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5822874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6DC9FF7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415F3C5">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E0932C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5228B10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B81F801">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835AD8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AB0479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6EC4DB1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4E99609">
      <w:pPr>
        <w:rPr>
          <w:rFonts w:hint="eastAsia"/>
          <w:highlight w:val="none"/>
        </w:rPr>
      </w:pPr>
    </w:p>
    <w:p w14:paraId="1689FF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94CDD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1B4F321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475F2B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23B0438">
      <w:pPr>
        <w:pStyle w:val="18"/>
        <w:rPr>
          <w:rFonts w:ascii="宋体" w:hAnsi="宋体" w:eastAsia="宋体" w:cs="宋体"/>
          <w:color w:val="auto"/>
          <w:spacing w:val="0"/>
          <w:position w:val="0"/>
          <w:sz w:val="24"/>
          <w:highlight w:val="none"/>
          <w:shd w:val="clear" w:fill="auto"/>
        </w:rPr>
      </w:pPr>
    </w:p>
    <w:p w14:paraId="73FEB1F0">
      <w:pPr>
        <w:pStyle w:val="3"/>
        <w:rPr>
          <w:rFonts w:ascii="宋体" w:hAnsi="宋体" w:eastAsia="宋体" w:cs="宋体"/>
          <w:color w:val="auto"/>
          <w:spacing w:val="0"/>
          <w:position w:val="0"/>
          <w:sz w:val="24"/>
          <w:highlight w:val="none"/>
          <w:shd w:val="clear" w:fill="auto"/>
        </w:rPr>
      </w:pPr>
    </w:p>
    <w:p w14:paraId="71055C99">
      <w:pPr>
        <w:rPr>
          <w:rFonts w:ascii="宋体" w:hAnsi="宋体" w:eastAsia="宋体" w:cs="宋体"/>
          <w:color w:val="auto"/>
          <w:spacing w:val="0"/>
          <w:position w:val="0"/>
          <w:sz w:val="24"/>
          <w:highlight w:val="none"/>
          <w:shd w:val="clear" w:fill="auto"/>
        </w:rPr>
      </w:pPr>
    </w:p>
    <w:p w14:paraId="00467128">
      <w:pPr>
        <w:pStyle w:val="18"/>
        <w:rPr>
          <w:rFonts w:ascii="宋体" w:hAnsi="宋体" w:eastAsia="宋体" w:cs="宋体"/>
          <w:color w:val="auto"/>
          <w:spacing w:val="0"/>
          <w:position w:val="0"/>
          <w:sz w:val="24"/>
          <w:highlight w:val="none"/>
          <w:shd w:val="clear" w:fill="auto"/>
        </w:rPr>
      </w:pPr>
    </w:p>
    <w:p w14:paraId="27B912B9">
      <w:pPr>
        <w:pStyle w:val="3"/>
        <w:rPr>
          <w:rFonts w:ascii="宋体" w:hAnsi="宋体" w:eastAsia="宋体" w:cs="宋体"/>
          <w:color w:val="auto"/>
          <w:spacing w:val="0"/>
          <w:position w:val="0"/>
          <w:sz w:val="24"/>
          <w:highlight w:val="none"/>
          <w:shd w:val="clear" w:fill="auto"/>
        </w:rPr>
      </w:pPr>
    </w:p>
    <w:p w14:paraId="654D8552">
      <w:pPr>
        <w:rPr>
          <w:rFonts w:ascii="宋体" w:hAnsi="宋体" w:eastAsia="宋体" w:cs="宋体"/>
          <w:color w:val="auto"/>
          <w:spacing w:val="0"/>
          <w:position w:val="0"/>
          <w:sz w:val="24"/>
          <w:highlight w:val="none"/>
          <w:shd w:val="clear" w:fill="auto"/>
        </w:rPr>
      </w:pPr>
    </w:p>
    <w:p w14:paraId="63A5BD5B">
      <w:pPr>
        <w:pStyle w:val="14"/>
        <w:rPr>
          <w:rFonts w:ascii="宋体" w:hAnsi="宋体" w:eastAsia="宋体" w:cs="宋体"/>
          <w:color w:val="auto"/>
          <w:spacing w:val="0"/>
          <w:position w:val="0"/>
          <w:sz w:val="24"/>
          <w:highlight w:val="none"/>
          <w:shd w:val="clear" w:fill="auto"/>
        </w:rPr>
      </w:pPr>
    </w:p>
    <w:p w14:paraId="69FFDD36">
      <w:pPr>
        <w:pStyle w:val="14"/>
        <w:rPr>
          <w:rFonts w:ascii="宋体" w:hAnsi="宋体" w:eastAsia="宋体" w:cs="宋体"/>
          <w:color w:val="auto"/>
          <w:spacing w:val="0"/>
          <w:position w:val="0"/>
          <w:sz w:val="24"/>
          <w:highlight w:val="none"/>
          <w:shd w:val="clear" w:fill="auto"/>
        </w:rPr>
      </w:pPr>
    </w:p>
    <w:p w14:paraId="5B387D7C">
      <w:pPr>
        <w:pStyle w:val="14"/>
        <w:rPr>
          <w:rFonts w:ascii="宋体" w:hAnsi="宋体" w:eastAsia="宋体" w:cs="宋体"/>
          <w:color w:val="auto"/>
          <w:spacing w:val="0"/>
          <w:position w:val="0"/>
          <w:sz w:val="24"/>
          <w:highlight w:val="none"/>
          <w:shd w:val="clear" w:fill="auto"/>
        </w:rPr>
      </w:pPr>
    </w:p>
    <w:p w14:paraId="510CC146">
      <w:pPr>
        <w:pStyle w:val="14"/>
        <w:rPr>
          <w:rFonts w:ascii="宋体" w:hAnsi="宋体" w:eastAsia="宋体" w:cs="宋体"/>
          <w:color w:val="auto"/>
          <w:spacing w:val="0"/>
          <w:position w:val="0"/>
          <w:sz w:val="24"/>
          <w:highlight w:val="none"/>
          <w:shd w:val="clear" w:fill="auto"/>
        </w:rPr>
      </w:pPr>
    </w:p>
    <w:p w14:paraId="485006DD">
      <w:pPr>
        <w:pStyle w:val="14"/>
        <w:rPr>
          <w:rFonts w:ascii="宋体" w:hAnsi="宋体" w:eastAsia="宋体" w:cs="宋体"/>
          <w:color w:val="auto"/>
          <w:spacing w:val="0"/>
          <w:position w:val="0"/>
          <w:sz w:val="24"/>
          <w:highlight w:val="none"/>
          <w:shd w:val="clear" w:fill="auto"/>
        </w:rPr>
      </w:pPr>
    </w:p>
    <w:p w14:paraId="58FC3770">
      <w:pPr>
        <w:pStyle w:val="14"/>
        <w:rPr>
          <w:rFonts w:ascii="宋体" w:hAnsi="宋体" w:eastAsia="宋体" w:cs="宋体"/>
          <w:color w:val="auto"/>
          <w:spacing w:val="0"/>
          <w:position w:val="0"/>
          <w:sz w:val="24"/>
          <w:highlight w:val="none"/>
          <w:shd w:val="clear" w:fill="auto"/>
        </w:rPr>
      </w:pPr>
    </w:p>
    <w:p w14:paraId="0B181509">
      <w:pPr>
        <w:pStyle w:val="14"/>
        <w:rPr>
          <w:rFonts w:ascii="宋体" w:hAnsi="宋体" w:eastAsia="宋体" w:cs="宋体"/>
          <w:color w:val="auto"/>
          <w:spacing w:val="0"/>
          <w:position w:val="0"/>
          <w:sz w:val="24"/>
          <w:highlight w:val="none"/>
          <w:shd w:val="clear" w:fill="auto"/>
        </w:rPr>
      </w:pPr>
    </w:p>
    <w:p w14:paraId="42FB2086">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394D791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50286B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EA9EA84">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F669CF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58D4C6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CB1871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2D9BD2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15AF3B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246AF9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BD291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ABEE76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05359B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F190C8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54A32D">
      <w:pPr>
        <w:pStyle w:val="18"/>
        <w:rPr>
          <w:rFonts w:ascii="宋体" w:hAnsi="宋体" w:eastAsia="宋体" w:cs="宋体"/>
          <w:color w:val="auto"/>
          <w:spacing w:val="0"/>
          <w:position w:val="0"/>
          <w:sz w:val="24"/>
          <w:highlight w:val="none"/>
          <w:shd w:val="clear" w:fill="auto"/>
        </w:rPr>
      </w:pPr>
    </w:p>
    <w:p w14:paraId="5CDE0996">
      <w:pPr>
        <w:pStyle w:val="3"/>
        <w:rPr>
          <w:rFonts w:ascii="宋体" w:hAnsi="宋体" w:eastAsia="宋体" w:cs="宋体"/>
          <w:color w:val="auto"/>
          <w:spacing w:val="0"/>
          <w:position w:val="0"/>
          <w:sz w:val="24"/>
          <w:highlight w:val="none"/>
          <w:shd w:val="clear" w:fill="auto"/>
        </w:rPr>
      </w:pPr>
    </w:p>
    <w:p w14:paraId="5B46FAF2">
      <w:pPr>
        <w:rPr>
          <w:rFonts w:ascii="宋体" w:hAnsi="宋体" w:eastAsia="宋体" w:cs="宋体"/>
          <w:color w:val="auto"/>
          <w:spacing w:val="0"/>
          <w:position w:val="0"/>
          <w:sz w:val="24"/>
          <w:highlight w:val="none"/>
          <w:shd w:val="clear" w:fill="auto"/>
        </w:rPr>
      </w:pPr>
    </w:p>
    <w:p w14:paraId="55E13659">
      <w:pPr>
        <w:pStyle w:val="18"/>
        <w:rPr>
          <w:rFonts w:ascii="宋体" w:hAnsi="宋体" w:eastAsia="宋体" w:cs="宋体"/>
          <w:color w:val="auto"/>
          <w:spacing w:val="0"/>
          <w:position w:val="0"/>
          <w:sz w:val="24"/>
          <w:highlight w:val="none"/>
          <w:shd w:val="clear" w:fill="auto"/>
        </w:rPr>
      </w:pPr>
    </w:p>
    <w:p w14:paraId="5D729F02">
      <w:pPr>
        <w:pStyle w:val="3"/>
        <w:rPr>
          <w:rFonts w:ascii="宋体" w:hAnsi="宋体" w:eastAsia="宋体" w:cs="宋体"/>
          <w:color w:val="auto"/>
          <w:spacing w:val="0"/>
          <w:position w:val="0"/>
          <w:sz w:val="24"/>
          <w:highlight w:val="none"/>
          <w:shd w:val="clear" w:fill="auto"/>
        </w:rPr>
      </w:pPr>
    </w:p>
    <w:p w14:paraId="67687DF6">
      <w:pPr>
        <w:rPr>
          <w:rFonts w:ascii="宋体" w:hAnsi="宋体" w:eastAsia="宋体" w:cs="宋体"/>
          <w:color w:val="auto"/>
          <w:spacing w:val="0"/>
          <w:position w:val="0"/>
          <w:sz w:val="24"/>
          <w:highlight w:val="none"/>
          <w:shd w:val="clear" w:fill="auto"/>
        </w:rPr>
      </w:pPr>
    </w:p>
    <w:p w14:paraId="7BC35A84">
      <w:pPr>
        <w:pStyle w:val="18"/>
        <w:rPr>
          <w:rFonts w:ascii="宋体" w:hAnsi="宋体" w:eastAsia="宋体" w:cs="宋体"/>
          <w:color w:val="auto"/>
          <w:spacing w:val="0"/>
          <w:position w:val="0"/>
          <w:sz w:val="24"/>
          <w:highlight w:val="none"/>
          <w:shd w:val="clear" w:fill="auto"/>
        </w:rPr>
      </w:pPr>
    </w:p>
    <w:p w14:paraId="737CF526">
      <w:pPr>
        <w:pStyle w:val="3"/>
        <w:rPr>
          <w:rFonts w:ascii="宋体" w:hAnsi="宋体" w:eastAsia="宋体" w:cs="宋体"/>
          <w:color w:val="auto"/>
          <w:spacing w:val="0"/>
          <w:position w:val="0"/>
          <w:sz w:val="24"/>
          <w:highlight w:val="none"/>
          <w:shd w:val="clear" w:fill="auto"/>
        </w:rPr>
      </w:pPr>
    </w:p>
    <w:p w14:paraId="62970B94">
      <w:pPr>
        <w:rPr>
          <w:rFonts w:ascii="宋体" w:hAnsi="宋体" w:eastAsia="宋体" w:cs="宋体"/>
          <w:color w:val="auto"/>
          <w:spacing w:val="0"/>
          <w:position w:val="0"/>
          <w:sz w:val="24"/>
          <w:highlight w:val="none"/>
          <w:shd w:val="clear" w:fill="auto"/>
        </w:rPr>
      </w:pPr>
    </w:p>
    <w:p w14:paraId="40629803">
      <w:pPr>
        <w:rPr>
          <w:rFonts w:hint="eastAsia" w:ascii="宋体" w:hAnsi="宋体" w:eastAsia="宋体" w:cs="宋体"/>
          <w:color w:val="auto"/>
          <w:spacing w:val="0"/>
          <w:position w:val="0"/>
          <w:sz w:val="24"/>
          <w:highlight w:val="none"/>
          <w:shd w:val="clear" w:fill="auto"/>
          <w:lang w:eastAsia="zh-CN"/>
        </w:rPr>
      </w:pPr>
    </w:p>
    <w:p w14:paraId="59E86E0A">
      <w:pPr>
        <w:pStyle w:val="14"/>
        <w:rPr>
          <w:rFonts w:hint="eastAsia" w:ascii="宋体" w:hAnsi="宋体" w:eastAsia="宋体" w:cs="宋体"/>
          <w:color w:val="auto"/>
          <w:spacing w:val="0"/>
          <w:position w:val="0"/>
          <w:sz w:val="24"/>
          <w:highlight w:val="none"/>
          <w:shd w:val="clear" w:fill="auto"/>
          <w:lang w:eastAsia="zh-CN"/>
        </w:rPr>
      </w:pPr>
    </w:p>
    <w:p w14:paraId="4B109688">
      <w:pPr>
        <w:pStyle w:val="14"/>
        <w:rPr>
          <w:rFonts w:hint="eastAsia" w:ascii="宋体" w:hAnsi="宋体" w:eastAsia="宋体" w:cs="宋体"/>
          <w:color w:val="auto"/>
          <w:spacing w:val="0"/>
          <w:position w:val="0"/>
          <w:sz w:val="24"/>
          <w:highlight w:val="none"/>
          <w:shd w:val="clear" w:fill="auto"/>
          <w:lang w:eastAsia="zh-CN"/>
        </w:rPr>
      </w:pPr>
    </w:p>
    <w:p w14:paraId="06926CB7">
      <w:pPr>
        <w:pStyle w:val="14"/>
        <w:rPr>
          <w:rFonts w:hint="eastAsia" w:ascii="宋体" w:hAnsi="宋体" w:eastAsia="宋体" w:cs="宋体"/>
          <w:color w:val="auto"/>
          <w:spacing w:val="0"/>
          <w:position w:val="0"/>
          <w:sz w:val="24"/>
          <w:highlight w:val="none"/>
          <w:shd w:val="clear" w:fill="auto"/>
          <w:lang w:eastAsia="zh-CN"/>
        </w:rPr>
      </w:pPr>
    </w:p>
    <w:p w14:paraId="24A10DF8">
      <w:pPr>
        <w:pStyle w:val="18"/>
        <w:rPr>
          <w:rFonts w:ascii="宋体" w:hAnsi="宋体" w:eastAsia="宋体" w:cs="宋体"/>
          <w:color w:val="auto"/>
          <w:spacing w:val="0"/>
          <w:position w:val="0"/>
          <w:sz w:val="24"/>
          <w:highlight w:val="none"/>
          <w:shd w:val="clear" w:fill="auto"/>
        </w:rPr>
      </w:pPr>
    </w:p>
    <w:p w14:paraId="54479C21">
      <w:pPr>
        <w:pStyle w:val="3"/>
        <w:rPr>
          <w:rFonts w:ascii="宋体" w:hAnsi="宋体" w:eastAsia="宋体" w:cs="宋体"/>
          <w:color w:val="auto"/>
          <w:spacing w:val="0"/>
          <w:position w:val="0"/>
          <w:sz w:val="24"/>
          <w:highlight w:val="none"/>
          <w:shd w:val="clear" w:fill="auto"/>
        </w:rPr>
      </w:pPr>
    </w:p>
    <w:p w14:paraId="6467855F">
      <w:pPr>
        <w:rPr>
          <w:rFonts w:ascii="宋体" w:hAnsi="宋体" w:eastAsia="宋体" w:cs="宋体"/>
          <w:color w:val="auto"/>
          <w:spacing w:val="0"/>
          <w:position w:val="0"/>
          <w:sz w:val="24"/>
          <w:highlight w:val="none"/>
          <w:shd w:val="clear" w:fill="auto"/>
        </w:rPr>
      </w:pPr>
    </w:p>
    <w:p w14:paraId="68FA7FA9">
      <w:pPr>
        <w:pStyle w:val="18"/>
        <w:rPr>
          <w:highlight w:val="none"/>
        </w:rPr>
      </w:pPr>
    </w:p>
    <w:p w14:paraId="63DB0CB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F32675">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6AA3558F">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0DCC272D">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E9CB1E3">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54F7A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BD8763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7E3C52E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6499373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7D3599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B53FA2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165E26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2402006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58D959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3955F69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6EE42D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D82A5B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5053B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B94280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79562A0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5AFC3EF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E188DA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4F0CC7D">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F0F3FB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A60589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1F37B200">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5BB4760">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098B3ACC">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D788968">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866B8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5798A7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724307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86B674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BE007D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6B5ED79">
      <w:pPr>
        <w:pStyle w:val="18"/>
        <w:rPr>
          <w:rFonts w:hint="eastAsia" w:ascii="宋体" w:hAnsi="宋体" w:eastAsia="宋体" w:cs="宋体"/>
          <w:b/>
          <w:color w:val="auto"/>
          <w:spacing w:val="0"/>
          <w:position w:val="0"/>
          <w:sz w:val="21"/>
          <w:szCs w:val="21"/>
          <w:highlight w:val="none"/>
          <w:shd w:val="clear" w:fill="auto"/>
        </w:rPr>
      </w:pPr>
    </w:p>
    <w:p w14:paraId="2ECE8064">
      <w:pPr>
        <w:pStyle w:val="3"/>
        <w:rPr>
          <w:rFonts w:hint="eastAsia" w:ascii="宋体" w:hAnsi="宋体" w:eastAsia="宋体" w:cs="宋体"/>
          <w:b/>
          <w:color w:val="auto"/>
          <w:spacing w:val="0"/>
          <w:position w:val="0"/>
          <w:sz w:val="21"/>
          <w:szCs w:val="21"/>
          <w:highlight w:val="none"/>
          <w:shd w:val="clear" w:fill="auto"/>
        </w:rPr>
      </w:pPr>
    </w:p>
    <w:p w14:paraId="09343D38">
      <w:pPr>
        <w:rPr>
          <w:rFonts w:hint="eastAsia" w:ascii="宋体" w:hAnsi="宋体" w:eastAsia="宋体" w:cs="宋体"/>
          <w:b/>
          <w:color w:val="auto"/>
          <w:spacing w:val="0"/>
          <w:position w:val="0"/>
          <w:sz w:val="21"/>
          <w:szCs w:val="21"/>
          <w:highlight w:val="none"/>
          <w:shd w:val="clear" w:fill="auto"/>
        </w:rPr>
      </w:pPr>
    </w:p>
    <w:p w14:paraId="32F5244B">
      <w:pPr>
        <w:pStyle w:val="18"/>
        <w:rPr>
          <w:rFonts w:hint="eastAsia" w:ascii="宋体" w:hAnsi="宋体" w:eastAsia="宋体" w:cs="宋体"/>
          <w:b/>
          <w:color w:val="auto"/>
          <w:spacing w:val="0"/>
          <w:position w:val="0"/>
          <w:sz w:val="21"/>
          <w:szCs w:val="21"/>
          <w:highlight w:val="none"/>
          <w:shd w:val="clear" w:fill="auto"/>
        </w:rPr>
      </w:pPr>
    </w:p>
    <w:p w14:paraId="7AA64312">
      <w:pPr>
        <w:pStyle w:val="3"/>
        <w:rPr>
          <w:rFonts w:hint="eastAsia" w:ascii="宋体" w:hAnsi="宋体" w:eastAsia="宋体" w:cs="宋体"/>
          <w:b/>
          <w:color w:val="auto"/>
          <w:spacing w:val="0"/>
          <w:position w:val="0"/>
          <w:sz w:val="21"/>
          <w:szCs w:val="21"/>
          <w:highlight w:val="none"/>
          <w:shd w:val="clear" w:fill="auto"/>
        </w:rPr>
      </w:pPr>
    </w:p>
    <w:p w14:paraId="5A22099F">
      <w:pPr>
        <w:rPr>
          <w:rFonts w:hint="eastAsia" w:ascii="宋体" w:hAnsi="宋体" w:eastAsia="宋体" w:cs="宋体"/>
          <w:b/>
          <w:color w:val="auto"/>
          <w:spacing w:val="0"/>
          <w:position w:val="0"/>
          <w:sz w:val="21"/>
          <w:szCs w:val="21"/>
          <w:highlight w:val="none"/>
          <w:shd w:val="clear" w:fill="auto"/>
        </w:rPr>
      </w:pPr>
    </w:p>
    <w:p w14:paraId="70FDC6B5">
      <w:pPr>
        <w:pStyle w:val="18"/>
        <w:rPr>
          <w:rFonts w:hint="eastAsia" w:ascii="宋体" w:hAnsi="宋体" w:eastAsia="宋体" w:cs="宋体"/>
          <w:b/>
          <w:color w:val="auto"/>
          <w:spacing w:val="0"/>
          <w:position w:val="0"/>
          <w:sz w:val="21"/>
          <w:szCs w:val="21"/>
          <w:highlight w:val="none"/>
          <w:shd w:val="clear" w:fill="auto"/>
        </w:rPr>
      </w:pPr>
    </w:p>
    <w:p w14:paraId="72D512CA">
      <w:pPr>
        <w:pStyle w:val="3"/>
        <w:rPr>
          <w:rFonts w:hint="eastAsia" w:ascii="宋体" w:hAnsi="宋体" w:eastAsia="宋体" w:cs="宋体"/>
          <w:sz w:val="21"/>
          <w:szCs w:val="21"/>
          <w:highlight w:val="none"/>
        </w:rPr>
      </w:pPr>
    </w:p>
    <w:p w14:paraId="0A86A54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0BB73E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A017D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EDE9E86">
      <w:pPr>
        <w:pStyle w:val="9"/>
        <w:rPr>
          <w:rFonts w:hint="eastAsia" w:ascii="宋体" w:hAnsi="宋体" w:eastAsia="宋体" w:cs="宋体"/>
          <w:b/>
          <w:color w:val="auto"/>
          <w:spacing w:val="0"/>
          <w:position w:val="0"/>
          <w:sz w:val="21"/>
          <w:szCs w:val="21"/>
          <w:highlight w:val="none"/>
          <w:shd w:val="clear" w:fill="auto"/>
        </w:rPr>
      </w:pPr>
    </w:p>
    <w:p w14:paraId="0745969E">
      <w:pPr>
        <w:pStyle w:val="10"/>
        <w:rPr>
          <w:rFonts w:hint="eastAsia" w:ascii="宋体" w:hAnsi="宋体" w:eastAsia="宋体" w:cs="宋体"/>
          <w:b/>
          <w:color w:val="auto"/>
          <w:spacing w:val="0"/>
          <w:position w:val="0"/>
          <w:sz w:val="21"/>
          <w:szCs w:val="21"/>
          <w:highlight w:val="none"/>
          <w:shd w:val="clear" w:fill="auto"/>
        </w:rPr>
      </w:pPr>
    </w:p>
    <w:p w14:paraId="6A9E2047">
      <w:pPr>
        <w:rPr>
          <w:rFonts w:hint="eastAsia" w:ascii="宋体" w:hAnsi="宋体" w:eastAsia="宋体" w:cs="宋体"/>
          <w:b/>
          <w:color w:val="auto"/>
          <w:spacing w:val="0"/>
          <w:position w:val="0"/>
          <w:sz w:val="21"/>
          <w:szCs w:val="21"/>
          <w:highlight w:val="none"/>
          <w:shd w:val="clear" w:fill="auto"/>
        </w:rPr>
      </w:pPr>
    </w:p>
    <w:p w14:paraId="426C39C2">
      <w:pPr>
        <w:pStyle w:val="9"/>
        <w:rPr>
          <w:rFonts w:hint="eastAsia" w:ascii="宋体" w:hAnsi="宋体" w:eastAsia="宋体" w:cs="宋体"/>
          <w:b/>
          <w:color w:val="auto"/>
          <w:spacing w:val="0"/>
          <w:position w:val="0"/>
          <w:sz w:val="21"/>
          <w:szCs w:val="21"/>
          <w:highlight w:val="none"/>
          <w:shd w:val="clear" w:fill="auto"/>
        </w:rPr>
      </w:pPr>
    </w:p>
    <w:p w14:paraId="619ACE0B">
      <w:pPr>
        <w:pStyle w:val="10"/>
        <w:rPr>
          <w:rFonts w:hint="eastAsia" w:ascii="宋体" w:hAnsi="宋体" w:eastAsia="宋体" w:cs="宋体"/>
          <w:b/>
          <w:color w:val="auto"/>
          <w:spacing w:val="0"/>
          <w:position w:val="0"/>
          <w:sz w:val="21"/>
          <w:szCs w:val="21"/>
          <w:highlight w:val="none"/>
          <w:shd w:val="clear" w:fill="auto"/>
        </w:rPr>
      </w:pPr>
    </w:p>
    <w:p w14:paraId="6FC6A5D8">
      <w:pPr>
        <w:rPr>
          <w:rFonts w:hint="eastAsia" w:ascii="宋体" w:hAnsi="宋体" w:eastAsia="宋体" w:cs="宋体"/>
          <w:b/>
          <w:color w:val="auto"/>
          <w:spacing w:val="0"/>
          <w:position w:val="0"/>
          <w:sz w:val="21"/>
          <w:szCs w:val="21"/>
          <w:highlight w:val="none"/>
          <w:shd w:val="clear" w:fill="auto"/>
        </w:rPr>
      </w:pPr>
    </w:p>
    <w:p w14:paraId="3B221A06">
      <w:pPr>
        <w:pStyle w:val="9"/>
        <w:rPr>
          <w:rFonts w:hint="eastAsia" w:ascii="宋体" w:hAnsi="宋体" w:eastAsia="宋体" w:cs="宋体"/>
          <w:b/>
          <w:color w:val="auto"/>
          <w:spacing w:val="0"/>
          <w:position w:val="0"/>
          <w:sz w:val="21"/>
          <w:szCs w:val="21"/>
          <w:highlight w:val="none"/>
          <w:shd w:val="clear" w:fill="auto"/>
        </w:rPr>
      </w:pPr>
    </w:p>
    <w:p w14:paraId="45E1DEB4">
      <w:pPr>
        <w:pStyle w:val="10"/>
        <w:rPr>
          <w:rFonts w:hint="eastAsia" w:ascii="宋体" w:hAnsi="宋体" w:eastAsia="宋体" w:cs="宋体"/>
          <w:b/>
          <w:color w:val="auto"/>
          <w:spacing w:val="0"/>
          <w:position w:val="0"/>
          <w:sz w:val="21"/>
          <w:szCs w:val="21"/>
          <w:highlight w:val="none"/>
          <w:shd w:val="clear" w:fill="auto"/>
        </w:rPr>
      </w:pPr>
    </w:p>
    <w:p w14:paraId="5216A4FE">
      <w:pPr>
        <w:rPr>
          <w:rFonts w:hint="eastAsia" w:ascii="宋体" w:hAnsi="宋体" w:eastAsia="宋体" w:cs="宋体"/>
          <w:b/>
          <w:color w:val="auto"/>
          <w:spacing w:val="0"/>
          <w:position w:val="0"/>
          <w:sz w:val="21"/>
          <w:szCs w:val="21"/>
          <w:highlight w:val="none"/>
          <w:shd w:val="clear" w:fill="auto"/>
        </w:rPr>
      </w:pPr>
    </w:p>
    <w:p w14:paraId="29DFA55C">
      <w:pPr>
        <w:pStyle w:val="9"/>
        <w:rPr>
          <w:rFonts w:hint="eastAsia"/>
          <w:highlight w:val="none"/>
        </w:rPr>
      </w:pPr>
    </w:p>
    <w:p w14:paraId="53A5CB9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301E610">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4364F46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B880E3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466777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168559D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5FB44B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78A1362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BB88C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C74F89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1F33CD">
      <w:pPr>
        <w:pStyle w:val="18"/>
        <w:rPr>
          <w:rFonts w:hint="eastAsia" w:ascii="宋体" w:hAnsi="宋体" w:eastAsia="宋体" w:cs="宋体"/>
          <w:b/>
          <w:color w:val="auto"/>
          <w:spacing w:val="0"/>
          <w:position w:val="0"/>
          <w:sz w:val="21"/>
          <w:szCs w:val="21"/>
          <w:highlight w:val="none"/>
          <w:shd w:val="clear" w:fill="auto"/>
        </w:rPr>
      </w:pPr>
    </w:p>
    <w:p w14:paraId="2E247B63">
      <w:pPr>
        <w:pStyle w:val="3"/>
        <w:rPr>
          <w:rFonts w:ascii="宋体" w:hAnsi="宋体" w:eastAsia="宋体" w:cs="宋体"/>
          <w:b/>
          <w:color w:val="auto"/>
          <w:spacing w:val="0"/>
          <w:position w:val="0"/>
          <w:sz w:val="28"/>
          <w:highlight w:val="none"/>
          <w:shd w:val="clear" w:fill="auto"/>
        </w:rPr>
      </w:pPr>
    </w:p>
    <w:p w14:paraId="38F483D6">
      <w:pPr>
        <w:rPr>
          <w:rFonts w:ascii="宋体" w:hAnsi="宋体" w:eastAsia="宋体" w:cs="宋体"/>
          <w:b/>
          <w:color w:val="auto"/>
          <w:spacing w:val="0"/>
          <w:position w:val="0"/>
          <w:sz w:val="28"/>
          <w:highlight w:val="none"/>
          <w:shd w:val="clear" w:fill="auto"/>
        </w:rPr>
      </w:pPr>
    </w:p>
    <w:p w14:paraId="6217CF92">
      <w:pPr>
        <w:pStyle w:val="18"/>
        <w:rPr>
          <w:rFonts w:ascii="宋体" w:hAnsi="宋体" w:eastAsia="宋体" w:cs="宋体"/>
          <w:b/>
          <w:color w:val="auto"/>
          <w:spacing w:val="0"/>
          <w:position w:val="0"/>
          <w:sz w:val="28"/>
          <w:highlight w:val="none"/>
          <w:shd w:val="clear" w:fill="auto"/>
        </w:rPr>
      </w:pPr>
    </w:p>
    <w:p w14:paraId="623401DE">
      <w:pPr>
        <w:pStyle w:val="3"/>
        <w:rPr>
          <w:rFonts w:ascii="宋体" w:hAnsi="宋体" w:eastAsia="宋体" w:cs="宋体"/>
          <w:b/>
          <w:color w:val="auto"/>
          <w:spacing w:val="0"/>
          <w:position w:val="0"/>
          <w:sz w:val="28"/>
          <w:highlight w:val="none"/>
          <w:shd w:val="clear" w:fill="auto"/>
        </w:rPr>
      </w:pPr>
    </w:p>
    <w:p w14:paraId="4C409E3B">
      <w:pPr>
        <w:rPr>
          <w:rFonts w:ascii="宋体" w:hAnsi="宋体" w:eastAsia="宋体" w:cs="宋体"/>
          <w:b/>
          <w:color w:val="auto"/>
          <w:spacing w:val="0"/>
          <w:position w:val="0"/>
          <w:sz w:val="28"/>
          <w:highlight w:val="none"/>
          <w:shd w:val="clear" w:fill="auto"/>
        </w:rPr>
      </w:pPr>
    </w:p>
    <w:p w14:paraId="388857ED">
      <w:pPr>
        <w:pStyle w:val="18"/>
        <w:rPr>
          <w:rFonts w:ascii="宋体" w:hAnsi="宋体" w:eastAsia="宋体" w:cs="宋体"/>
          <w:b/>
          <w:color w:val="auto"/>
          <w:spacing w:val="0"/>
          <w:position w:val="0"/>
          <w:sz w:val="28"/>
          <w:highlight w:val="none"/>
          <w:shd w:val="clear" w:fill="auto"/>
        </w:rPr>
      </w:pPr>
    </w:p>
    <w:p w14:paraId="2A61F3D2">
      <w:pPr>
        <w:pStyle w:val="3"/>
        <w:rPr>
          <w:rFonts w:ascii="宋体" w:hAnsi="宋体" w:eastAsia="宋体" w:cs="宋体"/>
          <w:b/>
          <w:color w:val="auto"/>
          <w:spacing w:val="0"/>
          <w:position w:val="0"/>
          <w:sz w:val="28"/>
          <w:highlight w:val="none"/>
          <w:shd w:val="clear" w:fill="auto"/>
        </w:rPr>
      </w:pPr>
    </w:p>
    <w:p w14:paraId="180175B4">
      <w:pPr>
        <w:rPr>
          <w:rFonts w:ascii="宋体" w:hAnsi="宋体" w:eastAsia="宋体" w:cs="宋体"/>
          <w:b/>
          <w:color w:val="auto"/>
          <w:spacing w:val="0"/>
          <w:position w:val="0"/>
          <w:sz w:val="28"/>
          <w:highlight w:val="none"/>
          <w:shd w:val="clear" w:fill="auto"/>
        </w:rPr>
      </w:pPr>
    </w:p>
    <w:p w14:paraId="76DC9D61">
      <w:pPr>
        <w:pStyle w:val="18"/>
        <w:rPr>
          <w:rFonts w:ascii="宋体" w:hAnsi="宋体" w:eastAsia="宋体" w:cs="宋体"/>
          <w:b/>
          <w:color w:val="auto"/>
          <w:spacing w:val="0"/>
          <w:position w:val="0"/>
          <w:sz w:val="28"/>
          <w:highlight w:val="none"/>
          <w:shd w:val="clear" w:fill="auto"/>
        </w:rPr>
      </w:pPr>
    </w:p>
    <w:p w14:paraId="268EDF9C">
      <w:pPr>
        <w:pStyle w:val="3"/>
        <w:rPr>
          <w:rFonts w:ascii="宋体" w:hAnsi="宋体" w:eastAsia="宋体" w:cs="宋体"/>
          <w:b/>
          <w:color w:val="auto"/>
          <w:spacing w:val="0"/>
          <w:position w:val="0"/>
          <w:sz w:val="28"/>
          <w:highlight w:val="none"/>
          <w:shd w:val="clear" w:fill="auto"/>
        </w:rPr>
      </w:pPr>
    </w:p>
    <w:p w14:paraId="27B195B0">
      <w:pPr>
        <w:rPr>
          <w:rFonts w:ascii="宋体" w:hAnsi="宋体" w:eastAsia="宋体" w:cs="宋体"/>
          <w:b/>
          <w:color w:val="auto"/>
          <w:spacing w:val="0"/>
          <w:position w:val="0"/>
          <w:sz w:val="28"/>
          <w:highlight w:val="none"/>
          <w:shd w:val="clear" w:fill="auto"/>
        </w:rPr>
      </w:pPr>
    </w:p>
    <w:p w14:paraId="45CC4F8C">
      <w:pPr>
        <w:pStyle w:val="18"/>
        <w:rPr>
          <w:rFonts w:ascii="宋体" w:hAnsi="宋体" w:eastAsia="宋体" w:cs="宋体"/>
          <w:b/>
          <w:color w:val="auto"/>
          <w:spacing w:val="0"/>
          <w:position w:val="0"/>
          <w:sz w:val="28"/>
          <w:highlight w:val="none"/>
          <w:shd w:val="clear" w:fill="auto"/>
        </w:rPr>
      </w:pPr>
    </w:p>
    <w:p w14:paraId="3505B3A9">
      <w:pPr>
        <w:pStyle w:val="3"/>
        <w:rPr>
          <w:rFonts w:ascii="宋体" w:hAnsi="宋体" w:eastAsia="宋体" w:cs="宋体"/>
          <w:b/>
          <w:color w:val="auto"/>
          <w:spacing w:val="0"/>
          <w:position w:val="0"/>
          <w:sz w:val="28"/>
          <w:highlight w:val="none"/>
          <w:shd w:val="clear" w:fill="auto"/>
        </w:rPr>
      </w:pPr>
    </w:p>
    <w:p w14:paraId="4300969E">
      <w:pPr>
        <w:rPr>
          <w:rFonts w:ascii="宋体" w:hAnsi="宋体" w:eastAsia="宋体" w:cs="宋体"/>
          <w:b/>
          <w:color w:val="auto"/>
          <w:spacing w:val="0"/>
          <w:position w:val="0"/>
          <w:sz w:val="28"/>
          <w:highlight w:val="none"/>
          <w:shd w:val="clear" w:fill="auto"/>
        </w:rPr>
      </w:pPr>
    </w:p>
    <w:p w14:paraId="6C6D98DE">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1DA11094">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6EA8187C">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430C12F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8DF0B0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208509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98CA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AD33A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828990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D658A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1EC14F9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72A46AA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787D3A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59F60E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143ACF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106E165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30AD0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C272933">
      <w:pPr>
        <w:pStyle w:val="9"/>
        <w:rPr>
          <w:rFonts w:ascii="黑体" w:hAnsi="黑体" w:eastAsia="黑体" w:cs="黑体"/>
          <w:color w:val="auto"/>
          <w:spacing w:val="0"/>
          <w:position w:val="0"/>
          <w:sz w:val="30"/>
          <w:highlight w:val="none"/>
          <w:shd w:val="clear" w:fill="auto"/>
        </w:rPr>
      </w:pPr>
    </w:p>
    <w:p w14:paraId="290D22A4">
      <w:pPr>
        <w:pStyle w:val="10"/>
        <w:rPr>
          <w:rFonts w:ascii="黑体" w:hAnsi="黑体" w:eastAsia="黑体" w:cs="黑体"/>
          <w:color w:val="auto"/>
          <w:spacing w:val="0"/>
          <w:position w:val="0"/>
          <w:sz w:val="30"/>
          <w:highlight w:val="none"/>
          <w:shd w:val="clear" w:fill="auto"/>
        </w:rPr>
      </w:pPr>
    </w:p>
    <w:p w14:paraId="072EDA25">
      <w:pPr>
        <w:rPr>
          <w:rFonts w:ascii="黑体" w:hAnsi="黑体" w:eastAsia="黑体" w:cs="黑体"/>
          <w:color w:val="auto"/>
          <w:spacing w:val="0"/>
          <w:position w:val="0"/>
          <w:sz w:val="30"/>
          <w:highlight w:val="none"/>
          <w:shd w:val="clear" w:fill="auto"/>
        </w:rPr>
      </w:pPr>
    </w:p>
    <w:p w14:paraId="057D67C8">
      <w:pPr>
        <w:pStyle w:val="9"/>
        <w:rPr>
          <w:highlight w:val="none"/>
        </w:rPr>
      </w:pPr>
    </w:p>
    <w:p w14:paraId="3C9DCE8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4B2F53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6FC81200">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ADCB8F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37447B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675296A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D538E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6F436A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3851E96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62D782E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9561B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69540F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1CD78F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11697AD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566C4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609FBC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E4498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F5C008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7C590D">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6B3FAC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7E10D8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60A7B4D4">
      <w:pPr>
        <w:widowControl w:val="0"/>
        <w:numPr>
          <w:ilvl w:val="0"/>
          <w:numId w:val="4"/>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1175E911">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449F3F94">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15E8D2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4473BA4B">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5342B31A">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A4C856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43172820">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F49941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9211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3AB8F99">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8188A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A6D62E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91897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CBE56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C22364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757ED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E10B663">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904998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DDF7817">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764DC602">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0A597418">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758CF44">
      <w:pPr>
        <w:pStyle w:val="9"/>
        <w:rPr>
          <w:highlight w:val="none"/>
        </w:rPr>
      </w:pPr>
    </w:p>
    <w:p w14:paraId="33FAD448">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2BD977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722E36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4BEDB23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5297B9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2DD0DEB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520747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08701D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132EFE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ED1E17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3E4C9DC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A5EFE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4D72A6">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0C53C5">
            <w:pPr>
              <w:keepNext w:val="0"/>
              <w:keepLines w:val="0"/>
              <w:suppressLineNumbers w:val="0"/>
              <w:spacing w:before="0" w:beforeAutospacing="0" w:after="0" w:afterAutospacing="0" w:line="360" w:lineRule="auto"/>
              <w:ind w:left="0" w:right="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F9BB2F">
            <w:pPr>
              <w:keepNext w:val="0"/>
              <w:keepLines w:val="0"/>
              <w:suppressLineNumbers w:val="0"/>
              <w:spacing w:before="0" w:beforeAutospacing="0" w:after="0" w:afterAutospacing="0" w:line="360" w:lineRule="auto"/>
              <w:ind w:left="0" w:right="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58D195">
            <w:pPr>
              <w:keepNext w:val="0"/>
              <w:keepLines w:val="0"/>
              <w:suppressLineNumbers w:val="0"/>
              <w:spacing w:before="0" w:beforeAutospacing="0" w:after="0" w:afterAutospacing="0" w:line="360" w:lineRule="auto"/>
              <w:ind w:left="0" w:right="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35656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CE3CD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备注</w:t>
            </w:r>
          </w:p>
        </w:tc>
      </w:tr>
      <w:tr w14:paraId="55DE746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85D64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3C28A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4A9C2F">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8E981">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295F7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1820BFE">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474BA5">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r>
      <w:tr w14:paraId="268B383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01E5BA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79FE5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FFB32F">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FD447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20F63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67FB4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0D951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r>
      <w:tr w14:paraId="78E7BC9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21B855">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5F5336">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D0AEF1">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E453BE">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25938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98AB5">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3AC33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auto"/>
                <w:spacing w:val="0"/>
                <w:position w:val="0"/>
                <w:sz w:val="22"/>
                <w:highlight w:val="none"/>
                <w:shd w:val="clear" w:fill="auto"/>
              </w:rPr>
            </w:pPr>
          </w:p>
        </w:tc>
      </w:tr>
      <w:tr w14:paraId="1790FF8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246AD1">
            <w:pPr>
              <w:keepNext w:val="0"/>
              <w:keepLines w:val="0"/>
              <w:suppressLineNumbers w:val="0"/>
              <w:spacing w:before="0" w:beforeAutospacing="0" w:after="0" w:afterAutospacing="0" w:line="360" w:lineRule="auto"/>
              <w:ind w:left="0" w:right="0" w:firstLine="420"/>
              <w:jc w:val="both"/>
              <w:rPr>
                <w:rFonts w:hint="default" w:ascii="Times New Roman" w:hAnsi="Times New Roman" w:eastAsia="Times New Roman" w:cs="Times New Roman"/>
                <w:color w:val="auto"/>
                <w:spacing w:val="0"/>
                <w:position w:val="0"/>
                <w:sz w:val="21"/>
                <w:highlight w:val="none"/>
                <w:shd w:val="clear" w:fill="auto"/>
              </w:rPr>
            </w:pPr>
            <w:r>
              <w:rPr>
                <w:rFonts w:hint="default" w:ascii="宋体" w:hAnsi="宋体" w:eastAsia="宋体" w:cs="宋体"/>
                <w:color w:val="auto"/>
                <w:spacing w:val="0"/>
                <w:position w:val="0"/>
                <w:sz w:val="21"/>
                <w:highlight w:val="none"/>
                <w:shd w:val="clear" w:fill="auto"/>
              </w:rPr>
              <w:t>合同总价款（大小写）：</w:t>
            </w:r>
          </w:p>
          <w:p w14:paraId="696FC31D">
            <w:pPr>
              <w:keepNext w:val="0"/>
              <w:keepLines w:val="0"/>
              <w:suppressLineNumbers w:val="0"/>
              <w:spacing w:before="0" w:beforeAutospacing="0" w:after="0" w:afterAutospacing="0" w:line="360" w:lineRule="auto"/>
              <w:ind w:left="0" w:right="0" w:firstLine="420"/>
              <w:jc w:val="both"/>
              <w:rPr>
                <w:rFonts w:hint="default"/>
                <w:color w:val="auto"/>
                <w:spacing w:val="0"/>
                <w:position w:val="0"/>
                <w:highlight w:val="none"/>
                <w:shd w:val="clear" w:fill="auto"/>
              </w:rPr>
            </w:pPr>
            <w:r>
              <w:rPr>
                <w:rFonts w:hint="default" w:ascii="宋体" w:hAnsi="宋体" w:eastAsia="宋体" w:cs="宋体"/>
                <w:color w:val="auto"/>
                <w:spacing w:val="0"/>
                <w:position w:val="0"/>
                <w:sz w:val="21"/>
                <w:highlight w:val="none"/>
                <w:shd w:val="clear" w:fill="auto"/>
              </w:rPr>
              <w:t>备注：上述产品报价含产品生产、运输</w:t>
            </w:r>
            <w:r>
              <w:rPr>
                <w:rFonts w:hint="default" w:ascii="Times New Roman" w:hAnsi="Times New Roman" w:eastAsia="Times New Roman" w:cs="Times New Roman"/>
                <w:color w:val="auto"/>
                <w:spacing w:val="0"/>
                <w:position w:val="0"/>
                <w:sz w:val="21"/>
                <w:highlight w:val="none"/>
                <w:shd w:val="clear" w:fill="auto"/>
              </w:rPr>
              <w:t>&lt;</w:t>
            </w:r>
            <w:r>
              <w:rPr>
                <w:rFonts w:hint="default" w:ascii="宋体" w:hAnsi="宋体" w:eastAsia="宋体" w:cs="宋体"/>
                <w:color w:val="auto"/>
                <w:spacing w:val="0"/>
                <w:position w:val="0"/>
                <w:sz w:val="21"/>
                <w:highlight w:val="none"/>
                <w:shd w:val="clear" w:fill="auto"/>
              </w:rPr>
              <w:t>送达至甲方指定地点并下货</w:t>
            </w:r>
            <w:r>
              <w:rPr>
                <w:rFonts w:hint="default" w:ascii="Times New Roman" w:hAnsi="Times New Roman" w:eastAsia="Times New Roman" w:cs="Times New Roman"/>
                <w:color w:val="auto"/>
                <w:spacing w:val="0"/>
                <w:position w:val="0"/>
                <w:sz w:val="21"/>
                <w:highlight w:val="none"/>
                <w:shd w:val="clear" w:fill="auto"/>
              </w:rPr>
              <w:t>&gt;</w:t>
            </w:r>
            <w:r>
              <w:rPr>
                <w:rFonts w:hint="default" w:ascii="宋体" w:hAnsi="宋体" w:eastAsia="宋体" w:cs="宋体"/>
                <w:color w:val="auto"/>
                <w:spacing w:val="0"/>
                <w:position w:val="0"/>
                <w:sz w:val="21"/>
                <w:highlight w:val="none"/>
                <w:shd w:val="clear" w:fill="auto"/>
              </w:rPr>
              <w:t>、安装、调试、检验及售后服务、税金、劳保基金、人员培训等费用。</w:t>
            </w:r>
          </w:p>
        </w:tc>
      </w:tr>
    </w:tbl>
    <w:p w14:paraId="5B6801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ADA87C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E76E5A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12C434D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3C570E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B2B1DF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65C016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61C6C9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1635326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26F0B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69505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153E49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0EA088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6152521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1C83001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5AEB7DE">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753963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488B151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8EA17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09225B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071AEFA1">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7F738137">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3B0CB54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1BD1B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A6DAA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2C3D2C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1C8097C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8A52FA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786F2E5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0E75C5A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645C6F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3FA1D7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70E913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82EC64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0225648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711FFD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DF522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A346C34">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5CE3BB0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C8DDC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1FEE8D8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762590D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134161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6FE63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6DC1229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1C511A3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4F4FBDB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759E6C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0564E8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607A52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3E96C7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268B789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8D29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826E74B">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60D25F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27300EE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71F61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D1E6AE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4D6D585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6D0849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F394B2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67E875F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99863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7F43822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6534D66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2B38D4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6272A0C7">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77A1587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2D5C8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4261DD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567C4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4990C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33315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5A8F871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2B721E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828DF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B54E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5262EF3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15EB2D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7DCB936A">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766A026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2089FDB">
      <w:pPr>
        <w:rPr>
          <w:highlight w:val="none"/>
        </w:rPr>
      </w:pPr>
    </w:p>
    <w:p w14:paraId="7122297E">
      <w:pPr>
        <w:rPr>
          <w:highlight w:val="none"/>
        </w:rPr>
      </w:pPr>
    </w:p>
    <w:p w14:paraId="2B244E24">
      <w:pPr>
        <w:rPr>
          <w:highlight w:val="none"/>
        </w:rPr>
      </w:pPr>
    </w:p>
    <w:p w14:paraId="58566AF4">
      <w:pPr>
        <w:rPr>
          <w:highlight w:val="none"/>
        </w:rPr>
      </w:pPr>
    </w:p>
    <w:p w14:paraId="6650DF9C">
      <w:pPr>
        <w:rPr>
          <w:highlight w:val="none"/>
        </w:rPr>
      </w:pPr>
    </w:p>
    <w:p w14:paraId="539259B4">
      <w:pPr>
        <w:rPr>
          <w:highlight w:val="none"/>
        </w:rPr>
      </w:pPr>
    </w:p>
    <w:p w14:paraId="2FA4EFDF">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F"/>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F02A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3EAB53">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53EAB5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E4BF3"/>
    <w:multiLevelType w:val="singleLevel"/>
    <w:tmpl w:val="9C4E4BF3"/>
    <w:lvl w:ilvl="0" w:tentative="0">
      <w:start w:val="1"/>
      <w:numFmt w:val="decimal"/>
      <w:lvlText w:val="%1."/>
      <w:lvlJc w:val="left"/>
      <w:pPr>
        <w:tabs>
          <w:tab w:val="left" w:pos="312"/>
        </w:tabs>
      </w:pPr>
    </w:lvl>
  </w:abstractNum>
  <w:abstractNum w:abstractNumId="1">
    <w:nsid w:val="ACF0F598"/>
    <w:multiLevelType w:val="singleLevel"/>
    <w:tmpl w:val="ACF0F598"/>
    <w:lvl w:ilvl="0" w:tentative="0">
      <w:start w:val="1"/>
      <w:numFmt w:val="decimal"/>
      <w:lvlText w:val="%1."/>
      <w:lvlJc w:val="left"/>
      <w:pPr>
        <w:tabs>
          <w:tab w:val="left" w:pos="312"/>
        </w:tabs>
      </w:pPr>
    </w:lvl>
  </w:abstractNum>
  <w:abstractNum w:abstractNumId="2">
    <w:nsid w:val="0000000A"/>
    <w:multiLevelType w:val="multilevel"/>
    <w:tmpl w:val="0000000A"/>
    <w:lvl w:ilvl="0" w:tentative="0">
      <w:start w:val="1"/>
      <w:numFmt w:val="bullet"/>
      <w:lvlText w:val=""/>
      <w:lvlJc w:val="left"/>
      <w:pPr>
        <w:tabs>
          <w:tab w:val="left" w:pos="1680"/>
        </w:tabs>
        <w:ind w:left="1680" w:hanging="420"/>
      </w:pPr>
      <w:rPr>
        <w:rFonts w:hint="default" w:ascii="Wingdings" w:hAnsi="Wingdings"/>
      </w:rPr>
    </w:lvl>
    <w:lvl w:ilvl="1" w:tentative="0">
      <w:start w:val="1"/>
      <w:numFmt w:val="bullet"/>
      <w:lvlText w:val=""/>
      <w:lvlJc w:val="left"/>
      <w:pPr>
        <w:tabs>
          <w:tab w:val="left" w:pos="2100"/>
        </w:tabs>
        <w:ind w:left="2100" w:hanging="420"/>
      </w:pPr>
      <w:rPr>
        <w:rFonts w:hint="default" w:ascii="Wingdings" w:hAnsi="Wingdings"/>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pStyle w:val="17"/>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3">
    <w:nsid w:val="629F7852"/>
    <w:multiLevelType w:val="singleLevel"/>
    <w:tmpl w:val="629F7852"/>
    <w:lvl w:ilvl="0" w:tentative="0">
      <w:start w:val="1"/>
      <w:numFmt w:val="decimal"/>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64754748"/>
    <w:rsid w:val="14026F8E"/>
    <w:rsid w:val="2D220D4F"/>
    <w:rsid w:val="3B3544DB"/>
    <w:rsid w:val="5B9C0B91"/>
    <w:rsid w:val="64754748"/>
    <w:rsid w:val="6E931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1"/>
    <w:qFormat/>
    <w:uiPriority w:val="0"/>
    <w:pPr>
      <w:spacing w:after="120"/>
    </w:pPr>
    <w:rPr>
      <w:rFonts w:ascii="Calibri" w:hAnsi="Calibri"/>
      <w:kern w:val="0"/>
      <w:sz w:val="24"/>
      <w:szCs w:val="20"/>
    </w:rPr>
  </w:style>
  <w:style w:type="paragraph" w:styleId="5">
    <w:name w:val="Body Text Indent"/>
    <w:basedOn w:val="1"/>
    <w:next w:val="1"/>
    <w:qFormat/>
    <w:uiPriority w:val="0"/>
    <w:pPr>
      <w:ind w:firstLine="570"/>
    </w:pPr>
    <w:rPr>
      <w:rFonts w:ascii="宋体" w:hAnsi="宋体"/>
      <w:sz w:val="28"/>
    </w:rPr>
  </w:style>
  <w:style w:type="paragraph" w:styleId="6">
    <w:name w:val="Block Text"/>
    <w:basedOn w:val="1"/>
    <w:qFormat/>
    <w:uiPriority w:val="0"/>
    <w:pPr>
      <w:ind w:left="1440" w:leftChars="700" w:right="700" w:rightChars="700"/>
    </w:p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2"/>
    <w:basedOn w:val="1"/>
    <w:next w:val="4"/>
    <w:qFormat/>
    <w:uiPriority w:val="0"/>
    <w:pPr>
      <w:spacing w:after="120" w:line="480" w:lineRule="auto"/>
    </w:pPr>
  </w:style>
  <w:style w:type="paragraph" w:styleId="9">
    <w:name w:val="Body Text First Indent"/>
    <w:basedOn w:val="4"/>
    <w:next w:val="10"/>
    <w:qFormat/>
    <w:uiPriority w:val="0"/>
    <w:pPr>
      <w:spacing w:line="500" w:lineRule="exact"/>
      <w:ind w:firstLine="320" w:firstLineChars="100"/>
    </w:pPr>
    <w:rPr>
      <w:rFonts w:ascii="Times New Roman" w:hAnsi="Times New Roman" w:eastAsia="楷体"/>
    </w:rPr>
  </w:style>
  <w:style w:type="paragraph" w:styleId="10">
    <w:name w:val="Body Text First Indent 2"/>
    <w:basedOn w:val="5"/>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正文缩进1"/>
    <w:basedOn w:val="1"/>
    <w:qFormat/>
    <w:uiPriority w:val="0"/>
    <w:pPr>
      <w:widowControl/>
      <w:ind w:firstLine="420"/>
      <w:jc w:val="left"/>
    </w:pPr>
    <w:rPr>
      <w:rFonts w:ascii="Times New Roman" w:hAnsi="Times New Roman" w:eastAsia="宋体" w:cs="Times New Roman"/>
    </w:rPr>
  </w:style>
  <w:style w:type="paragraph" w:customStyle="1" w:styleId="17">
    <w:name w:val="二级条标题"/>
    <w:basedOn w:val="1"/>
    <w:next w:val="1"/>
    <w:qFormat/>
    <w:uiPriority w:val="0"/>
    <w:pPr>
      <w:widowControl/>
      <w:numPr>
        <w:ilvl w:val="3"/>
        <w:numId w:val="1"/>
      </w:numPr>
      <w:tabs>
        <w:tab w:val="left" w:pos="1680"/>
      </w:tabs>
      <w:jc w:val="left"/>
      <w:outlineLvl w:val="3"/>
    </w:pPr>
    <w:rPr>
      <w:rFonts w:eastAsia="黑体"/>
      <w:kern w:val="0"/>
      <w:szCs w:val="20"/>
    </w:rPr>
  </w:style>
  <w:style w:type="paragraph" w:customStyle="1" w:styleId="18">
    <w:name w:val="无间隔1"/>
    <w:next w:val="3"/>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7634</Words>
  <Characters>8362</Characters>
  <Lines>0</Lines>
  <Paragraphs>0</Paragraphs>
  <TotalTime>39</TotalTime>
  <ScaleCrop>false</ScaleCrop>
  <LinksUpToDate>false</LinksUpToDate>
  <CharactersWithSpaces>8585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2026-07-20T15:29:00Z</dcterms:created>
  <dc:creator>hengyue</dc:creator>
  <cp:lastModifiedBy>user</cp:lastModifiedBy>
  <dcterms:modified xsi:type="dcterms:W3CDTF">2026-07-27T02:50:25Z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CCDBDD2A05B0495EB62D939450A0380B_13</vt:lpwstr>
  </property>
  <property fmtid="{D5CDD505-2E9C-101B-9397-08002B2CF9AE}" pid="4" name="KSOTemplateDocerSaveRecord">
    <vt:lpwstr>eyJoZGlkIjoiNTQ3MGY4OWEwYWQ5MGRhOTEyZDdjODBiNTM4ZTJjNzciLCJ1c2VySWQiOiIxMDg5MjYwMDExIn0=</vt:lpwstr>
  </property>
</Properties>
</file>