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24749">
      <w:pPr>
        <w:tabs>
          <w:tab w:val="left" w:pos="420"/>
        </w:tabs>
        <w:spacing w:line="1700" w:lineRule="exact"/>
        <w:jc w:val="center"/>
        <w:rPr>
          <w:rFonts w:hint="eastAsia" w:ascii="宋体" w:hAnsi="宋体" w:cs="宋体"/>
          <w:b/>
          <w:bCs/>
          <w:color w:val="000000"/>
          <w:kern w:val="0"/>
          <w:sz w:val="72"/>
          <w:szCs w:val="72"/>
          <w:highlight w:val="none"/>
          <w14:shadow w14:blurRad="50800" w14:dist="38100" w14:dir="2700000" w14:sx="100000" w14:sy="100000" w14:kx="0" w14:ky="0" w14:algn="tl">
            <w14:srgbClr w14:val="000000">
              <w14:alpha w14:val="60000"/>
            </w14:srgbClr>
          </w14:shadow>
        </w:rPr>
      </w:pPr>
    </w:p>
    <w:p w14:paraId="145014CD">
      <w:pPr>
        <w:tabs>
          <w:tab w:val="left" w:pos="420"/>
        </w:tabs>
        <w:spacing w:line="1700" w:lineRule="exact"/>
        <w:jc w:val="center"/>
        <w:rPr>
          <w:rFonts w:hint="eastAsia" w:ascii="宋体" w:hAnsi="宋体" w:cs="宋体"/>
          <w:b/>
          <w:color w:val="000000"/>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577827F8">
      <w:pPr>
        <w:tabs>
          <w:tab w:val="left" w:pos="315"/>
          <w:tab w:val="left" w:pos="8820"/>
        </w:tabs>
        <w:spacing w:line="500" w:lineRule="exact"/>
        <w:ind w:right="267" w:rightChars="127"/>
        <w:jc w:val="center"/>
        <w:rPr>
          <w:rFonts w:hint="eastAsia" w:ascii="宋体" w:hAnsi="宋体" w:cs="宋体"/>
          <w:b/>
          <w:bCs/>
          <w:color w:val="000000"/>
          <w:sz w:val="48"/>
          <w:highlight w:val="none"/>
        </w:rPr>
      </w:pPr>
    </w:p>
    <w:p w14:paraId="0D835D54">
      <w:pPr>
        <w:tabs>
          <w:tab w:val="left" w:pos="315"/>
          <w:tab w:val="left" w:pos="8820"/>
        </w:tabs>
        <w:spacing w:line="500" w:lineRule="exact"/>
        <w:ind w:right="267" w:rightChars="127"/>
        <w:jc w:val="center"/>
        <w:rPr>
          <w:rFonts w:hint="eastAsia" w:ascii="宋体" w:hAnsi="宋体" w:cs="宋体"/>
          <w:b/>
          <w:bCs/>
          <w:color w:val="000000"/>
          <w:sz w:val="52"/>
          <w:highlight w:val="none"/>
        </w:rPr>
      </w:pPr>
      <w:r>
        <w:rPr>
          <w:rFonts w:hint="eastAsia" w:ascii="宋体" w:hAnsi="宋体" w:cs="宋体"/>
          <w:b/>
          <w:bCs/>
          <w:color w:val="000000"/>
          <w:sz w:val="52"/>
          <w:highlight w:val="none"/>
        </w:rPr>
        <w:t>政 府 采 购 招 标 文 件</w:t>
      </w:r>
    </w:p>
    <w:p w14:paraId="4EE68A1B">
      <w:pPr>
        <w:tabs>
          <w:tab w:val="left" w:pos="315"/>
          <w:tab w:val="left" w:pos="8820"/>
        </w:tabs>
        <w:spacing w:line="500" w:lineRule="exact"/>
        <w:ind w:right="267" w:rightChars="127"/>
        <w:jc w:val="center"/>
        <w:rPr>
          <w:rFonts w:hint="eastAsia" w:ascii="宋体" w:hAnsi="宋体" w:cs="宋体"/>
          <w:color w:val="000000"/>
          <w:sz w:val="44"/>
          <w:highlight w:val="none"/>
        </w:rPr>
      </w:pPr>
    </w:p>
    <w:p w14:paraId="57AC0FD0">
      <w:pPr>
        <w:tabs>
          <w:tab w:val="left" w:pos="315"/>
          <w:tab w:val="left" w:pos="8820"/>
        </w:tabs>
        <w:ind w:right="267" w:rightChars="127"/>
        <w:rPr>
          <w:rFonts w:hint="eastAsia" w:ascii="宋体" w:hAnsi="宋体" w:cs="宋体"/>
          <w:color w:val="000000"/>
          <w:sz w:val="44"/>
          <w:highlight w:val="none"/>
        </w:rPr>
      </w:pPr>
    </w:p>
    <w:p w14:paraId="286048EE">
      <w:pPr>
        <w:tabs>
          <w:tab w:val="left" w:pos="315"/>
          <w:tab w:val="left" w:pos="8820"/>
        </w:tabs>
        <w:ind w:right="267" w:rightChars="127"/>
        <w:rPr>
          <w:rFonts w:hint="eastAsia" w:ascii="宋体" w:hAnsi="宋体" w:cs="宋体"/>
          <w:color w:val="000000"/>
          <w:sz w:val="44"/>
          <w:highlight w:val="none"/>
        </w:rPr>
      </w:pPr>
    </w:p>
    <w:p w14:paraId="01F86856">
      <w:pPr>
        <w:tabs>
          <w:tab w:val="left" w:pos="315"/>
          <w:tab w:val="left" w:pos="8820"/>
        </w:tabs>
        <w:ind w:right="267" w:rightChars="127"/>
        <w:rPr>
          <w:rFonts w:hint="eastAsia" w:ascii="宋体" w:hAnsi="宋体" w:cs="宋体"/>
          <w:color w:val="000000"/>
          <w:sz w:val="44"/>
          <w:highlight w:val="none"/>
        </w:rPr>
      </w:pPr>
    </w:p>
    <w:p w14:paraId="4F1C86DD">
      <w:pPr>
        <w:tabs>
          <w:tab w:val="left" w:pos="315"/>
          <w:tab w:val="left" w:pos="8820"/>
        </w:tabs>
        <w:spacing w:line="500" w:lineRule="exact"/>
        <w:ind w:right="267" w:rightChars="127"/>
        <w:rPr>
          <w:rFonts w:hint="eastAsia" w:ascii="宋体" w:hAnsi="宋体" w:cs="宋体"/>
          <w:sz w:val="36"/>
          <w:highlight w:val="none"/>
        </w:rPr>
      </w:pPr>
    </w:p>
    <w:p w14:paraId="558C33B6">
      <w:pPr>
        <w:pStyle w:val="8"/>
        <w:spacing w:line="360" w:lineRule="auto"/>
        <w:ind w:left="638" w:leftChars="304" w:firstLine="0" w:firstLineChars="0"/>
        <w:rPr>
          <w:rFonts w:hint="eastAsia" w:ascii="宋体" w:hAnsi="宋体" w:eastAsia="宋体" w:cs="宋体"/>
          <w:sz w:val="32"/>
          <w:szCs w:val="32"/>
          <w:highlight w:val="none"/>
        </w:rPr>
      </w:pPr>
    </w:p>
    <w:p w14:paraId="2862F633">
      <w:pPr>
        <w:pStyle w:val="8"/>
        <w:spacing w:line="360" w:lineRule="auto"/>
        <w:ind w:left="638" w:leftChars="304" w:firstLine="0" w:firstLineChars="0"/>
        <w:rPr>
          <w:rFonts w:hint="eastAsia" w:ascii="宋体" w:hAnsi="宋体" w:eastAsia="宋体" w:cs="宋体"/>
          <w:sz w:val="32"/>
          <w:szCs w:val="32"/>
          <w:highlight w:val="none"/>
        </w:rPr>
      </w:pPr>
    </w:p>
    <w:p w14:paraId="74BBDF20">
      <w:pPr>
        <w:pStyle w:val="8"/>
        <w:spacing w:line="360" w:lineRule="auto"/>
        <w:ind w:left="638" w:leftChars="304" w:firstLine="0" w:firstLineChars="0"/>
        <w:rPr>
          <w:rFonts w:hint="eastAsia" w:ascii="宋体" w:hAnsi="宋体" w:eastAsia="宋体" w:cs="宋体"/>
          <w:sz w:val="32"/>
          <w:szCs w:val="32"/>
          <w:highlight w:val="none"/>
        </w:rPr>
      </w:pPr>
      <w:r>
        <w:rPr>
          <w:rFonts w:hint="eastAsia" w:ascii="宋体" w:hAnsi="宋体" w:eastAsia="宋体" w:cs="宋体"/>
          <w:sz w:val="32"/>
          <w:szCs w:val="32"/>
          <w:highlight w:val="none"/>
        </w:rPr>
        <w:t>项目名称</w:t>
      </w:r>
      <w:r>
        <w:rPr>
          <w:rFonts w:hint="eastAsia" w:ascii="宋体" w:hAnsi="宋体" w:eastAsia="宋体" w:cs="宋体"/>
          <w:szCs w:val="28"/>
          <w:highlight w:val="none"/>
        </w:rPr>
        <w:t>：</w:t>
      </w:r>
      <w:r>
        <w:rPr>
          <w:rFonts w:hint="eastAsia" w:ascii="宋体" w:hAnsi="宋体" w:eastAsia="宋体" w:cs="宋体"/>
          <w:sz w:val="32"/>
          <w:szCs w:val="32"/>
          <w:highlight w:val="none"/>
          <w:lang w:eastAsia="zh-CN"/>
        </w:rPr>
        <w:t>项城市城市管理局城区生活垃圾收转运及处置设备更新改造项目</w:t>
      </w:r>
    </w:p>
    <w:p w14:paraId="1B2E485E">
      <w:pPr>
        <w:pStyle w:val="8"/>
        <w:spacing w:line="360" w:lineRule="auto"/>
        <w:ind w:firstLine="643" w:firstLineChars="200"/>
        <w:rPr>
          <w:rFonts w:hint="eastAsia" w:ascii="宋体" w:hAnsi="宋体" w:eastAsia="宋体" w:cs="宋体"/>
          <w:sz w:val="32"/>
          <w:highlight w:val="none"/>
          <w:lang w:val="en-US" w:eastAsia="zh-CN"/>
        </w:rPr>
      </w:pPr>
      <w:r>
        <w:rPr>
          <w:rFonts w:hint="eastAsia" w:ascii="宋体" w:hAnsi="宋体" w:eastAsia="宋体" w:cs="宋体"/>
          <w:sz w:val="32"/>
          <w:highlight w:val="none"/>
        </w:rPr>
        <w:t>项目编号：项财招标采购-2026-12</w:t>
      </w:r>
    </w:p>
    <w:p w14:paraId="4A39D059">
      <w:pPr>
        <w:pStyle w:val="8"/>
        <w:rPr>
          <w:rFonts w:hint="eastAsia" w:ascii="宋体" w:hAnsi="宋体" w:eastAsia="宋体" w:cs="宋体"/>
          <w:sz w:val="32"/>
          <w:highlight w:val="none"/>
        </w:rPr>
      </w:pPr>
    </w:p>
    <w:p w14:paraId="108096B8">
      <w:pPr>
        <w:spacing w:line="360" w:lineRule="auto"/>
        <w:jc w:val="center"/>
        <w:rPr>
          <w:rFonts w:hint="eastAsia" w:ascii="宋体" w:hAnsi="宋体"/>
          <w:b/>
          <w:color w:val="000000"/>
          <w:spacing w:val="-4"/>
          <w:sz w:val="84"/>
          <w:highlight w:val="none"/>
        </w:rPr>
      </w:pPr>
    </w:p>
    <w:p w14:paraId="2B16EE81">
      <w:pPr>
        <w:spacing w:line="360" w:lineRule="auto"/>
        <w:jc w:val="center"/>
        <w:rPr>
          <w:rFonts w:hint="eastAsia" w:ascii="宋体" w:hAnsi="宋体"/>
          <w:b/>
          <w:color w:val="000000"/>
          <w:spacing w:val="-4"/>
          <w:sz w:val="32"/>
          <w:szCs w:val="32"/>
          <w:highlight w:val="none"/>
        </w:rPr>
      </w:pPr>
    </w:p>
    <w:p w14:paraId="08457AC7">
      <w:pPr>
        <w:spacing w:line="360" w:lineRule="auto"/>
        <w:jc w:val="center"/>
        <w:rPr>
          <w:rFonts w:hint="eastAsia" w:ascii="宋体" w:hAnsi="宋体"/>
          <w:bCs/>
          <w:color w:val="000000"/>
          <w:spacing w:val="-4"/>
          <w:sz w:val="44"/>
          <w:highlight w:val="none"/>
        </w:rPr>
      </w:pPr>
      <w:r>
        <w:rPr>
          <w:rFonts w:hint="eastAsia" w:ascii="宋体" w:hAnsi="宋体" w:eastAsia="宋体" w:cs="宋体"/>
          <w:b/>
          <w:bCs/>
          <w:color w:val="000000"/>
          <w:sz w:val="32"/>
          <w:szCs w:val="32"/>
          <w:highlight w:val="none"/>
          <w:shd w:val="clear" w:color="auto" w:fill="FFFFFF"/>
          <w:lang w:val="en-US" w:eastAsia="zh-CN"/>
        </w:rPr>
        <w:t>202</w:t>
      </w:r>
      <w:r>
        <w:rPr>
          <w:rFonts w:hint="eastAsia" w:ascii="宋体" w:hAnsi="宋体" w:cs="宋体"/>
          <w:b/>
          <w:bCs/>
          <w:color w:val="000000"/>
          <w:sz w:val="32"/>
          <w:szCs w:val="32"/>
          <w:highlight w:val="none"/>
          <w:shd w:val="clear" w:color="auto" w:fill="FFFFFF"/>
          <w:lang w:val="en-US" w:eastAsia="zh-CN"/>
        </w:rPr>
        <w:t>6</w:t>
      </w:r>
      <w:r>
        <w:rPr>
          <w:rFonts w:hint="eastAsia" w:ascii="宋体" w:hAnsi="宋体" w:eastAsia="宋体" w:cs="宋体"/>
          <w:b/>
          <w:bCs/>
          <w:color w:val="000000"/>
          <w:spacing w:val="-4"/>
          <w:sz w:val="32"/>
          <w:szCs w:val="32"/>
          <w:highlight w:val="none"/>
        </w:rPr>
        <w:t>年</w:t>
      </w:r>
      <w:r>
        <w:rPr>
          <w:rFonts w:hint="eastAsia" w:ascii="宋体" w:hAnsi="宋体" w:cs="宋体"/>
          <w:b/>
          <w:bCs/>
          <w:color w:val="000000"/>
          <w:sz w:val="32"/>
          <w:szCs w:val="32"/>
          <w:highlight w:val="none"/>
          <w:shd w:val="clear" w:color="auto" w:fill="FFFFFF"/>
          <w:lang w:val="en-US" w:eastAsia="zh-CN"/>
        </w:rPr>
        <w:t>7</w:t>
      </w:r>
      <w:r>
        <w:rPr>
          <w:rFonts w:hint="eastAsia" w:ascii="宋体" w:hAnsi="宋体" w:eastAsia="宋体" w:cs="宋体"/>
          <w:b/>
          <w:bCs/>
          <w:color w:val="000000"/>
          <w:spacing w:val="-4"/>
          <w:sz w:val="32"/>
          <w:szCs w:val="32"/>
          <w:highlight w:val="none"/>
        </w:rPr>
        <w:t>月</w:t>
      </w:r>
      <w:r>
        <w:rPr>
          <w:rFonts w:hint="eastAsia" w:ascii="宋体" w:hAnsi="宋体" w:cs="宋体"/>
          <w:b/>
          <w:bCs/>
          <w:color w:val="000000"/>
          <w:spacing w:val="-4"/>
          <w:sz w:val="32"/>
          <w:szCs w:val="32"/>
          <w:highlight w:val="none"/>
          <w:lang w:val="en-US" w:eastAsia="zh-CN"/>
        </w:rPr>
        <w:t>21日</w:t>
      </w:r>
    </w:p>
    <w:p w14:paraId="4405E227">
      <w:pPr>
        <w:pStyle w:val="8"/>
        <w:jc w:val="center"/>
        <w:rPr>
          <w:rFonts w:hint="eastAsia" w:ascii="宋体" w:hAnsi="宋体" w:eastAsia="宋体" w:cs="宋体"/>
          <w:highlight w:val="none"/>
        </w:rPr>
      </w:pPr>
    </w:p>
    <w:p w14:paraId="6CE541CB">
      <w:pPr>
        <w:pStyle w:val="8"/>
        <w:jc w:val="center"/>
        <w:rPr>
          <w:rFonts w:hint="eastAsia" w:ascii="宋体" w:hAnsi="宋体" w:eastAsia="宋体" w:cs="宋体"/>
          <w:highlight w:val="none"/>
        </w:rPr>
      </w:pPr>
    </w:p>
    <w:p w14:paraId="589B7BD6">
      <w:pPr>
        <w:tabs>
          <w:tab w:val="left" w:pos="4620"/>
        </w:tabs>
        <w:spacing w:line="500" w:lineRule="exact"/>
        <w:jc w:val="center"/>
        <w:rPr>
          <w:rFonts w:hint="eastAsia" w:ascii="宋体" w:hAnsi="宋体" w:cs="宋体"/>
          <w:b/>
          <w:sz w:val="32"/>
          <w:highlight w:val="none"/>
        </w:rPr>
      </w:pPr>
    </w:p>
    <w:p w14:paraId="60AA8CD4">
      <w:pPr>
        <w:tabs>
          <w:tab w:val="left" w:pos="4620"/>
        </w:tabs>
        <w:spacing w:line="500" w:lineRule="exact"/>
        <w:jc w:val="center"/>
        <w:rPr>
          <w:rFonts w:hint="eastAsia" w:ascii="宋体" w:hAnsi="宋体" w:cs="宋体"/>
          <w:b/>
          <w:sz w:val="32"/>
          <w:highlight w:val="none"/>
        </w:rPr>
      </w:pPr>
    </w:p>
    <w:p w14:paraId="0975FC61">
      <w:pPr>
        <w:tabs>
          <w:tab w:val="left" w:pos="4620"/>
        </w:tabs>
        <w:spacing w:line="500" w:lineRule="exact"/>
        <w:jc w:val="center"/>
        <w:rPr>
          <w:rFonts w:hint="eastAsia" w:ascii="宋体" w:hAnsi="宋体" w:cs="宋体"/>
          <w:b/>
          <w:sz w:val="32"/>
          <w:highlight w:val="none"/>
        </w:rPr>
      </w:pPr>
    </w:p>
    <w:p w14:paraId="5F97F661">
      <w:pPr>
        <w:tabs>
          <w:tab w:val="left" w:pos="4620"/>
        </w:tabs>
        <w:spacing w:line="500" w:lineRule="exact"/>
        <w:jc w:val="center"/>
        <w:rPr>
          <w:rFonts w:hint="eastAsia" w:ascii="宋体" w:hAnsi="宋体" w:cs="宋体"/>
          <w:b/>
          <w:sz w:val="32"/>
          <w:highlight w:val="none"/>
        </w:rPr>
      </w:pPr>
    </w:p>
    <w:p w14:paraId="6A52FE68">
      <w:pPr>
        <w:tabs>
          <w:tab w:val="left" w:pos="4620"/>
        </w:tabs>
        <w:spacing w:line="500" w:lineRule="exact"/>
        <w:jc w:val="center"/>
        <w:rPr>
          <w:rFonts w:hint="eastAsia" w:ascii="宋体" w:hAnsi="宋体" w:cs="宋体"/>
          <w:b/>
          <w:sz w:val="32"/>
          <w:highlight w:val="none"/>
        </w:rPr>
      </w:pPr>
    </w:p>
    <w:p w14:paraId="3D234348">
      <w:pPr>
        <w:tabs>
          <w:tab w:val="left" w:pos="4620"/>
        </w:tabs>
        <w:spacing w:line="500" w:lineRule="exact"/>
        <w:jc w:val="center"/>
        <w:rPr>
          <w:rFonts w:hint="eastAsia" w:ascii="宋体" w:hAnsi="宋体" w:cs="宋体"/>
          <w:b/>
          <w:sz w:val="32"/>
          <w:highlight w:val="none"/>
        </w:rPr>
      </w:pPr>
    </w:p>
    <w:p w14:paraId="715B9939">
      <w:pPr>
        <w:tabs>
          <w:tab w:val="left" w:pos="4620"/>
        </w:tabs>
        <w:spacing w:line="500" w:lineRule="exact"/>
        <w:jc w:val="center"/>
        <w:rPr>
          <w:rFonts w:hint="eastAsia" w:ascii="宋体" w:hAnsi="宋体" w:cs="宋体"/>
          <w:b/>
          <w:sz w:val="32"/>
          <w:highlight w:val="none"/>
        </w:rPr>
      </w:pPr>
      <w:r>
        <w:rPr>
          <w:rFonts w:hint="eastAsia" w:ascii="宋体" w:hAnsi="宋体" w:cs="宋体"/>
          <w:b/>
          <w:sz w:val="32"/>
          <w:highlight w:val="none"/>
        </w:rPr>
        <w:t>目  录</w:t>
      </w:r>
    </w:p>
    <w:p w14:paraId="40DE0F6D">
      <w:pPr>
        <w:pStyle w:val="17"/>
        <w:tabs>
          <w:tab w:val="right" w:leader="dot" w:pos="8380"/>
        </w:tabs>
        <w:spacing w:line="360" w:lineRule="auto"/>
        <w:rPr>
          <w:rFonts w:ascii="Times New Roman" w:hAnsi="Times New Roman" w:eastAsia="宋体" w:cs="Times New Roman"/>
          <w:b/>
          <w:smallCaps/>
          <w:sz w:val="24"/>
          <w:szCs w:val="22"/>
          <w:highlight w:val="none"/>
        </w:rPr>
      </w:pPr>
      <w:bookmarkStart w:id="0" w:name="_Hlt519045295"/>
      <w:bookmarkEnd w:id="0"/>
      <w:bookmarkStart w:id="1" w:name="_Hlt533241375"/>
      <w:bookmarkEnd w:id="1"/>
      <w:bookmarkStart w:id="2" w:name="_Hlt526418134"/>
      <w:bookmarkEnd w:id="2"/>
      <w:r>
        <w:rPr>
          <w:rFonts w:hint="eastAsia" w:ascii="Times New Roman" w:hAnsi="Times New Roman" w:eastAsia="宋体" w:cs="Times New Roman"/>
          <w:b/>
          <w:smallCaps/>
          <w:sz w:val="24"/>
          <w:szCs w:val="22"/>
          <w:highlight w:val="none"/>
        </w:rPr>
        <w:fldChar w:fldCharType="begin"/>
      </w:r>
      <w:r>
        <w:rPr>
          <w:rFonts w:hint="eastAsia" w:ascii="Times New Roman" w:hAnsi="Times New Roman" w:eastAsia="宋体" w:cs="Times New Roman"/>
          <w:b/>
          <w:smallCaps/>
          <w:sz w:val="24"/>
          <w:szCs w:val="22"/>
          <w:highlight w:val="none"/>
        </w:rPr>
        <w:instrText xml:space="preserve"> TOC \o "1-3" \h \z </w:instrText>
      </w:r>
      <w:r>
        <w:rPr>
          <w:rFonts w:hint="eastAsia" w:ascii="Times New Roman" w:hAnsi="Times New Roman" w:eastAsia="宋体" w:cs="Times New Roman"/>
          <w:b/>
          <w:smallCaps/>
          <w:sz w:val="24"/>
          <w:szCs w:val="22"/>
          <w:highlight w:val="none"/>
        </w:rPr>
        <w:fldChar w:fldCharType="separate"/>
      </w: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"_Toc40975436"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第一章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招标公告</w:t>
      </w:r>
      <w:r>
        <w:rPr>
          <w:rFonts w:ascii="Times New Roman" w:hAnsi="Times New Roman" w:eastAsia="宋体" w:cs="Times New Roman"/>
          <w:b/>
          <w:smallCaps/>
          <w:sz w:val="24"/>
          <w:szCs w:val="22"/>
          <w:highlight w:val="none"/>
        </w:rPr>
        <w:tab/>
      </w: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PAGEREF _Toc40975436 \h </w:instrText>
      </w:r>
      <w:r>
        <w:rPr>
          <w:rFonts w:ascii="Times New Roman" w:hAnsi="Times New Roman" w:eastAsia="宋体" w:cs="Times New Roman"/>
          <w:b/>
          <w:smallCaps/>
          <w:sz w:val="24"/>
          <w:szCs w:val="22"/>
          <w:highlight w:val="none"/>
        </w:rPr>
        <w:fldChar w:fldCharType="separate"/>
      </w:r>
      <w:r>
        <w:rPr>
          <w:rFonts w:ascii="Times New Roman" w:hAnsi="Times New Roman" w:eastAsia="宋体" w:cs="Times New Roman"/>
          <w:b/>
          <w:smallCaps/>
          <w:sz w:val="24"/>
          <w:szCs w:val="22"/>
          <w:highlight w:val="none"/>
        </w:rPr>
        <w:t>3</w:t>
      </w:r>
      <w:r>
        <w:rPr>
          <w:rFonts w:ascii="Times New Roman" w:hAnsi="Times New Roman" w:eastAsia="宋体" w:cs="Times New Roman"/>
          <w:b/>
          <w:smallCaps/>
          <w:sz w:val="24"/>
          <w:szCs w:val="22"/>
          <w:highlight w:val="none"/>
        </w:rPr>
        <w:fldChar w:fldCharType="end"/>
      </w:r>
      <w:r>
        <w:rPr>
          <w:rFonts w:ascii="Times New Roman" w:hAnsi="Times New Roman" w:eastAsia="宋体" w:cs="Times New Roman"/>
          <w:b/>
          <w:smallCaps/>
          <w:sz w:val="24"/>
          <w:szCs w:val="22"/>
          <w:highlight w:val="none"/>
        </w:rPr>
        <w:fldChar w:fldCharType="end"/>
      </w:r>
    </w:p>
    <w:p w14:paraId="1C560F68">
      <w:pPr>
        <w:pStyle w:val="17"/>
        <w:tabs>
          <w:tab w:val="right" w:leader="dot" w:pos="8380"/>
        </w:tabs>
        <w:spacing w:line="360" w:lineRule="auto"/>
        <w:rPr>
          <w:rFonts w:ascii="Times New Roman" w:hAnsi="Times New Roman" w:eastAsia="宋体" w:cs="Times New Roman"/>
          <w:b/>
          <w:smallCaps/>
          <w:sz w:val="24"/>
          <w:szCs w:val="22"/>
          <w:highlight w:val="none"/>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"_Toc40975437"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第二章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投标人须知前附表</w:t>
      </w:r>
      <w:r>
        <w:rPr>
          <w:rFonts w:ascii="Times New Roman" w:hAnsi="Times New Roman" w:eastAsia="宋体" w:cs="Times New Roman"/>
          <w:b/>
          <w:smallCaps/>
          <w:sz w:val="24"/>
          <w:szCs w:val="22"/>
          <w:highlight w:val="none"/>
        </w:rPr>
        <w:tab/>
      </w:r>
      <w:r>
        <w:rPr>
          <w:rFonts w:hint="eastAsia" w:ascii="Times New Roman" w:hAnsi="Times New Roman" w:eastAsia="宋体" w:cs="Times New Roman"/>
          <w:b/>
          <w:smallCaps/>
          <w:sz w:val="24"/>
          <w:szCs w:val="22"/>
          <w:highlight w:val="none"/>
        </w:rPr>
        <w:t>6</w:t>
      </w:r>
      <w:r>
        <w:rPr>
          <w:rFonts w:ascii="Times New Roman" w:hAnsi="Times New Roman" w:eastAsia="宋体" w:cs="Times New Roman"/>
          <w:b/>
          <w:smallCaps/>
          <w:sz w:val="24"/>
          <w:szCs w:val="22"/>
          <w:highlight w:val="none"/>
        </w:rPr>
        <w:fldChar w:fldCharType="end"/>
      </w:r>
    </w:p>
    <w:p w14:paraId="1570C604">
      <w:pPr>
        <w:pStyle w:val="17"/>
        <w:tabs>
          <w:tab w:val="right" w:leader="dot" w:pos="8380"/>
        </w:tabs>
        <w:spacing w:line="360" w:lineRule="auto"/>
        <w:rPr>
          <w:rFonts w:ascii="Times New Roman" w:hAnsi="Times New Roman" w:eastAsia="宋体" w:cs="Times New Roman"/>
          <w:b/>
          <w:smallCaps/>
          <w:sz w:val="24"/>
          <w:szCs w:val="22"/>
          <w:highlight w:val="none"/>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"_Toc40975438"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第三章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货物需求一览表</w:t>
      </w:r>
      <w:r>
        <w:rPr>
          <w:rFonts w:ascii="Times New Roman" w:hAnsi="Times New Roman" w:eastAsia="宋体" w:cs="Times New Roman"/>
          <w:b/>
          <w:smallCaps/>
          <w:sz w:val="24"/>
          <w:szCs w:val="22"/>
          <w:highlight w:val="none"/>
        </w:rPr>
        <w:tab/>
      </w:r>
      <w:r>
        <w:rPr>
          <w:rFonts w:hint="eastAsia" w:ascii="Times New Roman" w:hAnsi="Times New Roman" w:eastAsia="宋体" w:cs="Times New Roman"/>
          <w:b/>
          <w:smallCaps/>
          <w:sz w:val="24"/>
          <w:szCs w:val="22"/>
          <w:highlight w:val="none"/>
        </w:rPr>
        <w:t>8</w:t>
      </w:r>
      <w:r>
        <w:rPr>
          <w:rFonts w:ascii="Times New Roman" w:hAnsi="Times New Roman" w:eastAsia="宋体" w:cs="Times New Roman"/>
          <w:b/>
          <w:smallCaps/>
          <w:sz w:val="24"/>
          <w:szCs w:val="22"/>
          <w:highlight w:val="none"/>
        </w:rPr>
        <w:fldChar w:fldCharType="end"/>
      </w:r>
    </w:p>
    <w:p w14:paraId="4FE9FEC4">
      <w:pPr>
        <w:pStyle w:val="17"/>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"_Toc40975439"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第四章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评标</w:t>
      </w:r>
      <w:bookmarkStart w:id="3" w:name="_Hlt47544341"/>
      <w:bookmarkStart w:id="4" w:name="_Hlt47544340"/>
      <w:r>
        <w:rPr>
          <w:rFonts w:hint="eastAsia" w:ascii="Times New Roman" w:hAnsi="Times New Roman" w:eastAsia="宋体" w:cs="Times New Roman"/>
          <w:b/>
          <w:smallCaps/>
          <w:sz w:val="24"/>
          <w:szCs w:val="22"/>
          <w:highlight w:val="none"/>
        </w:rPr>
        <w:t>办</w:t>
      </w:r>
      <w:bookmarkEnd w:id="3"/>
      <w:bookmarkEnd w:id="4"/>
      <w:r>
        <w:rPr>
          <w:rFonts w:hint="eastAsia" w:ascii="Times New Roman" w:hAnsi="Times New Roman" w:eastAsia="宋体" w:cs="Times New Roman"/>
          <w:b/>
          <w:smallCaps/>
          <w:sz w:val="24"/>
          <w:szCs w:val="22"/>
          <w:highlight w:val="none"/>
        </w:rPr>
        <w:t>法</w:t>
      </w:r>
      <w:r>
        <w:rPr>
          <w:rFonts w:ascii="Times New Roman" w:hAnsi="Times New Roman" w:eastAsia="宋体" w:cs="Times New Roman"/>
          <w:b/>
          <w:smallCaps/>
          <w:sz w:val="24"/>
          <w:szCs w:val="22"/>
          <w:highlight w:val="none"/>
        </w:rPr>
        <w:tab/>
      </w:r>
      <w:r>
        <w:rPr>
          <w:rFonts w:ascii="Times New Roman" w:hAnsi="Times New Roman" w:eastAsia="宋体" w:cs="Times New Roman"/>
          <w:b/>
          <w:smallCaps/>
          <w:sz w:val="24"/>
          <w:szCs w:val="22"/>
          <w:highlight w:val="none"/>
        </w:rPr>
        <w:fldChar w:fldCharType="end"/>
      </w:r>
      <w:r>
        <w:rPr>
          <w:rFonts w:hint="eastAsia" w:cs="Times New Roman"/>
          <w:b/>
          <w:smallCaps/>
          <w:sz w:val="24"/>
          <w:szCs w:val="22"/>
          <w:highlight w:val="none"/>
          <w:lang w:val="en-US" w:eastAsia="zh-CN"/>
        </w:rPr>
        <w:t>16</w:t>
      </w:r>
    </w:p>
    <w:p w14:paraId="4928A33C">
      <w:pPr>
        <w:pStyle w:val="17"/>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"_Toc40975441"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第五章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投标人须知</w:t>
      </w:r>
      <w:r>
        <w:rPr>
          <w:rFonts w:ascii="Times New Roman" w:hAnsi="Times New Roman" w:eastAsia="宋体" w:cs="Times New Roman"/>
          <w:b/>
          <w:smallCaps/>
          <w:sz w:val="24"/>
          <w:szCs w:val="22"/>
          <w:highlight w:val="none"/>
        </w:rPr>
        <w:tab/>
      </w:r>
      <w:r>
        <w:rPr>
          <w:rFonts w:ascii="Times New Roman" w:hAnsi="Times New Roman" w:eastAsia="宋体" w:cs="Times New Roman"/>
          <w:b/>
          <w:smallCaps/>
          <w:sz w:val="24"/>
          <w:szCs w:val="22"/>
          <w:highlight w:val="none"/>
        </w:rPr>
        <w:fldChar w:fldCharType="end"/>
      </w:r>
      <w:r>
        <w:rPr>
          <w:rFonts w:hint="eastAsia" w:cs="Times New Roman"/>
          <w:b/>
          <w:smallCaps/>
          <w:sz w:val="24"/>
          <w:szCs w:val="22"/>
          <w:highlight w:val="none"/>
          <w:lang w:val="en-US" w:eastAsia="zh-CN"/>
        </w:rPr>
        <w:t>22</w:t>
      </w:r>
    </w:p>
    <w:p w14:paraId="7E802733">
      <w:pPr>
        <w:pStyle w:val="17"/>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"_Toc40975448"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第六章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lang w:val="en-US"/>
        </w:rPr>
        <w:t>周口市政府采购合同（货物类）标准文本</w:t>
      </w:r>
      <w:r>
        <w:rPr>
          <w:rFonts w:hint="eastAsia" w:ascii="Times New Roman" w:hAnsi="Times New Roman" w:eastAsia="宋体" w:cs="Times New Roman"/>
          <w:b/>
          <w:smallCaps/>
          <w:sz w:val="24"/>
          <w:szCs w:val="22"/>
          <w:highlight w:val="none"/>
          <w:lang w:val="en-US" w:eastAsia="zh-CN"/>
        </w:rPr>
        <w:t>、</w:t>
      </w:r>
      <w:r>
        <w:rPr>
          <w:rFonts w:hint="eastAsia" w:ascii="Times New Roman" w:hAnsi="Times New Roman" w:eastAsia="宋体" w:cs="Times New Roman"/>
          <w:b/>
          <w:smallCaps/>
          <w:sz w:val="24"/>
          <w:szCs w:val="22"/>
          <w:highlight w:val="none"/>
        </w:rPr>
        <w:t>合同签订指引</w:t>
      </w:r>
      <w:r>
        <w:rPr>
          <w:rFonts w:hint="eastAsia" w:ascii="Times New Roman" w:hAnsi="Times New Roman" w:eastAsia="宋体" w:cs="Times New Roman"/>
          <w:b/>
          <w:smallCaps/>
          <w:sz w:val="24"/>
          <w:szCs w:val="22"/>
          <w:highlight w:val="none"/>
          <w:lang w:eastAsia="zh-CN"/>
        </w:rPr>
        <w:t>、</w:t>
      </w:r>
      <w:r>
        <w:rPr>
          <w:rFonts w:hint="eastAsia" w:ascii="Times New Roman" w:hAnsi="Times New Roman" w:eastAsia="宋体" w:cs="Times New Roman"/>
          <w:b/>
          <w:smallCaps/>
          <w:sz w:val="24"/>
          <w:szCs w:val="22"/>
          <w:highlight w:val="none"/>
        </w:rPr>
        <w:t>供应商履约验收指引</w:t>
      </w:r>
      <w:r>
        <w:rPr>
          <w:rFonts w:ascii="Times New Roman" w:hAnsi="Times New Roman" w:eastAsia="宋体" w:cs="Times New Roman"/>
          <w:b/>
          <w:smallCaps/>
          <w:sz w:val="24"/>
          <w:szCs w:val="22"/>
          <w:highlight w:val="none"/>
        </w:rPr>
        <w:tab/>
      </w:r>
      <w:r>
        <w:rPr>
          <w:rFonts w:ascii="Times New Roman" w:hAnsi="Times New Roman" w:eastAsia="宋体" w:cs="Times New Roman"/>
          <w:b/>
          <w:smallCaps/>
          <w:sz w:val="24"/>
          <w:szCs w:val="22"/>
          <w:highlight w:val="none"/>
        </w:rPr>
        <w:fldChar w:fldCharType="end"/>
      </w:r>
      <w:r>
        <w:rPr>
          <w:rFonts w:hint="eastAsia" w:cs="Times New Roman"/>
          <w:b/>
          <w:smallCaps/>
          <w:sz w:val="24"/>
          <w:szCs w:val="22"/>
          <w:highlight w:val="none"/>
          <w:lang w:val="en-US" w:eastAsia="zh-CN"/>
        </w:rPr>
        <w:t>35</w:t>
      </w:r>
    </w:p>
    <w:p w14:paraId="223EB258">
      <w:pPr>
        <w:pStyle w:val="17"/>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hint="eastAsia" w:ascii="Times New Roman" w:hAnsi="Times New Roman" w:eastAsia="宋体" w:cs="Times New Roman"/>
          <w:b/>
          <w:smallCaps/>
          <w:sz w:val="24"/>
          <w:szCs w:val="22"/>
          <w:highlight w:val="none"/>
        </w:rPr>
        <w:t>第七章 投标文件格式</w:t>
      </w:r>
      <w:r>
        <w:rPr>
          <w:rFonts w:hint="eastAsia" w:ascii="Times New Roman" w:hAnsi="Times New Roman" w:eastAsia="宋体" w:cs="Times New Roman"/>
          <w:b/>
          <w:smallCaps/>
          <w:sz w:val="24"/>
          <w:szCs w:val="22"/>
          <w:highlight w:val="none"/>
        </w:rPr>
        <w:tab/>
      </w:r>
      <w:r>
        <w:rPr>
          <w:rFonts w:hint="eastAsia" w:cs="Times New Roman"/>
          <w:b/>
          <w:smallCaps/>
          <w:sz w:val="24"/>
          <w:szCs w:val="22"/>
          <w:highlight w:val="none"/>
          <w:lang w:val="en-US" w:eastAsia="zh-CN"/>
        </w:rPr>
        <w:t>43</w:t>
      </w:r>
    </w:p>
    <w:p w14:paraId="4F92468F">
      <w:pPr>
        <w:pStyle w:val="17"/>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hint="eastAsia" w:ascii="Times New Roman" w:hAnsi="Times New Roman" w:eastAsia="宋体" w:cs="Times New Roman"/>
          <w:b/>
          <w:smallCaps/>
          <w:sz w:val="24"/>
          <w:szCs w:val="22"/>
          <w:highlight w:val="none"/>
        </w:rPr>
        <w:t>周口市政府采购合同融资政策告知函</w:t>
      </w:r>
      <w:r>
        <w:rPr>
          <w:rFonts w:hint="eastAsia" w:ascii="Times New Roman" w:hAnsi="Times New Roman" w:eastAsia="宋体" w:cs="Times New Roman"/>
          <w:b/>
          <w:smallCaps/>
          <w:sz w:val="24"/>
          <w:szCs w:val="22"/>
          <w:highlight w:val="none"/>
        </w:rPr>
        <w:tab/>
      </w:r>
      <w:r>
        <w:rPr>
          <w:rFonts w:hint="eastAsia" w:cs="Times New Roman"/>
          <w:b/>
          <w:smallCaps/>
          <w:sz w:val="24"/>
          <w:szCs w:val="22"/>
          <w:highlight w:val="none"/>
          <w:lang w:val="en-US" w:eastAsia="zh-CN"/>
        </w:rPr>
        <w:t>56</w:t>
      </w:r>
    </w:p>
    <w:p w14:paraId="0D610E6D">
      <w:pPr>
        <w:pStyle w:val="17"/>
        <w:tabs>
          <w:tab w:val="right" w:leader="dot" w:pos="8380"/>
        </w:tabs>
        <w:spacing w:line="360" w:lineRule="auto"/>
        <w:rPr>
          <w:rFonts w:ascii="Times New Roman" w:hAnsi="Times New Roman" w:eastAsia="宋体" w:cs="Times New Roman"/>
          <w:b/>
          <w:smallCaps/>
          <w:sz w:val="24"/>
          <w:szCs w:val="22"/>
          <w:highlight w:val="none"/>
        </w:rPr>
      </w:pPr>
    </w:p>
    <w:p w14:paraId="23B694B8">
      <w:pPr>
        <w:rPr>
          <w:rFonts w:hint="eastAsia"/>
          <w:highlight w:val="none"/>
        </w:rPr>
      </w:pPr>
    </w:p>
    <w:p w14:paraId="521DDE3D">
      <w:pPr>
        <w:rPr>
          <w:highlight w:val="none"/>
        </w:rPr>
      </w:pPr>
    </w:p>
    <w:p w14:paraId="2E9D96B6">
      <w:pPr>
        <w:pStyle w:val="17"/>
        <w:tabs>
          <w:tab w:val="right" w:leader="dot" w:pos="8380"/>
        </w:tabs>
        <w:spacing w:line="360" w:lineRule="auto"/>
        <w:rPr>
          <w:rFonts w:hint="eastAsia" w:ascii="Times New Roman" w:hAnsi="Times New Roman" w:eastAsia="宋体" w:cs="Times New Roman"/>
          <w:b/>
          <w:smallCaps/>
          <w:sz w:val="24"/>
          <w:szCs w:val="22"/>
          <w:highlight w:val="none"/>
        </w:rPr>
      </w:pPr>
    </w:p>
    <w:p w14:paraId="3F05C00A">
      <w:pPr>
        <w:pStyle w:val="17"/>
        <w:tabs>
          <w:tab w:val="right" w:leader="dot" w:pos="8380"/>
        </w:tabs>
        <w:spacing w:line="360" w:lineRule="auto"/>
        <w:rPr>
          <w:rFonts w:hint="eastAsia" w:ascii="Times New Roman" w:hAnsi="Times New Roman" w:eastAsia="宋体" w:cs="Times New Roman"/>
          <w:b/>
          <w:smallCaps/>
          <w:sz w:val="24"/>
          <w:szCs w:val="22"/>
          <w:highlight w:val="none"/>
        </w:rPr>
      </w:pPr>
      <w:r>
        <w:rPr>
          <w:rFonts w:hint="eastAsia" w:ascii="Times New Roman" w:hAnsi="Times New Roman" w:eastAsia="宋体" w:cs="Times New Roman"/>
          <w:b/>
          <w:smallCaps/>
          <w:sz w:val="24"/>
          <w:szCs w:val="22"/>
          <w:highlight w:val="none"/>
        </w:rPr>
        <w:fldChar w:fldCharType="end"/>
      </w:r>
    </w:p>
    <w:p w14:paraId="1006CA9D">
      <w:pPr>
        <w:rPr>
          <w:rFonts w:hint="eastAsia" w:ascii="宋体" w:hAnsi="宋体" w:cs="宋体"/>
          <w:b/>
          <w:bCs/>
          <w:caps/>
          <w:sz w:val="24"/>
          <w:szCs w:val="24"/>
          <w:highlight w:val="none"/>
        </w:rPr>
      </w:pPr>
    </w:p>
    <w:p w14:paraId="0C5352CE">
      <w:pPr>
        <w:rPr>
          <w:rFonts w:hint="eastAsia" w:ascii="宋体" w:hAnsi="宋体" w:cs="宋体"/>
          <w:b/>
          <w:bCs/>
          <w:caps/>
          <w:sz w:val="24"/>
          <w:szCs w:val="24"/>
          <w:highlight w:val="none"/>
        </w:rPr>
      </w:pPr>
    </w:p>
    <w:p w14:paraId="1B6EC1FE">
      <w:pPr>
        <w:rPr>
          <w:rFonts w:hint="eastAsia" w:ascii="宋体" w:hAnsi="宋体" w:cs="宋体"/>
          <w:b/>
          <w:bCs/>
          <w:caps/>
          <w:sz w:val="24"/>
          <w:szCs w:val="24"/>
          <w:highlight w:val="none"/>
        </w:rPr>
      </w:pPr>
    </w:p>
    <w:p w14:paraId="45298086">
      <w:pPr>
        <w:rPr>
          <w:rFonts w:hint="eastAsia" w:ascii="宋体" w:hAnsi="宋体" w:cs="宋体"/>
          <w:b/>
          <w:bCs/>
          <w:caps/>
          <w:sz w:val="24"/>
          <w:szCs w:val="24"/>
          <w:highlight w:val="none"/>
        </w:rPr>
      </w:pPr>
    </w:p>
    <w:p w14:paraId="47AEDBA7">
      <w:pPr>
        <w:rPr>
          <w:rFonts w:hint="eastAsia" w:ascii="宋体" w:hAnsi="宋体" w:cs="宋体"/>
          <w:b/>
          <w:bCs/>
          <w:caps/>
          <w:sz w:val="24"/>
          <w:szCs w:val="24"/>
          <w:highlight w:val="none"/>
        </w:rPr>
      </w:pPr>
    </w:p>
    <w:p w14:paraId="2B85B83A">
      <w:pPr>
        <w:rPr>
          <w:rFonts w:hint="eastAsia" w:ascii="宋体" w:hAnsi="宋体" w:cs="宋体"/>
          <w:b/>
          <w:bCs/>
          <w:caps/>
          <w:sz w:val="24"/>
          <w:szCs w:val="24"/>
          <w:highlight w:val="none"/>
        </w:rPr>
      </w:pPr>
    </w:p>
    <w:p w14:paraId="229725B6">
      <w:pPr>
        <w:rPr>
          <w:rFonts w:hint="eastAsia" w:ascii="宋体" w:hAnsi="宋体" w:cs="宋体"/>
          <w:b/>
          <w:bCs/>
          <w:caps/>
          <w:sz w:val="24"/>
          <w:szCs w:val="24"/>
          <w:highlight w:val="none"/>
        </w:rPr>
      </w:pPr>
    </w:p>
    <w:p w14:paraId="43655A68">
      <w:pPr>
        <w:rPr>
          <w:rFonts w:hint="eastAsia" w:ascii="宋体" w:hAnsi="宋体" w:cs="宋体"/>
          <w:b/>
          <w:bCs/>
          <w:caps/>
          <w:sz w:val="24"/>
          <w:szCs w:val="24"/>
          <w:highlight w:val="none"/>
        </w:rPr>
      </w:pPr>
    </w:p>
    <w:p w14:paraId="5189DF11">
      <w:pPr>
        <w:rPr>
          <w:rFonts w:hint="eastAsia" w:ascii="宋体" w:hAnsi="宋体" w:cs="宋体"/>
          <w:b/>
          <w:bCs/>
          <w:caps/>
          <w:sz w:val="24"/>
          <w:szCs w:val="24"/>
          <w:highlight w:val="none"/>
        </w:rPr>
      </w:pPr>
    </w:p>
    <w:p w14:paraId="720A7E90">
      <w:pPr>
        <w:jc w:val="center"/>
        <w:rPr>
          <w:rFonts w:hint="eastAsia" w:ascii="宋体" w:hAnsi="宋体" w:cs="宋体"/>
          <w:b/>
          <w:bCs/>
          <w:caps/>
          <w:sz w:val="24"/>
          <w:szCs w:val="24"/>
          <w:highlight w:val="none"/>
        </w:rPr>
      </w:pPr>
      <w:r>
        <w:rPr>
          <w:rFonts w:ascii="宋体" w:hAnsi="宋体" w:cs="宋体"/>
          <w:b/>
          <w:bCs/>
          <w:caps/>
          <w:sz w:val="24"/>
          <w:szCs w:val="24"/>
          <w:highlight w:val="none"/>
        </w:rPr>
        <w:br w:type="page"/>
      </w:r>
    </w:p>
    <w:p w14:paraId="03012C88">
      <w:pPr>
        <w:pStyle w:val="5"/>
        <w:spacing w:before="0" w:after="0" w:line="240" w:lineRule="auto"/>
        <w:ind w:firstLine="0"/>
        <w:rPr>
          <w:rFonts w:hint="eastAsia" w:ascii="宋体" w:hAnsi="宋体" w:eastAsia="宋体" w:cs="宋体"/>
          <w:highlight w:val="none"/>
        </w:rPr>
      </w:pPr>
      <w:bookmarkStart w:id="5" w:name="_Toc28426_WPSOffice_Level1"/>
      <w:bookmarkStart w:id="6" w:name="_Toc40975436"/>
      <w:r>
        <w:rPr>
          <w:rFonts w:hint="eastAsia" w:ascii="宋体" w:hAnsi="宋体" w:eastAsia="宋体" w:cs="宋体"/>
          <w:highlight w:val="none"/>
          <w:lang w:val="en-US" w:eastAsia="zh-CN"/>
        </w:rPr>
        <w:t xml:space="preserve"> </w:t>
      </w:r>
      <w:r>
        <w:rPr>
          <w:rFonts w:hint="eastAsia" w:ascii="宋体" w:hAnsi="宋体" w:eastAsia="宋体" w:cs="宋体"/>
          <w:highlight w:val="none"/>
        </w:rPr>
        <w:t>第一章  招标公告</w:t>
      </w:r>
      <w:bookmarkEnd w:id="5"/>
      <w:bookmarkEnd w:id="6"/>
    </w:p>
    <w:p w14:paraId="27CF32C4">
      <w:pPr>
        <w:pStyle w:val="19"/>
        <w:shd w:val="clear" w:color="auto" w:fill="FFFFFF"/>
        <w:snapToGrid w:val="0"/>
        <w:spacing w:before="0" w:beforeAutospacing="0" w:after="0" w:afterAutospacing="0" w:line="360" w:lineRule="auto"/>
        <w:ind w:firstLine="480"/>
        <w:jc w:val="both"/>
        <w:rPr>
          <w:rFonts w:hint="eastAsia" w:cs="宋体"/>
          <w:color w:val="000000"/>
          <w:highlight w:val="none"/>
          <w:shd w:val="clear" w:color="auto" w:fill="FFFFFF"/>
        </w:rPr>
      </w:pPr>
    </w:p>
    <w:p w14:paraId="78FC94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7" w:name="_Hlt510343011"/>
      <w:bookmarkStart w:id="8" w:name="_Hlt510342998"/>
      <w:bookmarkStart w:id="9" w:name="_Toc7329_WPSOffice_Level1"/>
      <w:r>
        <w:rPr>
          <w:rFonts w:hint="eastAsia" w:ascii="宋体" w:hAnsi="宋体" w:eastAsia="宋体" w:cs="宋体"/>
          <w:i w:val="0"/>
          <w:iCs w:val="0"/>
          <w:sz w:val="24"/>
          <w:szCs w:val="24"/>
          <w:highlight w:val="none"/>
          <w:lang w:val="en-US" w:eastAsia="zh-CN"/>
        </w:rPr>
        <w:t>项目概况</w:t>
      </w:r>
    </w:p>
    <w:p w14:paraId="0B0357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cs="宋体"/>
          <w:i w:val="0"/>
          <w:iCs w:val="0"/>
          <w:sz w:val="24"/>
          <w:szCs w:val="24"/>
          <w:highlight w:val="none"/>
          <w:lang w:val="en-US" w:eastAsia="zh-CN"/>
        </w:rPr>
        <w:t>项城市城市管理局城区生活垃圾收转运及处置设备更新改造项目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8</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49715F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10" w:name="_Toc28359079"/>
      <w:bookmarkStart w:id="11" w:name="_Toc35393621"/>
      <w:bookmarkStart w:id="12" w:name="_Toc35393790"/>
      <w:bookmarkStart w:id="13" w:name="_Toc28359002"/>
      <w:bookmarkStart w:id="14" w:name="_Hlk24379207"/>
      <w:r>
        <w:rPr>
          <w:rFonts w:hint="eastAsia" w:ascii="宋体" w:hAnsi="宋体" w:eastAsia="宋体" w:cs="宋体"/>
          <w:i w:val="0"/>
          <w:iCs w:val="0"/>
          <w:sz w:val="24"/>
          <w:szCs w:val="24"/>
          <w:highlight w:val="none"/>
        </w:rPr>
        <w:t>一、项目基本情况</w:t>
      </w:r>
      <w:bookmarkEnd w:id="10"/>
      <w:bookmarkEnd w:id="11"/>
      <w:bookmarkEnd w:id="12"/>
      <w:bookmarkEnd w:id="13"/>
    </w:p>
    <w:p w14:paraId="6144F8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项目编号：项财招标采购-2026-12</w:t>
      </w:r>
    </w:p>
    <w:p w14:paraId="1EB9C7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项目名称：</w:t>
      </w:r>
      <w:r>
        <w:rPr>
          <w:rFonts w:hint="eastAsia" w:ascii="宋体" w:hAnsi="宋体" w:cs="宋体"/>
          <w:i w:val="0"/>
          <w:iCs w:val="0"/>
          <w:sz w:val="24"/>
          <w:szCs w:val="24"/>
          <w:highlight w:val="none"/>
          <w:lang w:eastAsia="zh-CN"/>
        </w:rPr>
        <w:t>项城市城市管理局城区生活垃圾收转运及处置设备更新改造项目</w:t>
      </w:r>
    </w:p>
    <w:bookmarkEnd w:id="14"/>
    <w:p w14:paraId="581242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预算金额：</w:t>
      </w:r>
      <w:bookmarkStart w:id="15" w:name="OLE_LINK2"/>
      <w:r>
        <w:rPr>
          <w:rFonts w:hint="eastAsia" w:ascii="宋体" w:hAnsi="宋体" w:eastAsia="宋体" w:cs="宋体"/>
          <w:i w:val="0"/>
          <w:iCs w:val="0"/>
          <w:sz w:val="24"/>
          <w:szCs w:val="24"/>
          <w:highlight w:val="none"/>
          <w:lang w:val="en-US" w:eastAsia="zh-CN"/>
        </w:rPr>
        <w:t>2360.00万</w:t>
      </w:r>
      <w:bookmarkEnd w:id="15"/>
      <w:r>
        <w:rPr>
          <w:rFonts w:hint="eastAsia" w:ascii="宋体" w:hAnsi="宋体" w:eastAsia="宋体" w:cs="宋体"/>
          <w:i w:val="0"/>
          <w:iCs w:val="0"/>
          <w:sz w:val="24"/>
          <w:szCs w:val="24"/>
          <w:highlight w:val="none"/>
        </w:rPr>
        <w:t>元</w:t>
      </w:r>
    </w:p>
    <w:p w14:paraId="716E0D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最高限价：</w:t>
      </w:r>
      <w:r>
        <w:rPr>
          <w:rFonts w:hint="eastAsia" w:ascii="宋体" w:hAnsi="宋体" w:eastAsia="宋体" w:cs="宋体"/>
          <w:i w:val="0"/>
          <w:iCs w:val="0"/>
          <w:sz w:val="24"/>
          <w:szCs w:val="24"/>
          <w:highlight w:val="none"/>
          <w:lang w:val="en-US" w:eastAsia="zh-CN"/>
        </w:rPr>
        <w:t>2360.00万</w:t>
      </w:r>
      <w:r>
        <w:rPr>
          <w:rFonts w:hint="eastAsia" w:ascii="宋体" w:hAnsi="宋体" w:eastAsia="宋体" w:cs="宋体"/>
          <w:i w:val="0"/>
          <w:iCs w:val="0"/>
          <w:sz w:val="24"/>
          <w:szCs w:val="24"/>
          <w:highlight w:val="none"/>
        </w:rPr>
        <w:t>元</w:t>
      </w:r>
    </w:p>
    <w:p w14:paraId="08B56358">
      <w:pPr>
        <w:pStyle w:val="9"/>
        <w:adjustRightInd w:val="0"/>
        <w:snapToGrid w:val="0"/>
        <w:spacing w:line="360" w:lineRule="auto"/>
        <w:ind w:firstLine="480" w:firstLineChars="200"/>
        <w:rPr>
          <w:rFonts w:hint="eastAsia"/>
          <w:highlight w:val="none"/>
        </w:rPr>
      </w:pPr>
      <w:r>
        <w:rPr>
          <w:rFonts w:hint="eastAsia" w:ascii="宋体" w:hAnsi="宋体" w:eastAsia="宋体" w:cs="宋体"/>
          <w:color w:val="000000"/>
          <w:kern w:val="0"/>
          <w:sz w:val="24"/>
          <w:szCs w:val="24"/>
          <w:highlight w:val="none"/>
          <w:lang w:val="en-US" w:eastAsia="zh-CN"/>
        </w:rPr>
        <w:t>采购方式：公开招标</w:t>
      </w:r>
    </w:p>
    <w:p w14:paraId="7FC0D1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sz w:val="24"/>
          <w:szCs w:val="24"/>
          <w:highlight w:val="none"/>
        </w:rPr>
        <w:t>包别划分</w:t>
      </w:r>
      <w:r>
        <w:rPr>
          <w:rFonts w:hint="eastAsia" w:ascii="宋体" w:hAnsi="宋体" w:eastAsia="宋体" w:cs="宋体"/>
          <w:i w:val="0"/>
          <w:iCs w:val="0"/>
          <w:sz w:val="24"/>
          <w:szCs w:val="24"/>
          <w:highlight w:val="none"/>
          <w:lang w:val="en-US" w:eastAsia="zh-CN"/>
        </w:rPr>
        <w:t>：</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cs="宋体"/>
          <w:i w:val="0"/>
          <w:iCs w:val="0"/>
          <w:sz w:val="24"/>
          <w:szCs w:val="24"/>
          <w:highlight w:val="none"/>
          <w:u w:val="single"/>
          <w:lang w:val="en-US" w:eastAsia="zh-CN"/>
        </w:rPr>
        <w:t>1</w:t>
      </w:r>
      <w:r>
        <w:rPr>
          <w:rFonts w:hint="eastAsia" w:ascii="宋体" w:hAnsi="宋体" w:eastAsia="宋体" w:cs="宋体"/>
          <w:i w:val="0"/>
          <w:iCs w:val="0"/>
          <w:sz w:val="24"/>
          <w:szCs w:val="24"/>
          <w:highlight w:val="none"/>
          <w:lang w:val="en-US" w:eastAsia="zh-CN"/>
        </w:rPr>
        <w:t>个包</w:t>
      </w:r>
    </w:p>
    <w:tbl>
      <w:tblPr>
        <w:tblStyle w:val="23"/>
        <w:tblpPr w:leftFromText="180" w:rightFromText="180" w:vertAnchor="text" w:horzAnchor="margin" w:tblpXSpec="center" w:tblpY="154"/>
        <w:tblW w:w="7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127"/>
        <w:gridCol w:w="1712"/>
      </w:tblGrid>
      <w:tr w14:paraId="083D8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61" w:type="dxa"/>
            <w:noWrap w:val="0"/>
            <w:vAlign w:val="center"/>
          </w:tcPr>
          <w:p w14:paraId="717F82F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包号</w:t>
            </w:r>
          </w:p>
        </w:tc>
        <w:tc>
          <w:tcPr>
            <w:tcW w:w="4127" w:type="dxa"/>
            <w:noWrap w:val="0"/>
            <w:vAlign w:val="center"/>
          </w:tcPr>
          <w:p w14:paraId="12D8B1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包名称</w:t>
            </w:r>
          </w:p>
        </w:tc>
        <w:tc>
          <w:tcPr>
            <w:tcW w:w="1712" w:type="dxa"/>
            <w:noWrap w:val="0"/>
            <w:vAlign w:val="center"/>
          </w:tcPr>
          <w:p w14:paraId="573D354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包最高限价</w:t>
            </w:r>
            <w:r>
              <w:rPr>
                <w:rFonts w:hint="eastAsia" w:ascii="宋体" w:hAnsi="宋体" w:cs="宋体"/>
                <w:i w:val="0"/>
                <w:iCs w:val="0"/>
                <w:sz w:val="24"/>
                <w:szCs w:val="24"/>
                <w:highlight w:val="none"/>
                <w:lang w:val="en-US" w:eastAsia="zh-CN"/>
              </w:rPr>
              <w:t>万</w:t>
            </w:r>
            <w:r>
              <w:rPr>
                <w:rFonts w:hint="eastAsia" w:ascii="宋体" w:hAnsi="宋体" w:eastAsia="宋体" w:cs="宋体"/>
                <w:i w:val="0"/>
                <w:iCs w:val="0"/>
                <w:sz w:val="24"/>
                <w:szCs w:val="24"/>
                <w:highlight w:val="none"/>
              </w:rPr>
              <w:t>元</w:t>
            </w:r>
          </w:p>
        </w:tc>
      </w:tr>
      <w:tr w14:paraId="24C3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noWrap w:val="0"/>
            <w:vAlign w:val="center"/>
          </w:tcPr>
          <w:p w14:paraId="343360B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w:t>
            </w:r>
          </w:p>
        </w:tc>
        <w:tc>
          <w:tcPr>
            <w:tcW w:w="4127" w:type="dxa"/>
            <w:noWrap w:val="0"/>
            <w:vAlign w:val="center"/>
          </w:tcPr>
          <w:p w14:paraId="4D497CA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项城市城市管理局城区生活垃圾收转运及处置设备更新改造项目</w:t>
            </w:r>
          </w:p>
        </w:tc>
        <w:tc>
          <w:tcPr>
            <w:tcW w:w="1712" w:type="dxa"/>
            <w:noWrap w:val="0"/>
            <w:vAlign w:val="center"/>
          </w:tcPr>
          <w:p w14:paraId="393A3025">
            <w:pPr>
              <w:keepNext w:val="0"/>
              <w:keepLines w:val="0"/>
              <w:widowControl/>
              <w:suppressLineNumbers w:val="0"/>
              <w:jc w:val="center"/>
              <w:textAlignment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2360.00</w:t>
            </w:r>
          </w:p>
        </w:tc>
      </w:tr>
    </w:tbl>
    <w:p w14:paraId="41CF68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p>
    <w:p w14:paraId="49F13E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采购需求：</w:t>
      </w:r>
      <w:r>
        <w:rPr>
          <w:rFonts w:hint="eastAsia" w:ascii="宋体" w:hAnsi="宋体" w:eastAsia="宋体" w:cs="宋体"/>
          <w:i w:val="0"/>
          <w:iCs w:val="0"/>
          <w:sz w:val="24"/>
          <w:szCs w:val="24"/>
          <w:highlight w:val="none"/>
          <w:lang w:val="en-US" w:eastAsia="zh-CN"/>
        </w:rPr>
        <w:t>详见招标文件</w:t>
      </w:r>
      <w:r>
        <w:rPr>
          <w:rFonts w:hint="eastAsia" w:ascii="宋体" w:hAnsi="宋体" w:eastAsia="宋体" w:cs="宋体"/>
          <w:i w:val="0"/>
          <w:iCs w:val="0"/>
          <w:sz w:val="24"/>
          <w:szCs w:val="24"/>
          <w:highlight w:val="none"/>
        </w:rPr>
        <w:t>（包括但不限于标的的名称、数量、简要技术需求或服务要求等）</w:t>
      </w:r>
    </w:p>
    <w:p w14:paraId="45C0A3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合同履行期限：</w:t>
      </w:r>
      <w:r>
        <w:rPr>
          <w:rFonts w:hint="eastAsia" w:ascii="宋体" w:hAnsi="宋体" w:cs="宋体"/>
          <w:i w:val="0"/>
          <w:iCs w:val="0"/>
          <w:sz w:val="24"/>
          <w:szCs w:val="24"/>
          <w:highlight w:val="none"/>
          <w:lang w:val="en-US" w:eastAsia="zh-CN"/>
        </w:rPr>
        <w:t>合同签订后45日历天内</w:t>
      </w:r>
    </w:p>
    <w:p w14:paraId="238A36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6" w:name="_Toc35393622"/>
      <w:bookmarkStart w:id="17" w:name="_Toc28359003"/>
      <w:bookmarkStart w:id="18" w:name="_Toc35393791"/>
      <w:bookmarkStart w:id="19" w:name="_Toc28359080"/>
      <w:r>
        <w:rPr>
          <w:rFonts w:hint="eastAsia" w:ascii="宋体" w:hAnsi="宋体" w:eastAsia="宋体" w:cs="宋体"/>
          <w:i w:val="0"/>
          <w:iCs w:val="0"/>
          <w:sz w:val="24"/>
          <w:szCs w:val="24"/>
          <w:highlight w:val="none"/>
        </w:rPr>
        <w:t>是否接受进口产品：否</w:t>
      </w:r>
    </w:p>
    <w:p w14:paraId="5C07D7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239B9C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u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cs="宋体"/>
          <w:i w:val="0"/>
          <w:iCs w:val="0"/>
          <w:sz w:val="24"/>
          <w:szCs w:val="24"/>
          <w:highlight w:val="none"/>
          <w:u w:val="none"/>
          <w:lang w:val="en-US" w:eastAsia="zh-CN"/>
        </w:rPr>
        <w:t>否</w:t>
      </w:r>
    </w:p>
    <w:p w14:paraId="6AB67D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二、申请人的资格要求：</w:t>
      </w:r>
      <w:bookmarkEnd w:id="16"/>
      <w:bookmarkEnd w:id="17"/>
      <w:bookmarkEnd w:id="18"/>
      <w:bookmarkEnd w:id="19"/>
    </w:p>
    <w:p w14:paraId="3E6F77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i w:val="0"/>
          <w:iCs w:val="0"/>
          <w:sz w:val="24"/>
          <w:szCs w:val="24"/>
          <w:highlight w:val="none"/>
        </w:rPr>
        <w:t>1.满足《中华人民共和国政府采购法》第二十二条规定；</w:t>
      </w:r>
    </w:p>
    <w:p w14:paraId="09251646">
      <w:pPr>
        <w:pStyle w:val="9"/>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（1）具有独立承担民事责任的能力（企业营业执照等证明文件）；</w:t>
      </w:r>
    </w:p>
    <w:p w14:paraId="650FE07E">
      <w:pPr>
        <w:pStyle w:val="9"/>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（2）具有良好的商业信誉和健全的财务会计制度；</w:t>
      </w:r>
    </w:p>
    <w:p w14:paraId="088CE54C">
      <w:pPr>
        <w:pStyle w:val="9"/>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（3）具有履行合同所必需的设备和专业技术能力；</w:t>
      </w:r>
    </w:p>
    <w:p w14:paraId="458D1A4E">
      <w:pPr>
        <w:pStyle w:val="9"/>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（4）有依法缴纳税收和社会保障资金的良好记录（缴纳的税收凭据、社会保险凭据，依法免税或不需要缴纳社会保障资金的供应商应提供相应的证明文件）；</w:t>
      </w:r>
    </w:p>
    <w:p w14:paraId="6787371B">
      <w:pPr>
        <w:pStyle w:val="9"/>
        <w:adjustRightInd w:val="0"/>
        <w:snapToGrid w:val="0"/>
        <w:spacing w:line="360" w:lineRule="auto"/>
        <w:ind w:firstLine="480" w:firstLineChars="200"/>
        <w:rPr>
          <w:rFonts w:hint="eastAsia"/>
          <w:highlight w:val="none"/>
        </w:rPr>
      </w:pPr>
      <w:r>
        <w:rPr>
          <w:rFonts w:hint="eastAsia" w:ascii="宋体" w:hAnsi="宋体" w:eastAsia="宋体" w:cs="宋体"/>
          <w:sz w:val="24"/>
          <w:szCs w:val="24"/>
          <w:highlight w:val="none"/>
        </w:rPr>
        <w:t>（5）参加政府采购活动前三年内，在经营活动中没有重大违法记录（提供没有重大违法记录的书面声明函，格式自拟）；</w:t>
      </w:r>
    </w:p>
    <w:p w14:paraId="223103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0" w:name="_Toc28359081"/>
      <w:bookmarkStart w:id="21" w:name="_Toc28359004"/>
      <w:r>
        <w:rPr>
          <w:rFonts w:hint="eastAsia" w:ascii="宋体" w:hAnsi="宋体" w:eastAsia="宋体" w:cs="宋体"/>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FC1BB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3.本项目的特定资格要求：</w:t>
      </w:r>
    </w:p>
    <w:p w14:paraId="1A9581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000000"/>
          <w:sz w:val="24"/>
          <w:szCs w:val="24"/>
          <w:highlight w:val="none"/>
        </w:rPr>
        <w:t>、“重大税收违法案件当事人名单（</w:t>
      </w:r>
      <w:r>
        <w:rPr>
          <w:rFonts w:hint="eastAsia" w:ascii="宋体" w:hAnsi="宋体" w:eastAsia="宋体" w:cs="宋体"/>
          <w:i w:val="0"/>
          <w:iCs w:val="0"/>
          <w:color w:val="000000"/>
          <w:sz w:val="24"/>
          <w:szCs w:val="24"/>
          <w:highlight w:val="none"/>
          <w:lang w:val="en-US" w:eastAsia="zh-CN"/>
        </w:rPr>
        <w:t>重大税收违法失信主体</w:t>
      </w:r>
      <w:r>
        <w:rPr>
          <w:rFonts w:hint="eastAsia" w:ascii="宋体" w:hAnsi="宋体" w:eastAsia="宋体" w:cs="宋体"/>
          <w:i w:val="0"/>
          <w:iCs w:val="0"/>
          <w:color w:val="000000"/>
          <w:sz w:val="24"/>
          <w:szCs w:val="24"/>
          <w:highlight w:val="none"/>
        </w:rPr>
        <w:t>）”和“中国政府采购”网站(</w:t>
      </w:r>
      <w:r>
        <w:rPr>
          <w:rFonts w:hint="eastAsia" w:ascii="宋体" w:hAnsi="宋体" w:eastAsia="宋体" w:cs="宋体"/>
          <w:i w:val="0"/>
          <w:iCs w:val="0"/>
          <w:color w:val="000000"/>
          <w:sz w:val="24"/>
          <w:szCs w:val="24"/>
          <w:highlight w:val="none"/>
        </w:rPr>
        <w:fldChar w:fldCharType="begin"/>
      </w:r>
      <w:r>
        <w:rPr>
          <w:rFonts w:hint="eastAsia" w:ascii="宋体" w:hAnsi="宋体" w:eastAsia="宋体" w:cs="宋体"/>
          <w:i w:val="0"/>
          <w:iCs w:val="0"/>
          <w:color w:val="000000"/>
          <w:sz w:val="24"/>
          <w:szCs w:val="24"/>
          <w:highlight w:val="none"/>
        </w:rPr>
        <w:instrText xml:space="preserve">HYPERLINK "http://www.ccgp.gov.cn/"</w:instrText>
      </w:r>
      <w:r>
        <w:rPr>
          <w:rFonts w:hint="eastAsia" w:ascii="宋体" w:hAnsi="宋体" w:eastAsia="宋体" w:cs="宋体"/>
          <w:i w:val="0"/>
          <w:iCs w:val="0"/>
          <w:color w:val="000000"/>
          <w:sz w:val="24"/>
          <w:szCs w:val="24"/>
          <w:highlight w:val="none"/>
        </w:rPr>
        <w:fldChar w:fldCharType="separate"/>
      </w:r>
      <w:r>
        <w:rPr>
          <w:rFonts w:hint="eastAsia" w:ascii="宋体" w:hAnsi="宋体" w:eastAsia="宋体" w:cs="宋体"/>
          <w:i w:val="0"/>
          <w:iCs w:val="0"/>
          <w:color w:val="000000"/>
          <w:sz w:val="24"/>
          <w:szCs w:val="24"/>
          <w:highlight w:val="none"/>
        </w:rPr>
        <w:t>www.ccgp.gov.cn</w:t>
      </w:r>
      <w:r>
        <w:rPr>
          <w:rFonts w:hint="eastAsia" w:ascii="宋体" w:hAnsi="宋体" w:eastAsia="宋体" w:cs="宋体"/>
          <w:i w:val="0"/>
          <w:iCs w:val="0"/>
          <w:color w:val="000000"/>
          <w:sz w:val="24"/>
          <w:szCs w:val="24"/>
          <w:highlight w:val="none"/>
        </w:rPr>
        <w:fldChar w:fldCharType="end"/>
      </w:r>
      <w:r>
        <w:rPr>
          <w:rFonts w:hint="eastAsia" w:ascii="宋体" w:hAnsi="宋体" w:eastAsia="宋体" w:cs="宋体"/>
          <w:i w:val="0"/>
          <w:iCs w:val="0"/>
          <w:color w:val="000000"/>
          <w:sz w:val="24"/>
          <w:szCs w:val="24"/>
          <w:highlight w:val="none"/>
        </w:rPr>
        <w:t>)的“政府采购严重违法失信行为记录名单”的供应商，将拒绝其参加政</w:t>
      </w:r>
      <w:r>
        <w:rPr>
          <w:rFonts w:hint="eastAsia" w:ascii="宋体" w:hAnsi="宋体" w:eastAsia="宋体" w:cs="宋体"/>
          <w:i w:val="0"/>
          <w:iCs w:val="0"/>
          <w:sz w:val="24"/>
          <w:szCs w:val="24"/>
          <w:highlight w:val="none"/>
        </w:rPr>
        <w:t>府采购活动；在标书中附加盖公章的网页查询扫描件，查询日期为公告发布之日起至投标截止之日止。</w:t>
      </w:r>
      <w:r>
        <w:rPr>
          <w:rFonts w:hint="eastAsia" w:ascii="宋体" w:hAnsi="宋体" w:eastAsia="宋体" w:cs="宋体"/>
          <w:i w:val="0"/>
          <w:iCs w:val="0"/>
          <w:sz w:val="24"/>
          <w:szCs w:val="24"/>
          <w:highlight w:val="none"/>
          <w:lang w:val="en-US" w:eastAsia="zh-CN"/>
        </w:rPr>
        <w:t xml:space="preserve">      </w:t>
      </w:r>
    </w:p>
    <w:p w14:paraId="6364B0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2" w:name="_Toc35393623"/>
      <w:bookmarkStart w:id="23" w:name="_Toc35393792"/>
      <w:r>
        <w:rPr>
          <w:rFonts w:hint="eastAsia" w:ascii="宋体" w:hAnsi="宋体" w:eastAsia="宋体" w:cs="宋体"/>
          <w:i w:val="0"/>
          <w:iCs w:val="0"/>
          <w:sz w:val="24"/>
          <w:szCs w:val="24"/>
          <w:highlight w:val="none"/>
        </w:rPr>
        <w:t>三、获取招标文件</w:t>
      </w:r>
      <w:bookmarkEnd w:id="20"/>
      <w:bookmarkEnd w:id="21"/>
      <w:bookmarkEnd w:id="22"/>
      <w:bookmarkEnd w:id="23"/>
    </w:p>
    <w:p w14:paraId="08A6ED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时间：</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7</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21</w:t>
      </w:r>
      <w:r>
        <w:rPr>
          <w:rFonts w:hint="eastAsia" w:ascii="宋体" w:hAnsi="宋体" w:eastAsia="宋体" w:cs="宋体"/>
          <w:i w:val="0"/>
          <w:iCs w:val="0"/>
          <w:sz w:val="24"/>
          <w:szCs w:val="24"/>
          <w:highlight w:val="none"/>
        </w:rPr>
        <w:t>日至</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7</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28</w:t>
      </w:r>
      <w:r>
        <w:rPr>
          <w:rFonts w:hint="eastAsia" w:ascii="宋体" w:hAnsi="宋体" w:eastAsia="宋体" w:cs="宋体"/>
          <w:i w:val="0"/>
          <w:iCs w:val="0"/>
          <w:sz w:val="24"/>
          <w:szCs w:val="24"/>
          <w:highlight w:val="none"/>
        </w:rPr>
        <w:t>日，每天上午</w:t>
      </w:r>
      <w:r>
        <w:rPr>
          <w:rFonts w:hint="eastAsia" w:ascii="宋体" w:hAnsi="宋体" w:cs="宋体"/>
          <w:i w:val="0"/>
          <w:iCs w:val="0"/>
          <w:sz w:val="24"/>
          <w:szCs w:val="24"/>
          <w:highlight w:val="none"/>
          <w:lang w:val="en-US" w:eastAsia="zh-CN"/>
        </w:rPr>
        <w:t>0:00</w:t>
      </w:r>
      <w:r>
        <w:rPr>
          <w:rFonts w:hint="eastAsia" w:ascii="宋体" w:hAnsi="宋体" w:eastAsia="宋体" w:cs="宋体"/>
          <w:i w:val="0"/>
          <w:iCs w:val="0"/>
          <w:sz w:val="24"/>
          <w:szCs w:val="24"/>
          <w:highlight w:val="none"/>
        </w:rPr>
        <w:t>至</w:t>
      </w:r>
      <w:r>
        <w:rPr>
          <w:rFonts w:hint="eastAsia" w:ascii="宋体" w:hAnsi="宋体" w:cs="宋体"/>
          <w:i w:val="0"/>
          <w:iCs w:val="0"/>
          <w:sz w:val="24"/>
          <w:szCs w:val="24"/>
          <w:highlight w:val="none"/>
          <w:lang w:val="en-US" w:eastAsia="zh-CN"/>
        </w:rPr>
        <w:t>12:00</w:t>
      </w:r>
      <w:r>
        <w:rPr>
          <w:rFonts w:hint="eastAsia" w:ascii="宋体" w:hAnsi="宋体" w:eastAsia="宋体" w:cs="宋体"/>
          <w:i w:val="0"/>
          <w:iCs w:val="0"/>
          <w:sz w:val="24"/>
          <w:szCs w:val="24"/>
          <w:highlight w:val="none"/>
        </w:rPr>
        <w:t>，下午</w:t>
      </w:r>
      <w:r>
        <w:rPr>
          <w:rFonts w:hint="eastAsia" w:ascii="宋体" w:hAnsi="宋体" w:cs="宋体"/>
          <w:i w:val="0"/>
          <w:iCs w:val="0"/>
          <w:sz w:val="24"/>
          <w:szCs w:val="24"/>
          <w:highlight w:val="none"/>
          <w:lang w:val="en-US" w:eastAsia="zh-CN"/>
        </w:rPr>
        <w:t>12:00</w:t>
      </w:r>
      <w:r>
        <w:rPr>
          <w:rFonts w:hint="eastAsia" w:ascii="宋体" w:hAnsi="宋体" w:eastAsia="宋体" w:cs="宋体"/>
          <w:i w:val="0"/>
          <w:iCs w:val="0"/>
          <w:sz w:val="24"/>
          <w:szCs w:val="24"/>
          <w:highlight w:val="none"/>
        </w:rPr>
        <w:t>至</w:t>
      </w:r>
      <w:r>
        <w:rPr>
          <w:rFonts w:hint="eastAsia" w:ascii="宋体" w:hAnsi="宋体" w:cs="宋体"/>
          <w:i w:val="0"/>
          <w:iCs w:val="0"/>
          <w:sz w:val="24"/>
          <w:szCs w:val="24"/>
          <w:highlight w:val="none"/>
          <w:lang w:val="en-US" w:eastAsia="zh-CN"/>
        </w:rPr>
        <w:t>23:59分整</w:t>
      </w:r>
      <w:r>
        <w:rPr>
          <w:rFonts w:hint="eastAsia" w:ascii="宋体" w:hAnsi="宋体" w:eastAsia="宋体" w:cs="宋体"/>
          <w:i w:val="0"/>
          <w:iCs w:val="0"/>
          <w:sz w:val="24"/>
          <w:szCs w:val="24"/>
          <w:highlight w:val="none"/>
        </w:rPr>
        <w:t>（北京时间，法定节假日除外）</w:t>
      </w:r>
    </w:p>
    <w:p w14:paraId="1488E7C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142020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44158F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售价：</w:t>
      </w:r>
      <w:r>
        <w:rPr>
          <w:rFonts w:hint="eastAsia" w:ascii="宋体" w:hAnsi="宋体" w:eastAsia="宋体" w:cs="宋体"/>
          <w:i w:val="0"/>
          <w:iCs w:val="0"/>
          <w:sz w:val="24"/>
          <w:szCs w:val="24"/>
          <w:highlight w:val="none"/>
          <w:lang w:val="en-US" w:eastAsia="zh-CN"/>
        </w:rPr>
        <w:t>0</w:t>
      </w:r>
    </w:p>
    <w:p w14:paraId="2949B4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4" w:name="_Toc28359082"/>
      <w:bookmarkStart w:id="25" w:name="_Toc28359005"/>
      <w:bookmarkStart w:id="26" w:name="_Toc35393624"/>
      <w:bookmarkStart w:id="27" w:name="_Toc35393793"/>
      <w:r>
        <w:rPr>
          <w:rFonts w:hint="eastAsia" w:ascii="宋体" w:hAnsi="宋体" w:eastAsia="宋体" w:cs="宋体"/>
          <w:i w:val="0"/>
          <w:iCs w:val="0"/>
          <w:sz w:val="24"/>
          <w:szCs w:val="24"/>
          <w:highlight w:val="none"/>
        </w:rPr>
        <w:t>四、提交投标文件</w:t>
      </w:r>
      <w:bookmarkEnd w:id="24"/>
      <w:bookmarkEnd w:id="25"/>
      <w:r>
        <w:rPr>
          <w:rFonts w:hint="eastAsia" w:ascii="宋体" w:hAnsi="宋体" w:eastAsia="宋体" w:cs="宋体"/>
          <w:i w:val="0"/>
          <w:iCs w:val="0"/>
          <w:sz w:val="24"/>
          <w:szCs w:val="24"/>
          <w:highlight w:val="none"/>
        </w:rPr>
        <w:t>截止时间、开标时间和地点</w:t>
      </w:r>
      <w:bookmarkEnd w:id="26"/>
      <w:bookmarkEnd w:id="27"/>
    </w:p>
    <w:p w14:paraId="329225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时间：</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8</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rPr>
        <w:t>分（北京时间）</w:t>
      </w:r>
    </w:p>
    <w:p w14:paraId="1A540C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rPr>
      </w:pPr>
      <w:r>
        <w:rPr>
          <w:rFonts w:hint="eastAsia" w:ascii="宋体" w:hAnsi="宋体" w:eastAsia="宋体" w:cs="宋体"/>
          <w:i w:val="0"/>
          <w:iCs w:val="0"/>
          <w:sz w:val="24"/>
          <w:szCs w:val="24"/>
          <w:highlight w:val="none"/>
        </w:rPr>
        <w:t>地点：周口市公共资源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15A2D4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8" w:name="_Toc28359084"/>
      <w:bookmarkStart w:id="29" w:name="_Toc35393794"/>
      <w:bookmarkStart w:id="30" w:name="_Toc35393625"/>
      <w:bookmarkStart w:id="31" w:name="_Toc28359007"/>
      <w:r>
        <w:rPr>
          <w:rFonts w:hint="eastAsia" w:ascii="宋体" w:hAnsi="宋体" w:eastAsia="宋体" w:cs="宋体"/>
          <w:i w:val="0"/>
          <w:iCs w:val="0"/>
          <w:sz w:val="24"/>
          <w:szCs w:val="24"/>
          <w:highlight w:val="none"/>
        </w:rPr>
        <w:t>五、公告期限</w:t>
      </w:r>
      <w:bookmarkEnd w:id="28"/>
      <w:bookmarkEnd w:id="29"/>
      <w:bookmarkEnd w:id="30"/>
      <w:bookmarkEnd w:id="31"/>
    </w:p>
    <w:p w14:paraId="2CF7B4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自本公告发布之日起5个工作日。</w:t>
      </w:r>
    </w:p>
    <w:p w14:paraId="1C5B81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32" w:name="_Toc35393795"/>
      <w:bookmarkStart w:id="33" w:name="_Toc35393626"/>
      <w:r>
        <w:rPr>
          <w:rFonts w:hint="eastAsia" w:ascii="宋体" w:hAnsi="宋体" w:eastAsia="宋体" w:cs="宋体"/>
          <w:i w:val="0"/>
          <w:iCs w:val="0"/>
          <w:sz w:val="24"/>
          <w:szCs w:val="24"/>
          <w:highlight w:val="none"/>
        </w:rPr>
        <w:t>六、其他补充事宜</w:t>
      </w:r>
      <w:bookmarkEnd w:id="32"/>
      <w:bookmarkEnd w:id="33"/>
    </w:p>
    <w:p w14:paraId="1A51D70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34" w:name="_Toc28359085"/>
      <w:bookmarkStart w:id="35" w:name="_Toc28359008"/>
      <w:bookmarkStart w:id="36" w:name="_Toc35393796"/>
      <w:bookmarkStart w:id="37" w:name="_Toc35393627"/>
      <w:r>
        <w:rPr>
          <w:rFonts w:hint="eastAsia" w:ascii="宋体" w:hAnsi="宋体" w:eastAsia="宋体" w:cs="宋体"/>
          <w:i w:val="0"/>
          <w:iCs w:val="0"/>
          <w:sz w:val="24"/>
          <w:szCs w:val="24"/>
          <w:highlight w:val="none"/>
          <w:lang w:val="en-US" w:eastAsia="zh-CN"/>
        </w:rPr>
        <w:t>无</w:t>
      </w:r>
    </w:p>
    <w:p w14:paraId="01E2CA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七、对本次招标提出询问，请按以下方式联系。</w:t>
      </w:r>
      <w:bookmarkEnd w:id="34"/>
      <w:bookmarkEnd w:id="35"/>
      <w:bookmarkEnd w:id="36"/>
      <w:bookmarkEnd w:id="37"/>
    </w:p>
    <w:p w14:paraId="4D3F1F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5618AC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i w:val="0"/>
          <w:iCs w:val="0"/>
          <w:sz w:val="24"/>
          <w:szCs w:val="24"/>
          <w:highlight w:val="none"/>
          <w:lang w:eastAsia="zh-CN"/>
        </w:rPr>
        <w:t>项城市城市管理局</w:t>
      </w:r>
      <w:r>
        <w:rPr>
          <w:rFonts w:hint="eastAsia" w:ascii="宋体" w:hAnsi="宋体" w:eastAsia="宋体" w:cs="宋体"/>
          <w:i w:val="0"/>
          <w:iCs w:val="0"/>
          <w:sz w:val="24"/>
          <w:szCs w:val="24"/>
          <w:highlight w:val="none"/>
        </w:rPr>
        <w:t>　　　　　　　　　　　　</w:t>
      </w:r>
    </w:p>
    <w:p w14:paraId="4BC5EA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sz w:val="24"/>
          <w:szCs w:val="24"/>
          <w:highlight w:val="none"/>
          <w:lang w:val="en-US" w:eastAsia="zh-CN"/>
        </w:rPr>
        <w:t>项城市境内</w:t>
      </w:r>
      <w:r>
        <w:rPr>
          <w:rFonts w:hint="eastAsia" w:ascii="宋体" w:hAnsi="宋体" w:eastAsia="宋体" w:cs="宋体"/>
          <w:i w:val="0"/>
          <w:iCs w:val="0"/>
          <w:sz w:val="24"/>
          <w:szCs w:val="24"/>
          <w:highlight w:val="none"/>
        </w:rPr>
        <w:t>　　　　　　　　　　　　</w:t>
      </w:r>
    </w:p>
    <w:p w14:paraId="39F5D1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i w:val="0"/>
          <w:iCs w:val="0"/>
          <w:sz w:val="24"/>
          <w:szCs w:val="24"/>
          <w:highlight w:val="none"/>
          <w:lang w:val="en-US" w:eastAsia="zh-CN"/>
        </w:rPr>
      </w:pPr>
      <w:r>
        <w:rPr>
          <w:rFonts w:hint="eastAsia" w:ascii="宋体" w:hAnsi="宋体" w:eastAsia="宋体" w:cs="宋体"/>
          <w:i w:val="0"/>
          <w:iCs w:val="0"/>
          <w:sz w:val="24"/>
          <w:szCs w:val="24"/>
          <w:highlight w:val="none"/>
        </w:rPr>
        <w:t>项目联系人：聂立东</w:t>
      </w:r>
      <w:r>
        <w:rPr>
          <w:rFonts w:hint="eastAsia" w:ascii="宋体" w:hAnsi="宋体" w:cs="宋体"/>
          <w:i w:val="0"/>
          <w:iCs w:val="0"/>
          <w:sz w:val="24"/>
          <w:szCs w:val="24"/>
          <w:highlight w:val="none"/>
          <w:lang w:val="en-US" w:eastAsia="zh-CN"/>
        </w:rPr>
        <w:t xml:space="preserve">  </w:t>
      </w:r>
    </w:p>
    <w:p w14:paraId="7B190F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联系方式：13938086238　　 </w:t>
      </w:r>
      <w:bookmarkStart w:id="38" w:name="_Toc28359009"/>
      <w:bookmarkStart w:id="39" w:name="_Toc28359086"/>
    </w:p>
    <w:p w14:paraId="0ACD28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8"/>
      <w:bookmarkEnd w:id="39"/>
    </w:p>
    <w:p w14:paraId="5C602159">
      <w:pPr>
        <w:pStyle w:val="9"/>
        <w:adjustRightInd w:val="0"/>
        <w:snapToGrid w:val="0"/>
        <w:spacing w:line="360" w:lineRule="auto"/>
        <w:ind w:firstLine="480" w:firstLineChars="200"/>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eastAsia="宋体" w:cs="宋体"/>
          <w:sz w:val="24"/>
          <w:szCs w:val="24"/>
          <w:highlight w:val="none"/>
        </w:rPr>
        <w:t>周口市公共资源交易中心政府采购中心</w:t>
      </w:r>
      <w:r>
        <w:rPr>
          <w:rFonts w:hint="eastAsia" w:ascii="宋体" w:hAnsi="宋体" w:eastAsia="宋体" w:cs="宋体"/>
          <w:i w:val="0"/>
          <w:iCs w:val="0"/>
          <w:sz w:val="24"/>
          <w:szCs w:val="24"/>
          <w:highlight w:val="none"/>
        </w:rPr>
        <w:t>　　　　　　　　　　　　</w:t>
      </w:r>
    </w:p>
    <w:p w14:paraId="0DFBFF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57B863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王硕</w:t>
      </w:r>
      <w:r>
        <w:rPr>
          <w:rFonts w:hint="eastAsia" w:ascii="宋体" w:hAnsi="宋体" w:eastAsia="宋体" w:cs="宋体"/>
          <w:i w:val="0"/>
          <w:iCs w:val="0"/>
          <w:sz w:val="24"/>
          <w:szCs w:val="24"/>
          <w:highlight w:val="none"/>
          <w:lang w:val="en-US" w:eastAsia="zh-CN"/>
        </w:rPr>
        <w:t xml:space="preserve">              </w:t>
      </w:r>
    </w:p>
    <w:p w14:paraId="385FF3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bookmarkStart w:id="40" w:name="_Toc28359010"/>
      <w:bookmarkStart w:id="41" w:name="_Toc28359087"/>
      <w:r>
        <w:rPr>
          <w:rFonts w:hint="eastAsia" w:ascii="宋体" w:hAnsi="宋体" w:cs="宋体"/>
          <w:i w:val="0"/>
          <w:iCs w:val="0"/>
          <w:sz w:val="24"/>
          <w:szCs w:val="24"/>
          <w:highlight w:val="none"/>
          <w:lang w:val="en-US" w:eastAsia="zh-CN"/>
        </w:rPr>
        <w:t>0394-8106517、13525741688</w:t>
      </w:r>
      <w:r>
        <w:rPr>
          <w:rFonts w:hint="eastAsia" w:ascii="宋体" w:hAnsi="宋体" w:eastAsia="宋体" w:cs="宋体"/>
          <w:i w:val="0"/>
          <w:iCs w:val="0"/>
          <w:sz w:val="24"/>
          <w:szCs w:val="24"/>
          <w:highlight w:val="none"/>
        </w:rPr>
        <w:t>　　　　　　　　</w:t>
      </w:r>
    </w:p>
    <w:bookmarkEnd w:id="40"/>
    <w:bookmarkEnd w:id="41"/>
    <w:p w14:paraId="164D13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w:t>
      </w:r>
      <w:r>
        <w:rPr>
          <w:rFonts w:hint="eastAsia" w:ascii="宋体" w:hAnsi="宋体" w:eastAsia="宋体" w:cs="宋体"/>
          <w:bCs/>
          <w:sz w:val="24"/>
          <w:szCs w:val="24"/>
          <w:highlight w:val="none"/>
        </w:rPr>
        <w:t>项城市财政局</w:t>
      </w:r>
    </w:p>
    <w:p w14:paraId="3D8D0486">
      <w:pPr>
        <w:pStyle w:val="27"/>
        <w:ind w:firstLine="480" w:firstLineChars="200"/>
        <w:rPr>
          <w:rFonts w:hint="default"/>
          <w:highlight w:val="none"/>
          <w:lang w:val="en-US" w:eastAsia="zh-CN"/>
        </w:rPr>
      </w:pPr>
      <w:r>
        <w:rPr>
          <w:rFonts w:hint="eastAsia" w:ascii="宋体" w:hAnsi="宋体" w:eastAsia="宋体" w:cs="宋体"/>
          <w:i w:val="0"/>
          <w:iCs w:val="0"/>
          <w:sz w:val="24"/>
          <w:szCs w:val="24"/>
          <w:highlight w:val="none"/>
        </w:rPr>
        <w:t>联系方式：</w:t>
      </w:r>
      <w:r>
        <w:rPr>
          <w:rFonts w:ascii="宋体" w:hAnsi="宋体" w:eastAsia="宋体" w:cs="宋体"/>
          <w:color w:val="auto"/>
          <w:spacing w:val="0"/>
          <w:position w:val="0"/>
          <w:sz w:val="24"/>
          <w:highlight w:val="none"/>
          <w:shd w:val="clear" w:color="auto" w:fill="auto"/>
        </w:rPr>
        <w:t xml:space="preserve"> </w:t>
      </w:r>
      <w:r>
        <w:rPr>
          <w:rFonts w:hint="eastAsia" w:ascii="宋体" w:hAnsi="宋体" w:eastAsia="宋体" w:cs="宋体"/>
          <w:color w:val="auto"/>
          <w:spacing w:val="0"/>
          <w:position w:val="0"/>
          <w:sz w:val="24"/>
          <w:highlight w:val="none"/>
          <w:shd w:val="clear" w:color="auto" w:fill="auto"/>
        </w:rPr>
        <w:t>0394-4315676</w:t>
      </w:r>
      <w:r>
        <w:rPr>
          <w:rFonts w:hint="eastAsia" w:ascii="宋体" w:hAnsi="宋体" w:eastAsia="宋体" w:cs="宋体"/>
          <w:i w:val="0"/>
          <w:iCs w:val="0"/>
          <w:sz w:val="24"/>
          <w:szCs w:val="24"/>
          <w:highlight w:val="none"/>
          <w:lang w:val="en-US" w:eastAsia="zh-CN"/>
        </w:rPr>
        <w:t xml:space="preserve">  </w:t>
      </w:r>
    </w:p>
    <w:p w14:paraId="237A925E">
      <w:pPr>
        <w:pStyle w:val="9"/>
        <w:adjustRightInd w:val="0"/>
        <w:snapToGrid w:val="0"/>
        <w:spacing w:line="360" w:lineRule="auto"/>
        <w:ind w:firstLine="2040" w:firstLineChars="850"/>
        <w:jc w:val="right"/>
        <w:rPr>
          <w:rFonts w:hint="eastAsia" w:ascii="宋体" w:hAnsi="宋体" w:eastAsia="宋体" w:cs="宋体"/>
          <w:sz w:val="24"/>
          <w:szCs w:val="24"/>
          <w:highlight w:val="none"/>
        </w:rPr>
      </w:pPr>
    </w:p>
    <w:p w14:paraId="189FFEAE">
      <w:pPr>
        <w:pStyle w:val="9"/>
        <w:adjustRightInd w:val="0"/>
        <w:snapToGrid w:val="0"/>
        <w:spacing w:line="360" w:lineRule="auto"/>
        <w:ind w:firstLine="2040" w:firstLineChars="850"/>
        <w:jc w:val="right"/>
        <w:rPr>
          <w:rFonts w:hint="eastAsia" w:ascii="宋体" w:hAnsi="宋体" w:eastAsia="宋体" w:cs="宋体"/>
          <w:sz w:val="24"/>
          <w:szCs w:val="24"/>
          <w:highlight w:val="none"/>
        </w:rPr>
      </w:pPr>
    </w:p>
    <w:p w14:paraId="0D691F76">
      <w:pPr>
        <w:pStyle w:val="9"/>
        <w:adjustRightInd w:val="0"/>
        <w:snapToGrid w:val="0"/>
        <w:spacing w:line="360" w:lineRule="auto"/>
        <w:ind w:firstLine="2040" w:firstLineChars="850"/>
        <w:jc w:val="right"/>
        <w:rPr>
          <w:rFonts w:hint="eastAsia" w:ascii="宋体" w:hAnsi="宋体" w:eastAsia="宋体" w:cs="宋体"/>
          <w:sz w:val="24"/>
          <w:szCs w:val="24"/>
          <w:highlight w:val="none"/>
        </w:rPr>
      </w:pPr>
    </w:p>
    <w:p w14:paraId="0F6468B9">
      <w:pPr>
        <w:pStyle w:val="9"/>
        <w:adjustRightInd w:val="0"/>
        <w:snapToGrid w:val="0"/>
        <w:spacing w:line="360" w:lineRule="auto"/>
        <w:ind w:firstLine="2040" w:firstLineChars="850"/>
        <w:jc w:val="right"/>
        <w:rPr>
          <w:rFonts w:hint="eastAsia" w:ascii="宋体" w:hAnsi="宋体" w:eastAsia="宋体" w:cs="宋体"/>
          <w:sz w:val="24"/>
          <w:szCs w:val="24"/>
          <w:highlight w:val="none"/>
        </w:rPr>
      </w:pPr>
    </w:p>
    <w:p w14:paraId="476D38D4">
      <w:pPr>
        <w:pStyle w:val="9"/>
        <w:adjustRightInd w:val="0"/>
        <w:snapToGrid w:val="0"/>
        <w:spacing w:line="360" w:lineRule="auto"/>
        <w:ind w:firstLine="2040" w:firstLineChars="850"/>
        <w:jc w:val="right"/>
        <w:rPr>
          <w:rFonts w:hint="eastAsia" w:ascii="宋体" w:hAnsi="宋体" w:eastAsia="宋体" w:cs="宋体"/>
          <w:sz w:val="24"/>
          <w:szCs w:val="24"/>
          <w:highlight w:val="none"/>
        </w:rPr>
      </w:pPr>
    </w:p>
    <w:p w14:paraId="786EFA29">
      <w:pPr>
        <w:pStyle w:val="9"/>
        <w:adjustRightInd w:val="0"/>
        <w:snapToGrid w:val="0"/>
        <w:spacing w:line="360" w:lineRule="auto"/>
        <w:ind w:firstLine="2040" w:firstLineChars="850"/>
        <w:jc w:val="right"/>
        <w:rPr>
          <w:rFonts w:hint="eastAsia" w:ascii="宋体" w:hAnsi="宋体" w:eastAsia="宋体" w:cs="宋体"/>
          <w:sz w:val="24"/>
          <w:szCs w:val="24"/>
          <w:highlight w:val="none"/>
        </w:rPr>
      </w:pPr>
    </w:p>
    <w:p w14:paraId="2674A0AB">
      <w:pPr>
        <w:pStyle w:val="9"/>
        <w:adjustRightInd w:val="0"/>
        <w:snapToGrid w:val="0"/>
        <w:spacing w:line="360" w:lineRule="auto"/>
        <w:ind w:firstLine="2040" w:firstLineChars="850"/>
        <w:jc w:val="righ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434D374B">
      <w:pPr>
        <w:pStyle w:val="16"/>
        <w:adjustRightInd w:val="0"/>
        <w:spacing w:line="360" w:lineRule="auto"/>
        <w:ind w:firstLine="3360" w:firstLineChars="1400"/>
        <w:jc w:val="center"/>
        <w:rPr>
          <w:rFonts w:hint="eastAsia" w:ascii="宋体" w:hAnsi="宋体" w:eastAsia="宋体" w:cs="宋体"/>
          <w:i w:val="0"/>
          <w:iCs w:val="0"/>
          <w:sz w:val="24"/>
          <w:szCs w:val="24"/>
          <w:highlight w:val="none"/>
        </w:rPr>
      </w:pPr>
      <w:r>
        <w:rPr>
          <w:rFonts w:hint="eastAsia" w:ascii="宋体" w:hAnsi="宋体" w:cs="宋体"/>
          <w:sz w:val="24"/>
          <w:szCs w:val="24"/>
          <w:highlight w:val="none"/>
          <w:lang w:val="en-US" w:eastAsia="zh-CN"/>
        </w:rPr>
        <w:t xml:space="preserve">     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7</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21</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01C55A15">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7064ED9F">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58273874">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52DBA1A7">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16AE42CA">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1ACB54CD">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0D66C439">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5E638901">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3ABB19DF">
      <w:pPr>
        <w:pStyle w:val="16"/>
        <w:adjustRightInd w:val="0"/>
        <w:spacing w:line="360" w:lineRule="auto"/>
        <w:jc w:val="both"/>
        <w:rPr>
          <w:rFonts w:hint="eastAsia" w:ascii="宋体" w:hAnsi="宋体" w:eastAsia="宋体" w:cs="宋体"/>
          <w:highlight w:val="none"/>
        </w:rPr>
      </w:pPr>
      <w:r>
        <w:rPr>
          <w:rFonts w:hint="eastAsia" w:ascii="宋体" w:hAnsi="宋体" w:eastAsia="宋体" w:cs="宋体"/>
          <w:i w:val="0"/>
          <w:iCs w:val="0"/>
          <w:sz w:val="24"/>
          <w:szCs w:val="24"/>
          <w:highlight w:val="none"/>
        </w:rPr>
        <w:t>　</w:t>
      </w:r>
    </w:p>
    <w:p w14:paraId="5EC8A819">
      <w:pPr>
        <w:pStyle w:val="5"/>
        <w:ind w:firstLine="0"/>
        <w:jc w:val="center"/>
        <w:rPr>
          <w:rFonts w:hint="eastAsia" w:ascii="宋体" w:hAnsi="宋体" w:eastAsia="宋体" w:cs="宋体"/>
          <w:highlight w:val="none"/>
        </w:rPr>
      </w:pPr>
      <w:bookmarkStart w:id="42" w:name="_Toc40975437"/>
      <w:r>
        <w:rPr>
          <w:rFonts w:hint="eastAsia" w:ascii="宋体" w:hAnsi="宋体" w:eastAsia="宋体" w:cs="宋体"/>
          <w:highlight w:val="none"/>
        </w:rPr>
        <w:t>第二章 投标人须</w:t>
      </w:r>
      <w:bookmarkEnd w:id="7"/>
      <w:r>
        <w:rPr>
          <w:rFonts w:hint="eastAsia" w:ascii="宋体" w:hAnsi="宋体" w:eastAsia="宋体" w:cs="宋体"/>
          <w:highlight w:val="none"/>
        </w:rPr>
        <w:t>知前</w:t>
      </w:r>
      <w:bookmarkEnd w:id="8"/>
      <w:r>
        <w:rPr>
          <w:rFonts w:hint="eastAsia" w:ascii="宋体" w:hAnsi="宋体" w:eastAsia="宋体" w:cs="宋体"/>
          <w:highlight w:val="none"/>
        </w:rPr>
        <w:t>附表</w:t>
      </w:r>
      <w:bookmarkEnd w:id="9"/>
      <w:bookmarkEnd w:id="42"/>
    </w:p>
    <w:tbl>
      <w:tblPr>
        <w:tblStyle w:val="23"/>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5723"/>
      </w:tblGrid>
      <w:tr w14:paraId="60FB9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15CFE543">
            <w:pPr>
              <w:rPr>
                <w:rFonts w:hint="eastAsia" w:ascii="宋体" w:hAnsi="宋体"/>
                <w:sz w:val="24"/>
                <w:szCs w:val="24"/>
                <w:highlight w:val="none"/>
              </w:rPr>
            </w:pPr>
            <w:bookmarkStart w:id="43" w:name="_Hlt516969057"/>
            <w:bookmarkEnd w:id="43"/>
            <w:bookmarkStart w:id="44" w:name="_Hlt509650351"/>
            <w:bookmarkEnd w:id="44"/>
            <w:bookmarkStart w:id="45" w:name="_Hlt519045778"/>
            <w:bookmarkEnd w:id="45"/>
            <w:bookmarkStart w:id="46" w:name="_Hlt509650027"/>
            <w:bookmarkEnd w:id="46"/>
            <w:bookmarkStart w:id="47" w:name="_Toc450_WPSOffice_Level1"/>
            <w:bookmarkStart w:id="48" w:name="_Toc220232390"/>
            <w:r>
              <w:rPr>
                <w:rFonts w:hint="eastAsia" w:ascii="宋体" w:hAnsi="宋体"/>
                <w:sz w:val="24"/>
                <w:szCs w:val="24"/>
                <w:highlight w:val="none"/>
              </w:rPr>
              <w:t>序号</w:t>
            </w:r>
          </w:p>
        </w:tc>
        <w:tc>
          <w:tcPr>
            <w:tcW w:w="2084" w:type="dxa"/>
            <w:noWrap w:val="0"/>
            <w:vAlign w:val="center"/>
          </w:tcPr>
          <w:p w14:paraId="75A77BA8">
            <w:pPr>
              <w:rPr>
                <w:rFonts w:hint="eastAsia" w:ascii="宋体" w:hAnsi="宋体"/>
                <w:sz w:val="24"/>
                <w:szCs w:val="24"/>
                <w:highlight w:val="none"/>
              </w:rPr>
            </w:pPr>
            <w:r>
              <w:rPr>
                <w:rFonts w:hint="eastAsia" w:ascii="宋体" w:hAnsi="宋体"/>
                <w:sz w:val="24"/>
                <w:szCs w:val="24"/>
                <w:highlight w:val="none"/>
              </w:rPr>
              <w:t>内容</w:t>
            </w:r>
          </w:p>
        </w:tc>
        <w:tc>
          <w:tcPr>
            <w:tcW w:w="5723" w:type="dxa"/>
            <w:noWrap w:val="0"/>
            <w:vAlign w:val="center"/>
          </w:tcPr>
          <w:p w14:paraId="2FE50B03">
            <w:pPr>
              <w:rPr>
                <w:rFonts w:hint="eastAsia" w:ascii="宋体" w:hAnsi="宋体"/>
                <w:sz w:val="24"/>
                <w:szCs w:val="24"/>
                <w:highlight w:val="none"/>
              </w:rPr>
            </w:pPr>
            <w:r>
              <w:rPr>
                <w:rFonts w:hint="eastAsia" w:ascii="宋体" w:hAnsi="宋体"/>
                <w:sz w:val="24"/>
                <w:szCs w:val="24"/>
                <w:highlight w:val="none"/>
              </w:rPr>
              <w:t>说明与要求</w:t>
            </w:r>
          </w:p>
        </w:tc>
      </w:tr>
      <w:tr w14:paraId="77264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7FC3C9A8">
            <w:pPr>
              <w:rPr>
                <w:rFonts w:hint="eastAsia" w:ascii="宋体" w:hAnsi="宋体"/>
                <w:sz w:val="24"/>
                <w:szCs w:val="24"/>
                <w:highlight w:val="none"/>
              </w:rPr>
            </w:pPr>
            <w:r>
              <w:rPr>
                <w:rFonts w:hint="eastAsia" w:ascii="宋体" w:hAnsi="宋体"/>
                <w:sz w:val="24"/>
                <w:szCs w:val="24"/>
                <w:highlight w:val="none"/>
              </w:rPr>
              <w:t>1</w:t>
            </w:r>
          </w:p>
        </w:tc>
        <w:tc>
          <w:tcPr>
            <w:tcW w:w="2084" w:type="dxa"/>
            <w:noWrap w:val="0"/>
            <w:vAlign w:val="center"/>
          </w:tcPr>
          <w:p w14:paraId="5B77FC15">
            <w:pPr>
              <w:rPr>
                <w:rFonts w:hint="eastAsia" w:ascii="宋体" w:hAnsi="宋体"/>
                <w:sz w:val="24"/>
                <w:szCs w:val="24"/>
                <w:highlight w:val="none"/>
              </w:rPr>
            </w:pPr>
            <w:r>
              <w:rPr>
                <w:rFonts w:hint="eastAsia" w:ascii="宋体" w:hAnsi="宋体"/>
                <w:sz w:val="24"/>
                <w:szCs w:val="24"/>
                <w:highlight w:val="none"/>
              </w:rPr>
              <w:t>采购人</w:t>
            </w:r>
          </w:p>
        </w:tc>
        <w:tc>
          <w:tcPr>
            <w:tcW w:w="5723" w:type="dxa"/>
            <w:noWrap w:val="0"/>
            <w:vAlign w:val="center"/>
          </w:tcPr>
          <w:p w14:paraId="45DA1EAD">
            <w:pPr>
              <w:rPr>
                <w:rFonts w:hint="eastAsia" w:ascii="宋体" w:hAnsi="宋体"/>
                <w:sz w:val="24"/>
                <w:szCs w:val="24"/>
                <w:highlight w:val="none"/>
              </w:rPr>
            </w:pPr>
            <w:r>
              <w:rPr>
                <w:rFonts w:hint="eastAsia" w:ascii="宋体" w:hAnsi="宋体"/>
                <w:sz w:val="24"/>
                <w:szCs w:val="24"/>
                <w:highlight w:val="none"/>
                <w:lang w:eastAsia="zh-CN"/>
              </w:rPr>
              <w:t>项城市城市管理局</w:t>
            </w:r>
          </w:p>
        </w:tc>
      </w:tr>
      <w:tr w14:paraId="6E8B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6334EF05">
            <w:pPr>
              <w:rPr>
                <w:rFonts w:hint="eastAsia" w:ascii="宋体" w:hAnsi="宋体"/>
                <w:sz w:val="24"/>
                <w:szCs w:val="24"/>
                <w:highlight w:val="none"/>
              </w:rPr>
            </w:pPr>
            <w:r>
              <w:rPr>
                <w:rFonts w:hint="eastAsia" w:ascii="宋体" w:hAnsi="宋体"/>
                <w:sz w:val="24"/>
                <w:szCs w:val="24"/>
                <w:highlight w:val="none"/>
              </w:rPr>
              <w:t>2</w:t>
            </w:r>
          </w:p>
        </w:tc>
        <w:tc>
          <w:tcPr>
            <w:tcW w:w="2084" w:type="dxa"/>
            <w:noWrap w:val="0"/>
            <w:vAlign w:val="center"/>
          </w:tcPr>
          <w:p w14:paraId="2931F9A8">
            <w:pPr>
              <w:rPr>
                <w:rFonts w:hint="eastAsia" w:ascii="宋体" w:hAnsi="宋体"/>
                <w:sz w:val="24"/>
                <w:szCs w:val="24"/>
                <w:highlight w:val="none"/>
              </w:rPr>
            </w:pPr>
            <w:r>
              <w:rPr>
                <w:rFonts w:hint="eastAsia" w:ascii="宋体" w:hAnsi="宋体"/>
                <w:sz w:val="24"/>
                <w:szCs w:val="24"/>
                <w:highlight w:val="none"/>
              </w:rPr>
              <w:t>委托人</w:t>
            </w:r>
          </w:p>
        </w:tc>
        <w:tc>
          <w:tcPr>
            <w:tcW w:w="5723" w:type="dxa"/>
            <w:noWrap w:val="0"/>
            <w:vAlign w:val="center"/>
          </w:tcPr>
          <w:p w14:paraId="53FAAE60">
            <w:pPr>
              <w:rPr>
                <w:rFonts w:hint="eastAsia" w:ascii="宋体" w:hAnsi="宋体"/>
                <w:sz w:val="24"/>
                <w:szCs w:val="24"/>
                <w:highlight w:val="none"/>
              </w:rPr>
            </w:pPr>
            <w:r>
              <w:rPr>
                <w:rFonts w:hint="eastAsia" w:ascii="宋体" w:hAnsi="宋体"/>
                <w:sz w:val="24"/>
                <w:szCs w:val="24"/>
                <w:highlight w:val="none"/>
                <w:lang w:eastAsia="zh-CN"/>
              </w:rPr>
              <w:t>项城市城市管理局</w:t>
            </w:r>
          </w:p>
        </w:tc>
      </w:tr>
      <w:tr w14:paraId="18D83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3CE81F0A">
            <w:pPr>
              <w:rPr>
                <w:rFonts w:hint="eastAsia" w:ascii="宋体" w:hAnsi="宋体"/>
                <w:sz w:val="24"/>
                <w:szCs w:val="24"/>
                <w:highlight w:val="none"/>
              </w:rPr>
            </w:pPr>
            <w:r>
              <w:rPr>
                <w:rFonts w:hint="eastAsia" w:ascii="宋体" w:hAnsi="宋体"/>
                <w:sz w:val="24"/>
                <w:szCs w:val="24"/>
                <w:highlight w:val="none"/>
              </w:rPr>
              <w:t>3</w:t>
            </w:r>
          </w:p>
        </w:tc>
        <w:tc>
          <w:tcPr>
            <w:tcW w:w="2084" w:type="dxa"/>
            <w:noWrap w:val="0"/>
            <w:vAlign w:val="center"/>
          </w:tcPr>
          <w:p w14:paraId="4E73F602">
            <w:pPr>
              <w:rPr>
                <w:rFonts w:hint="eastAsia" w:ascii="宋体" w:hAnsi="宋体"/>
                <w:sz w:val="24"/>
                <w:szCs w:val="24"/>
                <w:highlight w:val="none"/>
              </w:rPr>
            </w:pPr>
            <w:r>
              <w:rPr>
                <w:rFonts w:hint="eastAsia" w:ascii="宋体" w:hAnsi="宋体"/>
                <w:sz w:val="24"/>
                <w:szCs w:val="24"/>
                <w:highlight w:val="none"/>
              </w:rPr>
              <w:t>采购代理机构</w:t>
            </w:r>
          </w:p>
        </w:tc>
        <w:tc>
          <w:tcPr>
            <w:tcW w:w="5723" w:type="dxa"/>
            <w:noWrap w:val="0"/>
            <w:vAlign w:val="center"/>
          </w:tcPr>
          <w:p w14:paraId="7E950443">
            <w:pPr>
              <w:rPr>
                <w:rFonts w:hint="eastAsia" w:ascii="宋体" w:hAnsi="宋体"/>
                <w:sz w:val="24"/>
                <w:szCs w:val="24"/>
                <w:highlight w:val="none"/>
              </w:rPr>
            </w:pPr>
            <w:r>
              <w:rPr>
                <w:rFonts w:hint="eastAsia" w:ascii="宋体" w:hAnsi="宋体"/>
                <w:sz w:val="24"/>
                <w:szCs w:val="24"/>
                <w:highlight w:val="none"/>
              </w:rPr>
              <w:t>名  称：周口市公共资源交易中心政府采购中心</w:t>
            </w:r>
          </w:p>
          <w:p w14:paraId="6E44FD3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sz w:val="24"/>
                <w:szCs w:val="24"/>
                <w:highlight w:val="none"/>
              </w:rPr>
            </w:pPr>
            <w:r>
              <w:rPr>
                <w:rFonts w:hint="eastAsia" w:ascii="宋体" w:hAnsi="宋体"/>
                <w:sz w:val="24"/>
                <w:szCs w:val="24"/>
                <w:highlight w:val="none"/>
              </w:rPr>
              <w:t>地  址：</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p>
        </w:tc>
      </w:tr>
      <w:tr w14:paraId="3658B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734420D7">
            <w:pPr>
              <w:rPr>
                <w:rFonts w:hint="eastAsia" w:ascii="宋体" w:hAnsi="宋体"/>
                <w:sz w:val="24"/>
                <w:szCs w:val="24"/>
                <w:highlight w:val="none"/>
              </w:rPr>
            </w:pPr>
            <w:r>
              <w:rPr>
                <w:rFonts w:hint="eastAsia" w:ascii="宋体" w:hAnsi="宋体"/>
                <w:sz w:val="24"/>
                <w:szCs w:val="24"/>
                <w:highlight w:val="none"/>
              </w:rPr>
              <w:t>4</w:t>
            </w:r>
          </w:p>
        </w:tc>
        <w:tc>
          <w:tcPr>
            <w:tcW w:w="2084" w:type="dxa"/>
            <w:noWrap w:val="0"/>
            <w:vAlign w:val="center"/>
          </w:tcPr>
          <w:p w14:paraId="61E5C58D">
            <w:pPr>
              <w:rPr>
                <w:rFonts w:hint="eastAsia" w:ascii="宋体" w:hAnsi="宋体"/>
                <w:sz w:val="24"/>
                <w:szCs w:val="24"/>
                <w:highlight w:val="none"/>
              </w:rPr>
            </w:pPr>
            <w:r>
              <w:rPr>
                <w:rFonts w:hint="eastAsia" w:ascii="宋体" w:hAnsi="宋体"/>
                <w:sz w:val="24"/>
                <w:szCs w:val="24"/>
                <w:highlight w:val="none"/>
              </w:rPr>
              <w:t>项目名称</w:t>
            </w:r>
          </w:p>
        </w:tc>
        <w:tc>
          <w:tcPr>
            <w:tcW w:w="5723" w:type="dxa"/>
            <w:noWrap w:val="0"/>
            <w:vAlign w:val="center"/>
          </w:tcPr>
          <w:p w14:paraId="1C92CB54">
            <w:pPr>
              <w:rPr>
                <w:rFonts w:hint="eastAsia" w:ascii="宋体" w:hAnsi="宋体"/>
                <w:sz w:val="24"/>
                <w:szCs w:val="24"/>
                <w:highlight w:val="none"/>
              </w:rPr>
            </w:pPr>
            <w:r>
              <w:rPr>
                <w:rFonts w:hint="eastAsia" w:ascii="宋体" w:hAnsi="宋体"/>
                <w:sz w:val="24"/>
                <w:szCs w:val="24"/>
                <w:highlight w:val="none"/>
                <w:lang w:eastAsia="zh-CN"/>
              </w:rPr>
              <w:t>项城市城市管理局城区生活垃圾收转运及处置设备更新改造项目</w:t>
            </w:r>
          </w:p>
        </w:tc>
      </w:tr>
      <w:tr w14:paraId="208D4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noWrap w:val="0"/>
            <w:vAlign w:val="center"/>
          </w:tcPr>
          <w:p w14:paraId="7292E859">
            <w:pPr>
              <w:rPr>
                <w:rFonts w:hint="eastAsia" w:ascii="宋体" w:hAnsi="宋体"/>
                <w:sz w:val="24"/>
                <w:szCs w:val="24"/>
                <w:highlight w:val="none"/>
              </w:rPr>
            </w:pPr>
            <w:r>
              <w:rPr>
                <w:rFonts w:hint="eastAsia" w:ascii="宋体" w:hAnsi="宋体"/>
                <w:sz w:val="24"/>
                <w:szCs w:val="24"/>
                <w:highlight w:val="none"/>
              </w:rPr>
              <w:t>5</w:t>
            </w:r>
          </w:p>
        </w:tc>
        <w:tc>
          <w:tcPr>
            <w:tcW w:w="2084" w:type="dxa"/>
            <w:noWrap w:val="0"/>
            <w:vAlign w:val="center"/>
          </w:tcPr>
          <w:p w14:paraId="3D0E034D">
            <w:pPr>
              <w:rPr>
                <w:rFonts w:hint="eastAsia" w:ascii="宋体" w:hAnsi="宋体"/>
                <w:sz w:val="24"/>
                <w:szCs w:val="24"/>
                <w:highlight w:val="none"/>
              </w:rPr>
            </w:pPr>
            <w:r>
              <w:rPr>
                <w:rFonts w:hint="eastAsia" w:ascii="宋体" w:hAnsi="宋体"/>
                <w:sz w:val="24"/>
                <w:szCs w:val="24"/>
                <w:highlight w:val="none"/>
              </w:rPr>
              <w:t>项目编号</w:t>
            </w:r>
          </w:p>
        </w:tc>
        <w:tc>
          <w:tcPr>
            <w:tcW w:w="5723" w:type="dxa"/>
            <w:noWrap w:val="0"/>
            <w:vAlign w:val="center"/>
          </w:tcPr>
          <w:p w14:paraId="33FE9CF1">
            <w:pPr>
              <w:rPr>
                <w:rFonts w:hint="default" w:ascii="宋体" w:hAnsi="宋体" w:eastAsia="宋体"/>
                <w:sz w:val="24"/>
                <w:szCs w:val="24"/>
                <w:highlight w:val="none"/>
                <w:lang w:val="en-US" w:eastAsia="zh-CN"/>
              </w:rPr>
            </w:pPr>
            <w:r>
              <w:rPr>
                <w:rFonts w:hint="default" w:ascii="宋体" w:hAnsi="宋体" w:eastAsia="宋体"/>
                <w:sz w:val="24"/>
                <w:szCs w:val="24"/>
                <w:highlight w:val="none"/>
                <w:lang w:val="en-US" w:eastAsia="zh-CN"/>
              </w:rPr>
              <w:t>项财招标采购-2026-12</w:t>
            </w:r>
          </w:p>
        </w:tc>
      </w:tr>
      <w:tr w14:paraId="39C3C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noWrap w:val="0"/>
            <w:vAlign w:val="center"/>
          </w:tcPr>
          <w:p w14:paraId="1EABF846">
            <w:pPr>
              <w:rPr>
                <w:rFonts w:hint="eastAsia" w:ascii="宋体" w:hAnsi="宋体"/>
                <w:sz w:val="24"/>
                <w:szCs w:val="24"/>
                <w:highlight w:val="none"/>
              </w:rPr>
            </w:pPr>
            <w:r>
              <w:rPr>
                <w:rFonts w:hint="eastAsia" w:ascii="宋体" w:hAnsi="宋体"/>
                <w:sz w:val="24"/>
                <w:szCs w:val="24"/>
                <w:highlight w:val="none"/>
              </w:rPr>
              <w:t>6</w:t>
            </w:r>
          </w:p>
        </w:tc>
        <w:tc>
          <w:tcPr>
            <w:tcW w:w="2084" w:type="dxa"/>
            <w:noWrap w:val="0"/>
            <w:vAlign w:val="center"/>
          </w:tcPr>
          <w:p w14:paraId="21B4265A">
            <w:pPr>
              <w:rPr>
                <w:rFonts w:hint="eastAsia" w:ascii="宋体" w:hAnsi="宋体"/>
                <w:sz w:val="24"/>
                <w:szCs w:val="24"/>
                <w:highlight w:val="none"/>
              </w:rPr>
            </w:pPr>
            <w:r>
              <w:rPr>
                <w:rFonts w:hint="eastAsia" w:ascii="宋体" w:hAnsi="宋体"/>
                <w:sz w:val="24"/>
                <w:szCs w:val="24"/>
                <w:highlight w:val="none"/>
              </w:rPr>
              <w:t>项目性质</w:t>
            </w:r>
          </w:p>
        </w:tc>
        <w:tc>
          <w:tcPr>
            <w:tcW w:w="5723" w:type="dxa"/>
            <w:noWrap w:val="0"/>
            <w:vAlign w:val="center"/>
          </w:tcPr>
          <w:p w14:paraId="3473D1BB">
            <w:pPr>
              <w:rPr>
                <w:rFonts w:hint="eastAsia" w:ascii="宋体" w:hAnsi="宋体"/>
                <w:sz w:val="24"/>
                <w:szCs w:val="24"/>
                <w:highlight w:val="none"/>
              </w:rPr>
            </w:pPr>
            <w:r>
              <w:rPr>
                <w:rFonts w:hint="eastAsia" w:ascii="宋体" w:hAnsi="宋体"/>
                <w:sz w:val="24"/>
                <w:szCs w:val="24"/>
                <w:highlight w:val="none"/>
              </w:rPr>
              <w:t>货物类</w:t>
            </w:r>
          </w:p>
        </w:tc>
      </w:tr>
      <w:tr w14:paraId="1A488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6EE5B9A4">
            <w:pPr>
              <w:rPr>
                <w:rFonts w:hint="eastAsia" w:ascii="宋体" w:hAnsi="宋体"/>
                <w:sz w:val="24"/>
                <w:szCs w:val="24"/>
                <w:highlight w:val="none"/>
              </w:rPr>
            </w:pPr>
            <w:r>
              <w:rPr>
                <w:rFonts w:hint="eastAsia" w:ascii="宋体" w:hAnsi="宋体"/>
                <w:sz w:val="24"/>
                <w:szCs w:val="24"/>
                <w:highlight w:val="none"/>
              </w:rPr>
              <w:t>7</w:t>
            </w:r>
          </w:p>
        </w:tc>
        <w:tc>
          <w:tcPr>
            <w:tcW w:w="2084" w:type="dxa"/>
            <w:noWrap w:val="0"/>
            <w:vAlign w:val="center"/>
          </w:tcPr>
          <w:p w14:paraId="7F4DAD09">
            <w:pPr>
              <w:rPr>
                <w:rFonts w:hint="eastAsia" w:ascii="宋体" w:hAnsi="宋体"/>
                <w:sz w:val="24"/>
                <w:szCs w:val="24"/>
                <w:highlight w:val="none"/>
              </w:rPr>
            </w:pPr>
            <w:r>
              <w:rPr>
                <w:rFonts w:hint="eastAsia" w:ascii="宋体" w:hAnsi="宋体"/>
                <w:sz w:val="24"/>
                <w:szCs w:val="24"/>
                <w:highlight w:val="none"/>
              </w:rPr>
              <w:t>资金来源</w:t>
            </w:r>
          </w:p>
        </w:tc>
        <w:tc>
          <w:tcPr>
            <w:tcW w:w="5723" w:type="dxa"/>
            <w:noWrap w:val="0"/>
            <w:vAlign w:val="center"/>
          </w:tcPr>
          <w:p w14:paraId="14E496D6">
            <w:pPr>
              <w:rPr>
                <w:rFonts w:hint="eastAsia" w:ascii="宋体" w:hAnsi="宋体"/>
                <w:sz w:val="24"/>
                <w:szCs w:val="24"/>
                <w:highlight w:val="none"/>
              </w:rPr>
            </w:pPr>
            <w:r>
              <w:rPr>
                <w:rFonts w:hint="eastAsia" w:ascii="宋体" w:hAnsi="宋体"/>
                <w:sz w:val="24"/>
                <w:szCs w:val="24"/>
                <w:highlight w:val="none"/>
              </w:rPr>
              <w:t>财政资金</w:t>
            </w:r>
          </w:p>
        </w:tc>
      </w:tr>
      <w:tr w14:paraId="1BCD0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7BEFD577">
            <w:pPr>
              <w:rPr>
                <w:rFonts w:hint="eastAsia" w:ascii="宋体" w:hAnsi="宋体"/>
                <w:sz w:val="24"/>
                <w:szCs w:val="24"/>
                <w:highlight w:val="none"/>
              </w:rPr>
            </w:pPr>
            <w:r>
              <w:rPr>
                <w:rFonts w:hint="eastAsia" w:ascii="宋体" w:hAnsi="宋体"/>
                <w:sz w:val="24"/>
                <w:szCs w:val="24"/>
                <w:highlight w:val="none"/>
              </w:rPr>
              <w:t>8</w:t>
            </w:r>
          </w:p>
        </w:tc>
        <w:tc>
          <w:tcPr>
            <w:tcW w:w="2084" w:type="dxa"/>
            <w:noWrap w:val="0"/>
            <w:vAlign w:val="center"/>
          </w:tcPr>
          <w:p w14:paraId="22246ADB">
            <w:pPr>
              <w:jc w:val="both"/>
              <w:rPr>
                <w:rFonts w:hint="eastAsia" w:ascii="宋体" w:hAnsi="宋体"/>
                <w:sz w:val="24"/>
                <w:szCs w:val="24"/>
                <w:highlight w:val="none"/>
              </w:rPr>
            </w:pPr>
            <w:r>
              <w:rPr>
                <w:rFonts w:hint="eastAsia" w:ascii="宋体" w:hAnsi="宋体"/>
                <w:sz w:val="24"/>
                <w:szCs w:val="24"/>
                <w:highlight w:val="none"/>
              </w:rPr>
              <w:t>包别划分</w:t>
            </w:r>
          </w:p>
        </w:tc>
        <w:tc>
          <w:tcPr>
            <w:tcW w:w="5723" w:type="dxa"/>
            <w:noWrap w:val="0"/>
            <w:vAlign w:val="center"/>
          </w:tcPr>
          <w:p w14:paraId="5AB15961">
            <w:pPr>
              <w:rPr>
                <w:rFonts w:hint="eastAsia" w:ascii="宋体" w:hAnsi="宋体"/>
                <w:sz w:val="24"/>
                <w:szCs w:val="24"/>
                <w:highlight w:val="none"/>
              </w:rPr>
            </w:pPr>
            <w:r>
              <w:rPr>
                <w:rFonts w:hint="eastAsia" w:ascii="宋体" w:hAnsi="宋体"/>
                <w:sz w:val="24"/>
                <w:szCs w:val="24"/>
                <w:highlight w:val="none"/>
              </w:rPr>
              <w:t>本次招标为</w:t>
            </w:r>
            <w:r>
              <w:rPr>
                <w:rFonts w:hint="eastAsia" w:ascii="宋体" w:hAnsi="宋体" w:cs="宋体"/>
                <w:color w:val="000000"/>
                <w:sz w:val="24"/>
                <w:szCs w:val="24"/>
                <w:highlight w:val="none"/>
                <w:lang w:val="en-US" w:eastAsia="zh-CN"/>
              </w:rPr>
              <w:t>1</w:t>
            </w:r>
            <w:r>
              <w:rPr>
                <w:rFonts w:hint="eastAsia" w:ascii="宋体" w:hAnsi="宋体" w:eastAsia="宋体" w:cs="Times New Roman"/>
                <w:sz w:val="24"/>
                <w:szCs w:val="24"/>
                <w:highlight w:val="none"/>
              </w:rPr>
              <w:t>个包</w:t>
            </w:r>
          </w:p>
        </w:tc>
      </w:tr>
      <w:tr w14:paraId="382FB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869" w:type="dxa"/>
            <w:noWrap w:val="0"/>
            <w:vAlign w:val="center"/>
          </w:tcPr>
          <w:p w14:paraId="4B018479">
            <w:pPr>
              <w:rPr>
                <w:rFonts w:hint="eastAsia" w:ascii="宋体" w:hAnsi="宋体"/>
                <w:sz w:val="24"/>
                <w:szCs w:val="24"/>
                <w:highlight w:val="none"/>
              </w:rPr>
            </w:pPr>
            <w:r>
              <w:rPr>
                <w:rFonts w:hint="eastAsia" w:ascii="宋体" w:hAnsi="宋体"/>
                <w:sz w:val="24"/>
                <w:szCs w:val="24"/>
                <w:highlight w:val="none"/>
              </w:rPr>
              <w:t>9</w:t>
            </w:r>
          </w:p>
        </w:tc>
        <w:tc>
          <w:tcPr>
            <w:tcW w:w="2084" w:type="dxa"/>
            <w:noWrap w:val="0"/>
            <w:vAlign w:val="center"/>
          </w:tcPr>
          <w:p w14:paraId="29150E08">
            <w:pPr>
              <w:rPr>
                <w:rFonts w:hint="eastAsia" w:ascii="宋体" w:hAnsi="宋体"/>
                <w:sz w:val="24"/>
                <w:szCs w:val="24"/>
                <w:highlight w:val="none"/>
              </w:rPr>
            </w:pPr>
            <w:r>
              <w:rPr>
                <w:rFonts w:hint="eastAsia" w:ascii="宋体" w:hAnsi="宋体"/>
                <w:sz w:val="24"/>
                <w:szCs w:val="24"/>
                <w:highlight w:val="none"/>
              </w:rPr>
              <w:t>付款方式</w:t>
            </w:r>
          </w:p>
        </w:tc>
        <w:tc>
          <w:tcPr>
            <w:tcW w:w="5723" w:type="dxa"/>
            <w:noWrap w:val="0"/>
            <w:vAlign w:val="center"/>
          </w:tcPr>
          <w:p w14:paraId="2977ED64">
            <w:pPr>
              <w:pStyle w:val="21"/>
              <w:spacing w:line="240" w:lineRule="auto"/>
              <w:ind w:left="0" w:leftChars="0" w:right="-21" w:firstLine="0" w:firstLineChars="0"/>
              <w:rPr>
                <w:rFonts w:hint="default"/>
                <w:highlight w:val="none"/>
                <w:lang w:val="en-US" w:eastAsia="zh-CN"/>
              </w:rPr>
            </w:pPr>
            <w:r>
              <w:rPr>
                <w:rFonts w:hint="eastAsia" w:ascii="宋体" w:hAnsi="宋体" w:eastAsia="宋体" w:cs="宋体"/>
                <w:highlight w:val="none"/>
                <w:lang w:val="en-US" w:eastAsia="zh-CN"/>
              </w:rPr>
              <w:t>签订合同后第一台设备交付15日内付30%，设备全部到达后60日内支付剩余款项。</w:t>
            </w:r>
          </w:p>
        </w:tc>
      </w:tr>
      <w:tr w14:paraId="6FA4C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81B144F">
            <w:pPr>
              <w:rPr>
                <w:rFonts w:hint="eastAsia" w:ascii="宋体" w:hAnsi="宋体"/>
                <w:sz w:val="24"/>
                <w:szCs w:val="24"/>
                <w:highlight w:val="none"/>
              </w:rPr>
            </w:pPr>
            <w:r>
              <w:rPr>
                <w:rFonts w:hint="eastAsia" w:ascii="宋体" w:hAnsi="宋体"/>
                <w:sz w:val="24"/>
                <w:szCs w:val="24"/>
                <w:highlight w:val="none"/>
              </w:rPr>
              <w:t>10</w:t>
            </w:r>
          </w:p>
        </w:tc>
        <w:tc>
          <w:tcPr>
            <w:tcW w:w="2084" w:type="dxa"/>
            <w:noWrap w:val="0"/>
            <w:vAlign w:val="center"/>
          </w:tcPr>
          <w:p w14:paraId="53639D46">
            <w:pPr>
              <w:rPr>
                <w:rFonts w:hint="eastAsia" w:ascii="宋体" w:hAnsi="宋体"/>
                <w:sz w:val="24"/>
                <w:szCs w:val="24"/>
                <w:highlight w:val="none"/>
              </w:rPr>
            </w:pPr>
            <w:r>
              <w:rPr>
                <w:rFonts w:hint="eastAsia" w:ascii="宋体" w:hAnsi="宋体"/>
                <w:sz w:val="24"/>
                <w:szCs w:val="24"/>
                <w:highlight w:val="none"/>
              </w:rPr>
              <w:t>联合体投标</w:t>
            </w:r>
          </w:p>
        </w:tc>
        <w:tc>
          <w:tcPr>
            <w:tcW w:w="5723" w:type="dxa"/>
            <w:noWrap w:val="0"/>
            <w:vAlign w:val="center"/>
          </w:tcPr>
          <w:p w14:paraId="5376BC77">
            <w:pPr>
              <w:rPr>
                <w:rFonts w:hint="eastAsia" w:ascii="宋体" w:hAnsi="宋体"/>
                <w:sz w:val="24"/>
                <w:szCs w:val="24"/>
                <w:highlight w:val="none"/>
              </w:rPr>
            </w:pPr>
            <w:r>
              <w:rPr>
                <w:rFonts w:hint="eastAsia" w:ascii="宋体" w:hAnsi="宋体"/>
                <w:sz w:val="24"/>
                <w:szCs w:val="24"/>
                <w:highlight w:val="none"/>
              </w:rPr>
              <w:t>不允许</w:t>
            </w:r>
          </w:p>
        </w:tc>
      </w:tr>
      <w:tr w14:paraId="45D71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1F8ADC9A">
            <w:pPr>
              <w:rPr>
                <w:rFonts w:hint="eastAsia" w:ascii="宋体" w:hAnsi="宋体"/>
                <w:sz w:val="24"/>
                <w:szCs w:val="24"/>
                <w:highlight w:val="none"/>
              </w:rPr>
            </w:pPr>
            <w:r>
              <w:rPr>
                <w:rFonts w:hint="eastAsia" w:ascii="宋体" w:hAnsi="宋体"/>
                <w:sz w:val="24"/>
                <w:szCs w:val="24"/>
                <w:highlight w:val="none"/>
              </w:rPr>
              <w:t>11</w:t>
            </w:r>
          </w:p>
        </w:tc>
        <w:tc>
          <w:tcPr>
            <w:tcW w:w="2084" w:type="dxa"/>
            <w:noWrap w:val="0"/>
            <w:vAlign w:val="center"/>
          </w:tcPr>
          <w:p w14:paraId="2DD2FFCB">
            <w:pPr>
              <w:rPr>
                <w:rFonts w:hint="eastAsia" w:ascii="宋体" w:hAnsi="宋体"/>
                <w:sz w:val="24"/>
                <w:szCs w:val="24"/>
                <w:highlight w:val="none"/>
              </w:rPr>
            </w:pPr>
            <w:r>
              <w:rPr>
                <w:rFonts w:hint="eastAsia" w:ascii="宋体" w:hAnsi="宋体"/>
                <w:sz w:val="24"/>
                <w:szCs w:val="24"/>
                <w:highlight w:val="none"/>
              </w:rPr>
              <w:t>投标有效期</w:t>
            </w:r>
          </w:p>
        </w:tc>
        <w:tc>
          <w:tcPr>
            <w:tcW w:w="5723" w:type="dxa"/>
            <w:noWrap w:val="0"/>
            <w:vAlign w:val="center"/>
          </w:tcPr>
          <w:p w14:paraId="3FC39B8F">
            <w:pPr>
              <w:rPr>
                <w:rFonts w:hint="eastAsia" w:ascii="宋体" w:hAnsi="宋体"/>
                <w:sz w:val="24"/>
                <w:szCs w:val="24"/>
                <w:highlight w:val="none"/>
              </w:rPr>
            </w:pPr>
            <w:r>
              <w:rPr>
                <w:rFonts w:hint="eastAsia" w:ascii="宋体" w:hAnsi="宋体"/>
                <w:sz w:val="24"/>
                <w:szCs w:val="24"/>
                <w:highlight w:val="none"/>
              </w:rPr>
              <w:t>开标后60天</w:t>
            </w:r>
          </w:p>
        </w:tc>
      </w:tr>
      <w:tr w14:paraId="1F7A2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7AD2C562">
            <w:pPr>
              <w:rPr>
                <w:rFonts w:hint="eastAsia" w:ascii="宋体" w:hAnsi="宋体"/>
                <w:sz w:val="24"/>
                <w:szCs w:val="24"/>
                <w:highlight w:val="none"/>
              </w:rPr>
            </w:pPr>
            <w:r>
              <w:rPr>
                <w:rFonts w:hint="eastAsia" w:ascii="宋体" w:hAnsi="宋体"/>
                <w:sz w:val="24"/>
                <w:szCs w:val="24"/>
                <w:highlight w:val="none"/>
              </w:rPr>
              <w:t>12</w:t>
            </w:r>
          </w:p>
        </w:tc>
        <w:tc>
          <w:tcPr>
            <w:tcW w:w="2084" w:type="dxa"/>
            <w:noWrap w:val="0"/>
            <w:vAlign w:val="center"/>
          </w:tcPr>
          <w:p w14:paraId="1B29A3FB">
            <w:pPr>
              <w:rPr>
                <w:rFonts w:hint="eastAsia" w:ascii="宋体" w:hAnsi="宋体"/>
                <w:sz w:val="24"/>
                <w:szCs w:val="24"/>
                <w:highlight w:val="none"/>
              </w:rPr>
            </w:pPr>
            <w:r>
              <w:rPr>
                <w:rFonts w:hint="eastAsia" w:ascii="宋体" w:hAnsi="宋体"/>
                <w:sz w:val="24"/>
                <w:szCs w:val="24"/>
                <w:highlight w:val="none"/>
              </w:rPr>
              <w:t>供货地点</w:t>
            </w:r>
          </w:p>
        </w:tc>
        <w:tc>
          <w:tcPr>
            <w:tcW w:w="5723" w:type="dxa"/>
            <w:noWrap w:val="0"/>
            <w:vAlign w:val="center"/>
          </w:tcPr>
          <w:p w14:paraId="785DFD5F">
            <w:pPr>
              <w:rPr>
                <w:rFonts w:hint="eastAsia" w:ascii="宋体" w:hAnsi="宋体"/>
                <w:sz w:val="24"/>
                <w:szCs w:val="24"/>
                <w:highlight w:val="none"/>
              </w:rPr>
            </w:pPr>
            <w:r>
              <w:rPr>
                <w:rFonts w:hint="eastAsia" w:ascii="宋体" w:hAnsi="宋体"/>
                <w:sz w:val="24"/>
                <w:szCs w:val="24"/>
                <w:highlight w:val="none"/>
              </w:rPr>
              <w:t>采购人指定地点</w:t>
            </w:r>
          </w:p>
        </w:tc>
      </w:tr>
      <w:tr w14:paraId="4CBCF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EBC08E0">
            <w:pPr>
              <w:rPr>
                <w:rFonts w:hint="eastAsia" w:ascii="宋体" w:hAnsi="宋体"/>
                <w:sz w:val="24"/>
                <w:szCs w:val="24"/>
                <w:highlight w:val="none"/>
              </w:rPr>
            </w:pPr>
            <w:r>
              <w:rPr>
                <w:rFonts w:hint="eastAsia" w:ascii="宋体" w:hAnsi="宋体"/>
                <w:sz w:val="24"/>
                <w:szCs w:val="24"/>
                <w:highlight w:val="none"/>
              </w:rPr>
              <w:t>13</w:t>
            </w:r>
          </w:p>
        </w:tc>
        <w:tc>
          <w:tcPr>
            <w:tcW w:w="2084" w:type="dxa"/>
            <w:noWrap w:val="0"/>
            <w:vAlign w:val="center"/>
          </w:tcPr>
          <w:p w14:paraId="229AAD8D">
            <w:pPr>
              <w:rPr>
                <w:rFonts w:hint="eastAsia" w:ascii="宋体" w:hAnsi="宋体"/>
                <w:sz w:val="24"/>
                <w:szCs w:val="24"/>
                <w:highlight w:val="none"/>
              </w:rPr>
            </w:pPr>
            <w:r>
              <w:rPr>
                <w:rFonts w:hint="eastAsia" w:ascii="宋体" w:hAnsi="宋体"/>
                <w:sz w:val="24"/>
                <w:szCs w:val="24"/>
                <w:highlight w:val="none"/>
              </w:rPr>
              <w:t>供货期限</w:t>
            </w:r>
          </w:p>
        </w:tc>
        <w:tc>
          <w:tcPr>
            <w:tcW w:w="5723" w:type="dxa"/>
            <w:noWrap w:val="0"/>
            <w:vAlign w:val="center"/>
          </w:tcPr>
          <w:p w14:paraId="1A5F2F7E">
            <w:pPr>
              <w:rPr>
                <w:rFonts w:hint="eastAsia" w:ascii="宋体" w:hAnsi="宋体"/>
                <w:sz w:val="24"/>
                <w:szCs w:val="24"/>
                <w:highlight w:val="none"/>
              </w:rPr>
            </w:pPr>
            <w:r>
              <w:rPr>
                <w:rFonts w:hint="eastAsia" w:ascii="宋体" w:hAnsi="宋体" w:cs="宋体"/>
                <w:i w:val="0"/>
                <w:iCs w:val="0"/>
                <w:sz w:val="24"/>
                <w:szCs w:val="24"/>
                <w:highlight w:val="none"/>
                <w:lang w:val="en-US" w:eastAsia="zh-CN"/>
              </w:rPr>
              <w:t>合同签订后45日历天内</w:t>
            </w:r>
          </w:p>
        </w:tc>
      </w:tr>
      <w:tr w14:paraId="7501D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1406AB5">
            <w:pPr>
              <w:rPr>
                <w:rFonts w:hint="eastAsia" w:ascii="宋体" w:hAnsi="宋体"/>
                <w:sz w:val="24"/>
                <w:szCs w:val="24"/>
                <w:highlight w:val="none"/>
              </w:rPr>
            </w:pPr>
            <w:r>
              <w:rPr>
                <w:rFonts w:hint="eastAsia" w:ascii="宋体" w:hAnsi="宋体"/>
                <w:sz w:val="24"/>
                <w:szCs w:val="24"/>
                <w:highlight w:val="none"/>
              </w:rPr>
              <w:t>14</w:t>
            </w:r>
          </w:p>
        </w:tc>
        <w:tc>
          <w:tcPr>
            <w:tcW w:w="2084" w:type="dxa"/>
            <w:noWrap w:val="0"/>
            <w:vAlign w:val="center"/>
          </w:tcPr>
          <w:p w14:paraId="2F738805">
            <w:pPr>
              <w:rPr>
                <w:rFonts w:hint="eastAsia" w:ascii="宋体" w:hAnsi="宋体"/>
                <w:sz w:val="24"/>
                <w:szCs w:val="24"/>
                <w:highlight w:val="none"/>
              </w:rPr>
            </w:pPr>
            <w:r>
              <w:rPr>
                <w:rFonts w:hint="eastAsia" w:ascii="宋体" w:hAnsi="宋体"/>
                <w:sz w:val="24"/>
                <w:szCs w:val="24"/>
                <w:highlight w:val="none"/>
              </w:rPr>
              <w:t>免费质保期</w:t>
            </w:r>
          </w:p>
        </w:tc>
        <w:tc>
          <w:tcPr>
            <w:tcW w:w="5723" w:type="dxa"/>
            <w:noWrap w:val="0"/>
            <w:vAlign w:val="center"/>
          </w:tcPr>
          <w:p w14:paraId="3554DB26">
            <w:pPr>
              <w:rPr>
                <w:rFonts w:hint="default" w:ascii="宋体" w:hAnsi="宋体"/>
                <w:sz w:val="24"/>
                <w:szCs w:val="24"/>
                <w:highlight w:val="none"/>
                <w:lang w:val="en-US"/>
              </w:rPr>
            </w:pPr>
            <w:r>
              <w:rPr>
                <w:rFonts w:hint="default" w:ascii="宋体" w:hAnsi="宋体"/>
                <w:sz w:val="24"/>
                <w:szCs w:val="24"/>
                <w:highlight w:val="none"/>
                <w:lang w:val="en-US" w:eastAsia="zh-CN"/>
              </w:rPr>
              <w:t>整车质保2年，三电系统质保8年；垃圾压缩机及喷淋除臭设备质保期2年</w:t>
            </w:r>
          </w:p>
        </w:tc>
      </w:tr>
      <w:tr w14:paraId="4152F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F6E0678">
            <w:pPr>
              <w:rPr>
                <w:rFonts w:hint="eastAsia" w:ascii="宋体" w:hAnsi="宋体"/>
                <w:sz w:val="24"/>
                <w:szCs w:val="24"/>
                <w:highlight w:val="none"/>
              </w:rPr>
            </w:pPr>
            <w:r>
              <w:rPr>
                <w:rFonts w:hint="eastAsia" w:ascii="宋体" w:hAnsi="宋体"/>
                <w:sz w:val="24"/>
                <w:szCs w:val="24"/>
                <w:highlight w:val="none"/>
              </w:rPr>
              <w:t>15</w:t>
            </w:r>
          </w:p>
        </w:tc>
        <w:tc>
          <w:tcPr>
            <w:tcW w:w="2084" w:type="dxa"/>
            <w:noWrap w:val="0"/>
            <w:vAlign w:val="center"/>
          </w:tcPr>
          <w:p w14:paraId="7C2566DA">
            <w:pPr>
              <w:rPr>
                <w:rFonts w:hint="eastAsia" w:ascii="宋体" w:hAnsi="宋体"/>
                <w:sz w:val="24"/>
                <w:szCs w:val="24"/>
                <w:highlight w:val="none"/>
              </w:rPr>
            </w:pPr>
            <w:r>
              <w:rPr>
                <w:rFonts w:hint="eastAsia" w:ascii="宋体" w:hAnsi="宋体"/>
                <w:sz w:val="24"/>
                <w:szCs w:val="24"/>
                <w:highlight w:val="none"/>
              </w:rPr>
              <w:t>投标保证金金额</w:t>
            </w:r>
          </w:p>
        </w:tc>
        <w:tc>
          <w:tcPr>
            <w:tcW w:w="5723" w:type="dxa"/>
            <w:noWrap w:val="0"/>
            <w:vAlign w:val="center"/>
          </w:tcPr>
          <w:p w14:paraId="10DEFA73">
            <w:pPr>
              <w:rPr>
                <w:rFonts w:hint="eastAsia" w:ascii="宋体" w:hAnsi="宋体"/>
                <w:sz w:val="24"/>
                <w:szCs w:val="24"/>
                <w:highlight w:val="none"/>
              </w:rPr>
            </w:pPr>
            <w:r>
              <w:rPr>
                <w:rFonts w:hint="eastAsia" w:ascii="宋体" w:hAnsi="宋体"/>
                <w:sz w:val="24"/>
                <w:szCs w:val="24"/>
                <w:highlight w:val="none"/>
              </w:rPr>
              <w:t>不需要缴纳投标保证金</w:t>
            </w:r>
          </w:p>
        </w:tc>
      </w:tr>
      <w:tr w14:paraId="00A0C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noWrap w:val="0"/>
            <w:vAlign w:val="center"/>
          </w:tcPr>
          <w:p w14:paraId="1F51441A">
            <w:pPr>
              <w:rPr>
                <w:rFonts w:hint="eastAsia" w:ascii="宋体" w:hAnsi="宋体"/>
                <w:sz w:val="24"/>
                <w:szCs w:val="24"/>
                <w:highlight w:val="none"/>
              </w:rPr>
            </w:pPr>
            <w:r>
              <w:rPr>
                <w:rFonts w:hint="eastAsia" w:ascii="宋体" w:hAnsi="宋体"/>
                <w:sz w:val="24"/>
                <w:szCs w:val="24"/>
                <w:highlight w:val="none"/>
              </w:rPr>
              <w:t>16</w:t>
            </w:r>
          </w:p>
        </w:tc>
        <w:tc>
          <w:tcPr>
            <w:tcW w:w="2084" w:type="dxa"/>
            <w:noWrap w:val="0"/>
            <w:vAlign w:val="center"/>
          </w:tcPr>
          <w:p w14:paraId="5D180D1C">
            <w:pPr>
              <w:rPr>
                <w:rFonts w:hint="eastAsia" w:ascii="宋体" w:hAnsi="宋体"/>
                <w:sz w:val="24"/>
                <w:szCs w:val="24"/>
                <w:highlight w:val="none"/>
              </w:rPr>
            </w:pPr>
            <w:r>
              <w:rPr>
                <w:rFonts w:hint="eastAsia" w:ascii="宋体" w:hAnsi="宋体"/>
                <w:sz w:val="24"/>
                <w:szCs w:val="24"/>
                <w:highlight w:val="none"/>
              </w:rPr>
              <w:t>答疑</w:t>
            </w:r>
          </w:p>
        </w:tc>
        <w:tc>
          <w:tcPr>
            <w:tcW w:w="5723" w:type="dxa"/>
            <w:noWrap w:val="0"/>
            <w:vAlign w:val="center"/>
          </w:tcPr>
          <w:p w14:paraId="72866669">
            <w:pPr>
              <w:rPr>
                <w:rFonts w:hint="eastAsia" w:ascii="宋体" w:hAnsi="宋体"/>
                <w:sz w:val="24"/>
                <w:szCs w:val="24"/>
                <w:highlight w:val="none"/>
              </w:rPr>
            </w:pPr>
            <w:r>
              <w:rPr>
                <w:rFonts w:hint="eastAsia" w:ascii="宋体" w:hAnsi="宋体"/>
                <w:sz w:val="24"/>
                <w:szCs w:val="24"/>
                <w:highlight w:val="none"/>
              </w:rPr>
              <w:t>疑问的提出与答疑获取详见招标文件第二部分第五章投标人须知第36条。</w:t>
            </w:r>
          </w:p>
          <w:p w14:paraId="681CC0CA">
            <w:pPr>
              <w:rPr>
                <w:rFonts w:hint="eastAsia" w:ascii="宋体" w:hAnsi="宋体"/>
                <w:sz w:val="24"/>
                <w:szCs w:val="24"/>
                <w:highlight w:val="none"/>
              </w:rPr>
            </w:pPr>
            <w:r>
              <w:rPr>
                <w:rFonts w:hint="eastAsia" w:ascii="宋体" w:hAnsi="宋体"/>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0F5D2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noWrap w:val="0"/>
            <w:vAlign w:val="center"/>
          </w:tcPr>
          <w:p w14:paraId="5266E2E9">
            <w:pPr>
              <w:rPr>
                <w:rFonts w:hint="eastAsia" w:ascii="宋体" w:hAnsi="宋体"/>
                <w:sz w:val="24"/>
                <w:szCs w:val="24"/>
                <w:highlight w:val="none"/>
              </w:rPr>
            </w:pPr>
            <w:r>
              <w:rPr>
                <w:rFonts w:hint="eastAsia" w:ascii="宋体" w:hAnsi="宋体"/>
                <w:sz w:val="24"/>
                <w:szCs w:val="24"/>
                <w:highlight w:val="none"/>
              </w:rPr>
              <w:t>17</w:t>
            </w:r>
          </w:p>
        </w:tc>
        <w:tc>
          <w:tcPr>
            <w:tcW w:w="2084" w:type="dxa"/>
            <w:noWrap w:val="0"/>
            <w:vAlign w:val="center"/>
          </w:tcPr>
          <w:p w14:paraId="012B4BEA">
            <w:pPr>
              <w:rPr>
                <w:rFonts w:hint="eastAsia" w:ascii="宋体" w:hAnsi="宋体"/>
                <w:sz w:val="24"/>
                <w:szCs w:val="24"/>
                <w:highlight w:val="none"/>
              </w:rPr>
            </w:pPr>
            <w:r>
              <w:rPr>
                <w:rFonts w:hint="eastAsia" w:ascii="宋体" w:hAnsi="宋体"/>
                <w:sz w:val="24"/>
                <w:szCs w:val="24"/>
                <w:highlight w:val="none"/>
              </w:rPr>
              <w:t>勘察现场</w:t>
            </w:r>
          </w:p>
        </w:tc>
        <w:tc>
          <w:tcPr>
            <w:tcW w:w="5723" w:type="dxa"/>
            <w:noWrap w:val="0"/>
            <w:vAlign w:val="center"/>
          </w:tcPr>
          <w:p w14:paraId="79EAAA72">
            <w:pPr>
              <w:rPr>
                <w:rFonts w:hint="eastAsia" w:ascii="宋体" w:hAnsi="宋体" w:eastAsia="宋体"/>
                <w:sz w:val="24"/>
                <w:szCs w:val="24"/>
                <w:highlight w:val="none"/>
                <w:lang w:eastAsia="zh-CN"/>
              </w:rPr>
            </w:pPr>
            <w:r>
              <w:rPr>
                <w:rFonts w:hint="eastAsia" w:ascii="宋体" w:hAnsi="宋体" w:eastAsia="宋体"/>
                <w:sz w:val="24"/>
                <w:szCs w:val="24"/>
                <w:highlight w:val="none"/>
                <w:lang w:eastAsia="zh-CN"/>
              </w:rPr>
              <w:t>投标人自行勘察，为保证设备更新的适配性及完整性，请合格的投标人在下载采购文件截止后的第一个工作日内及时到现场进行实地</w:t>
            </w:r>
            <w:r>
              <w:rPr>
                <w:rFonts w:hint="eastAsia" w:ascii="宋体" w:hAnsi="宋体"/>
                <w:sz w:val="24"/>
                <w:szCs w:val="24"/>
                <w:highlight w:val="none"/>
                <w:lang w:eastAsia="zh-CN"/>
              </w:rPr>
              <w:t>勘察</w:t>
            </w:r>
            <w:r>
              <w:rPr>
                <w:rFonts w:hint="eastAsia" w:ascii="宋体" w:hAnsi="宋体" w:eastAsia="宋体"/>
                <w:sz w:val="24"/>
                <w:szCs w:val="24"/>
                <w:highlight w:val="none"/>
                <w:lang w:eastAsia="zh-CN"/>
              </w:rPr>
              <w:t>详细情况，</w:t>
            </w:r>
            <w:r>
              <w:rPr>
                <w:rFonts w:hint="eastAsia" w:ascii="宋体" w:hAnsi="宋体"/>
                <w:sz w:val="24"/>
                <w:szCs w:val="24"/>
                <w:highlight w:val="none"/>
              </w:rPr>
              <w:t>勘察</w:t>
            </w:r>
            <w:r>
              <w:rPr>
                <w:rFonts w:hint="eastAsia" w:ascii="宋体" w:hAnsi="宋体" w:eastAsia="宋体"/>
                <w:sz w:val="24"/>
                <w:szCs w:val="24"/>
                <w:highlight w:val="none"/>
                <w:lang w:eastAsia="zh-CN"/>
              </w:rPr>
              <w:t>现场由投标人自行与采购人联系，由采购人开具现场勘</w:t>
            </w:r>
            <w:r>
              <w:rPr>
                <w:rFonts w:hint="eastAsia" w:ascii="宋体" w:hAnsi="宋体"/>
                <w:sz w:val="24"/>
                <w:szCs w:val="24"/>
                <w:highlight w:val="none"/>
              </w:rPr>
              <w:t>察</w:t>
            </w:r>
            <w:r>
              <w:rPr>
                <w:rFonts w:hint="eastAsia" w:ascii="宋体" w:hAnsi="宋体" w:eastAsia="宋体"/>
                <w:sz w:val="24"/>
                <w:szCs w:val="24"/>
                <w:highlight w:val="none"/>
                <w:lang w:eastAsia="zh-CN"/>
              </w:rPr>
              <w:t>确认函，投标人将确认函原件放在投标文件中（电子标为原件扫描件）。采购单位联系人：</w:t>
            </w:r>
            <w:r>
              <w:rPr>
                <w:rFonts w:hint="eastAsia" w:ascii="宋体" w:hAnsi="宋体"/>
                <w:sz w:val="24"/>
                <w:szCs w:val="24"/>
                <w:highlight w:val="none"/>
                <w:lang w:val="en-US" w:eastAsia="zh-CN"/>
              </w:rPr>
              <w:t>聂立东</w:t>
            </w:r>
            <w:r>
              <w:rPr>
                <w:rFonts w:hint="eastAsia" w:ascii="宋体" w:hAnsi="宋体" w:eastAsia="宋体"/>
                <w:sz w:val="24"/>
                <w:szCs w:val="24"/>
                <w:highlight w:val="none"/>
                <w:lang w:eastAsia="zh-CN"/>
              </w:rPr>
              <w:t>，联系电话：</w:t>
            </w:r>
            <w:r>
              <w:rPr>
                <w:rFonts w:hint="eastAsia" w:ascii="宋体" w:hAnsi="宋体" w:eastAsia="宋体" w:cs="宋体"/>
                <w:i w:val="0"/>
                <w:iCs w:val="0"/>
                <w:sz w:val="24"/>
                <w:szCs w:val="24"/>
                <w:highlight w:val="none"/>
              </w:rPr>
              <w:t>13938086238</w:t>
            </w:r>
            <w:r>
              <w:rPr>
                <w:rFonts w:hint="eastAsia" w:ascii="宋体" w:hAnsi="宋体" w:eastAsia="宋体"/>
                <w:sz w:val="24"/>
                <w:szCs w:val="24"/>
                <w:highlight w:val="none"/>
                <w:lang w:eastAsia="zh-CN"/>
              </w:rPr>
              <w:t>。</w:t>
            </w:r>
          </w:p>
        </w:tc>
      </w:tr>
      <w:tr w14:paraId="47218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noWrap w:val="0"/>
            <w:vAlign w:val="center"/>
          </w:tcPr>
          <w:p w14:paraId="70AFF425">
            <w:pPr>
              <w:rPr>
                <w:rFonts w:hint="eastAsia" w:ascii="宋体" w:hAnsi="宋体"/>
                <w:sz w:val="24"/>
                <w:szCs w:val="24"/>
                <w:highlight w:val="none"/>
              </w:rPr>
            </w:pPr>
            <w:r>
              <w:rPr>
                <w:rFonts w:hint="eastAsia" w:ascii="宋体" w:hAnsi="宋体"/>
                <w:sz w:val="24"/>
                <w:szCs w:val="24"/>
                <w:highlight w:val="none"/>
              </w:rPr>
              <w:t>18</w:t>
            </w:r>
          </w:p>
        </w:tc>
        <w:tc>
          <w:tcPr>
            <w:tcW w:w="2084" w:type="dxa"/>
            <w:noWrap w:val="0"/>
            <w:vAlign w:val="center"/>
          </w:tcPr>
          <w:p w14:paraId="650909E7">
            <w:pPr>
              <w:rPr>
                <w:rFonts w:hint="eastAsia" w:ascii="宋体" w:hAnsi="宋体"/>
                <w:sz w:val="24"/>
                <w:szCs w:val="24"/>
                <w:highlight w:val="none"/>
              </w:rPr>
            </w:pPr>
            <w:r>
              <w:rPr>
                <w:rFonts w:hint="eastAsia" w:ascii="宋体" w:hAnsi="宋体"/>
                <w:sz w:val="24"/>
                <w:szCs w:val="24"/>
                <w:highlight w:val="none"/>
              </w:rPr>
              <w:t>投标文件</w:t>
            </w:r>
          </w:p>
        </w:tc>
        <w:tc>
          <w:tcPr>
            <w:tcW w:w="5723" w:type="dxa"/>
            <w:noWrap w:val="0"/>
            <w:vAlign w:val="center"/>
          </w:tcPr>
          <w:p w14:paraId="1B96542F">
            <w:pPr>
              <w:rPr>
                <w:rFonts w:hint="eastAsia" w:ascii="宋体" w:hAnsi="宋体"/>
                <w:sz w:val="24"/>
                <w:szCs w:val="24"/>
                <w:highlight w:val="none"/>
              </w:rPr>
            </w:pPr>
            <w:r>
              <w:rPr>
                <w:rFonts w:hint="eastAsia" w:ascii="宋体" w:hAnsi="宋体"/>
                <w:sz w:val="24"/>
                <w:szCs w:val="24"/>
                <w:highlight w:val="none"/>
              </w:rPr>
              <w:t>1、投标文件为使用周口市公共资源交易中心提供的电子标书制作工具软件（</w:t>
            </w:r>
            <w:r>
              <w:rPr>
                <w:rFonts w:hint="eastAsia" w:ascii="宋体" w:hAnsi="宋体"/>
                <w:color w:val="000000"/>
                <w:highlight w:val="none"/>
              </w:rPr>
              <w:t>http://jyzx.zhoukou.gov.cn</w:t>
            </w:r>
            <w:r>
              <w:rPr>
                <w:rFonts w:hint="eastAsia" w:ascii="宋体" w:hAnsi="宋体"/>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1FAFC48">
            <w:pPr>
              <w:pStyle w:val="16"/>
              <w:rPr>
                <w:rFonts w:hint="eastAsia"/>
                <w:highlight w:val="none"/>
                <w:lang w:val="en-US" w:eastAsia="zh-CN"/>
              </w:rPr>
            </w:pPr>
            <w:r>
              <w:rPr>
                <w:rFonts w:hint="eastAsia" w:ascii="宋体" w:hAnsi="宋体"/>
                <w:sz w:val="24"/>
                <w:szCs w:val="24"/>
                <w:highlight w:val="none"/>
                <w:lang w:val="en-US" w:eastAsia="zh-CN"/>
              </w:rPr>
              <w:t>2、本项目实行网上远程开标无须到现场提交响应文件，未加密的电子投标文件和纸质文件不再提交。</w:t>
            </w:r>
          </w:p>
        </w:tc>
      </w:tr>
      <w:tr w14:paraId="3D8D1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noWrap w:val="0"/>
            <w:vAlign w:val="center"/>
          </w:tcPr>
          <w:p w14:paraId="6CD3B0F2">
            <w:pPr>
              <w:rPr>
                <w:rFonts w:hint="eastAsia" w:ascii="宋体" w:hAnsi="宋体"/>
                <w:sz w:val="24"/>
                <w:szCs w:val="24"/>
                <w:highlight w:val="none"/>
              </w:rPr>
            </w:pPr>
            <w:r>
              <w:rPr>
                <w:rFonts w:hint="eastAsia" w:ascii="宋体" w:hAnsi="宋体"/>
                <w:sz w:val="24"/>
                <w:szCs w:val="24"/>
                <w:highlight w:val="none"/>
              </w:rPr>
              <w:t>19</w:t>
            </w:r>
          </w:p>
        </w:tc>
        <w:tc>
          <w:tcPr>
            <w:tcW w:w="2084" w:type="dxa"/>
            <w:noWrap w:val="0"/>
            <w:vAlign w:val="center"/>
          </w:tcPr>
          <w:p w14:paraId="04AC00D3">
            <w:pPr>
              <w:rPr>
                <w:rFonts w:hint="eastAsia" w:ascii="宋体" w:hAnsi="宋体"/>
                <w:sz w:val="24"/>
                <w:szCs w:val="24"/>
                <w:highlight w:val="none"/>
              </w:rPr>
            </w:pPr>
            <w:r>
              <w:rPr>
                <w:rFonts w:hint="eastAsia" w:ascii="宋体" w:hAnsi="宋体"/>
                <w:sz w:val="24"/>
                <w:szCs w:val="24"/>
                <w:highlight w:val="none"/>
              </w:rPr>
              <w:t>投标时间及地点</w:t>
            </w:r>
          </w:p>
        </w:tc>
        <w:tc>
          <w:tcPr>
            <w:tcW w:w="5723" w:type="dxa"/>
            <w:noWrap w:val="0"/>
            <w:vAlign w:val="center"/>
          </w:tcPr>
          <w:p w14:paraId="4760C01B">
            <w:pPr>
              <w:rPr>
                <w:rFonts w:hint="eastAsia" w:ascii="宋体" w:hAnsi="宋体"/>
                <w:sz w:val="24"/>
                <w:szCs w:val="24"/>
                <w:highlight w:val="none"/>
              </w:rPr>
            </w:pPr>
            <w:r>
              <w:rPr>
                <w:rFonts w:hint="eastAsia" w:ascii="宋体" w:hAnsi="宋体"/>
                <w:sz w:val="24"/>
                <w:szCs w:val="24"/>
                <w:highlight w:val="none"/>
              </w:rPr>
              <w:t>投标截止时间：</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8</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rPr>
              <w:t>分（北京时间）</w:t>
            </w:r>
            <w:r>
              <w:rPr>
                <w:rFonts w:hint="eastAsia" w:ascii="宋体" w:hAnsi="宋体"/>
                <w:sz w:val="24"/>
                <w:szCs w:val="24"/>
                <w:highlight w:val="none"/>
              </w:rPr>
              <w:t xml:space="preserve">      </w:t>
            </w:r>
          </w:p>
          <w:p w14:paraId="047A3B76">
            <w:pPr>
              <w:rPr>
                <w:rFonts w:hint="eastAsia" w:ascii="宋体" w:hAnsi="宋体" w:eastAsia="宋体"/>
                <w:sz w:val="24"/>
                <w:highlight w:val="none"/>
                <w:lang w:val="en-US" w:eastAsia="zh-CN"/>
              </w:rPr>
            </w:pPr>
            <w:r>
              <w:rPr>
                <w:rFonts w:hint="eastAsia" w:ascii="宋体" w:hAnsi="宋体"/>
                <w:sz w:val="24"/>
                <w:szCs w:val="24"/>
                <w:highlight w:val="none"/>
              </w:rPr>
              <w:t>标书递交地点：</w:t>
            </w: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2E1B81CC">
            <w:pPr>
              <w:rPr>
                <w:rFonts w:hint="eastAsia" w:ascii="宋体" w:hAnsi="宋体" w:eastAsia="宋体" w:cs="宋体"/>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宋体" w:hAnsi="宋体" w:eastAsia="宋体"/>
                <w:color w:val="000000"/>
                <w:highlight w:val="none"/>
              </w:rPr>
              <w:t>http://jyzx.zhoukou.gov.cn</w:t>
            </w:r>
            <w:r>
              <w:rPr>
                <w:rFonts w:hint="eastAsia" w:ascii="宋体" w:hAnsi="宋体" w:eastAsia="宋体"/>
                <w:color w:val="000000"/>
                <w:highlight w:val="none"/>
                <w:lang w:eastAsia="zh-CN"/>
              </w:rPr>
              <w:t>）</w:t>
            </w:r>
          </w:p>
          <w:p w14:paraId="4EFBF560">
            <w:pPr>
              <w:rPr>
                <w:rFonts w:hint="eastAsia" w:ascii="宋体" w:hAnsi="宋体"/>
                <w:sz w:val="24"/>
                <w:szCs w:val="24"/>
                <w:highlight w:val="none"/>
              </w:rPr>
            </w:pPr>
            <w:r>
              <w:rPr>
                <w:rFonts w:hint="eastAsia" w:ascii="宋体" w:hAnsi="宋体" w:eastAsia="宋体" w:cs="宋体"/>
                <w:sz w:val="24"/>
                <w:szCs w:val="24"/>
                <w:highlight w:val="none"/>
              </w:rPr>
              <w:t>（本项目实行网上远程开标无须到现场提交响应文件）</w:t>
            </w:r>
          </w:p>
        </w:tc>
      </w:tr>
      <w:tr w14:paraId="4BC2B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5F93C361">
            <w:pPr>
              <w:rPr>
                <w:rFonts w:hint="eastAsia" w:ascii="宋体" w:hAnsi="宋体"/>
                <w:sz w:val="24"/>
                <w:szCs w:val="24"/>
                <w:highlight w:val="none"/>
              </w:rPr>
            </w:pPr>
            <w:r>
              <w:rPr>
                <w:rFonts w:hint="eastAsia" w:ascii="宋体" w:hAnsi="宋体"/>
                <w:sz w:val="24"/>
                <w:szCs w:val="24"/>
                <w:highlight w:val="none"/>
              </w:rPr>
              <w:t>20</w:t>
            </w:r>
          </w:p>
        </w:tc>
        <w:tc>
          <w:tcPr>
            <w:tcW w:w="2084" w:type="dxa"/>
            <w:noWrap w:val="0"/>
            <w:vAlign w:val="center"/>
          </w:tcPr>
          <w:p w14:paraId="4F2A178C">
            <w:pPr>
              <w:rPr>
                <w:rFonts w:hint="eastAsia" w:ascii="宋体" w:hAnsi="宋体"/>
                <w:sz w:val="24"/>
                <w:szCs w:val="24"/>
                <w:highlight w:val="none"/>
              </w:rPr>
            </w:pPr>
            <w:r>
              <w:rPr>
                <w:rFonts w:hint="eastAsia" w:ascii="宋体" w:hAnsi="宋体"/>
                <w:sz w:val="24"/>
                <w:szCs w:val="24"/>
                <w:highlight w:val="none"/>
              </w:rPr>
              <w:t>开标时间及地点</w:t>
            </w:r>
          </w:p>
        </w:tc>
        <w:tc>
          <w:tcPr>
            <w:tcW w:w="5723" w:type="dxa"/>
            <w:noWrap w:val="0"/>
            <w:vAlign w:val="center"/>
          </w:tcPr>
          <w:p w14:paraId="5BB9F61C">
            <w:pPr>
              <w:rPr>
                <w:rFonts w:hint="eastAsia" w:ascii="宋体" w:hAnsi="宋体"/>
                <w:sz w:val="24"/>
                <w:szCs w:val="24"/>
                <w:highlight w:val="none"/>
              </w:rPr>
            </w:pPr>
            <w:r>
              <w:rPr>
                <w:rFonts w:hint="eastAsia" w:ascii="宋体" w:hAnsi="宋体"/>
                <w:sz w:val="24"/>
                <w:szCs w:val="24"/>
                <w:highlight w:val="none"/>
              </w:rPr>
              <w:t>开标时间：</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8</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rPr>
              <w:t>分（北京时间）</w:t>
            </w:r>
            <w:r>
              <w:rPr>
                <w:rFonts w:hint="eastAsia" w:ascii="宋体" w:hAnsi="宋体"/>
                <w:sz w:val="24"/>
                <w:szCs w:val="24"/>
                <w:highlight w:val="none"/>
              </w:rPr>
              <w:t xml:space="preserve">      </w:t>
            </w:r>
          </w:p>
          <w:p w14:paraId="7FECAC7D">
            <w:pPr>
              <w:ind w:left="0" w:firstLine="0" w:firstLineChars="0"/>
              <w:rPr>
                <w:rFonts w:hint="eastAsia" w:ascii="宋体" w:hAnsi="宋体"/>
                <w:sz w:val="24"/>
                <w:szCs w:val="24"/>
                <w:highlight w:val="none"/>
              </w:rPr>
            </w:pPr>
            <w:r>
              <w:rPr>
                <w:rFonts w:hint="eastAsia" w:ascii="宋体" w:hAnsi="宋体"/>
                <w:sz w:val="24"/>
                <w:szCs w:val="24"/>
                <w:highlight w:val="none"/>
              </w:rPr>
              <w:t>开标地点：</w:t>
            </w:r>
            <w:r>
              <w:rPr>
                <w:rFonts w:hint="eastAsia" w:ascii="宋体" w:hAnsi="宋体"/>
                <w:sz w:val="24"/>
                <w:highlight w:val="none"/>
              </w:rPr>
              <w:t>周口市公共资源交易中心</w:t>
            </w:r>
            <w:r>
              <w:rPr>
                <w:rFonts w:hint="eastAsia" w:ascii="宋体" w:hAnsi="宋体"/>
                <w:sz w:val="24"/>
                <w:highlight w:val="none"/>
                <w:lang w:val="en-US" w:eastAsia="zh-CN"/>
              </w:rPr>
              <w:t>四楼开标室</w:t>
            </w:r>
            <w:r>
              <w:rPr>
                <w:rFonts w:hint="eastAsia" w:ascii="宋体" w:hAnsi="宋体"/>
                <w:sz w:val="24"/>
                <w:szCs w:val="24"/>
                <w:highlight w:val="none"/>
              </w:rPr>
              <w:t>（本项目实行网上远程开标无须到现场提交响应文件）</w:t>
            </w:r>
          </w:p>
        </w:tc>
      </w:tr>
      <w:tr w14:paraId="03AE7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34750ADE">
            <w:pPr>
              <w:rPr>
                <w:rFonts w:hint="eastAsia" w:ascii="宋体" w:hAnsi="宋体"/>
                <w:sz w:val="24"/>
                <w:szCs w:val="24"/>
                <w:highlight w:val="none"/>
              </w:rPr>
            </w:pPr>
            <w:r>
              <w:rPr>
                <w:rFonts w:hint="eastAsia" w:ascii="宋体" w:hAnsi="宋体"/>
                <w:sz w:val="24"/>
                <w:szCs w:val="24"/>
                <w:highlight w:val="none"/>
              </w:rPr>
              <w:t>21</w:t>
            </w:r>
          </w:p>
        </w:tc>
        <w:tc>
          <w:tcPr>
            <w:tcW w:w="2084" w:type="dxa"/>
            <w:noWrap w:val="0"/>
            <w:vAlign w:val="center"/>
          </w:tcPr>
          <w:p w14:paraId="6C0244DB">
            <w:pPr>
              <w:rPr>
                <w:rFonts w:hint="eastAsia" w:ascii="宋体" w:hAnsi="宋体"/>
                <w:sz w:val="24"/>
                <w:szCs w:val="24"/>
                <w:highlight w:val="none"/>
              </w:rPr>
            </w:pPr>
            <w:r>
              <w:rPr>
                <w:rFonts w:hint="eastAsia" w:ascii="宋体" w:hAnsi="宋体"/>
                <w:sz w:val="24"/>
                <w:szCs w:val="24"/>
                <w:highlight w:val="none"/>
              </w:rPr>
              <w:t>评标办法</w:t>
            </w:r>
          </w:p>
        </w:tc>
        <w:tc>
          <w:tcPr>
            <w:tcW w:w="5723" w:type="dxa"/>
            <w:noWrap w:val="0"/>
            <w:vAlign w:val="center"/>
          </w:tcPr>
          <w:p w14:paraId="170651F2">
            <w:pPr>
              <w:rPr>
                <w:rFonts w:hint="eastAsia" w:ascii="宋体" w:hAnsi="宋体"/>
                <w:sz w:val="24"/>
                <w:szCs w:val="24"/>
                <w:highlight w:val="none"/>
              </w:rPr>
            </w:pPr>
            <w:r>
              <w:rPr>
                <w:rFonts w:hint="eastAsia" w:ascii="宋体" w:hAnsi="宋体"/>
                <w:sz w:val="24"/>
                <w:szCs w:val="24"/>
                <w:highlight w:val="none"/>
              </w:rPr>
              <w:t>综合评分法 详见招标文件第一部分第四章评标办法</w:t>
            </w:r>
          </w:p>
        </w:tc>
      </w:tr>
      <w:tr w14:paraId="2F751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0BAD2B8C">
            <w:pPr>
              <w:spacing w:line="500" w:lineRule="exact"/>
              <w:jc w:val="both"/>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22</w:t>
            </w:r>
          </w:p>
        </w:tc>
        <w:tc>
          <w:tcPr>
            <w:tcW w:w="2084" w:type="dxa"/>
            <w:noWrap w:val="0"/>
            <w:vAlign w:val="center"/>
          </w:tcPr>
          <w:p w14:paraId="43BF012B">
            <w:pPr>
              <w:rPr>
                <w:rFonts w:hint="eastAsia" w:ascii="宋体" w:hAnsi="宋体"/>
                <w:sz w:val="24"/>
                <w:szCs w:val="24"/>
                <w:highlight w:val="none"/>
              </w:rPr>
            </w:pPr>
            <w:r>
              <w:rPr>
                <w:rFonts w:hint="eastAsia" w:ascii="宋体" w:hAnsi="宋体"/>
                <w:sz w:val="24"/>
                <w:szCs w:val="24"/>
                <w:highlight w:val="none"/>
              </w:rPr>
              <w:t>其它</w:t>
            </w:r>
          </w:p>
        </w:tc>
        <w:tc>
          <w:tcPr>
            <w:tcW w:w="5723" w:type="dxa"/>
            <w:noWrap w:val="0"/>
            <w:vAlign w:val="center"/>
          </w:tcPr>
          <w:p w14:paraId="6BE17F4A">
            <w:pPr>
              <w:numPr>
                <w:ilvl w:val="0"/>
                <w:numId w:val="1"/>
              </w:numPr>
              <w:rPr>
                <w:rFonts w:hint="eastAsia" w:ascii="宋体" w:hAnsi="宋体"/>
                <w:sz w:val="24"/>
                <w:szCs w:val="24"/>
                <w:highlight w:val="none"/>
              </w:rPr>
            </w:pPr>
            <w:r>
              <w:rPr>
                <w:rFonts w:hint="eastAsia" w:ascii="宋体" w:hAnsi="宋体"/>
                <w:sz w:val="24"/>
                <w:szCs w:val="24"/>
                <w:highlight w:val="none"/>
              </w:rPr>
              <w:t>采购人验收如需第三方质检部门介入，第三方质检验收所需费用由中标人负担。</w:t>
            </w:r>
          </w:p>
          <w:p w14:paraId="1FC413D1">
            <w:pPr>
              <w:numPr>
                <w:ilvl w:val="0"/>
                <w:numId w:val="0"/>
              </w:numPr>
              <w:rPr>
                <w:rFonts w:hint="eastAsia" w:ascii="宋体" w:hAnsi="宋体" w:eastAsia="宋体"/>
                <w:sz w:val="24"/>
                <w:szCs w:val="24"/>
                <w:highlight w:val="none"/>
                <w:lang w:val="en-US" w:eastAsia="zh-CN"/>
              </w:rPr>
            </w:pPr>
            <w:r>
              <w:rPr>
                <w:rFonts w:hint="eastAsia" w:ascii="宋体" w:hAnsi="宋体"/>
                <w:sz w:val="24"/>
                <w:szCs w:val="24"/>
                <w:highlight w:val="none"/>
                <w:lang w:val="en-US" w:eastAsia="zh-CN"/>
              </w:rPr>
              <w:t>2、供应商对其提供的产品请出具《关于符合本国产品标准的声明函》或财政部会同有关部门规定的有关证明文件</w:t>
            </w:r>
          </w:p>
        </w:tc>
      </w:tr>
      <w:tr w14:paraId="6D60F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29E4A98F">
            <w:pPr>
              <w:spacing w:line="500" w:lineRule="exact"/>
              <w:jc w:val="both"/>
              <w:rPr>
                <w:rFonts w:hint="eastAsia" w:ascii="宋体" w:hAnsi="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23</w:t>
            </w:r>
          </w:p>
        </w:tc>
        <w:tc>
          <w:tcPr>
            <w:tcW w:w="2084" w:type="dxa"/>
            <w:noWrap w:val="0"/>
            <w:vAlign w:val="center"/>
          </w:tcPr>
          <w:p w14:paraId="4F94545F">
            <w:pPr>
              <w:rPr>
                <w:rFonts w:hint="eastAsia" w:ascii="宋体" w:hAnsi="宋体" w:eastAsia="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所属行业</w:t>
            </w:r>
          </w:p>
        </w:tc>
        <w:tc>
          <w:tcPr>
            <w:tcW w:w="5723" w:type="dxa"/>
            <w:noWrap w:val="0"/>
            <w:vAlign w:val="center"/>
          </w:tcPr>
          <w:p w14:paraId="6DE8F275">
            <w:pPr>
              <w:rPr>
                <w:rFonts w:hint="eastAsia" w:ascii="宋体" w:hAnsi="宋体" w:eastAsia="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工业</w:t>
            </w:r>
          </w:p>
        </w:tc>
      </w:tr>
    </w:tbl>
    <w:p w14:paraId="49E9CDBD">
      <w:pPr>
        <w:pStyle w:val="5"/>
        <w:ind w:firstLine="0"/>
        <w:rPr>
          <w:rFonts w:hint="eastAsia" w:ascii="宋体" w:hAnsi="宋体" w:eastAsia="宋体" w:cs="宋体"/>
          <w:highlight w:val="none"/>
        </w:rPr>
      </w:pPr>
      <w:bookmarkStart w:id="49" w:name="_Toc40975438"/>
      <w:r>
        <w:rPr>
          <w:rFonts w:hint="eastAsia" w:ascii="宋体" w:hAnsi="宋体" w:eastAsia="宋体" w:cs="宋体"/>
          <w:highlight w:val="none"/>
        </w:rPr>
        <w:t>第三章 货物需求一览表</w:t>
      </w:r>
      <w:bookmarkEnd w:id="47"/>
      <w:bookmarkEnd w:id="48"/>
      <w:bookmarkEnd w:id="49"/>
    </w:p>
    <w:p w14:paraId="4D16D78D">
      <w:pPr>
        <w:spacing w:line="360" w:lineRule="auto"/>
        <w:ind w:firstLine="480" w:firstLineChars="200"/>
        <w:rPr>
          <w:rFonts w:hint="eastAsia" w:ascii="宋体" w:hAnsi="宋体" w:cs="宋体"/>
          <w:sz w:val="24"/>
          <w:szCs w:val="28"/>
          <w:highlight w:val="none"/>
        </w:rPr>
      </w:pPr>
      <w:bookmarkStart w:id="50" w:name="_Hlt509716920"/>
      <w:bookmarkEnd w:id="50"/>
      <w:r>
        <w:rPr>
          <w:rFonts w:hint="eastAsia" w:ascii="宋体" w:hAnsi="宋体" w:cs="宋体"/>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cs="宋体"/>
          <w:sz w:val="24"/>
          <w:szCs w:val="24"/>
          <w:highlight w:val="none"/>
        </w:rPr>
        <w:t>技术方案或者设备配置，且此方案或配置须经评委会审核认可；</w:t>
      </w:r>
      <w:r>
        <w:rPr>
          <w:rFonts w:hint="eastAsia" w:ascii="宋体" w:hAnsi="宋体" w:cs="宋体"/>
          <w:sz w:val="24"/>
          <w:szCs w:val="24"/>
          <w:highlight w:val="none"/>
        </w:rPr>
        <w:cr/>
      </w:r>
      <w:r>
        <w:rPr>
          <w:rFonts w:hint="eastAsia" w:ascii="宋体" w:hAnsi="宋体" w:cs="宋体"/>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1438023F">
      <w:pPr>
        <w:spacing w:line="360" w:lineRule="auto"/>
        <w:ind w:firstLine="480" w:firstLineChars="200"/>
        <w:rPr>
          <w:rFonts w:hint="eastAsia" w:ascii="宋体" w:hAnsi="宋体" w:cs="宋体"/>
          <w:sz w:val="24"/>
          <w:szCs w:val="28"/>
          <w:highlight w:val="none"/>
        </w:rPr>
      </w:pPr>
      <w:r>
        <w:rPr>
          <w:rFonts w:hint="eastAsia" w:ascii="宋体" w:hAnsi="宋体" w:cs="宋体"/>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sz w:val="24"/>
          <w:szCs w:val="28"/>
          <w:highlight w:val="none"/>
        </w:rPr>
        <w:cr/>
      </w:r>
      <w:r>
        <w:rPr>
          <w:rFonts w:hint="eastAsia" w:ascii="宋体" w:hAnsi="宋体" w:cs="宋体"/>
          <w:sz w:val="24"/>
          <w:szCs w:val="28"/>
          <w:highlight w:val="none"/>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勘察现场，如投标人因未及时勘察现场而导致的报价缺项漏项废标、或中标后无法完工，投标人自行承担一切后果；</w:t>
      </w:r>
      <w:r>
        <w:rPr>
          <w:rFonts w:hint="eastAsia" w:ascii="宋体" w:hAnsi="宋体" w:cs="宋体"/>
          <w:sz w:val="24"/>
          <w:szCs w:val="28"/>
          <w:highlight w:val="none"/>
        </w:rPr>
        <w:cr/>
      </w:r>
      <w:r>
        <w:rPr>
          <w:rFonts w:hint="eastAsia" w:ascii="宋体" w:hAnsi="宋体" w:cs="宋体"/>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1" w:name="_Toc6821_WPSOffice_Level2"/>
    </w:p>
    <w:p w14:paraId="6E5A00E6">
      <w:pPr>
        <w:spacing w:line="360" w:lineRule="auto"/>
        <w:ind w:firstLine="643" w:firstLineChars="200"/>
        <w:rPr>
          <w:rFonts w:hint="eastAsia" w:ascii="宋体" w:hAnsi="宋体" w:cs="宋体"/>
          <w:b/>
          <w:sz w:val="32"/>
          <w:szCs w:val="32"/>
          <w:highlight w:val="none"/>
        </w:rPr>
      </w:pPr>
    </w:p>
    <w:p w14:paraId="050BDBAD">
      <w:pPr>
        <w:spacing w:line="360" w:lineRule="auto"/>
        <w:ind w:firstLine="643" w:firstLineChars="200"/>
        <w:rPr>
          <w:rFonts w:hint="eastAsia" w:ascii="宋体" w:hAnsi="宋体" w:cs="宋体"/>
          <w:b/>
          <w:sz w:val="32"/>
          <w:szCs w:val="32"/>
          <w:highlight w:val="none"/>
        </w:rPr>
      </w:pPr>
    </w:p>
    <w:p w14:paraId="46A7200D">
      <w:pPr>
        <w:spacing w:line="360" w:lineRule="auto"/>
        <w:ind w:firstLine="643" w:firstLineChars="200"/>
        <w:rPr>
          <w:rFonts w:hint="eastAsia" w:ascii="宋体" w:hAnsi="宋体" w:cs="宋体"/>
          <w:b/>
          <w:sz w:val="32"/>
          <w:szCs w:val="32"/>
          <w:highlight w:val="none"/>
        </w:rPr>
      </w:pPr>
    </w:p>
    <w:bookmarkEnd w:id="51"/>
    <w:p w14:paraId="44C12630">
      <w:pPr>
        <w:jc w:val="left"/>
        <w:rPr>
          <w:rFonts w:hint="eastAsia" w:ascii="宋体" w:hAnsi="宋体" w:cs="宋体"/>
          <w:highlight w:val="none"/>
        </w:rPr>
        <w:sectPr>
          <w:footerReference r:id="rId3" w:type="default"/>
          <w:pgSz w:w="11906" w:h="16838"/>
          <w:pgMar w:top="1440" w:right="1758" w:bottom="1440" w:left="1758" w:header="851" w:footer="992" w:gutter="0"/>
          <w:cols w:space="720" w:num="1"/>
          <w:docGrid w:linePitch="312" w:charSpace="0"/>
        </w:sectPr>
      </w:pPr>
    </w:p>
    <w:p w14:paraId="6147D66A">
      <w:pPr>
        <w:numPr>
          <w:ilvl w:val="0"/>
          <w:numId w:val="2"/>
        </w:numPr>
        <w:pBdr>
          <w:bottom w:val="dotted" w:color="auto" w:sz="24" w:space="1"/>
        </w:pBdr>
        <w:spacing w:line="360" w:lineRule="auto"/>
        <w:jc w:val="center"/>
        <w:rPr>
          <w:rFonts w:hint="eastAsia" w:ascii="宋体" w:hAnsi="宋体" w:cs="宋体"/>
          <w:b/>
          <w:sz w:val="32"/>
          <w:szCs w:val="32"/>
          <w:highlight w:val="none"/>
        </w:rPr>
      </w:pPr>
      <w:r>
        <w:rPr>
          <w:rFonts w:hint="eastAsia" w:ascii="宋体" w:hAnsi="宋体" w:cs="宋体"/>
          <w:b/>
          <w:sz w:val="32"/>
          <w:szCs w:val="32"/>
          <w:highlight w:val="none"/>
        </w:rPr>
        <w:t>货物需求</w:t>
      </w:r>
      <w:bookmarkStart w:id="52" w:name="_Toc14806_WPSOffice_Level2"/>
      <w:r>
        <w:rPr>
          <w:rFonts w:hint="eastAsia" w:ascii="宋体" w:hAnsi="宋体" w:cs="宋体"/>
          <w:b/>
          <w:sz w:val="32"/>
          <w:szCs w:val="32"/>
          <w:highlight w:val="none"/>
        </w:rPr>
        <w:t>及技术规格参数</w:t>
      </w:r>
    </w:p>
    <w:p w14:paraId="718B5E31">
      <w:pPr>
        <w:pStyle w:val="14"/>
        <w:widowControl w:val="0"/>
        <w:numPr>
          <w:ilvl w:val="0"/>
          <w:numId w:val="0"/>
        </w:numPr>
        <w:snapToGrid w:val="0"/>
        <w:jc w:val="left"/>
        <w:rPr>
          <w:highlight w:val="none"/>
        </w:rPr>
      </w:pPr>
    </w:p>
    <w:tbl>
      <w:tblPr>
        <w:tblStyle w:val="2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
        <w:gridCol w:w="839"/>
        <w:gridCol w:w="7142"/>
        <w:gridCol w:w="519"/>
        <w:gridCol w:w="517"/>
      </w:tblGrid>
      <w:tr w14:paraId="5402D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9" w:type="pct"/>
            <w:shd w:val="clear" w:color="auto" w:fill="auto"/>
            <w:vAlign w:val="center"/>
          </w:tcPr>
          <w:p w14:paraId="28B067FE">
            <w:pPr>
              <w:spacing w:line="240" w:lineRule="auto"/>
              <w:jc w:val="center"/>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rPr>
              <w:t>序号</w:t>
            </w:r>
          </w:p>
        </w:tc>
        <w:tc>
          <w:tcPr>
            <w:tcW w:w="441" w:type="pct"/>
            <w:shd w:val="clear" w:color="auto" w:fill="auto"/>
            <w:vAlign w:val="center"/>
          </w:tcPr>
          <w:p w14:paraId="6C7FA5E6">
            <w:pPr>
              <w:spacing w:line="240" w:lineRule="auto"/>
              <w:jc w:val="center"/>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rPr>
              <w:t>货物名称</w:t>
            </w:r>
          </w:p>
        </w:tc>
        <w:tc>
          <w:tcPr>
            <w:tcW w:w="3755" w:type="pct"/>
            <w:shd w:val="clear" w:color="auto" w:fill="auto"/>
            <w:vAlign w:val="center"/>
          </w:tcPr>
          <w:p w14:paraId="64CCA0E9">
            <w:pPr>
              <w:spacing w:line="240" w:lineRule="auto"/>
              <w:jc w:val="center"/>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rPr>
              <w:t>参数要求</w:t>
            </w:r>
          </w:p>
        </w:tc>
        <w:tc>
          <w:tcPr>
            <w:tcW w:w="273" w:type="pct"/>
            <w:shd w:val="clear" w:color="auto" w:fill="auto"/>
            <w:vAlign w:val="center"/>
          </w:tcPr>
          <w:p w14:paraId="62959916">
            <w:pPr>
              <w:spacing w:line="240" w:lineRule="auto"/>
              <w:jc w:val="center"/>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rPr>
              <w:t>数量</w:t>
            </w:r>
          </w:p>
        </w:tc>
        <w:tc>
          <w:tcPr>
            <w:tcW w:w="270" w:type="pct"/>
            <w:shd w:val="clear" w:color="auto" w:fill="auto"/>
            <w:vAlign w:val="center"/>
          </w:tcPr>
          <w:p w14:paraId="4E86F3E1">
            <w:pPr>
              <w:spacing w:line="240" w:lineRule="auto"/>
              <w:jc w:val="center"/>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rPr>
              <w:t>单位</w:t>
            </w:r>
          </w:p>
        </w:tc>
      </w:tr>
      <w:tr w14:paraId="1D2FF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5"/>
            <w:vAlign w:val="center"/>
          </w:tcPr>
          <w:p w14:paraId="18086E69">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b/>
                <w:bCs/>
                <w:sz w:val="22"/>
                <w:szCs w:val="22"/>
                <w:highlight w:val="none"/>
                <w:vertAlign w:val="baseline"/>
                <w:lang w:val="en-US" w:eastAsia="zh-CN"/>
              </w:rPr>
              <w:t>一、18吨新能源</w:t>
            </w:r>
            <w:r>
              <w:rPr>
                <w:rFonts w:hint="eastAsia" w:ascii="宋体" w:hAnsi="宋体" w:eastAsia="宋体" w:cs="宋体"/>
                <w:b/>
                <w:bCs/>
                <w:sz w:val="22"/>
                <w:szCs w:val="22"/>
                <w:highlight w:val="none"/>
                <w:vertAlign w:val="baseline"/>
              </w:rPr>
              <w:t>垃圾车</w:t>
            </w:r>
          </w:p>
        </w:tc>
      </w:tr>
      <w:tr w14:paraId="4E6A5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9" w:type="pct"/>
            <w:vAlign w:val="center"/>
          </w:tcPr>
          <w:p w14:paraId="1F3C3E5D">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w:t>
            </w:r>
          </w:p>
        </w:tc>
        <w:tc>
          <w:tcPr>
            <w:tcW w:w="441" w:type="pct"/>
            <w:vAlign w:val="center"/>
          </w:tcPr>
          <w:p w14:paraId="619F6AE7">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18吨新能源</w:t>
            </w:r>
            <w:r>
              <w:rPr>
                <w:rFonts w:hint="eastAsia" w:ascii="宋体" w:hAnsi="宋体" w:eastAsia="宋体" w:cs="宋体"/>
                <w:sz w:val="22"/>
                <w:szCs w:val="22"/>
                <w:highlight w:val="none"/>
                <w:vertAlign w:val="baseline"/>
              </w:rPr>
              <w:t>垃圾车</w:t>
            </w:r>
          </w:p>
        </w:tc>
        <w:tc>
          <w:tcPr>
            <w:tcW w:w="3755" w:type="pct"/>
            <w:vAlign w:val="center"/>
          </w:tcPr>
          <w:p w14:paraId="1549CEA5">
            <w:pPr>
              <w:spacing w:line="240" w:lineRule="auto"/>
              <w:rPr>
                <w:rFonts w:hint="eastAsia" w:ascii="宋体" w:hAnsi="宋体" w:eastAsia="宋体" w:cs="宋体"/>
                <w:b/>
                <w:bCs/>
                <w:iCs/>
                <w:sz w:val="22"/>
                <w:szCs w:val="22"/>
                <w:highlight w:val="none"/>
              </w:rPr>
            </w:pPr>
            <w:r>
              <w:rPr>
                <w:rFonts w:hint="eastAsia" w:ascii="宋体" w:hAnsi="宋体" w:eastAsia="宋体" w:cs="宋体"/>
                <w:b/>
                <w:bCs/>
                <w:iCs/>
                <w:sz w:val="22"/>
                <w:szCs w:val="22"/>
                <w:highlight w:val="none"/>
              </w:rPr>
              <w:t>一、主要技术参数</w:t>
            </w:r>
          </w:p>
          <w:p w14:paraId="313FA8AD">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底盘电机额定功率(</w:t>
            </w:r>
            <w:r>
              <w:rPr>
                <w:rFonts w:hint="eastAsia" w:ascii="宋体" w:hAnsi="宋体" w:eastAsia="宋体" w:cs="宋体"/>
                <w:bCs/>
                <w:sz w:val="22"/>
                <w:szCs w:val="22"/>
                <w:highlight w:val="none"/>
              </w:rPr>
              <w:t>kW</w:t>
            </w:r>
            <w:r>
              <w:rPr>
                <w:rFonts w:hint="eastAsia" w:ascii="宋体" w:hAnsi="宋体" w:eastAsia="宋体" w:cs="宋体"/>
                <w:sz w:val="22"/>
                <w:szCs w:val="22"/>
                <w:highlight w:val="none"/>
              </w:rPr>
              <w:t>)≥80</w:t>
            </w:r>
          </w:p>
          <w:p w14:paraId="17EDD8E1">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底盘电机峰值功率(</w:t>
            </w:r>
            <w:r>
              <w:rPr>
                <w:rFonts w:hint="eastAsia" w:ascii="宋体" w:hAnsi="宋体" w:eastAsia="宋体" w:cs="宋体"/>
                <w:bCs/>
                <w:sz w:val="22"/>
                <w:szCs w:val="22"/>
                <w:highlight w:val="none"/>
              </w:rPr>
              <w:t>kW</w:t>
            </w:r>
            <w:r>
              <w:rPr>
                <w:rFonts w:hint="eastAsia" w:ascii="宋体" w:hAnsi="宋体" w:eastAsia="宋体" w:cs="宋体"/>
                <w:sz w:val="22"/>
                <w:szCs w:val="22"/>
                <w:highlight w:val="none"/>
              </w:rPr>
              <w:t xml:space="preserve">)≥160 </w:t>
            </w:r>
          </w:p>
          <w:p w14:paraId="0AE708A8">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底盘电机类型:永磁同步电机</w:t>
            </w:r>
          </w:p>
          <w:p w14:paraId="69FC6CE7">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总质量(kg)≥18000，以工信部的公告参数页数据为准</w:t>
            </w:r>
          </w:p>
          <w:p w14:paraId="6DCC1FC0">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最高车速(km/h)≥8</w:t>
            </w:r>
            <w:r>
              <w:rPr>
                <w:rFonts w:hint="eastAsia" w:ascii="宋体" w:hAnsi="宋体" w:eastAsia="宋体" w:cs="宋体"/>
                <w:sz w:val="22"/>
                <w:szCs w:val="22"/>
                <w:highlight w:val="none"/>
                <w:lang w:val="en-US" w:eastAsia="zh-CN"/>
              </w:rPr>
              <w:t>0</w:t>
            </w:r>
            <w:r>
              <w:rPr>
                <w:rFonts w:hint="eastAsia" w:ascii="宋体" w:hAnsi="宋体" w:eastAsia="宋体" w:cs="宋体"/>
                <w:sz w:val="22"/>
                <w:szCs w:val="22"/>
                <w:highlight w:val="none"/>
              </w:rPr>
              <w:t>，以工信部的公告参数页数据为准</w:t>
            </w:r>
          </w:p>
          <w:p w14:paraId="60259EAE">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★额定载质量(kg)≥8300，以工信部的公告参数页数据为准</w:t>
            </w:r>
          </w:p>
          <w:p w14:paraId="55DCD6AA">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★外形尺寸长(mm)≤7200</w:t>
            </w:r>
            <w:r>
              <w:rPr>
                <w:rFonts w:hint="eastAsia" w:ascii="宋体" w:hAnsi="宋体" w:eastAsia="宋体" w:cs="宋体"/>
                <w:sz w:val="22"/>
                <w:szCs w:val="22"/>
                <w:highlight w:val="none"/>
                <w:lang w:val="en-US" w:eastAsia="zh-CN"/>
              </w:rPr>
              <w:t>,以工信部的公告参数页数据为准</w:t>
            </w:r>
          </w:p>
          <w:p w14:paraId="6C13AA73">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★外形尺寸</w:t>
            </w:r>
            <w:r>
              <w:rPr>
                <w:rFonts w:hint="eastAsia" w:ascii="宋体" w:hAnsi="宋体" w:eastAsia="宋体" w:cs="宋体"/>
                <w:sz w:val="22"/>
                <w:szCs w:val="22"/>
                <w:highlight w:val="none"/>
                <w:lang w:val="en-US" w:eastAsia="zh-CN"/>
              </w:rPr>
              <w:t>宽</w:t>
            </w:r>
            <w:r>
              <w:rPr>
                <w:rFonts w:hint="eastAsia" w:ascii="宋体" w:hAnsi="宋体" w:eastAsia="宋体" w:cs="宋体"/>
                <w:sz w:val="22"/>
                <w:szCs w:val="22"/>
                <w:highlight w:val="none"/>
              </w:rPr>
              <w:t>(mm)≤</w:t>
            </w:r>
            <w:r>
              <w:rPr>
                <w:rFonts w:hint="eastAsia" w:ascii="宋体" w:hAnsi="宋体" w:eastAsia="宋体" w:cs="宋体"/>
                <w:sz w:val="22"/>
                <w:szCs w:val="22"/>
                <w:highlight w:val="none"/>
                <w:lang w:val="en-US" w:eastAsia="zh-CN"/>
              </w:rPr>
              <w:t>2500,以工信部的公告参数页数据为准</w:t>
            </w:r>
          </w:p>
          <w:p w14:paraId="08A9A1AB">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★外形尺寸</w:t>
            </w:r>
            <w:r>
              <w:rPr>
                <w:rFonts w:hint="eastAsia" w:ascii="宋体" w:hAnsi="宋体" w:eastAsia="宋体" w:cs="宋体"/>
                <w:sz w:val="22"/>
                <w:szCs w:val="22"/>
                <w:highlight w:val="none"/>
                <w:lang w:val="en-US" w:eastAsia="zh-CN"/>
              </w:rPr>
              <w:t>高</w:t>
            </w:r>
            <w:r>
              <w:rPr>
                <w:rFonts w:hint="eastAsia" w:ascii="宋体" w:hAnsi="宋体" w:eastAsia="宋体" w:cs="宋体"/>
                <w:sz w:val="22"/>
                <w:szCs w:val="22"/>
                <w:highlight w:val="none"/>
              </w:rPr>
              <w:t>(mm)≤</w:t>
            </w:r>
            <w:r>
              <w:rPr>
                <w:rFonts w:hint="eastAsia" w:ascii="宋体" w:hAnsi="宋体" w:eastAsia="宋体" w:cs="宋体"/>
                <w:sz w:val="22"/>
                <w:szCs w:val="22"/>
                <w:highlight w:val="none"/>
                <w:lang w:val="en-US" w:eastAsia="zh-CN"/>
              </w:rPr>
              <w:t>2980,以工信部的公告参数页数据为准</w:t>
            </w:r>
          </w:p>
          <w:p w14:paraId="75E224AE">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w:t>
            </w:r>
            <w:r>
              <w:rPr>
                <w:rFonts w:hint="eastAsia" w:ascii="宋体" w:hAnsi="宋体" w:eastAsia="宋体" w:cs="宋体"/>
                <w:sz w:val="22"/>
                <w:szCs w:val="22"/>
                <w:highlight w:val="none"/>
                <w:lang w:val="en-US" w:eastAsia="zh-CN"/>
              </w:rPr>
              <w:t>接近角/离去角</w:t>
            </w:r>
            <w:r>
              <w:rPr>
                <w:rFonts w:hint="eastAsia" w:ascii="宋体" w:hAnsi="宋体" w:eastAsia="宋体" w:cs="宋体"/>
                <w:sz w:val="22"/>
                <w:szCs w:val="22"/>
                <w:highlight w:val="none"/>
              </w:rPr>
              <w:t>(°)≥1</w:t>
            </w:r>
            <w:r>
              <w:rPr>
                <w:rFonts w:hint="eastAsia" w:ascii="宋体" w:hAnsi="宋体" w:eastAsia="宋体" w:cs="宋体"/>
                <w:sz w:val="22"/>
                <w:szCs w:val="22"/>
                <w:highlight w:val="none"/>
                <w:lang w:val="en-US" w:eastAsia="zh-CN"/>
              </w:rPr>
              <w:t>6</w:t>
            </w:r>
            <w:r>
              <w:rPr>
                <w:rFonts w:hint="eastAsia" w:ascii="宋体" w:hAnsi="宋体" w:eastAsia="宋体" w:cs="宋体"/>
                <w:sz w:val="22"/>
                <w:szCs w:val="22"/>
                <w:highlight w:val="none"/>
              </w:rPr>
              <w:t>/</w:t>
            </w:r>
            <w:r>
              <w:rPr>
                <w:rFonts w:hint="eastAsia" w:ascii="宋体" w:hAnsi="宋体" w:eastAsia="宋体" w:cs="宋体"/>
                <w:sz w:val="22"/>
                <w:szCs w:val="22"/>
                <w:highlight w:val="none"/>
                <w:lang w:val="en-US" w:eastAsia="zh-CN"/>
              </w:rPr>
              <w:t>22,以工信部的公告参数页数据为准</w:t>
            </w:r>
          </w:p>
          <w:p w14:paraId="64501F6F">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★前悬/后悬(mm)≤1400/</w:t>
            </w:r>
            <w:r>
              <w:rPr>
                <w:rFonts w:hint="eastAsia" w:ascii="宋体" w:hAnsi="宋体" w:eastAsia="宋体" w:cs="宋体"/>
                <w:sz w:val="22"/>
                <w:szCs w:val="22"/>
                <w:highlight w:val="none"/>
                <w:lang w:val="en-US" w:eastAsia="zh-CN"/>
              </w:rPr>
              <w:t>1300，以工信部的公告参数页数据为准</w:t>
            </w:r>
          </w:p>
          <w:p w14:paraId="45535C4F">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电池类型: 磷酸铁锂电池或优于</w:t>
            </w:r>
          </w:p>
          <w:p w14:paraId="2410D820">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电池总储电量(kwh)≥2</w:t>
            </w:r>
            <w:r>
              <w:rPr>
                <w:rFonts w:hint="eastAsia" w:ascii="宋体" w:hAnsi="宋体" w:eastAsia="宋体" w:cs="宋体"/>
                <w:sz w:val="22"/>
                <w:szCs w:val="22"/>
                <w:highlight w:val="none"/>
                <w:lang w:val="en-US" w:eastAsia="zh-CN"/>
              </w:rPr>
              <w:t>30</w:t>
            </w:r>
          </w:p>
          <w:p w14:paraId="1CC37217">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最小离地间隙(mm)≥240</w:t>
            </w:r>
          </w:p>
          <w:p w14:paraId="660933F2">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拉箱作业时间(s)≤45</w:t>
            </w:r>
          </w:p>
          <w:p w14:paraId="3971B023">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卸箱作业时间(s)≤60</w:t>
            </w:r>
          </w:p>
          <w:p w14:paraId="520519F9">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自卸角度(°)≥50</w:t>
            </w:r>
          </w:p>
          <w:p w14:paraId="616F3CB4">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color w:val="000000"/>
                <w:kern w:val="0"/>
                <w:sz w:val="22"/>
                <w:szCs w:val="22"/>
                <w:highlight w:val="none"/>
                <w:lang w:val="zh-CN"/>
              </w:rPr>
              <w:t>钩心高度</w:t>
            </w:r>
            <w:r>
              <w:rPr>
                <w:rFonts w:hint="eastAsia" w:ascii="宋体" w:hAnsi="宋体" w:eastAsia="宋体" w:cs="宋体"/>
                <w:sz w:val="22"/>
                <w:szCs w:val="22"/>
                <w:highlight w:val="none"/>
              </w:rPr>
              <w:t>(mm):1570±10</w:t>
            </w:r>
          </w:p>
          <w:p w14:paraId="3E99BB0E">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外导入宽度(mm):1070±10</w:t>
            </w:r>
          </w:p>
          <w:p w14:paraId="71CC0BB7">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滑臂水平移动距离(mm)≥900</w:t>
            </w:r>
          </w:p>
          <w:p w14:paraId="2456DA6F">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额定提升能力(t)≥14</w:t>
            </w:r>
          </w:p>
          <w:p w14:paraId="055C81B8">
            <w:pPr>
              <w:pStyle w:val="34"/>
              <w:numPr>
                <w:ilvl w:val="0"/>
                <w:numId w:val="3"/>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液压系统压力(Mpa)≥30</w:t>
            </w:r>
          </w:p>
          <w:p w14:paraId="35778A02">
            <w:pPr>
              <w:spacing w:line="240" w:lineRule="auto"/>
              <w:jc w:val="left"/>
              <w:rPr>
                <w:rFonts w:hint="eastAsia" w:ascii="宋体" w:hAnsi="宋体" w:eastAsia="宋体" w:cs="宋体"/>
                <w:b/>
                <w:bCs/>
                <w:iCs/>
                <w:sz w:val="22"/>
                <w:szCs w:val="22"/>
                <w:highlight w:val="none"/>
              </w:rPr>
            </w:pPr>
            <w:r>
              <w:rPr>
                <w:rFonts w:hint="eastAsia" w:ascii="宋体" w:hAnsi="宋体" w:eastAsia="宋体" w:cs="宋体"/>
                <w:b/>
                <w:bCs/>
                <w:iCs/>
                <w:sz w:val="22"/>
                <w:szCs w:val="22"/>
                <w:highlight w:val="none"/>
              </w:rPr>
              <w:t>二、主要性能特点</w:t>
            </w:r>
          </w:p>
          <w:p w14:paraId="0D1A9C13">
            <w:pPr>
              <w:pStyle w:val="34"/>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★底盘驱动系统带有自动变速箱，爬坡能力强，能根据路况自动换档</w:t>
            </w:r>
            <w:r>
              <w:rPr>
                <w:rFonts w:hint="eastAsia" w:ascii="宋体" w:hAnsi="宋体" w:eastAsia="宋体" w:cs="宋体"/>
                <w:b/>
                <w:sz w:val="22"/>
                <w:szCs w:val="22"/>
                <w:highlight w:val="none"/>
              </w:rPr>
              <w:t>（需提供实物照片证明）</w:t>
            </w:r>
            <w:r>
              <w:rPr>
                <w:rFonts w:hint="eastAsia" w:ascii="宋体" w:hAnsi="宋体" w:eastAsia="宋体" w:cs="宋体"/>
                <w:sz w:val="22"/>
                <w:szCs w:val="22"/>
                <w:highlight w:val="none"/>
              </w:rPr>
              <w:t>。</w:t>
            </w:r>
          </w:p>
          <w:p w14:paraId="030D264D">
            <w:pPr>
              <w:pStyle w:val="34"/>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整车控制器需可实现整车动力系统智能控制和高效能量管理，协调动力总成各部件有序工作，保证电动车安全、可靠、高效运行。可实时监测整车、电池、电机、高压附件、网络通讯及司机操作，完善的诊断服务可提供准确、快速的故障定位和维修服务，保证人员及车辆行车安全。</w:t>
            </w:r>
          </w:p>
          <w:p w14:paraId="15F1564C">
            <w:pPr>
              <w:pStyle w:val="34"/>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要求采用磷酸铁锂动力电池，储能装置单体及总成需为同一生 产企业，整车动力电池性能、适配性、质量、可靠性更优，防护等级≥IP68。</w:t>
            </w:r>
          </w:p>
          <w:p w14:paraId="187C6060">
            <w:pPr>
              <w:pStyle w:val="34"/>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拉臂装置需装有箱体锁，用于锁紧箱体，限制箱体移动，保证安全运输，在卸料过程中起到保护拉臂装置的作用。</w:t>
            </w:r>
          </w:p>
          <w:p w14:paraId="710E6365">
            <w:pPr>
              <w:pStyle w:val="34"/>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★要求拉臂装置装箱、卸箱、举升全行程动作试验循环次数≥ 3000 次，投标文件中提供拉载装置试验检测报告。</w:t>
            </w:r>
          </w:p>
          <w:p w14:paraId="37D8A5CC">
            <w:pPr>
              <w:pStyle w:val="34"/>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拉臂的关键部位需采用高强度精铸件，提高安全性和延长使用寿命，并提供实物照片证明。</w:t>
            </w:r>
          </w:p>
          <w:p w14:paraId="013641A3">
            <w:pPr>
              <w:pStyle w:val="34"/>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在驾驶室内操作者需可通过操作盒完成所有动作的控制。</w:t>
            </w:r>
          </w:p>
          <w:p w14:paraId="092C5FE4">
            <w:pPr>
              <w:pStyle w:val="34"/>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操作盒需可手持，操作者坐在驾驶座上或站立于驾驶室外均可进行操作。</w:t>
            </w:r>
          </w:p>
          <w:p w14:paraId="1F8F7B2C">
            <w:pPr>
              <w:pStyle w:val="34"/>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拉臂上装需设置有多层电液互锁逻辑控制装置，安全性高。如：在卸料工况时，需要箱体锁和自卸锁锁上以后，箱体才能举升卸料；卸料过程中，箱体锁与前架不能动作。</w:t>
            </w:r>
          </w:p>
          <w:p w14:paraId="5556C5D2">
            <w:pPr>
              <w:pStyle w:val="34"/>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液压系统中需设置箱体缓冲回落装置，当箱体下降到一定角度后，传感器触发电信号，电路控制液压系统中的缓冲阀，使箱体能平缓的下降到车辆上，避免刚性冲击。</w:t>
            </w:r>
          </w:p>
          <w:p w14:paraId="713CB501">
            <w:pPr>
              <w:pStyle w:val="34"/>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车辆尾部需安装有后滚轮支撑装置，拉臂车拉满载箱体前将后滚轮支撑在地面，防止车辆向后倾翻，安全可靠</w:t>
            </w:r>
            <w:r>
              <w:rPr>
                <w:rFonts w:hint="eastAsia" w:ascii="宋体" w:hAnsi="宋体" w:eastAsia="宋体" w:cs="宋体"/>
                <w:b/>
                <w:sz w:val="22"/>
                <w:szCs w:val="22"/>
                <w:highlight w:val="none"/>
              </w:rPr>
              <w:t>（需提供实物照片证明）</w:t>
            </w:r>
            <w:r>
              <w:rPr>
                <w:rFonts w:hint="eastAsia" w:ascii="宋体" w:hAnsi="宋体" w:eastAsia="宋体" w:cs="宋体"/>
                <w:sz w:val="22"/>
                <w:szCs w:val="22"/>
                <w:highlight w:val="none"/>
              </w:rPr>
              <w:t>。</w:t>
            </w:r>
          </w:p>
          <w:p w14:paraId="3B126391">
            <w:pPr>
              <w:pStyle w:val="34"/>
              <w:numPr>
                <w:ilvl w:val="0"/>
                <w:numId w:val="4"/>
              </w:numPr>
              <w:spacing w:line="240" w:lineRule="auto"/>
              <w:ind w:left="420" w:leftChars="0" w:hanging="420" w:firstLineChars="0"/>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rPr>
              <w:t>车辆需装配有安全支撑装置，车辆因维修需要举升拉臂时，可撑起安全撑杆，保护维修人员安全</w:t>
            </w:r>
            <w:r>
              <w:rPr>
                <w:rFonts w:hint="eastAsia" w:ascii="宋体" w:hAnsi="宋体" w:eastAsia="宋体" w:cs="宋体"/>
                <w:b/>
                <w:sz w:val="22"/>
                <w:szCs w:val="22"/>
                <w:highlight w:val="none"/>
              </w:rPr>
              <w:t>（需提供实物照片证明）</w:t>
            </w:r>
            <w:r>
              <w:rPr>
                <w:rFonts w:hint="eastAsia" w:ascii="宋体" w:hAnsi="宋体" w:eastAsia="宋体" w:cs="宋体"/>
                <w:sz w:val="22"/>
                <w:szCs w:val="22"/>
                <w:highlight w:val="none"/>
              </w:rPr>
              <w:t>。</w:t>
            </w:r>
          </w:p>
          <w:p w14:paraId="3653B8E2">
            <w:pPr>
              <w:pStyle w:val="34"/>
              <w:numPr>
                <w:ilvl w:val="0"/>
                <w:numId w:val="4"/>
              </w:numPr>
              <w:spacing w:line="240" w:lineRule="auto"/>
              <w:ind w:left="420" w:leftChars="0" w:hanging="420" w:firstLineChars="0"/>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lang w:val="en-US" w:eastAsia="zh-CN"/>
              </w:rPr>
              <w:t>配套垃圾箱3套</w:t>
            </w:r>
          </w:p>
        </w:tc>
        <w:tc>
          <w:tcPr>
            <w:tcW w:w="273" w:type="pct"/>
            <w:vAlign w:val="center"/>
          </w:tcPr>
          <w:p w14:paraId="352019CC">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3</w:t>
            </w:r>
          </w:p>
        </w:tc>
        <w:tc>
          <w:tcPr>
            <w:tcW w:w="270" w:type="pct"/>
            <w:vAlign w:val="center"/>
          </w:tcPr>
          <w:p w14:paraId="53973BD8">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辆</w:t>
            </w:r>
          </w:p>
        </w:tc>
      </w:tr>
      <w:tr w14:paraId="21FB1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5"/>
            <w:vAlign w:val="center"/>
          </w:tcPr>
          <w:p w14:paraId="1AA703AE">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b/>
                <w:bCs/>
                <w:sz w:val="22"/>
                <w:szCs w:val="22"/>
                <w:highlight w:val="none"/>
                <w:vertAlign w:val="baseline"/>
                <w:lang w:val="en-US" w:eastAsia="zh-CN"/>
              </w:rPr>
              <w:t>二、18吨新能源</w:t>
            </w:r>
            <w:r>
              <w:rPr>
                <w:rFonts w:hint="eastAsia" w:ascii="宋体" w:hAnsi="宋体" w:eastAsia="宋体" w:cs="宋体"/>
                <w:b/>
                <w:bCs/>
                <w:sz w:val="22"/>
                <w:szCs w:val="22"/>
                <w:highlight w:val="none"/>
                <w:vertAlign w:val="baseline"/>
              </w:rPr>
              <w:t>洗扫车</w:t>
            </w:r>
          </w:p>
        </w:tc>
      </w:tr>
      <w:tr w14:paraId="4098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9" w:type="pct"/>
            <w:vAlign w:val="center"/>
          </w:tcPr>
          <w:p w14:paraId="3E33FBE8">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w:t>
            </w:r>
          </w:p>
        </w:tc>
        <w:tc>
          <w:tcPr>
            <w:tcW w:w="441" w:type="pct"/>
            <w:vAlign w:val="center"/>
          </w:tcPr>
          <w:p w14:paraId="5A54AE8D">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18吨新能源</w:t>
            </w:r>
            <w:r>
              <w:rPr>
                <w:rFonts w:hint="eastAsia" w:ascii="宋体" w:hAnsi="宋体" w:eastAsia="宋体" w:cs="宋体"/>
                <w:sz w:val="22"/>
                <w:szCs w:val="22"/>
                <w:highlight w:val="none"/>
                <w:vertAlign w:val="baseline"/>
              </w:rPr>
              <w:t>洗扫车</w:t>
            </w:r>
          </w:p>
        </w:tc>
        <w:tc>
          <w:tcPr>
            <w:tcW w:w="3755" w:type="pct"/>
            <w:vAlign w:val="center"/>
          </w:tcPr>
          <w:p w14:paraId="300AE81B">
            <w:pPr>
              <w:spacing w:line="240" w:lineRule="auto"/>
              <w:rPr>
                <w:rFonts w:hint="eastAsia" w:ascii="宋体" w:hAnsi="宋体" w:eastAsia="宋体" w:cs="宋体"/>
                <w:sz w:val="22"/>
                <w:szCs w:val="22"/>
                <w:highlight w:val="none"/>
              </w:rPr>
            </w:pPr>
            <w:r>
              <w:rPr>
                <w:rFonts w:hint="eastAsia" w:ascii="宋体" w:hAnsi="宋体" w:eastAsia="宋体" w:cs="宋体"/>
                <w:b/>
                <w:bCs/>
                <w:iCs/>
                <w:sz w:val="22"/>
                <w:szCs w:val="22"/>
                <w:highlight w:val="none"/>
              </w:rPr>
              <w:t>一、主要技术参数</w:t>
            </w:r>
          </w:p>
          <w:p w14:paraId="7B1410C1">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底盘电机额定功率(</w:t>
            </w:r>
            <w:r>
              <w:rPr>
                <w:rFonts w:hint="eastAsia" w:ascii="宋体" w:hAnsi="宋体" w:eastAsia="宋体" w:cs="宋体"/>
                <w:bCs/>
                <w:sz w:val="22"/>
                <w:szCs w:val="22"/>
                <w:highlight w:val="none"/>
              </w:rPr>
              <w:t>kW</w:t>
            </w:r>
            <w:r>
              <w:rPr>
                <w:rFonts w:hint="eastAsia" w:ascii="宋体" w:hAnsi="宋体" w:eastAsia="宋体" w:cs="宋体"/>
                <w:sz w:val="22"/>
                <w:szCs w:val="22"/>
                <w:highlight w:val="none"/>
              </w:rPr>
              <w:t>)≥</w:t>
            </w:r>
            <w:r>
              <w:rPr>
                <w:rFonts w:hint="eastAsia" w:ascii="宋体" w:hAnsi="宋体" w:eastAsia="宋体" w:cs="宋体"/>
                <w:sz w:val="22"/>
                <w:szCs w:val="22"/>
                <w:highlight w:val="none"/>
                <w:lang w:val="en-US" w:eastAsia="zh-CN"/>
              </w:rPr>
              <w:t>100</w:t>
            </w:r>
          </w:p>
          <w:p w14:paraId="35F15401">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底盘电机峰值功率(</w:t>
            </w:r>
            <w:r>
              <w:rPr>
                <w:rFonts w:hint="eastAsia" w:ascii="宋体" w:hAnsi="宋体" w:eastAsia="宋体" w:cs="宋体"/>
                <w:bCs/>
                <w:sz w:val="22"/>
                <w:szCs w:val="22"/>
                <w:highlight w:val="none"/>
              </w:rPr>
              <w:t>kW</w:t>
            </w:r>
            <w:r>
              <w:rPr>
                <w:rFonts w:hint="eastAsia" w:ascii="宋体" w:hAnsi="宋体" w:eastAsia="宋体" w:cs="宋体"/>
                <w:sz w:val="22"/>
                <w:szCs w:val="22"/>
                <w:highlight w:val="none"/>
              </w:rPr>
              <w:t>)≥160</w:t>
            </w:r>
          </w:p>
          <w:p w14:paraId="7E8D6157">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底盘电机类型:永磁同步电机</w:t>
            </w:r>
          </w:p>
          <w:p w14:paraId="4A1D18B5">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★总质量(kg)≥18000，以工信部的公告参数页数据为准</w:t>
            </w:r>
          </w:p>
          <w:p w14:paraId="64E4EB6A">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★最高车速(km/h)≥8</w:t>
            </w:r>
            <w:r>
              <w:rPr>
                <w:rFonts w:hint="eastAsia" w:ascii="宋体" w:hAnsi="宋体" w:eastAsia="宋体" w:cs="宋体"/>
                <w:sz w:val="22"/>
                <w:szCs w:val="22"/>
                <w:highlight w:val="none"/>
                <w:lang w:val="en-US" w:eastAsia="zh-CN"/>
              </w:rPr>
              <w:t>9</w:t>
            </w:r>
            <w:r>
              <w:rPr>
                <w:rFonts w:hint="eastAsia" w:ascii="宋体" w:hAnsi="宋体" w:eastAsia="宋体" w:cs="宋体"/>
                <w:sz w:val="22"/>
                <w:szCs w:val="22"/>
                <w:highlight w:val="none"/>
              </w:rPr>
              <w:t>，以工信部的公告参数页数据为准</w:t>
            </w:r>
          </w:p>
          <w:p w14:paraId="5ED06FC0">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★额定载质量(kg)≥5800，以工信部的公告参数页数据为准</w:t>
            </w:r>
          </w:p>
          <w:p w14:paraId="5CA50A69">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★外型尺寸：长×宽×高(mm)≥8800×2500×3200，以工信部的公告参数页数据为准</w:t>
            </w:r>
          </w:p>
          <w:p w14:paraId="781B93D4">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★接近角/离去角(°)≥</w:t>
            </w:r>
            <w:r>
              <w:rPr>
                <w:rFonts w:hint="eastAsia" w:ascii="宋体" w:hAnsi="宋体" w:eastAsia="宋体" w:cs="宋体"/>
                <w:sz w:val="22"/>
                <w:szCs w:val="22"/>
                <w:highlight w:val="none"/>
                <w:lang w:val="en-US" w:eastAsia="zh-CN"/>
              </w:rPr>
              <w:t>20</w:t>
            </w:r>
            <w:r>
              <w:rPr>
                <w:rFonts w:hint="eastAsia" w:ascii="宋体" w:hAnsi="宋体" w:eastAsia="宋体" w:cs="宋体"/>
                <w:sz w:val="22"/>
                <w:szCs w:val="22"/>
                <w:highlight w:val="none"/>
              </w:rPr>
              <w:t>/1</w:t>
            </w:r>
            <w:r>
              <w:rPr>
                <w:rFonts w:hint="eastAsia" w:ascii="宋体" w:hAnsi="宋体" w:eastAsia="宋体" w:cs="宋体"/>
                <w:sz w:val="22"/>
                <w:szCs w:val="22"/>
                <w:highlight w:val="none"/>
                <w:lang w:val="en-US" w:eastAsia="zh-CN"/>
              </w:rPr>
              <w:t>2，</w:t>
            </w:r>
            <w:r>
              <w:rPr>
                <w:rFonts w:hint="eastAsia" w:ascii="宋体" w:hAnsi="宋体" w:eastAsia="宋体" w:cs="宋体"/>
                <w:sz w:val="22"/>
                <w:szCs w:val="22"/>
                <w:highlight w:val="none"/>
              </w:rPr>
              <w:t>以工信部的公告参数页数据为准</w:t>
            </w:r>
          </w:p>
          <w:p w14:paraId="33C3FCCA">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★前悬/后悬(mm)≤1</w:t>
            </w:r>
            <w:r>
              <w:rPr>
                <w:rFonts w:hint="eastAsia" w:ascii="宋体" w:hAnsi="宋体" w:eastAsia="宋体" w:cs="宋体"/>
                <w:sz w:val="22"/>
                <w:szCs w:val="22"/>
                <w:highlight w:val="none"/>
                <w:lang w:val="en-US" w:eastAsia="zh-CN"/>
              </w:rPr>
              <w:t>340</w:t>
            </w:r>
            <w:r>
              <w:rPr>
                <w:rFonts w:hint="eastAsia" w:ascii="宋体" w:hAnsi="宋体" w:eastAsia="宋体" w:cs="宋体"/>
                <w:sz w:val="22"/>
                <w:szCs w:val="22"/>
                <w:highlight w:val="none"/>
              </w:rPr>
              <w:t>/</w:t>
            </w:r>
            <w:r>
              <w:rPr>
                <w:rFonts w:hint="eastAsia" w:ascii="宋体" w:hAnsi="宋体" w:eastAsia="宋体" w:cs="宋体"/>
                <w:sz w:val="22"/>
                <w:szCs w:val="22"/>
                <w:highlight w:val="none"/>
                <w:lang w:val="en-US" w:eastAsia="zh-CN"/>
              </w:rPr>
              <w:t>2310</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以工信部的公告参数页数据为准</w:t>
            </w:r>
          </w:p>
          <w:p w14:paraId="4DF8A558">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★驾驶室准乘人数≥</w:t>
            </w:r>
            <w:r>
              <w:rPr>
                <w:rFonts w:hint="eastAsia" w:ascii="宋体" w:hAnsi="宋体" w:eastAsia="宋体" w:cs="宋体"/>
                <w:sz w:val="22"/>
                <w:szCs w:val="22"/>
                <w:highlight w:val="none"/>
                <w:lang w:val="en-US" w:eastAsia="zh-CN"/>
              </w:rPr>
              <w:t>3,以工信部的公告参数页为准</w:t>
            </w:r>
          </w:p>
          <w:p w14:paraId="328A5AE2">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风机电机额定功率(</w:t>
            </w:r>
            <w:r>
              <w:rPr>
                <w:rFonts w:hint="eastAsia" w:ascii="宋体" w:hAnsi="宋体" w:eastAsia="宋体" w:cs="宋体"/>
                <w:bCs/>
                <w:sz w:val="22"/>
                <w:szCs w:val="22"/>
                <w:highlight w:val="none"/>
              </w:rPr>
              <w:t>kW</w:t>
            </w:r>
            <w:r>
              <w:rPr>
                <w:rFonts w:hint="eastAsia" w:ascii="宋体" w:hAnsi="宋体" w:eastAsia="宋体" w:cs="宋体"/>
                <w:sz w:val="22"/>
                <w:szCs w:val="22"/>
                <w:highlight w:val="none"/>
              </w:rPr>
              <w:t>)≥40</w:t>
            </w:r>
          </w:p>
          <w:p w14:paraId="0D6B53CF">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水泵电机额定功率(</w:t>
            </w:r>
            <w:r>
              <w:rPr>
                <w:rFonts w:hint="eastAsia" w:ascii="宋体" w:hAnsi="宋体" w:eastAsia="宋体" w:cs="宋体"/>
                <w:bCs/>
                <w:sz w:val="22"/>
                <w:szCs w:val="22"/>
                <w:highlight w:val="none"/>
              </w:rPr>
              <w:t>kW</w:t>
            </w:r>
            <w:r>
              <w:rPr>
                <w:rFonts w:hint="eastAsia" w:ascii="宋体" w:hAnsi="宋体" w:eastAsia="宋体" w:cs="宋体"/>
                <w:sz w:val="22"/>
                <w:szCs w:val="22"/>
                <w:highlight w:val="none"/>
              </w:rPr>
              <w:t>)≥17</w:t>
            </w:r>
          </w:p>
          <w:p w14:paraId="1A090B65">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油泵电机额定功率(</w:t>
            </w:r>
            <w:r>
              <w:rPr>
                <w:rFonts w:hint="eastAsia" w:ascii="宋体" w:hAnsi="宋体" w:eastAsia="宋体" w:cs="宋体"/>
                <w:bCs/>
                <w:sz w:val="22"/>
                <w:szCs w:val="22"/>
                <w:highlight w:val="none"/>
              </w:rPr>
              <w:t>kW</w:t>
            </w:r>
            <w:r>
              <w:rPr>
                <w:rFonts w:hint="eastAsia" w:ascii="宋体" w:hAnsi="宋体" w:eastAsia="宋体" w:cs="宋体"/>
                <w:sz w:val="22"/>
                <w:szCs w:val="22"/>
                <w:highlight w:val="none"/>
              </w:rPr>
              <w:t>)≥5</w:t>
            </w:r>
          </w:p>
          <w:p w14:paraId="171A09D9">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高压水泵额定压力(Mpa)≥12，需提供第三方检验报告证明</w:t>
            </w:r>
          </w:p>
          <w:p w14:paraId="21C3B2B2">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清扫宽度(m)≥3.5，需提供第三方检验报告证明</w:t>
            </w:r>
          </w:p>
          <w:p w14:paraId="0CA05334">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清水箱容积(m³)≥9，需提供第三方检验报告证明</w:t>
            </w:r>
          </w:p>
          <w:p w14:paraId="014BF2DC">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垃圾箱容积(m³)≥8，需提供第三方检验报告证明</w:t>
            </w:r>
          </w:p>
          <w:p w14:paraId="072761FC">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底盘电池种类: 磷酸铁锂电池或优于</w:t>
            </w:r>
          </w:p>
          <w:p w14:paraId="2EC37C95">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电池总储电量(kWh)≥260</w:t>
            </w:r>
          </w:p>
          <w:p w14:paraId="61A5B3DB">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最大卸料角(°)≥48，需提供第三方检验报告证明</w:t>
            </w:r>
          </w:p>
          <w:p w14:paraId="383F7F4C">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清扫效率(%)≥95，需提供第三方检验报告证明</w:t>
            </w:r>
          </w:p>
          <w:p w14:paraId="14A090EC">
            <w:pPr>
              <w:pStyle w:val="34"/>
              <w:numPr>
                <w:ilvl w:val="0"/>
                <w:numId w:val="5"/>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最大吸入粒度(mm)≥100，需提供第三方检验报告证明</w:t>
            </w:r>
          </w:p>
          <w:p w14:paraId="749367A1">
            <w:pPr>
              <w:spacing w:line="240" w:lineRule="auto"/>
              <w:rPr>
                <w:rFonts w:hint="eastAsia" w:ascii="宋体" w:hAnsi="宋体" w:eastAsia="宋体" w:cs="宋体"/>
                <w:b/>
                <w:bCs/>
                <w:iCs/>
                <w:sz w:val="22"/>
                <w:szCs w:val="22"/>
                <w:highlight w:val="none"/>
              </w:rPr>
            </w:pPr>
            <w:r>
              <w:rPr>
                <w:rFonts w:hint="eastAsia" w:ascii="宋体" w:hAnsi="宋体" w:eastAsia="宋体" w:cs="宋体"/>
                <w:b/>
                <w:bCs/>
                <w:iCs/>
                <w:sz w:val="22"/>
                <w:szCs w:val="22"/>
                <w:highlight w:val="none"/>
              </w:rPr>
              <w:t>二、主要性能特点</w:t>
            </w:r>
          </w:p>
          <w:p w14:paraId="102BA92C">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需具有独立的</w:t>
            </w:r>
            <w:r>
              <w:rPr>
                <w:rFonts w:hint="eastAsia" w:ascii="宋体" w:hAnsi="宋体" w:eastAsia="宋体" w:cs="宋体"/>
                <w:color w:val="000000"/>
                <w:sz w:val="22"/>
                <w:szCs w:val="22"/>
                <w:highlight w:val="none"/>
              </w:rPr>
              <w:t>风机电机，风机需采用高速电机直驱,电机输出轴与风机叶轮轴为直插式，由电机直接驱动叶轮旋转。</w:t>
            </w:r>
          </w:p>
          <w:p w14:paraId="0CFFE48C">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需具有独立的</w:t>
            </w:r>
            <w:r>
              <w:rPr>
                <w:rFonts w:hint="eastAsia" w:ascii="宋体" w:hAnsi="宋体" w:eastAsia="宋体" w:cs="宋体"/>
                <w:color w:val="000000"/>
                <w:sz w:val="22"/>
                <w:szCs w:val="22"/>
                <w:highlight w:val="none"/>
              </w:rPr>
              <w:t>水泵电机，电机输出轴与水泵通过联轴器，由电机直接驱动水泵旋转。</w:t>
            </w:r>
          </w:p>
          <w:p w14:paraId="43AED116">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需具有独立的油</w:t>
            </w:r>
            <w:r>
              <w:rPr>
                <w:rFonts w:hint="eastAsia" w:ascii="宋体" w:hAnsi="宋体" w:eastAsia="宋体" w:cs="宋体"/>
                <w:color w:val="000000"/>
                <w:sz w:val="22"/>
                <w:szCs w:val="22"/>
                <w:highlight w:val="none"/>
              </w:rPr>
              <w:t>泵电机，电机输出轴与油泵直联，由电</w:t>
            </w:r>
            <w:r>
              <w:rPr>
                <w:rFonts w:hint="eastAsia" w:ascii="宋体" w:hAnsi="宋体" w:eastAsia="宋体" w:cs="宋体"/>
                <w:sz w:val="22"/>
                <w:szCs w:val="22"/>
                <w:highlight w:val="none"/>
              </w:rPr>
              <w:t>机直接驱动油泵旋转</w:t>
            </w:r>
            <w:r>
              <w:rPr>
                <w:rFonts w:hint="eastAsia" w:ascii="宋体" w:hAnsi="宋体" w:eastAsia="宋体" w:cs="宋体"/>
                <w:color w:val="000000"/>
                <w:sz w:val="22"/>
                <w:szCs w:val="22"/>
                <w:highlight w:val="none"/>
              </w:rPr>
              <w:t>。</w:t>
            </w:r>
          </w:p>
          <w:p w14:paraId="5C06A00A">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清扫系统需采用“中置两立扫＋中置宽吸嘴＋吸嘴高压中喷杆＋中置高压侧喷杆”结构。</w:t>
            </w:r>
          </w:p>
          <w:p w14:paraId="2705AD59">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车辆的扫盘需具有防撞避障。作业时，当扫盘遇到前方障碍物时，可向内收缩避让，越过障碍后自动恢复到正常工作位置。</w:t>
            </w:r>
          </w:p>
          <w:p w14:paraId="1862E1B0">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左、右高压侧喷杆与吸嘴需组成 “V”型布置，气控操作收放，可调整“V”形角度及高压水喷嘴角度，水流冲击力大，能高效汇集污水，并且喷杆有防撞避障和自动复位功能。</w:t>
            </w:r>
          </w:p>
          <w:p w14:paraId="5CBBCB11">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需采用超宽吸嘴，吸嘴总宽不小于2400mm，几乎与车宽平齐，提高垃圾吸拾效率。</w:t>
            </w:r>
          </w:p>
          <w:p w14:paraId="464BA8A2">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高压水路需采用气控阀组控制高压球阀的开关，汽车底盘辅助贮气罐取气，环保节能，避免使用液压油缸控制开关发生漏油后的二次污染。</w:t>
            </w:r>
          </w:p>
          <w:p w14:paraId="4568F477">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高压水路系统中需设有卸荷阀、安全阀多重保护。卸荷阀保证在作业停止时卸荷降压，对系统起到保护作用；安全阀起到安全作用，避免压力突变导致安全故障；</w:t>
            </w:r>
          </w:p>
          <w:p w14:paraId="6ADAC6A2">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中控阀组上需装有压力表</w:t>
            </w:r>
            <w:r>
              <w:rPr>
                <w:rFonts w:hint="eastAsia" w:ascii="宋体" w:hAnsi="宋体" w:eastAsia="宋体" w:cs="宋体"/>
                <w:b/>
                <w:sz w:val="22"/>
                <w:szCs w:val="22"/>
                <w:highlight w:val="none"/>
              </w:rPr>
              <w:t>（需提供实物照片证明）</w:t>
            </w:r>
            <w:r>
              <w:rPr>
                <w:rFonts w:hint="eastAsia" w:ascii="宋体" w:hAnsi="宋体" w:eastAsia="宋体" w:cs="宋体"/>
                <w:sz w:val="22"/>
                <w:szCs w:val="22"/>
                <w:highlight w:val="none"/>
              </w:rPr>
              <w:t>，对水压进行监控，防止水压力过高。</w:t>
            </w:r>
          </w:p>
          <w:p w14:paraId="73D7644C">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高压水泵的进水口前需设有过滤器</w:t>
            </w:r>
            <w:r>
              <w:rPr>
                <w:rFonts w:hint="eastAsia" w:ascii="宋体" w:hAnsi="宋体" w:eastAsia="宋体" w:cs="宋体"/>
                <w:b/>
                <w:sz w:val="22"/>
                <w:szCs w:val="22"/>
                <w:highlight w:val="none"/>
              </w:rPr>
              <w:t>（需提供实物照片证明）</w:t>
            </w:r>
            <w:r>
              <w:rPr>
                <w:rFonts w:hint="eastAsia" w:ascii="宋体" w:hAnsi="宋体" w:eastAsia="宋体" w:cs="宋体"/>
                <w:sz w:val="22"/>
                <w:szCs w:val="22"/>
                <w:highlight w:val="none"/>
              </w:rPr>
              <w:t>，避免水中的杂质进入高压水泵，延长水泵的寿命。</w:t>
            </w:r>
          </w:p>
          <w:p w14:paraId="7845ABE3">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垃圾箱需可对污水、淤泥进行有效分离</w:t>
            </w:r>
            <w:r>
              <w:rPr>
                <w:rFonts w:hint="eastAsia" w:ascii="宋体" w:hAnsi="宋体" w:eastAsia="宋体" w:cs="宋体"/>
                <w:b/>
                <w:sz w:val="22"/>
                <w:szCs w:val="22"/>
                <w:highlight w:val="none"/>
              </w:rPr>
              <w:t>（需提供实物照片证明）</w:t>
            </w:r>
            <w:r>
              <w:rPr>
                <w:rFonts w:hint="eastAsia" w:ascii="宋体" w:hAnsi="宋体" w:eastAsia="宋体" w:cs="宋体"/>
                <w:sz w:val="22"/>
                <w:szCs w:val="22"/>
                <w:highlight w:val="none"/>
              </w:rPr>
              <w:t>，随时根据垃圾箱内污水情况将污水单独排放，减少倾倒垃圾次数，有效延长洗扫车连续作业时间。</w:t>
            </w:r>
          </w:p>
          <w:p w14:paraId="5E767DAF">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清水箱需设置低水位传感器，垃圾箱设置高水位传感器，驾驶室内有语音报警，提示水位情况；</w:t>
            </w:r>
          </w:p>
          <w:p w14:paraId="1B6F78CF">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垃圾箱内部需设有滤网，可有效防止树叶、塑料袋等轻飘堵塞风口；</w:t>
            </w:r>
          </w:p>
          <w:p w14:paraId="38EEDB2E">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垃圾箱后门卸料口下侧需有导水槽，避免卸料时污水飞溅到操作人员身上。</w:t>
            </w:r>
          </w:p>
          <w:p w14:paraId="72307864">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垃圾箱后门需设有圆形观察孔</w:t>
            </w:r>
            <w:r>
              <w:rPr>
                <w:rFonts w:hint="eastAsia" w:ascii="宋体" w:hAnsi="宋体" w:eastAsia="宋体" w:cs="宋体"/>
                <w:b/>
                <w:sz w:val="22"/>
                <w:szCs w:val="22"/>
                <w:highlight w:val="none"/>
              </w:rPr>
              <w:t>（需提供实物照片证明）</w:t>
            </w:r>
            <w:r>
              <w:rPr>
                <w:rFonts w:hint="eastAsia" w:ascii="宋体" w:hAnsi="宋体" w:eastAsia="宋体" w:cs="宋体"/>
                <w:sz w:val="22"/>
                <w:szCs w:val="22"/>
                <w:highlight w:val="none"/>
              </w:rPr>
              <w:t>，可通过观察窗实时观察污水水位；</w:t>
            </w:r>
          </w:p>
          <w:p w14:paraId="2664FD36">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垃圾箱需内设有高压自洁装置</w:t>
            </w:r>
            <w:r>
              <w:rPr>
                <w:rFonts w:hint="eastAsia" w:ascii="宋体" w:hAnsi="宋体" w:eastAsia="宋体" w:cs="宋体"/>
                <w:b/>
                <w:sz w:val="22"/>
                <w:szCs w:val="22"/>
                <w:highlight w:val="none"/>
              </w:rPr>
              <w:t>（需提供实物照片证明）</w:t>
            </w:r>
            <w:r>
              <w:rPr>
                <w:rFonts w:hint="eastAsia" w:ascii="宋体" w:hAnsi="宋体" w:eastAsia="宋体" w:cs="宋体"/>
                <w:sz w:val="22"/>
                <w:szCs w:val="22"/>
                <w:highlight w:val="none"/>
              </w:rPr>
              <w:t>，可快速冲洗垃圾箱；</w:t>
            </w:r>
          </w:p>
          <w:p w14:paraId="12D6B682">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车辆需设有彩色视频后视系统，车辆后部装有摄相头，驾驶室内装有彩色显示屏。作业时，可以在驾驶室内检查监视清洁效果。倒车时可以导航，防止追尾</w:t>
            </w:r>
            <w:r>
              <w:rPr>
                <w:rFonts w:hint="eastAsia" w:ascii="宋体" w:hAnsi="宋体" w:eastAsia="宋体" w:cs="宋体"/>
                <w:b/>
                <w:sz w:val="22"/>
                <w:szCs w:val="22"/>
                <w:highlight w:val="none"/>
              </w:rPr>
              <w:t>（需提供实物照片证明）</w:t>
            </w:r>
            <w:r>
              <w:rPr>
                <w:rFonts w:hint="eastAsia" w:ascii="宋体" w:hAnsi="宋体" w:eastAsia="宋体" w:cs="宋体"/>
                <w:sz w:val="22"/>
                <w:szCs w:val="22"/>
                <w:highlight w:val="none"/>
              </w:rPr>
              <w:t>。</w:t>
            </w:r>
          </w:p>
          <w:p w14:paraId="2C4C0662">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需配有显示屏，用于车辆的各种洗扫作业操作、状态监控、信息查询</w:t>
            </w:r>
            <w:r>
              <w:rPr>
                <w:rFonts w:hint="eastAsia" w:ascii="宋体" w:hAnsi="宋体" w:eastAsia="宋体" w:cs="宋体"/>
                <w:b/>
                <w:sz w:val="22"/>
                <w:szCs w:val="22"/>
                <w:highlight w:val="none"/>
              </w:rPr>
              <w:t>（需提供实物照片证明）</w:t>
            </w:r>
            <w:r>
              <w:rPr>
                <w:rFonts w:hint="eastAsia" w:ascii="宋体" w:hAnsi="宋体" w:eastAsia="宋体" w:cs="宋体"/>
                <w:sz w:val="22"/>
                <w:szCs w:val="22"/>
                <w:highlight w:val="none"/>
              </w:rPr>
              <w:t>。</w:t>
            </w:r>
          </w:p>
          <w:p w14:paraId="4BFD8598">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系统需设置左喷、右喷、全喷、左扫、右扫、全扫、左洗扫、右洗扫、全洗扫、纯吸10种或更多作业模式</w:t>
            </w:r>
            <w:r>
              <w:rPr>
                <w:rFonts w:hint="eastAsia" w:ascii="宋体" w:hAnsi="宋体" w:eastAsia="宋体" w:cs="宋体"/>
                <w:b/>
                <w:sz w:val="22"/>
                <w:szCs w:val="22"/>
                <w:highlight w:val="none"/>
              </w:rPr>
              <w:t>（需提供作业模式照片证明）</w:t>
            </w:r>
            <w:r>
              <w:rPr>
                <w:rFonts w:hint="eastAsia" w:ascii="宋体" w:hAnsi="宋体" w:eastAsia="宋体" w:cs="宋体"/>
                <w:sz w:val="22"/>
                <w:szCs w:val="22"/>
                <w:highlight w:val="none"/>
              </w:rPr>
              <w:t>。用户可根据作业需要，选择合适的作业模式进行作业，作业模式选定后，可实现一键起动作业或一键停机。</w:t>
            </w:r>
          </w:p>
          <w:p w14:paraId="0BA33A88">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电机正常工作的转速需由电气系统自动控制，有“保洁”、“标准”、“强力”3档或更多档位可选。</w:t>
            </w:r>
          </w:p>
          <w:p w14:paraId="0E56AAFB">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需配备语音报警系统，能在作业和卸车时发出多种语音报警和提示信息。</w:t>
            </w:r>
          </w:p>
          <w:p w14:paraId="2ACE23F3">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需具有手持喷枪+卷盘</w:t>
            </w:r>
            <w:r>
              <w:rPr>
                <w:rFonts w:hint="eastAsia" w:ascii="宋体" w:hAnsi="宋体" w:eastAsia="宋体" w:cs="宋体"/>
                <w:b/>
                <w:sz w:val="22"/>
                <w:szCs w:val="22"/>
                <w:highlight w:val="none"/>
              </w:rPr>
              <w:t>(需提供实物照片证明)</w:t>
            </w:r>
            <w:r>
              <w:rPr>
                <w:rFonts w:hint="eastAsia" w:ascii="宋体" w:hAnsi="宋体" w:eastAsia="宋体" w:cs="宋体"/>
                <w:sz w:val="22"/>
                <w:szCs w:val="22"/>
                <w:highlight w:val="none"/>
              </w:rPr>
              <w:t>，可清洗道路两侧的污垢，牛皮癣，广告牌等。</w:t>
            </w:r>
          </w:p>
          <w:p w14:paraId="15CB456A">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需具有自动吹水装置，在冬季作业完成后，可对管路进行自动吹水，确保管路不结冰。</w:t>
            </w:r>
          </w:p>
          <w:p w14:paraId="47432A44">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需具有后喷雾降尘</w:t>
            </w:r>
            <w:r>
              <w:rPr>
                <w:rFonts w:hint="eastAsia" w:ascii="宋体" w:hAnsi="宋体" w:eastAsia="宋体" w:cs="宋体"/>
                <w:b/>
                <w:sz w:val="22"/>
                <w:szCs w:val="22"/>
                <w:highlight w:val="none"/>
              </w:rPr>
              <w:t>(需提供实物照片证明)</w:t>
            </w:r>
            <w:r>
              <w:rPr>
                <w:rFonts w:hint="eastAsia" w:ascii="宋体" w:hAnsi="宋体" w:eastAsia="宋体" w:cs="宋体"/>
                <w:sz w:val="22"/>
                <w:szCs w:val="22"/>
                <w:highlight w:val="none"/>
              </w:rPr>
              <w:t>，遇干燥天气、路面粉尘多的路面，可利用后喷雾装置进行喷雾作业，稀湿空气，喷雾降尘。</w:t>
            </w:r>
          </w:p>
          <w:p w14:paraId="4E6D6A17">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需具有前角喷功能</w:t>
            </w:r>
            <w:r>
              <w:rPr>
                <w:rFonts w:hint="eastAsia" w:ascii="宋体" w:hAnsi="宋体" w:eastAsia="宋体" w:cs="宋体"/>
                <w:b/>
                <w:sz w:val="22"/>
                <w:szCs w:val="22"/>
                <w:highlight w:val="none"/>
              </w:rPr>
              <w:t>(需提供实物照片证明)</w:t>
            </w:r>
            <w:r>
              <w:rPr>
                <w:rFonts w:hint="eastAsia" w:ascii="宋体" w:hAnsi="宋体" w:eastAsia="宋体" w:cs="宋体"/>
                <w:sz w:val="22"/>
                <w:szCs w:val="22"/>
                <w:highlight w:val="none"/>
              </w:rPr>
              <w:t>，可实现前高压对冲，冲洗路面。</w:t>
            </w:r>
          </w:p>
          <w:p w14:paraId="1143921D">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液压系统需设有应急手动泵辅助系统设计，确保整机失去动力时液压系统仍能工作。</w:t>
            </w:r>
          </w:p>
          <w:p w14:paraId="02F0BF0B">
            <w:pPr>
              <w:pStyle w:val="34"/>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配套</w:t>
            </w:r>
            <w:r>
              <w:rPr>
                <w:rFonts w:hint="eastAsia" w:ascii="宋体" w:hAnsi="宋体" w:eastAsia="宋体" w:cs="宋体"/>
                <w:sz w:val="22"/>
                <w:szCs w:val="22"/>
                <w:highlight w:val="none"/>
                <w:vertAlign w:val="baseline"/>
                <w:lang w:val="en-US" w:eastAsia="zh-CN"/>
              </w:rPr>
              <w:t>雪铲3套，雪滚2套。</w:t>
            </w:r>
          </w:p>
          <w:p w14:paraId="3F83D6F1">
            <w:pPr>
              <w:spacing w:line="240" w:lineRule="auto"/>
              <w:jc w:val="both"/>
              <w:rPr>
                <w:rFonts w:hint="eastAsia" w:ascii="宋体" w:hAnsi="宋体" w:eastAsia="宋体" w:cs="宋体"/>
                <w:sz w:val="22"/>
                <w:szCs w:val="22"/>
                <w:highlight w:val="none"/>
                <w:vertAlign w:val="baseline"/>
                <w:lang w:val="en-US" w:eastAsia="zh-CN"/>
              </w:rPr>
            </w:pPr>
          </w:p>
        </w:tc>
        <w:tc>
          <w:tcPr>
            <w:tcW w:w="273" w:type="pct"/>
            <w:vAlign w:val="center"/>
          </w:tcPr>
          <w:p w14:paraId="2CE188E0">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5</w:t>
            </w:r>
          </w:p>
        </w:tc>
        <w:tc>
          <w:tcPr>
            <w:tcW w:w="270" w:type="pct"/>
            <w:vAlign w:val="center"/>
          </w:tcPr>
          <w:p w14:paraId="77778442">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辆</w:t>
            </w:r>
          </w:p>
        </w:tc>
      </w:tr>
      <w:tr w14:paraId="457CE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5"/>
            <w:vAlign w:val="center"/>
          </w:tcPr>
          <w:p w14:paraId="72765D11">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b/>
                <w:bCs/>
                <w:sz w:val="22"/>
                <w:szCs w:val="22"/>
                <w:highlight w:val="none"/>
                <w:vertAlign w:val="baseline"/>
                <w:lang w:val="en-US" w:eastAsia="zh-CN"/>
              </w:rPr>
              <w:t>三、</w:t>
            </w:r>
            <w:r>
              <w:rPr>
                <w:rFonts w:hint="eastAsia" w:ascii="宋体" w:hAnsi="宋体" w:eastAsia="宋体" w:cs="宋体"/>
                <w:b/>
                <w:bCs/>
                <w:sz w:val="22"/>
                <w:szCs w:val="22"/>
                <w:highlight w:val="none"/>
                <w:vertAlign w:val="baseline"/>
              </w:rPr>
              <w:t>垃圾压缩机</w:t>
            </w:r>
          </w:p>
        </w:tc>
      </w:tr>
      <w:tr w14:paraId="611E0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9" w:type="pct"/>
            <w:vAlign w:val="center"/>
          </w:tcPr>
          <w:p w14:paraId="61E01ECD">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w:t>
            </w:r>
          </w:p>
        </w:tc>
        <w:tc>
          <w:tcPr>
            <w:tcW w:w="441" w:type="pct"/>
            <w:vAlign w:val="center"/>
          </w:tcPr>
          <w:p w14:paraId="1233E537">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rPr>
              <w:t>垃圾压缩机</w:t>
            </w:r>
          </w:p>
        </w:tc>
        <w:tc>
          <w:tcPr>
            <w:tcW w:w="3755" w:type="pct"/>
            <w:vAlign w:val="center"/>
          </w:tcPr>
          <w:p w14:paraId="48F3ED8D">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（1）组成要求</w:t>
            </w:r>
          </w:p>
          <w:p w14:paraId="06A8BCE2">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高位直压式垃圾压缩机是垃圾压缩转运站的核心设备，安置于垃圾压缩转运站内，与垃圾箱和箱平台配合使用。高位直压式垃圾压缩机应由上料机构、压缩机构、锁箱机构、料斗罩、液压系统及电气系统等组成。</w:t>
            </w:r>
          </w:p>
          <w:p w14:paraId="6AE5A9FE">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（2）性能要求</w:t>
            </w:r>
          </w:p>
          <w:p w14:paraId="66B8E2D7">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1、垃圾压缩转运站采用同侧垃圾收集及转运模式，即收集车与转运车均从同一侧进出。压缩机与垃圾箱对接后，压缩机的锁箱机构将压缩机与垃圾箱互锁，压缩机前部料斗接受收集车卸料，卸料后上料机构将垃圾通过垃圾箱前部上方进料口直接翻入垃圾箱内；垃圾箱压满后，压缩机构与垃圾箱分离，车厢可卸式垃圾车将装满垃圾的垃圾箱进行转运。(需提供同侧垃圾收集及转运模式的实际应用现场图片)</w:t>
            </w:r>
          </w:p>
          <w:p w14:paraId="6EFCB8C6">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★2、压缩机应与箱平台中的机架连接，箱平台上应放置一个或两个垃圾箱，应实现一个压缩机与一个或两个同型号垃圾箱对接作业。(需提供实际应用现场图片)</w:t>
            </w:r>
          </w:p>
          <w:p w14:paraId="530BB2E4">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★3、采用机箱分离转运形式，即压缩作业时，压缩机与垃圾箱一体，转运时垃圾箱与压缩机分离，垃圾箱单独随车转运。(需提供实际应用现场图片)</w:t>
            </w:r>
          </w:p>
          <w:p w14:paraId="43AB6636">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★4、压缩机压缩方式采用高位压缩，压缩机构位于垃圾箱顶部，通过刮板和滑板对垃圾进行分级压缩。(需提供实际应用现场照片)</w:t>
            </w:r>
          </w:p>
          <w:p w14:paraId="02268548">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★5、料斗容积≥7m3，最大可满足总质量8吨压缩车卸料垃圾污水基本无洒落。(需提供8吨压缩车卸料垃圾污水无洒落实际应用现场图片)。</w:t>
            </w:r>
          </w:p>
          <w:p w14:paraId="723CE3CF">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6、压缩机构上部设置密封罩，密封罩为三面密封结构，当上料机构卸垃圾时，密封罩的三面密封可以有效防止垃圾飞散、洒落。（需提供实际应用现场图片）</w:t>
            </w:r>
          </w:p>
          <w:p w14:paraId="049B00EF">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7、压缩机构与垃圾箱设有锁紧与限位装置，水平及竖直方向均锁定可靠，确保垃圾压缩的正常运行。(需提供实际应用现场图片)</w:t>
            </w:r>
          </w:p>
          <w:p w14:paraId="60A30016">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8、压缩机采用机电液一体化设计，集中于PLC进行逻辑控制处理，以实现各作业流程的自动化控制。</w:t>
            </w:r>
          </w:p>
          <w:p w14:paraId="15B0C864">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9、液压泵站与电控箱外置于设备顶部，同时设置检修平台，方便维护。(需提供实际应用现场图片)。</w:t>
            </w:r>
          </w:p>
          <w:p w14:paraId="76181808">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★10、液压系统采用伺服电机驱动，可实现无级调速，确保运行平稳、噪音小、油温低、有效节能。（需提供伺服电机的实际应用现场图片）</w:t>
            </w:r>
          </w:p>
          <w:p w14:paraId="29F7831B">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11、液压系统的油缸应外置，以避免垃圾及污水的污染，方便维护。（需提供实际应用现场图片）</w:t>
            </w:r>
          </w:p>
          <w:p w14:paraId="566BC0F2">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（3）设备规格参数要求</w:t>
            </w:r>
          </w:p>
          <w:tbl>
            <w:tblPr>
              <w:tblStyle w:val="2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2607"/>
              <w:gridCol w:w="1156"/>
              <w:gridCol w:w="1040"/>
              <w:gridCol w:w="1376"/>
            </w:tblGrid>
            <w:tr w14:paraId="4DC9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jc w:val="center"/>
              </w:trPr>
              <w:tc>
                <w:tcPr>
                  <w:tcW w:w="530" w:type="pct"/>
                  <w:vAlign w:val="center"/>
                </w:tcPr>
                <w:p w14:paraId="00E76939">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序号</w:t>
                  </w:r>
                </w:p>
              </w:tc>
              <w:tc>
                <w:tcPr>
                  <w:tcW w:w="1885" w:type="pct"/>
                  <w:vAlign w:val="center"/>
                </w:tcPr>
                <w:p w14:paraId="44AA801D">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项目</w:t>
                  </w:r>
                </w:p>
              </w:tc>
              <w:tc>
                <w:tcPr>
                  <w:tcW w:w="836" w:type="pct"/>
                  <w:vAlign w:val="center"/>
                </w:tcPr>
                <w:p w14:paraId="0B983590">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参数</w:t>
                  </w:r>
                </w:p>
              </w:tc>
              <w:tc>
                <w:tcPr>
                  <w:tcW w:w="752" w:type="pct"/>
                  <w:vAlign w:val="center"/>
                </w:tcPr>
                <w:p w14:paraId="1B0C2B85">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单位</w:t>
                  </w:r>
                </w:p>
              </w:tc>
              <w:tc>
                <w:tcPr>
                  <w:tcW w:w="995" w:type="pct"/>
                  <w:vAlign w:val="center"/>
                </w:tcPr>
                <w:p w14:paraId="3F0D747B">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备注</w:t>
                  </w:r>
                </w:p>
              </w:tc>
            </w:tr>
            <w:tr w14:paraId="47F2F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530" w:type="pct"/>
                  <w:vAlign w:val="center"/>
                </w:tcPr>
                <w:p w14:paraId="7B2E3C96">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885" w:type="pct"/>
                  <w:vAlign w:val="center"/>
                </w:tcPr>
                <w:p w14:paraId="04388E27">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★额定垃圾处理能力</w:t>
                  </w:r>
                </w:p>
              </w:tc>
              <w:tc>
                <w:tcPr>
                  <w:tcW w:w="836" w:type="pct"/>
                  <w:vAlign w:val="center"/>
                </w:tcPr>
                <w:p w14:paraId="5D952399">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≥10</w:t>
                  </w:r>
                </w:p>
              </w:tc>
              <w:tc>
                <w:tcPr>
                  <w:tcW w:w="752" w:type="pct"/>
                  <w:vAlign w:val="center"/>
                </w:tcPr>
                <w:p w14:paraId="370FFE42">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t/h</w:t>
                  </w:r>
                </w:p>
              </w:tc>
              <w:tc>
                <w:tcPr>
                  <w:tcW w:w="995" w:type="pct"/>
                  <w:vMerge w:val="restart"/>
                  <w:vAlign w:val="center"/>
                </w:tcPr>
                <w:p w14:paraId="70B4982A">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需提供省级以上质量监督检验中心（且具备CMA及CNAS资质）出具的有效检验报告证明</w:t>
                  </w:r>
                </w:p>
              </w:tc>
            </w:tr>
            <w:tr w14:paraId="28D5C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530" w:type="pct"/>
                  <w:vAlign w:val="center"/>
                </w:tcPr>
                <w:p w14:paraId="7DB632EF">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2</w:t>
                  </w:r>
                </w:p>
              </w:tc>
              <w:tc>
                <w:tcPr>
                  <w:tcW w:w="1885" w:type="pct"/>
                  <w:vAlign w:val="center"/>
                </w:tcPr>
                <w:p w14:paraId="5C55F86D">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★翻斗容积</w:t>
                  </w:r>
                </w:p>
              </w:tc>
              <w:tc>
                <w:tcPr>
                  <w:tcW w:w="836" w:type="pct"/>
                  <w:vAlign w:val="center"/>
                </w:tcPr>
                <w:p w14:paraId="0AB86069">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≥7</w:t>
                  </w:r>
                </w:p>
              </w:tc>
              <w:tc>
                <w:tcPr>
                  <w:tcW w:w="752" w:type="pct"/>
                  <w:vAlign w:val="center"/>
                </w:tcPr>
                <w:p w14:paraId="11B78C4E">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m3</w:t>
                  </w:r>
                </w:p>
              </w:tc>
              <w:tc>
                <w:tcPr>
                  <w:tcW w:w="995" w:type="pct"/>
                  <w:vMerge w:val="continue"/>
                  <w:vAlign w:val="center"/>
                </w:tcPr>
                <w:p w14:paraId="4AA2DB17">
                  <w:pPr>
                    <w:pStyle w:val="35"/>
                    <w:spacing w:line="240" w:lineRule="auto"/>
                    <w:rPr>
                      <w:rFonts w:hint="eastAsia" w:ascii="宋体" w:hAnsi="宋体" w:eastAsia="宋体" w:cs="宋体"/>
                      <w:sz w:val="22"/>
                      <w:szCs w:val="22"/>
                      <w:highlight w:val="none"/>
                    </w:rPr>
                  </w:pPr>
                </w:p>
              </w:tc>
            </w:tr>
            <w:tr w14:paraId="6481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530" w:type="pct"/>
                  <w:vAlign w:val="center"/>
                </w:tcPr>
                <w:p w14:paraId="03B58863">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3</w:t>
                  </w:r>
                </w:p>
              </w:tc>
              <w:tc>
                <w:tcPr>
                  <w:tcW w:w="1885" w:type="pct"/>
                  <w:vAlign w:val="center"/>
                </w:tcPr>
                <w:p w14:paraId="6F5826B4">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垃圾压实密度</w:t>
                  </w:r>
                </w:p>
              </w:tc>
              <w:tc>
                <w:tcPr>
                  <w:tcW w:w="836" w:type="pct"/>
                  <w:vAlign w:val="center"/>
                </w:tcPr>
                <w:p w14:paraId="33EC9CAD">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≥0.6</w:t>
                  </w:r>
                </w:p>
              </w:tc>
              <w:tc>
                <w:tcPr>
                  <w:tcW w:w="752" w:type="pct"/>
                  <w:vAlign w:val="center"/>
                </w:tcPr>
                <w:p w14:paraId="4ABA49FF">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t/m3</w:t>
                  </w:r>
                </w:p>
              </w:tc>
              <w:tc>
                <w:tcPr>
                  <w:tcW w:w="995" w:type="pct"/>
                  <w:vMerge w:val="continue"/>
                  <w:vAlign w:val="center"/>
                </w:tcPr>
                <w:p w14:paraId="3A7A90A7">
                  <w:pPr>
                    <w:pStyle w:val="35"/>
                    <w:spacing w:line="240" w:lineRule="auto"/>
                    <w:rPr>
                      <w:rFonts w:hint="eastAsia" w:ascii="宋体" w:hAnsi="宋体" w:eastAsia="宋体" w:cs="宋体"/>
                      <w:sz w:val="22"/>
                      <w:szCs w:val="22"/>
                      <w:highlight w:val="none"/>
                    </w:rPr>
                  </w:pPr>
                </w:p>
              </w:tc>
            </w:tr>
            <w:tr w14:paraId="58F8B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530" w:type="pct"/>
                  <w:vAlign w:val="center"/>
                </w:tcPr>
                <w:p w14:paraId="333AB60A">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4</w:t>
                  </w:r>
                </w:p>
              </w:tc>
              <w:tc>
                <w:tcPr>
                  <w:tcW w:w="1885" w:type="pct"/>
                  <w:vAlign w:val="center"/>
                </w:tcPr>
                <w:p w14:paraId="627A663B">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★最大压缩力</w:t>
                  </w:r>
                </w:p>
              </w:tc>
              <w:tc>
                <w:tcPr>
                  <w:tcW w:w="836" w:type="pct"/>
                  <w:vAlign w:val="center"/>
                </w:tcPr>
                <w:p w14:paraId="546D4473">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≥270</w:t>
                  </w:r>
                </w:p>
              </w:tc>
              <w:tc>
                <w:tcPr>
                  <w:tcW w:w="752" w:type="pct"/>
                  <w:vAlign w:val="center"/>
                </w:tcPr>
                <w:p w14:paraId="24D18B41">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kN</w:t>
                  </w:r>
                </w:p>
              </w:tc>
              <w:tc>
                <w:tcPr>
                  <w:tcW w:w="995" w:type="pct"/>
                  <w:vMerge w:val="continue"/>
                  <w:vAlign w:val="center"/>
                </w:tcPr>
                <w:p w14:paraId="00EF7CA1">
                  <w:pPr>
                    <w:pStyle w:val="35"/>
                    <w:spacing w:line="240" w:lineRule="auto"/>
                    <w:rPr>
                      <w:rFonts w:hint="eastAsia" w:ascii="宋体" w:hAnsi="宋体" w:eastAsia="宋体" w:cs="宋体"/>
                      <w:sz w:val="22"/>
                      <w:szCs w:val="22"/>
                      <w:highlight w:val="none"/>
                    </w:rPr>
                  </w:pPr>
                </w:p>
              </w:tc>
            </w:tr>
            <w:tr w14:paraId="058FD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530" w:type="pct"/>
                  <w:vAlign w:val="center"/>
                </w:tcPr>
                <w:p w14:paraId="0F784E49">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5</w:t>
                  </w:r>
                </w:p>
              </w:tc>
              <w:tc>
                <w:tcPr>
                  <w:tcW w:w="1885" w:type="pct"/>
                  <w:vAlign w:val="center"/>
                </w:tcPr>
                <w:p w14:paraId="073AF553">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★压缩行程容积</w:t>
                  </w:r>
                </w:p>
              </w:tc>
              <w:tc>
                <w:tcPr>
                  <w:tcW w:w="836" w:type="pct"/>
                  <w:vAlign w:val="center"/>
                </w:tcPr>
                <w:p w14:paraId="729265D4">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≥2.5</w:t>
                  </w:r>
                </w:p>
              </w:tc>
              <w:tc>
                <w:tcPr>
                  <w:tcW w:w="752" w:type="pct"/>
                  <w:vAlign w:val="center"/>
                </w:tcPr>
                <w:p w14:paraId="2D10ED15">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m3</w:t>
                  </w:r>
                </w:p>
              </w:tc>
              <w:tc>
                <w:tcPr>
                  <w:tcW w:w="995" w:type="pct"/>
                  <w:vMerge w:val="continue"/>
                  <w:vAlign w:val="center"/>
                </w:tcPr>
                <w:p w14:paraId="4EF58AD7">
                  <w:pPr>
                    <w:pStyle w:val="35"/>
                    <w:spacing w:line="240" w:lineRule="auto"/>
                    <w:rPr>
                      <w:rFonts w:hint="eastAsia" w:ascii="宋体" w:hAnsi="宋体" w:eastAsia="宋体" w:cs="宋体"/>
                      <w:sz w:val="22"/>
                      <w:szCs w:val="22"/>
                      <w:highlight w:val="none"/>
                    </w:rPr>
                  </w:pPr>
                </w:p>
              </w:tc>
            </w:tr>
            <w:tr w14:paraId="7CF88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530" w:type="pct"/>
                  <w:vAlign w:val="center"/>
                </w:tcPr>
                <w:p w14:paraId="6FE71D6E">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6</w:t>
                  </w:r>
                </w:p>
              </w:tc>
              <w:tc>
                <w:tcPr>
                  <w:tcW w:w="1885" w:type="pct"/>
                  <w:vAlign w:val="center"/>
                </w:tcPr>
                <w:p w14:paraId="3ECEB6AA">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系统最大工作压力</w:t>
                  </w:r>
                </w:p>
              </w:tc>
              <w:tc>
                <w:tcPr>
                  <w:tcW w:w="836" w:type="pct"/>
                  <w:vAlign w:val="center"/>
                </w:tcPr>
                <w:p w14:paraId="59BE64E2">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≥21</w:t>
                  </w:r>
                </w:p>
              </w:tc>
              <w:tc>
                <w:tcPr>
                  <w:tcW w:w="752" w:type="pct"/>
                  <w:vAlign w:val="center"/>
                </w:tcPr>
                <w:p w14:paraId="5F272573">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MPa</w:t>
                  </w:r>
                </w:p>
              </w:tc>
              <w:tc>
                <w:tcPr>
                  <w:tcW w:w="995" w:type="pct"/>
                  <w:vMerge w:val="continue"/>
                  <w:vAlign w:val="center"/>
                </w:tcPr>
                <w:p w14:paraId="3867D0EB">
                  <w:pPr>
                    <w:pStyle w:val="35"/>
                    <w:spacing w:line="240" w:lineRule="auto"/>
                    <w:rPr>
                      <w:rFonts w:hint="eastAsia" w:ascii="宋体" w:hAnsi="宋体" w:eastAsia="宋体" w:cs="宋体"/>
                      <w:sz w:val="22"/>
                      <w:szCs w:val="22"/>
                      <w:highlight w:val="none"/>
                    </w:rPr>
                  </w:pPr>
                </w:p>
              </w:tc>
            </w:tr>
            <w:tr w14:paraId="55E1A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530" w:type="pct"/>
                  <w:vAlign w:val="center"/>
                </w:tcPr>
                <w:p w14:paraId="0F724945">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7</w:t>
                  </w:r>
                </w:p>
              </w:tc>
              <w:tc>
                <w:tcPr>
                  <w:tcW w:w="1885" w:type="pct"/>
                  <w:vAlign w:val="center"/>
                </w:tcPr>
                <w:p w14:paraId="46586BEE">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压缩循环时间</w:t>
                  </w:r>
                </w:p>
              </w:tc>
              <w:tc>
                <w:tcPr>
                  <w:tcW w:w="836" w:type="pct"/>
                  <w:vAlign w:val="center"/>
                </w:tcPr>
                <w:p w14:paraId="2F639143">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≤60</w:t>
                  </w:r>
                </w:p>
              </w:tc>
              <w:tc>
                <w:tcPr>
                  <w:tcW w:w="752" w:type="pct"/>
                  <w:vAlign w:val="center"/>
                </w:tcPr>
                <w:p w14:paraId="4D6AD9FF">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s</w:t>
                  </w:r>
                </w:p>
              </w:tc>
              <w:tc>
                <w:tcPr>
                  <w:tcW w:w="995" w:type="pct"/>
                  <w:vMerge w:val="continue"/>
                  <w:vAlign w:val="center"/>
                </w:tcPr>
                <w:p w14:paraId="6BF1DA1D">
                  <w:pPr>
                    <w:pStyle w:val="35"/>
                    <w:spacing w:line="240" w:lineRule="auto"/>
                    <w:rPr>
                      <w:rFonts w:hint="eastAsia" w:ascii="宋体" w:hAnsi="宋体" w:eastAsia="宋体" w:cs="宋体"/>
                      <w:sz w:val="22"/>
                      <w:szCs w:val="22"/>
                      <w:highlight w:val="none"/>
                    </w:rPr>
                  </w:pPr>
                </w:p>
              </w:tc>
            </w:tr>
            <w:tr w14:paraId="3F54C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530" w:type="pct"/>
                  <w:vAlign w:val="center"/>
                </w:tcPr>
                <w:p w14:paraId="4F089903">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8</w:t>
                  </w:r>
                </w:p>
              </w:tc>
              <w:tc>
                <w:tcPr>
                  <w:tcW w:w="1885" w:type="pct"/>
                  <w:vAlign w:val="center"/>
                </w:tcPr>
                <w:p w14:paraId="7A368F3B">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★压缩行程</w:t>
                  </w:r>
                </w:p>
              </w:tc>
              <w:tc>
                <w:tcPr>
                  <w:tcW w:w="836" w:type="pct"/>
                  <w:vAlign w:val="center"/>
                </w:tcPr>
                <w:p w14:paraId="5F1C9395">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≥720</w:t>
                  </w:r>
                </w:p>
              </w:tc>
              <w:tc>
                <w:tcPr>
                  <w:tcW w:w="752" w:type="pct"/>
                  <w:vAlign w:val="center"/>
                </w:tcPr>
                <w:p w14:paraId="70F1F6AC">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mm</w:t>
                  </w:r>
                </w:p>
              </w:tc>
              <w:tc>
                <w:tcPr>
                  <w:tcW w:w="995" w:type="pct"/>
                  <w:vMerge w:val="continue"/>
                  <w:vAlign w:val="center"/>
                </w:tcPr>
                <w:p w14:paraId="0834A545">
                  <w:pPr>
                    <w:pStyle w:val="35"/>
                    <w:spacing w:line="240" w:lineRule="auto"/>
                    <w:rPr>
                      <w:rFonts w:hint="eastAsia" w:ascii="宋体" w:hAnsi="宋体" w:eastAsia="宋体" w:cs="宋体"/>
                      <w:sz w:val="22"/>
                      <w:szCs w:val="22"/>
                      <w:highlight w:val="none"/>
                    </w:rPr>
                  </w:pPr>
                </w:p>
              </w:tc>
            </w:tr>
            <w:tr w14:paraId="2FDE1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530" w:type="pct"/>
                  <w:vAlign w:val="center"/>
                </w:tcPr>
                <w:p w14:paraId="2C96F795">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9</w:t>
                  </w:r>
                </w:p>
              </w:tc>
              <w:tc>
                <w:tcPr>
                  <w:tcW w:w="1885" w:type="pct"/>
                  <w:vAlign w:val="center"/>
                </w:tcPr>
                <w:p w14:paraId="45CF06C4">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主机功率</w:t>
                  </w:r>
                </w:p>
              </w:tc>
              <w:tc>
                <w:tcPr>
                  <w:tcW w:w="836" w:type="pct"/>
                  <w:vAlign w:val="center"/>
                </w:tcPr>
                <w:p w14:paraId="08960287">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≤9.5</w:t>
                  </w:r>
                </w:p>
              </w:tc>
              <w:tc>
                <w:tcPr>
                  <w:tcW w:w="752" w:type="pct"/>
                  <w:vAlign w:val="center"/>
                </w:tcPr>
                <w:p w14:paraId="0FBDBC99">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kW</w:t>
                  </w:r>
                </w:p>
              </w:tc>
              <w:tc>
                <w:tcPr>
                  <w:tcW w:w="995" w:type="pct"/>
                  <w:vMerge w:val="continue"/>
                  <w:vAlign w:val="center"/>
                </w:tcPr>
                <w:p w14:paraId="0073A838">
                  <w:pPr>
                    <w:pStyle w:val="35"/>
                    <w:spacing w:line="240" w:lineRule="auto"/>
                    <w:rPr>
                      <w:rFonts w:hint="eastAsia" w:ascii="宋体" w:hAnsi="宋体" w:eastAsia="宋体" w:cs="宋体"/>
                      <w:sz w:val="22"/>
                      <w:szCs w:val="22"/>
                      <w:highlight w:val="none"/>
                    </w:rPr>
                  </w:pPr>
                </w:p>
              </w:tc>
            </w:tr>
            <w:tr w14:paraId="4521E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530" w:type="pct"/>
                  <w:vAlign w:val="center"/>
                </w:tcPr>
                <w:p w14:paraId="15EAFB8A">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10</w:t>
                  </w:r>
                </w:p>
              </w:tc>
              <w:tc>
                <w:tcPr>
                  <w:tcW w:w="1885" w:type="pct"/>
                  <w:vAlign w:val="center"/>
                </w:tcPr>
                <w:p w14:paraId="6B8DABA8">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工作噪音</w:t>
                  </w:r>
                </w:p>
              </w:tc>
              <w:tc>
                <w:tcPr>
                  <w:tcW w:w="836" w:type="pct"/>
                  <w:vAlign w:val="center"/>
                </w:tcPr>
                <w:p w14:paraId="3233C353">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≤70</w:t>
                  </w:r>
                </w:p>
              </w:tc>
              <w:tc>
                <w:tcPr>
                  <w:tcW w:w="752" w:type="pct"/>
                  <w:vAlign w:val="center"/>
                </w:tcPr>
                <w:p w14:paraId="32CA3913">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dB</w:t>
                  </w:r>
                </w:p>
              </w:tc>
              <w:tc>
                <w:tcPr>
                  <w:tcW w:w="995" w:type="pct"/>
                  <w:vMerge w:val="continue"/>
                  <w:vAlign w:val="center"/>
                </w:tcPr>
                <w:p w14:paraId="57D2B64E">
                  <w:pPr>
                    <w:pStyle w:val="35"/>
                    <w:spacing w:line="240" w:lineRule="auto"/>
                    <w:rPr>
                      <w:rFonts w:hint="eastAsia" w:ascii="宋体" w:hAnsi="宋体" w:eastAsia="宋体" w:cs="宋体"/>
                      <w:sz w:val="22"/>
                      <w:szCs w:val="22"/>
                      <w:highlight w:val="none"/>
                    </w:rPr>
                  </w:pPr>
                </w:p>
              </w:tc>
            </w:tr>
            <w:tr w14:paraId="17E27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530" w:type="pct"/>
                  <w:vAlign w:val="center"/>
                </w:tcPr>
                <w:p w14:paraId="04662CE1">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11</w:t>
                  </w:r>
                </w:p>
              </w:tc>
              <w:tc>
                <w:tcPr>
                  <w:tcW w:w="1885" w:type="pct"/>
                  <w:vAlign w:val="center"/>
                </w:tcPr>
                <w:p w14:paraId="2A2A566B">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匹配垃圾箱容积</w:t>
                  </w:r>
                </w:p>
              </w:tc>
              <w:tc>
                <w:tcPr>
                  <w:tcW w:w="836" w:type="pct"/>
                  <w:vAlign w:val="center"/>
                </w:tcPr>
                <w:p w14:paraId="59347A94">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14/22</w:t>
                  </w:r>
                </w:p>
              </w:tc>
              <w:tc>
                <w:tcPr>
                  <w:tcW w:w="752" w:type="pct"/>
                  <w:vAlign w:val="center"/>
                </w:tcPr>
                <w:p w14:paraId="59851456">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m3</w:t>
                  </w:r>
                </w:p>
              </w:tc>
              <w:tc>
                <w:tcPr>
                  <w:tcW w:w="995" w:type="pct"/>
                  <w:vMerge w:val="continue"/>
                  <w:vAlign w:val="center"/>
                </w:tcPr>
                <w:p w14:paraId="3DA24BF8">
                  <w:pPr>
                    <w:pStyle w:val="35"/>
                    <w:spacing w:line="240" w:lineRule="auto"/>
                    <w:rPr>
                      <w:rFonts w:hint="eastAsia" w:ascii="宋体" w:hAnsi="宋体" w:eastAsia="宋体" w:cs="宋体"/>
                      <w:sz w:val="22"/>
                      <w:szCs w:val="22"/>
                      <w:highlight w:val="none"/>
                    </w:rPr>
                  </w:pPr>
                </w:p>
              </w:tc>
            </w:tr>
          </w:tbl>
          <w:p w14:paraId="2D16182C">
            <w:pPr>
              <w:spacing w:line="240" w:lineRule="auto"/>
              <w:jc w:val="both"/>
              <w:rPr>
                <w:rFonts w:hint="eastAsia" w:ascii="宋体" w:hAnsi="宋体" w:eastAsia="宋体" w:cs="宋体"/>
                <w:sz w:val="22"/>
                <w:szCs w:val="22"/>
                <w:highlight w:val="none"/>
                <w:vertAlign w:val="baseline"/>
                <w:lang w:val="en-US" w:eastAsia="zh-CN"/>
              </w:rPr>
            </w:pPr>
          </w:p>
        </w:tc>
        <w:tc>
          <w:tcPr>
            <w:tcW w:w="273" w:type="pct"/>
            <w:vAlign w:val="center"/>
          </w:tcPr>
          <w:p w14:paraId="69B67C35">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16</w:t>
            </w:r>
          </w:p>
        </w:tc>
        <w:tc>
          <w:tcPr>
            <w:tcW w:w="270" w:type="pct"/>
            <w:vAlign w:val="center"/>
          </w:tcPr>
          <w:p w14:paraId="3A700E81">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套</w:t>
            </w:r>
          </w:p>
        </w:tc>
      </w:tr>
      <w:tr w14:paraId="20339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9" w:type="pct"/>
            <w:vAlign w:val="center"/>
          </w:tcPr>
          <w:p w14:paraId="53A6609B">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2</w:t>
            </w:r>
          </w:p>
        </w:tc>
        <w:tc>
          <w:tcPr>
            <w:tcW w:w="441" w:type="pct"/>
            <w:vAlign w:val="center"/>
          </w:tcPr>
          <w:p w14:paraId="23E348A1">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箱平台</w:t>
            </w:r>
          </w:p>
        </w:tc>
        <w:tc>
          <w:tcPr>
            <w:tcW w:w="3755" w:type="pct"/>
            <w:vAlign w:val="center"/>
          </w:tcPr>
          <w:p w14:paraId="5120B69F">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（1）系统组成要求</w:t>
            </w:r>
          </w:p>
          <w:p w14:paraId="669F3011">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箱平台是配套高位直压式垃圾压缩机的成套设备之一,通过它实现高位直压式垃圾压缩机与垃圾箱的对接，作为垃圾箱的承载载体与勾箱、卸箱的滑动轨道,保证成套设备稳定可靠运作。</w:t>
            </w:r>
          </w:p>
          <w:p w14:paraId="440DC259">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（2）性能要求</w:t>
            </w:r>
          </w:p>
          <w:p w14:paraId="656E18E7">
            <w:pPr>
              <w:spacing w:line="240" w:lineRule="auto"/>
              <w:jc w:val="both"/>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rPr>
              <w:t>1、箱平台表面应设有箱体轨道及导向机构，可将垃圾箱体准确导入平台指定位置。</w:t>
            </w:r>
          </w:p>
        </w:tc>
        <w:tc>
          <w:tcPr>
            <w:tcW w:w="273" w:type="pct"/>
            <w:vAlign w:val="center"/>
          </w:tcPr>
          <w:p w14:paraId="660A0944">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16</w:t>
            </w:r>
          </w:p>
        </w:tc>
        <w:tc>
          <w:tcPr>
            <w:tcW w:w="270" w:type="pct"/>
            <w:vAlign w:val="center"/>
          </w:tcPr>
          <w:p w14:paraId="2526FBDC">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套</w:t>
            </w:r>
          </w:p>
        </w:tc>
      </w:tr>
      <w:tr w14:paraId="6B3A7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9" w:type="pct"/>
            <w:vAlign w:val="center"/>
          </w:tcPr>
          <w:p w14:paraId="2D9E07B3">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3</w:t>
            </w:r>
          </w:p>
        </w:tc>
        <w:tc>
          <w:tcPr>
            <w:tcW w:w="441" w:type="pct"/>
            <w:vAlign w:val="center"/>
          </w:tcPr>
          <w:p w14:paraId="136A4F3C">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rPr>
              <w:t>垃圾箱</w:t>
            </w:r>
          </w:p>
        </w:tc>
        <w:tc>
          <w:tcPr>
            <w:tcW w:w="3755" w:type="pct"/>
            <w:vAlign w:val="center"/>
          </w:tcPr>
          <w:p w14:paraId="62248B8C">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（1）组成要求</w:t>
            </w:r>
          </w:p>
          <w:p w14:paraId="50683457">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垃圾箱应由垃圾箱体、进料门、卸料门、锁紧机构和液压系统组成。垃圾箱体用于储存压缩垃圾；液压系统用于实现垃圾箱进料门启闭及卸料门启闭与锁紧。</w:t>
            </w:r>
          </w:p>
          <w:p w14:paraId="1C0E0C2C">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该垃圾箱与高位水平直压式垃圾压缩机配套使用，它既是垃圾压缩和储存容器，也是转运容器，与车厢可卸式垃圾车配套可实现垃圾的装载和转运。</w:t>
            </w:r>
          </w:p>
          <w:p w14:paraId="0FFC7120">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（2）性能要求</w:t>
            </w:r>
          </w:p>
          <w:p w14:paraId="7B56CC8E">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1、垃圾箱整体应采用骨架结构，底部应设有尺寸不小于180×94×6.5纵向底梁，箱体两侧面中部应设有竖梁，用于连接底梁与箱体顶部两侧纵梁。（提供实物照片说明）</w:t>
            </w:r>
          </w:p>
          <w:p w14:paraId="2128FAC6">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2、箱体结构应为前装后卸式，垃圾箱的前部顶面上应设有与垃圾箱内腔等宽的进料口，进料口周边应设置密封条，可实现箱体与进料门、压缩机的密封。在进料过程中，压机与箱体紧密贴合无粉尘外溢；在垃圾箱转运过程中，进料门与箱体紧密贴合无粉尘外溢、无垃圾洒落。（垃圾箱的进料口应设置在垃圾箱的顶部，须提供实物照片或详细技术方案说明）</w:t>
            </w:r>
          </w:p>
          <w:p w14:paraId="125018DC">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3、卸料门应采用门框式结构，面板应为弧形结构，以有利于压缩垃圾时，垃圾在箱体内的流动性。（提供实物照片说明）</w:t>
            </w:r>
          </w:p>
          <w:p w14:paraId="0902D72A">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★4、进料门应采取液压自动启闭，通过车厢可卸式垃圾车提供动力，驱动垃圾箱上的液压油缸，推动进料门绕固定铰点定轴转动，实现进料门的可靠开启和关闭。（提供实物照片或详细技术说明）</w:t>
            </w:r>
          </w:p>
          <w:p w14:paraId="11D451EC">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5、垃圾在箱内压缩过程中，压滤液可不排出箱体。</w:t>
            </w:r>
          </w:p>
          <w:p w14:paraId="18DF5A6D">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★6、为保证垃圾箱在站内和行驶过程中的密封性能，垃圾箱卸料门应采用多点无级调节锁紧。（需提供垃圾箱卸料门锁紧机构的实际应用图片及技术方案说明）</w:t>
            </w:r>
          </w:p>
          <w:p w14:paraId="1AA85C47">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7、应充分考虑人机工程，液压快换接头采用倾斜30°布置，使拔插方便快捷。（需提供实物照片）</w:t>
            </w:r>
          </w:p>
          <w:p w14:paraId="6FF129E9">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（3）设备规格参数要求</w:t>
            </w:r>
          </w:p>
          <w:p w14:paraId="1EB9BC85">
            <w:pPr>
              <w:spacing w:line="24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vertAlign w:val="baseline"/>
                <w:lang w:val="en-US" w:eastAsia="zh-CN"/>
              </w:rPr>
              <w:t>1.</w:t>
            </w:r>
            <w:r>
              <w:rPr>
                <w:rFonts w:hint="eastAsia" w:ascii="宋体" w:hAnsi="宋体" w:eastAsia="宋体" w:cs="宋体"/>
                <w:sz w:val="22"/>
                <w:szCs w:val="22"/>
                <w:highlight w:val="none"/>
              </w:rPr>
              <w:t>★垃圾箱容积</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≥15 m³</w:t>
            </w:r>
          </w:p>
          <w:p w14:paraId="413C17EB">
            <w:pPr>
              <w:spacing w:line="24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2.</w:t>
            </w:r>
            <w:r>
              <w:rPr>
                <w:rFonts w:hint="eastAsia" w:ascii="宋体" w:hAnsi="宋体" w:eastAsia="宋体" w:cs="宋体"/>
                <w:sz w:val="22"/>
                <w:szCs w:val="22"/>
                <w:highlight w:val="none"/>
              </w:rPr>
              <w:t>外形尺寸（长×宽×高）</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（4650±50）×（2550±50）×（2550±50） mm</w:t>
            </w:r>
          </w:p>
          <w:p w14:paraId="15D51729">
            <w:pPr>
              <w:spacing w:line="24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3.</w:t>
            </w:r>
            <w:r>
              <w:rPr>
                <w:rFonts w:hint="eastAsia" w:ascii="宋体" w:hAnsi="宋体" w:eastAsia="宋体" w:cs="宋体"/>
                <w:sz w:val="22"/>
                <w:szCs w:val="22"/>
                <w:highlight w:val="none"/>
              </w:rPr>
              <w:t>箱体勾心高度</w:t>
            </w:r>
            <w:r>
              <w:rPr>
                <w:rFonts w:hint="eastAsia" w:ascii="宋体" w:hAnsi="宋体" w:eastAsia="宋体" w:cs="宋体"/>
                <w:sz w:val="22"/>
                <w:szCs w:val="22"/>
                <w:highlight w:val="none"/>
                <w:lang w:eastAsia="zh-CN"/>
              </w:rPr>
              <w:t>：</w:t>
            </w:r>
            <m:oMath>
              <m:sSubSup>
                <m:sSubSupPr>
                  <m:ctrlPr>
                    <w:rPr>
                      <w:rFonts w:hint="eastAsia" w:ascii="Cambria Math" w:hAnsi="Cambria Math" w:eastAsia="宋体" w:cs="宋体"/>
                      <w:sz w:val="22"/>
                      <w:szCs w:val="22"/>
                      <w:highlight w:val="none"/>
                    </w:rPr>
                  </m:ctrlPr>
                </m:sSubSupPr>
                <m:e>
                  <m:r>
                    <m:rPr>
                      <m:sty m:val="p"/>
                    </m:rPr>
                    <w:rPr>
                      <w:rFonts w:hint="eastAsia" w:ascii="Cambria Math" w:hAnsi="Cambria Math" w:eastAsia="宋体" w:cs="宋体"/>
                      <w:sz w:val="22"/>
                      <w:szCs w:val="22"/>
                      <w:highlight w:val="none"/>
                    </w:rPr>
                    <m:t>1570</m:t>
                  </m:r>
                  <m:ctrlPr>
                    <w:rPr>
                      <w:rFonts w:hint="eastAsia" w:ascii="Cambria Math" w:hAnsi="Cambria Math" w:eastAsia="宋体" w:cs="宋体"/>
                      <w:sz w:val="22"/>
                      <w:szCs w:val="22"/>
                      <w:highlight w:val="none"/>
                    </w:rPr>
                  </m:ctrlPr>
                </m:e>
                <m:sub>
                  <m:r>
                    <m:rPr>
                      <m:sty m:val="p"/>
                    </m:rPr>
                    <w:rPr>
                      <w:rFonts w:hint="eastAsia" w:ascii="Cambria Math" w:hAnsi="Cambria Math" w:eastAsia="宋体" w:cs="宋体"/>
                      <w:sz w:val="22"/>
                      <w:szCs w:val="22"/>
                      <w:highlight w:val="none"/>
                    </w:rPr>
                    <m:t>0</m:t>
                  </m:r>
                  <m:ctrlPr>
                    <w:rPr>
                      <w:rFonts w:hint="eastAsia" w:ascii="Cambria Math" w:hAnsi="Cambria Math" w:eastAsia="宋体" w:cs="宋体"/>
                      <w:sz w:val="22"/>
                      <w:szCs w:val="22"/>
                      <w:highlight w:val="none"/>
                    </w:rPr>
                  </m:ctrlPr>
                </m:sub>
                <m:sup>
                  <m:r>
                    <m:rPr>
                      <m:sty m:val="p"/>
                    </m:rPr>
                    <w:rPr>
                      <w:rFonts w:hint="eastAsia" w:ascii="Cambria Math" w:hAnsi="Cambria Math" w:eastAsia="宋体" w:cs="宋体"/>
                      <w:sz w:val="22"/>
                      <w:szCs w:val="22"/>
                      <w:highlight w:val="none"/>
                    </w:rPr>
                    <m:t>+5</m:t>
                  </m:r>
                  <m:ctrlPr>
                    <w:rPr>
                      <w:rFonts w:hint="eastAsia" w:ascii="Cambria Math" w:hAnsi="Cambria Math" w:eastAsia="宋体" w:cs="宋体"/>
                      <w:sz w:val="22"/>
                      <w:szCs w:val="22"/>
                      <w:highlight w:val="none"/>
                    </w:rPr>
                  </m:ctrlPr>
                </m:sup>
              </m:sSubSup>
            </m:oMath>
            <w:r>
              <w:rPr>
                <w:rFonts w:hint="eastAsia" w:ascii="宋体" w:hAnsi="宋体" w:eastAsia="宋体" w:cs="宋体"/>
                <w:sz w:val="22"/>
                <w:szCs w:val="22"/>
                <w:highlight w:val="none"/>
              </w:rPr>
              <w:t xml:space="preserve"> mm</w:t>
            </w:r>
          </w:p>
          <w:p w14:paraId="590DA2C1">
            <w:pPr>
              <w:spacing w:line="24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4.</w:t>
            </w:r>
            <w:r>
              <w:rPr>
                <w:rFonts w:hint="eastAsia" w:ascii="宋体" w:hAnsi="宋体" w:eastAsia="宋体" w:cs="宋体"/>
                <w:sz w:val="22"/>
                <w:szCs w:val="22"/>
                <w:highlight w:val="none"/>
              </w:rPr>
              <w:t>底梁宽度</w:t>
            </w:r>
            <w:r>
              <w:rPr>
                <w:rFonts w:hint="eastAsia" w:ascii="宋体" w:hAnsi="宋体" w:eastAsia="宋体" w:cs="宋体"/>
                <w:sz w:val="22"/>
                <w:szCs w:val="22"/>
                <w:highlight w:val="none"/>
                <w:lang w:eastAsia="zh-CN"/>
              </w:rPr>
              <w:t>：</w:t>
            </w:r>
            <m:oMath>
              <m:sSubSup>
                <m:sSubSupPr>
                  <m:ctrlPr>
                    <w:rPr>
                      <w:rFonts w:hint="eastAsia" w:ascii="Cambria Math" w:hAnsi="Cambria Math" w:eastAsia="宋体" w:cs="宋体"/>
                      <w:sz w:val="22"/>
                      <w:szCs w:val="22"/>
                      <w:highlight w:val="none"/>
                    </w:rPr>
                  </m:ctrlPr>
                </m:sSubSupPr>
                <m:e>
                  <m:r>
                    <m:rPr>
                      <m:sty m:val="p"/>
                    </m:rPr>
                    <w:rPr>
                      <w:rFonts w:hint="eastAsia" w:ascii="Cambria Math" w:hAnsi="Cambria Math" w:eastAsia="宋体" w:cs="宋体"/>
                      <w:sz w:val="22"/>
                      <w:szCs w:val="22"/>
                      <w:highlight w:val="none"/>
                    </w:rPr>
                    <m:t>1065</m:t>
                  </m:r>
                  <m:ctrlPr>
                    <w:rPr>
                      <w:rFonts w:hint="eastAsia" w:ascii="Cambria Math" w:hAnsi="Cambria Math" w:eastAsia="宋体" w:cs="宋体"/>
                      <w:sz w:val="22"/>
                      <w:szCs w:val="22"/>
                      <w:highlight w:val="none"/>
                    </w:rPr>
                  </m:ctrlPr>
                </m:e>
                <m:sub>
                  <m:r>
                    <m:rPr>
                      <m:sty m:val="p"/>
                    </m:rPr>
                    <w:rPr>
                      <w:rFonts w:hint="eastAsia" w:ascii="Cambria Math" w:hAnsi="Cambria Math" w:eastAsia="宋体" w:cs="宋体"/>
                      <w:sz w:val="22"/>
                      <w:szCs w:val="22"/>
                      <w:highlight w:val="none"/>
                    </w:rPr>
                    <m:t>−5</m:t>
                  </m:r>
                  <m:ctrlPr>
                    <w:rPr>
                      <w:rFonts w:hint="eastAsia" w:ascii="Cambria Math" w:hAnsi="Cambria Math" w:eastAsia="宋体" w:cs="宋体"/>
                      <w:sz w:val="22"/>
                      <w:szCs w:val="22"/>
                      <w:highlight w:val="none"/>
                    </w:rPr>
                  </m:ctrlPr>
                </m:sub>
                <m:sup>
                  <m:r>
                    <m:rPr>
                      <m:sty m:val="p"/>
                    </m:rPr>
                    <w:rPr>
                      <w:rFonts w:hint="eastAsia" w:ascii="Cambria Math" w:hAnsi="Cambria Math" w:eastAsia="宋体" w:cs="宋体"/>
                      <w:sz w:val="22"/>
                      <w:szCs w:val="22"/>
                      <w:highlight w:val="none"/>
                    </w:rPr>
                    <m:t>0</m:t>
                  </m:r>
                  <m:ctrlPr>
                    <w:rPr>
                      <w:rFonts w:hint="eastAsia" w:ascii="Cambria Math" w:hAnsi="Cambria Math" w:eastAsia="宋体" w:cs="宋体"/>
                      <w:sz w:val="22"/>
                      <w:szCs w:val="22"/>
                      <w:highlight w:val="none"/>
                    </w:rPr>
                  </m:ctrlPr>
                </m:sup>
              </m:sSubSup>
            </m:oMath>
            <w:r>
              <w:rPr>
                <w:rFonts w:hint="eastAsia" w:ascii="宋体" w:hAnsi="宋体" w:eastAsia="宋体" w:cs="宋体"/>
                <w:sz w:val="22"/>
                <w:szCs w:val="22"/>
                <w:highlight w:val="none"/>
              </w:rPr>
              <w:t xml:space="preserve"> mm</w:t>
            </w:r>
          </w:p>
          <w:p w14:paraId="7FF72773">
            <w:pPr>
              <w:spacing w:line="24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5.</w:t>
            </w:r>
            <w:r>
              <w:rPr>
                <w:rFonts w:hint="eastAsia" w:ascii="宋体" w:hAnsi="宋体" w:eastAsia="宋体" w:cs="宋体"/>
                <w:sz w:val="22"/>
                <w:szCs w:val="22"/>
                <w:highlight w:val="none"/>
              </w:rPr>
              <w:t>箱体板厚</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底板≥5 mm，侧板≥4 mm</w:t>
            </w:r>
          </w:p>
          <w:p w14:paraId="24A0F9D9">
            <w:pPr>
              <w:spacing w:line="240" w:lineRule="auto"/>
              <w:jc w:val="both"/>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lang w:val="en-US" w:eastAsia="zh-CN"/>
              </w:rPr>
              <w:t>6.</w:t>
            </w:r>
            <w:r>
              <w:rPr>
                <w:rFonts w:hint="eastAsia" w:ascii="宋体" w:hAnsi="宋体" w:eastAsia="宋体" w:cs="宋体"/>
                <w:sz w:val="22"/>
                <w:szCs w:val="22"/>
                <w:highlight w:val="none"/>
              </w:rPr>
              <w:t>进料门开启角度</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≥180°</w:t>
            </w:r>
          </w:p>
        </w:tc>
        <w:tc>
          <w:tcPr>
            <w:tcW w:w="273" w:type="pct"/>
            <w:vAlign w:val="center"/>
          </w:tcPr>
          <w:p w14:paraId="191D798E">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16</w:t>
            </w:r>
          </w:p>
        </w:tc>
        <w:tc>
          <w:tcPr>
            <w:tcW w:w="270" w:type="pct"/>
            <w:vAlign w:val="center"/>
          </w:tcPr>
          <w:p w14:paraId="72D14774">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套</w:t>
            </w:r>
          </w:p>
        </w:tc>
      </w:tr>
      <w:tr w14:paraId="49A4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5"/>
            <w:vAlign w:val="center"/>
          </w:tcPr>
          <w:p w14:paraId="1C717D46">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b/>
                <w:bCs/>
                <w:sz w:val="22"/>
                <w:szCs w:val="22"/>
                <w:highlight w:val="none"/>
                <w:vertAlign w:val="baseline"/>
                <w:lang w:val="en-US" w:eastAsia="zh-CN"/>
              </w:rPr>
              <w:t>四、喷淋除臭设备</w:t>
            </w:r>
          </w:p>
        </w:tc>
      </w:tr>
      <w:tr w14:paraId="4B761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9" w:type="pct"/>
            <w:vAlign w:val="center"/>
          </w:tcPr>
          <w:p w14:paraId="6271D114">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w:t>
            </w:r>
          </w:p>
        </w:tc>
        <w:tc>
          <w:tcPr>
            <w:tcW w:w="441" w:type="pct"/>
            <w:vAlign w:val="center"/>
          </w:tcPr>
          <w:p w14:paraId="7716A702">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喷淋除臭设备</w:t>
            </w:r>
          </w:p>
        </w:tc>
        <w:tc>
          <w:tcPr>
            <w:tcW w:w="3755" w:type="pct"/>
            <w:vAlign w:val="center"/>
          </w:tcPr>
          <w:p w14:paraId="5640E906">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1、系统组成要求：</w:t>
            </w:r>
          </w:p>
          <w:p w14:paraId="6F700718">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植物液除臭系统应由控制系统、供液系统、雾化系统以及相关的管路、配件等组成。通过控制系统自动将除臭药剂配比稀释，再经过高压泵将配好的药剂通过特制雾化专用喷头以微雾的形式喷洒到空中及地面，与空间的臭气分子充分接触，充分反应，将臭气分子分解，以及将地面的臭气从根源去除，从而消除空间异味，真正达到标本兼治的除臭目的。</w:t>
            </w:r>
          </w:p>
          <w:p w14:paraId="7251A955">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2、系统性能要求：</w:t>
            </w:r>
          </w:p>
          <w:p w14:paraId="492575A6">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功率小，能耗低。</w:t>
            </w:r>
          </w:p>
          <w:p w14:paraId="584FA133">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自动化程度高，全自动操作，无需专人值守。</w:t>
            </w:r>
          </w:p>
          <w:p w14:paraId="288CF8EE">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3、系统参数要求</w:t>
            </w:r>
          </w:p>
          <w:tbl>
            <w:tblPr>
              <w:tblStyle w:val="23"/>
              <w:tblW w:w="6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9"/>
              <w:gridCol w:w="2146"/>
              <w:gridCol w:w="2364"/>
            </w:tblGrid>
            <w:tr w14:paraId="46E9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929" w:type="dxa"/>
                  <w:tcBorders>
                    <w:top w:val="single" w:color="auto" w:sz="4" w:space="0"/>
                    <w:left w:val="single" w:color="auto" w:sz="4" w:space="0"/>
                    <w:bottom w:val="single" w:color="auto" w:sz="4" w:space="0"/>
                    <w:right w:val="single" w:color="auto" w:sz="4" w:space="0"/>
                  </w:tcBorders>
                  <w:noWrap/>
                  <w:vAlign w:val="center"/>
                </w:tcPr>
                <w:p w14:paraId="3360537C">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设备名称</w:t>
                  </w:r>
                </w:p>
              </w:tc>
              <w:tc>
                <w:tcPr>
                  <w:tcW w:w="2146" w:type="dxa"/>
                  <w:tcBorders>
                    <w:top w:val="single" w:color="auto" w:sz="4" w:space="0"/>
                    <w:left w:val="single" w:color="auto" w:sz="4" w:space="0"/>
                    <w:bottom w:val="single" w:color="auto" w:sz="4" w:space="0"/>
                    <w:right w:val="single" w:color="auto" w:sz="4" w:space="0"/>
                  </w:tcBorders>
                  <w:noWrap/>
                  <w:vAlign w:val="center"/>
                </w:tcPr>
                <w:p w14:paraId="70364316">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项目</w:t>
                  </w:r>
                </w:p>
              </w:tc>
              <w:tc>
                <w:tcPr>
                  <w:tcW w:w="2364" w:type="dxa"/>
                  <w:tcBorders>
                    <w:top w:val="single" w:color="auto" w:sz="4" w:space="0"/>
                    <w:left w:val="single" w:color="auto" w:sz="4" w:space="0"/>
                    <w:bottom w:val="single" w:color="auto" w:sz="4" w:space="0"/>
                    <w:right w:val="single" w:color="auto" w:sz="4" w:space="0"/>
                  </w:tcBorders>
                  <w:noWrap/>
                  <w:vAlign w:val="center"/>
                </w:tcPr>
                <w:p w14:paraId="1BF6344C">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参数</w:t>
                  </w:r>
                </w:p>
              </w:tc>
            </w:tr>
            <w:tr w14:paraId="6A81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restart"/>
                  <w:tcBorders>
                    <w:top w:val="single" w:color="auto" w:sz="4" w:space="0"/>
                    <w:left w:val="single" w:color="auto" w:sz="4" w:space="0"/>
                    <w:bottom w:val="single" w:color="auto" w:sz="4" w:space="0"/>
                    <w:right w:val="single" w:color="auto" w:sz="4" w:space="0"/>
                  </w:tcBorders>
                  <w:noWrap/>
                  <w:vAlign w:val="center"/>
                </w:tcPr>
                <w:p w14:paraId="4B3BB0B0">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雾化喷嘴</w:t>
                  </w:r>
                </w:p>
              </w:tc>
              <w:tc>
                <w:tcPr>
                  <w:tcW w:w="2146" w:type="dxa"/>
                  <w:tcBorders>
                    <w:top w:val="single" w:color="auto" w:sz="4" w:space="0"/>
                    <w:left w:val="single" w:color="auto" w:sz="4" w:space="0"/>
                    <w:bottom w:val="single" w:color="auto" w:sz="4" w:space="0"/>
                    <w:right w:val="single" w:color="auto" w:sz="4" w:space="0"/>
                  </w:tcBorders>
                  <w:noWrap/>
                  <w:vAlign w:val="center"/>
                </w:tcPr>
                <w:p w14:paraId="4C4F5541">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流量(L/min)</w:t>
                  </w:r>
                </w:p>
              </w:tc>
              <w:tc>
                <w:tcPr>
                  <w:tcW w:w="2364" w:type="dxa"/>
                  <w:tcBorders>
                    <w:top w:val="single" w:color="auto" w:sz="4" w:space="0"/>
                    <w:left w:val="single" w:color="auto" w:sz="4" w:space="0"/>
                    <w:bottom w:val="single" w:color="auto" w:sz="4" w:space="0"/>
                    <w:right w:val="single" w:color="auto" w:sz="4" w:space="0"/>
                  </w:tcBorders>
                  <w:noWrap/>
                  <w:vAlign w:val="center"/>
                </w:tcPr>
                <w:p w14:paraId="7BE1557E">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0.03-0.04</w:t>
                  </w:r>
                </w:p>
              </w:tc>
            </w:tr>
            <w:tr w14:paraId="36A7A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6306B1B2">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62F72EC8">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通径(mm)</w:t>
                  </w:r>
                </w:p>
              </w:tc>
              <w:tc>
                <w:tcPr>
                  <w:tcW w:w="2364" w:type="dxa"/>
                  <w:tcBorders>
                    <w:top w:val="single" w:color="auto" w:sz="4" w:space="0"/>
                    <w:left w:val="single" w:color="auto" w:sz="4" w:space="0"/>
                    <w:bottom w:val="single" w:color="auto" w:sz="4" w:space="0"/>
                    <w:right w:val="single" w:color="auto" w:sz="4" w:space="0"/>
                  </w:tcBorders>
                  <w:noWrap/>
                  <w:vAlign w:val="center"/>
                </w:tcPr>
                <w:p w14:paraId="29E84BCB">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0.15</w:t>
                  </w:r>
                </w:p>
              </w:tc>
            </w:tr>
            <w:tr w14:paraId="2C98C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7FDE9B10">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5BE3CE1C">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雾化粒径(mm)</w:t>
                  </w:r>
                </w:p>
              </w:tc>
              <w:tc>
                <w:tcPr>
                  <w:tcW w:w="2364" w:type="dxa"/>
                  <w:tcBorders>
                    <w:top w:val="single" w:color="auto" w:sz="4" w:space="0"/>
                    <w:left w:val="single" w:color="auto" w:sz="4" w:space="0"/>
                    <w:bottom w:val="single" w:color="auto" w:sz="4" w:space="0"/>
                    <w:right w:val="single" w:color="auto" w:sz="4" w:space="0"/>
                  </w:tcBorders>
                  <w:noWrap/>
                  <w:vAlign w:val="center"/>
                </w:tcPr>
                <w:p w14:paraId="4C8AF45B">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≤0.04</w:t>
                  </w:r>
                </w:p>
              </w:tc>
            </w:tr>
            <w:tr w14:paraId="7B065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17EE3C22">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4D8DDD55">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雾化半径(mm)</w:t>
                  </w:r>
                </w:p>
              </w:tc>
              <w:tc>
                <w:tcPr>
                  <w:tcW w:w="2364" w:type="dxa"/>
                  <w:tcBorders>
                    <w:top w:val="single" w:color="auto" w:sz="4" w:space="0"/>
                    <w:left w:val="single" w:color="auto" w:sz="4" w:space="0"/>
                    <w:bottom w:val="single" w:color="auto" w:sz="4" w:space="0"/>
                    <w:right w:val="single" w:color="auto" w:sz="4" w:space="0"/>
                  </w:tcBorders>
                  <w:noWrap/>
                  <w:vAlign w:val="center"/>
                </w:tcPr>
                <w:p w14:paraId="323BAB91">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≥1500</w:t>
                  </w:r>
                </w:p>
              </w:tc>
            </w:tr>
            <w:tr w14:paraId="2475D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59A252B7">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1ABD049E">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喷淋方式</w:t>
                  </w:r>
                </w:p>
              </w:tc>
              <w:tc>
                <w:tcPr>
                  <w:tcW w:w="2364" w:type="dxa"/>
                  <w:tcBorders>
                    <w:top w:val="single" w:color="auto" w:sz="4" w:space="0"/>
                    <w:left w:val="single" w:color="auto" w:sz="4" w:space="0"/>
                    <w:bottom w:val="single" w:color="auto" w:sz="4" w:space="0"/>
                    <w:right w:val="single" w:color="auto" w:sz="4" w:space="0"/>
                  </w:tcBorders>
                  <w:noWrap/>
                  <w:vAlign w:val="center"/>
                </w:tcPr>
                <w:p w14:paraId="0C7B2A7A">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高压雾化</w:t>
                  </w:r>
                </w:p>
              </w:tc>
            </w:tr>
            <w:tr w14:paraId="1B608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0341B3D7">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43CFD279">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喷嘴数量（个）</w:t>
                  </w:r>
                </w:p>
              </w:tc>
              <w:tc>
                <w:tcPr>
                  <w:tcW w:w="2364" w:type="dxa"/>
                  <w:tcBorders>
                    <w:top w:val="single" w:color="auto" w:sz="4" w:space="0"/>
                    <w:left w:val="single" w:color="auto" w:sz="4" w:space="0"/>
                    <w:bottom w:val="single" w:color="auto" w:sz="4" w:space="0"/>
                    <w:right w:val="single" w:color="auto" w:sz="4" w:space="0"/>
                  </w:tcBorders>
                  <w:noWrap/>
                  <w:vAlign w:val="center"/>
                </w:tcPr>
                <w:p w14:paraId="3ED58D83">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≥60</w:t>
                  </w:r>
                </w:p>
              </w:tc>
            </w:tr>
            <w:tr w14:paraId="15371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2E5CBCBE">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7E8ADC12">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喷嘴材质</w:t>
                  </w:r>
                </w:p>
              </w:tc>
              <w:tc>
                <w:tcPr>
                  <w:tcW w:w="2364" w:type="dxa"/>
                  <w:tcBorders>
                    <w:top w:val="single" w:color="auto" w:sz="4" w:space="0"/>
                    <w:left w:val="single" w:color="auto" w:sz="4" w:space="0"/>
                    <w:bottom w:val="single" w:color="auto" w:sz="4" w:space="0"/>
                    <w:right w:val="single" w:color="auto" w:sz="4" w:space="0"/>
                  </w:tcBorders>
                  <w:noWrap/>
                  <w:vAlign w:val="center"/>
                </w:tcPr>
                <w:p w14:paraId="419CEFF0">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不低于SUS304</w:t>
                  </w:r>
                </w:p>
              </w:tc>
            </w:tr>
            <w:tr w14:paraId="5358E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restart"/>
                  <w:tcBorders>
                    <w:top w:val="single" w:color="auto" w:sz="4" w:space="0"/>
                    <w:left w:val="single" w:color="auto" w:sz="4" w:space="0"/>
                    <w:bottom w:val="single" w:color="auto" w:sz="4" w:space="0"/>
                    <w:right w:val="single" w:color="auto" w:sz="4" w:space="0"/>
                  </w:tcBorders>
                  <w:noWrap/>
                  <w:vAlign w:val="center"/>
                </w:tcPr>
                <w:p w14:paraId="4CED5DF1">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雾化泵</w:t>
                  </w:r>
                </w:p>
              </w:tc>
              <w:tc>
                <w:tcPr>
                  <w:tcW w:w="2146" w:type="dxa"/>
                  <w:tcBorders>
                    <w:top w:val="single" w:color="auto" w:sz="4" w:space="0"/>
                    <w:left w:val="single" w:color="auto" w:sz="4" w:space="0"/>
                    <w:bottom w:val="single" w:color="auto" w:sz="4" w:space="0"/>
                    <w:right w:val="single" w:color="auto" w:sz="4" w:space="0"/>
                  </w:tcBorders>
                  <w:noWrap/>
                  <w:vAlign w:val="center"/>
                </w:tcPr>
                <w:p w14:paraId="13938848">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流量（L/min）</w:t>
                  </w:r>
                </w:p>
              </w:tc>
              <w:tc>
                <w:tcPr>
                  <w:tcW w:w="2364" w:type="dxa"/>
                  <w:tcBorders>
                    <w:top w:val="single" w:color="auto" w:sz="4" w:space="0"/>
                    <w:left w:val="single" w:color="auto" w:sz="4" w:space="0"/>
                    <w:bottom w:val="single" w:color="auto" w:sz="4" w:space="0"/>
                    <w:right w:val="single" w:color="auto" w:sz="4" w:space="0"/>
                  </w:tcBorders>
                  <w:noWrap/>
                  <w:vAlign w:val="center"/>
                </w:tcPr>
                <w:p w14:paraId="18192437">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≥4</w:t>
                  </w:r>
                </w:p>
              </w:tc>
            </w:tr>
            <w:tr w14:paraId="589F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4E0F86EB">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5CC5AC66">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压力(bar)</w:t>
                  </w:r>
                </w:p>
              </w:tc>
              <w:tc>
                <w:tcPr>
                  <w:tcW w:w="2364" w:type="dxa"/>
                  <w:tcBorders>
                    <w:top w:val="single" w:color="auto" w:sz="4" w:space="0"/>
                    <w:left w:val="single" w:color="auto" w:sz="4" w:space="0"/>
                    <w:bottom w:val="single" w:color="auto" w:sz="4" w:space="0"/>
                    <w:right w:val="single" w:color="auto" w:sz="4" w:space="0"/>
                  </w:tcBorders>
                  <w:noWrap/>
                  <w:vAlign w:val="center"/>
                </w:tcPr>
                <w:p w14:paraId="06833CD3">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≥100</w:t>
                  </w:r>
                </w:p>
              </w:tc>
            </w:tr>
            <w:tr w14:paraId="0C317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05C9575F">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5D0085EE">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功率（kW）</w:t>
                  </w:r>
                </w:p>
              </w:tc>
              <w:tc>
                <w:tcPr>
                  <w:tcW w:w="2364" w:type="dxa"/>
                  <w:tcBorders>
                    <w:top w:val="single" w:color="auto" w:sz="4" w:space="0"/>
                    <w:left w:val="single" w:color="auto" w:sz="4" w:space="0"/>
                    <w:bottom w:val="single" w:color="auto" w:sz="4" w:space="0"/>
                    <w:right w:val="single" w:color="auto" w:sz="4" w:space="0"/>
                  </w:tcBorders>
                  <w:noWrap/>
                  <w:vAlign w:val="center"/>
                </w:tcPr>
                <w:p w14:paraId="574F4827">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≥0.55</w:t>
                  </w:r>
                </w:p>
              </w:tc>
            </w:tr>
            <w:tr w14:paraId="6CD1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71AA7A84">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74B41285">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泵头材质</w:t>
                  </w:r>
                </w:p>
              </w:tc>
              <w:tc>
                <w:tcPr>
                  <w:tcW w:w="2364" w:type="dxa"/>
                  <w:tcBorders>
                    <w:top w:val="single" w:color="auto" w:sz="4" w:space="0"/>
                    <w:left w:val="single" w:color="auto" w:sz="4" w:space="0"/>
                    <w:bottom w:val="single" w:color="auto" w:sz="4" w:space="0"/>
                    <w:right w:val="single" w:color="auto" w:sz="4" w:space="0"/>
                  </w:tcBorders>
                  <w:noWrap/>
                  <w:vAlign w:val="center"/>
                </w:tcPr>
                <w:p w14:paraId="6226157B">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不低于铜</w:t>
                  </w:r>
                </w:p>
              </w:tc>
            </w:tr>
            <w:tr w14:paraId="27D2F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restart"/>
                  <w:tcBorders>
                    <w:top w:val="single" w:color="auto" w:sz="4" w:space="0"/>
                    <w:left w:val="single" w:color="auto" w:sz="4" w:space="0"/>
                    <w:right w:val="single" w:color="auto" w:sz="4" w:space="0"/>
                  </w:tcBorders>
                  <w:vAlign w:val="center"/>
                </w:tcPr>
                <w:p w14:paraId="1E2EBAA7">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进水过滤</w:t>
                  </w:r>
                </w:p>
              </w:tc>
              <w:tc>
                <w:tcPr>
                  <w:tcW w:w="2146" w:type="dxa"/>
                  <w:tcBorders>
                    <w:top w:val="single" w:color="auto" w:sz="4" w:space="0"/>
                    <w:left w:val="single" w:color="auto" w:sz="4" w:space="0"/>
                    <w:bottom w:val="single" w:color="auto" w:sz="4" w:space="0"/>
                    <w:right w:val="single" w:color="auto" w:sz="4" w:space="0"/>
                  </w:tcBorders>
                  <w:noWrap/>
                  <w:vAlign w:val="center"/>
                </w:tcPr>
                <w:p w14:paraId="139778FC">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过滤等级</w:t>
                  </w:r>
                </w:p>
              </w:tc>
              <w:tc>
                <w:tcPr>
                  <w:tcW w:w="2364" w:type="dxa"/>
                  <w:tcBorders>
                    <w:top w:val="single" w:color="auto" w:sz="4" w:space="0"/>
                    <w:left w:val="single" w:color="auto" w:sz="4" w:space="0"/>
                    <w:bottom w:val="single" w:color="auto" w:sz="4" w:space="0"/>
                    <w:right w:val="single" w:color="auto" w:sz="4" w:space="0"/>
                  </w:tcBorders>
                  <w:noWrap/>
                  <w:vAlign w:val="center"/>
                </w:tcPr>
                <w:p w14:paraId="1186E8B9">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三级精滤</w:t>
                  </w:r>
                </w:p>
              </w:tc>
            </w:tr>
            <w:tr w14:paraId="5DC73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bottom w:val="single" w:color="auto" w:sz="4" w:space="0"/>
                    <w:right w:val="single" w:color="auto" w:sz="4" w:space="0"/>
                  </w:tcBorders>
                  <w:vAlign w:val="center"/>
                </w:tcPr>
                <w:p w14:paraId="25B55E87">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35B9202A">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过滤精度（μm）</w:t>
                  </w:r>
                </w:p>
              </w:tc>
              <w:tc>
                <w:tcPr>
                  <w:tcW w:w="2364" w:type="dxa"/>
                  <w:tcBorders>
                    <w:top w:val="single" w:color="auto" w:sz="4" w:space="0"/>
                    <w:left w:val="single" w:color="auto" w:sz="4" w:space="0"/>
                    <w:bottom w:val="single" w:color="auto" w:sz="4" w:space="0"/>
                    <w:right w:val="single" w:color="auto" w:sz="4" w:space="0"/>
                  </w:tcBorders>
                  <w:noWrap/>
                  <w:vAlign w:val="center"/>
                </w:tcPr>
                <w:p w14:paraId="04855810">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≤5</w:t>
                  </w:r>
                </w:p>
              </w:tc>
            </w:tr>
            <w:tr w14:paraId="3804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restart"/>
                  <w:tcBorders>
                    <w:left w:val="single" w:color="auto" w:sz="4" w:space="0"/>
                    <w:right w:val="single" w:color="auto" w:sz="4" w:space="0"/>
                  </w:tcBorders>
                  <w:vAlign w:val="center"/>
                </w:tcPr>
                <w:p w14:paraId="1044104C">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自动配药系统</w:t>
                  </w:r>
                </w:p>
              </w:tc>
              <w:tc>
                <w:tcPr>
                  <w:tcW w:w="2146" w:type="dxa"/>
                  <w:tcBorders>
                    <w:top w:val="single" w:color="auto" w:sz="4" w:space="0"/>
                    <w:left w:val="single" w:color="auto" w:sz="4" w:space="0"/>
                    <w:bottom w:val="single" w:color="auto" w:sz="4" w:space="0"/>
                    <w:right w:val="single" w:color="auto" w:sz="4" w:space="0"/>
                  </w:tcBorders>
                  <w:noWrap/>
                  <w:vAlign w:val="center"/>
                </w:tcPr>
                <w:p w14:paraId="6CF63F7B">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原液箱规格（L）</w:t>
                  </w:r>
                </w:p>
              </w:tc>
              <w:tc>
                <w:tcPr>
                  <w:tcW w:w="2364" w:type="dxa"/>
                  <w:tcBorders>
                    <w:top w:val="single" w:color="auto" w:sz="4" w:space="0"/>
                    <w:left w:val="single" w:color="auto" w:sz="4" w:space="0"/>
                    <w:bottom w:val="single" w:color="auto" w:sz="4" w:space="0"/>
                    <w:right w:val="single" w:color="auto" w:sz="4" w:space="0"/>
                  </w:tcBorders>
                  <w:noWrap/>
                  <w:vAlign w:val="center"/>
                </w:tcPr>
                <w:p w14:paraId="4AC982DA">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≥40</w:t>
                  </w:r>
                </w:p>
              </w:tc>
            </w:tr>
            <w:tr w14:paraId="341F4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right w:val="single" w:color="auto" w:sz="4" w:space="0"/>
                  </w:tcBorders>
                  <w:vAlign w:val="center"/>
                </w:tcPr>
                <w:p w14:paraId="2A9F57FB">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706B3C44">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原液箱材质</w:t>
                  </w:r>
                </w:p>
              </w:tc>
              <w:tc>
                <w:tcPr>
                  <w:tcW w:w="2364" w:type="dxa"/>
                  <w:tcBorders>
                    <w:top w:val="single" w:color="auto" w:sz="4" w:space="0"/>
                    <w:left w:val="single" w:color="auto" w:sz="4" w:space="0"/>
                    <w:bottom w:val="single" w:color="auto" w:sz="4" w:space="0"/>
                    <w:right w:val="single" w:color="auto" w:sz="4" w:space="0"/>
                  </w:tcBorders>
                  <w:noWrap/>
                  <w:vAlign w:val="center"/>
                </w:tcPr>
                <w:p w14:paraId="3B07A5F3">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不低于PP</w:t>
                  </w:r>
                </w:p>
              </w:tc>
            </w:tr>
            <w:tr w14:paraId="21623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right w:val="single" w:color="auto" w:sz="4" w:space="0"/>
                  </w:tcBorders>
                  <w:vAlign w:val="center"/>
                </w:tcPr>
                <w:p w14:paraId="616AE5C9">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4AB21F4F">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自动配药器</w:t>
                  </w:r>
                </w:p>
              </w:tc>
              <w:tc>
                <w:tcPr>
                  <w:tcW w:w="2364" w:type="dxa"/>
                  <w:tcBorders>
                    <w:top w:val="single" w:color="auto" w:sz="4" w:space="0"/>
                    <w:left w:val="single" w:color="auto" w:sz="4" w:space="0"/>
                    <w:bottom w:val="single" w:color="auto" w:sz="4" w:space="0"/>
                    <w:right w:val="single" w:color="auto" w:sz="4" w:space="0"/>
                  </w:tcBorders>
                  <w:noWrap/>
                  <w:vAlign w:val="center"/>
                </w:tcPr>
                <w:p w14:paraId="7DE8A4C7">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比例可调</w:t>
                  </w:r>
                </w:p>
              </w:tc>
            </w:tr>
            <w:tr w14:paraId="21F3A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right w:val="single" w:color="auto" w:sz="4" w:space="0"/>
                  </w:tcBorders>
                  <w:vAlign w:val="center"/>
                </w:tcPr>
                <w:p w14:paraId="3996F597">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4D8877CB">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液位控制</w:t>
                  </w:r>
                </w:p>
              </w:tc>
              <w:tc>
                <w:tcPr>
                  <w:tcW w:w="2364" w:type="dxa"/>
                  <w:tcBorders>
                    <w:top w:val="single" w:color="auto" w:sz="4" w:space="0"/>
                    <w:left w:val="single" w:color="auto" w:sz="4" w:space="0"/>
                    <w:bottom w:val="single" w:color="auto" w:sz="4" w:space="0"/>
                    <w:right w:val="single" w:color="auto" w:sz="4" w:space="0"/>
                  </w:tcBorders>
                  <w:noWrap/>
                  <w:vAlign w:val="center"/>
                </w:tcPr>
                <w:p w14:paraId="760D2358">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浮球开关</w:t>
                  </w:r>
                </w:p>
              </w:tc>
            </w:tr>
            <w:tr w14:paraId="62712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bottom w:val="single" w:color="auto" w:sz="4" w:space="0"/>
                    <w:right w:val="single" w:color="auto" w:sz="4" w:space="0"/>
                  </w:tcBorders>
                  <w:vAlign w:val="center"/>
                </w:tcPr>
                <w:p w14:paraId="4909ED22">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783F9F29">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药剂配比范围</w:t>
                  </w:r>
                </w:p>
              </w:tc>
              <w:tc>
                <w:tcPr>
                  <w:tcW w:w="2364" w:type="dxa"/>
                  <w:tcBorders>
                    <w:top w:val="single" w:color="auto" w:sz="4" w:space="0"/>
                    <w:left w:val="single" w:color="auto" w:sz="4" w:space="0"/>
                    <w:bottom w:val="single" w:color="auto" w:sz="4" w:space="0"/>
                    <w:right w:val="single" w:color="auto" w:sz="4" w:space="0"/>
                  </w:tcBorders>
                  <w:noWrap/>
                  <w:vAlign w:val="center"/>
                </w:tcPr>
                <w:p w14:paraId="47369AFC">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1:500-1:50</w:t>
                  </w:r>
                </w:p>
              </w:tc>
            </w:tr>
            <w:tr w14:paraId="3D69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restart"/>
                  <w:tcBorders>
                    <w:top w:val="single" w:color="auto" w:sz="4" w:space="0"/>
                    <w:left w:val="single" w:color="auto" w:sz="4" w:space="0"/>
                    <w:right w:val="single" w:color="auto" w:sz="4" w:space="0"/>
                  </w:tcBorders>
                  <w:noWrap/>
                  <w:vAlign w:val="center"/>
                </w:tcPr>
                <w:p w14:paraId="7A59C352">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植物液药剂</w:t>
                  </w:r>
                </w:p>
              </w:tc>
              <w:tc>
                <w:tcPr>
                  <w:tcW w:w="2146" w:type="dxa"/>
                  <w:tcBorders>
                    <w:top w:val="single" w:color="auto" w:sz="4" w:space="0"/>
                    <w:left w:val="single" w:color="auto" w:sz="4" w:space="0"/>
                    <w:bottom w:val="single" w:color="auto" w:sz="4" w:space="0"/>
                    <w:right w:val="single" w:color="auto" w:sz="4" w:space="0"/>
                  </w:tcBorders>
                  <w:noWrap/>
                  <w:vAlign w:val="center"/>
                </w:tcPr>
                <w:p w14:paraId="7EA76F05">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适用环境温度</w:t>
                  </w:r>
                </w:p>
              </w:tc>
              <w:tc>
                <w:tcPr>
                  <w:tcW w:w="2364" w:type="dxa"/>
                  <w:tcBorders>
                    <w:top w:val="single" w:color="auto" w:sz="4" w:space="0"/>
                    <w:left w:val="single" w:color="auto" w:sz="4" w:space="0"/>
                    <w:bottom w:val="single" w:color="auto" w:sz="4" w:space="0"/>
                    <w:right w:val="single" w:color="auto" w:sz="4" w:space="0"/>
                  </w:tcBorders>
                  <w:noWrap/>
                  <w:vAlign w:val="center"/>
                </w:tcPr>
                <w:p w14:paraId="578EF3EE">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0-45℃</w:t>
                  </w:r>
                </w:p>
              </w:tc>
            </w:tr>
            <w:tr w14:paraId="1AA2F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right w:val="single" w:color="auto" w:sz="4" w:space="0"/>
                  </w:tcBorders>
                  <w:vAlign w:val="center"/>
                </w:tcPr>
                <w:p w14:paraId="0A504D2E">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149950BB">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浓度</w:t>
                  </w:r>
                </w:p>
              </w:tc>
              <w:tc>
                <w:tcPr>
                  <w:tcW w:w="2364" w:type="dxa"/>
                  <w:tcBorders>
                    <w:top w:val="single" w:color="auto" w:sz="4" w:space="0"/>
                    <w:left w:val="single" w:color="auto" w:sz="4" w:space="0"/>
                    <w:bottom w:val="single" w:color="auto" w:sz="4" w:space="0"/>
                    <w:right w:val="single" w:color="auto" w:sz="4" w:space="0"/>
                  </w:tcBorders>
                  <w:noWrap/>
                  <w:vAlign w:val="center"/>
                </w:tcPr>
                <w:p w14:paraId="3E508EB1">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≥98%</w:t>
                  </w:r>
                </w:p>
              </w:tc>
            </w:tr>
            <w:tr w14:paraId="6652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bottom w:val="single" w:color="auto" w:sz="4" w:space="0"/>
                    <w:right w:val="single" w:color="auto" w:sz="4" w:space="0"/>
                  </w:tcBorders>
                  <w:vAlign w:val="center"/>
                </w:tcPr>
                <w:p w14:paraId="45D90BC5">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6B4B1A5C">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安全性</w:t>
                  </w:r>
                </w:p>
              </w:tc>
              <w:tc>
                <w:tcPr>
                  <w:tcW w:w="2364" w:type="dxa"/>
                  <w:tcBorders>
                    <w:top w:val="single" w:color="auto" w:sz="4" w:space="0"/>
                    <w:left w:val="single" w:color="auto" w:sz="4" w:space="0"/>
                    <w:bottom w:val="single" w:color="auto" w:sz="4" w:space="0"/>
                    <w:right w:val="single" w:color="auto" w:sz="4" w:space="0"/>
                  </w:tcBorders>
                  <w:noWrap/>
                  <w:vAlign w:val="center"/>
                </w:tcPr>
                <w:p w14:paraId="5CB7A4A1">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无毒，无刺激</w:t>
                  </w:r>
                </w:p>
              </w:tc>
            </w:tr>
            <w:tr w14:paraId="5CB35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restart"/>
                  <w:tcBorders>
                    <w:top w:val="single" w:color="auto" w:sz="4" w:space="0"/>
                    <w:left w:val="single" w:color="auto" w:sz="4" w:space="0"/>
                    <w:bottom w:val="single" w:color="auto" w:sz="4" w:space="0"/>
                    <w:right w:val="single" w:color="auto" w:sz="4" w:space="0"/>
                  </w:tcBorders>
                  <w:noWrap/>
                  <w:vAlign w:val="center"/>
                </w:tcPr>
                <w:p w14:paraId="3BB917B6">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控制系统</w:t>
                  </w:r>
                </w:p>
              </w:tc>
              <w:tc>
                <w:tcPr>
                  <w:tcW w:w="2146" w:type="dxa"/>
                  <w:tcBorders>
                    <w:top w:val="single" w:color="auto" w:sz="4" w:space="0"/>
                    <w:left w:val="single" w:color="auto" w:sz="4" w:space="0"/>
                    <w:bottom w:val="single" w:color="auto" w:sz="4" w:space="0"/>
                    <w:right w:val="single" w:color="auto" w:sz="4" w:space="0"/>
                  </w:tcBorders>
                  <w:noWrap/>
                  <w:vAlign w:val="center"/>
                </w:tcPr>
                <w:p w14:paraId="0CBD1DD3">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高压电磁阀</w:t>
                  </w:r>
                </w:p>
              </w:tc>
              <w:tc>
                <w:tcPr>
                  <w:tcW w:w="2364" w:type="dxa"/>
                  <w:tcBorders>
                    <w:top w:val="single" w:color="auto" w:sz="4" w:space="0"/>
                    <w:left w:val="single" w:color="auto" w:sz="4" w:space="0"/>
                    <w:bottom w:val="single" w:color="auto" w:sz="4" w:space="0"/>
                    <w:right w:val="single" w:color="auto" w:sz="4" w:space="0"/>
                  </w:tcBorders>
                  <w:noWrap/>
                  <w:vAlign w:val="center"/>
                </w:tcPr>
                <w:p w14:paraId="24404DD7">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1/4"常闭型，1组1个</w:t>
                  </w:r>
                </w:p>
              </w:tc>
            </w:tr>
            <w:tr w14:paraId="655B3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7644688D">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0C22D48F">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触摸屏尺寸</w:t>
                  </w:r>
                </w:p>
              </w:tc>
              <w:tc>
                <w:tcPr>
                  <w:tcW w:w="2364" w:type="dxa"/>
                  <w:tcBorders>
                    <w:top w:val="single" w:color="auto" w:sz="4" w:space="0"/>
                    <w:left w:val="single" w:color="auto" w:sz="4" w:space="0"/>
                    <w:bottom w:val="single" w:color="auto" w:sz="4" w:space="0"/>
                    <w:right w:val="single" w:color="auto" w:sz="4" w:space="0"/>
                  </w:tcBorders>
                  <w:noWrap/>
                  <w:vAlign w:val="center"/>
                </w:tcPr>
                <w:p w14:paraId="3F55A080">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≥7寸</w:t>
                  </w:r>
                </w:p>
              </w:tc>
            </w:tr>
            <w:tr w14:paraId="71053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3E5A8F77">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3217825A">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压力表（kg）</w:t>
                  </w:r>
                </w:p>
              </w:tc>
              <w:tc>
                <w:tcPr>
                  <w:tcW w:w="2364" w:type="dxa"/>
                  <w:tcBorders>
                    <w:top w:val="single" w:color="auto" w:sz="4" w:space="0"/>
                    <w:left w:val="single" w:color="auto" w:sz="4" w:space="0"/>
                    <w:bottom w:val="single" w:color="auto" w:sz="4" w:space="0"/>
                    <w:right w:val="single" w:color="auto" w:sz="4" w:space="0"/>
                  </w:tcBorders>
                  <w:noWrap/>
                  <w:vAlign w:val="center"/>
                </w:tcPr>
                <w:p w14:paraId="41EA52FA">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1-100</w:t>
                  </w:r>
                </w:p>
              </w:tc>
            </w:tr>
            <w:tr w14:paraId="51F66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restart"/>
                  <w:tcBorders>
                    <w:top w:val="single" w:color="auto" w:sz="4" w:space="0"/>
                    <w:left w:val="single" w:color="auto" w:sz="4" w:space="0"/>
                    <w:bottom w:val="single" w:color="auto" w:sz="4" w:space="0"/>
                    <w:right w:val="single" w:color="auto" w:sz="4" w:space="0"/>
                  </w:tcBorders>
                  <w:noWrap/>
                  <w:vAlign w:val="center"/>
                </w:tcPr>
                <w:p w14:paraId="35950E72">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喷淋管道</w:t>
                  </w:r>
                </w:p>
              </w:tc>
              <w:tc>
                <w:tcPr>
                  <w:tcW w:w="2146" w:type="dxa"/>
                  <w:tcBorders>
                    <w:top w:val="single" w:color="auto" w:sz="4" w:space="0"/>
                    <w:left w:val="single" w:color="auto" w:sz="4" w:space="0"/>
                    <w:bottom w:val="single" w:color="auto" w:sz="4" w:space="0"/>
                    <w:right w:val="single" w:color="auto" w:sz="4" w:space="0"/>
                  </w:tcBorders>
                  <w:noWrap/>
                  <w:vAlign w:val="center"/>
                </w:tcPr>
                <w:p w14:paraId="7D288A16">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规格（mm）</w:t>
                  </w:r>
                </w:p>
              </w:tc>
              <w:tc>
                <w:tcPr>
                  <w:tcW w:w="2364" w:type="dxa"/>
                  <w:tcBorders>
                    <w:top w:val="single" w:color="auto" w:sz="4" w:space="0"/>
                    <w:left w:val="single" w:color="auto" w:sz="4" w:space="0"/>
                    <w:bottom w:val="single" w:color="auto" w:sz="4" w:space="0"/>
                    <w:right w:val="single" w:color="auto" w:sz="4" w:space="0"/>
                  </w:tcBorders>
                  <w:noWrap/>
                  <w:vAlign w:val="center"/>
                </w:tcPr>
                <w:p w14:paraId="7C119887">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Φ9.52×0.8</w:t>
                  </w:r>
                </w:p>
              </w:tc>
            </w:tr>
            <w:tr w14:paraId="05BCA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01E2C155">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7B9EA226">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材质</w:t>
                  </w:r>
                </w:p>
              </w:tc>
              <w:tc>
                <w:tcPr>
                  <w:tcW w:w="2364" w:type="dxa"/>
                  <w:tcBorders>
                    <w:top w:val="single" w:color="auto" w:sz="4" w:space="0"/>
                    <w:left w:val="single" w:color="auto" w:sz="4" w:space="0"/>
                    <w:bottom w:val="single" w:color="auto" w:sz="4" w:space="0"/>
                    <w:right w:val="single" w:color="auto" w:sz="4" w:space="0"/>
                  </w:tcBorders>
                  <w:noWrap/>
                  <w:vAlign w:val="center"/>
                </w:tcPr>
                <w:p w14:paraId="36DA0829">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不低于SUS304</w:t>
                  </w:r>
                </w:p>
              </w:tc>
            </w:tr>
            <w:tr w14:paraId="2D86D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3C367348">
                  <w:pPr>
                    <w:pStyle w:val="35"/>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2CD0B4E9">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数量（m）</w:t>
                  </w:r>
                </w:p>
              </w:tc>
              <w:tc>
                <w:tcPr>
                  <w:tcW w:w="2364" w:type="dxa"/>
                  <w:tcBorders>
                    <w:top w:val="single" w:color="auto" w:sz="4" w:space="0"/>
                    <w:left w:val="single" w:color="auto" w:sz="4" w:space="0"/>
                    <w:bottom w:val="single" w:color="auto" w:sz="4" w:space="0"/>
                    <w:right w:val="single" w:color="auto" w:sz="4" w:space="0"/>
                  </w:tcBorders>
                  <w:noWrap/>
                  <w:vAlign w:val="center"/>
                </w:tcPr>
                <w:p w14:paraId="61E75343">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满足项目需求</w:t>
                  </w:r>
                </w:p>
              </w:tc>
            </w:tr>
            <w:tr w14:paraId="1596A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restart"/>
                  <w:tcBorders>
                    <w:top w:val="single" w:color="auto" w:sz="4" w:space="0"/>
                    <w:left w:val="single" w:color="auto" w:sz="4" w:space="0"/>
                    <w:right w:val="single" w:color="auto" w:sz="4" w:space="0"/>
                  </w:tcBorders>
                  <w:vAlign w:val="center"/>
                </w:tcPr>
                <w:p w14:paraId="35E900EB">
                  <w:pPr>
                    <w:pStyle w:val="35"/>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vertAlign w:val="baseline"/>
                    </w:rPr>
                    <w:t>高压清洗机</w:t>
                  </w:r>
                </w:p>
              </w:tc>
              <w:tc>
                <w:tcPr>
                  <w:tcW w:w="2146" w:type="dxa"/>
                  <w:tcBorders>
                    <w:top w:val="single" w:color="auto" w:sz="4" w:space="0"/>
                    <w:left w:val="single" w:color="auto" w:sz="4" w:space="0"/>
                    <w:bottom w:val="single" w:color="auto" w:sz="4" w:space="0"/>
                    <w:right w:val="single" w:color="auto" w:sz="4" w:space="0"/>
                  </w:tcBorders>
                  <w:noWrap/>
                  <w:vAlign w:val="center"/>
                </w:tcPr>
                <w:p w14:paraId="2ADF0973">
                  <w:pPr>
                    <w:pStyle w:val="35"/>
                    <w:spacing w:line="24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功率(kW)</w:t>
                  </w:r>
                </w:p>
              </w:tc>
              <w:tc>
                <w:tcPr>
                  <w:tcW w:w="2364" w:type="dxa"/>
                  <w:tcBorders>
                    <w:top w:val="single" w:color="auto" w:sz="4" w:space="0"/>
                    <w:left w:val="single" w:color="auto" w:sz="4" w:space="0"/>
                    <w:bottom w:val="single" w:color="auto" w:sz="4" w:space="0"/>
                    <w:right w:val="single" w:color="auto" w:sz="4" w:space="0"/>
                  </w:tcBorders>
                  <w:noWrap/>
                  <w:vAlign w:val="top"/>
                </w:tcPr>
                <w:p w14:paraId="09A16C55">
                  <w:pPr>
                    <w:pStyle w:val="35"/>
                    <w:spacing w:line="24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≤3.1</w:t>
                  </w:r>
                </w:p>
              </w:tc>
            </w:tr>
            <w:tr w14:paraId="39880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right w:val="single" w:color="auto" w:sz="4" w:space="0"/>
                  </w:tcBorders>
                  <w:vAlign w:val="center"/>
                </w:tcPr>
                <w:p w14:paraId="6ABB3002">
                  <w:pPr>
                    <w:pStyle w:val="35"/>
                    <w:spacing w:line="240" w:lineRule="auto"/>
                    <w:rPr>
                      <w:rFonts w:hint="eastAsia" w:ascii="宋体" w:hAnsi="宋体" w:eastAsia="宋体" w:cs="宋体"/>
                      <w:sz w:val="22"/>
                      <w:szCs w:val="22"/>
                      <w:highlight w:val="none"/>
                      <w:vertAlign w:val="baseli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6670AF57">
                  <w:pPr>
                    <w:pStyle w:val="35"/>
                    <w:spacing w:line="24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流量(L/H)</w:t>
                  </w:r>
                </w:p>
              </w:tc>
              <w:tc>
                <w:tcPr>
                  <w:tcW w:w="2364" w:type="dxa"/>
                  <w:tcBorders>
                    <w:top w:val="single" w:color="auto" w:sz="4" w:space="0"/>
                    <w:left w:val="single" w:color="auto" w:sz="4" w:space="0"/>
                    <w:bottom w:val="single" w:color="auto" w:sz="4" w:space="0"/>
                    <w:right w:val="single" w:color="auto" w:sz="4" w:space="0"/>
                  </w:tcBorders>
                  <w:noWrap/>
                  <w:vAlign w:val="top"/>
                </w:tcPr>
                <w:p w14:paraId="789AABC1">
                  <w:pPr>
                    <w:pStyle w:val="35"/>
                    <w:spacing w:line="24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≥600</w:t>
                  </w:r>
                </w:p>
              </w:tc>
            </w:tr>
            <w:tr w14:paraId="27933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right w:val="single" w:color="auto" w:sz="4" w:space="0"/>
                  </w:tcBorders>
                  <w:vAlign w:val="center"/>
                </w:tcPr>
                <w:p w14:paraId="05362550">
                  <w:pPr>
                    <w:pStyle w:val="35"/>
                    <w:spacing w:line="240" w:lineRule="auto"/>
                    <w:rPr>
                      <w:rFonts w:hint="eastAsia" w:ascii="宋体" w:hAnsi="宋体" w:eastAsia="宋体" w:cs="宋体"/>
                      <w:sz w:val="22"/>
                      <w:szCs w:val="22"/>
                      <w:highlight w:val="none"/>
                      <w:vertAlign w:val="baseli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71BA052C">
                  <w:pPr>
                    <w:pStyle w:val="35"/>
                    <w:spacing w:line="24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压力(MPa)</w:t>
                  </w:r>
                </w:p>
              </w:tc>
              <w:tc>
                <w:tcPr>
                  <w:tcW w:w="2364" w:type="dxa"/>
                  <w:tcBorders>
                    <w:top w:val="single" w:color="auto" w:sz="4" w:space="0"/>
                    <w:left w:val="single" w:color="auto" w:sz="4" w:space="0"/>
                    <w:bottom w:val="single" w:color="auto" w:sz="4" w:space="0"/>
                    <w:right w:val="single" w:color="auto" w:sz="4" w:space="0"/>
                  </w:tcBorders>
                  <w:noWrap/>
                  <w:vAlign w:val="top"/>
                </w:tcPr>
                <w:p w14:paraId="48FC9D85">
                  <w:pPr>
                    <w:pStyle w:val="35"/>
                    <w:spacing w:line="240" w:lineRule="auto"/>
                    <w:ind w:firstLine="0" w:firstLineChars="0"/>
                    <w:rPr>
                      <w:rFonts w:hint="eastAsia" w:ascii="宋体" w:hAnsi="宋体" w:eastAsia="宋体" w:cs="宋体"/>
                      <w:sz w:val="22"/>
                      <w:szCs w:val="22"/>
                      <w:highlight w:val="none"/>
                      <w:lang w:val="en-US" w:eastAsia="zh-CN"/>
                    </w:rPr>
                  </w:pPr>
                  <w:r>
                    <w:rPr>
                      <w:rFonts w:hint="eastAsia" w:ascii="宋体" w:hAnsi="宋体" w:cs="宋体"/>
                      <w:sz w:val="22"/>
                      <w:szCs w:val="22"/>
                      <w:highlight w:val="none"/>
                      <w:lang w:val="en-US" w:eastAsia="zh-CN"/>
                    </w:rPr>
                    <w:t>1</w:t>
                  </w:r>
                  <w:r>
                    <w:rPr>
                      <w:rFonts w:hint="eastAsia" w:ascii="宋体" w:hAnsi="宋体" w:eastAsia="宋体" w:cs="宋体"/>
                      <w:sz w:val="22"/>
                      <w:szCs w:val="22"/>
                      <w:highlight w:val="none"/>
                    </w:rPr>
                    <w:t>-</w:t>
                  </w:r>
                  <w:r>
                    <w:rPr>
                      <w:rFonts w:hint="eastAsia" w:ascii="宋体" w:hAnsi="宋体" w:cs="宋体"/>
                      <w:sz w:val="22"/>
                      <w:szCs w:val="22"/>
                      <w:highlight w:val="none"/>
                      <w:lang w:val="en-US" w:eastAsia="zh-CN"/>
                    </w:rPr>
                    <w:t>6</w:t>
                  </w:r>
                </w:p>
              </w:tc>
            </w:tr>
          </w:tbl>
          <w:p w14:paraId="08C7D62C">
            <w:pPr>
              <w:spacing w:line="240" w:lineRule="auto"/>
              <w:jc w:val="both"/>
              <w:rPr>
                <w:rFonts w:hint="eastAsia" w:ascii="宋体" w:hAnsi="宋体" w:eastAsia="宋体" w:cs="宋体"/>
                <w:sz w:val="22"/>
                <w:szCs w:val="22"/>
                <w:highlight w:val="none"/>
                <w:vertAlign w:val="baseline"/>
                <w:lang w:val="en-US" w:eastAsia="zh-CN"/>
              </w:rPr>
            </w:pPr>
          </w:p>
        </w:tc>
        <w:tc>
          <w:tcPr>
            <w:tcW w:w="273" w:type="pct"/>
            <w:vAlign w:val="center"/>
          </w:tcPr>
          <w:p w14:paraId="460CA34A">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28</w:t>
            </w:r>
          </w:p>
        </w:tc>
        <w:tc>
          <w:tcPr>
            <w:tcW w:w="270" w:type="pct"/>
            <w:vAlign w:val="center"/>
          </w:tcPr>
          <w:p w14:paraId="193C7301">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套</w:t>
            </w:r>
          </w:p>
        </w:tc>
      </w:tr>
    </w:tbl>
    <w:p w14:paraId="3BB5358D">
      <w:pPr>
        <w:pStyle w:val="14"/>
        <w:widowControl w:val="0"/>
        <w:numPr>
          <w:ilvl w:val="0"/>
          <w:numId w:val="0"/>
        </w:numPr>
        <w:snapToGrid w:val="0"/>
        <w:jc w:val="left"/>
        <w:rPr>
          <w:highlight w:val="none"/>
        </w:rPr>
      </w:pPr>
    </w:p>
    <w:p w14:paraId="753AFD28">
      <w:pPr>
        <w:pStyle w:val="14"/>
        <w:widowControl w:val="0"/>
        <w:numPr>
          <w:ilvl w:val="0"/>
          <w:numId w:val="0"/>
        </w:numPr>
        <w:snapToGrid w:val="0"/>
        <w:jc w:val="left"/>
        <w:rPr>
          <w:rFonts w:hint="eastAsia" w:ascii="宋体" w:hAnsi="宋体" w:eastAsia="宋体" w:cs="宋体"/>
          <w:sz w:val="28"/>
          <w:szCs w:val="36"/>
          <w:highlight w:val="none"/>
          <w:lang w:val="en-US" w:eastAsia="zh-CN"/>
        </w:rPr>
      </w:pPr>
    </w:p>
    <w:p w14:paraId="10031937">
      <w:pPr>
        <w:pStyle w:val="21"/>
        <w:rPr>
          <w:rFonts w:hint="eastAsia" w:ascii="宋体" w:hAnsi="宋体" w:eastAsia="宋体" w:cs="宋体"/>
          <w:color w:val="auto"/>
          <w:sz w:val="28"/>
          <w:szCs w:val="28"/>
          <w:highlight w:val="none"/>
          <w:lang w:val="en-US" w:eastAsia="zh-CN"/>
        </w:rPr>
      </w:pPr>
    </w:p>
    <w:p w14:paraId="7B1FE4CC">
      <w:pPr>
        <w:pStyle w:val="9"/>
        <w:rPr>
          <w:rFonts w:hint="default"/>
          <w:b/>
          <w:bCs/>
          <w:sz w:val="28"/>
          <w:szCs w:val="20"/>
          <w:highlight w:val="none"/>
          <w:lang w:val="en-US" w:eastAsia="zh-CN"/>
        </w:rPr>
      </w:pPr>
      <w:r>
        <w:rPr>
          <w:rFonts w:hint="eastAsia"/>
          <w:b/>
          <w:bCs/>
          <w:sz w:val="28"/>
          <w:szCs w:val="20"/>
          <w:highlight w:val="none"/>
          <w:lang w:val="en-US" w:eastAsia="zh-CN"/>
        </w:rPr>
        <w:t>2、其他要求</w:t>
      </w:r>
    </w:p>
    <w:p w14:paraId="55381105">
      <w:pPr>
        <w:pStyle w:val="18"/>
        <w:rPr>
          <w:rFonts w:hint="eastAsia"/>
          <w:highlight w:val="none"/>
          <w:lang w:val="en-US" w:eastAsia="zh-CN"/>
        </w:rPr>
      </w:pPr>
    </w:p>
    <w:p w14:paraId="53A03B50">
      <w:pPr>
        <w:widowControl/>
        <w:spacing w:after="200"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1.供货期限：合同签订后45日历天内</w:t>
      </w:r>
    </w:p>
    <w:p w14:paraId="4EBE7FDC">
      <w:pPr>
        <w:widowControl/>
        <w:spacing w:after="200"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交货地点：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采购人</w:t>
      </w:r>
      <w:r>
        <w:rPr>
          <w:rFonts w:hint="eastAsia" w:ascii="宋体" w:hAnsi="宋体" w:eastAsia="宋体" w:cs="宋体"/>
          <w:color w:val="000000" w:themeColor="text1"/>
          <w:sz w:val="24"/>
          <w:szCs w:val="24"/>
          <w:highlight w:val="none"/>
          <w14:textFill>
            <w14:solidFill>
              <w14:schemeClr w14:val="tx1"/>
            </w14:solidFill>
          </w14:textFill>
        </w:rPr>
        <w:t xml:space="preserve">指定地点     </w:t>
      </w:r>
    </w:p>
    <w:p w14:paraId="7B056DC2">
      <w:pPr>
        <w:widowControl/>
        <w:spacing w:after="200"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质量要求：</w:t>
      </w:r>
      <w:r>
        <w:rPr>
          <w:rFonts w:hint="eastAsia" w:ascii="宋体" w:hAnsi="宋体" w:eastAsia="宋体" w:cs="宋体"/>
          <w:color w:val="000000" w:themeColor="text1"/>
          <w:sz w:val="24"/>
          <w:szCs w:val="24"/>
          <w:highlight w:val="none"/>
          <w:lang w:val="en-US" w:eastAsia="zh-CN"/>
          <w14:textFill>
            <w14:solidFill>
              <w14:schemeClr w14:val="tx1"/>
            </w14:solidFill>
          </w14:textFill>
        </w:rPr>
        <w:t>达到国家规定标准或行业规定标准</w:t>
      </w:r>
      <w:r>
        <w:rPr>
          <w:rFonts w:hint="eastAsia" w:ascii="宋体" w:hAnsi="宋体" w:eastAsia="宋体" w:cs="宋体"/>
          <w:color w:val="000000" w:themeColor="text1"/>
          <w:sz w:val="24"/>
          <w:szCs w:val="24"/>
          <w:highlight w:val="none"/>
          <w14:textFill>
            <w14:solidFill>
              <w14:schemeClr w14:val="tx1"/>
            </w14:solidFill>
          </w14:textFill>
        </w:rPr>
        <w:t>。</w:t>
      </w:r>
    </w:p>
    <w:p w14:paraId="609BD3A3">
      <w:pPr>
        <w:widowControl/>
        <w:spacing w:after="200" w:line="360" w:lineRule="auto"/>
        <w:ind w:firstLine="480" w:firstLineChars="200"/>
        <w:contextualSpacing/>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4.质保期：整车质保2年，三电系统质保8年；垃圾压缩机及喷淋除臭设备质保期2年</w:t>
      </w:r>
    </w:p>
    <w:p w14:paraId="4E58ACD3">
      <w:pPr>
        <w:widowControl/>
        <w:spacing w:after="200" w:line="360" w:lineRule="auto"/>
        <w:ind w:firstLine="480" w:firstLineChars="200"/>
        <w:contextualSpacing/>
        <w:rPr>
          <w:rFonts w:hint="eastAsia" w:ascii="宋体" w:hAnsi="宋体" w:eastAsia="宋体" w:cs="宋体"/>
          <w:color w:val="auto"/>
          <w:sz w:val="28"/>
          <w:szCs w:val="28"/>
          <w:highlight w:val="none"/>
          <w:lang w:val="en-US" w:eastAsia="zh-CN"/>
        </w:rPr>
      </w:pPr>
      <w:r>
        <w:rPr>
          <w:rFonts w:hint="eastAsia" w:ascii="宋体" w:hAnsi="宋体" w:eastAsia="宋体" w:cs="宋体"/>
          <w:color w:val="auto"/>
          <w:spacing w:val="0"/>
          <w:position w:val="0"/>
          <w:sz w:val="24"/>
          <w:szCs w:val="24"/>
          <w:highlight w:val="none"/>
          <w:shd w:val="clear" w:fill="auto"/>
          <w:lang w:val="en-US" w:eastAsia="zh-CN"/>
        </w:rPr>
        <w:t>5.供应商对其提供的产品请出具《关于符合本国产品标准的声明函》或财政部会同有关部门规定的有关证明文件。</w:t>
      </w:r>
    </w:p>
    <w:p w14:paraId="1E0AC3B2">
      <w:pPr>
        <w:rPr>
          <w:rFonts w:hint="eastAsia" w:ascii="宋体" w:hAnsi="宋体" w:eastAsia="宋体" w:cs="宋体"/>
          <w:color w:val="auto"/>
          <w:sz w:val="28"/>
          <w:szCs w:val="28"/>
          <w:highlight w:val="none"/>
          <w:lang w:val="en-US" w:eastAsia="zh-CN"/>
        </w:rPr>
      </w:pPr>
    </w:p>
    <w:p w14:paraId="5CCB0E32">
      <w:pPr>
        <w:pStyle w:val="21"/>
        <w:rPr>
          <w:rFonts w:hint="eastAsia" w:ascii="宋体" w:hAnsi="宋体" w:eastAsia="宋体" w:cs="宋体"/>
          <w:color w:val="auto"/>
          <w:sz w:val="28"/>
          <w:szCs w:val="28"/>
          <w:highlight w:val="none"/>
          <w:lang w:val="en-US" w:eastAsia="zh-CN"/>
        </w:rPr>
      </w:pPr>
    </w:p>
    <w:p w14:paraId="006F8CA9">
      <w:pPr>
        <w:pStyle w:val="22"/>
        <w:rPr>
          <w:rFonts w:hint="eastAsia" w:ascii="宋体" w:hAnsi="宋体" w:eastAsia="宋体" w:cs="宋体"/>
          <w:color w:val="auto"/>
          <w:sz w:val="28"/>
          <w:szCs w:val="28"/>
          <w:highlight w:val="none"/>
          <w:lang w:val="en-US" w:eastAsia="zh-CN"/>
        </w:rPr>
      </w:pPr>
    </w:p>
    <w:p w14:paraId="6E4939DB">
      <w:pPr>
        <w:rPr>
          <w:rFonts w:hint="eastAsia" w:ascii="宋体" w:hAnsi="宋体" w:eastAsia="宋体" w:cs="宋体"/>
          <w:color w:val="auto"/>
          <w:sz w:val="28"/>
          <w:szCs w:val="28"/>
          <w:highlight w:val="none"/>
          <w:lang w:val="en-US" w:eastAsia="zh-CN"/>
        </w:rPr>
      </w:pPr>
    </w:p>
    <w:p w14:paraId="6FB4723D">
      <w:pPr>
        <w:rPr>
          <w:rFonts w:hint="eastAsia" w:ascii="宋体" w:hAnsi="宋体" w:eastAsia="宋体" w:cs="宋体"/>
          <w:color w:val="auto"/>
          <w:sz w:val="28"/>
          <w:szCs w:val="28"/>
          <w:highlight w:val="none"/>
          <w:lang w:val="en-US" w:eastAsia="zh-CN"/>
        </w:rPr>
      </w:pPr>
    </w:p>
    <w:p w14:paraId="6525B13F">
      <w:pPr>
        <w:rPr>
          <w:rFonts w:hint="eastAsia" w:ascii="宋体" w:hAnsi="宋体" w:eastAsia="宋体" w:cs="宋体"/>
          <w:color w:val="auto"/>
          <w:sz w:val="28"/>
          <w:szCs w:val="28"/>
          <w:highlight w:val="none"/>
          <w:lang w:val="en-US" w:eastAsia="zh-CN"/>
        </w:rPr>
      </w:pPr>
    </w:p>
    <w:p w14:paraId="164C9ECE">
      <w:pPr>
        <w:rPr>
          <w:rFonts w:hint="eastAsia" w:ascii="宋体" w:hAnsi="宋体" w:eastAsia="宋体" w:cs="宋体"/>
          <w:color w:val="auto"/>
          <w:sz w:val="28"/>
          <w:szCs w:val="28"/>
          <w:highlight w:val="none"/>
          <w:lang w:val="en-US" w:eastAsia="zh-CN"/>
        </w:rPr>
      </w:pPr>
    </w:p>
    <w:p w14:paraId="0BF5431F">
      <w:pPr>
        <w:rPr>
          <w:rFonts w:hint="eastAsia" w:ascii="宋体" w:hAnsi="宋体" w:eastAsia="宋体" w:cs="宋体"/>
          <w:color w:val="auto"/>
          <w:sz w:val="28"/>
          <w:szCs w:val="28"/>
          <w:highlight w:val="none"/>
          <w:lang w:val="en-US" w:eastAsia="zh-CN"/>
        </w:rPr>
      </w:pPr>
    </w:p>
    <w:p w14:paraId="12831871">
      <w:pPr>
        <w:rPr>
          <w:rFonts w:hint="eastAsia" w:ascii="宋体" w:hAnsi="宋体" w:eastAsia="宋体" w:cs="宋体"/>
          <w:color w:val="auto"/>
          <w:sz w:val="28"/>
          <w:szCs w:val="28"/>
          <w:highlight w:val="none"/>
          <w:lang w:val="en-US" w:eastAsia="zh-CN"/>
        </w:rPr>
      </w:pPr>
    </w:p>
    <w:p w14:paraId="416349B5">
      <w:pPr>
        <w:pStyle w:val="14"/>
        <w:widowControl w:val="0"/>
        <w:numPr>
          <w:ilvl w:val="0"/>
          <w:numId w:val="0"/>
        </w:numPr>
        <w:snapToGrid w:val="0"/>
        <w:jc w:val="left"/>
        <w:rPr>
          <w:highlight w:val="none"/>
        </w:rPr>
      </w:pPr>
    </w:p>
    <w:p w14:paraId="1A5E8BB2">
      <w:pPr>
        <w:pStyle w:val="14"/>
        <w:widowControl w:val="0"/>
        <w:numPr>
          <w:ilvl w:val="0"/>
          <w:numId w:val="0"/>
        </w:numPr>
        <w:snapToGrid w:val="0"/>
        <w:jc w:val="left"/>
        <w:rPr>
          <w:highlight w:val="none"/>
        </w:rPr>
      </w:pPr>
    </w:p>
    <w:p w14:paraId="00162D3E">
      <w:pPr>
        <w:pStyle w:val="14"/>
        <w:widowControl w:val="0"/>
        <w:numPr>
          <w:ilvl w:val="0"/>
          <w:numId w:val="0"/>
        </w:numPr>
        <w:snapToGrid w:val="0"/>
        <w:jc w:val="left"/>
        <w:rPr>
          <w:highlight w:val="none"/>
        </w:rPr>
      </w:pPr>
    </w:p>
    <w:p w14:paraId="4586AE25">
      <w:pPr>
        <w:pStyle w:val="14"/>
        <w:widowControl w:val="0"/>
        <w:numPr>
          <w:ilvl w:val="0"/>
          <w:numId w:val="0"/>
        </w:numPr>
        <w:snapToGrid w:val="0"/>
        <w:jc w:val="left"/>
        <w:rPr>
          <w:highlight w:val="none"/>
        </w:rPr>
      </w:pPr>
    </w:p>
    <w:p w14:paraId="10030DC2">
      <w:pPr>
        <w:pStyle w:val="14"/>
        <w:widowControl w:val="0"/>
        <w:numPr>
          <w:ilvl w:val="0"/>
          <w:numId w:val="0"/>
        </w:numPr>
        <w:snapToGrid w:val="0"/>
        <w:jc w:val="left"/>
        <w:rPr>
          <w:highlight w:val="none"/>
        </w:rPr>
      </w:pPr>
    </w:p>
    <w:p w14:paraId="19052D4A">
      <w:pPr>
        <w:pStyle w:val="14"/>
        <w:widowControl w:val="0"/>
        <w:numPr>
          <w:ilvl w:val="0"/>
          <w:numId w:val="0"/>
        </w:numPr>
        <w:snapToGrid w:val="0"/>
        <w:jc w:val="left"/>
        <w:rPr>
          <w:highlight w:val="none"/>
        </w:rPr>
      </w:pPr>
    </w:p>
    <w:p w14:paraId="3F43472A">
      <w:pPr>
        <w:pStyle w:val="14"/>
        <w:widowControl w:val="0"/>
        <w:numPr>
          <w:ilvl w:val="0"/>
          <w:numId w:val="0"/>
        </w:numPr>
        <w:snapToGrid w:val="0"/>
        <w:jc w:val="left"/>
        <w:rPr>
          <w:highlight w:val="none"/>
        </w:rPr>
      </w:pPr>
    </w:p>
    <w:p w14:paraId="69E10883">
      <w:pPr>
        <w:pStyle w:val="5"/>
        <w:bidi w:val="0"/>
        <w:rPr>
          <w:rFonts w:hint="eastAsia" w:ascii="宋体" w:hAnsi="宋体" w:eastAsia="宋体" w:cs="宋体"/>
          <w:highlight w:val="none"/>
        </w:rPr>
      </w:pPr>
      <w:bookmarkStart w:id="53" w:name="_Toc11739_WPSOffice_Level1"/>
      <w:bookmarkStart w:id="54" w:name="_Toc40975439"/>
      <w:r>
        <w:rPr>
          <w:rFonts w:hint="eastAsia" w:ascii="宋体" w:hAnsi="宋体" w:eastAsia="宋体" w:cs="宋体"/>
          <w:highlight w:val="none"/>
        </w:rPr>
        <w:t>第</w:t>
      </w:r>
      <w:bookmarkStart w:id="55" w:name="_Hlt240110027"/>
      <w:bookmarkEnd w:id="55"/>
      <w:r>
        <w:rPr>
          <w:rFonts w:hint="eastAsia" w:ascii="宋体" w:hAnsi="宋体" w:eastAsia="宋体" w:cs="宋体"/>
          <w:highlight w:val="none"/>
        </w:rPr>
        <w:t>四章 评标办法</w:t>
      </w:r>
      <w:bookmarkEnd w:id="53"/>
      <w:bookmarkEnd w:id="54"/>
    </w:p>
    <w:p w14:paraId="23D0678E">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sz w:val="24"/>
          <w:highlight w:val="none"/>
        </w:rPr>
      </w:pPr>
      <w:bookmarkStart w:id="56" w:name="_Toc10750_WPSOffice_Level2"/>
      <w:r>
        <w:rPr>
          <w:rFonts w:hint="eastAsia" w:ascii="宋体" w:hAnsi="宋体" w:cs="宋体"/>
          <w:b/>
          <w:sz w:val="24"/>
          <w:highlight w:val="none"/>
        </w:rPr>
        <w:t>一．总  则</w:t>
      </w:r>
      <w:bookmarkEnd w:id="56"/>
    </w:p>
    <w:p w14:paraId="016F1681">
      <w:pPr>
        <w:adjustRightInd w:val="0"/>
        <w:snapToGrid w:val="0"/>
        <w:spacing w:line="360" w:lineRule="auto"/>
        <w:ind w:right="-10" w:firstLine="422" w:firstLineChars="175"/>
        <w:rPr>
          <w:rFonts w:hint="eastAsia" w:ascii="宋体" w:hAnsi="宋体" w:cs="宋体"/>
          <w:b/>
          <w:bCs/>
          <w:sz w:val="24"/>
          <w:highlight w:val="none"/>
        </w:rPr>
      </w:pPr>
      <w:r>
        <w:rPr>
          <w:rFonts w:hint="eastAsia" w:ascii="宋体" w:hAnsi="宋体" w:cs="宋体"/>
          <w:b/>
          <w:bCs/>
          <w:sz w:val="24"/>
          <w:highlight w:val="none"/>
        </w:rPr>
        <w:t xml:space="preserve">第一条 </w:t>
      </w:r>
      <w:r>
        <w:rPr>
          <w:rFonts w:hint="eastAsia" w:ascii="宋体" w:hAnsi="宋体" w:cs="宋体"/>
          <w:sz w:val="24"/>
          <w:highlight w:val="none"/>
        </w:rPr>
        <w:t>为了做好</w:t>
      </w:r>
      <w:r>
        <w:rPr>
          <w:rFonts w:hint="eastAsia" w:ascii="宋体" w:hAnsi="宋体" w:eastAsia="宋体" w:cs="宋体"/>
          <w:sz w:val="24"/>
          <w:highlight w:val="none"/>
        </w:rPr>
        <w:t>本项目</w:t>
      </w:r>
      <w:r>
        <w:rPr>
          <w:rFonts w:hint="eastAsia" w:ascii="宋体" w:hAnsi="宋体" w:eastAsia="宋体" w:cs="宋体"/>
          <w:sz w:val="24"/>
          <w:highlight w:val="none"/>
          <w:shd w:val="clear"/>
        </w:rPr>
        <w:t>（项目编号:项财招标采购-2026-12）</w:t>
      </w:r>
      <w:r>
        <w:rPr>
          <w:rFonts w:hint="eastAsia" w:ascii="宋体" w:hAnsi="宋体" w:eastAsia="宋体" w:cs="宋体"/>
          <w:sz w:val="24"/>
          <w:highlight w:val="none"/>
        </w:rPr>
        <w:t>的招标评</w:t>
      </w:r>
      <w:r>
        <w:rPr>
          <w:rFonts w:hint="eastAsia" w:ascii="宋体" w:hAnsi="宋体" w:cs="宋体"/>
          <w:sz w:val="24"/>
          <w:highlight w:val="none"/>
        </w:rPr>
        <w:t>标工作，保证项目评审工作的正常有序进行，维护采购人、投标人的合法权益，依据《中华人民共和国政府采购法》及其它相关法律法规，本着公开、公平、公正的原则，制定评标办法。</w:t>
      </w:r>
    </w:p>
    <w:p w14:paraId="2FEC3581">
      <w:pPr>
        <w:adjustRightInd w:val="0"/>
        <w:snapToGrid w:val="0"/>
        <w:spacing w:line="360" w:lineRule="auto"/>
        <w:ind w:right="-10" w:firstLine="422" w:firstLineChars="175"/>
        <w:rPr>
          <w:rFonts w:hint="eastAsia" w:ascii="宋体" w:hAnsi="宋体" w:cs="宋体"/>
          <w:sz w:val="24"/>
          <w:highlight w:val="none"/>
        </w:rPr>
      </w:pPr>
      <w:r>
        <w:rPr>
          <w:rFonts w:hint="eastAsia" w:ascii="宋体" w:hAnsi="宋体" w:cs="宋体"/>
          <w:b/>
          <w:bCs/>
          <w:sz w:val="24"/>
          <w:highlight w:val="none"/>
        </w:rPr>
        <w:t xml:space="preserve">第二条 </w:t>
      </w:r>
      <w:r>
        <w:rPr>
          <w:rFonts w:hint="eastAsia" w:ascii="宋体" w:hAnsi="宋体" w:cs="宋体"/>
          <w:sz w:val="24"/>
          <w:highlight w:val="none"/>
        </w:rPr>
        <w:t>本次项目评标采用</w:t>
      </w:r>
      <w:r>
        <w:rPr>
          <w:rFonts w:hint="eastAsia" w:ascii="宋体" w:hAnsi="宋体" w:eastAsia="宋体" w:cs="宋体"/>
          <w:sz w:val="24"/>
          <w:highlight w:val="none"/>
        </w:rPr>
        <w:t>综合评分法作</w:t>
      </w:r>
      <w:r>
        <w:rPr>
          <w:rFonts w:hint="eastAsia" w:ascii="宋体" w:hAnsi="宋体" w:cs="宋体"/>
          <w:sz w:val="24"/>
          <w:highlight w:val="none"/>
        </w:rPr>
        <w:t>为对投标人标书的比较方法。</w:t>
      </w:r>
    </w:p>
    <w:p w14:paraId="34771B6F">
      <w:pPr>
        <w:adjustRightInd w:val="0"/>
        <w:snapToGrid w:val="0"/>
        <w:spacing w:line="360" w:lineRule="auto"/>
        <w:ind w:left="-61" w:leftChars="-29" w:right="-10" w:firstLine="482" w:firstLineChars="200"/>
        <w:rPr>
          <w:rFonts w:hint="eastAsia" w:ascii="宋体" w:hAnsi="宋体" w:cs="宋体"/>
          <w:sz w:val="24"/>
          <w:highlight w:val="none"/>
        </w:rPr>
      </w:pPr>
      <w:r>
        <w:rPr>
          <w:rFonts w:hint="eastAsia" w:ascii="宋体" w:hAnsi="宋体" w:cs="宋体"/>
          <w:b/>
          <w:sz w:val="24"/>
          <w:highlight w:val="none"/>
        </w:rPr>
        <w:t xml:space="preserve">第三条 </w:t>
      </w:r>
      <w:r>
        <w:rPr>
          <w:rFonts w:hint="eastAsia" w:ascii="宋体" w:hAnsi="宋体" w:cs="宋体"/>
          <w:sz w:val="24"/>
          <w:highlight w:val="none"/>
        </w:rPr>
        <w:t>按照《中华人民共和国政府采购法》及其相关规定组成评标委员会负责本项目的评审工作。评标委员会</w:t>
      </w:r>
      <w:r>
        <w:rPr>
          <w:rFonts w:hint="eastAsia" w:ascii="宋体" w:hAnsi="宋体" w:cs="宋体"/>
          <w:sz w:val="24"/>
          <w:szCs w:val="22"/>
          <w:highlight w:val="none"/>
        </w:rPr>
        <w:t>在政府采购专家库中随机抽取。</w:t>
      </w:r>
    </w:p>
    <w:p w14:paraId="4DB05F86">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 xml:space="preserve">第四条 </w:t>
      </w:r>
      <w:r>
        <w:rPr>
          <w:rFonts w:hint="eastAsia" w:ascii="宋体" w:hAnsi="宋体" w:cs="宋体"/>
          <w:sz w:val="24"/>
          <w:highlight w:val="none"/>
        </w:rPr>
        <w:t>评委会按照“客观公正，实事求是”的原则，评价参加本次招标的投标人所提供的产品价格、性能、质量、服务及对招标文件的符合性及响应性。</w:t>
      </w:r>
    </w:p>
    <w:p w14:paraId="61B1D11C">
      <w:pPr>
        <w:adjustRightInd w:val="0"/>
        <w:snapToGrid w:val="0"/>
        <w:spacing w:line="360" w:lineRule="auto"/>
        <w:jc w:val="center"/>
        <w:rPr>
          <w:rFonts w:hint="eastAsia" w:ascii="宋体" w:hAnsi="宋体" w:cs="宋体"/>
          <w:sz w:val="24"/>
          <w:highlight w:val="none"/>
        </w:rPr>
      </w:pPr>
      <w:bookmarkStart w:id="57" w:name="_Toc31922_WPSOffice_Level2"/>
      <w:r>
        <w:rPr>
          <w:rFonts w:hint="eastAsia" w:ascii="宋体" w:hAnsi="宋体" w:cs="宋体"/>
          <w:b/>
          <w:sz w:val="24"/>
          <w:highlight w:val="none"/>
        </w:rPr>
        <w:t>二．评标程序及评审细则</w:t>
      </w:r>
      <w:bookmarkEnd w:id="57"/>
    </w:p>
    <w:p w14:paraId="18AF2823">
      <w:pPr>
        <w:adjustRightInd w:val="0"/>
        <w:snapToGrid w:val="0"/>
        <w:spacing w:line="360" w:lineRule="auto"/>
        <w:ind w:right="-10" w:firstLine="422" w:firstLineChars="175"/>
        <w:rPr>
          <w:rFonts w:hint="eastAsia" w:ascii="宋体" w:hAnsi="宋体" w:cs="宋体"/>
          <w:bCs/>
          <w:sz w:val="24"/>
          <w:highlight w:val="none"/>
        </w:rPr>
      </w:pPr>
      <w:r>
        <w:rPr>
          <w:rFonts w:hint="eastAsia" w:ascii="宋体" w:hAnsi="宋体" w:cs="宋体"/>
          <w:b/>
          <w:bCs/>
          <w:sz w:val="24"/>
          <w:highlight w:val="none"/>
        </w:rPr>
        <w:t>第五条</w:t>
      </w:r>
      <w:r>
        <w:rPr>
          <w:rFonts w:hint="eastAsia" w:ascii="宋体" w:hAnsi="宋体" w:cs="宋体"/>
          <w:bCs/>
          <w:sz w:val="24"/>
          <w:highlight w:val="none"/>
        </w:rPr>
        <w:t xml:space="preserve"> 评标工作于开标后进行。评委会应认真研究招标文件，至少应了解和熟悉以下内容：</w:t>
      </w:r>
    </w:p>
    <w:p w14:paraId="33935C08">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（一）招标的目标；</w:t>
      </w:r>
    </w:p>
    <w:p w14:paraId="6BF5A7EA">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（二）招标项目的范围和性质；</w:t>
      </w:r>
    </w:p>
    <w:p w14:paraId="682251EF">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（三）招标文件中规定的主要技术要求、标准和商务条款；</w:t>
      </w:r>
    </w:p>
    <w:p w14:paraId="0899DF13">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（四）招标文件规定的评标标准、评标方法和在评标过程中考虑的相关因素。</w:t>
      </w:r>
    </w:p>
    <w:p w14:paraId="671E3C56">
      <w:pPr>
        <w:adjustRightInd w:val="0"/>
        <w:snapToGrid w:val="0"/>
        <w:spacing w:line="360" w:lineRule="auto"/>
        <w:ind w:right="-10" w:firstLine="422" w:firstLineChars="175"/>
        <w:rPr>
          <w:rFonts w:hint="eastAsia" w:ascii="宋体" w:hAnsi="宋体" w:cs="宋体"/>
          <w:bCs/>
          <w:sz w:val="24"/>
          <w:highlight w:val="none"/>
        </w:rPr>
      </w:pPr>
      <w:r>
        <w:rPr>
          <w:rFonts w:hint="eastAsia" w:ascii="宋体" w:hAnsi="宋体" w:cs="宋体"/>
          <w:b/>
          <w:bCs/>
          <w:sz w:val="24"/>
          <w:highlight w:val="none"/>
        </w:rPr>
        <w:t>第六条</w:t>
      </w:r>
      <w:r>
        <w:rPr>
          <w:rFonts w:hint="eastAsia" w:ascii="宋体" w:hAnsi="宋体" w:cs="宋体"/>
          <w:bCs/>
          <w:sz w:val="24"/>
          <w:highlight w:val="none"/>
        </w:rPr>
        <w:t xml:space="preserve"> 有效投标应符合以下原则：</w:t>
      </w:r>
    </w:p>
    <w:p w14:paraId="0EB5731D">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（一）满足招标文件的实质性要求；</w:t>
      </w:r>
    </w:p>
    <w:p w14:paraId="0A34ECD5">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（二）无重大偏离、保留或采购人不能接受的附加条件；</w:t>
      </w:r>
    </w:p>
    <w:p w14:paraId="3D02FD61">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（三）通过投标符合性审查；</w:t>
      </w:r>
    </w:p>
    <w:p w14:paraId="6A9C32DF">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（四）评委会依据招标文件认定的其他原则；</w:t>
      </w:r>
    </w:p>
    <w:p w14:paraId="095B7ED3">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（五）商务偏差表或技术偏差表数据不存在弄虚作假现象；</w:t>
      </w:r>
    </w:p>
    <w:p w14:paraId="261154BD">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（六）投标人报价未超过采购人的采购预算；</w:t>
      </w:r>
    </w:p>
    <w:p w14:paraId="6B90A7A6">
      <w:pPr>
        <w:adjustRightInd w:val="0"/>
        <w:snapToGrid w:val="0"/>
        <w:spacing w:line="360" w:lineRule="auto"/>
        <w:ind w:right="-10" w:firstLine="482" w:firstLineChars="200"/>
        <w:rPr>
          <w:rFonts w:hint="eastAsia" w:ascii="宋体" w:hAnsi="宋体" w:cs="宋体"/>
          <w:bCs/>
          <w:sz w:val="24"/>
          <w:szCs w:val="22"/>
          <w:highlight w:val="none"/>
        </w:rPr>
      </w:pPr>
      <w:r>
        <w:rPr>
          <w:rFonts w:hint="eastAsia" w:ascii="宋体" w:hAnsi="宋体" w:cs="宋体"/>
          <w:b/>
          <w:sz w:val="24"/>
          <w:highlight w:val="none"/>
        </w:rPr>
        <w:t xml:space="preserve">第七条 </w:t>
      </w:r>
      <w:r>
        <w:rPr>
          <w:rFonts w:hint="eastAsia" w:ascii="宋体" w:hAnsi="宋体" w:cs="宋体"/>
          <w:sz w:val="24"/>
          <w:highlight w:val="none"/>
        </w:rPr>
        <w:t>评委会从每个投标人的投标文件开始独立评审，对开标后投标人所提出的优惠条件不予以考虑。按</w:t>
      </w:r>
      <w:r>
        <w:rPr>
          <w:rFonts w:hint="eastAsia" w:ascii="宋体" w:hAnsi="宋体" w:cs="宋体"/>
          <w:bCs/>
          <w:sz w:val="24"/>
          <w:szCs w:val="22"/>
          <w:highlight w:val="none"/>
        </w:rPr>
        <w:t>综合得分从高到低的顺序评出中标候选人。</w:t>
      </w:r>
    </w:p>
    <w:p w14:paraId="493FE9E7">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 xml:space="preserve">第八条 </w:t>
      </w:r>
      <w:r>
        <w:rPr>
          <w:rFonts w:hint="eastAsia" w:ascii="宋体" w:hAnsi="宋体" w:cs="宋体"/>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3810D7DE">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第九条</w:t>
      </w:r>
      <w:r>
        <w:rPr>
          <w:rFonts w:hint="eastAsia" w:ascii="宋体" w:hAnsi="宋体" w:cs="宋体"/>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440C3CF3">
      <w:pPr>
        <w:rPr>
          <w:rFonts w:ascii="宋体" w:hAnsi="宋体" w:cs="宋体"/>
          <w:sz w:val="24"/>
          <w:highlight w:val="none"/>
        </w:rPr>
      </w:pPr>
    </w:p>
    <w:p w14:paraId="46D27E96">
      <w:pPr>
        <w:pStyle w:val="16"/>
        <w:ind w:firstLine="480" w:firstLineChars="200"/>
        <w:rPr>
          <w:rFonts w:hint="eastAsia" w:ascii="宋体" w:hAnsi="宋体" w:cs="宋体"/>
          <w:sz w:val="24"/>
          <w:szCs w:val="20"/>
          <w:highlight w:val="none"/>
        </w:rPr>
      </w:pPr>
    </w:p>
    <w:p w14:paraId="2FAD09C3">
      <w:pPr>
        <w:pStyle w:val="16"/>
        <w:rPr>
          <w:rFonts w:hint="eastAsia"/>
          <w:highlight w:val="none"/>
        </w:rPr>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341A7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25DBE9ED">
            <w:pPr>
              <w:pStyle w:val="30"/>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highlight w:val="none"/>
                <w:lang w:val="en-US" w:eastAsia="zh-CN"/>
              </w:rPr>
            </w:pPr>
            <w:r>
              <w:rPr>
                <w:rFonts w:hint="eastAsia" w:ascii="宋体" w:hAnsi="宋体" w:cs="宋体"/>
                <w:b/>
                <w:kern w:val="2"/>
                <w:highlight w:val="none"/>
                <w:lang w:val="en-US" w:eastAsia="zh-CN"/>
              </w:rPr>
              <w:t>项目符合性审查表</w:t>
            </w:r>
          </w:p>
        </w:tc>
      </w:tr>
      <w:tr w14:paraId="75020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311FA8F8">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序号</w:t>
            </w:r>
          </w:p>
        </w:tc>
        <w:tc>
          <w:tcPr>
            <w:tcW w:w="2005" w:type="dxa"/>
            <w:tcBorders>
              <w:bottom w:val="single" w:color="auto" w:sz="4" w:space="0"/>
            </w:tcBorders>
            <w:noWrap w:val="0"/>
            <w:vAlign w:val="center"/>
          </w:tcPr>
          <w:p w14:paraId="647D85B9">
            <w:pPr>
              <w:pStyle w:val="30"/>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highlight w:val="none"/>
                <w:lang w:val="en-US" w:eastAsia="zh-CN"/>
              </w:rPr>
            </w:pPr>
            <w:r>
              <w:rPr>
                <w:rFonts w:hint="eastAsia" w:ascii="宋体" w:hAnsi="宋体" w:cs="宋体"/>
                <w:kern w:val="2"/>
                <w:szCs w:val="24"/>
                <w:highlight w:val="none"/>
                <w:lang w:val="en-US" w:eastAsia="zh-CN"/>
              </w:rPr>
              <w:t>指标名称</w:t>
            </w:r>
          </w:p>
        </w:tc>
        <w:tc>
          <w:tcPr>
            <w:tcW w:w="2353" w:type="dxa"/>
            <w:tcBorders>
              <w:bottom w:val="single" w:color="auto" w:sz="4" w:space="0"/>
            </w:tcBorders>
            <w:noWrap w:val="0"/>
            <w:vAlign w:val="center"/>
          </w:tcPr>
          <w:p w14:paraId="5434BF0D">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指标要求</w:t>
            </w:r>
          </w:p>
        </w:tc>
        <w:tc>
          <w:tcPr>
            <w:tcW w:w="725" w:type="dxa"/>
            <w:tcBorders>
              <w:bottom w:val="single" w:color="auto" w:sz="4" w:space="0"/>
            </w:tcBorders>
            <w:noWrap w:val="0"/>
            <w:vAlign w:val="center"/>
          </w:tcPr>
          <w:p w14:paraId="70C9BBF9">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是否</w:t>
            </w:r>
          </w:p>
          <w:p w14:paraId="30CCC79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通过</w:t>
            </w:r>
          </w:p>
        </w:tc>
        <w:tc>
          <w:tcPr>
            <w:tcW w:w="2569" w:type="dxa"/>
            <w:tcBorders>
              <w:bottom w:val="single" w:color="auto" w:sz="4" w:space="0"/>
            </w:tcBorders>
            <w:noWrap w:val="0"/>
            <w:vAlign w:val="center"/>
          </w:tcPr>
          <w:p w14:paraId="24BFB763">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投标文件格式及</w:t>
            </w:r>
          </w:p>
          <w:p w14:paraId="22CD4A11">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提交资料要求</w:t>
            </w:r>
          </w:p>
        </w:tc>
      </w:tr>
      <w:tr w14:paraId="427A8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087F79FF">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w:t>
            </w:r>
          </w:p>
        </w:tc>
        <w:tc>
          <w:tcPr>
            <w:tcW w:w="2005" w:type="dxa"/>
            <w:noWrap w:val="0"/>
            <w:vAlign w:val="center"/>
          </w:tcPr>
          <w:p w14:paraId="163320E0">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投标人资格</w:t>
            </w:r>
          </w:p>
        </w:tc>
        <w:tc>
          <w:tcPr>
            <w:tcW w:w="2353" w:type="dxa"/>
            <w:noWrap w:val="0"/>
            <w:vAlign w:val="center"/>
          </w:tcPr>
          <w:p w14:paraId="1ED4A583">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见招标文件</w:t>
            </w:r>
          </w:p>
        </w:tc>
        <w:tc>
          <w:tcPr>
            <w:tcW w:w="725" w:type="dxa"/>
            <w:noWrap w:val="0"/>
            <w:vAlign w:val="center"/>
          </w:tcPr>
          <w:p w14:paraId="24C0CA48">
            <w:pPr>
              <w:adjustRightInd w:val="0"/>
              <w:snapToGrid w:val="0"/>
              <w:spacing w:line="360" w:lineRule="auto"/>
              <w:ind w:right="-10"/>
              <w:rPr>
                <w:rFonts w:hint="eastAsia" w:ascii="宋体" w:hAnsi="宋体" w:cs="宋体"/>
                <w:sz w:val="24"/>
                <w:highlight w:val="none"/>
              </w:rPr>
            </w:pPr>
          </w:p>
        </w:tc>
        <w:tc>
          <w:tcPr>
            <w:tcW w:w="2569" w:type="dxa"/>
            <w:noWrap w:val="0"/>
            <w:vAlign w:val="center"/>
          </w:tcPr>
          <w:p w14:paraId="32CAE321">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31192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32A424D2">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2</w:t>
            </w:r>
          </w:p>
        </w:tc>
        <w:tc>
          <w:tcPr>
            <w:tcW w:w="2005" w:type="dxa"/>
            <w:noWrap w:val="0"/>
            <w:vAlign w:val="center"/>
          </w:tcPr>
          <w:p w14:paraId="7B2AD849">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货物技术要求</w:t>
            </w:r>
          </w:p>
        </w:tc>
        <w:tc>
          <w:tcPr>
            <w:tcW w:w="2353" w:type="dxa"/>
            <w:noWrap w:val="0"/>
            <w:vAlign w:val="center"/>
          </w:tcPr>
          <w:p w14:paraId="323BCDA8">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按评标办法</w:t>
            </w:r>
          </w:p>
        </w:tc>
        <w:tc>
          <w:tcPr>
            <w:tcW w:w="725" w:type="dxa"/>
            <w:noWrap w:val="0"/>
            <w:vAlign w:val="center"/>
          </w:tcPr>
          <w:p w14:paraId="6F10645C">
            <w:pPr>
              <w:adjustRightInd w:val="0"/>
              <w:snapToGrid w:val="0"/>
              <w:spacing w:line="360" w:lineRule="auto"/>
              <w:ind w:right="-10"/>
              <w:rPr>
                <w:rFonts w:hint="eastAsia" w:ascii="宋体" w:hAnsi="宋体" w:cs="宋体"/>
                <w:sz w:val="24"/>
                <w:highlight w:val="none"/>
              </w:rPr>
            </w:pPr>
          </w:p>
        </w:tc>
        <w:tc>
          <w:tcPr>
            <w:tcW w:w="2569" w:type="dxa"/>
            <w:noWrap w:val="0"/>
            <w:vAlign w:val="center"/>
          </w:tcPr>
          <w:p w14:paraId="5007B223">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4608A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3423D9A6">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3</w:t>
            </w:r>
          </w:p>
        </w:tc>
        <w:tc>
          <w:tcPr>
            <w:tcW w:w="2005" w:type="dxa"/>
            <w:noWrap w:val="0"/>
            <w:vAlign w:val="center"/>
          </w:tcPr>
          <w:p w14:paraId="7E104B7C">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质保及售后等</w:t>
            </w:r>
          </w:p>
        </w:tc>
        <w:tc>
          <w:tcPr>
            <w:tcW w:w="2353" w:type="dxa"/>
            <w:noWrap w:val="0"/>
            <w:vAlign w:val="center"/>
          </w:tcPr>
          <w:p w14:paraId="07EC3A78">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见招标文件</w:t>
            </w:r>
          </w:p>
        </w:tc>
        <w:tc>
          <w:tcPr>
            <w:tcW w:w="725" w:type="dxa"/>
            <w:noWrap w:val="0"/>
            <w:vAlign w:val="center"/>
          </w:tcPr>
          <w:p w14:paraId="7F474A61">
            <w:pPr>
              <w:adjustRightInd w:val="0"/>
              <w:snapToGrid w:val="0"/>
              <w:spacing w:line="360" w:lineRule="auto"/>
              <w:ind w:right="-10"/>
              <w:rPr>
                <w:rFonts w:hint="eastAsia" w:ascii="宋体" w:hAnsi="宋体" w:cs="宋体"/>
                <w:sz w:val="24"/>
                <w:highlight w:val="none"/>
              </w:rPr>
            </w:pPr>
          </w:p>
        </w:tc>
        <w:tc>
          <w:tcPr>
            <w:tcW w:w="2569" w:type="dxa"/>
            <w:noWrap w:val="0"/>
            <w:vAlign w:val="center"/>
          </w:tcPr>
          <w:p w14:paraId="074A367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bl>
    <w:p w14:paraId="2DDB8246">
      <w:pPr>
        <w:spacing w:line="360" w:lineRule="auto"/>
        <w:ind w:firstLine="482" w:firstLineChars="200"/>
        <w:rPr>
          <w:rFonts w:hint="eastAsia" w:ascii="宋体" w:hAnsi="宋体" w:cs="Arial"/>
          <w:sz w:val="24"/>
          <w:szCs w:val="24"/>
          <w:highlight w:val="none"/>
        </w:rPr>
      </w:pPr>
      <w:r>
        <w:rPr>
          <w:rFonts w:hint="eastAsia" w:ascii="宋体" w:hAnsi="宋体"/>
          <w:b/>
          <w:bCs/>
          <w:sz w:val="24"/>
          <w:highlight w:val="none"/>
        </w:rPr>
        <w:t>评分标准（满分为100分）</w:t>
      </w:r>
      <w:r>
        <w:rPr>
          <w:rFonts w:hint="eastAsia" w:ascii="宋体" w:hAnsi="宋体"/>
          <w:sz w:val="24"/>
          <w:highlight w:val="none"/>
        </w:rPr>
        <w:t>说明:</w:t>
      </w:r>
      <w:r>
        <w:rPr>
          <w:rFonts w:hint="eastAsia" w:ascii="宋体" w:hAnsi="宋体" w:cs="Arial"/>
          <w:sz w:val="24"/>
          <w:szCs w:val="24"/>
          <w:highlight w:val="none"/>
        </w:rPr>
        <w:t>各投标人的最终得分为各评委得分的算术平均值；评分分值计算保留小数点后两位，小数点后第三位“四舍五入”。</w:t>
      </w:r>
    </w:p>
    <w:p w14:paraId="61B11550">
      <w:pPr>
        <w:pStyle w:val="19"/>
        <w:spacing w:before="0" w:beforeAutospacing="0" w:after="0" w:afterAutospacing="0"/>
        <w:contextualSpacing/>
        <w:jc w:val="center"/>
        <w:rPr>
          <w:rFonts w:hint="eastAsia"/>
          <w:sz w:val="32"/>
          <w:szCs w:val="32"/>
          <w:highlight w:val="none"/>
        </w:rPr>
      </w:pPr>
      <w:r>
        <w:rPr>
          <w:rFonts w:hint="eastAsia"/>
          <w:sz w:val="32"/>
          <w:szCs w:val="32"/>
          <w:highlight w:val="none"/>
        </w:rPr>
        <w:br w:type="page"/>
      </w:r>
      <w:r>
        <w:rPr>
          <w:rFonts w:hint="eastAsia"/>
          <w:sz w:val="32"/>
          <w:szCs w:val="32"/>
          <w:highlight w:val="none"/>
        </w:rPr>
        <w:t>评标办法</w:t>
      </w:r>
    </w:p>
    <w:bookmarkEnd w:id="52"/>
    <w:tbl>
      <w:tblPr>
        <w:tblStyle w:val="23"/>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9"/>
        <w:gridCol w:w="5518"/>
      </w:tblGrid>
      <w:tr w14:paraId="632CF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74EDAE6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评分内容</w:t>
            </w:r>
          </w:p>
        </w:tc>
        <w:tc>
          <w:tcPr>
            <w:tcW w:w="1769" w:type="dxa"/>
            <w:noWrap w:val="0"/>
            <w:vAlign w:val="center"/>
          </w:tcPr>
          <w:p w14:paraId="34BE781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分值</w:t>
            </w:r>
          </w:p>
        </w:tc>
        <w:tc>
          <w:tcPr>
            <w:tcW w:w="5518" w:type="dxa"/>
            <w:noWrap w:val="0"/>
            <w:vAlign w:val="center"/>
          </w:tcPr>
          <w:p w14:paraId="411E83A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评审因素</w:t>
            </w:r>
          </w:p>
        </w:tc>
      </w:tr>
      <w:tr w14:paraId="45A958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23D5223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投标报价评分标准</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1769" w:type="dxa"/>
            <w:noWrap w:val="0"/>
            <w:vAlign w:val="center"/>
          </w:tcPr>
          <w:p w14:paraId="1C39406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投标报价</w:t>
            </w:r>
          </w:p>
          <w:p w14:paraId="2DA4D8B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（30分）</w:t>
            </w:r>
          </w:p>
        </w:tc>
        <w:tc>
          <w:tcPr>
            <w:tcW w:w="5518" w:type="dxa"/>
            <w:noWrap w:val="0"/>
            <w:vAlign w:val="center"/>
          </w:tcPr>
          <w:p w14:paraId="6736C45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价格分应当采用低价优先法计算，即满足招标文件要求且投标价格最低的投标报价为评标基准价，其价格分为满分。其他投标人的价格分统一按照下列公式计算：</w:t>
            </w:r>
          </w:p>
          <w:p w14:paraId="413C6BD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投标报价得分=(评标基准价／投标报价)×30</w:t>
            </w:r>
          </w:p>
          <w:p w14:paraId="3226CD4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注：价格分计算保留小数点后二位。</w:t>
            </w:r>
          </w:p>
          <w:p w14:paraId="4DDDDF9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根据财政部、工信部关于印发《政府采购促进中小企业发展管理办法》的通知（财库〔2020〕46号）文件规定：</w:t>
            </w:r>
          </w:p>
          <w:p w14:paraId="1A92B22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（1）对小微企业报价给予20%扣除，请按照《政府采购促进中小企业发展管理办法》要求提供中小企业声明函。</w:t>
            </w:r>
          </w:p>
          <w:p w14:paraId="1FA9A6E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0A30567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49C416D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（4）没有提供有效证明材料的投标人将被视为不接受投标总价的扣除，用原投标总价参与评审。</w:t>
            </w:r>
          </w:p>
          <w:p w14:paraId="7EC5D41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（5）面向中小微企业采购项目，不再对小微企业进行价格扣除。</w:t>
            </w:r>
          </w:p>
        </w:tc>
      </w:tr>
      <w:tr w14:paraId="66D2FA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restart"/>
            <w:tcBorders>
              <w:left w:val="single" w:color="auto" w:sz="4" w:space="0"/>
            </w:tcBorders>
            <w:noWrap w:val="0"/>
            <w:vAlign w:val="center"/>
          </w:tcPr>
          <w:p w14:paraId="63E311B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p>
          <w:p w14:paraId="470E30C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tc>
        <w:tc>
          <w:tcPr>
            <w:tcW w:w="1769" w:type="dxa"/>
            <w:tcBorders>
              <w:right w:val="single" w:color="auto" w:sz="4" w:space="0"/>
            </w:tcBorders>
            <w:noWrap w:val="0"/>
            <w:vAlign w:val="center"/>
          </w:tcPr>
          <w:p w14:paraId="0A186F0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设备参数的响应（</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lang w:val="en-US" w:eastAsia="zh-CN"/>
              </w:rPr>
              <w:t>分）</w:t>
            </w:r>
          </w:p>
        </w:tc>
        <w:tc>
          <w:tcPr>
            <w:tcW w:w="5518" w:type="dxa"/>
            <w:tcBorders>
              <w:left w:val="single" w:color="auto" w:sz="4" w:space="0"/>
            </w:tcBorders>
            <w:noWrap w:val="0"/>
            <w:vAlign w:val="center"/>
          </w:tcPr>
          <w:p w14:paraId="28FCBE5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完全满足招标文件技术条款的得30分；★条款为重要参数，每负偏离一项减3分，其他技术条款每负偏离一项减1分。 注：车辆属于公告参数的以工信部公告参数为准和检测报告为准，投标文件中提供工信部公告参数页和检测报告。</w:t>
            </w:r>
          </w:p>
        </w:tc>
      </w:tr>
      <w:tr w14:paraId="2771FF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1503" w:type="dxa"/>
            <w:vMerge w:val="continue"/>
            <w:tcBorders>
              <w:left w:val="single" w:color="auto" w:sz="4" w:space="0"/>
            </w:tcBorders>
            <w:noWrap w:val="0"/>
            <w:vAlign w:val="center"/>
          </w:tcPr>
          <w:p w14:paraId="700D39B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769" w:type="dxa"/>
            <w:tcBorders>
              <w:right w:val="single" w:color="auto" w:sz="4" w:space="0"/>
            </w:tcBorders>
            <w:noWrap w:val="0"/>
            <w:vAlign w:val="center"/>
          </w:tcPr>
          <w:p w14:paraId="25D88E3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生产工艺</w:t>
            </w:r>
          </w:p>
          <w:p w14:paraId="6A35628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c>
          <w:tcPr>
            <w:tcW w:w="5518" w:type="dxa"/>
            <w:tcBorders>
              <w:left w:val="single" w:color="auto" w:sz="4" w:space="0"/>
            </w:tcBorders>
            <w:noWrap w:val="0"/>
            <w:vAlign w:val="center"/>
          </w:tcPr>
          <w:p w14:paraId="4B355FE7">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根据生产厂家加工工艺设备、装配生产线、工装工艺生产线、涂装生产线等四项进行评分。上述内容均进行了阐述且满足采购需求的得</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分，不提供或提供不全面不得分</w:t>
            </w:r>
            <w:r>
              <w:rPr>
                <w:rFonts w:hint="eastAsia" w:ascii="宋体" w:hAnsi="宋体" w:cs="宋体"/>
                <w:color w:val="auto"/>
                <w:sz w:val="24"/>
                <w:szCs w:val="24"/>
                <w:highlight w:val="none"/>
                <w:lang w:val="en-US" w:eastAsia="zh-CN"/>
              </w:rPr>
              <w:t>。</w:t>
            </w:r>
          </w:p>
        </w:tc>
      </w:tr>
      <w:tr w14:paraId="684496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continue"/>
            <w:tcBorders>
              <w:left w:val="single" w:color="auto" w:sz="4" w:space="0"/>
            </w:tcBorders>
            <w:noWrap w:val="0"/>
            <w:vAlign w:val="center"/>
          </w:tcPr>
          <w:p w14:paraId="68E1B33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769" w:type="dxa"/>
            <w:tcBorders>
              <w:right w:val="single" w:color="auto" w:sz="4" w:space="0"/>
            </w:tcBorders>
            <w:noWrap w:val="0"/>
            <w:vAlign w:val="center"/>
          </w:tcPr>
          <w:p w14:paraId="46DC544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质量</w:t>
            </w:r>
            <w:r>
              <w:rPr>
                <w:rFonts w:hint="eastAsia" w:ascii="宋体" w:hAnsi="宋体" w:eastAsia="宋体" w:cs="宋体"/>
                <w:color w:val="auto"/>
                <w:sz w:val="24"/>
                <w:szCs w:val="24"/>
                <w:highlight w:val="none"/>
              </w:rPr>
              <w:t>保障措施（</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c>
          <w:tcPr>
            <w:tcW w:w="5518" w:type="dxa"/>
            <w:tcBorders>
              <w:left w:val="single" w:color="auto" w:sz="4" w:space="0"/>
            </w:tcBorders>
            <w:noWrap w:val="0"/>
            <w:vAlign w:val="center"/>
          </w:tcPr>
          <w:p w14:paraId="24E7B97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根据生产厂家在产品生产过程的质量保证体系、质量保证措施、检测设备等三项进行评分。上述内容均进行了阐述且满足采购需求的得</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分，不提供或提供不全面不得分。</w:t>
            </w:r>
          </w:p>
        </w:tc>
      </w:tr>
      <w:tr w14:paraId="725E06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restart"/>
            <w:tcBorders>
              <w:left w:val="single" w:color="auto" w:sz="4" w:space="0"/>
            </w:tcBorders>
            <w:noWrap w:val="0"/>
            <w:vAlign w:val="center"/>
          </w:tcPr>
          <w:p w14:paraId="19A0E5A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03172F0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1769" w:type="dxa"/>
            <w:tcBorders>
              <w:right w:val="single" w:color="auto" w:sz="4" w:space="0"/>
            </w:tcBorders>
            <w:noWrap w:val="0"/>
            <w:vAlign w:val="center"/>
          </w:tcPr>
          <w:p w14:paraId="06EEFDA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企业实力</w:t>
            </w:r>
          </w:p>
          <w:p w14:paraId="2DA3F68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5518" w:type="dxa"/>
            <w:tcBorders>
              <w:left w:val="single" w:color="auto" w:sz="4" w:space="0"/>
            </w:tcBorders>
            <w:noWrap w:val="0"/>
            <w:vAlign w:val="center"/>
          </w:tcPr>
          <w:p w14:paraId="6517763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投标人或生产厂家具有质量管理体系认证证书、环境管理体系认证证书 、职业健康管理认证体系证书、能源管理体系认证证书、知识产权管理体系认证证书每获得一个得2分，最多得10分。（以上证书须提供国家市场监督管理总局信息中心"全国认证认可信息公共服务平台"（网址：https://cx.cnca.cn）查询截图，截图须含网址，否则不得分）</w:t>
            </w:r>
          </w:p>
        </w:tc>
      </w:tr>
      <w:tr w14:paraId="417F4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noWrap w:val="0"/>
            <w:vAlign w:val="center"/>
          </w:tcPr>
          <w:p w14:paraId="5520A0E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769" w:type="dxa"/>
            <w:tcBorders>
              <w:right w:val="single" w:color="auto" w:sz="4" w:space="0"/>
            </w:tcBorders>
            <w:noWrap w:val="0"/>
            <w:vAlign w:val="center"/>
          </w:tcPr>
          <w:p w14:paraId="19EC3CA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类似业绩</w:t>
            </w:r>
          </w:p>
          <w:p w14:paraId="7D85ED3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5518" w:type="dxa"/>
            <w:tcBorders>
              <w:left w:val="single" w:color="auto" w:sz="4" w:space="0"/>
            </w:tcBorders>
            <w:noWrap w:val="0"/>
            <w:vAlign w:val="center"/>
          </w:tcPr>
          <w:p w14:paraId="271BF8F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投标人或生产厂家提供2023年1月1日以来类似项目合同业绩（以合同签订日期为准,），每提供一份得</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分，最多得</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分。（每个业绩都需附合同、中标公告截图、中标网站查询网址和中标通知书，缺一个不得分。）</w:t>
            </w:r>
          </w:p>
        </w:tc>
      </w:tr>
      <w:tr w14:paraId="2DE345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noWrap w:val="0"/>
            <w:vAlign w:val="center"/>
          </w:tcPr>
          <w:p w14:paraId="55003A3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769" w:type="dxa"/>
            <w:tcBorders>
              <w:right w:val="single" w:color="auto" w:sz="4" w:space="0"/>
            </w:tcBorders>
            <w:noWrap w:val="0"/>
            <w:vAlign w:val="center"/>
          </w:tcPr>
          <w:p w14:paraId="5DA9E84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现场勘察</w:t>
            </w:r>
          </w:p>
          <w:p w14:paraId="5E6646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4分</w:t>
            </w:r>
            <w:r>
              <w:rPr>
                <w:rFonts w:hint="eastAsia" w:ascii="宋体" w:hAnsi="宋体" w:cs="宋体"/>
                <w:color w:val="auto"/>
                <w:sz w:val="24"/>
                <w:szCs w:val="24"/>
                <w:highlight w:val="none"/>
                <w:lang w:eastAsia="zh-CN"/>
              </w:rPr>
              <w:t>）</w:t>
            </w:r>
          </w:p>
        </w:tc>
        <w:tc>
          <w:tcPr>
            <w:tcW w:w="5518" w:type="dxa"/>
            <w:tcBorders>
              <w:left w:val="single" w:color="auto" w:sz="4" w:space="0"/>
            </w:tcBorders>
            <w:noWrap w:val="0"/>
            <w:vAlign w:val="center"/>
          </w:tcPr>
          <w:p w14:paraId="3C6D460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提供采购人开具的现场勘察确认函得4分；不提供不得分。</w:t>
            </w:r>
          </w:p>
        </w:tc>
      </w:tr>
      <w:tr w14:paraId="7FFF99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noWrap w:val="0"/>
            <w:vAlign w:val="center"/>
          </w:tcPr>
          <w:p w14:paraId="6377EEF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769" w:type="dxa"/>
            <w:tcBorders>
              <w:right w:val="single" w:color="auto" w:sz="4" w:space="0"/>
            </w:tcBorders>
            <w:noWrap w:val="0"/>
            <w:vAlign w:val="center"/>
          </w:tcPr>
          <w:p w14:paraId="28897B8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综合实力</w:t>
            </w:r>
          </w:p>
          <w:p w14:paraId="420344E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10分</w:t>
            </w:r>
            <w:r>
              <w:rPr>
                <w:rFonts w:hint="eastAsia" w:ascii="宋体" w:hAnsi="宋体" w:cs="宋体"/>
                <w:color w:val="auto"/>
                <w:sz w:val="24"/>
                <w:szCs w:val="24"/>
                <w:highlight w:val="none"/>
                <w:lang w:eastAsia="zh-CN"/>
              </w:rPr>
              <w:t>）</w:t>
            </w:r>
          </w:p>
        </w:tc>
        <w:tc>
          <w:tcPr>
            <w:tcW w:w="5518" w:type="dxa"/>
            <w:tcBorders>
              <w:left w:val="single" w:color="auto" w:sz="4" w:space="0"/>
            </w:tcBorders>
            <w:noWrap w:val="0"/>
            <w:vAlign w:val="center"/>
          </w:tcPr>
          <w:p w14:paraId="0111274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投标人或投标产品制造商具有与本次采购产品相关的专利，每获得一个专利得2分，最多得10分。</w:t>
            </w:r>
          </w:p>
        </w:tc>
      </w:tr>
    </w:tbl>
    <w:p w14:paraId="4E9DDC97">
      <w:pPr>
        <w:rPr>
          <w:rFonts w:hint="eastAsia"/>
          <w:highlight w:val="none"/>
          <w:lang w:val="en-US" w:eastAsia="zh-CN"/>
        </w:rPr>
      </w:pPr>
    </w:p>
    <w:p w14:paraId="537F54EF">
      <w:pPr>
        <w:bidi w:val="0"/>
        <w:rPr>
          <w:rFonts w:hint="eastAsia"/>
          <w:highlight w:val="none"/>
        </w:rPr>
      </w:pPr>
      <w:bookmarkStart w:id="58" w:name="_Toc40975440"/>
      <w:bookmarkStart w:id="59" w:name="_Toc527725920"/>
    </w:p>
    <w:p w14:paraId="26108A89">
      <w:pPr>
        <w:pStyle w:val="10"/>
        <w:spacing w:line="360" w:lineRule="auto"/>
        <w:ind w:right="-10" w:firstLine="482" w:firstLineChars="200"/>
        <w:rPr>
          <w:rFonts w:hint="eastAsia" w:ascii="宋体" w:hAnsi="宋体" w:eastAsia="宋体" w:cs="宋体"/>
          <w:b/>
          <w:kern w:val="1"/>
          <w:sz w:val="24"/>
          <w:highlight w:val="none"/>
        </w:rPr>
      </w:pPr>
      <w:r>
        <w:rPr>
          <w:rFonts w:hint="eastAsia" w:ascii="宋体" w:hAnsi="宋体" w:eastAsia="宋体" w:cs="宋体"/>
          <w:b/>
          <w:kern w:val="1"/>
          <w:sz w:val="24"/>
          <w:highlight w:val="none"/>
        </w:rPr>
        <w:t>注：评标结束后，由采购人对评审结果及响应文件等进行复核，并在法定的时间内确定中标人。</w:t>
      </w:r>
    </w:p>
    <w:p w14:paraId="0B57F6EF">
      <w:pPr>
        <w:adjustRightInd w:val="0"/>
        <w:snapToGrid w:val="0"/>
        <w:spacing w:line="360" w:lineRule="auto"/>
        <w:ind w:right="-10" w:firstLine="480" w:firstLineChars="200"/>
        <w:rPr>
          <w:rFonts w:hint="eastAsia" w:ascii="宋体" w:hAnsi="宋体" w:eastAsia="宋体" w:cs="宋体"/>
          <w:bCs/>
          <w:sz w:val="24"/>
          <w:highlight w:val="none"/>
          <w:lang w:eastAsia="zh-CN"/>
        </w:rPr>
      </w:pPr>
      <w:r>
        <w:rPr>
          <w:rFonts w:hint="eastAsia" w:ascii="宋体" w:hAnsi="宋体" w:cs="宋体"/>
          <w:bCs/>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sz w:val="24"/>
          <w:highlight w:val="none"/>
          <w:lang w:eastAsia="zh-CN"/>
        </w:rPr>
        <w:t>。</w:t>
      </w:r>
    </w:p>
    <w:p w14:paraId="5297B679">
      <w:pPr>
        <w:adjustRightInd w:val="0"/>
        <w:snapToGrid w:val="0"/>
        <w:spacing w:line="360" w:lineRule="auto"/>
        <w:ind w:right="-10" w:firstLine="480" w:firstLineChars="200"/>
        <w:rPr>
          <w:rFonts w:hint="eastAsia" w:ascii="宋体" w:hAnsi="宋体" w:cs="宋体"/>
          <w:bCs/>
          <w:sz w:val="24"/>
          <w:highlight w:val="none"/>
        </w:rPr>
      </w:pPr>
      <w:r>
        <w:rPr>
          <w:rFonts w:hint="eastAsia" w:ascii="宋体" w:hAnsi="宋体" w:cs="宋体"/>
          <w:bCs/>
          <w:sz w:val="24"/>
          <w:highlight w:val="none"/>
        </w:rPr>
        <w:t>2、按照周口市交易中心规定，本项目投标人所需提供原件在评标时无需提供，仅作为采购单位核实时使用，评审委员会评审时仅以投标人投标文件中扫描件为准。</w:t>
      </w:r>
    </w:p>
    <w:p w14:paraId="1A96A81B">
      <w:pPr>
        <w:pStyle w:val="10"/>
        <w:spacing w:line="360" w:lineRule="auto"/>
        <w:ind w:right="-10" w:firstLine="482" w:firstLineChars="200"/>
        <w:rPr>
          <w:rFonts w:hint="eastAsia" w:ascii="宋体" w:hAnsi="宋体" w:eastAsia="宋体" w:cs="宋体"/>
          <w:bCs/>
          <w:sz w:val="24"/>
          <w:highlight w:val="none"/>
        </w:rPr>
      </w:pPr>
      <w:r>
        <w:rPr>
          <w:rFonts w:hint="eastAsia" w:ascii="宋体" w:hAnsi="宋体" w:eastAsia="宋体" w:cs="宋体"/>
          <w:b/>
          <w:bCs/>
          <w:sz w:val="24"/>
          <w:highlight w:val="none"/>
        </w:rPr>
        <w:t>第十条</w:t>
      </w:r>
      <w:r>
        <w:rPr>
          <w:rFonts w:hint="eastAsia" w:ascii="宋体" w:hAnsi="宋体" w:eastAsia="宋体" w:cs="宋体"/>
          <w:bCs/>
          <w:sz w:val="24"/>
          <w:highlight w:val="none"/>
        </w:rPr>
        <w:t xml:space="preserve"> 评委独立评审后，评委会对投标人某项指标如有不同意见，按照少数服从多数的原则，确定该项指标是否通过。</w:t>
      </w:r>
    </w:p>
    <w:p w14:paraId="1AFCA00D">
      <w:pPr>
        <w:spacing w:line="360" w:lineRule="auto"/>
        <w:ind w:firstLine="482" w:firstLineChars="200"/>
        <w:rPr>
          <w:rFonts w:hint="eastAsia" w:ascii="宋体" w:hAnsi="宋体" w:cs="宋体"/>
          <w:bCs/>
          <w:sz w:val="24"/>
          <w:highlight w:val="none"/>
        </w:rPr>
      </w:pPr>
      <w:r>
        <w:rPr>
          <w:rFonts w:hint="eastAsia" w:ascii="宋体" w:hAnsi="宋体" w:cs="宋体"/>
          <w:b/>
          <w:bCs/>
          <w:sz w:val="24"/>
          <w:highlight w:val="none"/>
        </w:rPr>
        <w:t>第十一条</w:t>
      </w:r>
      <w:r>
        <w:rPr>
          <w:rFonts w:hint="eastAsia" w:ascii="宋体" w:hAnsi="宋体" w:cs="宋体"/>
          <w:bCs/>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6DA56C7F">
      <w:pPr>
        <w:pStyle w:val="10"/>
        <w:spacing w:line="360" w:lineRule="auto"/>
        <w:ind w:right="-10" w:firstLine="482"/>
        <w:rPr>
          <w:rFonts w:hint="eastAsia" w:ascii="宋体" w:hAnsi="宋体" w:eastAsia="宋体" w:cs="宋体"/>
          <w:bCs/>
          <w:sz w:val="24"/>
          <w:highlight w:val="none"/>
        </w:rPr>
      </w:pPr>
      <w:r>
        <w:rPr>
          <w:rFonts w:hint="eastAsia" w:ascii="宋体" w:hAnsi="宋体" w:eastAsia="宋体" w:cs="宋体"/>
          <w:b/>
          <w:bCs/>
          <w:sz w:val="24"/>
          <w:highlight w:val="none"/>
        </w:rPr>
        <w:t>第十二条</w:t>
      </w:r>
      <w:r>
        <w:rPr>
          <w:rFonts w:hint="eastAsia" w:ascii="宋体" w:hAnsi="宋体" w:eastAsia="宋体" w:cs="宋体"/>
          <w:bCs/>
          <w:sz w:val="24"/>
          <w:highlight w:val="none"/>
        </w:rPr>
        <w:t xml:space="preserve"> 评委会在评标过程中发现的问题，应当及时作出处理或者向采购人提出处理建议，并作书面记录。</w:t>
      </w:r>
    </w:p>
    <w:p w14:paraId="789C743D">
      <w:pPr>
        <w:adjustRightInd w:val="0"/>
        <w:snapToGrid w:val="0"/>
        <w:spacing w:line="360" w:lineRule="auto"/>
        <w:ind w:right="-10" w:firstLine="482" w:firstLineChars="200"/>
        <w:rPr>
          <w:rFonts w:hint="eastAsia" w:ascii="宋体" w:hAnsi="宋体" w:cs="宋体"/>
          <w:bCs/>
          <w:sz w:val="24"/>
          <w:highlight w:val="none"/>
        </w:rPr>
      </w:pPr>
      <w:r>
        <w:rPr>
          <w:rFonts w:hint="eastAsia" w:ascii="宋体" w:hAnsi="宋体" w:cs="宋体"/>
          <w:b/>
          <w:bCs/>
          <w:sz w:val="24"/>
          <w:highlight w:val="none"/>
        </w:rPr>
        <w:t>第十三条</w:t>
      </w:r>
      <w:r>
        <w:rPr>
          <w:rFonts w:hint="eastAsia" w:ascii="宋体" w:hAnsi="宋体" w:cs="宋体"/>
          <w:bCs/>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0945B177">
      <w:pPr>
        <w:rPr>
          <w:rFonts w:hint="eastAsia" w:ascii="宋体" w:hAnsi="宋体" w:cs="宋体"/>
          <w:highlight w:val="none"/>
        </w:rPr>
      </w:pPr>
    </w:p>
    <w:p w14:paraId="048A01AD">
      <w:pPr>
        <w:adjustRightInd w:val="0"/>
        <w:snapToGrid w:val="0"/>
        <w:spacing w:line="360" w:lineRule="auto"/>
        <w:jc w:val="center"/>
        <w:rPr>
          <w:rFonts w:hint="eastAsia" w:ascii="宋体" w:hAnsi="宋体" w:cs="宋体"/>
          <w:b/>
          <w:bCs/>
          <w:sz w:val="24"/>
          <w:highlight w:val="none"/>
        </w:rPr>
      </w:pPr>
      <w:bookmarkStart w:id="60" w:name="_Toc40_WPSOffice_Level2"/>
      <w:r>
        <w:rPr>
          <w:rFonts w:hint="eastAsia" w:ascii="宋体" w:hAnsi="宋体" w:cs="宋体"/>
          <w:b/>
          <w:bCs/>
          <w:sz w:val="24"/>
          <w:highlight w:val="none"/>
        </w:rPr>
        <w:t>三．评标纪律</w:t>
      </w:r>
      <w:bookmarkEnd w:id="60"/>
    </w:p>
    <w:p w14:paraId="6C5AA17E">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bCs/>
          <w:sz w:val="24"/>
          <w:highlight w:val="none"/>
        </w:rPr>
        <w:t>第十四条</w:t>
      </w:r>
      <w:r>
        <w:rPr>
          <w:rFonts w:hint="eastAsia" w:ascii="宋体" w:hAnsi="宋体" w:cs="宋体"/>
          <w:bCs/>
          <w:sz w:val="24"/>
          <w:highlight w:val="none"/>
        </w:rPr>
        <w:t xml:space="preserve"> 评委会和评标工作人员应严格遵守国家的法律、法规和规章制度；</w:t>
      </w:r>
      <w:r>
        <w:rPr>
          <w:rFonts w:hint="eastAsia" w:ascii="宋体" w:hAnsi="宋体" w:cs="宋体"/>
          <w:sz w:val="24"/>
          <w:highlight w:val="none"/>
        </w:rPr>
        <w:t>严格按照本次招标文件进行评标；公正廉洁、不徇私情，不得损害国家利益；保护招、投标人的合法权益。</w:t>
      </w:r>
    </w:p>
    <w:p w14:paraId="34895F53">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bCs/>
          <w:sz w:val="24"/>
          <w:highlight w:val="none"/>
        </w:rPr>
        <w:t xml:space="preserve">第十五条 </w:t>
      </w:r>
      <w:r>
        <w:rPr>
          <w:rFonts w:hint="eastAsia" w:ascii="宋体" w:hAnsi="宋体" w:cs="宋体"/>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09740449">
      <w:pPr>
        <w:spacing w:line="360" w:lineRule="auto"/>
        <w:ind w:firstLine="482" w:firstLineChars="200"/>
        <w:jc w:val="left"/>
        <w:rPr>
          <w:rFonts w:hint="eastAsia" w:ascii="宋体" w:hAnsi="宋体" w:cs="宋体"/>
          <w:sz w:val="24"/>
          <w:highlight w:val="none"/>
        </w:rPr>
      </w:pPr>
      <w:r>
        <w:rPr>
          <w:rFonts w:hint="eastAsia" w:ascii="宋体" w:hAnsi="宋体" w:cs="宋体"/>
          <w:b/>
          <w:sz w:val="24"/>
          <w:highlight w:val="none"/>
        </w:rPr>
        <w:t>第十六条</w:t>
      </w:r>
      <w:r>
        <w:rPr>
          <w:rFonts w:hint="eastAsia" w:ascii="宋体" w:hAnsi="宋体" w:cs="宋体"/>
          <w:sz w:val="24"/>
          <w:highlight w:val="none"/>
        </w:rPr>
        <w:t xml:space="preserve"> 在招标采购中，出现下列情形之一的，应予废标：</w:t>
      </w:r>
    </w:p>
    <w:p w14:paraId="7A4E75D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1.出现影响采购公正的违法、违规行为的。</w:t>
      </w:r>
    </w:p>
    <w:p w14:paraId="07DAD34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2.投标时有弄虚作假的行为。</w:t>
      </w:r>
    </w:p>
    <w:p w14:paraId="3E2B6434">
      <w:pPr>
        <w:spacing w:line="360" w:lineRule="auto"/>
        <w:ind w:firstLine="475" w:firstLineChars="197"/>
        <w:rPr>
          <w:rFonts w:hint="eastAsia" w:ascii="宋体" w:hAnsi="宋体" w:cs="宋体"/>
          <w:sz w:val="24"/>
          <w:highlight w:val="none"/>
        </w:rPr>
      </w:pPr>
      <w:r>
        <w:rPr>
          <w:rFonts w:hint="eastAsia" w:ascii="宋体" w:hAnsi="宋体" w:cs="宋体"/>
          <w:b/>
          <w:sz w:val="24"/>
          <w:highlight w:val="none"/>
        </w:rPr>
        <w:t xml:space="preserve">第十七条 </w:t>
      </w:r>
      <w:r>
        <w:rPr>
          <w:rFonts w:hint="eastAsia" w:ascii="宋体" w:hAnsi="宋体" w:cs="宋体"/>
          <w:sz w:val="24"/>
          <w:highlight w:val="none"/>
        </w:rPr>
        <w:t>在投标过程中，出现下列情况之一的，按照无效投标处理：</w:t>
      </w:r>
    </w:p>
    <w:p w14:paraId="6DC71B4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1.未按照招标文件规定要求签署、签章的</w:t>
      </w:r>
      <w:r>
        <w:rPr>
          <w:rFonts w:hint="eastAsia" w:ascii="宋体" w:hAnsi="宋体" w:cs="宋体"/>
          <w:b/>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40B55E2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2.不具备招标文件中规定资格要求的；</w:t>
      </w:r>
    </w:p>
    <w:p w14:paraId="5321735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3.不符合法律、法规和招标文件中规定的其他实质性要求的。</w:t>
      </w:r>
    </w:p>
    <w:p w14:paraId="16911C1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4.投标人的报价超过了采购预算，采购人不能支付的；</w:t>
      </w:r>
    </w:p>
    <w:p w14:paraId="29D5C68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5.投标文件附有招标人不能接受的条件；</w:t>
      </w:r>
    </w:p>
    <w:p w14:paraId="6C3EF59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6.投标文件中对同一货物或标段提供选择性报价的；</w:t>
      </w:r>
    </w:p>
    <w:p w14:paraId="095F01A5">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7.商务偏差表或技术偏差表存在弄虚作假的；</w:t>
      </w:r>
    </w:p>
    <w:p w14:paraId="26FC1B0C">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8.不同供应商的电子投标（响应）文件上传计算机的网卡 MAC 地址、CPU 序列号和硬盘序列号等硬件信息相同的;</w:t>
      </w:r>
    </w:p>
    <w:p w14:paraId="4C94DE61">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9.</w:t>
      </w:r>
      <w:r>
        <w:rPr>
          <w:rFonts w:hint="eastAsia" w:ascii="宋体" w:hAnsi="宋体" w:eastAsia="宋体" w:cs="宋体"/>
          <w:color w:val="000000"/>
          <w:sz w:val="24"/>
          <w:highlight w:val="none"/>
        </w:rPr>
        <w:t>不同供应商的投标（响应）文件由同一电子设备编制，打印</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lang w:val="en-US" w:eastAsia="zh-CN"/>
        </w:rPr>
        <w:t>复印、</w:t>
      </w:r>
      <w:r>
        <w:rPr>
          <w:rFonts w:hint="eastAsia" w:ascii="宋体" w:hAnsi="宋体" w:eastAsia="宋体" w:cs="宋体"/>
          <w:color w:val="000000"/>
          <w:sz w:val="24"/>
          <w:highlight w:val="none"/>
        </w:rPr>
        <w:t>加密或者上传</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w:t>
      </w:r>
    </w:p>
    <w:p w14:paraId="547B2C67">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10.</w:t>
      </w:r>
      <w:r>
        <w:rPr>
          <w:rFonts w:hint="eastAsia" w:ascii="宋体" w:hAnsi="宋体" w:eastAsia="宋体" w:cs="宋体"/>
          <w:color w:val="000000"/>
          <w:sz w:val="24"/>
          <w:highlight w:val="none"/>
        </w:rPr>
        <w:t>不同供应商的投标（响应）文件由同一人送达或者分发，或者不同供应商联系人为同一人或不同联系人的联系电话一致的；</w:t>
      </w:r>
    </w:p>
    <w:p w14:paraId="4D7C8B7F">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11.</w:t>
      </w:r>
      <w:r>
        <w:rPr>
          <w:rFonts w:hint="eastAsia" w:ascii="宋体" w:hAnsi="宋体" w:eastAsia="宋体" w:cs="宋体"/>
          <w:color w:val="000000"/>
          <w:sz w:val="24"/>
          <w:highlight w:val="none"/>
        </w:rPr>
        <w:t>不同供应商的投标（响应）文件的内容存在两处以上细节错误一致；</w:t>
      </w:r>
    </w:p>
    <w:p w14:paraId="09CA6357">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12.</w:t>
      </w:r>
      <w:r>
        <w:rPr>
          <w:rFonts w:hint="eastAsia" w:ascii="宋体" w:hAnsi="宋体" w:eastAsia="宋体" w:cs="宋体"/>
          <w:color w:val="000000"/>
          <w:sz w:val="24"/>
          <w:highlight w:val="none"/>
        </w:rPr>
        <w:t>不同供应商的法定代表人、委托代理人、项目经理、项目负责人等由同一个单位缴纳社会保险或者领取报酬的；</w:t>
      </w:r>
    </w:p>
    <w:p w14:paraId="3310E3C6">
      <w:pPr>
        <w:spacing w:line="360" w:lineRule="auto"/>
        <w:ind w:firstLine="480" w:firstLineChars="200"/>
        <w:rPr>
          <w:rFonts w:hint="eastAsia" w:eastAsia="宋体"/>
          <w:color w:val="000000"/>
          <w:highlight w:val="none"/>
          <w:lang w:eastAsia="zh-CN"/>
        </w:rPr>
      </w:pPr>
      <w:r>
        <w:rPr>
          <w:rFonts w:hint="eastAsia" w:ascii="宋体" w:hAnsi="宋体" w:eastAsia="宋体" w:cs="宋体"/>
          <w:color w:val="000000"/>
          <w:sz w:val="24"/>
          <w:highlight w:val="none"/>
          <w:lang w:val="en-US" w:eastAsia="zh-CN"/>
        </w:rPr>
        <w:t>13.</w:t>
      </w:r>
      <w:r>
        <w:rPr>
          <w:rFonts w:hint="eastAsia" w:ascii="宋体" w:hAnsi="宋体" w:eastAsia="宋体" w:cs="宋体"/>
          <w:color w:val="000000"/>
          <w:sz w:val="24"/>
          <w:highlight w:val="none"/>
        </w:rPr>
        <w:t>不同供应商投标（响应）文件中法定代表人或者负责人签字出自同一人之手</w:t>
      </w:r>
      <w:r>
        <w:rPr>
          <w:rFonts w:hint="eastAsia" w:ascii="宋体" w:hAnsi="宋体" w:eastAsia="宋体" w:cs="宋体"/>
          <w:color w:val="000000"/>
          <w:sz w:val="24"/>
          <w:highlight w:val="none"/>
          <w:lang w:eastAsia="zh-CN"/>
        </w:rPr>
        <w:t>。</w:t>
      </w:r>
    </w:p>
    <w:p w14:paraId="47343EDE">
      <w:pPr>
        <w:spacing w:line="360" w:lineRule="auto"/>
        <w:ind w:firstLine="482" w:firstLineChars="200"/>
        <w:rPr>
          <w:rFonts w:hint="eastAsia" w:ascii="宋体" w:hAnsi="宋体" w:cs="宋体"/>
          <w:sz w:val="24"/>
          <w:highlight w:val="none"/>
        </w:rPr>
      </w:pPr>
      <w:r>
        <w:rPr>
          <w:rFonts w:hint="eastAsia" w:ascii="宋体" w:hAnsi="宋体" w:cs="宋体"/>
          <w:b/>
          <w:sz w:val="24"/>
          <w:highlight w:val="none"/>
        </w:rPr>
        <w:t>第十</w:t>
      </w:r>
      <w:r>
        <w:rPr>
          <w:rFonts w:hint="eastAsia" w:ascii="宋体" w:hAnsi="宋体" w:cs="宋体"/>
          <w:b/>
          <w:bCs/>
          <w:sz w:val="24"/>
          <w:highlight w:val="none"/>
        </w:rPr>
        <w:t>八</w:t>
      </w:r>
      <w:r>
        <w:rPr>
          <w:rFonts w:hint="eastAsia" w:ascii="宋体" w:hAnsi="宋体" w:cs="宋体"/>
          <w:b/>
          <w:sz w:val="24"/>
          <w:highlight w:val="none"/>
        </w:rPr>
        <w:t xml:space="preserve">条 </w:t>
      </w:r>
      <w:r>
        <w:rPr>
          <w:rFonts w:hint="eastAsia" w:ascii="宋体" w:hAnsi="宋体" w:cs="宋体"/>
          <w:sz w:val="24"/>
          <w:highlight w:val="none"/>
        </w:rPr>
        <w:t>在投标文件中，出现下列情形之一的，其投标有可能被拒绝：</w:t>
      </w:r>
    </w:p>
    <w:p w14:paraId="57F70767">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1.交货完工期不确切、不肯定的投标；</w:t>
      </w:r>
    </w:p>
    <w:p w14:paraId="3D776AA8">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 xml:space="preserve">2.对售后服务、付款方式不满足招标文件要求的； </w:t>
      </w:r>
    </w:p>
    <w:p w14:paraId="41A87479">
      <w:pPr>
        <w:spacing w:line="360" w:lineRule="auto"/>
        <w:ind w:firstLine="480" w:firstLineChars="200"/>
        <w:rPr>
          <w:rFonts w:hint="eastAsia"/>
          <w:highlight w:val="none"/>
        </w:rPr>
      </w:pPr>
      <w:r>
        <w:rPr>
          <w:rFonts w:hint="eastAsia" w:ascii="宋体" w:hAnsi="宋体" w:cs="宋体"/>
          <w:color w:val="000000"/>
          <w:sz w:val="24"/>
          <w:highlight w:val="none"/>
        </w:rPr>
        <w:t>3.投标人没有实质性响应招标文件的要求和条件的；</w:t>
      </w:r>
    </w:p>
    <w:p w14:paraId="50DABF59">
      <w:pPr>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4.有关证明的复印件/扫描件未签署“与原件一致 ”字样</w:t>
      </w:r>
      <w:r>
        <w:rPr>
          <w:rFonts w:hint="eastAsia" w:ascii="宋体" w:hAnsi="宋体" w:cs="宋体"/>
          <w:color w:val="000000"/>
          <w:sz w:val="24"/>
          <w:highlight w:val="none"/>
          <w:lang w:eastAsia="zh-CN"/>
        </w:rPr>
        <w:t>；</w:t>
      </w:r>
    </w:p>
    <w:p w14:paraId="5542B870">
      <w:pPr>
        <w:spacing w:line="360" w:lineRule="auto"/>
        <w:ind w:firstLine="480" w:firstLineChars="200"/>
        <w:rPr>
          <w:rFonts w:hint="eastAsia" w:ascii="宋体" w:hAnsi="宋体" w:eastAsia="宋体" w:cs="宋体"/>
          <w:color w:val="000000"/>
          <w:sz w:val="24"/>
          <w:szCs w:val="24"/>
          <w:highlight w:val="none"/>
          <w:lang w:eastAsia="zh-CN"/>
        </w:rPr>
      </w:pPr>
      <w:r>
        <w:rPr>
          <w:rFonts w:hint="eastAsia" w:ascii="宋体" w:hAnsi="宋体" w:cs="宋体"/>
          <w:color w:val="000000"/>
          <w:sz w:val="24"/>
          <w:highlight w:val="none"/>
          <w:lang w:val="en-US" w:eastAsia="zh-CN"/>
        </w:rPr>
        <w:t>5.</w:t>
      </w:r>
      <w:r>
        <w:rPr>
          <w:rFonts w:hint="eastAsia" w:ascii="宋体" w:hAnsi="宋体" w:eastAsia="宋体" w:cs="宋体"/>
          <w:color w:val="000000"/>
          <w:sz w:val="24"/>
          <w:highlight w:val="none"/>
        </w:rPr>
        <w:t>评标委员会认为投标人的报价明显低于其他通过符合性审查投标人的报价，有可能</w:t>
      </w:r>
      <w:r>
        <w:rPr>
          <w:rFonts w:hint="eastAsia" w:ascii="宋体" w:hAnsi="宋体" w:eastAsia="宋体" w:cs="宋体"/>
          <w:color w:val="000000"/>
          <w:sz w:val="24"/>
          <w:szCs w:val="24"/>
          <w:highlight w:val="none"/>
        </w:rPr>
        <w:t>影响产品质量或者不能诚信履约的；</w:t>
      </w:r>
      <w:r>
        <w:rPr>
          <w:rFonts w:hint="eastAsia" w:ascii="宋体" w:hAnsi="宋体" w:eastAsia="宋体" w:cs="宋体"/>
          <w:color w:val="000000"/>
          <w:sz w:val="24"/>
          <w:szCs w:val="24"/>
          <w:highlight w:val="none"/>
          <w:lang w:val="en-US" w:eastAsia="zh-CN"/>
        </w:rPr>
        <w:t>且</w:t>
      </w:r>
      <w:r>
        <w:rPr>
          <w:rFonts w:hint="eastAsia" w:ascii="宋体" w:hAnsi="宋体" w:eastAsia="宋体" w:cs="宋体"/>
          <w:color w:val="000000"/>
          <w:sz w:val="24"/>
          <w:szCs w:val="24"/>
          <w:highlight w:val="none"/>
        </w:rPr>
        <w:t>提供</w:t>
      </w:r>
      <w:r>
        <w:rPr>
          <w:rFonts w:hint="eastAsia" w:ascii="宋体" w:hAnsi="宋体" w:eastAsia="宋体" w:cs="宋体"/>
          <w:color w:val="000000"/>
          <w:sz w:val="24"/>
          <w:szCs w:val="24"/>
          <w:highlight w:val="none"/>
          <w:lang w:val="en-US" w:eastAsia="zh-CN"/>
        </w:rPr>
        <w:t>的</w:t>
      </w:r>
      <w:r>
        <w:rPr>
          <w:rFonts w:hint="eastAsia" w:ascii="宋体" w:hAnsi="宋体" w:eastAsia="宋体" w:cs="宋体"/>
          <w:color w:val="000000"/>
          <w:sz w:val="24"/>
          <w:szCs w:val="24"/>
          <w:highlight w:val="none"/>
        </w:rPr>
        <w:t>书面说明</w:t>
      </w:r>
      <w:r>
        <w:rPr>
          <w:rFonts w:hint="eastAsia" w:ascii="宋体" w:hAnsi="宋体" w:eastAsia="宋体" w:cs="宋体"/>
          <w:color w:val="000000"/>
          <w:sz w:val="24"/>
          <w:szCs w:val="24"/>
          <w:highlight w:val="none"/>
          <w:lang w:val="en-US" w:eastAsia="zh-CN"/>
        </w:rPr>
        <w:t>和</w:t>
      </w:r>
      <w:r>
        <w:rPr>
          <w:rFonts w:hint="eastAsia" w:ascii="宋体" w:hAnsi="宋体" w:eastAsia="宋体" w:cs="宋体"/>
          <w:color w:val="000000"/>
          <w:sz w:val="24"/>
          <w:szCs w:val="24"/>
          <w:highlight w:val="none"/>
        </w:rPr>
        <w:t>相关证明材料；投标人不能证明其报价合理性的，评标委员会应当将其作为无效投标处理</w:t>
      </w:r>
      <w:r>
        <w:rPr>
          <w:rFonts w:hint="eastAsia" w:ascii="宋体" w:hAnsi="宋体" w:eastAsia="宋体" w:cs="宋体"/>
          <w:color w:val="000000"/>
          <w:sz w:val="24"/>
          <w:szCs w:val="24"/>
          <w:highlight w:val="none"/>
          <w:lang w:eastAsia="zh-CN"/>
        </w:rPr>
        <w:t>。</w:t>
      </w:r>
    </w:p>
    <w:p w14:paraId="2DE2E221">
      <w:pPr>
        <w:spacing w:line="360" w:lineRule="auto"/>
        <w:ind w:firstLine="480" w:firstLineChars="200"/>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6.</w:t>
      </w:r>
      <w:r>
        <w:rPr>
          <w:rFonts w:hint="eastAsia" w:ascii="宋体" w:hAnsi="宋体" w:cs="宋体"/>
          <w:sz w:val="24"/>
          <w:highlight w:val="none"/>
        </w:rPr>
        <w:t>投标授权书中法定代表人和委托代理人未在身份证扫描件正面和反面签字的</w:t>
      </w:r>
      <w:r>
        <w:rPr>
          <w:rFonts w:hint="eastAsia" w:ascii="宋体" w:hAnsi="宋体" w:cs="宋体"/>
          <w:sz w:val="24"/>
          <w:highlight w:val="none"/>
          <w:lang w:eastAsia="zh-CN"/>
        </w:rPr>
        <w:t>。</w:t>
      </w:r>
    </w:p>
    <w:p w14:paraId="12134DDC">
      <w:pPr>
        <w:pStyle w:val="22"/>
        <w:ind w:left="0" w:leftChars="0"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第十九条</w:t>
      </w:r>
      <w:r>
        <w:rPr>
          <w:rFonts w:hint="eastAsia" w:ascii="宋体" w:hAnsi="宋体" w:eastAsia="宋体" w:cs="宋体"/>
          <w:sz w:val="24"/>
          <w:szCs w:val="24"/>
          <w:highlight w:val="none"/>
        </w:rPr>
        <w:t xml:space="preserve"> 本评标办法的解释权属于采购人。</w:t>
      </w:r>
    </w:p>
    <w:p w14:paraId="4DC7C13C">
      <w:pPr>
        <w:rPr>
          <w:rFonts w:hint="eastAsia" w:ascii="宋体" w:hAnsi="宋体" w:eastAsia="宋体" w:cs="宋体"/>
          <w:sz w:val="24"/>
          <w:szCs w:val="24"/>
          <w:highlight w:val="none"/>
        </w:rPr>
      </w:pPr>
    </w:p>
    <w:p w14:paraId="753ED508">
      <w:pPr>
        <w:pStyle w:val="2"/>
        <w:rPr>
          <w:rFonts w:hint="eastAsia" w:ascii="宋体" w:hAnsi="宋体" w:eastAsia="宋体" w:cs="宋体"/>
          <w:sz w:val="24"/>
          <w:szCs w:val="24"/>
          <w:highlight w:val="none"/>
        </w:rPr>
      </w:pPr>
    </w:p>
    <w:p w14:paraId="12CE08A3">
      <w:pPr>
        <w:pStyle w:val="3"/>
        <w:rPr>
          <w:rFonts w:hint="eastAsia" w:ascii="宋体" w:hAnsi="宋体" w:eastAsia="宋体" w:cs="宋体"/>
          <w:sz w:val="24"/>
          <w:szCs w:val="24"/>
          <w:highlight w:val="none"/>
        </w:rPr>
      </w:pPr>
    </w:p>
    <w:p w14:paraId="1A7A09C4">
      <w:pPr>
        <w:rPr>
          <w:rFonts w:hint="eastAsia" w:ascii="宋体" w:hAnsi="宋体" w:eastAsia="宋体" w:cs="宋体"/>
          <w:sz w:val="24"/>
          <w:szCs w:val="24"/>
          <w:highlight w:val="none"/>
        </w:rPr>
      </w:pPr>
    </w:p>
    <w:p w14:paraId="70A8D747">
      <w:pPr>
        <w:pStyle w:val="2"/>
        <w:rPr>
          <w:rFonts w:hint="eastAsia" w:ascii="宋体" w:hAnsi="宋体" w:eastAsia="宋体" w:cs="宋体"/>
          <w:sz w:val="24"/>
          <w:szCs w:val="24"/>
          <w:highlight w:val="none"/>
        </w:rPr>
      </w:pPr>
    </w:p>
    <w:p w14:paraId="62261223">
      <w:pPr>
        <w:pStyle w:val="3"/>
        <w:rPr>
          <w:rFonts w:hint="eastAsia" w:ascii="宋体" w:hAnsi="宋体" w:eastAsia="宋体" w:cs="宋体"/>
          <w:sz w:val="24"/>
          <w:szCs w:val="24"/>
          <w:highlight w:val="none"/>
        </w:rPr>
      </w:pPr>
    </w:p>
    <w:p w14:paraId="7E2D0160">
      <w:pPr>
        <w:rPr>
          <w:rFonts w:hint="eastAsia" w:ascii="宋体" w:hAnsi="宋体" w:eastAsia="宋体" w:cs="宋体"/>
          <w:sz w:val="24"/>
          <w:szCs w:val="24"/>
          <w:highlight w:val="none"/>
        </w:rPr>
      </w:pPr>
    </w:p>
    <w:p w14:paraId="7CD8D3EF">
      <w:pPr>
        <w:pStyle w:val="2"/>
        <w:rPr>
          <w:rFonts w:hint="eastAsia" w:ascii="宋体" w:hAnsi="宋体" w:eastAsia="宋体" w:cs="宋体"/>
          <w:sz w:val="24"/>
          <w:szCs w:val="24"/>
          <w:highlight w:val="none"/>
        </w:rPr>
      </w:pPr>
    </w:p>
    <w:p w14:paraId="20AC3A8F">
      <w:pPr>
        <w:pStyle w:val="21"/>
        <w:ind w:left="0" w:leftChars="0" w:firstLine="0" w:firstLineChars="0"/>
        <w:rPr>
          <w:rFonts w:hint="eastAsia"/>
          <w:highlight w:val="none"/>
        </w:rPr>
      </w:pPr>
    </w:p>
    <w:p w14:paraId="5DA91315">
      <w:pPr>
        <w:pStyle w:val="4"/>
        <w:spacing w:before="0" w:after="0" w:line="400" w:lineRule="exact"/>
        <w:jc w:val="left"/>
        <w:rPr>
          <w:rFonts w:hint="eastAsia" w:ascii="宋体" w:hAnsi="宋体" w:cs="宋体"/>
          <w:sz w:val="32"/>
          <w:highlight w:val="none"/>
        </w:rPr>
      </w:pPr>
      <w:r>
        <w:rPr>
          <w:rFonts w:hint="eastAsia" w:ascii="宋体" w:hAnsi="宋体" w:cs="宋体"/>
          <w:sz w:val="32"/>
          <w:highlight w:val="none"/>
        </w:rPr>
        <w:t>招标文件第二部分</w:t>
      </w:r>
      <w:bookmarkEnd w:id="58"/>
      <w:bookmarkEnd w:id="59"/>
    </w:p>
    <w:p w14:paraId="35AC03D9">
      <w:pPr>
        <w:bidi w:val="0"/>
        <w:rPr>
          <w:rFonts w:hint="eastAsia"/>
          <w:highlight w:val="none"/>
        </w:rPr>
      </w:pPr>
      <w:bookmarkStart w:id="61" w:name="_Toc40975441"/>
      <w:bookmarkStart w:id="62" w:name="_Toc527725921"/>
    </w:p>
    <w:p w14:paraId="430E6A9A">
      <w:pPr>
        <w:pStyle w:val="5"/>
        <w:spacing w:line="500" w:lineRule="exact"/>
        <w:ind w:firstLine="0"/>
        <w:rPr>
          <w:rFonts w:hint="eastAsia" w:ascii="宋体" w:hAnsi="宋体" w:eastAsia="宋体" w:cs="宋体"/>
          <w:highlight w:val="none"/>
        </w:rPr>
      </w:pPr>
      <w:r>
        <w:rPr>
          <w:rFonts w:hint="eastAsia" w:ascii="宋体" w:hAnsi="宋体" w:eastAsia="宋体" w:cs="宋体"/>
          <w:highlight w:val="none"/>
        </w:rPr>
        <w:t>第五章 投标人须知</w:t>
      </w:r>
      <w:bookmarkEnd w:id="61"/>
      <w:bookmarkEnd w:id="62"/>
    </w:p>
    <w:p w14:paraId="78A8EA34">
      <w:pPr>
        <w:pStyle w:val="6"/>
        <w:spacing w:line="500" w:lineRule="exact"/>
        <w:rPr>
          <w:rFonts w:hint="eastAsia" w:hAnsi="宋体" w:cs="宋体"/>
          <w:sz w:val="28"/>
          <w:highlight w:val="none"/>
        </w:rPr>
      </w:pPr>
      <w:bookmarkStart w:id="63" w:name="_Hlt509649722"/>
      <w:bookmarkEnd w:id="63"/>
      <w:bookmarkStart w:id="64" w:name="_Hlt509650686"/>
      <w:bookmarkEnd w:id="64"/>
      <w:bookmarkStart w:id="65" w:name="_Hlt509649998"/>
      <w:bookmarkEnd w:id="65"/>
      <w:bookmarkStart w:id="66" w:name="_Hlt526418143"/>
      <w:bookmarkEnd w:id="66"/>
      <w:bookmarkStart w:id="67" w:name="_Hlt509650955"/>
      <w:bookmarkEnd w:id="67"/>
      <w:bookmarkStart w:id="68" w:name="_Hlt509650126"/>
      <w:bookmarkEnd w:id="68"/>
      <w:bookmarkStart w:id="69" w:name="_Toc40975442"/>
      <w:bookmarkStart w:id="70" w:name="_Toc527725922"/>
      <w:r>
        <w:rPr>
          <w:rFonts w:hint="eastAsia" w:hAnsi="宋体" w:cs="宋体"/>
          <w:sz w:val="28"/>
          <w:highlight w:val="none"/>
        </w:rPr>
        <w:t>一．总    则</w:t>
      </w:r>
      <w:bookmarkEnd w:id="69"/>
      <w:bookmarkEnd w:id="70"/>
    </w:p>
    <w:p w14:paraId="2D42F868">
      <w:pPr>
        <w:spacing w:line="360" w:lineRule="auto"/>
        <w:ind w:firstLine="550"/>
        <w:rPr>
          <w:rFonts w:hint="eastAsia" w:ascii="宋体" w:hAnsi="宋体" w:cs="宋体"/>
          <w:b/>
          <w:sz w:val="24"/>
          <w:highlight w:val="none"/>
        </w:rPr>
      </w:pPr>
      <w:r>
        <w:rPr>
          <w:rFonts w:hint="eastAsia" w:ascii="宋体" w:hAnsi="宋体" w:cs="宋体"/>
          <w:b/>
          <w:sz w:val="24"/>
          <w:highlight w:val="none"/>
        </w:rPr>
        <w:t>1.适用范围</w:t>
      </w:r>
    </w:p>
    <w:p w14:paraId="4FBD0A5C">
      <w:pPr>
        <w:spacing w:line="360" w:lineRule="auto"/>
        <w:ind w:firstLine="550"/>
        <w:rPr>
          <w:rFonts w:hint="eastAsia" w:ascii="宋体" w:hAnsi="宋体" w:cs="宋体"/>
          <w:sz w:val="24"/>
          <w:highlight w:val="none"/>
        </w:rPr>
      </w:pPr>
      <w:r>
        <w:rPr>
          <w:rFonts w:hint="eastAsia" w:ascii="宋体" w:hAnsi="宋体" w:cs="宋体"/>
          <w:sz w:val="24"/>
          <w:highlight w:val="none"/>
        </w:rPr>
        <w:t>1.1本招标文件仅适用于本次公开招标所述的货物项目采购。</w:t>
      </w:r>
    </w:p>
    <w:p w14:paraId="230E756E">
      <w:pPr>
        <w:spacing w:line="360" w:lineRule="auto"/>
        <w:ind w:firstLine="550"/>
        <w:rPr>
          <w:rFonts w:hint="eastAsia" w:ascii="宋体" w:hAnsi="宋体" w:cs="宋体"/>
          <w:b/>
          <w:sz w:val="24"/>
          <w:highlight w:val="none"/>
        </w:rPr>
      </w:pPr>
      <w:r>
        <w:rPr>
          <w:rFonts w:hint="eastAsia" w:ascii="宋体" w:hAnsi="宋体" w:cs="宋体"/>
          <w:b/>
          <w:sz w:val="24"/>
          <w:highlight w:val="none"/>
        </w:rPr>
        <w:t>2.有关定义</w:t>
      </w:r>
    </w:p>
    <w:p w14:paraId="2AFA9390">
      <w:pPr>
        <w:spacing w:line="360" w:lineRule="auto"/>
        <w:ind w:firstLine="550"/>
        <w:rPr>
          <w:rFonts w:hint="eastAsia" w:ascii="宋体" w:hAnsi="宋体" w:cs="宋体"/>
          <w:sz w:val="24"/>
          <w:highlight w:val="none"/>
        </w:rPr>
      </w:pPr>
      <w:r>
        <w:rPr>
          <w:rFonts w:hint="eastAsia" w:ascii="宋体" w:hAnsi="宋体" w:cs="宋体"/>
          <w:sz w:val="24"/>
          <w:highlight w:val="none"/>
        </w:rPr>
        <w:t>2.1招标人（采购人）：</w:t>
      </w:r>
      <w:r>
        <w:rPr>
          <w:rFonts w:hint="eastAsia" w:ascii="宋体" w:hAnsi="宋体" w:cs="宋体"/>
          <w:sz w:val="24"/>
          <w:highlight w:val="none"/>
          <w:lang w:eastAsia="zh-CN"/>
        </w:rPr>
        <w:t>项城市城市管理局</w:t>
      </w:r>
      <w:r>
        <w:rPr>
          <w:rFonts w:hint="eastAsia" w:ascii="宋体" w:hAnsi="宋体" w:cs="宋体"/>
          <w:sz w:val="24"/>
          <w:highlight w:val="none"/>
        </w:rPr>
        <w:t>。</w:t>
      </w:r>
    </w:p>
    <w:p w14:paraId="3E98D033">
      <w:pPr>
        <w:spacing w:line="360" w:lineRule="auto"/>
        <w:ind w:firstLine="550"/>
        <w:rPr>
          <w:rFonts w:hint="eastAsia" w:ascii="宋体" w:hAnsi="宋体" w:cs="宋体"/>
          <w:sz w:val="24"/>
          <w:highlight w:val="none"/>
        </w:rPr>
      </w:pPr>
      <w:r>
        <w:rPr>
          <w:rFonts w:hint="eastAsia" w:ascii="宋体" w:hAnsi="宋体" w:cs="宋体"/>
          <w:sz w:val="24"/>
          <w:highlight w:val="none"/>
        </w:rPr>
        <w:t>2.2招标代理机构（集中采购机构）：系指周口市公共资源交易中心政府采购中心，以下简称“采购中心”。</w:t>
      </w:r>
    </w:p>
    <w:p w14:paraId="6DF4EBC5">
      <w:pPr>
        <w:spacing w:line="360" w:lineRule="auto"/>
        <w:ind w:firstLine="550"/>
        <w:rPr>
          <w:rFonts w:hint="eastAsia" w:ascii="宋体" w:hAnsi="宋体" w:cs="宋体"/>
          <w:sz w:val="24"/>
          <w:highlight w:val="none"/>
        </w:rPr>
      </w:pPr>
      <w:r>
        <w:rPr>
          <w:rFonts w:hint="eastAsia" w:ascii="宋体" w:hAnsi="宋体" w:cs="宋体"/>
          <w:sz w:val="24"/>
          <w:highlight w:val="none"/>
        </w:rPr>
        <w:t>2.3政府采购监督管理部门：系指项城市财政局。</w:t>
      </w:r>
    </w:p>
    <w:p w14:paraId="5C8861B4">
      <w:pPr>
        <w:spacing w:line="360" w:lineRule="auto"/>
        <w:ind w:firstLine="550"/>
        <w:rPr>
          <w:rFonts w:hint="eastAsia" w:ascii="宋体" w:hAnsi="宋体" w:cs="宋体"/>
          <w:sz w:val="24"/>
          <w:highlight w:val="none"/>
        </w:rPr>
      </w:pPr>
      <w:r>
        <w:rPr>
          <w:rFonts w:hint="eastAsia" w:ascii="宋体" w:hAnsi="宋体" w:cs="宋体"/>
          <w:sz w:val="24"/>
          <w:highlight w:val="none"/>
        </w:rPr>
        <w:t>2.4投标人：系指已经在周口市公共资源交易中心网上报名，且已经提交或准备提交本次投标文件的制造商、供应商或服务商。</w:t>
      </w:r>
    </w:p>
    <w:p w14:paraId="1E5BDF7E">
      <w:pPr>
        <w:spacing w:line="360" w:lineRule="auto"/>
        <w:ind w:firstLine="550"/>
        <w:rPr>
          <w:rFonts w:hint="eastAsia" w:ascii="宋体" w:hAnsi="宋体" w:cs="宋体"/>
          <w:sz w:val="24"/>
          <w:highlight w:val="none"/>
        </w:rPr>
      </w:pPr>
      <w:r>
        <w:rPr>
          <w:rFonts w:hint="eastAsia" w:ascii="宋体" w:hAnsi="宋体" w:cs="宋体"/>
          <w:sz w:val="24"/>
          <w:highlight w:val="none"/>
        </w:rPr>
        <w:t>2.5货物：系指各种形态和种类的物品，包括原材料、燃料、设备、产品等，包括与之相关的备品备件、工具、手册及安装、调试、技术协助、校准、培训、售后服务等。</w:t>
      </w:r>
    </w:p>
    <w:p w14:paraId="72419681">
      <w:pPr>
        <w:spacing w:line="360" w:lineRule="auto"/>
        <w:ind w:firstLine="550"/>
        <w:rPr>
          <w:rFonts w:hint="eastAsia" w:ascii="宋体" w:hAnsi="宋体" w:cs="宋体"/>
          <w:sz w:val="24"/>
          <w:highlight w:val="none"/>
        </w:rPr>
      </w:pPr>
      <w:r>
        <w:rPr>
          <w:rFonts w:hint="eastAsia" w:ascii="宋体" w:hAnsi="宋体" w:cs="宋体"/>
          <w:sz w:val="24"/>
          <w:highlight w:val="none"/>
        </w:rPr>
        <w:t>2.6业绩：系指符合本招标文件规定且已供货（安装）完毕的合同及相关证明。</w:t>
      </w:r>
    </w:p>
    <w:p w14:paraId="6695F927">
      <w:pPr>
        <w:spacing w:line="360" w:lineRule="auto"/>
        <w:ind w:firstLine="550"/>
        <w:rPr>
          <w:rFonts w:hint="eastAsia" w:ascii="宋体" w:hAnsi="宋体" w:cs="宋体"/>
          <w:sz w:val="24"/>
          <w:highlight w:val="none"/>
        </w:rPr>
      </w:pPr>
      <w:r>
        <w:rPr>
          <w:rFonts w:hint="eastAsia" w:ascii="宋体" w:hAnsi="宋体" w:cs="宋体"/>
          <w:sz w:val="24"/>
          <w:highlight w:val="none"/>
        </w:rPr>
        <w:t>2.7投标人公章：在电子投标文件中系指投标人电子签章。</w:t>
      </w:r>
    </w:p>
    <w:p w14:paraId="0BD8C25C">
      <w:pPr>
        <w:spacing w:line="360" w:lineRule="auto"/>
        <w:ind w:firstLine="550"/>
        <w:rPr>
          <w:rFonts w:hint="eastAsia" w:ascii="宋体" w:hAnsi="宋体" w:cs="宋体"/>
          <w:b/>
          <w:sz w:val="24"/>
          <w:highlight w:val="none"/>
        </w:rPr>
      </w:pPr>
      <w:r>
        <w:rPr>
          <w:rFonts w:hint="eastAsia" w:ascii="宋体" w:hAnsi="宋体" w:cs="宋体"/>
          <w:b/>
          <w:sz w:val="24"/>
          <w:highlight w:val="none"/>
        </w:rPr>
        <w:t>3.投标费用</w:t>
      </w:r>
    </w:p>
    <w:p w14:paraId="260596A5">
      <w:pPr>
        <w:spacing w:line="360" w:lineRule="auto"/>
        <w:ind w:firstLine="550"/>
        <w:rPr>
          <w:rFonts w:hint="eastAsia" w:ascii="宋体" w:hAnsi="宋体" w:cs="宋体"/>
          <w:sz w:val="24"/>
          <w:highlight w:val="none"/>
        </w:rPr>
      </w:pPr>
      <w:r>
        <w:rPr>
          <w:rFonts w:hint="eastAsia" w:ascii="宋体" w:hAnsi="宋体" w:cs="宋体"/>
          <w:sz w:val="24"/>
          <w:highlight w:val="none"/>
        </w:rPr>
        <w:t>3.1</w:t>
      </w:r>
      <w:r>
        <w:rPr>
          <w:rFonts w:hint="eastAsia" w:ascii="宋体" w:hAnsi="宋体" w:eastAsia="宋体" w:cs="宋体"/>
          <w:color w:val="auto"/>
          <w:sz w:val="24"/>
          <w:highlight w:val="none"/>
        </w:rPr>
        <w:t>无论投标结果如何，</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须承</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诺</w:t>
      </w:r>
      <w:r>
        <w:rPr>
          <w:rFonts w:hint="eastAsia" w:ascii="宋体" w:hAnsi="宋体" w:eastAsia="宋体" w:cs="宋体"/>
          <w:color w:val="auto"/>
          <w:sz w:val="24"/>
          <w:highlight w:val="none"/>
        </w:rPr>
        <w:t>应自行承担其编制与递交投标文件所涉及的一切费用。</w:t>
      </w:r>
    </w:p>
    <w:p w14:paraId="44C44CEA">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4.合格的投标人</w:t>
      </w:r>
    </w:p>
    <w:p w14:paraId="4AE8F096">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4.1合格的投标人应符合招标文件载明的投标资格。</w:t>
      </w:r>
    </w:p>
    <w:p w14:paraId="5950A1CF">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4.2投标人之间如果存在下列情形之一的，不得同时参加同一标段（包别）或者不分标段（包别）的同一项目投标：</w:t>
      </w:r>
    </w:p>
    <w:p w14:paraId="743D10A4">
      <w:pPr>
        <w:spacing w:line="360" w:lineRule="auto"/>
        <w:ind w:left="420" w:leftChars="200" w:firstLine="88" w:firstLineChars="37"/>
        <w:rPr>
          <w:rFonts w:hint="eastAsia" w:ascii="宋体" w:hAnsi="宋体" w:cs="宋体"/>
          <w:sz w:val="24"/>
          <w:highlight w:val="none"/>
        </w:rPr>
      </w:pPr>
      <w:r>
        <w:rPr>
          <w:rFonts w:hint="eastAsia" w:ascii="宋体" w:hAnsi="宋体" w:cs="宋体"/>
          <w:sz w:val="24"/>
          <w:highlight w:val="none"/>
        </w:rPr>
        <w:t>4.2.1法定代表人为同一个人的两个及两个以上法人；</w:t>
      </w:r>
    </w:p>
    <w:p w14:paraId="5D01E51A">
      <w:pPr>
        <w:spacing w:line="360" w:lineRule="auto"/>
        <w:ind w:left="420" w:leftChars="200" w:firstLine="88" w:firstLineChars="37"/>
        <w:rPr>
          <w:rFonts w:hint="eastAsia" w:ascii="宋体" w:hAnsi="宋体" w:cs="宋体"/>
          <w:sz w:val="24"/>
          <w:highlight w:val="none"/>
        </w:rPr>
      </w:pPr>
      <w:r>
        <w:rPr>
          <w:rFonts w:hint="eastAsia" w:ascii="宋体" w:hAnsi="宋体" w:cs="宋体"/>
          <w:sz w:val="24"/>
          <w:highlight w:val="none"/>
        </w:rPr>
        <w:t>4.2.2母公司、全资子公司及其控股公司；</w:t>
      </w:r>
    </w:p>
    <w:p w14:paraId="1EE67A50">
      <w:pPr>
        <w:pStyle w:val="7"/>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4.2.3参加投标的其他组织之间存在特殊的利害关系的；</w:t>
      </w:r>
    </w:p>
    <w:p w14:paraId="6F338D53">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4.2.4法律和行政法规规定的其他情形。</w:t>
      </w:r>
    </w:p>
    <w:p w14:paraId="534DAE75">
      <w:pPr>
        <w:spacing w:line="360" w:lineRule="auto"/>
        <w:ind w:firstLine="523" w:firstLineChars="218"/>
        <w:rPr>
          <w:rFonts w:hint="eastAsia"/>
          <w:snapToGrid w:val="0"/>
          <w:color w:val="auto"/>
          <w:sz w:val="24"/>
          <w:szCs w:val="24"/>
          <w:highlight w:val="none"/>
          <w:lang w:val="en-US" w:eastAsia="zh-CN"/>
        </w:rPr>
      </w:pPr>
      <w:r>
        <w:rPr>
          <w:rFonts w:hint="eastAsia" w:ascii="宋体" w:hAnsi="宋体" w:cs="宋体"/>
          <w:color w:val="auto"/>
          <w:sz w:val="24"/>
          <w:highlight w:val="none"/>
          <w:lang w:val="en-US" w:eastAsia="zh-CN"/>
        </w:rPr>
        <w:t>4.3</w:t>
      </w:r>
      <w:r>
        <w:rPr>
          <w:snapToGrid w:val="0"/>
          <w:color w:val="auto"/>
          <w:sz w:val="24"/>
          <w:szCs w:val="24"/>
          <w:highlight w:val="none"/>
          <w:lang w:val="en-US"/>
        </w:rPr>
        <w:t>未被工商行政管理机关在全国企业信用信息公示系统中列入严重违法失信企业名单和经营异常名录</w:t>
      </w:r>
      <w:r>
        <w:rPr>
          <w:rFonts w:hint="eastAsia"/>
          <w:snapToGrid w:val="0"/>
          <w:color w:val="auto"/>
          <w:sz w:val="24"/>
          <w:szCs w:val="24"/>
          <w:highlight w:val="none"/>
          <w:lang w:val="en-US" w:eastAsia="zh-CN"/>
        </w:rPr>
        <w:t>。</w:t>
      </w:r>
    </w:p>
    <w:p w14:paraId="40700EEC">
      <w:pPr>
        <w:spacing w:line="360" w:lineRule="auto"/>
        <w:ind w:firstLine="523" w:firstLineChars="218"/>
        <w:rPr>
          <w:rFonts w:hint="eastAsia" w:ascii="宋体" w:hAnsi="宋体" w:cs="宋体"/>
          <w:sz w:val="24"/>
          <w:highlight w:val="none"/>
        </w:rPr>
      </w:pPr>
      <w:r>
        <w:rPr>
          <w:rFonts w:hint="eastAsia" w:ascii="宋体" w:hAnsi="宋体" w:eastAsia="宋体" w:cs="宋体"/>
          <w:snapToGrid w:val="0"/>
          <w:color w:val="auto"/>
          <w:sz w:val="24"/>
          <w:szCs w:val="24"/>
          <w:highlight w:val="none"/>
          <w:lang w:val="en-US" w:eastAsia="zh-CN"/>
        </w:rPr>
        <w:t>4.4</w:t>
      </w:r>
      <w:r>
        <w:rPr>
          <w:rFonts w:hint="eastAsia"/>
          <w:snapToGrid w:val="0"/>
          <w:color w:val="auto"/>
          <w:sz w:val="24"/>
          <w:szCs w:val="24"/>
          <w:highlight w:val="none"/>
          <w:lang w:val="en-US" w:eastAsia="zh-CN"/>
        </w:rPr>
        <w:t>单位负责人为同一人或者存在直接控股、管理关系的不同供应商，不得参加同一合同项下的政府采购活动。（提供承诺书及在“ 国家企业信用信息公示系统 ”中公示的公司信息、股东或投资人以及主要人员的查询信息）</w:t>
      </w:r>
    </w:p>
    <w:p w14:paraId="70026C6B">
      <w:pPr>
        <w:spacing w:line="360" w:lineRule="auto"/>
        <w:ind w:firstLine="550"/>
        <w:rPr>
          <w:rFonts w:hint="eastAsia" w:ascii="宋体" w:hAnsi="宋体" w:cs="宋体"/>
          <w:b/>
          <w:sz w:val="24"/>
          <w:highlight w:val="none"/>
        </w:rPr>
      </w:pPr>
      <w:r>
        <w:rPr>
          <w:rFonts w:hint="eastAsia" w:ascii="宋体" w:hAnsi="宋体" w:cs="宋体"/>
          <w:b/>
          <w:sz w:val="24"/>
          <w:highlight w:val="none"/>
        </w:rPr>
        <w:t>5.勘察现场</w:t>
      </w:r>
    </w:p>
    <w:p w14:paraId="5E7F4E9F">
      <w:pPr>
        <w:spacing w:line="360" w:lineRule="auto"/>
        <w:ind w:firstLine="550"/>
        <w:rPr>
          <w:rFonts w:hint="eastAsia" w:ascii="宋体" w:hAnsi="宋体" w:cs="宋体"/>
          <w:sz w:val="24"/>
          <w:highlight w:val="none"/>
        </w:rPr>
      </w:pPr>
      <w:r>
        <w:rPr>
          <w:rFonts w:hint="eastAsia" w:ascii="宋体" w:hAnsi="宋体" w:cs="宋体"/>
          <w:sz w:val="24"/>
          <w:highlight w:val="none"/>
        </w:rPr>
        <w:t>5.1投标人应自行对供货现场和周围环境进行勘察，以获取编制投标文件和签署合同所需的资料。勘察现场的方式、地址及联系方式见投标人须知前附表。</w:t>
      </w:r>
    </w:p>
    <w:p w14:paraId="1C5791F2">
      <w:pPr>
        <w:spacing w:line="360" w:lineRule="auto"/>
        <w:ind w:firstLine="550"/>
        <w:rPr>
          <w:rFonts w:hint="eastAsia" w:ascii="宋体" w:hAnsi="宋体" w:cs="宋体"/>
          <w:sz w:val="24"/>
          <w:highlight w:val="none"/>
        </w:rPr>
      </w:pPr>
      <w:r>
        <w:rPr>
          <w:rFonts w:hint="eastAsia" w:ascii="宋体" w:hAnsi="宋体" w:cs="宋体"/>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3DA0B8B6">
      <w:pPr>
        <w:spacing w:line="360" w:lineRule="auto"/>
        <w:ind w:firstLine="550"/>
        <w:rPr>
          <w:rFonts w:hint="eastAsia" w:ascii="宋体" w:hAnsi="宋体" w:cs="宋体"/>
          <w:sz w:val="24"/>
          <w:highlight w:val="none"/>
        </w:rPr>
      </w:pPr>
      <w:r>
        <w:rPr>
          <w:rFonts w:hint="eastAsia" w:ascii="宋体" w:hAnsi="宋体" w:cs="宋体"/>
          <w:sz w:val="24"/>
          <w:highlight w:val="none"/>
        </w:rPr>
        <w:t>5.3除非有特殊要求，招标文件不单独提供供货使用地的自然环境、气候条件、公用设施等情况，投标人被视为熟悉上述与履行合同有关的一切情况。</w:t>
      </w:r>
    </w:p>
    <w:p w14:paraId="347A76ED">
      <w:pPr>
        <w:spacing w:line="360" w:lineRule="auto"/>
        <w:ind w:firstLine="550"/>
        <w:rPr>
          <w:rFonts w:hint="eastAsia" w:ascii="宋体" w:hAnsi="宋体" w:cs="宋体"/>
          <w:bCs/>
          <w:sz w:val="24"/>
          <w:highlight w:val="none"/>
        </w:rPr>
      </w:pPr>
      <w:r>
        <w:rPr>
          <w:rFonts w:hint="eastAsia" w:ascii="宋体" w:hAnsi="宋体" w:cs="宋体"/>
          <w:b/>
          <w:sz w:val="24"/>
          <w:highlight w:val="none"/>
        </w:rPr>
        <w:t>6.知识产权</w:t>
      </w:r>
    </w:p>
    <w:p w14:paraId="43B70F2D">
      <w:pPr>
        <w:spacing w:line="360" w:lineRule="auto"/>
        <w:ind w:firstLine="549"/>
        <w:rPr>
          <w:rFonts w:hint="eastAsia" w:ascii="宋体" w:hAnsi="宋体" w:cs="宋体"/>
          <w:bCs/>
          <w:sz w:val="24"/>
          <w:highlight w:val="none"/>
        </w:rPr>
      </w:pPr>
      <w:r>
        <w:rPr>
          <w:rFonts w:hint="eastAsia" w:ascii="宋体" w:hAnsi="宋体" w:cs="宋体"/>
          <w:sz w:val="24"/>
          <w:highlight w:val="none"/>
        </w:rPr>
        <w:t>6.1</w:t>
      </w:r>
      <w:r>
        <w:rPr>
          <w:rFonts w:hint="eastAsia" w:ascii="宋体" w:hAnsi="宋体" w:cs="宋体"/>
          <w:bCs/>
          <w:sz w:val="24"/>
          <w:highlight w:val="none"/>
        </w:rPr>
        <w:t>投标人须</w:t>
      </w:r>
      <w:r>
        <w:rPr>
          <w:rFonts w:hint="eastAsia" w:ascii="宋体" w:hAnsi="宋体" w:cs="宋体"/>
          <w:bCs/>
          <w:sz w:val="24"/>
          <w:highlight w:val="none"/>
          <w:lang w:val="en-US" w:eastAsia="zh-CN"/>
        </w:rPr>
        <w:t>书 面</w:t>
      </w:r>
      <w:r>
        <w:rPr>
          <w:rFonts w:hint="eastAsia" w:ascii="宋体" w:hAnsi="宋体" w:cs="宋体"/>
          <w:bCs/>
          <w:sz w:val="24"/>
          <w:highlight w:val="none"/>
        </w:rPr>
        <w:t>保</w:t>
      </w:r>
      <w:r>
        <w:rPr>
          <w:rFonts w:hint="eastAsia" w:ascii="宋体" w:hAnsi="宋体" w:cs="宋体"/>
          <w:bCs/>
          <w:sz w:val="24"/>
          <w:highlight w:val="none"/>
          <w:lang w:val="en-US" w:eastAsia="zh-CN"/>
        </w:rPr>
        <w:t xml:space="preserve"> </w:t>
      </w:r>
      <w:r>
        <w:rPr>
          <w:rFonts w:hint="eastAsia" w:ascii="宋体" w:hAnsi="宋体" w:cs="宋体"/>
          <w:bCs/>
          <w:sz w:val="24"/>
          <w:highlight w:val="none"/>
        </w:rPr>
        <w:t>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highlight w:val="none"/>
        </w:rPr>
        <w:t>如因此导致采购人损失的，投标人须承担全部赔偿责任。</w:t>
      </w:r>
    </w:p>
    <w:p w14:paraId="4BE276AD">
      <w:pPr>
        <w:spacing w:line="360" w:lineRule="auto"/>
        <w:ind w:firstLine="549"/>
        <w:rPr>
          <w:rFonts w:hint="eastAsia" w:ascii="宋体" w:hAnsi="宋体" w:cs="宋体"/>
          <w:bCs/>
          <w:sz w:val="24"/>
          <w:highlight w:val="none"/>
        </w:rPr>
      </w:pPr>
      <w:r>
        <w:rPr>
          <w:rFonts w:hint="eastAsia" w:ascii="宋体" w:hAnsi="宋体" w:cs="宋体"/>
          <w:bCs/>
          <w:sz w:val="24"/>
          <w:highlight w:val="none"/>
        </w:rPr>
        <w:t>6.2投标人如欲在项目实施过程中采用自有知识成果，须在投标文件中声明，并提供相关知识产权证明文件。使用该知识成果后，投标人须提供开发接口和开发手册等技术文档。</w:t>
      </w:r>
    </w:p>
    <w:p w14:paraId="260FE265">
      <w:pPr>
        <w:spacing w:line="360" w:lineRule="auto"/>
        <w:ind w:firstLine="549"/>
        <w:rPr>
          <w:rFonts w:hint="eastAsia" w:ascii="宋体" w:hAnsi="宋体" w:cs="宋体"/>
          <w:b/>
          <w:sz w:val="24"/>
          <w:highlight w:val="none"/>
        </w:rPr>
      </w:pPr>
      <w:r>
        <w:rPr>
          <w:rFonts w:hint="eastAsia" w:ascii="宋体" w:hAnsi="宋体" w:cs="宋体"/>
          <w:b/>
          <w:sz w:val="24"/>
          <w:highlight w:val="none"/>
        </w:rPr>
        <w:t>7.纪律与保密</w:t>
      </w:r>
    </w:p>
    <w:p w14:paraId="24C492B6">
      <w:pPr>
        <w:spacing w:line="360" w:lineRule="auto"/>
        <w:ind w:firstLine="549"/>
        <w:rPr>
          <w:rFonts w:hint="eastAsia" w:ascii="宋体" w:hAnsi="宋体" w:cs="宋体"/>
          <w:sz w:val="24"/>
          <w:highlight w:val="none"/>
        </w:rPr>
      </w:pPr>
      <w:r>
        <w:rPr>
          <w:rFonts w:hint="eastAsia" w:ascii="宋体" w:hAnsi="宋体" w:cs="宋体"/>
          <w:sz w:val="24"/>
          <w:highlight w:val="none"/>
        </w:rPr>
        <w:t>7.1投标人的投标行为应遵守中国的有关法律、法规和规章。</w:t>
      </w:r>
    </w:p>
    <w:p w14:paraId="66B8677C">
      <w:pPr>
        <w:spacing w:line="360" w:lineRule="auto"/>
        <w:ind w:firstLine="549"/>
        <w:rPr>
          <w:rFonts w:hint="eastAsia" w:ascii="宋体" w:hAnsi="宋体" w:cs="宋体"/>
          <w:sz w:val="24"/>
          <w:highlight w:val="none"/>
        </w:rPr>
      </w:pPr>
      <w:r>
        <w:rPr>
          <w:rFonts w:hint="eastAsia" w:ascii="宋体" w:hAnsi="宋体" w:cs="宋体"/>
          <w:sz w:val="24"/>
          <w:highlight w:val="none"/>
        </w:rPr>
        <w:t>7.2</w:t>
      </w:r>
      <w:r>
        <w:rPr>
          <w:rFonts w:hint="eastAsia" w:ascii="宋体" w:hAnsi="宋体" w:cs="宋体"/>
          <w:sz w:val="24"/>
          <w:highlight w:val="none"/>
          <w:lang w:eastAsia="zh-CN"/>
        </w:rPr>
        <w:t>供应商</w:t>
      </w:r>
      <w:r>
        <w:rPr>
          <w:rFonts w:hint="eastAsia" w:ascii="宋体" w:hAnsi="宋体" w:eastAsia="宋体" w:cs="宋体"/>
          <w:sz w:val="24"/>
          <w:highlight w:val="none"/>
        </w:rPr>
        <w:t>不得相互串通投标报价，不得妨碍其他</w:t>
      </w:r>
      <w:r>
        <w:rPr>
          <w:rFonts w:hint="eastAsia" w:ascii="宋体" w:hAnsi="宋体" w:cs="宋体"/>
          <w:sz w:val="24"/>
          <w:highlight w:val="none"/>
          <w:lang w:eastAsia="zh-CN"/>
        </w:rPr>
        <w:t>供应商</w:t>
      </w:r>
      <w:r>
        <w:rPr>
          <w:rFonts w:hint="eastAsia" w:ascii="宋体" w:hAnsi="宋体" w:eastAsia="宋体" w:cs="宋体"/>
          <w:sz w:val="24"/>
          <w:highlight w:val="none"/>
        </w:rPr>
        <w:t>的公平竞争，不得损害采购人或其他</w:t>
      </w:r>
      <w:r>
        <w:rPr>
          <w:rFonts w:hint="eastAsia" w:ascii="宋体" w:hAnsi="宋体" w:cs="宋体"/>
          <w:sz w:val="24"/>
          <w:highlight w:val="none"/>
          <w:lang w:eastAsia="zh-CN"/>
        </w:rPr>
        <w:t>供应商</w:t>
      </w:r>
      <w:r>
        <w:rPr>
          <w:rFonts w:hint="eastAsia" w:ascii="宋体" w:hAnsi="宋体" w:eastAsia="宋体" w:cs="宋体"/>
          <w:sz w:val="24"/>
          <w:highlight w:val="none"/>
        </w:rPr>
        <w:t>的合法权益，</w:t>
      </w:r>
      <w:r>
        <w:rPr>
          <w:rFonts w:hint="eastAsia" w:ascii="宋体" w:hAnsi="宋体" w:cs="宋体"/>
          <w:sz w:val="24"/>
          <w:highlight w:val="none"/>
          <w:lang w:eastAsia="zh-CN"/>
        </w:rPr>
        <w:t>供应商</w:t>
      </w:r>
      <w:r>
        <w:rPr>
          <w:rFonts w:hint="eastAsia" w:ascii="宋体" w:hAnsi="宋体" w:eastAsia="宋体" w:cs="宋体"/>
          <w:sz w:val="24"/>
          <w:highlight w:val="none"/>
        </w:rPr>
        <w:t>不得以向采购人、</w:t>
      </w:r>
      <w:r>
        <w:rPr>
          <w:rFonts w:hint="eastAsia" w:ascii="宋体" w:hAnsi="宋体" w:eastAsia="宋体" w:cs="宋体"/>
          <w:color w:val="auto"/>
          <w:sz w:val="24"/>
          <w:highlight w:val="none"/>
        </w:rPr>
        <w:t>评委会</w:t>
      </w:r>
      <w:r>
        <w:rPr>
          <w:rFonts w:hint="eastAsia" w:ascii="宋体" w:hAnsi="宋体" w:eastAsia="宋体" w:cs="宋体"/>
          <w:sz w:val="24"/>
          <w:highlight w:val="none"/>
        </w:rPr>
        <w:t>成员行贿或者采取其他不正当手段谋取中标。</w:t>
      </w:r>
      <w:r>
        <w:rPr>
          <w:rFonts w:hint="eastAsia" w:ascii="宋体" w:hAnsi="宋体" w:cs="宋体"/>
          <w:sz w:val="24"/>
          <w:highlight w:val="none"/>
          <w:lang w:val="en-US" w:eastAsia="zh-CN"/>
        </w:rPr>
        <w:t>供应商</w:t>
      </w:r>
      <w:r>
        <w:rPr>
          <w:rFonts w:hint="eastAsia" w:ascii="宋体" w:hAnsi="宋体" w:eastAsia="宋体" w:cs="宋体"/>
          <w:sz w:val="24"/>
          <w:highlight w:val="none"/>
          <w:lang w:val="en-US" w:eastAsia="zh-CN"/>
        </w:rPr>
        <w:t>需在投标文件中对此项做出承</w:t>
      </w:r>
      <w:r>
        <w:rPr>
          <w:rFonts w:hint="eastAsia" w:ascii="宋体" w:hAnsi="宋体" w:cs="宋体"/>
          <w:sz w:val="24"/>
          <w:highlight w:val="none"/>
          <w:lang w:val="en-US" w:eastAsia="zh-CN"/>
        </w:rPr>
        <w:t xml:space="preserve"> </w:t>
      </w:r>
      <w:r>
        <w:rPr>
          <w:rFonts w:hint="eastAsia" w:ascii="宋体" w:hAnsi="宋体" w:eastAsia="宋体" w:cs="宋体"/>
          <w:sz w:val="24"/>
          <w:highlight w:val="none"/>
          <w:lang w:val="en-US" w:eastAsia="zh-CN"/>
        </w:rPr>
        <w:t>诺。</w:t>
      </w:r>
    </w:p>
    <w:p w14:paraId="2BF6EA12">
      <w:pPr>
        <w:spacing w:line="360" w:lineRule="auto"/>
        <w:ind w:firstLine="549"/>
        <w:rPr>
          <w:rFonts w:hint="eastAsia" w:ascii="宋体" w:hAnsi="宋体" w:cs="宋体"/>
          <w:sz w:val="24"/>
          <w:highlight w:val="none"/>
        </w:rPr>
      </w:pPr>
      <w:r>
        <w:rPr>
          <w:rFonts w:hint="eastAsia" w:ascii="宋体" w:hAnsi="宋体" w:cs="宋体"/>
          <w:sz w:val="24"/>
          <w:highlight w:val="none"/>
        </w:rPr>
        <w:t>7.2.1有下列情形之一的，属于投标人相互串通投标：</w:t>
      </w:r>
    </w:p>
    <w:p w14:paraId="7446C283">
      <w:pPr>
        <w:spacing w:line="360" w:lineRule="auto"/>
        <w:ind w:firstLine="549"/>
        <w:rPr>
          <w:rFonts w:hint="eastAsia" w:ascii="宋体" w:hAnsi="宋体" w:cs="宋体"/>
          <w:sz w:val="24"/>
          <w:highlight w:val="none"/>
        </w:rPr>
      </w:pPr>
      <w:r>
        <w:rPr>
          <w:rFonts w:hint="eastAsia" w:ascii="宋体" w:hAnsi="宋体" w:cs="宋体"/>
          <w:sz w:val="24"/>
          <w:highlight w:val="none"/>
        </w:rPr>
        <w:t>7.2.1.1投标人之间协商投标报价等投标文件的实质性内容；</w:t>
      </w:r>
    </w:p>
    <w:p w14:paraId="1823F291">
      <w:pPr>
        <w:spacing w:line="360" w:lineRule="auto"/>
        <w:ind w:firstLine="549"/>
        <w:rPr>
          <w:rFonts w:hint="eastAsia" w:ascii="宋体" w:hAnsi="宋体" w:cs="宋体"/>
          <w:sz w:val="24"/>
          <w:highlight w:val="none"/>
        </w:rPr>
      </w:pPr>
      <w:r>
        <w:rPr>
          <w:rFonts w:hint="eastAsia" w:ascii="宋体" w:hAnsi="宋体" w:cs="宋体"/>
          <w:sz w:val="24"/>
          <w:highlight w:val="none"/>
        </w:rPr>
        <w:t>7.2.1.2投标人之间约定中标人；</w:t>
      </w:r>
    </w:p>
    <w:p w14:paraId="55AAE599">
      <w:pPr>
        <w:spacing w:line="360" w:lineRule="auto"/>
        <w:ind w:firstLine="549"/>
        <w:rPr>
          <w:rFonts w:hint="eastAsia" w:ascii="宋体" w:hAnsi="宋体" w:cs="宋体"/>
          <w:sz w:val="24"/>
          <w:highlight w:val="none"/>
        </w:rPr>
      </w:pPr>
      <w:r>
        <w:rPr>
          <w:rFonts w:hint="eastAsia" w:ascii="宋体" w:hAnsi="宋体" w:cs="宋体"/>
          <w:sz w:val="24"/>
          <w:highlight w:val="none"/>
        </w:rPr>
        <w:t>7.2.1.3投标人之间约定部分投标人放弃投标或者中标；</w:t>
      </w:r>
    </w:p>
    <w:p w14:paraId="7EB92C52">
      <w:pPr>
        <w:spacing w:line="360" w:lineRule="auto"/>
        <w:ind w:firstLine="549"/>
        <w:rPr>
          <w:rFonts w:hint="eastAsia" w:ascii="宋体" w:hAnsi="宋体" w:cs="宋体"/>
          <w:sz w:val="24"/>
          <w:highlight w:val="none"/>
        </w:rPr>
      </w:pPr>
      <w:r>
        <w:rPr>
          <w:rFonts w:hint="eastAsia" w:ascii="宋体" w:hAnsi="宋体" w:cs="宋体"/>
          <w:sz w:val="24"/>
          <w:highlight w:val="none"/>
        </w:rPr>
        <w:t>7.2.1.4属于同一集团、协会、商会等组织成员的投标人按照该组织要求协同投标；</w:t>
      </w:r>
    </w:p>
    <w:p w14:paraId="3B6CD21E">
      <w:pPr>
        <w:spacing w:line="360" w:lineRule="auto"/>
        <w:ind w:firstLine="549"/>
        <w:rPr>
          <w:rFonts w:hint="eastAsia" w:ascii="宋体" w:hAnsi="宋体" w:cs="宋体"/>
          <w:sz w:val="24"/>
          <w:highlight w:val="none"/>
        </w:rPr>
      </w:pPr>
      <w:r>
        <w:rPr>
          <w:rFonts w:hint="eastAsia" w:ascii="宋体" w:hAnsi="宋体" w:cs="宋体"/>
          <w:sz w:val="24"/>
          <w:highlight w:val="none"/>
        </w:rPr>
        <w:t>7.2.1.5投标人之间为谋取中标或者排斥特定投标人而采取的其他联合行动。</w:t>
      </w:r>
    </w:p>
    <w:p w14:paraId="33994E63">
      <w:pPr>
        <w:spacing w:line="360" w:lineRule="auto"/>
        <w:ind w:firstLine="549"/>
        <w:rPr>
          <w:rFonts w:hint="eastAsia" w:ascii="宋体" w:hAnsi="宋体" w:cs="宋体"/>
          <w:sz w:val="24"/>
          <w:highlight w:val="none"/>
        </w:rPr>
      </w:pPr>
      <w:r>
        <w:rPr>
          <w:rFonts w:hint="eastAsia" w:ascii="宋体" w:hAnsi="宋体" w:cs="宋体"/>
          <w:sz w:val="24"/>
          <w:highlight w:val="none"/>
        </w:rPr>
        <w:t>7.2.2 有下列情形之一的，视为投标人相互串通投标：</w:t>
      </w:r>
    </w:p>
    <w:p w14:paraId="618129BA">
      <w:pPr>
        <w:spacing w:line="360" w:lineRule="auto"/>
        <w:ind w:firstLine="549"/>
        <w:rPr>
          <w:rFonts w:hint="eastAsia" w:ascii="宋体" w:hAnsi="宋体" w:cs="宋体"/>
          <w:sz w:val="24"/>
          <w:highlight w:val="none"/>
        </w:rPr>
      </w:pPr>
      <w:r>
        <w:rPr>
          <w:rFonts w:hint="eastAsia" w:ascii="宋体" w:hAnsi="宋体" w:cs="宋体"/>
          <w:sz w:val="24"/>
          <w:highlight w:val="none"/>
        </w:rPr>
        <w:t>7.2.2.1不同投标人的投标文件由同一单位或者个人编制；</w:t>
      </w:r>
    </w:p>
    <w:p w14:paraId="1F89A59F">
      <w:pPr>
        <w:spacing w:line="360" w:lineRule="auto"/>
        <w:ind w:firstLine="549"/>
        <w:rPr>
          <w:rFonts w:hint="eastAsia" w:ascii="宋体" w:hAnsi="宋体" w:cs="宋体"/>
          <w:sz w:val="24"/>
          <w:highlight w:val="none"/>
        </w:rPr>
      </w:pPr>
      <w:r>
        <w:rPr>
          <w:rFonts w:hint="eastAsia" w:ascii="宋体" w:hAnsi="宋体" w:cs="宋体"/>
          <w:sz w:val="24"/>
          <w:highlight w:val="none"/>
        </w:rPr>
        <w:t>7.2.2.2不同投标人委托同一单位或者个人办理投标事宜，或提交电子投标文件的网卡地址一致；</w:t>
      </w:r>
    </w:p>
    <w:p w14:paraId="77E2E87D">
      <w:pPr>
        <w:spacing w:line="360" w:lineRule="auto"/>
        <w:ind w:firstLine="549"/>
        <w:rPr>
          <w:rFonts w:hint="eastAsia" w:ascii="宋体" w:hAnsi="宋体" w:cs="宋体"/>
          <w:sz w:val="24"/>
          <w:highlight w:val="none"/>
        </w:rPr>
      </w:pPr>
      <w:r>
        <w:rPr>
          <w:rFonts w:hint="eastAsia" w:ascii="宋体" w:hAnsi="宋体" w:cs="宋体"/>
          <w:sz w:val="24"/>
          <w:highlight w:val="none"/>
        </w:rPr>
        <w:t>7.2.2.3不同投标人的投标文件载明的项目管理成员为同一人；</w:t>
      </w:r>
    </w:p>
    <w:p w14:paraId="65D55D76">
      <w:pPr>
        <w:spacing w:line="360" w:lineRule="auto"/>
        <w:ind w:firstLine="549"/>
        <w:rPr>
          <w:rFonts w:hint="eastAsia" w:ascii="宋体" w:hAnsi="宋体" w:cs="宋体"/>
          <w:sz w:val="24"/>
          <w:highlight w:val="none"/>
        </w:rPr>
      </w:pPr>
      <w:r>
        <w:rPr>
          <w:rFonts w:hint="eastAsia" w:ascii="宋体" w:hAnsi="宋体" w:cs="宋体"/>
          <w:sz w:val="24"/>
          <w:highlight w:val="none"/>
        </w:rPr>
        <w:t>7.2.2.4不同投标人的投标文件异常一致或者投标报价呈规律性差异；</w:t>
      </w:r>
    </w:p>
    <w:p w14:paraId="3A18BB52">
      <w:pPr>
        <w:spacing w:line="360" w:lineRule="auto"/>
        <w:ind w:firstLine="549"/>
        <w:rPr>
          <w:rFonts w:hint="eastAsia" w:ascii="宋体" w:hAnsi="宋体" w:cs="宋体"/>
          <w:sz w:val="24"/>
          <w:highlight w:val="none"/>
        </w:rPr>
      </w:pPr>
      <w:r>
        <w:rPr>
          <w:rFonts w:hint="eastAsia" w:ascii="宋体" w:hAnsi="宋体" w:cs="宋体"/>
          <w:sz w:val="24"/>
          <w:highlight w:val="none"/>
        </w:rPr>
        <w:t>7.2.2.5不同投标人的投标文件相互混装；</w:t>
      </w:r>
    </w:p>
    <w:p w14:paraId="229587FD">
      <w:pPr>
        <w:spacing w:line="360" w:lineRule="auto"/>
        <w:ind w:firstLine="549"/>
        <w:rPr>
          <w:rFonts w:hint="eastAsia" w:ascii="宋体" w:hAnsi="宋体" w:cs="宋体"/>
          <w:sz w:val="24"/>
          <w:highlight w:val="none"/>
        </w:rPr>
      </w:pPr>
      <w:r>
        <w:rPr>
          <w:rFonts w:hint="eastAsia" w:ascii="宋体" w:hAnsi="宋体" w:cs="宋体"/>
          <w:sz w:val="24"/>
          <w:highlight w:val="none"/>
        </w:rPr>
        <w:t>7.2.2.6不同投标人的投标保证金从同一单位或者个人的账户转出。</w:t>
      </w:r>
    </w:p>
    <w:p w14:paraId="0DA29AD4">
      <w:pPr>
        <w:spacing w:line="360" w:lineRule="auto"/>
        <w:ind w:firstLine="549"/>
        <w:rPr>
          <w:rFonts w:hint="eastAsia" w:ascii="宋体" w:hAnsi="宋体" w:cs="宋体"/>
          <w:sz w:val="24"/>
          <w:highlight w:val="none"/>
        </w:rPr>
      </w:pPr>
      <w:r>
        <w:rPr>
          <w:rFonts w:hint="eastAsia" w:ascii="宋体" w:hAnsi="宋体" w:cs="宋体"/>
          <w:sz w:val="24"/>
          <w:highlight w:val="none"/>
        </w:rPr>
        <w:t>7.3</w:t>
      </w:r>
      <w:r>
        <w:rPr>
          <w:rFonts w:hint="eastAsia" w:ascii="宋体" w:hAnsi="宋体" w:cs="宋体"/>
          <w:color w:val="000000"/>
          <w:sz w:val="24"/>
          <w:highlight w:val="none"/>
          <w:lang w:eastAsia="zh-CN"/>
        </w:rPr>
        <w:t>投标人需在投标文件中承</w:t>
      </w:r>
      <w:r>
        <w:rPr>
          <w:rFonts w:hint="eastAsia" w:ascii="宋体" w:hAnsi="宋体" w:cs="宋体"/>
          <w:color w:val="000000"/>
          <w:sz w:val="24"/>
          <w:highlight w:val="none"/>
          <w:lang w:val="en-US" w:eastAsia="zh-CN"/>
        </w:rPr>
        <w:t xml:space="preserve"> </w:t>
      </w:r>
      <w:r>
        <w:rPr>
          <w:rFonts w:hint="eastAsia" w:ascii="宋体" w:hAnsi="宋体" w:cs="宋体"/>
          <w:color w:val="000000"/>
          <w:sz w:val="24"/>
          <w:highlight w:val="none"/>
          <w:lang w:eastAsia="zh-CN"/>
        </w:rPr>
        <w:t>诺</w:t>
      </w:r>
      <w:r>
        <w:rPr>
          <w:rFonts w:hint="eastAsia" w:ascii="宋体" w:hAnsi="宋体" w:cs="宋体"/>
          <w:color w:val="000000"/>
          <w:sz w:val="24"/>
          <w:highlight w:val="none"/>
        </w:rPr>
        <w:t>在确定中标人之前，投标人不得与采购人就投标价格、投标方案等实质性内容进行谈判，也不得私下接触评委会成员</w:t>
      </w:r>
      <w:r>
        <w:rPr>
          <w:rFonts w:hint="eastAsia" w:ascii="宋体" w:hAnsi="宋体" w:cs="宋体"/>
          <w:sz w:val="24"/>
          <w:highlight w:val="none"/>
        </w:rPr>
        <w:t>。</w:t>
      </w:r>
    </w:p>
    <w:p w14:paraId="2F0F5FA5">
      <w:pPr>
        <w:spacing w:line="360" w:lineRule="auto"/>
        <w:ind w:firstLine="549"/>
        <w:rPr>
          <w:rFonts w:hint="eastAsia" w:ascii="宋体" w:hAnsi="宋体" w:cs="宋体"/>
          <w:sz w:val="24"/>
          <w:highlight w:val="none"/>
        </w:rPr>
      </w:pPr>
      <w:r>
        <w:rPr>
          <w:rFonts w:hint="eastAsia" w:ascii="宋体" w:hAnsi="宋体" w:cs="宋体"/>
          <w:sz w:val="24"/>
          <w:highlight w:val="none"/>
        </w:rPr>
        <w:t>7.4在确定中标人之前，投标人试图在投标文件审查、澄清、比较和评价时对评委会、采购人和采购中心施加任何影响都可能导致其投标无效。</w:t>
      </w:r>
    </w:p>
    <w:p w14:paraId="0DE5BC07">
      <w:pPr>
        <w:spacing w:line="360" w:lineRule="auto"/>
        <w:ind w:firstLine="549"/>
        <w:rPr>
          <w:rFonts w:hint="eastAsia" w:ascii="宋体" w:hAnsi="宋体" w:cs="宋体"/>
          <w:b/>
          <w:bCs/>
          <w:sz w:val="24"/>
          <w:highlight w:val="none"/>
        </w:rPr>
      </w:pPr>
      <w:r>
        <w:rPr>
          <w:rFonts w:hint="eastAsia" w:ascii="宋体" w:hAnsi="宋体" w:cs="宋体"/>
          <w:sz w:val="24"/>
          <w:highlight w:val="none"/>
        </w:rPr>
        <w:t>7.5</w:t>
      </w:r>
      <w:r>
        <w:rPr>
          <w:rFonts w:hint="eastAsia" w:ascii="宋体" w:hAnsi="宋体" w:cs="宋体"/>
          <w:color w:val="000000"/>
          <w:sz w:val="24"/>
          <w:highlight w:val="none"/>
        </w:rPr>
        <w:t>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r>
        <w:rPr>
          <w:rFonts w:hint="eastAsia" w:ascii="宋体" w:hAnsi="宋体" w:cs="宋体"/>
          <w:sz w:val="24"/>
          <w:highlight w:val="none"/>
        </w:rPr>
        <w:t>。</w:t>
      </w:r>
    </w:p>
    <w:p w14:paraId="1B43F086">
      <w:pPr>
        <w:spacing w:line="360" w:lineRule="auto"/>
        <w:ind w:firstLine="549"/>
        <w:rPr>
          <w:rFonts w:hint="eastAsia" w:ascii="宋体" w:hAnsi="宋体" w:cs="宋体"/>
          <w:b/>
          <w:sz w:val="24"/>
          <w:highlight w:val="none"/>
        </w:rPr>
      </w:pPr>
      <w:r>
        <w:rPr>
          <w:rFonts w:hint="eastAsia" w:ascii="宋体" w:hAnsi="宋体" w:cs="宋体"/>
          <w:b/>
          <w:sz w:val="24"/>
          <w:highlight w:val="none"/>
        </w:rPr>
        <w:t>8.联合体投标</w:t>
      </w:r>
    </w:p>
    <w:p w14:paraId="203983D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不接受联合体投标</w:t>
      </w:r>
    </w:p>
    <w:p w14:paraId="36EB61E8">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9.投标品牌</w:t>
      </w:r>
    </w:p>
    <w:p w14:paraId="660A0E0F">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6CFDD6B7">
      <w:pPr>
        <w:spacing w:line="360" w:lineRule="auto"/>
        <w:ind w:firstLine="525"/>
        <w:rPr>
          <w:rFonts w:hint="eastAsia" w:ascii="宋体" w:hAnsi="宋体" w:cs="宋体"/>
          <w:b/>
          <w:bCs/>
          <w:sz w:val="24"/>
          <w:highlight w:val="none"/>
        </w:rPr>
      </w:pPr>
      <w:r>
        <w:rPr>
          <w:rFonts w:hint="eastAsia" w:ascii="宋体" w:hAnsi="宋体" w:cs="宋体"/>
          <w:b/>
          <w:bCs/>
          <w:sz w:val="24"/>
          <w:highlight w:val="none"/>
        </w:rPr>
        <w:t>10.投标专用章的效力</w:t>
      </w:r>
    </w:p>
    <w:p w14:paraId="6D6E81C4">
      <w:pPr>
        <w:spacing w:line="360" w:lineRule="auto"/>
        <w:ind w:firstLine="525"/>
        <w:rPr>
          <w:rFonts w:hint="eastAsia" w:ascii="宋体" w:hAnsi="宋体" w:cs="宋体"/>
          <w:sz w:val="24"/>
          <w:highlight w:val="none"/>
        </w:rPr>
      </w:pPr>
      <w:r>
        <w:rPr>
          <w:rFonts w:hint="eastAsia" w:ascii="宋体" w:hAnsi="宋体" w:cs="宋体"/>
          <w:sz w:val="24"/>
          <w:highlight w:val="none"/>
        </w:rPr>
        <w:t>10.1招标文件中明确要求加盖电子签章的，投标人必须加盖投标人电子签章。</w:t>
      </w:r>
    </w:p>
    <w:p w14:paraId="54294AEB">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11.合同标的转让</w:t>
      </w:r>
    </w:p>
    <w:p w14:paraId="76207480">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11.1</w:t>
      </w:r>
      <w:r>
        <w:rPr>
          <w:rFonts w:hint="eastAsia" w:ascii="宋体" w:hAnsi="宋体" w:cs="宋体"/>
          <w:color w:val="000000"/>
          <w:sz w:val="24"/>
          <w:highlight w:val="none"/>
          <w:lang w:eastAsia="zh-CN"/>
        </w:rPr>
        <w:t>投标人需在投标文件中承诺</w:t>
      </w:r>
      <w:r>
        <w:rPr>
          <w:rFonts w:hint="eastAsia" w:ascii="宋体" w:hAnsi="宋体" w:cs="宋体"/>
          <w:sz w:val="24"/>
          <w:highlight w:val="none"/>
        </w:rPr>
        <w:t xml:space="preserve">合同未约定或者未经采购人同意，中标人不得向他人转让中标项目，也不得将中标项目肢解后分别向他人转让。 </w:t>
      </w:r>
    </w:p>
    <w:p w14:paraId="7808DB05">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3B821927">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11.3中标人应当就分包项目向采购人负责，接受分包的人就分包项目承担连带责任。</w:t>
      </w:r>
    </w:p>
    <w:p w14:paraId="09E1727F">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11.4未经政府采购管理部门批准，进口设备不得转包。</w:t>
      </w:r>
    </w:p>
    <w:p w14:paraId="17C76089">
      <w:pPr>
        <w:spacing w:line="360" w:lineRule="auto"/>
        <w:ind w:firstLine="525" w:firstLineChars="218"/>
        <w:rPr>
          <w:rFonts w:hint="eastAsia" w:ascii="宋体" w:hAnsi="宋体" w:cs="宋体"/>
          <w:sz w:val="24"/>
          <w:highlight w:val="none"/>
        </w:rPr>
      </w:pPr>
      <w:r>
        <w:rPr>
          <w:rFonts w:hint="eastAsia" w:ascii="宋体" w:hAnsi="宋体" w:cs="宋体"/>
          <w:b/>
          <w:bCs/>
          <w:sz w:val="24"/>
          <w:highlight w:val="none"/>
        </w:rPr>
        <w:t>12.会员信息库</w:t>
      </w:r>
    </w:p>
    <w:p w14:paraId="1C928428">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01A7AD35">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62327EAB">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为确保投标文件通过评审，投标人应及时对入库资料进行补充、更新。</w:t>
      </w:r>
    </w:p>
    <w:p w14:paraId="46211096">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如因前款原因未通过本项目评委会评审，由投标人承担全部责任。</w:t>
      </w:r>
    </w:p>
    <w:p w14:paraId="7F68BD48">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12.3网上会员库中文字资料与扫描件资料不一致时，以扫描件资料为准。</w:t>
      </w:r>
    </w:p>
    <w:p w14:paraId="1517C1CD">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12.4有关会员库的更多信息，请登陆周口市公共资源交易中心网查询。</w:t>
      </w:r>
    </w:p>
    <w:p w14:paraId="1F54B64F">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13.采购信息的发布</w:t>
      </w:r>
    </w:p>
    <w:p w14:paraId="375ADA0C">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13.1与本次采购活动相关的信息，将发布在周口市公共资源交易中心网(</w:t>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HYPERLINK "http://jyzx.zhoukou.gov.cn"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http://jyzx.zhoukou.gov.cn</w:t>
      </w:r>
      <w:r>
        <w:rPr>
          <w:rFonts w:hint="eastAsia" w:ascii="宋体" w:hAnsi="宋体" w:eastAsia="宋体" w:cs="宋体"/>
          <w:sz w:val="24"/>
          <w:highlight w:val="none"/>
        </w:rPr>
        <w:fldChar w:fldCharType="end"/>
      </w:r>
      <w:r>
        <w:rPr>
          <w:rFonts w:hint="eastAsia" w:ascii="宋体" w:hAnsi="宋体" w:eastAsia="宋体" w:cs="宋体"/>
          <w:sz w:val="24"/>
          <w:highlight w:val="none"/>
        </w:rPr>
        <w:t>)及河南省政府采购网（www.hngp.gov.cn），以下简称“网站”。</w:t>
      </w:r>
    </w:p>
    <w:p w14:paraId="2613A707">
      <w:pPr>
        <w:pStyle w:val="6"/>
        <w:spacing w:line="360" w:lineRule="auto"/>
        <w:ind w:firstLine="3418" w:firstLineChars="1216"/>
        <w:jc w:val="both"/>
        <w:rPr>
          <w:rFonts w:hint="eastAsia" w:hAnsi="宋体" w:cs="宋体"/>
          <w:sz w:val="28"/>
          <w:highlight w:val="none"/>
        </w:rPr>
      </w:pPr>
      <w:bookmarkStart w:id="71" w:name="_Hlt509649795"/>
      <w:bookmarkEnd w:id="71"/>
      <w:bookmarkStart w:id="72" w:name="_Hlt509649669"/>
      <w:bookmarkEnd w:id="72"/>
      <w:bookmarkStart w:id="73" w:name="_Hlt509650961"/>
      <w:bookmarkEnd w:id="73"/>
      <w:bookmarkStart w:id="74" w:name="_Hlt526418153"/>
      <w:bookmarkEnd w:id="74"/>
      <w:bookmarkStart w:id="75" w:name="_Hlt509649330"/>
      <w:bookmarkEnd w:id="75"/>
      <w:bookmarkStart w:id="76" w:name="_Hlt509649678"/>
      <w:bookmarkEnd w:id="76"/>
      <w:bookmarkStart w:id="77" w:name="_Hlt509650690"/>
      <w:bookmarkEnd w:id="77"/>
      <w:bookmarkStart w:id="78" w:name="_Hlt509650936"/>
      <w:bookmarkEnd w:id="78"/>
      <w:bookmarkStart w:id="79" w:name="_Hlt509650116"/>
      <w:bookmarkEnd w:id="79"/>
      <w:bookmarkStart w:id="80" w:name="_Hlt509649645"/>
      <w:bookmarkEnd w:id="80"/>
      <w:bookmarkStart w:id="81" w:name="_Hlt509650929"/>
      <w:bookmarkEnd w:id="81"/>
      <w:bookmarkStart w:id="82" w:name="_Hlt509650333"/>
      <w:bookmarkEnd w:id="82"/>
      <w:bookmarkStart w:id="83" w:name="_Hlt509650932"/>
      <w:bookmarkEnd w:id="83"/>
      <w:bookmarkStart w:id="84" w:name="_Hlt509650103"/>
      <w:bookmarkEnd w:id="84"/>
      <w:bookmarkStart w:id="85" w:name="_Toc40975443"/>
      <w:bookmarkStart w:id="86" w:name="_Toc527725923"/>
      <w:r>
        <w:rPr>
          <w:rFonts w:hint="eastAsia" w:hAnsi="宋体" w:cs="宋体"/>
          <w:sz w:val="28"/>
          <w:highlight w:val="none"/>
        </w:rPr>
        <w:t>二．招标文件</w:t>
      </w:r>
      <w:bookmarkEnd w:id="85"/>
      <w:bookmarkEnd w:id="86"/>
      <w:bookmarkStart w:id="87" w:name="_Hlt509649791"/>
      <w:bookmarkEnd w:id="87"/>
      <w:bookmarkStart w:id="88" w:name="_Hlt509650361"/>
      <w:bookmarkEnd w:id="88"/>
      <w:bookmarkStart w:id="89" w:name="_Hlt509649930"/>
      <w:bookmarkEnd w:id="89"/>
    </w:p>
    <w:p w14:paraId="213856D4">
      <w:pPr>
        <w:spacing w:line="360" w:lineRule="auto"/>
        <w:ind w:firstLine="549"/>
        <w:rPr>
          <w:rFonts w:hint="eastAsia" w:ascii="宋体" w:hAnsi="宋体" w:cs="宋体"/>
          <w:b/>
          <w:sz w:val="24"/>
          <w:highlight w:val="none"/>
        </w:rPr>
      </w:pPr>
      <w:bookmarkStart w:id="90" w:name="_Hlt509650734"/>
      <w:bookmarkEnd w:id="90"/>
      <w:r>
        <w:rPr>
          <w:rFonts w:hint="eastAsia" w:ascii="宋体" w:hAnsi="宋体" w:cs="宋体"/>
          <w:b/>
          <w:sz w:val="24"/>
          <w:highlight w:val="none"/>
        </w:rPr>
        <w:t>14.招标文件构成</w:t>
      </w:r>
    </w:p>
    <w:p w14:paraId="06CE1B59">
      <w:pPr>
        <w:spacing w:line="360" w:lineRule="auto"/>
        <w:ind w:firstLine="549"/>
        <w:rPr>
          <w:rFonts w:hint="eastAsia" w:ascii="宋体" w:hAnsi="宋体" w:cs="宋体"/>
          <w:sz w:val="24"/>
          <w:highlight w:val="none"/>
        </w:rPr>
      </w:pPr>
      <w:r>
        <w:rPr>
          <w:rFonts w:hint="eastAsia" w:ascii="宋体" w:hAnsi="宋体" w:cs="宋体"/>
          <w:sz w:val="24"/>
          <w:highlight w:val="none"/>
        </w:rPr>
        <w:t>14.1招标文件包括以下部分：</w:t>
      </w:r>
    </w:p>
    <w:p w14:paraId="2A5B7A2F">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14.1.1第一章：</w:t>
      </w:r>
      <w:r>
        <w:rPr>
          <w:rFonts w:hint="eastAsia" w:ascii="宋体" w:hAnsi="宋体" w:cs="宋体"/>
          <w:bCs/>
          <w:sz w:val="24"/>
          <w:highlight w:val="none"/>
        </w:rPr>
        <w:t>投标邀请（招标公告）；</w:t>
      </w:r>
    </w:p>
    <w:p w14:paraId="4E82657E">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14.1.2第二章：</w:t>
      </w:r>
      <w:bookmarkStart w:id="91" w:name="_Hlt509650925"/>
      <w:bookmarkEnd w:id="91"/>
      <w:r>
        <w:rPr>
          <w:rFonts w:hint="eastAsia" w:ascii="宋体" w:hAnsi="宋体" w:cs="宋体"/>
          <w:bCs/>
          <w:sz w:val="24"/>
          <w:highlight w:val="none"/>
        </w:rPr>
        <w:t>投标人须知前附表；</w:t>
      </w:r>
    </w:p>
    <w:p w14:paraId="6AC2B257">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14.1.3第三章：</w:t>
      </w:r>
      <w:r>
        <w:rPr>
          <w:rFonts w:hint="eastAsia" w:ascii="宋体" w:hAnsi="宋体" w:cs="宋体"/>
          <w:bCs/>
          <w:sz w:val="24"/>
          <w:highlight w:val="none"/>
        </w:rPr>
        <w:t>货物需求一览表；</w:t>
      </w:r>
    </w:p>
    <w:p w14:paraId="31D68082">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14.1.4第四章：</w:t>
      </w:r>
      <w:r>
        <w:rPr>
          <w:rFonts w:hint="eastAsia" w:ascii="宋体" w:hAnsi="宋体" w:cs="宋体"/>
          <w:bCs/>
          <w:sz w:val="24"/>
          <w:highlight w:val="none"/>
        </w:rPr>
        <w:t>评标办法；</w:t>
      </w:r>
    </w:p>
    <w:p w14:paraId="1FE6DD75">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14.1.5第五章：</w:t>
      </w:r>
      <w:r>
        <w:rPr>
          <w:rFonts w:hint="eastAsia" w:ascii="宋体" w:hAnsi="宋体" w:cs="宋体"/>
          <w:bCs/>
          <w:sz w:val="24"/>
          <w:highlight w:val="none"/>
        </w:rPr>
        <w:t>投标人须知；</w:t>
      </w:r>
    </w:p>
    <w:p w14:paraId="0752D0F8">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14.1.6第六章：</w:t>
      </w:r>
      <w:r>
        <w:rPr>
          <w:rFonts w:hint="eastAsia" w:ascii="宋体" w:hAnsi="宋体" w:cs="宋体"/>
          <w:bCs/>
          <w:sz w:val="24"/>
          <w:highlight w:val="none"/>
        </w:rPr>
        <w:t>采购合同；</w:t>
      </w:r>
    </w:p>
    <w:p w14:paraId="79931054">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14.1.7第七章：</w:t>
      </w:r>
      <w:r>
        <w:rPr>
          <w:rFonts w:hint="eastAsia" w:ascii="宋体" w:hAnsi="宋体" w:cs="宋体"/>
          <w:bCs/>
          <w:sz w:val="24"/>
          <w:highlight w:val="none"/>
        </w:rPr>
        <w:t>投标文件格式；</w:t>
      </w:r>
    </w:p>
    <w:p w14:paraId="2DE8BB36">
      <w:pPr>
        <w:spacing w:line="360" w:lineRule="auto"/>
        <w:ind w:firstLine="523" w:firstLineChars="218"/>
        <w:rPr>
          <w:rFonts w:hint="eastAsia" w:ascii="宋体" w:hAnsi="宋体" w:cs="宋体"/>
          <w:sz w:val="24"/>
          <w:highlight w:val="none"/>
        </w:rPr>
      </w:pPr>
      <w:r>
        <w:rPr>
          <w:rFonts w:hint="eastAsia" w:ascii="宋体" w:hAnsi="宋体" w:cs="宋体"/>
          <w:bCs/>
          <w:sz w:val="24"/>
          <w:highlight w:val="none"/>
        </w:rPr>
        <w:t>14.1.8周口市公共资源交易中心政府采购中心发布的</w:t>
      </w:r>
      <w:r>
        <w:rPr>
          <w:rFonts w:hint="eastAsia" w:ascii="宋体" w:hAnsi="宋体" w:cs="宋体"/>
          <w:sz w:val="24"/>
          <w:highlight w:val="none"/>
        </w:rPr>
        <w:t>图纸、答疑、补遗、补充通知等。</w:t>
      </w:r>
    </w:p>
    <w:p w14:paraId="285CECB6">
      <w:pPr>
        <w:spacing w:line="360" w:lineRule="auto"/>
        <w:ind w:firstLine="549"/>
        <w:rPr>
          <w:rFonts w:hint="eastAsia" w:ascii="宋体" w:hAnsi="宋体" w:cs="宋体"/>
          <w:sz w:val="24"/>
          <w:highlight w:val="none"/>
        </w:rPr>
      </w:pPr>
      <w:r>
        <w:rPr>
          <w:rFonts w:hint="eastAsia" w:ascii="宋体" w:hAnsi="宋体" w:cs="宋体"/>
          <w:sz w:val="24"/>
          <w:highlight w:val="none"/>
        </w:rPr>
        <w:t>14.2 投标人应认真阅读招标文件中所有的事项、格式、条件、条款和规范等要求。</w:t>
      </w:r>
    </w:p>
    <w:p w14:paraId="07314046">
      <w:pPr>
        <w:spacing w:line="360" w:lineRule="auto"/>
        <w:ind w:firstLine="550"/>
        <w:rPr>
          <w:rFonts w:hint="eastAsia" w:ascii="宋体" w:hAnsi="宋体" w:cs="宋体"/>
          <w:sz w:val="24"/>
          <w:highlight w:val="none"/>
        </w:rPr>
      </w:pPr>
      <w:r>
        <w:rPr>
          <w:rFonts w:hint="eastAsia" w:ascii="宋体" w:hAnsi="宋体" w:cs="宋体"/>
          <w:sz w:val="24"/>
          <w:highlight w:val="none"/>
        </w:rPr>
        <w:t>14.3投标人应当按照招标文件的要求编制投标文件。投标文件应对招标文件提出的要求和条件作出实质性响应。</w:t>
      </w:r>
      <w:r>
        <w:rPr>
          <w:rFonts w:hint="eastAsia" w:ascii="宋体" w:hAnsi="宋体"/>
          <w:sz w:val="24"/>
          <w:highlight w:val="none"/>
        </w:rPr>
        <w:t>如果有异议在规定的时间内提出，</w:t>
      </w:r>
      <w:r>
        <w:rPr>
          <w:rFonts w:hint="eastAsia" w:ascii="宋体" w:hAnsi="宋体"/>
          <w:color w:val="auto"/>
          <w:sz w:val="24"/>
          <w:highlight w:val="none"/>
        </w:rPr>
        <w:t>没有异议需做出“无异议”承诺书，承诺书作为</w:t>
      </w:r>
      <w:r>
        <w:rPr>
          <w:rFonts w:hint="eastAsia" w:ascii="宋体" w:hAnsi="宋体"/>
          <w:color w:val="auto"/>
          <w:sz w:val="24"/>
          <w:highlight w:val="none"/>
          <w:lang w:val="en-US" w:eastAsia="zh-CN"/>
        </w:rPr>
        <w:t>投标</w:t>
      </w:r>
      <w:r>
        <w:rPr>
          <w:rFonts w:hint="eastAsia" w:ascii="宋体" w:hAnsi="宋体"/>
          <w:color w:val="auto"/>
          <w:sz w:val="24"/>
          <w:highlight w:val="none"/>
        </w:rPr>
        <w:t>文件的组</w:t>
      </w:r>
      <w:r>
        <w:rPr>
          <w:rFonts w:hint="eastAsia" w:ascii="宋体" w:hAnsi="宋体"/>
          <w:color w:val="auto"/>
          <w:sz w:val="24"/>
          <w:highlight w:val="none"/>
          <w:lang w:val="en-US" w:eastAsia="zh-CN"/>
        </w:rPr>
        <w:t>成</w:t>
      </w:r>
      <w:r>
        <w:rPr>
          <w:rFonts w:hint="eastAsia" w:ascii="宋体" w:hAnsi="宋体"/>
          <w:color w:val="auto"/>
          <w:sz w:val="24"/>
          <w:highlight w:val="none"/>
        </w:rPr>
        <w:t>部分，否则为无效</w:t>
      </w:r>
      <w:r>
        <w:rPr>
          <w:rFonts w:hint="eastAsia" w:ascii="宋体" w:hAnsi="宋体"/>
          <w:color w:val="auto"/>
          <w:sz w:val="24"/>
          <w:highlight w:val="none"/>
          <w:lang w:val="en-US" w:eastAsia="zh-CN"/>
        </w:rPr>
        <w:t>投标</w:t>
      </w:r>
      <w:r>
        <w:rPr>
          <w:rFonts w:hint="eastAsia" w:ascii="宋体" w:hAnsi="宋体"/>
          <w:color w:val="auto"/>
          <w:sz w:val="24"/>
          <w:highlight w:val="none"/>
        </w:rPr>
        <w:t>文件。</w:t>
      </w:r>
    </w:p>
    <w:p w14:paraId="633591C3">
      <w:pPr>
        <w:spacing w:line="360" w:lineRule="auto"/>
        <w:ind w:firstLine="550"/>
        <w:rPr>
          <w:rFonts w:hint="eastAsia" w:ascii="宋体" w:hAnsi="宋体" w:cs="宋体"/>
          <w:sz w:val="24"/>
          <w:highlight w:val="none"/>
        </w:rPr>
      </w:pPr>
      <w:r>
        <w:rPr>
          <w:rFonts w:hint="eastAsia" w:ascii="宋体" w:hAnsi="宋体" w:cs="宋体"/>
          <w:sz w:val="24"/>
          <w:highlight w:val="none"/>
        </w:rPr>
        <w:t>14.4投标人获取招标文件后，应仔细检查招标文件的所有内容，如有残缺等问题应在获得招标文件3日内向</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提出，否则，由此引起的损失由投标人自行承担。</w:t>
      </w:r>
    </w:p>
    <w:p w14:paraId="18DCC136">
      <w:pPr>
        <w:spacing w:line="360" w:lineRule="auto"/>
        <w:ind w:firstLine="550"/>
        <w:rPr>
          <w:rFonts w:hint="eastAsia" w:ascii="宋体" w:hAnsi="宋体" w:cs="宋体"/>
          <w:sz w:val="24"/>
          <w:highlight w:val="none"/>
        </w:rPr>
      </w:pPr>
      <w:r>
        <w:rPr>
          <w:rFonts w:hint="eastAsia" w:ascii="宋体" w:hAnsi="宋体" w:cs="宋体"/>
          <w:sz w:val="24"/>
          <w:highlight w:val="none"/>
        </w:rPr>
        <w:t>15.招标文件的澄清与修改</w:t>
      </w:r>
    </w:p>
    <w:p w14:paraId="225D00CD">
      <w:pPr>
        <w:spacing w:line="360" w:lineRule="auto"/>
        <w:ind w:firstLine="550"/>
        <w:rPr>
          <w:rFonts w:hint="eastAsia" w:ascii="宋体" w:hAnsi="宋体" w:cs="宋体"/>
          <w:sz w:val="24"/>
          <w:highlight w:val="none"/>
        </w:rPr>
      </w:pPr>
      <w:r>
        <w:rPr>
          <w:rFonts w:hint="eastAsia" w:ascii="宋体" w:hAnsi="宋体" w:cs="宋体"/>
          <w:sz w:val="24"/>
          <w:highlight w:val="none"/>
        </w:rPr>
        <w:t>15.1</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4A2BB6FE">
      <w:pPr>
        <w:spacing w:line="360" w:lineRule="auto"/>
        <w:ind w:firstLine="550"/>
        <w:rPr>
          <w:rFonts w:hint="eastAsia" w:ascii="宋体" w:hAnsi="宋体" w:cs="宋体"/>
          <w:sz w:val="24"/>
          <w:highlight w:val="none"/>
        </w:rPr>
      </w:pPr>
      <w:r>
        <w:rPr>
          <w:rFonts w:hint="eastAsia" w:ascii="宋体" w:hAnsi="宋体" w:cs="宋体"/>
          <w:sz w:val="24"/>
          <w:highlight w:val="none"/>
        </w:rPr>
        <w:t>15.2在投标截止时间前，</w:t>
      </w:r>
      <w:r>
        <w:rPr>
          <w:rFonts w:hint="eastAsia" w:ascii="宋体" w:hAnsi="宋体" w:cs="宋体"/>
          <w:bCs/>
          <w:sz w:val="24"/>
          <w:highlight w:val="none"/>
        </w:rPr>
        <w:t>采购人</w:t>
      </w:r>
      <w:r>
        <w:rPr>
          <w:rFonts w:hint="eastAsia" w:ascii="宋体" w:hAnsi="宋体" w:cs="宋体"/>
          <w:sz w:val="24"/>
          <w:highlight w:val="none"/>
        </w:rPr>
        <w:t>可以视采购具体情况，延长投标截止时间和开标时间，在网站上发布变更公告。在上述情况下，</w:t>
      </w:r>
      <w:r>
        <w:rPr>
          <w:rFonts w:hint="eastAsia" w:ascii="宋体" w:hAnsi="宋体" w:cs="宋体"/>
          <w:bCs/>
          <w:sz w:val="24"/>
          <w:highlight w:val="none"/>
        </w:rPr>
        <w:t>采购人</w:t>
      </w:r>
      <w:r>
        <w:rPr>
          <w:rFonts w:hint="eastAsia" w:ascii="宋体" w:hAnsi="宋体" w:cs="宋体"/>
          <w:sz w:val="24"/>
          <w:highlight w:val="none"/>
        </w:rPr>
        <w:t>和投标人在投标截止期方面的全部权力、责任和义务，将适用于延长后新的投标截止期。</w:t>
      </w:r>
    </w:p>
    <w:p w14:paraId="7F8BE77D">
      <w:pPr>
        <w:spacing w:line="360" w:lineRule="auto"/>
        <w:ind w:firstLine="550"/>
        <w:rPr>
          <w:rFonts w:hint="eastAsia" w:ascii="宋体" w:hAnsi="宋体" w:cs="宋体"/>
          <w:sz w:val="28"/>
          <w:highlight w:val="none"/>
        </w:rPr>
      </w:pPr>
      <w:r>
        <w:rPr>
          <w:rFonts w:hint="eastAsia" w:ascii="宋体" w:hAnsi="宋体" w:cs="宋体"/>
          <w:sz w:val="24"/>
          <w:highlight w:val="none"/>
        </w:rPr>
        <w:t>15.3特殊情况下，</w:t>
      </w:r>
      <w:r>
        <w:rPr>
          <w:rFonts w:hint="eastAsia" w:ascii="宋体" w:hAnsi="宋体" w:cs="宋体"/>
          <w:bCs/>
          <w:sz w:val="24"/>
          <w:highlight w:val="none"/>
        </w:rPr>
        <w:t>采购人</w:t>
      </w:r>
      <w:r>
        <w:rPr>
          <w:rFonts w:hint="eastAsia" w:ascii="宋体" w:hAnsi="宋体" w:cs="宋体"/>
          <w:sz w:val="24"/>
          <w:highlight w:val="none"/>
        </w:rPr>
        <w:t>发布澄清、更正或更改公告后，可不改变投标截止时间和开标时间。</w:t>
      </w:r>
    </w:p>
    <w:p w14:paraId="4916FCD9">
      <w:pPr>
        <w:pStyle w:val="6"/>
        <w:spacing w:line="360" w:lineRule="auto"/>
        <w:ind w:firstLine="2715" w:firstLineChars="966"/>
        <w:jc w:val="both"/>
        <w:rPr>
          <w:rFonts w:hint="eastAsia" w:hAnsi="宋体" w:cs="宋体"/>
          <w:sz w:val="28"/>
          <w:highlight w:val="none"/>
        </w:rPr>
      </w:pPr>
      <w:bookmarkStart w:id="92" w:name="_Hlt509650697"/>
      <w:bookmarkEnd w:id="92"/>
      <w:bookmarkStart w:id="93" w:name="_Hlt510342861"/>
      <w:bookmarkEnd w:id="93"/>
      <w:bookmarkStart w:id="94" w:name="_Hlt509649724"/>
      <w:bookmarkEnd w:id="94"/>
      <w:bookmarkStart w:id="95" w:name="_Toc527725924"/>
      <w:bookmarkStart w:id="96" w:name="_Toc40975444"/>
      <w:r>
        <w:rPr>
          <w:rFonts w:hint="eastAsia" w:hAnsi="宋体" w:cs="宋体"/>
          <w:sz w:val="28"/>
          <w:highlight w:val="none"/>
        </w:rPr>
        <w:t>三．投标文件的编制</w:t>
      </w:r>
      <w:bookmarkEnd w:id="95"/>
      <w:bookmarkEnd w:id="96"/>
    </w:p>
    <w:p w14:paraId="2E23041A">
      <w:pPr>
        <w:spacing w:line="360" w:lineRule="auto"/>
        <w:ind w:firstLine="550"/>
        <w:rPr>
          <w:rFonts w:hint="eastAsia" w:ascii="宋体" w:hAnsi="宋体" w:cs="宋体"/>
          <w:b/>
          <w:sz w:val="24"/>
          <w:highlight w:val="none"/>
        </w:rPr>
      </w:pPr>
      <w:r>
        <w:rPr>
          <w:rFonts w:hint="eastAsia" w:ascii="宋体" w:hAnsi="宋体" w:cs="宋体"/>
          <w:b/>
          <w:sz w:val="24"/>
          <w:highlight w:val="none"/>
        </w:rPr>
        <w:t>16.投标文件构成与格式</w:t>
      </w:r>
    </w:p>
    <w:p w14:paraId="39AAD929">
      <w:pPr>
        <w:spacing w:line="360" w:lineRule="auto"/>
        <w:ind w:firstLine="550"/>
        <w:rPr>
          <w:rFonts w:hint="eastAsia" w:ascii="宋体" w:hAnsi="宋体" w:cs="宋体"/>
          <w:sz w:val="24"/>
          <w:highlight w:val="none"/>
        </w:rPr>
      </w:pPr>
      <w:bookmarkStart w:id="97" w:name="_Hlt509650345"/>
      <w:bookmarkEnd w:id="97"/>
      <w:r>
        <w:rPr>
          <w:rFonts w:hint="eastAsia" w:ascii="宋体" w:hAnsi="宋体" w:cs="宋体"/>
          <w:sz w:val="24"/>
          <w:highlight w:val="none"/>
        </w:rPr>
        <w:t>16.1投标文件是对招标文件的实质性响应及承诺文件。</w:t>
      </w:r>
    </w:p>
    <w:p w14:paraId="18BCECC2">
      <w:pPr>
        <w:spacing w:line="360" w:lineRule="auto"/>
        <w:ind w:firstLine="550"/>
        <w:jc w:val="left"/>
        <w:rPr>
          <w:rFonts w:hint="eastAsia" w:ascii="宋体" w:hAnsi="宋体" w:cs="宋体"/>
          <w:sz w:val="24"/>
          <w:highlight w:val="none"/>
        </w:rPr>
      </w:pPr>
      <w:r>
        <w:rPr>
          <w:rFonts w:hint="eastAsia" w:ascii="宋体" w:hAnsi="宋体" w:cs="宋体"/>
          <w:sz w:val="24"/>
          <w:highlight w:val="none"/>
        </w:rPr>
        <w:t>16.2</w:t>
      </w:r>
      <w:r>
        <w:rPr>
          <w:rFonts w:hint="eastAsia" w:ascii="宋体" w:hAnsi="宋体" w:cs="宋体"/>
          <w:bCs/>
          <w:sz w:val="24"/>
          <w:highlight w:val="none"/>
        </w:rPr>
        <w:t>除非注明“投标人可自行制作格式”，投标文件应使用招标文件提供的格式。</w:t>
      </w:r>
    </w:p>
    <w:p w14:paraId="2ED1EB0A">
      <w:pPr>
        <w:spacing w:line="360" w:lineRule="auto"/>
        <w:ind w:firstLine="550"/>
        <w:rPr>
          <w:rFonts w:hint="eastAsia" w:ascii="宋体" w:hAnsi="宋体" w:cs="宋体"/>
          <w:sz w:val="24"/>
          <w:highlight w:val="none"/>
        </w:rPr>
      </w:pPr>
      <w:r>
        <w:rPr>
          <w:rFonts w:hint="eastAsia" w:ascii="宋体" w:hAnsi="宋体" w:cs="宋体"/>
          <w:bCs/>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39458662">
      <w:pPr>
        <w:spacing w:line="360" w:lineRule="auto"/>
        <w:ind w:firstLine="550"/>
        <w:rPr>
          <w:rFonts w:hint="eastAsia" w:ascii="宋体" w:hAnsi="宋体" w:cs="宋体"/>
          <w:sz w:val="24"/>
          <w:highlight w:val="none"/>
        </w:rPr>
      </w:pPr>
      <w:r>
        <w:rPr>
          <w:rFonts w:hint="eastAsia" w:ascii="宋体" w:hAnsi="宋体" w:cs="宋体"/>
          <w:sz w:val="24"/>
          <w:highlight w:val="none"/>
        </w:rPr>
        <w:t>16.4除非招标文件另有规定，投标文件应使用中华人民共和国法定计量单位。</w:t>
      </w:r>
    </w:p>
    <w:p w14:paraId="59C80162">
      <w:pPr>
        <w:spacing w:line="360" w:lineRule="auto"/>
        <w:ind w:firstLine="550"/>
        <w:rPr>
          <w:rFonts w:hint="eastAsia" w:ascii="宋体" w:hAnsi="宋体" w:cs="宋体"/>
          <w:sz w:val="24"/>
          <w:highlight w:val="none"/>
        </w:rPr>
      </w:pPr>
      <w:r>
        <w:rPr>
          <w:rFonts w:hint="eastAsia" w:ascii="宋体" w:hAnsi="宋体" w:cs="宋体"/>
          <w:sz w:val="24"/>
          <w:highlight w:val="none"/>
        </w:rPr>
        <w:t>16.5除非招标文件另有规定，投标文件应使用人民币填报所有报价。允许以多种货币报价的，应当按照中国银行在开标日公布的汇率中间价换算成人民币。</w:t>
      </w:r>
    </w:p>
    <w:p w14:paraId="017CD01D">
      <w:pPr>
        <w:spacing w:line="360" w:lineRule="auto"/>
        <w:ind w:firstLine="550"/>
        <w:rPr>
          <w:rFonts w:hint="eastAsia" w:ascii="宋体" w:hAnsi="宋体" w:cs="宋体"/>
          <w:sz w:val="24"/>
          <w:highlight w:val="none"/>
        </w:rPr>
      </w:pPr>
      <w:r>
        <w:rPr>
          <w:rFonts w:hint="eastAsia" w:ascii="宋体" w:hAnsi="宋体" w:cs="宋体"/>
          <w:sz w:val="24"/>
          <w:highlight w:val="none"/>
        </w:rPr>
        <w:t>16.6</w:t>
      </w:r>
      <w:r>
        <w:rPr>
          <w:rFonts w:hint="eastAsia" w:ascii="宋体" w:hAnsi="宋体" w:cs="宋体"/>
          <w:color w:val="000000"/>
          <w:sz w:val="24"/>
          <w:highlight w:val="none"/>
          <w:lang w:val="en-US" w:eastAsia="zh-CN"/>
        </w:rPr>
        <w:t>投标</w:t>
      </w:r>
      <w:r>
        <w:rPr>
          <w:rFonts w:hint="eastAsia" w:ascii="宋体" w:hAnsi="宋体" w:cs="宋体"/>
          <w:color w:val="000000"/>
          <w:sz w:val="24"/>
          <w:highlight w:val="none"/>
        </w:rPr>
        <w:t>文件应编制详细目录、连续页码，每个页面应在明显位置编制页码和总页码；除特殊规格的图纸或方案、图片资料等外，均应按A4规格制作</w:t>
      </w:r>
      <w:r>
        <w:rPr>
          <w:rFonts w:hint="eastAsia" w:ascii="宋体" w:hAnsi="宋体" w:cs="宋体"/>
          <w:sz w:val="24"/>
          <w:highlight w:val="none"/>
        </w:rPr>
        <w:t>。</w:t>
      </w:r>
    </w:p>
    <w:p w14:paraId="2C0B7F8C">
      <w:pPr>
        <w:spacing w:line="360" w:lineRule="auto"/>
        <w:ind w:firstLine="550"/>
        <w:rPr>
          <w:rFonts w:hint="eastAsia" w:ascii="宋体" w:hAnsi="宋体" w:cs="宋体"/>
          <w:sz w:val="24"/>
          <w:highlight w:val="none"/>
        </w:rPr>
      </w:pPr>
      <w:r>
        <w:rPr>
          <w:rFonts w:hint="eastAsia" w:ascii="宋体" w:hAnsi="宋体" w:cs="宋体"/>
          <w:sz w:val="24"/>
          <w:highlight w:val="none"/>
        </w:rPr>
        <w:t>16.7电报、电话、传真形式的投标概不接受。</w:t>
      </w:r>
    </w:p>
    <w:p w14:paraId="60A213C1">
      <w:pPr>
        <w:spacing w:line="360" w:lineRule="auto"/>
        <w:ind w:firstLine="550"/>
        <w:rPr>
          <w:rFonts w:hint="default" w:eastAsia="宋体"/>
          <w:highlight w:val="none"/>
          <w:lang w:val="en-US" w:eastAsia="zh-CN"/>
        </w:rPr>
      </w:pPr>
      <w:r>
        <w:rPr>
          <w:rFonts w:hint="eastAsia" w:ascii="宋体" w:hAnsi="宋体" w:eastAsia="宋体" w:cs="宋体"/>
          <w:kern w:val="2"/>
          <w:sz w:val="24"/>
          <w:highlight w:val="none"/>
          <w:lang w:val="en-US" w:eastAsia="zh-CN" w:bidi="ar-SA"/>
        </w:rPr>
        <w:t>16.8电子投标文</w:t>
      </w:r>
      <w:r>
        <w:rPr>
          <w:rFonts w:hint="eastAsia" w:ascii="宋体" w:hAnsi="宋体" w:cs="宋体"/>
          <w:kern w:val="2"/>
          <w:sz w:val="24"/>
          <w:highlight w:val="none"/>
          <w:lang w:val="en-US" w:eastAsia="zh-CN" w:bidi="ar-SA"/>
        </w:rPr>
        <w:t>件</w:t>
      </w:r>
      <w:r>
        <w:rPr>
          <w:rFonts w:hint="eastAsia" w:ascii="宋体" w:hAnsi="宋体" w:eastAsia="宋体" w:cs="宋体"/>
          <w:kern w:val="2"/>
          <w:sz w:val="24"/>
          <w:highlight w:val="none"/>
          <w:lang w:val="en-US" w:eastAsia="zh-CN" w:bidi="ar-SA"/>
        </w:rPr>
        <w:t>制作</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w:t>
      </w:r>
      <w:r>
        <w:rPr>
          <w:rFonts w:hint="eastAsia" w:ascii="宋体" w:hAnsi="宋体" w:eastAsia="宋体" w:cs="宋体"/>
          <w:color w:val="000000"/>
          <w:sz w:val="24"/>
          <w:highlight w:val="none"/>
          <w:lang w:val="en-US" w:eastAsia="zh-CN"/>
        </w:rPr>
        <w:t>载中心版块</w:t>
      </w:r>
      <w:r>
        <w:rPr>
          <w:rFonts w:hint="eastAsia" w:ascii="宋体" w:hAnsi="宋体" w:eastAsia="宋体" w:cs="宋体"/>
          <w:color w:val="000000"/>
          <w:sz w:val="24"/>
          <w:highlight w:val="none"/>
        </w:rPr>
        <w:t>《投标单位-电子投标文件视频制作手册》的相关规定。</w:t>
      </w:r>
    </w:p>
    <w:p w14:paraId="35DA9FE6">
      <w:pPr>
        <w:spacing w:line="360" w:lineRule="auto"/>
        <w:ind w:firstLine="550"/>
        <w:rPr>
          <w:rFonts w:hint="eastAsia" w:ascii="宋体" w:hAnsi="宋体" w:cs="宋体"/>
          <w:sz w:val="24"/>
          <w:highlight w:val="none"/>
        </w:rPr>
      </w:pPr>
      <w:r>
        <w:rPr>
          <w:rFonts w:hint="eastAsia" w:ascii="宋体" w:hAnsi="宋体" w:cs="宋体"/>
          <w:b/>
          <w:sz w:val="24"/>
          <w:highlight w:val="none"/>
        </w:rPr>
        <w:t>17.报价</w:t>
      </w:r>
    </w:p>
    <w:p w14:paraId="04EC77D3">
      <w:pPr>
        <w:spacing w:line="360" w:lineRule="auto"/>
        <w:ind w:firstLine="550"/>
        <w:rPr>
          <w:rFonts w:hint="eastAsia" w:ascii="宋体" w:hAnsi="宋体" w:cs="宋体"/>
          <w:sz w:val="24"/>
          <w:highlight w:val="none"/>
        </w:rPr>
      </w:pPr>
      <w:r>
        <w:rPr>
          <w:rFonts w:hint="eastAsia" w:ascii="宋体" w:hAnsi="宋体" w:cs="宋体"/>
          <w:sz w:val="24"/>
          <w:highlight w:val="none"/>
        </w:rPr>
        <w:t>17.1投标人应以“包”为报价的基本单位。若整个需求分为若干包，则投标人可选择其中的部分或所有包报价。包内所有项目均应报价（免费赠送的除外），否则将导致投标无效。</w:t>
      </w:r>
    </w:p>
    <w:p w14:paraId="1911B81C">
      <w:pPr>
        <w:spacing w:line="360" w:lineRule="auto"/>
        <w:ind w:firstLine="550"/>
        <w:rPr>
          <w:rFonts w:hint="eastAsia" w:ascii="宋体" w:hAnsi="宋体" w:cs="宋体"/>
          <w:sz w:val="24"/>
          <w:highlight w:val="none"/>
        </w:rPr>
      </w:pPr>
      <w:r>
        <w:rPr>
          <w:rFonts w:hint="eastAsia" w:ascii="宋体" w:hAnsi="宋体" w:cs="宋体"/>
          <w:sz w:val="24"/>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45738ACA">
      <w:pPr>
        <w:spacing w:line="360" w:lineRule="auto"/>
        <w:ind w:firstLine="550"/>
        <w:rPr>
          <w:rFonts w:hint="eastAsia" w:ascii="宋体" w:hAnsi="宋体" w:cs="宋体"/>
          <w:sz w:val="24"/>
          <w:highlight w:val="none"/>
        </w:rPr>
      </w:pPr>
      <w:r>
        <w:rPr>
          <w:rFonts w:hint="eastAsia" w:ascii="宋体" w:hAnsi="宋体" w:cs="宋体"/>
          <w:sz w:val="24"/>
          <w:highlight w:val="none"/>
        </w:rPr>
        <w:t>17.3投标人应在投标文件中注明拟提供货物的单价明细和总价。</w:t>
      </w:r>
    </w:p>
    <w:p w14:paraId="6E9C1190">
      <w:pPr>
        <w:spacing w:line="360" w:lineRule="auto"/>
        <w:ind w:firstLine="550"/>
        <w:rPr>
          <w:rFonts w:hint="eastAsia" w:ascii="宋体" w:hAnsi="宋体" w:cs="宋体"/>
          <w:sz w:val="24"/>
          <w:highlight w:val="none"/>
        </w:rPr>
      </w:pPr>
      <w:r>
        <w:rPr>
          <w:rFonts w:hint="eastAsia" w:ascii="宋体" w:hAnsi="宋体" w:cs="宋体"/>
          <w:sz w:val="24"/>
          <w:highlight w:val="none"/>
        </w:rPr>
        <w:t>17.4除非招标文件另有规定，每一包只允许有一个最终报价，任何有选择的报价或替代方案将导致投标无效。</w:t>
      </w:r>
    </w:p>
    <w:p w14:paraId="57DA2E53">
      <w:pPr>
        <w:spacing w:line="360" w:lineRule="auto"/>
        <w:ind w:firstLine="550"/>
        <w:rPr>
          <w:rFonts w:hint="eastAsia" w:ascii="宋体" w:hAnsi="宋体" w:cs="宋体"/>
          <w:sz w:val="24"/>
          <w:highlight w:val="none"/>
        </w:rPr>
      </w:pPr>
      <w:r>
        <w:rPr>
          <w:rFonts w:hint="eastAsia" w:ascii="宋体" w:hAnsi="宋体" w:cs="宋体"/>
          <w:sz w:val="24"/>
          <w:highlight w:val="none"/>
        </w:rPr>
        <w:t>17.5采购人不建议投标人采用总价优惠或以总价百分比优惠的方式进行投标报价，其优惠可直接计算并体现在各项投标报价的单价中。</w:t>
      </w:r>
    </w:p>
    <w:p w14:paraId="069CF2BC">
      <w:pPr>
        <w:spacing w:line="360" w:lineRule="auto"/>
        <w:ind w:firstLine="550"/>
        <w:rPr>
          <w:rFonts w:hint="eastAsia" w:ascii="宋体" w:hAnsi="宋体" w:cs="宋体"/>
          <w:sz w:val="24"/>
          <w:highlight w:val="none"/>
        </w:rPr>
      </w:pPr>
      <w:r>
        <w:rPr>
          <w:rFonts w:hint="eastAsia" w:ascii="宋体" w:hAnsi="宋体" w:cs="宋体"/>
          <w:sz w:val="24"/>
          <w:highlight w:val="none"/>
        </w:rPr>
        <w:t>17.6除政策性文件规定以外，投标人所报价格在合同实施期间不因市场变化因素而变动。</w:t>
      </w:r>
    </w:p>
    <w:p w14:paraId="03EF5231">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18.投标内容填写及说明</w:t>
      </w:r>
    </w:p>
    <w:p w14:paraId="6EF36F20">
      <w:pPr>
        <w:spacing w:line="360" w:lineRule="auto"/>
        <w:ind w:firstLine="549"/>
        <w:rPr>
          <w:rFonts w:hint="eastAsia" w:ascii="宋体" w:hAnsi="宋体" w:cs="宋体"/>
          <w:sz w:val="24"/>
          <w:highlight w:val="none"/>
          <w:u w:val="single"/>
        </w:rPr>
      </w:pPr>
      <w:r>
        <w:rPr>
          <w:rFonts w:hint="eastAsia" w:ascii="宋体" w:hAnsi="宋体" w:cs="宋体"/>
          <w:sz w:val="24"/>
          <w:highlight w:val="none"/>
        </w:rPr>
        <w:t>18.1</w:t>
      </w:r>
      <w:r>
        <w:rPr>
          <w:rFonts w:hint="eastAsia" w:ascii="宋体" w:hAnsi="宋体" w:cs="宋体"/>
          <w:color w:val="000000"/>
          <w:sz w:val="24"/>
          <w:highlight w:val="none"/>
        </w:rPr>
        <w:t>投标文件须对招标文件载明的投标资格、技术、资信、服务、报价等全部要求和条件做出实质性和完整的响应，如果投标文件填报的内容资料不详，或没有提供招标文件中所要求的全部资料、证明及数据，将导致投标无效</w:t>
      </w:r>
      <w:r>
        <w:rPr>
          <w:rFonts w:hint="eastAsia" w:ascii="宋体" w:hAnsi="宋体" w:cs="宋体"/>
          <w:sz w:val="24"/>
          <w:highlight w:val="none"/>
        </w:rPr>
        <w:t>。</w:t>
      </w:r>
    </w:p>
    <w:p w14:paraId="1B3AA11B">
      <w:pPr>
        <w:spacing w:line="360" w:lineRule="auto"/>
        <w:ind w:firstLine="549"/>
        <w:rPr>
          <w:rFonts w:hint="eastAsia" w:ascii="宋体" w:hAnsi="宋体" w:cs="宋体"/>
          <w:sz w:val="24"/>
          <w:highlight w:val="none"/>
        </w:rPr>
      </w:pPr>
      <w:r>
        <w:rPr>
          <w:rFonts w:hint="eastAsia" w:ascii="宋体" w:hAnsi="宋体" w:cs="宋体"/>
          <w:sz w:val="24"/>
          <w:highlight w:val="none"/>
        </w:rPr>
        <w:t>18.2</w:t>
      </w:r>
      <w:r>
        <w:rPr>
          <w:rFonts w:hint="eastAsia" w:ascii="宋体" w:hAnsi="宋体" w:cs="宋体"/>
          <w:color w:val="000000"/>
          <w:sz w:val="24"/>
          <w:highlight w:val="none"/>
        </w:rPr>
        <w:t>投标人应在投标文件中提交招标文件要求的有关证明文件（扫描或影印件上传），作为其投标文件的一部分</w:t>
      </w:r>
      <w:r>
        <w:rPr>
          <w:rFonts w:hint="eastAsia" w:ascii="宋体" w:hAnsi="宋体" w:cs="宋体"/>
          <w:sz w:val="24"/>
          <w:highlight w:val="none"/>
        </w:rPr>
        <w:t>。</w:t>
      </w:r>
    </w:p>
    <w:p w14:paraId="101E38F2">
      <w:pPr>
        <w:spacing w:line="360" w:lineRule="auto"/>
        <w:ind w:firstLine="549"/>
        <w:rPr>
          <w:rFonts w:hint="eastAsia" w:ascii="宋体" w:hAnsi="宋体" w:cs="宋体"/>
          <w:sz w:val="24"/>
          <w:highlight w:val="none"/>
        </w:rPr>
      </w:pPr>
      <w:r>
        <w:rPr>
          <w:rFonts w:hint="eastAsia" w:ascii="宋体" w:hAnsi="宋体" w:cs="宋体"/>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1670C033">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18.3.1货物主要性能（内容）的详细描述；</w:t>
      </w:r>
    </w:p>
    <w:p w14:paraId="57C4C27F">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18.3.2保证所投货物正常、安全、连续运行期间所需的所有备品、备件及专用工具的详细清单。</w:t>
      </w:r>
    </w:p>
    <w:p w14:paraId="6AC37739">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18.4投标文件应编排有序、内容齐全、不得任意涂改或增删。如有错漏处必须修改，应在修改处加盖投标人电子公章。</w:t>
      </w:r>
    </w:p>
    <w:p w14:paraId="0E3F23F5">
      <w:pPr>
        <w:spacing w:line="360" w:lineRule="auto"/>
        <w:ind w:firstLine="549"/>
        <w:rPr>
          <w:rFonts w:hint="eastAsia" w:ascii="宋体" w:hAnsi="宋体" w:cs="宋体"/>
          <w:b/>
          <w:sz w:val="24"/>
          <w:highlight w:val="none"/>
        </w:rPr>
      </w:pPr>
      <w:r>
        <w:rPr>
          <w:rFonts w:hint="eastAsia" w:ascii="宋体" w:hAnsi="宋体" w:cs="宋体"/>
          <w:b/>
          <w:sz w:val="24"/>
          <w:highlight w:val="none"/>
        </w:rPr>
        <w:t>19.投标保证金（免收）</w:t>
      </w:r>
    </w:p>
    <w:p w14:paraId="75F4FA4B">
      <w:pPr>
        <w:spacing w:line="360" w:lineRule="auto"/>
        <w:ind w:firstLine="550"/>
        <w:rPr>
          <w:rFonts w:hint="eastAsia" w:ascii="宋体" w:hAnsi="宋体" w:cs="宋体"/>
          <w:b/>
          <w:sz w:val="24"/>
          <w:highlight w:val="none"/>
        </w:rPr>
      </w:pPr>
      <w:r>
        <w:rPr>
          <w:rFonts w:hint="eastAsia" w:ascii="宋体" w:hAnsi="宋体" w:cs="宋体"/>
          <w:b/>
          <w:sz w:val="24"/>
          <w:highlight w:val="none"/>
        </w:rPr>
        <w:t>20.投标有效期</w:t>
      </w:r>
    </w:p>
    <w:p w14:paraId="6240237C">
      <w:pPr>
        <w:spacing w:line="360" w:lineRule="auto"/>
        <w:ind w:firstLine="550"/>
        <w:rPr>
          <w:rFonts w:hint="eastAsia" w:ascii="宋体" w:hAnsi="宋体" w:cs="宋体"/>
          <w:sz w:val="24"/>
          <w:highlight w:val="none"/>
        </w:rPr>
      </w:pPr>
      <w:r>
        <w:rPr>
          <w:rFonts w:hint="eastAsia" w:ascii="宋体" w:hAnsi="宋体" w:cs="宋体"/>
          <w:sz w:val="24"/>
          <w:highlight w:val="none"/>
        </w:rPr>
        <w:t>20.1为保证采购人有足够的时间完成评标和与中标人签订合同，规定投标有效期。投标有效期期限见投标人须知前附表。</w:t>
      </w:r>
    </w:p>
    <w:p w14:paraId="6B23F90B">
      <w:pPr>
        <w:spacing w:line="360" w:lineRule="auto"/>
        <w:ind w:firstLine="550"/>
        <w:rPr>
          <w:rFonts w:hint="eastAsia" w:ascii="宋体" w:hAnsi="宋体" w:cs="宋体"/>
          <w:sz w:val="24"/>
          <w:highlight w:val="none"/>
        </w:rPr>
      </w:pPr>
      <w:r>
        <w:rPr>
          <w:rFonts w:hint="eastAsia" w:ascii="宋体" w:hAnsi="宋体" w:cs="宋体"/>
          <w:sz w:val="24"/>
          <w:highlight w:val="none"/>
        </w:rPr>
        <w:t>20.2在投标有效期内，投标人的投标保持有效，投标人不得要求撤销或修改其投标文件。</w:t>
      </w:r>
    </w:p>
    <w:p w14:paraId="6FB92EEE">
      <w:pPr>
        <w:spacing w:line="360" w:lineRule="auto"/>
        <w:ind w:firstLine="550"/>
        <w:rPr>
          <w:rFonts w:hint="eastAsia" w:ascii="宋体" w:hAnsi="宋体" w:cs="宋体"/>
          <w:sz w:val="24"/>
          <w:highlight w:val="none"/>
        </w:rPr>
      </w:pPr>
      <w:r>
        <w:rPr>
          <w:rFonts w:hint="eastAsia" w:ascii="宋体" w:hAnsi="宋体" w:cs="宋体"/>
          <w:sz w:val="24"/>
          <w:highlight w:val="none"/>
        </w:rPr>
        <w:t>20.3投标有效期从投标截止日起计算。</w:t>
      </w:r>
    </w:p>
    <w:p w14:paraId="1969060C">
      <w:pPr>
        <w:spacing w:line="360" w:lineRule="auto"/>
        <w:ind w:firstLine="550"/>
        <w:rPr>
          <w:rFonts w:hint="eastAsia" w:ascii="宋体" w:hAnsi="宋体" w:cs="宋体"/>
          <w:sz w:val="24"/>
          <w:highlight w:val="none"/>
        </w:rPr>
      </w:pPr>
      <w:r>
        <w:rPr>
          <w:rFonts w:hint="eastAsia" w:ascii="宋体" w:hAnsi="宋体" w:cs="宋体"/>
          <w:sz w:val="24"/>
          <w:highlight w:val="none"/>
        </w:rPr>
        <w:t>20.4在原定投标有效期满之前，如果出现特殊情况，</w:t>
      </w:r>
      <w:r>
        <w:rPr>
          <w:rFonts w:hint="eastAsia" w:ascii="宋体" w:hAnsi="宋体" w:cs="宋体"/>
          <w:bCs/>
          <w:sz w:val="24"/>
          <w:highlight w:val="none"/>
        </w:rPr>
        <w:t>采购人</w:t>
      </w:r>
      <w:r>
        <w:rPr>
          <w:rFonts w:hint="eastAsia" w:ascii="宋体" w:hAnsi="宋体" w:cs="宋体"/>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23AB3CBB">
      <w:pPr>
        <w:spacing w:line="360" w:lineRule="auto"/>
        <w:ind w:firstLine="550"/>
        <w:rPr>
          <w:rFonts w:hint="eastAsia" w:ascii="宋体" w:hAnsi="宋体" w:cs="宋体"/>
          <w:b/>
          <w:sz w:val="24"/>
          <w:highlight w:val="none"/>
        </w:rPr>
      </w:pPr>
      <w:r>
        <w:rPr>
          <w:rFonts w:hint="eastAsia" w:ascii="宋体" w:hAnsi="宋体" w:cs="宋体"/>
          <w:b/>
          <w:sz w:val="24"/>
          <w:highlight w:val="none"/>
        </w:rPr>
        <w:t>21.投标文件份数和签署</w:t>
      </w:r>
    </w:p>
    <w:p w14:paraId="560155EB">
      <w:pPr>
        <w:spacing w:line="360" w:lineRule="auto"/>
        <w:ind w:firstLine="550"/>
        <w:rPr>
          <w:rFonts w:hint="eastAsia" w:ascii="宋体" w:hAnsi="宋体" w:cs="宋体"/>
          <w:sz w:val="24"/>
          <w:highlight w:val="none"/>
        </w:rPr>
      </w:pPr>
      <w:r>
        <w:rPr>
          <w:rFonts w:hint="eastAsia" w:ascii="宋体" w:hAnsi="宋体" w:cs="宋体"/>
          <w:sz w:val="24"/>
          <w:highlight w:val="none"/>
        </w:rPr>
        <w:t>21.1 投标人应按照投标人须知前附表的要求准备投标文件。</w:t>
      </w:r>
    </w:p>
    <w:p w14:paraId="4D6C4BC8">
      <w:pPr>
        <w:spacing w:line="360" w:lineRule="auto"/>
        <w:ind w:firstLine="550"/>
        <w:rPr>
          <w:rFonts w:hint="eastAsia" w:ascii="宋体" w:hAnsi="宋体" w:cs="宋体"/>
          <w:b/>
          <w:sz w:val="24"/>
          <w:highlight w:val="none"/>
        </w:rPr>
      </w:pPr>
      <w:r>
        <w:rPr>
          <w:rFonts w:hint="eastAsia" w:ascii="宋体" w:hAnsi="宋体" w:cs="宋体"/>
          <w:sz w:val="24"/>
          <w:highlight w:val="none"/>
        </w:rPr>
        <w:t>21.2投标文件均应依招标文件要求加盖投标人电子签章</w:t>
      </w:r>
      <w:r>
        <w:rPr>
          <w:rFonts w:hint="eastAsia" w:ascii="宋体" w:hAnsi="宋体" w:cs="宋体"/>
          <w:b/>
          <w:sz w:val="24"/>
          <w:highlight w:val="none"/>
        </w:rPr>
        <w:t>。</w:t>
      </w:r>
    </w:p>
    <w:p w14:paraId="059E9E22">
      <w:pPr>
        <w:pStyle w:val="6"/>
        <w:spacing w:line="360" w:lineRule="auto"/>
        <w:ind w:firstLine="2715" w:firstLineChars="966"/>
        <w:jc w:val="both"/>
        <w:rPr>
          <w:rFonts w:hint="eastAsia" w:hAnsi="宋体" w:cs="宋体"/>
          <w:sz w:val="28"/>
          <w:highlight w:val="none"/>
        </w:rPr>
      </w:pPr>
      <w:bookmarkStart w:id="98" w:name="_Hlt509650572"/>
      <w:bookmarkEnd w:id="98"/>
      <w:bookmarkStart w:id="99" w:name="_Toc40975445"/>
      <w:bookmarkStart w:id="100" w:name="_Toc527725925"/>
      <w:r>
        <w:rPr>
          <w:rFonts w:hint="eastAsia" w:hAnsi="宋体" w:cs="宋体"/>
          <w:sz w:val="28"/>
          <w:highlight w:val="none"/>
        </w:rPr>
        <w:t>四．投标文件的递交</w:t>
      </w:r>
      <w:bookmarkEnd w:id="99"/>
      <w:bookmarkEnd w:id="100"/>
      <w:bookmarkStart w:id="101" w:name="_Hlt509649414"/>
      <w:bookmarkEnd w:id="101"/>
    </w:p>
    <w:p w14:paraId="6CA36ECA">
      <w:pPr>
        <w:spacing w:line="360" w:lineRule="auto"/>
        <w:ind w:firstLine="550"/>
        <w:rPr>
          <w:rFonts w:hint="eastAsia" w:ascii="宋体" w:hAnsi="宋体" w:cs="宋体"/>
          <w:b/>
          <w:sz w:val="24"/>
          <w:highlight w:val="none"/>
        </w:rPr>
      </w:pPr>
      <w:r>
        <w:rPr>
          <w:rFonts w:hint="eastAsia" w:ascii="宋体" w:hAnsi="宋体" w:cs="宋体"/>
          <w:b/>
          <w:sz w:val="24"/>
          <w:highlight w:val="none"/>
        </w:rPr>
        <w:t>22.投标文件的密封和标记</w:t>
      </w:r>
    </w:p>
    <w:p w14:paraId="43D5ABED">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加密的电子投标文件的递交</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见周口市公共资源交易中心</w:t>
      </w:r>
      <w:r>
        <w:rPr>
          <w:rFonts w:hint="eastAsia" w:ascii="宋体" w:hAnsi="宋体" w:eastAsia="宋体" w:cs="宋体"/>
          <w:color w:val="000000"/>
          <w:sz w:val="24"/>
          <w:highlight w:val="none"/>
          <w:lang w:val="en-US" w:eastAsia="zh-CN"/>
        </w:rPr>
        <w:t>网站下载中心版块</w:t>
      </w:r>
      <w:r>
        <w:rPr>
          <w:rFonts w:hint="eastAsia" w:ascii="宋体" w:hAnsi="宋体" w:eastAsia="宋体" w:cs="宋体"/>
          <w:color w:val="000000"/>
          <w:sz w:val="24"/>
          <w:highlight w:val="none"/>
        </w:rPr>
        <w:t>《投标单位-电子投标文件视频制作手册》的相关规定。</w:t>
      </w:r>
    </w:p>
    <w:p w14:paraId="05C634B5">
      <w:pPr>
        <w:spacing w:line="360" w:lineRule="auto"/>
        <w:ind w:firstLine="550"/>
        <w:rPr>
          <w:rFonts w:hint="eastAsia" w:ascii="宋体" w:hAnsi="宋体" w:cs="宋体"/>
          <w:b/>
          <w:sz w:val="24"/>
          <w:highlight w:val="none"/>
        </w:rPr>
      </w:pPr>
      <w:r>
        <w:rPr>
          <w:rFonts w:hint="eastAsia" w:ascii="宋体" w:hAnsi="宋体" w:cs="宋体"/>
          <w:b/>
          <w:sz w:val="24"/>
          <w:highlight w:val="none"/>
        </w:rPr>
        <w:t xml:space="preserve">23.投标文件的递交 </w:t>
      </w:r>
    </w:p>
    <w:p w14:paraId="3982B277">
      <w:pPr>
        <w:spacing w:line="360" w:lineRule="auto"/>
        <w:ind w:firstLine="550"/>
        <w:rPr>
          <w:rFonts w:hint="eastAsia" w:ascii="宋体" w:hAnsi="宋体" w:cs="宋体"/>
          <w:sz w:val="24"/>
          <w:highlight w:val="none"/>
        </w:rPr>
      </w:pPr>
      <w:r>
        <w:rPr>
          <w:rFonts w:hint="eastAsia" w:ascii="宋体" w:hAnsi="宋体" w:cs="宋体"/>
          <w:sz w:val="24"/>
          <w:highlight w:val="none"/>
        </w:rPr>
        <w:t>23.1投标人应当在招标文件要求提交投标文件的截止时间前网上投标。</w:t>
      </w:r>
    </w:p>
    <w:p w14:paraId="1D68C2EC">
      <w:pPr>
        <w:spacing w:line="360" w:lineRule="auto"/>
        <w:ind w:firstLine="550"/>
        <w:rPr>
          <w:rFonts w:hint="eastAsia" w:ascii="宋体" w:hAnsi="宋体" w:cs="宋体"/>
          <w:sz w:val="24"/>
          <w:highlight w:val="none"/>
        </w:rPr>
      </w:pPr>
      <w:r>
        <w:rPr>
          <w:rFonts w:hint="eastAsia" w:ascii="宋体" w:hAnsi="宋体" w:cs="宋体"/>
          <w:sz w:val="24"/>
          <w:highlight w:val="none"/>
        </w:rPr>
        <w:t>23.2在招标文件要求提交投标文件的截止时间之后制作上传的投标文件为无效投标文件，</w:t>
      </w:r>
      <w:r>
        <w:rPr>
          <w:rFonts w:hint="eastAsia" w:ascii="宋体" w:hAnsi="宋体" w:cs="宋体"/>
          <w:bCs/>
          <w:sz w:val="24"/>
          <w:highlight w:val="none"/>
        </w:rPr>
        <w:t>采购人</w:t>
      </w:r>
      <w:r>
        <w:rPr>
          <w:rFonts w:hint="eastAsia" w:ascii="宋体" w:hAnsi="宋体" w:cs="宋体"/>
          <w:sz w:val="24"/>
          <w:highlight w:val="none"/>
        </w:rPr>
        <w:t>将拒绝接收。</w:t>
      </w:r>
    </w:p>
    <w:p w14:paraId="52A245FC">
      <w:pPr>
        <w:spacing w:line="360" w:lineRule="auto"/>
        <w:ind w:firstLine="550"/>
        <w:rPr>
          <w:rFonts w:hint="eastAsia" w:ascii="宋体" w:hAnsi="宋体" w:cs="宋体"/>
          <w:b/>
          <w:sz w:val="24"/>
          <w:highlight w:val="none"/>
        </w:rPr>
      </w:pPr>
      <w:r>
        <w:rPr>
          <w:rFonts w:hint="eastAsia" w:ascii="宋体" w:hAnsi="宋体" w:cs="宋体"/>
          <w:b/>
          <w:sz w:val="24"/>
          <w:highlight w:val="none"/>
        </w:rPr>
        <w:t>24.投标文件的修改和撤回</w:t>
      </w:r>
    </w:p>
    <w:p w14:paraId="031F7319">
      <w:pPr>
        <w:spacing w:line="360" w:lineRule="auto"/>
        <w:ind w:firstLine="550"/>
        <w:rPr>
          <w:rFonts w:hint="eastAsia" w:ascii="宋体" w:hAnsi="宋体" w:cs="宋体"/>
          <w:sz w:val="24"/>
          <w:highlight w:val="none"/>
        </w:rPr>
      </w:pPr>
      <w:r>
        <w:rPr>
          <w:rFonts w:hint="eastAsia" w:ascii="宋体" w:hAnsi="宋体" w:cs="宋体"/>
          <w:sz w:val="24"/>
          <w:highlight w:val="none"/>
        </w:rPr>
        <w:t>投标截止日期前，投标人可以修改或撤回其投标文件；在投标截止时间后，投标人不得再要求修改或撤回其投标文件。</w:t>
      </w:r>
    </w:p>
    <w:p w14:paraId="3D4B822E">
      <w:pPr>
        <w:pStyle w:val="6"/>
        <w:spacing w:line="360" w:lineRule="auto"/>
        <w:ind w:firstLine="2996" w:firstLineChars="1066"/>
        <w:jc w:val="both"/>
        <w:rPr>
          <w:rFonts w:hint="eastAsia" w:hAnsi="宋体" w:cs="宋体"/>
          <w:sz w:val="28"/>
          <w:highlight w:val="none"/>
        </w:rPr>
      </w:pPr>
      <w:bookmarkStart w:id="102" w:name="_Hlt509649294"/>
      <w:bookmarkEnd w:id="102"/>
      <w:bookmarkStart w:id="103" w:name="_Toc40975446"/>
      <w:bookmarkStart w:id="104" w:name="_Toc527725926"/>
      <w:r>
        <w:rPr>
          <w:rFonts w:hint="eastAsia" w:hAnsi="宋体" w:cs="宋体"/>
          <w:sz w:val="28"/>
          <w:highlight w:val="none"/>
        </w:rPr>
        <w:t>五．开标与评标</w:t>
      </w:r>
      <w:bookmarkEnd w:id="103"/>
      <w:bookmarkEnd w:id="104"/>
    </w:p>
    <w:p w14:paraId="0D165BED">
      <w:pPr>
        <w:snapToGrid w:val="0"/>
        <w:spacing w:line="300" w:lineRule="auto"/>
        <w:ind w:firstLine="550"/>
        <w:rPr>
          <w:rFonts w:hint="eastAsia" w:ascii="宋体" w:hAnsi="宋体" w:cs="宋体"/>
          <w:b/>
          <w:sz w:val="24"/>
          <w:szCs w:val="24"/>
          <w:highlight w:val="none"/>
        </w:rPr>
      </w:pPr>
      <w:r>
        <w:rPr>
          <w:rFonts w:hint="eastAsia" w:ascii="宋体" w:hAnsi="宋体" w:cs="宋体"/>
          <w:b/>
          <w:sz w:val="24"/>
          <w:szCs w:val="24"/>
          <w:highlight w:val="none"/>
        </w:rPr>
        <w:t>25.开标</w:t>
      </w:r>
    </w:p>
    <w:p w14:paraId="65E028F5">
      <w:pPr>
        <w:spacing w:line="360" w:lineRule="auto"/>
        <w:ind w:firstLine="549"/>
        <w:rPr>
          <w:rFonts w:hint="eastAsia" w:ascii="宋体" w:hAnsi="宋体" w:cs="宋体"/>
          <w:bCs/>
          <w:sz w:val="24"/>
          <w:highlight w:val="none"/>
        </w:rPr>
      </w:pPr>
      <w:r>
        <w:rPr>
          <w:rFonts w:hint="eastAsia" w:ascii="宋体" w:hAnsi="宋体" w:cs="宋体"/>
          <w:bCs/>
          <w:sz w:val="24"/>
          <w:highlight w:val="none"/>
        </w:rPr>
        <w:t>25.1本项目实行网上远程开标无须到现场提交投标文件。投标文件提交及解密详见周口市公共资源交易中心网</w:t>
      </w:r>
      <w:r>
        <w:rPr>
          <w:rFonts w:hint="eastAsia" w:ascii="宋体" w:hAnsi="宋体" w:eastAsia="宋体" w:cs="宋体"/>
          <w:sz w:val="24"/>
          <w:szCs w:val="24"/>
          <w:highlight w:val="none"/>
          <w:lang w:val="en-US" w:eastAsia="zh-CN"/>
        </w:rPr>
        <w:t>办事指南《</w:t>
      </w:r>
      <w:r>
        <w:rPr>
          <w:rFonts w:hint="eastAsia" w:ascii="宋体" w:hAnsi="宋体" w:eastAsia="宋体" w:cs="宋体"/>
          <w:sz w:val="24"/>
          <w:szCs w:val="24"/>
          <w:highlight w:val="none"/>
        </w:rPr>
        <w:t>不见面开标远程在线解密会员端操作手册操作指南</w:t>
      </w:r>
      <w:r>
        <w:rPr>
          <w:rFonts w:hint="eastAsia" w:ascii="宋体" w:hAnsi="宋体" w:eastAsia="宋体" w:cs="宋体"/>
          <w:sz w:val="24"/>
          <w:szCs w:val="24"/>
          <w:highlight w:val="none"/>
          <w:lang w:val="en-US" w:eastAsia="zh-CN"/>
        </w:rPr>
        <w:t>》</w:t>
      </w:r>
    </w:p>
    <w:p w14:paraId="6CB068C3">
      <w:pPr>
        <w:spacing w:line="360" w:lineRule="auto"/>
        <w:ind w:firstLine="549"/>
        <w:jc w:val="left"/>
        <w:rPr>
          <w:rFonts w:hint="eastAsia" w:ascii="宋体" w:hAnsi="宋体" w:cs="宋体"/>
          <w:bCs/>
          <w:sz w:val="24"/>
          <w:highlight w:val="none"/>
        </w:rPr>
      </w:pPr>
      <w:r>
        <w:rPr>
          <w:rFonts w:hint="eastAsia" w:ascii="宋体" w:hAnsi="宋体" w:cs="宋体"/>
          <w:bCs/>
          <w:sz w:val="24"/>
          <w:highlight w:val="none"/>
        </w:rPr>
        <w:t>25.2开标时，各投标单位应在规定时间内对本单位的投标文件现场解密，项目负责人在监督员或公证员监督下解密所</w:t>
      </w:r>
      <w:r>
        <w:rPr>
          <w:rFonts w:hint="eastAsia" w:ascii="宋体" w:hAnsi="宋体" w:eastAsia="宋体" w:cs="宋体"/>
          <w:bCs/>
          <w:sz w:val="24"/>
          <w:highlight w:val="none"/>
        </w:rPr>
        <w:t>有投标文件。在解密投标文件开始时30分钟内进行解密，超时视为放弃递交投标文件。</w:t>
      </w:r>
    </w:p>
    <w:p w14:paraId="4A4056C4">
      <w:pPr>
        <w:spacing w:line="360" w:lineRule="auto"/>
        <w:ind w:firstLine="549"/>
        <w:rPr>
          <w:rFonts w:hint="eastAsia" w:ascii="宋体" w:hAnsi="宋体" w:cs="宋体"/>
          <w:bCs/>
          <w:sz w:val="24"/>
          <w:highlight w:val="none"/>
        </w:rPr>
      </w:pPr>
      <w:r>
        <w:rPr>
          <w:rFonts w:hint="eastAsia" w:ascii="宋体" w:hAnsi="宋体" w:cs="宋体"/>
          <w:bCs/>
          <w:sz w:val="24"/>
          <w:highlight w:val="none"/>
        </w:rPr>
        <w:t>25.3投标资格及投标文件的法律文本将由评审委员会在评标前进行审查。资格不符合招标文件要求和相关法律规定的，投标无效。</w:t>
      </w:r>
    </w:p>
    <w:p w14:paraId="15D5549F">
      <w:pPr>
        <w:spacing w:line="360" w:lineRule="auto"/>
        <w:ind w:firstLine="549"/>
        <w:rPr>
          <w:rFonts w:hint="eastAsia" w:ascii="宋体" w:hAnsi="宋体" w:cs="宋体"/>
          <w:bCs/>
          <w:sz w:val="24"/>
          <w:highlight w:val="none"/>
        </w:rPr>
      </w:pPr>
      <w:r>
        <w:rPr>
          <w:rFonts w:hint="eastAsia" w:ascii="宋体" w:hAnsi="宋体" w:cs="宋体"/>
          <w:bCs/>
          <w:sz w:val="24"/>
          <w:highlight w:val="none"/>
        </w:rPr>
        <w:t>25.4开标时，周口市公共资源交易中心政府采购中心将通过网上开标系统公布投标人名称、投标价格，以及周口市公共资源交易中心政府采购中心认为合适的其它详细内容。</w:t>
      </w:r>
    </w:p>
    <w:p w14:paraId="5CEBECBE">
      <w:pPr>
        <w:spacing w:line="360" w:lineRule="auto"/>
        <w:ind w:firstLine="549"/>
        <w:rPr>
          <w:rFonts w:hint="eastAsia" w:ascii="宋体" w:hAnsi="宋体" w:cs="宋体"/>
          <w:b/>
          <w:sz w:val="24"/>
          <w:highlight w:val="none"/>
        </w:rPr>
      </w:pPr>
      <w:r>
        <w:rPr>
          <w:rFonts w:hint="eastAsia" w:ascii="宋体" w:hAnsi="宋体" w:cs="宋体"/>
          <w:b/>
          <w:sz w:val="24"/>
          <w:highlight w:val="none"/>
        </w:rPr>
        <w:t>26.投标文件的澄清、说明或补正</w:t>
      </w:r>
    </w:p>
    <w:p w14:paraId="76A1853F">
      <w:pPr>
        <w:spacing w:line="360" w:lineRule="auto"/>
        <w:ind w:firstLine="549"/>
        <w:rPr>
          <w:rFonts w:hint="eastAsia" w:ascii="宋体" w:hAnsi="宋体" w:cs="宋体"/>
          <w:bCs/>
          <w:sz w:val="24"/>
          <w:highlight w:val="none"/>
        </w:rPr>
      </w:pPr>
      <w:r>
        <w:rPr>
          <w:rFonts w:hint="eastAsia" w:ascii="宋体" w:hAnsi="宋体" w:cs="宋体"/>
          <w:bCs/>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3C7C531B">
      <w:pPr>
        <w:spacing w:line="360" w:lineRule="auto"/>
        <w:ind w:firstLine="549"/>
        <w:rPr>
          <w:rFonts w:hint="eastAsia" w:ascii="宋体" w:hAnsi="宋体" w:cs="宋体"/>
          <w:sz w:val="24"/>
          <w:highlight w:val="none"/>
        </w:rPr>
      </w:pPr>
      <w:r>
        <w:rPr>
          <w:rFonts w:hint="eastAsia" w:ascii="宋体" w:hAnsi="宋体" w:cs="宋体"/>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47552E5E">
      <w:pPr>
        <w:spacing w:line="360" w:lineRule="auto"/>
        <w:ind w:firstLine="549"/>
        <w:rPr>
          <w:rFonts w:hint="eastAsia"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开标一览表内容与投标文件中明细表内容不一致的，以开标一览表为准。</w:t>
      </w:r>
    </w:p>
    <w:p w14:paraId="776BF15D">
      <w:pPr>
        <w:spacing w:line="360" w:lineRule="auto"/>
        <w:ind w:firstLine="549"/>
        <w:rPr>
          <w:rFonts w:hint="eastAsia" w:ascii="宋体" w:hAnsi="宋体" w:cs="宋体"/>
          <w:bCs/>
          <w:sz w:val="24"/>
          <w:highlight w:val="none"/>
        </w:rPr>
      </w:pPr>
      <w:r>
        <w:rPr>
          <w:rFonts w:hint="eastAsia" w:ascii="宋体" w:hAnsi="宋体" w:cs="宋体"/>
          <w:bCs/>
          <w:sz w:val="24"/>
          <w:highlight w:val="none"/>
        </w:rPr>
        <w:t>26.4 如同时出现26.2条和26.3条所述的不一致情况，以开标一览表为准。</w:t>
      </w:r>
    </w:p>
    <w:p w14:paraId="68076B79">
      <w:pPr>
        <w:spacing w:line="360" w:lineRule="auto"/>
        <w:ind w:firstLine="549"/>
        <w:rPr>
          <w:rFonts w:hint="eastAsia" w:ascii="宋体" w:hAnsi="宋体" w:cs="宋体"/>
          <w:b/>
          <w:sz w:val="24"/>
          <w:highlight w:val="none"/>
        </w:rPr>
      </w:pPr>
      <w:r>
        <w:rPr>
          <w:rFonts w:hint="eastAsia" w:ascii="宋体" w:hAnsi="宋体" w:cs="宋体"/>
          <w:b/>
          <w:sz w:val="24"/>
          <w:highlight w:val="none"/>
        </w:rPr>
        <w:t>27.评标</w:t>
      </w:r>
    </w:p>
    <w:p w14:paraId="21191617">
      <w:pPr>
        <w:spacing w:line="360" w:lineRule="auto"/>
        <w:ind w:firstLine="523" w:firstLineChars="218"/>
        <w:rPr>
          <w:rFonts w:hint="eastAsia" w:ascii="宋体" w:hAnsi="宋体" w:cs="宋体"/>
          <w:b/>
          <w:sz w:val="24"/>
          <w:highlight w:val="none"/>
        </w:rPr>
      </w:pPr>
      <w:r>
        <w:rPr>
          <w:rFonts w:hint="eastAsia" w:ascii="宋体" w:hAnsi="宋体" w:cs="宋体"/>
          <w:sz w:val="24"/>
          <w:highlight w:val="none"/>
        </w:rPr>
        <w:t>27.1 评委会将按照招标文件规定的评标办法对投标人独立进行投标评审。投标评审分为符合性审查和综合评分。</w:t>
      </w:r>
    </w:p>
    <w:p w14:paraId="661053C6">
      <w:pPr>
        <w:spacing w:line="360" w:lineRule="auto"/>
        <w:ind w:firstLine="549"/>
        <w:rPr>
          <w:rFonts w:hint="eastAsia" w:ascii="宋体" w:hAnsi="宋体" w:cs="宋体"/>
          <w:sz w:val="24"/>
          <w:highlight w:val="none"/>
        </w:rPr>
      </w:pPr>
      <w:r>
        <w:rPr>
          <w:rFonts w:hint="eastAsia" w:ascii="宋体" w:hAnsi="宋体" w:cs="宋体"/>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4B1A2F0D">
      <w:pPr>
        <w:spacing w:line="360" w:lineRule="auto"/>
        <w:ind w:firstLine="549"/>
        <w:rPr>
          <w:rFonts w:hint="eastAsia" w:ascii="宋体" w:hAnsi="宋体" w:cs="宋体"/>
          <w:sz w:val="24"/>
          <w:highlight w:val="none"/>
        </w:rPr>
      </w:pPr>
      <w:r>
        <w:rPr>
          <w:rFonts w:hint="eastAsia" w:ascii="宋体" w:hAnsi="宋体" w:cs="宋体"/>
          <w:sz w:val="24"/>
          <w:highlight w:val="none"/>
        </w:rPr>
        <w:t>有下列情形之一的，评标委员会应当否决其投标：</w:t>
      </w:r>
    </w:p>
    <w:p w14:paraId="1C2742B7">
      <w:pPr>
        <w:spacing w:line="360" w:lineRule="auto"/>
        <w:ind w:firstLine="549"/>
        <w:rPr>
          <w:rFonts w:hint="eastAsia" w:ascii="宋体" w:hAnsi="宋体" w:cs="宋体"/>
          <w:sz w:val="24"/>
          <w:highlight w:val="none"/>
        </w:rPr>
      </w:pPr>
      <w:r>
        <w:rPr>
          <w:rFonts w:hint="eastAsia" w:ascii="宋体" w:hAnsi="宋体" w:cs="宋体"/>
          <w:sz w:val="24"/>
          <w:highlight w:val="none"/>
        </w:rPr>
        <w:t>27.2.1投标文件未经投标单位电子签章的；</w:t>
      </w:r>
    </w:p>
    <w:p w14:paraId="3F8A6562">
      <w:pPr>
        <w:spacing w:line="360" w:lineRule="auto"/>
        <w:ind w:firstLine="549"/>
        <w:rPr>
          <w:rFonts w:hint="eastAsia" w:ascii="宋体" w:hAnsi="宋体" w:cs="宋体"/>
          <w:sz w:val="24"/>
          <w:highlight w:val="none"/>
        </w:rPr>
      </w:pPr>
      <w:r>
        <w:rPr>
          <w:rFonts w:hint="eastAsia" w:ascii="宋体" w:hAnsi="宋体" w:cs="宋体"/>
          <w:sz w:val="24"/>
          <w:highlight w:val="none"/>
        </w:rPr>
        <w:t>27.2.2</w:t>
      </w:r>
      <w:r>
        <w:rPr>
          <w:rFonts w:hint="eastAsia" w:ascii="宋体" w:hAnsi="宋体" w:cs="宋体"/>
          <w:color w:val="auto"/>
          <w:sz w:val="24"/>
          <w:highlight w:val="none"/>
        </w:rPr>
        <w:t>投标文件中被授权人和法定代表人未附劳动合同的</w:t>
      </w:r>
      <w:r>
        <w:rPr>
          <w:rFonts w:hint="eastAsia" w:ascii="宋体" w:hAnsi="宋体" w:cs="宋体"/>
          <w:sz w:val="24"/>
          <w:highlight w:val="none"/>
        </w:rPr>
        <w:t>；</w:t>
      </w:r>
    </w:p>
    <w:p w14:paraId="20E5AA0E">
      <w:pPr>
        <w:spacing w:line="360" w:lineRule="auto"/>
        <w:ind w:firstLine="549"/>
        <w:rPr>
          <w:rFonts w:hint="eastAsia" w:ascii="宋体" w:hAnsi="宋体" w:cs="宋体"/>
          <w:sz w:val="24"/>
          <w:highlight w:val="none"/>
        </w:rPr>
      </w:pPr>
      <w:r>
        <w:rPr>
          <w:rFonts w:hint="eastAsia" w:ascii="宋体" w:hAnsi="宋体" w:cs="宋体"/>
          <w:sz w:val="24"/>
          <w:highlight w:val="none"/>
        </w:rPr>
        <w:t>27.2.3投标人不符合国家或者招标文件规定的资格条件；</w:t>
      </w:r>
    </w:p>
    <w:p w14:paraId="4C728DB2">
      <w:pPr>
        <w:spacing w:line="360" w:lineRule="auto"/>
        <w:ind w:firstLine="549"/>
        <w:rPr>
          <w:rFonts w:hint="eastAsia" w:ascii="宋体" w:hAnsi="宋体" w:cs="宋体"/>
          <w:sz w:val="24"/>
          <w:highlight w:val="none"/>
        </w:rPr>
      </w:pPr>
      <w:r>
        <w:rPr>
          <w:rFonts w:hint="eastAsia" w:ascii="宋体" w:hAnsi="宋体" w:cs="宋体"/>
          <w:sz w:val="24"/>
          <w:highlight w:val="none"/>
        </w:rPr>
        <w:t>27.2.4同一投标人提交两个以上不同的投标文件或者投标报价，但招标文件要求提交备选投标的除外；</w:t>
      </w:r>
    </w:p>
    <w:p w14:paraId="66646E7F">
      <w:pPr>
        <w:spacing w:line="360" w:lineRule="auto"/>
        <w:ind w:firstLine="549"/>
        <w:rPr>
          <w:rFonts w:hint="eastAsia" w:ascii="宋体" w:hAnsi="宋体" w:cs="宋体"/>
          <w:sz w:val="24"/>
          <w:highlight w:val="none"/>
        </w:rPr>
      </w:pPr>
      <w:r>
        <w:rPr>
          <w:rFonts w:hint="eastAsia" w:ascii="宋体" w:hAnsi="宋体" w:cs="宋体"/>
          <w:sz w:val="24"/>
          <w:highlight w:val="none"/>
        </w:rPr>
        <w:t>27.2.5投标报价或者某些分项报价明显不合理或者低于成本，有可能影响商品质量和不能诚信履约；</w:t>
      </w:r>
    </w:p>
    <w:p w14:paraId="13FAF57C">
      <w:pPr>
        <w:spacing w:line="360" w:lineRule="auto"/>
        <w:ind w:firstLine="549"/>
        <w:rPr>
          <w:rFonts w:hint="eastAsia" w:ascii="宋体" w:hAnsi="宋体" w:cs="宋体"/>
          <w:sz w:val="24"/>
          <w:highlight w:val="none"/>
        </w:rPr>
      </w:pPr>
      <w:r>
        <w:rPr>
          <w:rFonts w:hint="eastAsia" w:ascii="宋体" w:hAnsi="宋体" w:cs="宋体"/>
          <w:sz w:val="24"/>
          <w:highlight w:val="none"/>
        </w:rPr>
        <w:t>27.2.6投标报价高于招标文件设定的最高投标限价；</w:t>
      </w:r>
    </w:p>
    <w:p w14:paraId="4F488C32">
      <w:pPr>
        <w:spacing w:line="360" w:lineRule="auto"/>
        <w:ind w:firstLine="549"/>
        <w:rPr>
          <w:rFonts w:hint="eastAsia" w:ascii="宋体" w:hAnsi="宋体" w:cs="宋体"/>
          <w:sz w:val="24"/>
          <w:highlight w:val="none"/>
        </w:rPr>
      </w:pPr>
      <w:r>
        <w:rPr>
          <w:rFonts w:hint="eastAsia" w:ascii="宋体" w:hAnsi="宋体" w:cs="宋体"/>
          <w:sz w:val="24"/>
          <w:highlight w:val="none"/>
        </w:rPr>
        <w:t>27.2.7投标文件没有对招标文件的实质性要求和条件作出响应；</w:t>
      </w:r>
    </w:p>
    <w:p w14:paraId="6F8090FA">
      <w:pPr>
        <w:spacing w:line="360" w:lineRule="auto"/>
        <w:ind w:firstLine="549"/>
        <w:rPr>
          <w:rFonts w:hint="eastAsia" w:ascii="宋体" w:hAnsi="宋体" w:cs="宋体"/>
          <w:sz w:val="24"/>
          <w:highlight w:val="none"/>
        </w:rPr>
      </w:pPr>
      <w:r>
        <w:rPr>
          <w:rFonts w:hint="eastAsia" w:ascii="宋体" w:hAnsi="宋体" w:cs="宋体"/>
          <w:sz w:val="24"/>
          <w:highlight w:val="none"/>
        </w:rPr>
        <w:t>27.2.8投标人有串通投标、弄虚作假、行贿等违法行为。</w:t>
      </w:r>
    </w:p>
    <w:p w14:paraId="3AECD876">
      <w:pPr>
        <w:spacing w:line="360" w:lineRule="auto"/>
        <w:ind w:firstLine="549"/>
        <w:rPr>
          <w:rFonts w:hint="eastAsia" w:ascii="宋体" w:hAnsi="宋体" w:cs="宋体"/>
          <w:sz w:val="24"/>
          <w:highlight w:val="none"/>
        </w:rPr>
      </w:pPr>
      <w:r>
        <w:rPr>
          <w:rFonts w:hint="eastAsia" w:ascii="宋体" w:hAnsi="宋体" w:cs="宋体"/>
          <w:sz w:val="24"/>
          <w:highlight w:val="none"/>
        </w:rPr>
        <w:t>27.3如果投标文件未通过投标符合性审查，投标无效。</w:t>
      </w:r>
    </w:p>
    <w:p w14:paraId="29323DDF">
      <w:pPr>
        <w:spacing w:line="360" w:lineRule="auto"/>
        <w:ind w:firstLine="549"/>
        <w:rPr>
          <w:rFonts w:hint="eastAsia" w:ascii="宋体" w:hAnsi="宋体" w:cs="宋体"/>
          <w:sz w:val="24"/>
          <w:highlight w:val="none"/>
        </w:rPr>
      </w:pPr>
      <w:r>
        <w:rPr>
          <w:rFonts w:hint="eastAsia" w:ascii="宋体" w:hAnsi="宋体" w:cs="宋体"/>
          <w:sz w:val="24"/>
          <w:highlight w:val="none"/>
        </w:rPr>
        <w:t>27.4评委会决定投标文件的响应性及符合性只根据投标文件本身的内容，不寻求其他外部证据。</w:t>
      </w:r>
    </w:p>
    <w:p w14:paraId="1DB19973">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28</w:t>
      </w:r>
      <w:r>
        <w:rPr>
          <w:rFonts w:hint="eastAsia" w:ascii="宋体" w:hAnsi="宋体" w:cs="宋体"/>
          <w:b/>
          <w:sz w:val="24"/>
          <w:highlight w:val="none"/>
        </w:rPr>
        <w:t>.</w:t>
      </w:r>
      <w:r>
        <w:rPr>
          <w:rFonts w:hint="eastAsia" w:ascii="宋体" w:hAnsi="宋体" w:cs="宋体"/>
          <w:b/>
          <w:bCs/>
          <w:sz w:val="24"/>
          <w:highlight w:val="none"/>
        </w:rPr>
        <w:t>废标处理</w:t>
      </w:r>
    </w:p>
    <w:p w14:paraId="701EFC20">
      <w:pPr>
        <w:spacing w:line="360" w:lineRule="auto"/>
        <w:ind w:firstLine="549"/>
        <w:rPr>
          <w:rFonts w:hint="eastAsia" w:ascii="宋体" w:hAnsi="宋体" w:cs="宋体"/>
          <w:sz w:val="24"/>
          <w:highlight w:val="none"/>
        </w:rPr>
      </w:pPr>
      <w:r>
        <w:rPr>
          <w:rFonts w:hint="eastAsia" w:ascii="宋体" w:hAnsi="宋体" w:cs="宋体"/>
          <w:sz w:val="24"/>
          <w:highlight w:val="none"/>
        </w:rPr>
        <w:t>28.1在招标采购中，出现下列情形之一的，周口市公共资源交易中心政府采购中心有权宣布废标：</w:t>
      </w:r>
    </w:p>
    <w:p w14:paraId="6D006346">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28.1.1符合专业条件的投标人或对招标文件作实质响应的投标人不足三家的；</w:t>
      </w:r>
    </w:p>
    <w:p w14:paraId="75035958">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28.1.2投标人的报价均超过采购预算，采购人不能支付的；</w:t>
      </w:r>
    </w:p>
    <w:p w14:paraId="3F84CBD0">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28.1.3出现影响采购公正的违法、违规行为的；</w:t>
      </w:r>
    </w:p>
    <w:p w14:paraId="62C7E6F3">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28.1.4因重大变故，采购任务取消的。</w:t>
      </w:r>
    </w:p>
    <w:p w14:paraId="63A11E60">
      <w:pPr>
        <w:spacing w:line="360" w:lineRule="auto"/>
        <w:ind w:firstLine="549"/>
        <w:rPr>
          <w:rFonts w:hint="eastAsia" w:ascii="宋体" w:hAnsi="宋体" w:cs="宋体"/>
          <w:sz w:val="24"/>
          <w:highlight w:val="none"/>
        </w:rPr>
      </w:pPr>
      <w:r>
        <w:rPr>
          <w:rFonts w:hint="eastAsia" w:ascii="宋体" w:hAnsi="宋体" w:cs="宋体"/>
          <w:sz w:val="24"/>
          <w:highlight w:val="none"/>
        </w:rPr>
        <w:t>废标后，周口市公共资源交易中心政府采购中心会把废标理由通知所有投标人。</w:t>
      </w:r>
    </w:p>
    <w:p w14:paraId="59EC6167">
      <w:pPr>
        <w:spacing w:line="360" w:lineRule="auto"/>
        <w:ind w:firstLine="549"/>
        <w:rPr>
          <w:rFonts w:hint="eastAsia" w:ascii="宋体" w:hAnsi="宋体" w:cs="宋体"/>
          <w:sz w:val="24"/>
          <w:highlight w:val="none"/>
        </w:rPr>
      </w:pPr>
      <w:r>
        <w:rPr>
          <w:rFonts w:hint="eastAsia" w:ascii="宋体" w:hAnsi="宋体" w:cs="宋体"/>
          <w:sz w:val="24"/>
          <w:highlight w:val="none"/>
        </w:rPr>
        <w:t>28.2 因上条第一款、第二款规定情形导致废标的，若采购人提出申请，报经政府采购监督管理部门批准，可现场改为竞争性谈判，投标人有下列情形之一的，不得参加谈判：</w:t>
      </w:r>
    </w:p>
    <w:p w14:paraId="613839EF">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28.2.1放弃参加投标的；</w:t>
      </w:r>
    </w:p>
    <w:p w14:paraId="6B0A8950">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28.2.2未经周口市公共资源交易中心政府采购中心允许，离开开标现场通知不上的；</w:t>
      </w:r>
    </w:p>
    <w:p w14:paraId="1785A9F3">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28.2.3不符合招标文件列明的专业条件的；</w:t>
      </w:r>
    </w:p>
    <w:p w14:paraId="5995CE09">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28.2.4未按规定交纳谈判保证金的；</w:t>
      </w:r>
    </w:p>
    <w:p w14:paraId="5FD28152">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28.2.5有影响采购公正的违法、违规行为造成项目废标的；</w:t>
      </w:r>
    </w:p>
    <w:p w14:paraId="455645C5">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28.2.6其他不符合竞争性谈判条件的情况。</w:t>
      </w:r>
    </w:p>
    <w:p w14:paraId="35BF05F0">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28.3采购方式现场改为竞争性谈判时，</w:t>
      </w:r>
      <w:r>
        <w:rPr>
          <w:rFonts w:hint="eastAsia" w:ascii="宋体" w:hAnsi="宋体" w:cs="宋体"/>
          <w:sz w:val="24"/>
          <w:highlight w:val="none"/>
        </w:rPr>
        <w:t>周口市公共资源交易中心政府采购中心</w:t>
      </w:r>
      <w:r>
        <w:rPr>
          <w:rFonts w:hint="eastAsia" w:ascii="宋体" w:hAnsi="宋体" w:cs="宋体"/>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1E5C54FD">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2CDB4632">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28.3.2投标文件的报价视为谈判时的首次报价，未唱标转谈判的，谈判时不公开投标人各轮报价。已经唱标而转谈判的，谈判前公布各参与谈判的投标人首轮报价。</w:t>
      </w:r>
    </w:p>
    <w:p w14:paraId="6292D20F">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28.3.3在谈判内容不作实质性变更及重大调整的前提下，投标人次轮报价不得高于上一轮报价。</w:t>
      </w:r>
    </w:p>
    <w:p w14:paraId="1B27F00C">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29</w:t>
      </w:r>
      <w:r>
        <w:rPr>
          <w:rFonts w:hint="eastAsia" w:ascii="宋体" w:hAnsi="宋体" w:cs="宋体"/>
          <w:b/>
          <w:sz w:val="24"/>
          <w:highlight w:val="none"/>
        </w:rPr>
        <w:t>.</w:t>
      </w:r>
      <w:r>
        <w:rPr>
          <w:rFonts w:hint="eastAsia" w:ascii="宋体" w:hAnsi="宋体" w:cs="宋体"/>
          <w:b/>
          <w:bCs/>
          <w:sz w:val="24"/>
          <w:highlight w:val="none"/>
        </w:rPr>
        <w:t>二次采购</w:t>
      </w:r>
    </w:p>
    <w:p w14:paraId="531AF8F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项目废标后，周口市公共资源交易中心政府采购中心可能发布二次公告（投标邀请），进行二次采购。</w:t>
      </w:r>
    </w:p>
    <w:p w14:paraId="7E2413F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前款所述“二次”，系指项目废标后的重新公告及采购，并不仅限于项目的第二次公告及采购。</w:t>
      </w:r>
    </w:p>
    <w:p w14:paraId="6DB57301">
      <w:pPr>
        <w:pStyle w:val="6"/>
        <w:spacing w:line="360" w:lineRule="auto"/>
        <w:ind w:firstLine="3553" w:firstLineChars="1264"/>
        <w:jc w:val="both"/>
        <w:rPr>
          <w:rFonts w:hint="eastAsia" w:hAnsi="宋体" w:cs="宋体"/>
          <w:sz w:val="28"/>
          <w:highlight w:val="none"/>
        </w:rPr>
      </w:pPr>
      <w:bookmarkStart w:id="105" w:name="_Toc527725927"/>
      <w:bookmarkStart w:id="106" w:name="_Toc516969091"/>
      <w:bookmarkStart w:id="107" w:name="_Toc40975447"/>
      <w:r>
        <w:rPr>
          <w:rFonts w:hint="eastAsia" w:hAnsi="宋体" w:cs="宋体"/>
          <w:sz w:val="28"/>
          <w:highlight w:val="none"/>
        </w:rPr>
        <w:t>六．定标与签订合同</w:t>
      </w:r>
      <w:bookmarkEnd w:id="105"/>
      <w:bookmarkEnd w:id="106"/>
      <w:bookmarkEnd w:id="107"/>
    </w:p>
    <w:p w14:paraId="0E50BF63">
      <w:pPr>
        <w:spacing w:line="360" w:lineRule="auto"/>
        <w:ind w:firstLine="549"/>
        <w:rPr>
          <w:rFonts w:hint="eastAsia" w:ascii="宋体" w:hAnsi="宋体" w:cs="宋体"/>
          <w:b/>
          <w:sz w:val="24"/>
          <w:highlight w:val="none"/>
        </w:rPr>
      </w:pPr>
      <w:r>
        <w:rPr>
          <w:rFonts w:hint="eastAsia" w:ascii="宋体" w:hAnsi="宋体" w:cs="宋体"/>
          <w:b/>
          <w:sz w:val="24"/>
          <w:highlight w:val="none"/>
        </w:rPr>
        <w:t>30.定标</w:t>
      </w:r>
    </w:p>
    <w:p w14:paraId="3564F318">
      <w:pPr>
        <w:spacing w:line="360" w:lineRule="auto"/>
        <w:ind w:firstLine="549"/>
        <w:rPr>
          <w:rFonts w:hint="eastAsia" w:ascii="宋体" w:hAnsi="宋体" w:cs="宋体"/>
          <w:sz w:val="24"/>
          <w:highlight w:val="none"/>
        </w:rPr>
      </w:pPr>
      <w:r>
        <w:rPr>
          <w:rFonts w:hint="eastAsia" w:ascii="宋体" w:hAnsi="宋体" w:cs="宋体"/>
          <w:sz w:val="24"/>
          <w:highlight w:val="none"/>
        </w:rPr>
        <w:t>30.1 投标符合性审查后，评委会应当按招标文件规定的综合评分办法提出独立评审意见，推荐中标候选人。</w:t>
      </w:r>
    </w:p>
    <w:p w14:paraId="784D2D47">
      <w:pPr>
        <w:pStyle w:val="21"/>
        <w:ind w:right="-21" w:firstLine="540"/>
        <w:rPr>
          <w:rFonts w:hint="eastAsia" w:ascii="宋体" w:hAnsi="宋体" w:eastAsia="宋体" w:cs="宋体"/>
          <w:kern w:val="2"/>
          <w:szCs w:val="20"/>
          <w:highlight w:val="none"/>
          <w:lang w:val="en-US" w:eastAsia="zh-CN"/>
        </w:rPr>
      </w:pPr>
      <w:r>
        <w:rPr>
          <w:rFonts w:hint="eastAsia" w:ascii="宋体" w:hAnsi="宋体" w:eastAsia="宋体" w:cs="宋体"/>
          <w:kern w:val="2"/>
          <w:szCs w:val="20"/>
          <w:highlight w:val="none"/>
          <w:lang w:val="en-US" w:eastAsia="zh-CN"/>
        </w:rPr>
        <w:t>30.2采购人应当自收到评审报告之日起5个工作日内在评审报告推荐的中标或者成交候选人中按顺序确定中标或者成交供应商。</w:t>
      </w:r>
    </w:p>
    <w:p w14:paraId="1CA0BFFA">
      <w:pPr>
        <w:spacing w:line="360" w:lineRule="auto"/>
        <w:ind w:firstLine="549"/>
        <w:rPr>
          <w:rFonts w:hint="eastAsia" w:ascii="宋体" w:hAnsi="宋体" w:cs="宋体"/>
          <w:sz w:val="24"/>
          <w:highlight w:val="none"/>
        </w:rPr>
      </w:pPr>
      <w:r>
        <w:rPr>
          <w:rFonts w:hint="eastAsia" w:ascii="宋体" w:hAnsi="宋体" w:cs="宋体"/>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3A0F9174">
      <w:pPr>
        <w:spacing w:line="360" w:lineRule="auto"/>
        <w:ind w:firstLine="549"/>
        <w:rPr>
          <w:rFonts w:hint="eastAsia" w:ascii="宋体" w:hAnsi="宋体" w:cs="宋体"/>
          <w:sz w:val="24"/>
          <w:highlight w:val="none"/>
        </w:rPr>
      </w:pPr>
      <w:r>
        <w:rPr>
          <w:rFonts w:hint="eastAsia" w:ascii="宋体" w:hAnsi="宋体" w:cs="宋体"/>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2B8BC6B3">
      <w:pPr>
        <w:spacing w:line="360" w:lineRule="auto"/>
        <w:ind w:firstLine="549"/>
        <w:rPr>
          <w:rFonts w:hint="eastAsia" w:ascii="宋体" w:hAnsi="宋体" w:cs="宋体"/>
          <w:sz w:val="24"/>
          <w:highlight w:val="none"/>
        </w:rPr>
      </w:pPr>
      <w:r>
        <w:rPr>
          <w:rFonts w:hint="eastAsia" w:ascii="宋体" w:hAnsi="宋体" w:cs="宋体"/>
          <w:sz w:val="24"/>
          <w:highlight w:val="none"/>
        </w:rPr>
        <w:t>30.4原则上把合同授予实质上响应招标文件要求的排名最前的中标候选人或通过上条资格审查的中标候选人。</w:t>
      </w:r>
    </w:p>
    <w:p w14:paraId="410F6D17">
      <w:pPr>
        <w:spacing w:line="360" w:lineRule="auto"/>
        <w:ind w:firstLine="549"/>
        <w:rPr>
          <w:rFonts w:hint="eastAsia" w:ascii="宋体" w:hAnsi="宋体" w:cs="宋体"/>
          <w:sz w:val="24"/>
          <w:highlight w:val="none"/>
        </w:rPr>
      </w:pPr>
      <w:r>
        <w:rPr>
          <w:rFonts w:hint="eastAsia" w:ascii="宋体" w:hAnsi="宋体" w:cs="宋体"/>
          <w:sz w:val="24"/>
          <w:highlight w:val="none"/>
        </w:rPr>
        <w:t>30.5 最低报价并不是中标的保证。</w:t>
      </w:r>
    </w:p>
    <w:p w14:paraId="19B6016B">
      <w:pPr>
        <w:spacing w:line="360" w:lineRule="auto"/>
        <w:ind w:firstLine="549"/>
        <w:rPr>
          <w:rFonts w:hint="eastAsia" w:ascii="宋体" w:hAnsi="宋体" w:cs="宋体"/>
          <w:sz w:val="24"/>
          <w:highlight w:val="none"/>
        </w:rPr>
      </w:pPr>
      <w:r>
        <w:rPr>
          <w:rFonts w:hint="eastAsia" w:ascii="宋体" w:hAnsi="宋体" w:cs="宋体"/>
          <w:sz w:val="24"/>
          <w:highlight w:val="none"/>
        </w:rPr>
        <w:t>30.6凡发现中标候选人有下列行为之一的，其中标无效，并移交政府采购监督管理部门依法处理：</w:t>
      </w:r>
    </w:p>
    <w:p w14:paraId="22F7CFAB">
      <w:pPr>
        <w:spacing w:line="360" w:lineRule="auto"/>
        <w:ind w:left="549"/>
        <w:rPr>
          <w:rFonts w:hint="eastAsia" w:ascii="宋体" w:hAnsi="宋体" w:cs="宋体"/>
          <w:sz w:val="24"/>
          <w:highlight w:val="none"/>
        </w:rPr>
      </w:pPr>
      <w:r>
        <w:rPr>
          <w:rFonts w:hint="eastAsia" w:ascii="宋体" w:hAnsi="宋体" w:cs="宋体"/>
          <w:sz w:val="24"/>
          <w:highlight w:val="none"/>
        </w:rPr>
        <w:t>30.6.1 以他人名义投标、或提供虚假材料弄虚作假谋取中标的；</w:t>
      </w:r>
    </w:p>
    <w:p w14:paraId="4B481CE5">
      <w:pPr>
        <w:spacing w:line="360" w:lineRule="auto"/>
        <w:ind w:left="549"/>
        <w:rPr>
          <w:rFonts w:hint="eastAsia" w:ascii="宋体" w:hAnsi="宋体" w:cs="宋体"/>
          <w:sz w:val="24"/>
          <w:highlight w:val="none"/>
        </w:rPr>
      </w:pPr>
      <w:r>
        <w:rPr>
          <w:rFonts w:hint="eastAsia" w:ascii="宋体" w:hAnsi="宋体" w:cs="宋体"/>
          <w:sz w:val="24"/>
          <w:highlight w:val="none"/>
        </w:rPr>
        <w:t>30.6.1.1以他人名义投标，是指使用通过受让或者租借等方式获取的资格、资质证书投标。</w:t>
      </w:r>
    </w:p>
    <w:p w14:paraId="1F62D06A">
      <w:pPr>
        <w:spacing w:line="360" w:lineRule="auto"/>
        <w:ind w:left="549"/>
        <w:rPr>
          <w:rFonts w:hint="eastAsia" w:ascii="宋体" w:hAnsi="宋体" w:cs="宋体"/>
          <w:sz w:val="24"/>
          <w:highlight w:val="none"/>
        </w:rPr>
      </w:pPr>
      <w:r>
        <w:rPr>
          <w:rFonts w:hint="eastAsia" w:ascii="宋体" w:hAnsi="宋体" w:cs="宋体"/>
          <w:sz w:val="24"/>
          <w:highlight w:val="none"/>
        </w:rPr>
        <w:t>30.6.1.2有投标人有下列情形之一的，属于弄虚作假的行为：</w:t>
      </w:r>
    </w:p>
    <w:p w14:paraId="6A7A4EEF">
      <w:pPr>
        <w:spacing w:line="360" w:lineRule="auto"/>
        <w:ind w:left="549"/>
        <w:rPr>
          <w:rFonts w:hint="eastAsia" w:ascii="宋体" w:hAnsi="宋体" w:cs="宋体"/>
          <w:sz w:val="24"/>
          <w:highlight w:val="none"/>
        </w:rPr>
      </w:pPr>
      <w:r>
        <w:rPr>
          <w:rFonts w:hint="eastAsia" w:ascii="宋体" w:hAnsi="宋体" w:cs="宋体"/>
          <w:sz w:val="24"/>
          <w:highlight w:val="none"/>
        </w:rPr>
        <w:t>30.6.1.2.1使用伪造、变造的许可证件；</w:t>
      </w:r>
    </w:p>
    <w:p w14:paraId="3962A122">
      <w:pPr>
        <w:spacing w:line="360" w:lineRule="auto"/>
        <w:ind w:left="549"/>
        <w:rPr>
          <w:rFonts w:hint="eastAsia" w:ascii="宋体" w:hAnsi="宋体" w:cs="宋体"/>
          <w:sz w:val="24"/>
          <w:highlight w:val="none"/>
        </w:rPr>
      </w:pPr>
      <w:r>
        <w:rPr>
          <w:rFonts w:hint="eastAsia" w:ascii="宋体" w:hAnsi="宋体" w:cs="宋体"/>
          <w:sz w:val="24"/>
          <w:highlight w:val="none"/>
        </w:rPr>
        <w:t>30.6.1.2.2提供虚假的财务状况或者业绩；</w:t>
      </w:r>
    </w:p>
    <w:p w14:paraId="6340F2DE">
      <w:pPr>
        <w:spacing w:line="360" w:lineRule="auto"/>
        <w:ind w:left="549"/>
        <w:rPr>
          <w:rFonts w:hint="eastAsia" w:ascii="宋体" w:hAnsi="宋体" w:cs="宋体"/>
          <w:sz w:val="24"/>
          <w:highlight w:val="none"/>
        </w:rPr>
      </w:pPr>
      <w:r>
        <w:rPr>
          <w:rFonts w:hint="eastAsia" w:ascii="宋体" w:hAnsi="宋体" w:cs="宋体"/>
          <w:sz w:val="24"/>
          <w:highlight w:val="none"/>
        </w:rPr>
        <w:t>30.6.1.2.3提供虚假的项目负责人或者主要技术人员简历、劳动关系证明；</w:t>
      </w:r>
    </w:p>
    <w:p w14:paraId="724A9088">
      <w:pPr>
        <w:spacing w:line="360" w:lineRule="auto"/>
        <w:ind w:left="549"/>
        <w:rPr>
          <w:rFonts w:hint="eastAsia" w:ascii="宋体" w:hAnsi="宋体" w:cs="宋体"/>
          <w:sz w:val="24"/>
          <w:highlight w:val="none"/>
        </w:rPr>
      </w:pPr>
      <w:r>
        <w:rPr>
          <w:rFonts w:hint="eastAsia" w:ascii="宋体" w:hAnsi="宋体" w:cs="宋体"/>
          <w:sz w:val="24"/>
          <w:highlight w:val="none"/>
        </w:rPr>
        <w:t>30.6.1.2.4提供虚假的信用状况；</w:t>
      </w:r>
    </w:p>
    <w:p w14:paraId="771269A1">
      <w:pPr>
        <w:spacing w:line="360" w:lineRule="auto"/>
        <w:ind w:left="549"/>
        <w:rPr>
          <w:rFonts w:hint="eastAsia" w:ascii="宋体" w:hAnsi="宋体" w:cs="宋体"/>
          <w:sz w:val="24"/>
          <w:highlight w:val="none"/>
        </w:rPr>
      </w:pPr>
      <w:r>
        <w:rPr>
          <w:rFonts w:hint="eastAsia" w:ascii="宋体" w:hAnsi="宋体" w:cs="宋体"/>
          <w:sz w:val="24"/>
          <w:highlight w:val="none"/>
        </w:rPr>
        <w:t>30.6.1.2.5其他弄虚作假的行为。</w:t>
      </w:r>
    </w:p>
    <w:p w14:paraId="662F2392">
      <w:pPr>
        <w:spacing w:line="360" w:lineRule="auto"/>
        <w:ind w:left="549"/>
        <w:rPr>
          <w:rFonts w:hint="eastAsia" w:ascii="宋体" w:hAnsi="宋体" w:cs="宋体"/>
          <w:sz w:val="24"/>
          <w:highlight w:val="none"/>
        </w:rPr>
      </w:pPr>
      <w:r>
        <w:rPr>
          <w:rFonts w:hint="eastAsia" w:ascii="宋体" w:hAnsi="宋体" w:cs="宋体"/>
          <w:sz w:val="24"/>
          <w:highlight w:val="none"/>
        </w:rPr>
        <w:t>30.6.2与采购人、其他供应商或者采购代理机构名称工作人员恶意串通的；</w:t>
      </w:r>
    </w:p>
    <w:p w14:paraId="3BF590B2">
      <w:pPr>
        <w:spacing w:line="360" w:lineRule="auto"/>
        <w:ind w:left="549"/>
        <w:rPr>
          <w:rFonts w:hint="eastAsia" w:ascii="宋体" w:hAnsi="宋体" w:cs="宋体"/>
          <w:sz w:val="24"/>
          <w:highlight w:val="none"/>
        </w:rPr>
      </w:pPr>
      <w:r>
        <w:rPr>
          <w:rFonts w:hint="eastAsia" w:ascii="宋体" w:hAnsi="宋体" w:cs="宋体"/>
          <w:sz w:val="24"/>
          <w:highlight w:val="none"/>
        </w:rPr>
        <w:t>30.6.3向采购人、评审专家、采购代理机构工作人员行贿或者提供其他不正当利益的；</w:t>
      </w:r>
    </w:p>
    <w:p w14:paraId="3166A227">
      <w:pPr>
        <w:spacing w:line="360" w:lineRule="auto"/>
        <w:ind w:firstLine="549"/>
        <w:rPr>
          <w:rFonts w:hint="eastAsia" w:ascii="宋体" w:hAnsi="宋体" w:cs="宋体"/>
          <w:sz w:val="24"/>
          <w:highlight w:val="none"/>
        </w:rPr>
      </w:pPr>
      <w:r>
        <w:rPr>
          <w:rFonts w:hint="eastAsia" w:ascii="宋体" w:hAnsi="宋体" w:cs="宋体"/>
          <w:sz w:val="24"/>
          <w:highlight w:val="none"/>
        </w:rPr>
        <w:t>30.6.4有法律、法规规定的其他损害采购人利益和社会公共利益情形的；</w:t>
      </w:r>
    </w:p>
    <w:p w14:paraId="29759FE6">
      <w:pPr>
        <w:spacing w:line="360" w:lineRule="auto"/>
        <w:ind w:firstLine="549"/>
        <w:rPr>
          <w:rFonts w:hint="eastAsia" w:ascii="宋体" w:hAnsi="宋体" w:cs="宋体"/>
          <w:sz w:val="24"/>
          <w:highlight w:val="none"/>
        </w:rPr>
      </w:pPr>
      <w:r>
        <w:rPr>
          <w:rFonts w:hint="eastAsia" w:ascii="宋体" w:hAnsi="宋体" w:cs="宋体"/>
          <w:sz w:val="24"/>
          <w:highlight w:val="none"/>
        </w:rPr>
        <w:t>30.6.5其他违反招投标法律、法规和规章强制性规定的行为。</w:t>
      </w:r>
    </w:p>
    <w:p w14:paraId="6D81DC40">
      <w:pPr>
        <w:spacing w:line="360" w:lineRule="auto"/>
        <w:ind w:firstLine="549"/>
        <w:rPr>
          <w:rFonts w:hint="eastAsia" w:ascii="宋体" w:hAnsi="宋体" w:cs="宋体"/>
          <w:sz w:val="24"/>
          <w:highlight w:val="none"/>
        </w:rPr>
      </w:pPr>
      <w:r>
        <w:rPr>
          <w:rFonts w:hint="eastAsia" w:ascii="宋体" w:hAnsi="宋体" w:cs="宋体"/>
          <w:sz w:val="24"/>
          <w:highlight w:val="none"/>
        </w:rPr>
        <w:t>30.7周口市公共资源交易中心政府采购中心将在政府采购相关网站上发布评审结果公告。</w:t>
      </w:r>
    </w:p>
    <w:p w14:paraId="1A04EBCA">
      <w:pPr>
        <w:spacing w:line="360" w:lineRule="auto"/>
        <w:ind w:firstLine="549"/>
        <w:rPr>
          <w:rFonts w:hint="eastAsia" w:ascii="宋体" w:hAnsi="宋体" w:cs="宋体"/>
          <w:b/>
          <w:sz w:val="24"/>
          <w:highlight w:val="none"/>
        </w:rPr>
      </w:pPr>
      <w:r>
        <w:rPr>
          <w:rFonts w:hint="eastAsia" w:ascii="宋体" w:hAnsi="宋体" w:cs="宋体"/>
          <w:b/>
          <w:sz w:val="24"/>
          <w:highlight w:val="none"/>
        </w:rPr>
        <w:t>31.中标通知书</w:t>
      </w:r>
    </w:p>
    <w:p w14:paraId="5B9AF497">
      <w:pPr>
        <w:spacing w:line="360" w:lineRule="auto"/>
        <w:ind w:firstLine="549"/>
        <w:rPr>
          <w:rFonts w:hint="eastAsia" w:ascii="宋体" w:hAnsi="宋体" w:cs="宋体"/>
          <w:sz w:val="24"/>
          <w:highlight w:val="none"/>
        </w:rPr>
      </w:pPr>
      <w:r>
        <w:rPr>
          <w:rFonts w:hint="eastAsia" w:ascii="宋体" w:hAnsi="宋体" w:cs="宋体"/>
          <w:sz w:val="24"/>
          <w:highlight w:val="none"/>
        </w:rPr>
        <w:t>31.1</w:t>
      </w:r>
      <w:r>
        <w:rPr>
          <w:rFonts w:hint="eastAsia" w:ascii="宋体" w:hAnsi="宋体" w:cs="宋体"/>
          <w:sz w:val="24"/>
          <w:highlight w:val="none"/>
          <w:lang w:val="en-US" w:eastAsia="zh-CN"/>
        </w:rPr>
        <w:t>在发出中标公告后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ascii="宋体" w:hAnsi="宋体" w:eastAsia="宋体" w:cs="宋体"/>
          <w:sz w:val="24"/>
          <w:highlight w:val="none"/>
        </w:rPr>
        <w:t>中标通知书。</w:t>
      </w:r>
    </w:p>
    <w:p w14:paraId="5BB2CF1C">
      <w:pPr>
        <w:spacing w:line="360" w:lineRule="auto"/>
        <w:ind w:firstLine="549"/>
        <w:rPr>
          <w:rFonts w:hint="eastAsia" w:ascii="宋体" w:hAnsi="宋体" w:cs="宋体"/>
          <w:sz w:val="24"/>
          <w:highlight w:val="none"/>
        </w:rPr>
      </w:pPr>
      <w:r>
        <w:rPr>
          <w:rFonts w:hint="eastAsia" w:ascii="宋体" w:hAnsi="宋体" w:cs="宋体"/>
          <w:sz w:val="24"/>
          <w:highlight w:val="none"/>
        </w:rPr>
        <w:t>31.2周口市公共资源交易中心政府采购中心对未中标的投标人不做未中标原因的解释。</w:t>
      </w:r>
    </w:p>
    <w:p w14:paraId="1ED3B027">
      <w:pPr>
        <w:spacing w:line="360" w:lineRule="auto"/>
        <w:ind w:firstLine="549"/>
        <w:rPr>
          <w:rFonts w:hint="eastAsia" w:ascii="宋体" w:hAnsi="宋体" w:cs="宋体"/>
          <w:sz w:val="24"/>
          <w:highlight w:val="none"/>
        </w:rPr>
      </w:pPr>
      <w:r>
        <w:rPr>
          <w:rFonts w:hint="eastAsia" w:ascii="宋体" w:hAnsi="宋体" w:cs="宋体"/>
          <w:sz w:val="24"/>
          <w:highlight w:val="none"/>
        </w:rPr>
        <w:t>31.3评审结果确定后，中标人请及时到周口市公共资源交易中心政府采购中心领取中标通知书。</w:t>
      </w:r>
    </w:p>
    <w:p w14:paraId="145559FD">
      <w:pPr>
        <w:spacing w:line="360" w:lineRule="auto"/>
        <w:ind w:firstLine="549"/>
        <w:rPr>
          <w:rFonts w:hint="eastAsia" w:ascii="宋体" w:hAnsi="宋体" w:cs="宋体"/>
          <w:sz w:val="24"/>
          <w:szCs w:val="22"/>
          <w:highlight w:val="none"/>
        </w:rPr>
      </w:pPr>
      <w:r>
        <w:rPr>
          <w:rFonts w:hint="eastAsia" w:ascii="宋体" w:hAnsi="宋体" w:cs="宋体"/>
          <w:sz w:val="24"/>
          <w:szCs w:val="22"/>
          <w:highlight w:val="none"/>
        </w:rPr>
        <w:t>32.中标服务费</w:t>
      </w:r>
    </w:p>
    <w:p w14:paraId="3933320F">
      <w:pPr>
        <w:spacing w:line="360" w:lineRule="auto"/>
        <w:rPr>
          <w:rFonts w:hint="eastAsia" w:ascii="宋体" w:hAnsi="宋体" w:cs="宋体"/>
          <w:bCs/>
          <w:sz w:val="24"/>
          <w:highlight w:val="none"/>
        </w:rPr>
      </w:pPr>
      <w:r>
        <w:rPr>
          <w:rFonts w:hint="eastAsia" w:ascii="宋体" w:hAnsi="宋体" w:cs="宋体"/>
          <w:b/>
          <w:sz w:val="24"/>
          <w:highlight w:val="none"/>
        </w:rPr>
        <w:t xml:space="preserve">    </w:t>
      </w:r>
      <w:r>
        <w:rPr>
          <w:rFonts w:hint="eastAsia" w:ascii="宋体" w:hAnsi="宋体" w:cs="宋体"/>
          <w:bCs/>
          <w:sz w:val="24"/>
          <w:highlight w:val="none"/>
        </w:rPr>
        <w:t>本项目免收中标服务费</w:t>
      </w:r>
    </w:p>
    <w:p w14:paraId="65799F11">
      <w:pPr>
        <w:spacing w:line="360" w:lineRule="auto"/>
        <w:ind w:firstLine="549"/>
        <w:rPr>
          <w:rFonts w:hint="eastAsia" w:ascii="宋体" w:hAnsi="宋体" w:cs="宋体"/>
          <w:b/>
          <w:sz w:val="24"/>
          <w:highlight w:val="none"/>
        </w:rPr>
      </w:pPr>
      <w:r>
        <w:rPr>
          <w:rFonts w:hint="eastAsia" w:ascii="宋体" w:hAnsi="宋体" w:cs="宋体"/>
          <w:b/>
          <w:sz w:val="24"/>
          <w:highlight w:val="none"/>
        </w:rPr>
        <w:t>33.履约保证金</w:t>
      </w:r>
    </w:p>
    <w:p w14:paraId="4204E212">
      <w:pPr>
        <w:spacing w:line="360" w:lineRule="auto"/>
        <w:ind w:firstLine="549"/>
        <w:rPr>
          <w:rFonts w:hint="eastAsia" w:ascii="宋体" w:hAnsi="宋体" w:cs="宋体"/>
          <w:sz w:val="24"/>
          <w:highlight w:val="none"/>
          <w:lang w:val="en-US" w:eastAsia="zh-CN"/>
        </w:rPr>
      </w:pPr>
      <w:r>
        <w:rPr>
          <w:rFonts w:hint="eastAsia" w:ascii="宋体" w:hAnsi="宋体" w:cs="宋体"/>
          <w:sz w:val="24"/>
          <w:highlight w:val="none"/>
          <w:lang w:val="en-US" w:eastAsia="zh-CN"/>
        </w:rPr>
        <w:t>无</w:t>
      </w:r>
    </w:p>
    <w:p w14:paraId="1F63318D">
      <w:pPr>
        <w:spacing w:line="360" w:lineRule="auto"/>
        <w:ind w:firstLine="549"/>
        <w:rPr>
          <w:rFonts w:hint="eastAsia" w:ascii="宋体" w:hAnsi="宋体" w:cs="宋体"/>
          <w:b/>
          <w:sz w:val="24"/>
          <w:highlight w:val="none"/>
        </w:rPr>
      </w:pPr>
      <w:r>
        <w:rPr>
          <w:rFonts w:hint="eastAsia" w:ascii="宋体" w:hAnsi="宋体" w:cs="宋体"/>
          <w:b/>
          <w:sz w:val="24"/>
          <w:highlight w:val="none"/>
        </w:rPr>
        <w:t>34.签订合同</w:t>
      </w:r>
    </w:p>
    <w:p w14:paraId="286F0DCE">
      <w:pPr>
        <w:spacing w:line="360" w:lineRule="auto"/>
        <w:ind w:firstLine="549"/>
        <w:rPr>
          <w:rFonts w:hint="eastAsia" w:ascii="宋体" w:hAnsi="宋体" w:cs="宋体"/>
          <w:sz w:val="24"/>
          <w:highlight w:val="none"/>
        </w:rPr>
      </w:pPr>
      <w:r>
        <w:rPr>
          <w:rFonts w:hint="eastAsia" w:ascii="宋体" w:hAnsi="宋体" w:cs="宋体"/>
          <w:sz w:val="24"/>
          <w:highlight w:val="none"/>
        </w:rPr>
        <w:t>34.1</w:t>
      </w:r>
      <w:bookmarkStart w:id="108" w:name="OLE_LINK1"/>
      <w:r>
        <w:rPr>
          <w:rFonts w:hint="eastAsia" w:ascii="宋体" w:hAnsi="宋体" w:cs="宋体"/>
          <w:color w:val="000000"/>
          <w:sz w:val="24"/>
          <w:highlight w:val="none"/>
          <w:lang w:eastAsia="zh-CN"/>
        </w:rPr>
        <w:t>投标人需在投标文件中承诺</w:t>
      </w:r>
      <w:bookmarkEnd w:id="108"/>
      <w:r>
        <w:rPr>
          <w:rFonts w:hint="eastAsia" w:ascii="宋体" w:hAnsi="宋体" w:cs="宋体"/>
          <w:color w:val="000000"/>
          <w:sz w:val="24"/>
          <w:highlight w:val="none"/>
          <w:lang w:val="en-US" w:eastAsia="zh-CN"/>
        </w:rPr>
        <w:t>若</w:t>
      </w:r>
      <w:r>
        <w:rPr>
          <w:rFonts w:hint="eastAsia" w:ascii="宋体" w:hAnsi="宋体" w:cs="宋体"/>
          <w:sz w:val="24"/>
          <w:highlight w:val="none"/>
        </w:rPr>
        <w:t>中标应在中标通知书发出之日起七日历日内（具体时间、地点见中标通知书）与采购人签订合同。招标文件、中标人的投标文件及澄清文件等，均作为合同的附件。</w:t>
      </w:r>
    </w:p>
    <w:p w14:paraId="246EF292">
      <w:pPr>
        <w:spacing w:line="360" w:lineRule="auto"/>
        <w:ind w:firstLine="549"/>
        <w:rPr>
          <w:rFonts w:hint="eastAsia" w:ascii="宋体" w:hAnsi="宋体" w:cs="宋体"/>
          <w:sz w:val="24"/>
          <w:highlight w:val="none"/>
        </w:rPr>
      </w:pPr>
      <w:r>
        <w:rPr>
          <w:rFonts w:hint="eastAsia" w:ascii="宋体" w:hAnsi="宋体" w:cs="宋体"/>
          <w:sz w:val="24"/>
          <w:highlight w:val="none"/>
        </w:rPr>
        <w:t xml:space="preserve">34.2 </w:t>
      </w:r>
      <w:r>
        <w:rPr>
          <w:rFonts w:hint="eastAsia" w:ascii="宋体" w:hAnsi="宋体" w:cs="宋体"/>
          <w:color w:val="000000"/>
          <w:sz w:val="24"/>
          <w:highlight w:val="none"/>
          <w:lang w:eastAsia="zh-CN"/>
        </w:rPr>
        <w:t>投标人需在投标文件中承</w:t>
      </w:r>
      <w:r>
        <w:rPr>
          <w:rFonts w:hint="eastAsia" w:ascii="宋体" w:hAnsi="宋体" w:cs="宋体"/>
          <w:color w:val="000000"/>
          <w:sz w:val="24"/>
          <w:highlight w:val="none"/>
          <w:lang w:val="en-US" w:eastAsia="zh-CN"/>
        </w:rPr>
        <w:t xml:space="preserve"> </w:t>
      </w:r>
      <w:r>
        <w:rPr>
          <w:rFonts w:hint="eastAsia" w:ascii="宋体" w:hAnsi="宋体" w:cs="宋体"/>
          <w:color w:val="000000"/>
          <w:sz w:val="24"/>
          <w:highlight w:val="none"/>
          <w:lang w:eastAsia="zh-CN"/>
        </w:rPr>
        <w:t>诺</w:t>
      </w:r>
      <w:r>
        <w:rPr>
          <w:rFonts w:hint="eastAsia" w:ascii="宋体" w:hAnsi="宋体" w:cs="宋体"/>
          <w:sz w:val="24"/>
          <w:highlight w:val="none"/>
        </w:rPr>
        <w:t>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018FFB3C">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34.3采购人保留以书面形式要求合同的卖方对其所投货物的装运方式、交货地点及服务细则等作适当调整的权利。</w:t>
      </w:r>
    </w:p>
    <w:p w14:paraId="11077488">
      <w:pPr>
        <w:spacing w:line="360" w:lineRule="auto"/>
        <w:ind w:firstLine="549"/>
        <w:rPr>
          <w:rFonts w:hint="eastAsia" w:ascii="宋体" w:hAnsi="宋体" w:cs="宋体"/>
          <w:sz w:val="24"/>
          <w:highlight w:val="none"/>
        </w:rPr>
      </w:pPr>
      <w:r>
        <w:rPr>
          <w:rFonts w:hint="eastAsia" w:ascii="宋体" w:hAnsi="宋体" w:cs="宋体"/>
          <w:b/>
          <w:sz w:val="24"/>
          <w:highlight w:val="none"/>
        </w:rPr>
        <w:t>35.验收</w:t>
      </w:r>
    </w:p>
    <w:p w14:paraId="224837BE">
      <w:pPr>
        <w:spacing w:line="360" w:lineRule="auto"/>
        <w:ind w:firstLine="549"/>
        <w:rPr>
          <w:rFonts w:hint="eastAsia" w:ascii="宋体" w:hAnsi="宋体" w:cs="宋体"/>
          <w:sz w:val="24"/>
          <w:highlight w:val="none"/>
        </w:rPr>
      </w:pPr>
      <w:r>
        <w:rPr>
          <w:rFonts w:hint="eastAsia" w:ascii="宋体" w:hAnsi="宋体" w:cs="宋体"/>
          <w:sz w:val="24"/>
          <w:highlight w:val="none"/>
        </w:rPr>
        <w:t>由采购人自行组织对供应商的履约验收。</w:t>
      </w:r>
    </w:p>
    <w:p w14:paraId="3BBDF818">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36</w:t>
      </w:r>
      <w:r>
        <w:rPr>
          <w:rFonts w:hint="eastAsia" w:ascii="宋体" w:hAnsi="宋体" w:cs="宋体"/>
          <w:b/>
          <w:sz w:val="24"/>
          <w:highlight w:val="none"/>
        </w:rPr>
        <w:t>.</w:t>
      </w:r>
      <w:r>
        <w:rPr>
          <w:rFonts w:hint="eastAsia" w:ascii="宋体" w:hAnsi="宋体" w:cs="宋体"/>
          <w:b/>
          <w:bCs/>
          <w:sz w:val="24"/>
          <w:highlight w:val="none"/>
        </w:rPr>
        <w:t>质疑</w:t>
      </w:r>
    </w:p>
    <w:p w14:paraId="0C6B4591">
      <w:pPr>
        <w:spacing w:line="360" w:lineRule="auto"/>
        <w:ind w:firstLine="549"/>
        <w:rPr>
          <w:rFonts w:hint="eastAsia" w:ascii="宋体" w:hAnsi="宋体" w:cs="宋体"/>
          <w:bCs/>
          <w:sz w:val="24"/>
          <w:highlight w:val="none"/>
        </w:rPr>
      </w:pPr>
      <w:r>
        <w:rPr>
          <w:rFonts w:hint="eastAsia" w:ascii="宋体" w:hAnsi="宋体" w:cs="宋体"/>
          <w:bCs/>
          <w:sz w:val="24"/>
          <w:highlight w:val="none"/>
        </w:rPr>
        <w:t>36.1</w:t>
      </w:r>
      <w:r>
        <w:rPr>
          <w:rFonts w:hint="eastAsia" w:ascii="宋体" w:hAnsi="宋体" w:eastAsia="宋体" w:cs="宋体"/>
          <w:bCs/>
          <w:sz w:val="24"/>
          <w:highlight w:val="none"/>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44038F87">
      <w:pPr>
        <w:spacing w:line="360" w:lineRule="auto"/>
        <w:ind w:firstLine="549"/>
        <w:rPr>
          <w:rFonts w:hint="eastAsia" w:ascii="宋体" w:hAnsi="宋体" w:cs="宋体"/>
          <w:bCs/>
          <w:sz w:val="24"/>
          <w:highlight w:val="none"/>
        </w:rPr>
      </w:pPr>
      <w:r>
        <w:rPr>
          <w:rFonts w:hint="eastAsia" w:ascii="宋体" w:hAnsi="宋体" w:cs="宋体"/>
          <w:bCs/>
          <w:sz w:val="24"/>
          <w:highlight w:val="none"/>
        </w:rPr>
        <w:t>36.2质疑书内容应包括质疑的详细理由和依据，并提供有关证明资料。</w:t>
      </w:r>
    </w:p>
    <w:p w14:paraId="32E55166">
      <w:pPr>
        <w:spacing w:line="360" w:lineRule="auto"/>
        <w:ind w:firstLine="549"/>
        <w:rPr>
          <w:rFonts w:hint="eastAsia" w:ascii="宋体" w:hAnsi="宋体" w:cs="宋体"/>
          <w:bCs/>
          <w:sz w:val="24"/>
          <w:highlight w:val="none"/>
        </w:rPr>
      </w:pPr>
      <w:r>
        <w:rPr>
          <w:rFonts w:hint="eastAsia" w:ascii="宋体" w:hAnsi="宋体" w:cs="宋体"/>
          <w:bCs/>
          <w:sz w:val="24"/>
          <w:highlight w:val="none"/>
        </w:rPr>
        <w:t>36.3 有以下情形之一的，视为无效质疑：</w:t>
      </w:r>
    </w:p>
    <w:p w14:paraId="44A98E34">
      <w:pPr>
        <w:spacing w:line="360" w:lineRule="auto"/>
        <w:ind w:firstLine="549"/>
        <w:rPr>
          <w:rFonts w:hint="eastAsia" w:ascii="宋体" w:hAnsi="宋体" w:cs="宋体"/>
          <w:bCs/>
          <w:sz w:val="24"/>
          <w:highlight w:val="none"/>
        </w:rPr>
      </w:pPr>
      <w:r>
        <w:rPr>
          <w:rFonts w:hint="eastAsia" w:ascii="宋体" w:hAnsi="宋体" w:cs="宋体"/>
          <w:bCs/>
          <w:sz w:val="24"/>
          <w:highlight w:val="none"/>
        </w:rPr>
        <w:t>36.3.1 未按规定时间或规定手续提交质疑的；</w:t>
      </w:r>
    </w:p>
    <w:p w14:paraId="20F83CA5">
      <w:pPr>
        <w:spacing w:line="360" w:lineRule="auto"/>
        <w:ind w:firstLine="549"/>
        <w:rPr>
          <w:rFonts w:hint="eastAsia" w:ascii="宋体" w:hAnsi="宋体" w:cs="宋体"/>
          <w:bCs/>
          <w:sz w:val="24"/>
          <w:highlight w:val="none"/>
        </w:rPr>
      </w:pPr>
      <w:r>
        <w:rPr>
          <w:rFonts w:hint="eastAsia" w:ascii="宋体" w:hAnsi="宋体" w:cs="宋体"/>
          <w:bCs/>
          <w:sz w:val="24"/>
          <w:highlight w:val="none"/>
        </w:rPr>
        <w:t>36.3.2 质疑内容含糊不清、没有提供详细理由和依据，无法进行核查的；</w:t>
      </w:r>
    </w:p>
    <w:p w14:paraId="2EB96C58">
      <w:pPr>
        <w:spacing w:line="360" w:lineRule="auto"/>
        <w:ind w:firstLine="549"/>
        <w:rPr>
          <w:rFonts w:hint="eastAsia" w:ascii="宋体" w:hAnsi="宋体" w:cs="宋体"/>
          <w:bCs/>
          <w:sz w:val="24"/>
          <w:highlight w:val="none"/>
        </w:rPr>
      </w:pPr>
      <w:r>
        <w:rPr>
          <w:rFonts w:hint="eastAsia" w:ascii="宋体" w:hAnsi="宋体" w:cs="宋体"/>
          <w:bCs/>
          <w:sz w:val="24"/>
          <w:highlight w:val="none"/>
        </w:rPr>
        <w:t>36.3.3 其他不符合质疑程序和有关规定的。</w:t>
      </w:r>
    </w:p>
    <w:p w14:paraId="7C980705">
      <w:pPr>
        <w:spacing w:line="360" w:lineRule="auto"/>
        <w:ind w:firstLine="549"/>
        <w:rPr>
          <w:rFonts w:hint="eastAsia" w:ascii="宋体" w:hAnsi="宋体" w:cs="宋体"/>
          <w:bCs/>
          <w:sz w:val="24"/>
          <w:highlight w:val="none"/>
        </w:rPr>
      </w:pPr>
      <w:r>
        <w:rPr>
          <w:rFonts w:hint="eastAsia" w:ascii="宋体" w:hAnsi="宋体" w:cs="宋体"/>
          <w:bCs/>
          <w:sz w:val="24"/>
          <w:highlight w:val="none"/>
        </w:rPr>
        <w:t>被判定无效质疑的，采购人将书面回复投标单位其质疑无效的理由，并记录无效质疑一次。</w:t>
      </w:r>
    </w:p>
    <w:p w14:paraId="3F256F57">
      <w:pPr>
        <w:spacing w:line="360" w:lineRule="auto"/>
        <w:ind w:firstLine="549"/>
        <w:rPr>
          <w:rFonts w:hint="eastAsia" w:ascii="宋体" w:hAnsi="宋体" w:cs="宋体"/>
          <w:bCs/>
          <w:sz w:val="24"/>
          <w:highlight w:val="none"/>
        </w:rPr>
      </w:pPr>
      <w:r>
        <w:rPr>
          <w:rFonts w:hint="eastAsia" w:ascii="宋体" w:hAnsi="宋体" w:cs="宋体"/>
          <w:bCs/>
          <w:sz w:val="24"/>
          <w:highlight w:val="none"/>
        </w:rPr>
        <w:t>36.4</w:t>
      </w:r>
      <w:r>
        <w:rPr>
          <w:rFonts w:hint="eastAsia" w:ascii="宋体" w:hAnsi="宋体" w:cs="宋体"/>
          <w:sz w:val="24"/>
          <w:highlight w:val="none"/>
        </w:rPr>
        <w:t>采购人</w:t>
      </w:r>
      <w:r>
        <w:rPr>
          <w:rFonts w:hint="eastAsia" w:ascii="宋体" w:hAnsi="宋体" w:cs="宋体"/>
          <w:bCs/>
          <w:sz w:val="24"/>
          <w:highlight w:val="none"/>
        </w:rPr>
        <w:t>将在受到书面质疑后7个工作日内审查质疑事项，作出答复或相关处理决定，并以书面形式通知质疑人，但答复的内容不涉及商业秘密。</w:t>
      </w:r>
    </w:p>
    <w:p w14:paraId="6AC83F6C">
      <w:pPr>
        <w:spacing w:line="360" w:lineRule="auto"/>
        <w:ind w:firstLine="549"/>
        <w:rPr>
          <w:rFonts w:hint="eastAsia" w:ascii="宋体" w:hAnsi="宋体" w:cs="宋体"/>
          <w:bCs/>
          <w:sz w:val="24"/>
          <w:highlight w:val="none"/>
        </w:rPr>
      </w:pPr>
      <w:r>
        <w:rPr>
          <w:rFonts w:hint="eastAsia" w:ascii="宋体" w:hAnsi="宋体" w:cs="宋体"/>
          <w:sz w:val="24"/>
          <w:highlight w:val="none"/>
        </w:rPr>
        <w:t>36.5</w:t>
      </w:r>
      <w:r>
        <w:rPr>
          <w:rFonts w:hint="eastAsia" w:ascii="宋体" w:hAnsi="宋体" w:cs="宋体"/>
          <w:bCs/>
          <w:sz w:val="24"/>
          <w:highlight w:val="none"/>
        </w:rPr>
        <w:t>投诉人有下列情形之一的，属于虚假、恶意投诉，</w:t>
      </w:r>
      <w:r>
        <w:rPr>
          <w:rFonts w:hint="eastAsia" w:ascii="宋体" w:hAnsi="宋体" w:cs="宋体"/>
          <w:sz w:val="24"/>
          <w:highlight w:val="none"/>
        </w:rPr>
        <w:t>政府采购监督管理部门</w:t>
      </w:r>
      <w:r>
        <w:rPr>
          <w:rFonts w:hint="eastAsia" w:ascii="宋体" w:hAnsi="宋体" w:cs="宋体"/>
          <w:bCs/>
          <w:sz w:val="24"/>
          <w:highlight w:val="none"/>
        </w:rPr>
        <w:t>将驳回投诉，将其列入不良行为记录名单，并依法予以处罚：</w:t>
      </w:r>
    </w:p>
    <w:p w14:paraId="1F61E604">
      <w:pPr>
        <w:spacing w:line="360" w:lineRule="auto"/>
        <w:ind w:firstLine="523" w:firstLineChars="218"/>
        <w:rPr>
          <w:rFonts w:hint="eastAsia" w:ascii="宋体" w:hAnsi="宋体" w:cs="宋体"/>
          <w:bCs/>
          <w:sz w:val="24"/>
          <w:highlight w:val="none"/>
        </w:rPr>
      </w:pPr>
      <w:r>
        <w:rPr>
          <w:rFonts w:hint="eastAsia" w:ascii="宋体" w:hAnsi="宋体" w:cs="宋体"/>
          <w:bCs/>
          <w:sz w:val="24"/>
          <w:highlight w:val="none"/>
        </w:rPr>
        <w:t>36.5.1一年内三次以上投诉均查无实据的；</w:t>
      </w:r>
    </w:p>
    <w:p w14:paraId="67B64561">
      <w:pPr>
        <w:spacing w:line="360" w:lineRule="auto"/>
        <w:ind w:firstLine="523" w:firstLineChars="218"/>
        <w:rPr>
          <w:rFonts w:hint="eastAsia" w:ascii="宋体" w:hAnsi="宋体" w:cs="宋体"/>
          <w:bCs/>
          <w:sz w:val="24"/>
          <w:highlight w:val="none"/>
        </w:rPr>
      </w:pPr>
      <w:r>
        <w:rPr>
          <w:rFonts w:hint="eastAsia" w:ascii="宋体" w:hAnsi="宋体" w:cs="宋体"/>
          <w:bCs/>
          <w:sz w:val="24"/>
          <w:highlight w:val="none"/>
        </w:rPr>
        <w:t>36.5.2捏造事实、提供虚假投诉材料或提供以非法手段取得的证明材料质疑的；</w:t>
      </w:r>
    </w:p>
    <w:p w14:paraId="35A90D4B">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36.5.3其他经认定属于虚假、恶意投诉的行为</w:t>
      </w:r>
      <w:r>
        <w:rPr>
          <w:rFonts w:hint="eastAsia" w:ascii="宋体" w:hAnsi="宋体" w:cs="宋体"/>
          <w:bCs/>
          <w:sz w:val="24"/>
          <w:highlight w:val="none"/>
        </w:rPr>
        <w:t>。</w:t>
      </w:r>
    </w:p>
    <w:p w14:paraId="5B55F2A4">
      <w:pPr>
        <w:spacing w:line="360" w:lineRule="auto"/>
        <w:ind w:firstLine="549"/>
        <w:rPr>
          <w:rFonts w:hint="eastAsia" w:ascii="宋体" w:hAnsi="宋体" w:cs="宋体"/>
          <w:b/>
          <w:sz w:val="24"/>
          <w:highlight w:val="none"/>
        </w:rPr>
      </w:pPr>
      <w:r>
        <w:rPr>
          <w:rFonts w:hint="eastAsia" w:ascii="宋体" w:hAnsi="宋体" w:cs="宋体"/>
          <w:b/>
          <w:sz w:val="24"/>
          <w:highlight w:val="none"/>
        </w:rPr>
        <w:t>37.未尽事宜</w:t>
      </w:r>
    </w:p>
    <w:p w14:paraId="21798C28">
      <w:pPr>
        <w:spacing w:line="360" w:lineRule="auto"/>
        <w:ind w:firstLine="549"/>
        <w:rPr>
          <w:rFonts w:hint="eastAsia" w:ascii="宋体" w:hAnsi="宋体" w:cs="宋体"/>
          <w:sz w:val="24"/>
          <w:highlight w:val="none"/>
        </w:rPr>
      </w:pPr>
      <w:r>
        <w:rPr>
          <w:rFonts w:hint="eastAsia" w:ascii="宋体" w:hAnsi="宋体" w:cs="宋体"/>
          <w:sz w:val="24"/>
          <w:highlight w:val="none"/>
        </w:rPr>
        <w:t>37.1按《中华人民共和国政府采购法》及其他有关法律法规的规定执行。</w:t>
      </w:r>
    </w:p>
    <w:p w14:paraId="4BC53E0E">
      <w:pPr>
        <w:spacing w:line="360" w:lineRule="auto"/>
        <w:ind w:firstLine="549"/>
        <w:rPr>
          <w:rFonts w:hint="eastAsia" w:ascii="宋体" w:hAnsi="宋体" w:cs="宋体"/>
          <w:bCs/>
          <w:sz w:val="24"/>
          <w:highlight w:val="none"/>
        </w:rPr>
      </w:pPr>
      <w:r>
        <w:rPr>
          <w:rFonts w:hint="eastAsia" w:ascii="宋体" w:hAnsi="宋体" w:cs="宋体"/>
          <w:b/>
          <w:sz w:val="24"/>
          <w:highlight w:val="none"/>
        </w:rPr>
        <w:t>38.解释权</w:t>
      </w:r>
    </w:p>
    <w:p w14:paraId="536FD358">
      <w:pPr>
        <w:spacing w:line="360" w:lineRule="auto"/>
        <w:ind w:firstLine="549"/>
        <w:rPr>
          <w:rFonts w:hint="eastAsia" w:ascii="宋体" w:hAnsi="宋体" w:cs="宋体"/>
          <w:bCs/>
          <w:sz w:val="24"/>
          <w:highlight w:val="none"/>
        </w:rPr>
      </w:pPr>
      <w:r>
        <w:rPr>
          <w:rFonts w:hint="eastAsia" w:ascii="宋体" w:hAnsi="宋体" w:cs="宋体"/>
          <w:bCs/>
          <w:sz w:val="24"/>
          <w:highlight w:val="none"/>
        </w:rPr>
        <w:t>38.1本招标文件的解释权属于采购人。</w:t>
      </w:r>
    </w:p>
    <w:p w14:paraId="7F6F58E0">
      <w:pPr>
        <w:spacing w:line="360" w:lineRule="auto"/>
        <w:rPr>
          <w:rFonts w:hint="eastAsia" w:ascii="宋体" w:hAnsi="宋体" w:cs="宋体"/>
          <w:bCs/>
          <w:sz w:val="24"/>
          <w:highlight w:val="none"/>
        </w:rPr>
      </w:pPr>
    </w:p>
    <w:p w14:paraId="589B86F9">
      <w:pPr>
        <w:pStyle w:val="5"/>
        <w:spacing w:before="0" w:after="0" w:line="500" w:lineRule="exact"/>
        <w:ind w:firstLine="0"/>
        <w:rPr>
          <w:rFonts w:hint="eastAsia" w:ascii="方正小标宋简体" w:hAnsi="黑体" w:eastAsia="方正小标宋简体" w:cs="黑体"/>
          <w:b w:val="0"/>
          <w:sz w:val="28"/>
          <w:szCs w:val="28"/>
          <w:highlight w:val="none"/>
          <w:lang w:val="en-US"/>
        </w:rPr>
      </w:pPr>
      <w:bookmarkStart w:id="109" w:name="_Toc220232391"/>
      <w:bookmarkStart w:id="110" w:name="_Toc26087_WPSOffice_Level1"/>
      <w:r>
        <w:rPr>
          <w:rFonts w:ascii="宋体" w:hAnsi="宋体" w:eastAsia="宋体" w:cs="宋体"/>
          <w:highlight w:val="none"/>
        </w:rPr>
        <w:br w:type="page"/>
      </w:r>
      <w:bookmarkStart w:id="111" w:name="_Toc40975448"/>
      <w:r>
        <w:rPr>
          <w:rFonts w:hint="eastAsia" w:ascii="宋体" w:hAnsi="宋体" w:eastAsia="宋体" w:cs="宋体"/>
          <w:highlight w:val="none"/>
        </w:rPr>
        <w:t>第六章</w:t>
      </w:r>
      <w:bookmarkEnd w:id="109"/>
      <w:bookmarkStart w:id="112" w:name="_Toc220232392"/>
      <w:r>
        <w:rPr>
          <w:rFonts w:hint="eastAsia" w:ascii="宋体" w:hAnsi="宋体" w:eastAsia="宋体" w:cs="宋体"/>
          <w:highlight w:val="none"/>
        </w:rPr>
        <w:t xml:space="preserve"> </w:t>
      </w:r>
      <w:bookmarkEnd w:id="110"/>
      <w:bookmarkEnd w:id="111"/>
      <w:bookmarkEnd w:id="112"/>
      <w:r>
        <w:rPr>
          <w:rFonts w:hint="eastAsia" w:ascii="方正小标宋简体" w:hAnsi="黑体" w:eastAsia="方正小标宋简体" w:cs="黑体"/>
          <w:b w:val="0"/>
          <w:w w:val="92"/>
          <w:sz w:val="28"/>
          <w:szCs w:val="28"/>
          <w:highlight w:val="none"/>
          <w:lang w:val="en-US"/>
        </w:rPr>
        <w:t>周口市</w:t>
      </w:r>
      <w:r>
        <w:rPr>
          <w:rFonts w:hint="eastAsia" w:ascii="方正小标宋简体" w:hAnsi="黑体" w:eastAsia="方正小标宋简体" w:cs="黑体"/>
          <w:b w:val="0"/>
          <w:sz w:val="28"/>
          <w:szCs w:val="28"/>
          <w:highlight w:val="none"/>
          <w:lang w:val="en-US"/>
        </w:rPr>
        <w:t>政府采购合同（货物类）标准文本</w:t>
      </w:r>
    </w:p>
    <w:p w14:paraId="2FFB5503">
      <w:pPr>
        <w:rPr>
          <w:rFonts w:ascii="黑体" w:hAnsi="黑体" w:eastAsia="黑体" w:cs="黑体"/>
          <w:sz w:val="28"/>
          <w:szCs w:val="28"/>
          <w:highlight w:val="none"/>
          <w:lang w:val="en-US"/>
        </w:rPr>
      </w:pPr>
    </w:p>
    <w:p w14:paraId="70E5017F">
      <w:pPr>
        <w:pStyle w:val="31"/>
        <w:spacing w:beforeLines="0" w:afterLines="0"/>
        <w:ind w:left="0"/>
        <w:rPr>
          <w:rFonts w:ascii="黑体" w:hAnsi="黑体" w:eastAsia="黑体" w:cs="黑体"/>
          <w:sz w:val="32"/>
          <w:szCs w:val="32"/>
          <w:highlight w:val="none"/>
          <w:lang w:val="en-US"/>
        </w:rPr>
      </w:pPr>
    </w:p>
    <w:p w14:paraId="6C000808">
      <w:pPr>
        <w:pStyle w:val="31"/>
        <w:spacing w:beforeLines="0" w:afterLines="0"/>
        <w:ind w:left="0"/>
        <w:rPr>
          <w:rFonts w:ascii="黑体" w:hAnsi="黑体" w:eastAsia="黑体" w:cs="黑体"/>
          <w:sz w:val="32"/>
          <w:szCs w:val="32"/>
          <w:highlight w:val="none"/>
          <w:lang w:val="en-US"/>
        </w:rPr>
      </w:pPr>
    </w:p>
    <w:p w14:paraId="69A86BEF">
      <w:pPr>
        <w:pStyle w:val="31"/>
        <w:spacing w:beforeLines="0" w:afterLines="0"/>
        <w:ind w:left="0"/>
        <w:rPr>
          <w:rFonts w:ascii="黑体" w:hAnsi="黑体" w:eastAsia="黑体" w:cs="黑体"/>
          <w:sz w:val="30"/>
          <w:szCs w:val="30"/>
          <w:highlight w:val="none"/>
          <w:lang w:val="en-US"/>
        </w:rPr>
      </w:pPr>
    </w:p>
    <w:p w14:paraId="3B511D94">
      <w:pPr>
        <w:pStyle w:val="31"/>
        <w:spacing w:beforeLines="0" w:afterLines="0"/>
        <w:ind w:left="0"/>
        <w:rPr>
          <w:rFonts w:hint="eastAsia" w:ascii="黑体" w:hAnsi="黑体" w:eastAsia="黑体" w:cs="黑体"/>
          <w:sz w:val="30"/>
          <w:szCs w:val="30"/>
          <w:highlight w:val="none"/>
          <w:lang w:val="en-US"/>
        </w:rPr>
      </w:pPr>
    </w:p>
    <w:p w14:paraId="0327EA6C">
      <w:pPr>
        <w:pStyle w:val="31"/>
        <w:spacing w:beforeLines="0" w:afterLines="0"/>
        <w:ind w:left="0"/>
        <w:rPr>
          <w:rFonts w:hint="eastAsia" w:ascii="黑体" w:hAnsi="黑体" w:eastAsia="黑体" w:cs="黑体"/>
          <w:sz w:val="30"/>
          <w:szCs w:val="30"/>
          <w:highlight w:val="none"/>
          <w:lang w:val="en-US"/>
        </w:rPr>
      </w:pPr>
    </w:p>
    <w:p w14:paraId="3D56567C">
      <w:pPr>
        <w:pStyle w:val="31"/>
        <w:spacing w:beforeLines="0" w:afterLines="0"/>
        <w:ind w:left="0"/>
        <w:rPr>
          <w:rFonts w:ascii="黑体" w:hAnsi="黑体" w:eastAsia="黑体" w:cs="黑体"/>
          <w:sz w:val="30"/>
          <w:szCs w:val="30"/>
          <w:highlight w:val="none"/>
          <w:lang w:val="en-US"/>
        </w:rPr>
      </w:pPr>
    </w:p>
    <w:p w14:paraId="0E5AB599">
      <w:pPr>
        <w:pStyle w:val="31"/>
        <w:spacing w:beforeLines="0" w:afterLines="0"/>
        <w:ind w:left="0"/>
        <w:rPr>
          <w:rFonts w:ascii="黑体" w:hAnsi="黑体" w:eastAsia="黑体" w:cs="黑体"/>
          <w:sz w:val="30"/>
          <w:szCs w:val="30"/>
          <w:highlight w:val="none"/>
          <w:lang w:val="en-US"/>
        </w:rPr>
      </w:pPr>
    </w:p>
    <w:p w14:paraId="21A7161A">
      <w:pPr>
        <w:pStyle w:val="31"/>
        <w:spacing w:beforeLines="0" w:afterLines="0"/>
        <w:ind w:left="0"/>
        <w:rPr>
          <w:rFonts w:ascii="黑体" w:hAnsi="黑体" w:eastAsia="黑体" w:cs="黑体"/>
          <w:sz w:val="30"/>
          <w:szCs w:val="30"/>
          <w:highlight w:val="none"/>
          <w:lang w:val="en-US"/>
        </w:rPr>
      </w:pPr>
    </w:p>
    <w:p w14:paraId="2919D128">
      <w:pPr>
        <w:pStyle w:val="3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2CB06CF2">
      <w:pPr>
        <w:pStyle w:val="3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4DD978CF">
      <w:pPr>
        <w:pStyle w:val="3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0959D547">
      <w:pPr>
        <w:pStyle w:val="3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08C10C79">
      <w:pPr>
        <w:pStyle w:val="3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4C04082D">
      <w:pPr>
        <w:pStyle w:val="31"/>
        <w:spacing w:beforeLines="0" w:afterLines="0"/>
        <w:ind w:left="0"/>
        <w:rPr>
          <w:rFonts w:hint="eastAsia"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445DCDAD">
      <w:pPr>
        <w:pStyle w:val="31"/>
        <w:spacing w:beforeLines="0" w:afterLines="0"/>
        <w:ind w:left="0"/>
        <w:rPr>
          <w:rFonts w:hint="eastAsia" w:ascii="黑体" w:hAnsi="黑体" w:eastAsia="黑体" w:cs="黑体"/>
          <w:sz w:val="30"/>
          <w:szCs w:val="30"/>
          <w:highlight w:val="none"/>
          <w:lang w:val="en-US"/>
        </w:rPr>
      </w:pPr>
    </w:p>
    <w:p w14:paraId="14B194D6">
      <w:pPr>
        <w:pStyle w:val="31"/>
        <w:spacing w:beforeLines="0" w:afterLines="0"/>
        <w:ind w:left="0"/>
        <w:rPr>
          <w:rFonts w:ascii="黑体" w:hAnsi="黑体" w:eastAsia="黑体" w:cs="黑体"/>
          <w:sz w:val="30"/>
          <w:szCs w:val="30"/>
          <w:highlight w:val="none"/>
          <w:lang w:val="en-US"/>
        </w:rPr>
      </w:pPr>
    </w:p>
    <w:p w14:paraId="5EF7D9C0">
      <w:pPr>
        <w:pStyle w:val="31"/>
        <w:spacing w:beforeLines="0" w:afterLines="0"/>
        <w:ind w:left="0"/>
        <w:rPr>
          <w:rFonts w:ascii="黑体" w:hAnsi="黑体" w:eastAsia="黑体" w:cs="黑体"/>
          <w:sz w:val="30"/>
          <w:szCs w:val="30"/>
          <w:highlight w:val="none"/>
          <w:lang w:val="en-US"/>
        </w:rPr>
      </w:pPr>
    </w:p>
    <w:p w14:paraId="73DE7ED9">
      <w:pPr>
        <w:pStyle w:val="31"/>
        <w:spacing w:beforeLines="0" w:afterLines="0"/>
        <w:ind w:left="0"/>
        <w:rPr>
          <w:rFonts w:ascii="黑体" w:hAnsi="黑体" w:eastAsia="黑体" w:cs="黑体"/>
          <w:sz w:val="30"/>
          <w:szCs w:val="30"/>
          <w:highlight w:val="none"/>
          <w:lang w:val="en-US"/>
        </w:rPr>
      </w:pPr>
    </w:p>
    <w:p w14:paraId="44F7D713">
      <w:pPr>
        <w:pStyle w:val="31"/>
        <w:spacing w:beforeLines="0" w:afterLines="0"/>
        <w:ind w:left="0"/>
        <w:rPr>
          <w:rFonts w:ascii="黑体" w:hAnsi="黑体" w:eastAsia="黑体" w:cs="黑体"/>
          <w:sz w:val="30"/>
          <w:szCs w:val="30"/>
          <w:highlight w:val="none"/>
          <w:lang w:val="en-US"/>
        </w:rPr>
      </w:pPr>
    </w:p>
    <w:p w14:paraId="6250B56B">
      <w:pPr>
        <w:pStyle w:val="31"/>
        <w:spacing w:beforeLines="0" w:afterLines="0"/>
        <w:ind w:left="0"/>
        <w:jc w:val="center"/>
        <w:rPr>
          <w:rFonts w:hint="eastAsia" w:ascii="方正小标宋简体" w:eastAsia="方正小标宋简体"/>
          <w:sz w:val="32"/>
          <w:szCs w:val="32"/>
          <w:highlight w:val="none"/>
        </w:rPr>
      </w:pPr>
    </w:p>
    <w:p w14:paraId="5DA3CD96">
      <w:pPr>
        <w:pStyle w:val="31"/>
        <w:spacing w:beforeLines="0" w:afterLines="0" w:line="46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0D54C480">
      <w:pPr>
        <w:pStyle w:val="31"/>
        <w:spacing w:beforeLines="0" w:afterLines="0" w:line="460" w:lineRule="exact"/>
        <w:ind w:left="0" w:firstLine="420" w:firstLineChars="200"/>
        <w:jc w:val="both"/>
        <w:rPr>
          <w:rFonts w:hint="eastAsia"/>
          <w:sz w:val="21"/>
          <w:szCs w:val="21"/>
          <w:highlight w:val="none"/>
        </w:rPr>
      </w:pPr>
    </w:p>
    <w:p w14:paraId="7CC2BB7B">
      <w:pPr>
        <w:pStyle w:val="31"/>
        <w:spacing w:beforeLines="0" w:afterLines="0" w:line="46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597E7762">
      <w:pPr>
        <w:pStyle w:val="31"/>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1D815F06">
      <w:pPr>
        <w:pStyle w:val="31"/>
        <w:spacing w:beforeLines="0" w:afterLines="0" w:line="46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41964FEC">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7C472AE3">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452C615E">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48BBCD21">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14:paraId="6CDA472F">
      <w:pPr>
        <w:pStyle w:val="31"/>
        <w:spacing w:beforeLines="0" w:afterLines="0" w:line="46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21EF14CD">
      <w:pPr>
        <w:pStyle w:val="31"/>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5FB6BD30">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691C1300">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10BAC07F">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5B01BA04">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6AEF1197">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3274207F">
      <w:pPr>
        <w:pStyle w:val="31"/>
        <w:spacing w:beforeLines="0" w:afterLines="0" w:line="46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29B2CD56">
      <w:pPr>
        <w:pStyle w:val="31"/>
        <w:spacing w:beforeLines="0" w:afterLines="0" w:line="460" w:lineRule="exact"/>
        <w:ind w:left="0" w:firstLine="640" w:firstLineChars="200"/>
        <w:jc w:val="center"/>
        <w:rPr>
          <w:rFonts w:hint="eastAsia" w:ascii="方正小标宋简体" w:eastAsia="方正小标宋简体"/>
          <w:bCs/>
          <w:sz w:val="32"/>
          <w:szCs w:val="32"/>
          <w:highlight w:val="none"/>
        </w:rPr>
      </w:pPr>
    </w:p>
    <w:p w14:paraId="0F6611D3">
      <w:pPr>
        <w:pStyle w:val="31"/>
        <w:spacing w:beforeLines="0" w:afterLines="0" w:line="460" w:lineRule="exact"/>
        <w:ind w:left="0" w:firstLine="640" w:firstLineChars="200"/>
        <w:jc w:val="center"/>
        <w:rPr>
          <w:rFonts w:hint="eastAsia" w:ascii="方正小标宋简体" w:eastAsia="方正小标宋简体"/>
          <w:bCs/>
          <w:sz w:val="32"/>
          <w:szCs w:val="32"/>
          <w:highlight w:val="none"/>
        </w:rPr>
      </w:pPr>
    </w:p>
    <w:p w14:paraId="38DD4D92">
      <w:pPr>
        <w:pStyle w:val="31"/>
        <w:spacing w:beforeLines="0" w:afterLines="0" w:line="460" w:lineRule="exact"/>
        <w:ind w:left="0" w:firstLine="640" w:firstLineChars="200"/>
        <w:jc w:val="center"/>
        <w:rPr>
          <w:rFonts w:hint="eastAsia" w:ascii="方正小标宋简体" w:eastAsia="方正小标宋简体"/>
          <w:bCs/>
          <w:sz w:val="32"/>
          <w:szCs w:val="32"/>
          <w:highlight w:val="none"/>
        </w:rPr>
      </w:pPr>
    </w:p>
    <w:p w14:paraId="328D86E8">
      <w:pPr>
        <w:pStyle w:val="31"/>
        <w:spacing w:beforeLines="0" w:afterLines="0" w:line="460" w:lineRule="exact"/>
        <w:ind w:left="0" w:firstLine="640" w:firstLineChars="200"/>
        <w:jc w:val="center"/>
        <w:rPr>
          <w:rFonts w:hint="eastAsia" w:ascii="方正小标宋简体" w:eastAsia="方正小标宋简体"/>
          <w:bCs/>
          <w:sz w:val="32"/>
          <w:szCs w:val="32"/>
          <w:highlight w:val="none"/>
        </w:rPr>
      </w:pPr>
    </w:p>
    <w:p w14:paraId="0C7D9A9E">
      <w:pPr>
        <w:pStyle w:val="31"/>
        <w:spacing w:beforeLines="0" w:afterLines="0" w:line="460" w:lineRule="exact"/>
        <w:ind w:left="0" w:firstLine="640" w:firstLineChars="200"/>
        <w:jc w:val="center"/>
        <w:rPr>
          <w:rFonts w:hint="eastAsia" w:ascii="方正小标宋简体" w:eastAsia="方正小标宋简体"/>
          <w:bCs/>
          <w:sz w:val="32"/>
          <w:szCs w:val="32"/>
          <w:highlight w:val="none"/>
        </w:rPr>
      </w:pPr>
    </w:p>
    <w:p w14:paraId="5913EDA1">
      <w:pPr>
        <w:pStyle w:val="31"/>
        <w:spacing w:beforeLines="0" w:afterLines="0" w:line="460" w:lineRule="exact"/>
        <w:ind w:left="0" w:firstLine="640" w:firstLineChars="200"/>
        <w:jc w:val="center"/>
        <w:rPr>
          <w:rFonts w:hint="eastAsia"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14:paraId="40399223">
      <w:pPr>
        <w:pStyle w:val="31"/>
        <w:numPr>
          <w:ilvl w:val="0"/>
          <w:numId w:val="7"/>
        </w:numPr>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供应商不得</w:t>
      </w:r>
      <w:r>
        <w:rPr>
          <w:rFonts w:hint="eastAsia" w:ascii="宋体" w:eastAsia="宋体"/>
          <w:sz w:val="21"/>
          <w:szCs w:val="21"/>
          <w:highlight w:val="none"/>
        </w:rPr>
        <w:t>擅自变更合同标的物内容；</w:t>
      </w:r>
    </w:p>
    <w:p w14:paraId="66838852">
      <w:pPr>
        <w:pStyle w:val="31"/>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不得以次充好、高投低配，确因在合同执行中不可抗力因素造成的，应提供相关依据；</w:t>
      </w:r>
    </w:p>
    <w:p w14:paraId="5C0D71BA">
      <w:pPr>
        <w:pStyle w:val="31"/>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57CF7055">
      <w:pPr>
        <w:pStyle w:val="31"/>
        <w:spacing w:beforeLines="0" w:afterLines="0" w:line="46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7E6962FC">
      <w:pPr>
        <w:pStyle w:val="31"/>
        <w:spacing w:beforeLines="0" w:afterLines="0" w:line="46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供应商应提供需验收物品的清单、参数、使用手册、人员培训情况等资料；</w:t>
      </w:r>
    </w:p>
    <w:p w14:paraId="037B8281">
      <w:pPr>
        <w:pStyle w:val="31"/>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6976C497">
      <w:pPr>
        <w:pStyle w:val="31"/>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51CA5E5E">
      <w:pPr>
        <w:bidi w:val="0"/>
        <w:rPr>
          <w:rFonts w:hint="eastAsia"/>
          <w:highlight w:val="none"/>
        </w:rPr>
      </w:pPr>
    </w:p>
    <w:p w14:paraId="41BD8DAC">
      <w:pPr>
        <w:bidi w:val="0"/>
        <w:rPr>
          <w:rFonts w:hint="eastAsia"/>
          <w:highlight w:val="none"/>
        </w:rPr>
      </w:pPr>
    </w:p>
    <w:p w14:paraId="69564C9F">
      <w:pPr>
        <w:bidi w:val="0"/>
        <w:rPr>
          <w:rFonts w:hint="eastAsia"/>
          <w:highlight w:val="none"/>
        </w:rPr>
      </w:pPr>
    </w:p>
    <w:p w14:paraId="1BB65C1A">
      <w:pPr>
        <w:bidi w:val="0"/>
        <w:rPr>
          <w:rFonts w:hint="eastAsia"/>
          <w:highlight w:val="none"/>
        </w:rPr>
      </w:pPr>
    </w:p>
    <w:p w14:paraId="7819B248">
      <w:pPr>
        <w:bidi w:val="0"/>
        <w:rPr>
          <w:rFonts w:hint="eastAsia"/>
          <w:highlight w:val="none"/>
        </w:rPr>
      </w:pPr>
    </w:p>
    <w:p w14:paraId="305916A9">
      <w:pPr>
        <w:bidi w:val="0"/>
        <w:rPr>
          <w:rFonts w:hint="eastAsia"/>
          <w:highlight w:val="none"/>
        </w:rPr>
      </w:pPr>
    </w:p>
    <w:p w14:paraId="7E8E8021">
      <w:pPr>
        <w:bidi w:val="0"/>
        <w:rPr>
          <w:rFonts w:hint="eastAsia"/>
          <w:highlight w:val="none"/>
        </w:rPr>
      </w:pPr>
    </w:p>
    <w:p w14:paraId="1DE56530">
      <w:pPr>
        <w:bidi w:val="0"/>
        <w:rPr>
          <w:rFonts w:hint="eastAsia"/>
          <w:highlight w:val="none"/>
        </w:rPr>
      </w:pPr>
    </w:p>
    <w:p w14:paraId="0FDAE7F8">
      <w:pPr>
        <w:bidi w:val="0"/>
        <w:rPr>
          <w:rFonts w:hint="eastAsia"/>
          <w:highlight w:val="none"/>
        </w:rPr>
      </w:pPr>
    </w:p>
    <w:p w14:paraId="19A7D288">
      <w:pPr>
        <w:bidi w:val="0"/>
        <w:rPr>
          <w:rFonts w:hint="eastAsia"/>
          <w:highlight w:val="none"/>
        </w:rPr>
      </w:pPr>
    </w:p>
    <w:p w14:paraId="304029DF">
      <w:pPr>
        <w:bidi w:val="0"/>
        <w:rPr>
          <w:rFonts w:hint="eastAsia"/>
          <w:highlight w:val="none"/>
        </w:rPr>
      </w:pPr>
    </w:p>
    <w:p w14:paraId="1F590373">
      <w:pPr>
        <w:bidi w:val="0"/>
        <w:rPr>
          <w:rFonts w:hint="eastAsia"/>
          <w:highlight w:val="none"/>
        </w:rPr>
      </w:pPr>
    </w:p>
    <w:p w14:paraId="4216C32C">
      <w:pPr>
        <w:bidi w:val="0"/>
        <w:rPr>
          <w:rFonts w:hint="eastAsia"/>
          <w:highlight w:val="none"/>
        </w:rPr>
      </w:pPr>
    </w:p>
    <w:p w14:paraId="733200F7">
      <w:pPr>
        <w:pStyle w:val="27"/>
        <w:rPr>
          <w:rFonts w:hint="eastAsia" w:ascii="方正小标宋简体" w:hAnsi="宋体" w:eastAsia="方正小标宋简体"/>
          <w:b w:val="0"/>
          <w:highlight w:val="none"/>
        </w:rPr>
      </w:pPr>
    </w:p>
    <w:p w14:paraId="3AA90A94">
      <w:pPr>
        <w:pStyle w:val="27"/>
        <w:rPr>
          <w:rFonts w:hint="eastAsia" w:ascii="方正小标宋简体" w:hAnsi="宋体" w:eastAsia="方正小标宋简体"/>
          <w:b w:val="0"/>
          <w:highlight w:val="none"/>
        </w:rPr>
      </w:pPr>
    </w:p>
    <w:p w14:paraId="206A65A9">
      <w:pPr>
        <w:pStyle w:val="27"/>
        <w:rPr>
          <w:rFonts w:hint="eastAsia" w:ascii="方正小标宋简体" w:hAnsi="宋体" w:eastAsia="方正小标宋简体"/>
          <w:b w:val="0"/>
          <w:highlight w:val="none"/>
        </w:rPr>
      </w:pPr>
    </w:p>
    <w:p w14:paraId="2004BCCE">
      <w:pPr>
        <w:pStyle w:val="27"/>
        <w:rPr>
          <w:rFonts w:hint="eastAsia" w:ascii="方正小标宋简体" w:hAnsi="宋体" w:eastAsia="方正小标宋简体"/>
          <w:b w:val="0"/>
          <w:highlight w:val="none"/>
        </w:rPr>
      </w:pPr>
    </w:p>
    <w:p w14:paraId="38A1621C">
      <w:pPr>
        <w:pStyle w:val="27"/>
        <w:rPr>
          <w:rFonts w:hint="eastAsia" w:ascii="方正小标宋简体" w:hAnsi="宋体" w:eastAsia="方正小标宋简体"/>
          <w:b w:val="0"/>
          <w:highlight w:val="none"/>
        </w:rPr>
      </w:pPr>
    </w:p>
    <w:p w14:paraId="32B579F5">
      <w:pPr>
        <w:bidi w:val="0"/>
        <w:rPr>
          <w:rFonts w:hint="eastAsia"/>
          <w:highlight w:val="none"/>
          <w:lang w:val="en-US" w:eastAsia="zh-CN"/>
        </w:rPr>
      </w:pPr>
      <w:r>
        <w:rPr>
          <w:rFonts w:hint="eastAsia"/>
          <w:highlight w:val="none"/>
          <w:lang w:val="en-US" w:eastAsia="zh-CN"/>
        </w:rPr>
        <w:t xml:space="preserve">       </w:t>
      </w:r>
    </w:p>
    <w:p w14:paraId="4B3BA622">
      <w:pPr>
        <w:rPr>
          <w:rFonts w:hint="eastAsia" w:ascii="方正小标宋简体" w:hAnsi="宋体" w:eastAsia="方正小标宋简体"/>
          <w:b w:val="0"/>
          <w:highlight w:val="none"/>
          <w:lang w:val="en-US" w:eastAsia="zh-CN"/>
        </w:rPr>
      </w:pPr>
    </w:p>
    <w:p w14:paraId="7BFE6284">
      <w:pPr>
        <w:pStyle w:val="27"/>
        <w:rPr>
          <w:rFonts w:hint="eastAsia" w:ascii="方正小标宋简体" w:hAnsi="宋体" w:eastAsia="方正小标宋简体"/>
          <w:b w:val="0"/>
          <w:highlight w:val="none"/>
          <w:lang w:val="en-US" w:eastAsia="zh-CN"/>
        </w:rPr>
      </w:pPr>
    </w:p>
    <w:p w14:paraId="742AE1C7">
      <w:pPr>
        <w:pStyle w:val="27"/>
        <w:rPr>
          <w:rFonts w:hint="default" w:ascii="方正小标宋简体" w:hAnsi="宋体" w:eastAsia="方正小标宋简体"/>
          <w:b w:val="0"/>
          <w:highlight w:val="none"/>
          <w:lang w:val="en-US" w:eastAsia="zh-CN"/>
        </w:rPr>
      </w:pPr>
    </w:p>
    <w:p w14:paraId="2B5F76F3">
      <w:pPr>
        <w:bidi w:val="0"/>
        <w:rPr>
          <w:rFonts w:hint="eastAsia"/>
          <w:highlight w:val="none"/>
          <w:lang w:val="en-US" w:eastAsia="zh-CN"/>
        </w:rPr>
      </w:pPr>
    </w:p>
    <w:p w14:paraId="668F1345">
      <w:pPr>
        <w:bidi w:val="0"/>
        <w:rPr>
          <w:rFonts w:hint="eastAsia"/>
          <w:highlight w:val="none"/>
          <w:lang w:val="en-US" w:eastAsia="zh-CN"/>
        </w:rPr>
      </w:pPr>
    </w:p>
    <w:p w14:paraId="5F270517">
      <w:pPr>
        <w:bidi w:val="0"/>
        <w:rPr>
          <w:rFonts w:hint="eastAsia"/>
          <w:highlight w:val="none"/>
          <w:lang w:val="en-US" w:eastAsia="zh-CN"/>
        </w:rPr>
      </w:pPr>
    </w:p>
    <w:p w14:paraId="6C2E0F9D">
      <w:pPr>
        <w:bidi w:val="0"/>
        <w:rPr>
          <w:rFonts w:hint="eastAsia"/>
          <w:highlight w:val="none"/>
          <w:lang w:val="en-US" w:eastAsia="zh-CN"/>
        </w:rPr>
      </w:pPr>
    </w:p>
    <w:p w14:paraId="2C00BFEE">
      <w:pPr>
        <w:bidi w:val="0"/>
        <w:rPr>
          <w:rFonts w:hint="eastAsia"/>
          <w:highlight w:val="none"/>
          <w:lang w:val="en-US" w:eastAsia="zh-CN"/>
        </w:rPr>
      </w:pPr>
    </w:p>
    <w:p w14:paraId="09D16068">
      <w:pPr>
        <w:bidi w:val="0"/>
        <w:rPr>
          <w:rFonts w:hint="eastAsia"/>
          <w:highlight w:val="none"/>
          <w:lang w:val="en-US" w:eastAsia="zh-CN"/>
        </w:rPr>
      </w:pPr>
    </w:p>
    <w:p w14:paraId="7F9C6D44">
      <w:pPr>
        <w:bidi w:val="0"/>
        <w:rPr>
          <w:rFonts w:hint="eastAsia"/>
          <w:highlight w:val="none"/>
          <w:lang w:val="en-US" w:eastAsia="zh-CN"/>
        </w:rPr>
      </w:pPr>
      <w:bookmarkStart w:id="180" w:name="_GoBack"/>
      <w:bookmarkEnd w:id="180"/>
    </w:p>
    <w:p w14:paraId="4227134B">
      <w:pPr>
        <w:bidi w:val="0"/>
        <w:rPr>
          <w:rFonts w:hint="eastAsia"/>
          <w:highlight w:val="none"/>
          <w:lang w:val="en-US" w:eastAsia="zh-CN"/>
        </w:rPr>
      </w:pPr>
    </w:p>
    <w:p w14:paraId="0AD0F5A9">
      <w:pPr>
        <w:bidi w:val="0"/>
        <w:rPr>
          <w:rFonts w:hint="eastAsia" w:eastAsia="宋体"/>
          <w:highlight w:val="none"/>
          <w:lang w:val="en-US" w:eastAsia="zh-CN"/>
        </w:rPr>
      </w:pPr>
      <w:r>
        <w:rPr>
          <w:rFonts w:hint="eastAsia"/>
          <w:highlight w:val="none"/>
          <w:lang w:val="en-US" w:eastAsia="zh-CN"/>
        </w:rPr>
        <w:t xml:space="preserve"> </w:t>
      </w:r>
    </w:p>
    <w:p w14:paraId="06A42FDE">
      <w:pPr>
        <w:pStyle w:val="5"/>
        <w:spacing w:before="0" w:after="0" w:line="520" w:lineRule="exact"/>
        <w:ind w:left="0" w:leftChars="0" w:firstLine="0" w:firstLineChars="0"/>
        <w:jc w:val="center"/>
        <w:rPr>
          <w:rFonts w:hint="eastAsia" w:ascii="方正小标宋简体" w:hAnsi="宋体" w:eastAsia="方正小标宋简体"/>
          <w:b w:val="0"/>
          <w:szCs w:val="36"/>
          <w:highlight w:val="none"/>
        </w:rPr>
      </w:pPr>
      <w:r>
        <w:rPr>
          <w:rFonts w:hint="eastAsia" w:ascii="方正小标宋简体" w:hAnsi="宋体" w:eastAsia="方正小标宋简体"/>
          <w:b w:val="0"/>
          <w:highlight w:val="none"/>
        </w:rPr>
        <w:t>采购合同内容</w:t>
      </w:r>
    </w:p>
    <w:p w14:paraId="42263E49">
      <w:pPr>
        <w:spacing w:line="520" w:lineRule="exact"/>
        <w:ind w:firstLine="420" w:firstLineChars="200"/>
        <w:jc w:val="both"/>
        <w:rPr>
          <w:rFonts w:hint="eastAsia"/>
          <w:szCs w:val="27"/>
          <w:highlight w:val="none"/>
        </w:rPr>
      </w:pPr>
    </w:p>
    <w:p w14:paraId="668F2BFA">
      <w:pPr>
        <w:spacing w:line="360" w:lineRule="auto"/>
        <w:ind w:firstLine="420" w:firstLineChars="200"/>
        <w:jc w:val="both"/>
        <w:rPr>
          <w:szCs w:val="27"/>
          <w:highlight w:val="none"/>
          <w:u w:val="single"/>
        </w:rPr>
      </w:pPr>
      <w:r>
        <w:rPr>
          <w:rFonts w:hint="eastAsia"/>
          <w:szCs w:val="27"/>
          <w:highlight w:val="none"/>
        </w:rPr>
        <w:t>采购人</w:t>
      </w:r>
      <w:r>
        <w:rPr>
          <w:szCs w:val="27"/>
          <w:highlight w:val="none"/>
        </w:rPr>
        <w:t>（甲方）：</w:t>
      </w:r>
      <w:r>
        <w:rPr>
          <w:rFonts w:hint="eastAsia"/>
          <w:szCs w:val="27"/>
          <w:highlight w:val="none"/>
        </w:rPr>
        <w:t xml:space="preserve"> </w:t>
      </w:r>
    </w:p>
    <w:p w14:paraId="2EE5ABD8">
      <w:pPr>
        <w:spacing w:line="360" w:lineRule="auto"/>
        <w:ind w:firstLine="420" w:firstLineChars="200"/>
        <w:jc w:val="both"/>
        <w:rPr>
          <w:szCs w:val="27"/>
          <w:highlight w:val="none"/>
        </w:rPr>
      </w:pPr>
      <w:r>
        <w:rPr>
          <w:rFonts w:hint="eastAsia"/>
          <w:szCs w:val="27"/>
          <w:highlight w:val="none"/>
        </w:rPr>
        <w:t>供应商</w:t>
      </w:r>
      <w:r>
        <w:rPr>
          <w:szCs w:val="27"/>
          <w:highlight w:val="none"/>
        </w:rPr>
        <w:t>（乙方）</w:t>
      </w:r>
      <w:r>
        <w:rPr>
          <w:rFonts w:hint="eastAsia"/>
          <w:szCs w:val="27"/>
          <w:highlight w:val="none"/>
        </w:rPr>
        <w:t>：</w:t>
      </w:r>
    </w:p>
    <w:p w14:paraId="2612A35F">
      <w:pPr>
        <w:spacing w:line="360" w:lineRule="auto"/>
        <w:ind w:firstLine="420" w:firstLineChars="200"/>
        <w:jc w:val="both"/>
        <w:rPr>
          <w:szCs w:val="27"/>
          <w:highlight w:val="none"/>
          <w:u w:val="single"/>
        </w:rPr>
      </w:pPr>
      <w:r>
        <w:rPr>
          <w:rFonts w:hint="eastAsia"/>
          <w:szCs w:val="27"/>
          <w:highlight w:val="none"/>
        </w:rPr>
        <w:t>签订地点：</w:t>
      </w:r>
    </w:p>
    <w:p w14:paraId="1CDCFCE3">
      <w:pPr>
        <w:spacing w:line="360" w:lineRule="auto"/>
        <w:ind w:firstLine="420" w:firstLineChars="200"/>
        <w:jc w:val="both"/>
        <w:rPr>
          <w:szCs w:val="27"/>
          <w:highlight w:val="none"/>
          <w:u w:val="single"/>
        </w:rPr>
      </w:pPr>
      <w:r>
        <w:rPr>
          <w:rFonts w:hint="eastAsia"/>
          <w:szCs w:val="27"/>
          <w:highlight w:val="none"/>
        </w:rPr>
        <w:t>项目名称：</w:t>
      </w:r>
    </w:p>
    <w:p w14:paraId="4B041841">
      <w:pPr>
        <w:spacing w:line="360" w:lineRule="auto"/>
        <w:ind w:firstLine="420" w:firstLineChars="200"/>
        <w:jc w:val="both"/>
        <w:rPr>
          <w:szCs w:val="27"/>
          <w:highlight w:val="none"/>
          <w:u w:val="single"/>
        </w:rPr>
      </w:pPr>
      <w:r>
        <w:rPr>
          <w:rFonts w:hint="eastAsia"/>
          <w:szCs w:val="27"/>
          <w:highlight w:val="none"/>
        </w:rPr>
        <w:t>项目编号：</w:t>
      </w:r>
    </w:p>
    <w:p w14:paraId="7E7E84E2">
      <w:pPr>
        <w:spacing w:line="360" w:lineRule="auto"/>
        <w:ind w:firstLine="42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szCs w:val="27"/>
          <w:highlight w:val="none"/>
        </w:rPr>
        <w:t>(财政资金项目必须填写)</w:t>
      </w:r>
    </w:p>
    <w:p w14:paraId="6B57193F">
      <w:pPr>
        <w:spacing w:line="360" w:lineRule="auto"/>
        <w:ind w:firstLine="42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国采购法</w:t>
      </w:r>
      <w:r>
        <w:rPr>
          <w:szCs w:val="27"/>
          <w:highlight w:val="none"/>
        </w:rPr>
        <w:t>法》</w:t>
      </w:r>
      <w:r>
        <w:rPr>
          <w:rFonts w:hint="eastAsia"/>
          <w:szCs w:val="27"/>
          <w:highlight w:val="none"/>
        </w:rPr>
        <w:t>、</w:t>
      </w:r>
      <w:r>
        <w:rPr>
          <w:szCs w:val="27"/>
          <w:highlight w:val="none"/>
        </w:rPr>
        <w:t>《中华人民共和国合同法》之规定，经甲乙双方充分协商，特订立</w:t>
      </w:r>
      <w:r>
        <w:rPr>
          <w:rFonts w:hint="eastAsia"/>
          <w:szCs w:val="27"/>
          <w:highlight w:val="none"/>
        </w:rPr>
        <w:t>本</w:t>
      </w:r>
      <w:r>
        <w:rPr>
          <w:szCs w:val="27"/>
          <w:highlight w:val="none"/>
        </w:rPr>
        <w:t>合同，以便共同遵守。</w:t>
      </w:r>
    </w:p>
    <w:p w14:paraId="31C25CAF">
      <w:pPr>
        <w:spacing w:line="360" w:lineRule="auto"/>
        <w:ind w:firstLine="422"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2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7C9A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603426E">
            <w:pPr>
              <w:spacing w:line="360" w:lineRule="auto"/>
              <w:ind w:firstLine="420" w:firstLineChars="200"/>
              <w:jc w:val="both"/>
              <w:rPr>
                <w:highlight w:val="none"/>
              </w:rPr>
            </w:pPr>
            <w:r>
              <w:rPr>
                <w:rFonts w:hint="eastAsia"/>
                <w:highlight w:val="none"/>
              </w:rPr>
              <w:t>产品名称</w:t>
            </w:r>
          </w:p>
        </w:tc>
        <w:tc>
          <w:tcPr>
            <w:tcW w:w="1623" w:type="dxa"/>
            <w:noWrap w:val="0"/>
            <w:vAlign w:val="top"/>
          </w:tcPr>
          <w:p w14:paraId="69F10F50">
            <w:pPr>
              <w:spacing w:line="360" w:lineRule="auto"/>
              <w:ind w:firstLine="420" w:firstLineChars="200"/>
              <w:jc w:val="both"/>
              <w:rPr>
                <w:highlight w:val="none"/>
              </w:rPr>
            </w:pPr>
            <w:r>
              <w:rPr>
                <w:rFonts w:hint="eastAsia"/>
                <w:highlight w:val="none"/>
              </w:rPr>
              <w:t>规格型号</w:t>
            </w:r>
          </w:p>
        </w:tc>
        <w:tc>
          <w:tcPr>
            <w:tcW w:w="902" w:type="dxa"/>
            <w:noWrap w:val="0"/>
            <w:vAlign w:val="top"/>
          </w:tcPr>
          <w:p w14:paraId="316600C8">
            <w:pPr>
              <w:spacing w:line="360" w:lineRule="auto"/>
              <w:ind w:firstLine="420" w:firstLineChars="200"/>
              <w:jc w:val="both"/>
              <w:rPr>
                <w:highlight w:val="none"/>
              </w:rPr>
            </w:pPr>
            <w:r>
              <w:rPr>
                <w:rFonts w:hint="eastAsia"/>
                <w:highlight w:val="none"/>
              </w:rPr>
              <w:t>单位</w:t>
            </w:r>
          </w:p>
        </w:tc>
        <w:tc>
          <w:tcPr>
            <w:tcW w:w="902" w:type="dxa"/>
            <w:noWrap w:val="0"/>
            <w:vAlign w:val="top"/>
          </w:tcPr>
          <w:p w14:paraId="0B2944A0">
            <w:pPr>
              <w:spacing w:line="360" w:lineRule="auto"/>
              <w:ind w:firstLine="420" w:firstLineChars="200"/>
              <w:jc w:val="both"/>
              <w:rPr>
                <w:highlight w:val="none"/>
              </w:rPr>
            </w:pPr>
            <w:r>
              <w:rPr>
                <w:rFonts w:hint="eastAsia"/>
                <w:highlight w:val="none"/>
              </w:rPr>
              <w:t>数量</w:t>
            </w:r>
          </w:p>
        </w:tc>
        <w:tc>
          <w:tcPr>
            <w:tcW w:w="1071" w:type="dxa"/>
            <w:noWrap w:val="0"/>
            <w:vAlign w:val="top"/>
          </w:tcPr>
          <w:p w14:paraId="094F7762">
            <w:pPr>
              <w:spacing w:line="360" w:lineRule="auto"/>
              <w:ind w:firstLine="420" w:firstLineChars="200"/>
              <w:jc w:val="both"/>
              <w:rPr>
                <w:highlight w:val="none"/>
              </w:rPr>
            </w:pPr>
            <w:r>
              <w:rPr>
                <w:rFonts w:hint="eastAsia"/>
                <w:highlight w:val="none"/>
              </w:rPr>
              <w:t>单价</w:t>
            </w:r>
          </w:p>
        </w:tc>
        <w:tc>
          <w:tcPr>
            <w:tcW w:w="1250" w:type="dxa"/>
            <w:noWrap w:val="0"/>
            <w:vAlign w:val="top"/>
          </w:tcPr>
          <w:p w14:paraId="29B7606A">
            <w:pPr>
              <w:spacing w:line="360" w:lineRule="auto"/>
              <w:ind w:firstLine="420" w:firstLineChars="200"/>
              <w:jc w:val="both"/>
              <w:rPr>
                <w:highlight w:val="none"/>
              </w:rPr>
            </w:pPr>
            <w:r>
              <w:rPr>
                <w:rFonts w:hint="eastAsia"/>
                <w:highlight w:val="none"/>
              </w:rPr>
              <w:t>小计</w:t>
            </w:r>
          </w:p>
        </w:tc>
        <w:tc>
          <w:tcPr>
            <w:tcW w:w="1106" w:type="dxa"/>
            <w:noWrap w:val="0"/>
            <w:vAlign w:val="top"/>
          </w:tcPr>
          <w:p w14:paraId="4062196D">
            <w:pPr>
              <w:spacing w:line="360" w:lineRule="auto"/>
              <w:ind w:firstLine="420" w:firstLineChars="200"/>
              <w:jc w:val="both"/>
              <w:rPr>
                <w:highlight w:val="none"/>
              </w:rPr>
            </w:pPr>
            <w:r>
              <w:rPr>
                <w:rFonts w:hint="eastAsia"/>
                <w:highlight w:val="none"/>
              </w:rPr>
              <w:t>备注</w:t>
            </w:r>
          </w:p>
        </w:tc>
      </w:tr>
      <w:tr w14:paraId="72EB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BCD710F">
            <w:pPr>
              <w:spacing w:line="360" w:lineRule="auto"/>
              <w:ind w:firstLine="420" w:firstLineChars="200"/>
              <w:jc w:val="both"/>
              <w:rPr>
                <w:highlight w:val="none"/>
              </w:rPr>
            </w:pPr>
          </w:p>
        </w:tc>
        <w:tc>
          <w:tcPr>
            <w:tcW w:w="1623" w:type="dxa"/>
            <w:noWrap w:val="0"/>
            <w:vAlign w:val="top"/>
          </w:tcPr>
          <w:p w14:paraId="6B46656A">
            <w:pPr>
              <w:spacing w:line="360" w:lineRule="auto"/>
              <w:ind w:firstLine="420" w:firstLineChars="200"/>
              <w:jc w:val="both"/>
              <w:rPr>
                <w:highlight w:val="none"/>
              </w:rPr>
            </w:pPr>
          </w:p>
        </w:tc>
        <w:tc>
          <w:tcPr>
            <w:tcW w:w="902" w:type="dxa"/>
            <w:noWrap w:val="0"/>
            <w:vAlign w:val="top"/>
          </w:tcPr>
          <w:p w14:paraId="62E268F6">
            <w:pPr>
              <w:spacing w:line="360" w:lineRule="auto"/>
              <w:ind w:firstLine="420" w:firstLineChars="200"/>
              <w:jc w:val="both"/>
              <w:rPr>
                <w:highlight w:val="none"/>
              </w:rPr>
            </w:pPr>
          </w:p>
        </w:tc>
        <w:tc>
          <w:tcPr>
            <w:tcW w:w="902" w:type="dxa"/>
            <w:noWrap w:val="0"/>
            <w:vAlign w:val="top"/>
          </w:tcPr>
          <w:p w14:paraId="02B8E3D2">
            <w:pPr>
              <w:spacing w:line="360" w:lineRule="auto"/>
              <w:ind w:firstLine="420" w:firstLineChars="200"/>
              <w:jc w:val="both"/>
              <w:rPr>
                <w:highlight w:val="none"/>
              </w:rPr>
            </w:pPr>
          </w:p>
        </w:tc>
        <w:tc>
          <w:tcPr>
            <w:tcW w:w="1071" w:type="dxa"/>
            <w:noWrap w:val="0"/>
            <w:vAlign w:val="top"/>
          </w:tcPr>
          <w:p w14:paraId="1C5A1EA5">
            <w:pPr>
              <w:spacing w:line="360" w:lineRule="auto"/>
              <w:ind w:firstLine="420" w:firstLineChars="200"/>
              <w:jc w:val="both"/>
              <w:rPr>
                <w:highlight w:val="none"/>
              </w:rPr>
            </w:pPr>
          </w:p>
        </w:tc>
        <w:tc>
          <w:tcPr>
            <w:tcW w:w="1250" w:type="dxa"/>
            <w:noWrap w:val="0"/>
            <w:vAlign w:val="top"/>
          </w:tcPr>
          <w:p w14:paraId="76489EEF">
            <w:pPr>
              <w:spacing w:line="360" w:lineRule="auto"/>
              <w:ind w:firstLine="420" w:firstLineChars="200"/>
              <w:jc w:val="both"/>
              <w:rPr>
                <w:highlight w:val="none"/>
              </w:rPr>
            </w:pPr>
          </w:p>
        </w:tc>
        <w:tc>
          <w:tcPr>
            <w:tcW w:w="1106" w:type="dxa"/>
            <w:noWrap w:val="0"/>
            <w:vAlign w:val="top"/>
          </w:tcPr>
          <w:p w14:paraId="41DE5C1B">
            <w:pPr>
              <w:spacing w:line="360" w:lineRule="auto"/>
              <w:ind w:firstLine="420" w:firstLineChars="200"/>
              <w:jc w:val="both"/>
              <w:rPr>
                <w:highlight w:val="none"/>
              </w:rPr>
            </w:pPr>
          </w:p>
        </w:tc>
      </w:tr>
      <w:tr w14:paraId="5F2D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D7DA701">
            <w:pPr>
              <w:spacing w:line="360" w:lineRule="auto"/>
              <w:ind w:firstLine="420" w:firstLineChars="200"/>
              <w:jc w:val="both"/>
              <w:rPr>
                <w:highlight w:val="none"/>
              </w:rPr>
            </w:pPr>
          </w:p>
        </w:tc>
        <w:tc>
          <w:tcPr>
            <w:tcW w:w="1623" w:type="dxa"/>
            <w:noWrap w:val="0"/>
            <w:vAlign w:val="top"/>
          </w:tcPr>
          <w:p w14:paraId="55411A4E">
            <w:pPr>
              <w:spacing w:line="360" w:lineRule="auto"/>
              <w:ind w:firstLine="420" w:firstLineChars="200"/>
              <w:jc w:val="both"/>
              <w:rPr>
                <w:highlight w:val="none"/>
              </w:rPr>
            </w:pPr>
          </w:p>
        </w:tc>
        <w:tc>
          <w:tcPr>
            <w:tcW w:w="902" w:type="dxa"/>
            <w:noWrap w:val="0"/>
            <w:vAlign w:val="top"/>
          </w:tcPr>
          <w:p w14:paraId="6A1E1284">
            <w:pPr>
              <w:spacing w:line="360" w:lineRule="auto"/>
              <w:ind w:firstLine="420" w:firstLineChars="200"/>
              <w:jc w:val="both"/>
              <w:rPr>
                <w:highlight w:val="none"/>
              </w:rPr>
            </w:pPr>
          </w:p>
        </w:tc>
        <w:tc>
          <w:tcPr>
            <w:tcW w:w="902" w:type="dxa"/>
            <w:noWrap w:val="0"/>
            <w:vAlign w:val="top"/>
          </w:tcPr>
          <w:p w14:paraId="50127260">
            <w:pPr>
              <w:spacing w:line="360" w:lineRule="auto"/>
              <w:ind w:firstLine="420" w:firstLineChars="200"/>
              <w:jc w:val="both"/>
              <w:rPr>
                <w:highlight w:val="none"/>
              </w:rPr>
            </w:pPr>
          </w:p>
        </w:tc>
        <w:tc>
          <w:tcPr>
            <w:tcW w:w="1071" w:type="dxa"/>
            <w:noWrap w:val="0"/>
            <w:vAlign w:val="top"/>
          </w:tcPr>
          <w:p w14:paraId="43B34D99">
            <w:pPr>
              <w:spacing w:line="360" w:lineRule="auto"/>
              <w:ind w:firstLine="420" w:firstLineChars="200"/>
              <w:jc w:val="both"/>
              <w:rPr>
                <w:highlight w:val="none"/>
              </w:rPr>
            </w:pPr>
          </w:p>
        </w:tc>
        <w:tc>
          <w:tcPr>
            <w:tcW w:w="1250" w:type="dxa"/>
            <w:noWrap w:val="0"/>
            <w:vAlign w:val="top"/>
          </w:tcPr>
          <w:p w14:paraId="1F6A3795">
            <w:pPr>
              <w:spacing w:line="360" w:lineRule="auto"/>
              <w:ind w:firstLine="420" w:firstLineChars="200"/>
              <w:jc w:val="both"/>
              <w:rPr>
                <w:highlight w:val="none"/>
              </w:rPr>
            </w:pPr>
          </w:p>
        </w:tc>
        <w:tc>
          <w:tcPr>
            <w:tcW w:w="1106" w:type="dxa"/>
            <w:noWrap w:val="0"/>
            <w:vAlign w:val="top"/>
          </w:tcPr>
          <w:p w14:paraId="175C4D64">
            <w:pPr>
              <w:spacing w:line="360" w:lineRule="auto"/>
              <w:ind w:firstLine="420" w:firstLineChars="200"/>
              <w:jc w:val="both"/>
              <w:rPr>
                <w:highlight w:val="none"/>
              </w:rPr>
            </w:pPr>
          </w:p>
        </w:tc>
      </w:tr>
      <w:tr w14:paraId="2873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EE89B2C">
            <w:pPr>
              <w:spacing w:line="360" w:lineRule="auto"/>
              <w:ind w:firstLine="420" w:firstLineChars="200"/>
              <w:jc w:val="both"/>
              <w:rPr>
                <w:highlight w:val="none"/>
              </w:rPr>
            </w:pPr>
          </w:p>
        </w:tc>
        <w:tc>
          <w:tcPr>
            <w:tcW w:w="1623" w:type="dxa"/>
            <w:noWrap w:val="0"/>
            <w:vAlign w:val="top"/>
          </w:tcPr>
          <w:p w14:paraId="67FFB2B3">
            <w:pPr>
              <w:spacing w:line="360" w:lineRule="auto"/>
              <w:ind w:firstLine="420" w:firstLineChars="200"/>
              <w:jc w:val="both"/>
              <w:rPr>
                <w:highlight w:val="none"/>
              </w:rPr>
            </w:pPr>
          </w:p>
        </w:tc>
        <w:tc>
          <w:tcPr>
            <w:tcW w:w="902" w:type="dxa"/>
            <w:noWrap w:val="0"/>
            <w:vAlign w:val="top"/>
          </w:tcPr>
          <w:p w14:paraId="6F4D6AC3">
            <w:pPr>
              <w:spacing w:line="360" w:lineRule="auto"/>
              <w:ind w:firstLine="420" w:firstLineChars="200"/>
              <w:jc w:val="both"/>
              <w:rPr>
                <w:highlight w:val="none"/>
              </w:rPr>
            </w:pPr>
          </w:p>
        </w:tc>
        <w:tc>
          <w:tcPr>
            <w:tcW w:w="902" w:type="dxa"/>
            <w:noWrap w:val="0"/>
            <w:vAlign w:val="top"/>
          </w:tcPr>
          <w:p w14:paraId="69B44692">
            <w:pPr>
              <w:spacing w:line="360" w:lineRule="auto"/>
              <w:ind w:firstLine="420" w:firstLineChars="200"/>
              <w:jc w:val="both"/>
              <w:rPr>
                <w:highlight w:val="none"/>
              </w:rPr>
            </w:pPr>
          </w:p>
        </w:tc>
        <w:tc>
          <w:tcPr>
            <w:tcW w:w="1071" w:type="dxa"/>
            <w:noWrap w:val="0"/>
            <w:vAlign w:val="top"/>
          </w:tcPr>
          <w:p w14:paraId="3DE7995A">
            <w:pPr>
              <w:spacing w:line="360" w:lineRule="auto"/>
              <w:ind w:firstLine="420" w:firstLineChars="200"/>
              <w:jc w:val="both"/>
              <w:rPr>
                <w:highlight w:val="none"/>
              </w:rPr>
            </w:pPr>
          </w:p>
        </w:tc>
        <w:tc>
          <w:tcPr>
            <w:tcW w:w="1250" w:type="dxa"/>
            <w:noWrap w:val="0"/>
            <w:vAlign w:val="top"/>
          </w:tcPr>
          <w:p w14:paraId="05ECEF59">
            <w:pPr>
              <w:spacing w:line="360" w:lineRule="auto"/>
              <w:ind w:firstLine="420" w:firstLineChars="200"/>
              <w:jc w:val="both"/>
              <w:rPr>
                <w:highlight w:val="none"/>
              </w:rPr>
            </w:pPr>
          </w:p>
        </w:tc>
        <w:tc>
          <w:tcPr>
            <w:tcW w:w="1106" w:type="dxa"/>
            <w:noWrap w:val="0"/>
            <w:vAlign w:val="top"/>
          </w:tcPr>
          <w:p w14:paraId="675ADA28">
            <w:pPr>
              <w:spacing w:line="360" w:lineRule="auto"/>
              <w:ind w:firstLine="420" w:firstLineChars="200"/>
              <w:jc w:val="both"/>
              <w:rPr>
                <w:highlight w:val="none"/>
              </w:rPr>
            </w:pPr>
          </w:p>
        </w:tc>
      </w:tr>
      <w:tr w14:paraId="03DCF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0E9D9983">
            <w:pPr>
              <w:spacing w:line="360" w:lineRule="auto"/>
              <w:ind w:firstLine="420" w:firstLineChars="200"/>
              <w:jc w:val="both"/>
              <w:rPr>
                <w:highlight w:val="none"/>
              </w:rPr>
            </w:pPr>
            <w:r>
              <w:rPr>
                <w:rFonts w:hint="eastAsia"/>
                <w:highlight w:val="none"/>
              </w:rPr>
              <w:t>合同总价款（大小写）：</w:t>
            </w:r>
          </w:p>
          <w:p w14:paraId="7DAB95CA">
            <w:pPr>
              <w:spacing w:line="360" w:lineRule="auto"/>
              <w:ind w:firstLine="42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14:paraId="1CD39773">
      <w:pPr>
        <w:spacing w:line="360" w:lineRule="auto"/>
        <w:ind w:firstLine="422" w:firstLineChars="200"/>
        <w:jc w:val="both"/>
        <w:rPr>
          <w:highlight w:val="none"/>
        </w:rPr>
      </w:pPr>
      <w:r>
        <w:rPr>
          <w:rFonts w:hint="eastAsia"/>
          <w:b/>
          <w:bCs/>
          <w:szCs w:val="27"/>
          <w:highlight w:val="none"/>
        </w:rPr>
        <w:t xml:space="preserve">第二条  </w:t>
      </w:r>
      <w:r>
        <w:rPr>
          <w:szCs w:val="27"/>
          <w:highlight w:val="none"/>
        </w:rPr>
        <w:t>产品的技术标准（包括质量要求），按下列第（ ）项执行：</w:t>
      </w:r>
    </w:p>
    <w:p w14:paraId="63EBCFB6">
      <w:pPr>
        <w:spacing w:line="360" w:lineRule="auto"/>
        <w:ind w:firstLine="42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14:paraId="1577D921">
      <w:pPr>
        <w:spacing w:line="360" w:lineRule="auto"/>
        <w:ind w:firstLine="420" w:firstLineChars="200"/>
        <w:jc w:val="both"/>
        <w:rPr>
          <w:szCs w:val="27"/>
          <w:highlight w:val="none"/>
        </w:rPr>
      </w:pPr>
      <w:r>
        <w:rPr>
          <w:rFonts w:hint="eastAsia"/>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460650F5">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进口产品的质量标准为                                             。</w:t>
      </w:r>
    </w:p>
    <w:p w14:paraId="02FD5645">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1AEDEE9">
      <w:pPr>
        <w:pStyle w:val="13"/>
        <w:spacing w:line="360" w:lineRule="auto"/>
        <w:ind w:left="0" w:firstLine="482" w:firstLineChars="200"/>
        <w:jc w:val="both"/>
        <w:rPr>
          <w:rFonts w:ascii="宋体" w:hAnsi="宋体" w:eastAsia="宋体"/>
          <w:sz w:val="24"/>
          <w:highlight w:val="none"/>
        </w:rPr>
      </w:pPr>
      <w:r>
        <w:rPr>
          <w:rFonts w:hint="eastAsia" w:ascii="宋体" w:hAnsi="宋体" w:eastAsia="宋体"/>
          <w:b/>
          <w:bCs/>
          <w:sz w:val="24"/>
          <w:highlight w:val="none"/>
        </w:rPr>
        <w:t>第</w:t>
      </w:r>
      <w:r>
        <w:rPr>
          <w:rFonts w:ascii="宋体" w:hAnsi="宋体" w:eastAsia="宋体"/>
          <w:b/>
          <w:bCs/>
          <w:sz w:val="24"/>
          <w:highlight w:val="none"/>
        </w:rPr>
        <w:t>三</w:t>
      </w:r>
      <w:r>
        <w:rPr>
          <w:rFonts w:hint="eastAsia" w:ascii="宋体" w:hAnsi="宋体" w:eastAsia="宋体"/>
          <w:b/>
          <w:bCs/>
          <w:sz w:val="24"/>
          <w:highlight w:val="none"/>
        </w:rPr>
        <w:t>条</w:t>
      </w:r>
      <w:r>
        <w:rPr>
          <w:rFonts w:ascii="Times New Roman" w:hAnsi="Times New Roman" w:eastAsia="宋体" w:cs="Times New Roman"/>
          <w:kern w:val="2"/>
          <w:sz w:val="21"/>
          <w:szCs w:val="27"/>
          <w:highlight w:val="none"/>
          <w:lang w:val="en-US" w:eastAsia="zh-CN" w:bidi="ar-SA"/>
        </w:rPr>
        <w:t>产品的包装标准和包装物的供应与回收       </w:t>
      </w:r>
      <w:r>
        <w:rPr>
          <w:rFonts w:hint="eastAsia" w:ascii="Times New Roman" w:hAnsi="Times New Roman" w:eastAsia="宋体" w:cs="Times New Roman"/>
          <w:kern w:val="2"/>
          <w:sz w:val="21"/>
          <w:szCs w:val="27"/>
          <w:highlight w:val="none"/>
          <w:lang w:val="en-US" w:eastAsia="zh-CN" w:bidi="ar-SA"/>
        </w:rPr>
        <w:t xml:space="preserve">          。</w:t>
      </w:r>
    </w:p>
    <w:p w14:paraId="19FBEEA9">
      <w:pPr>
        <w:spacing w:line="360" w:lineRule="auto"/>
        <w:ind w:firstLine="420" w:firstLineChars="200"/>
        <w:jc w:val="both"/>
        <w:rPr>
          <w:szCs w:val="27"/>
          <w:highlight w:val="none"/>
        </w:rPr>
      </w:pPr>
      <w:r>
        <w:rPr>
          <w:szCs w:val="27"/>
          <w:highlight w:val="none"/>
        </w:rPr>
        <w:t>（国家或</w:t>
      </w:r>
      <w:r>
        <w:rPr>
          <w:rFonts w:hint="eastAsia"/>
          <w:szCs w:val="27"/>
          <w:highlight w:val="none"/>
        </w:rPr>
        <w:t>行业</w:t>
      </w:r>
      <w:r>
        <w:rPr>
          <w:szCs w:val="27"/>
          <w:highlight w:val="none"/>
        </w:rPr>
        <w:t>主管部门有技术规定的，按技术规定执行；国家与</w:t>
      </w:r>
      <w:r>
        <w:rPr>
          <w:rFonts w:hint="eastAsia"/>
          <w:szCs w:val="27"/>
          <w:highlight w:val="none"/>
        </w:rPr>
        <w:t>行业</w:t>
      </w:r>
      <w:r>
        <w:rPr>
          <w:szCs w:val="27"/>
          <w:highlight w:val="none"/>
        </w:rPr>
        <w:t>主管部门无技术规定的，由甲乙双方商定。）</w:t>
      </w:r>
    </w:p>
    <w:p w14:paraId="6C9AC83C">
      <w:pPr>
        <w:spacing w:line="360" w:lineRule="auto"/>
        <w:ind w:firstLine="420" w:firstLineChars="200"/>
        <w:jc w:val="both"/>
        <w:rPr>
          <w:highlight w:val="none"/>
        </w:rPr>
      </w:pPr>
      <w:r>
        <w:rPr>
          <w:rFonts w:hint="eastAsia"/>
          <w:szCs w:val="27"/>
          <w:highlight w:val="none"/>
        </w:rPr>
        <w:t>【注：合同中约定的包装标准应与乙方在投标文件中承诺的一致，且投标文件应作为合同附件与合同具有同等法律效力。】</w:t>
      </w:r>
    </w:p>
    <w:p w14:paraId="2833DEBA">
      <w:pPr>
        <w:spacing w:line="360" w:lineRule="auto"/>
        <w:ind w:firstLine="422" w:firstLineChars="200"/>
        <w:jc w:val="both"/>
        <w:rPr>
          <w:szCs w:val="27"/>
          <w:highlight w:val="none"/>
        </w:rPr>
      </w:pPr>
      <w:r>
        <w:rPr>
          <w:rFonts w:hint="eastAsia"/>
          <w:b/>
          <w:bCs/>
          <w:szCs w:val="27"/>
          <w:highlight w:val="none"/>
        </w:rPr>
        <w:t xml:space="preserve">第四条  </w:t>
      </w:r>
      <w:r>
        <w:rPr>
          <w:szCs w:val="27"/>
          <w:highlight w:val="none"/>
        </w:rPr>
        <w:t>产品的交货方法、到货地点</w:t>
      </w:r>
      <w:r>
        <w:rPr>
          <w:rFonts w:hint="eastAsia"/>
          <w:szCs w:val="27"/>
          <w:highlight w:val="none"/>
        </w:rPr>
        <w:t>和交货期限</w:t>
      </w:r>
    </w:p>
    <w:p w14:paraId="19EB39F5">
      <w:pPr>
        <w:spacing w:line="360" w:lineRule="auto"/>
        <w:ind w:firstLine="420" w:firstLineChars="200"/>
        <w:jc w:val="both"/>
        <w:rPr>
          <w:highlight w:val="none"/>
        </w:rPr>
      </w:pPr>
      <w:r>
        <w:rPr>
          <w:rFonts w:hint="eastAsia"/>
          <w:szCs w:val="27"/>
          <w:highlight w:val="none"/>
        </w:rPr>
        <w:t>1.</w:t>
      </w:r>
      <w:r>
        <w:rPr>
          <w:szCs w:val="27"/>
          <w:highlight w:val="none"/>
        </w:rPr>
        <w:t>交货方法，按下列第（ ）项执行：</w:t>
      </w:r>
    </w:p>
    <w:p w14:paraId="55E99963">
      <w:pPr>
        <w:spacing w:line="360" w:lineRule="auto"/>
        <w:ind w:firstLine="420" w:firstLineChars="200"/>
        <w:jc w:val="both"/>
        <w:rPr>
          <w:highlight w:val="none"/>
        </w:rPr>
      </w:pPr>
      <w:r>
        <w:rPr>
          <w:rFonts w:hint="eastAsia"/>
          <w:szCs w:val="27"/>
          <w:highlight w:val="none"/>
        </w:rPr>
        <w:t>①</w:t>
      </w:r>
      <w:r>
        <w:rPr>
          <w:szCs w:val="27"/>
          <w:highlight w:val="none"/>
        </w:rPr>
        <w:t>乙方送货</w:t>
      </w:r>
      <w:r>
        <w:rPr>
          <w:rFonts w:hint="eastAsia"/>
          <w:szCs w:val="27"/>
          <w:highlight w:val="none"/>
        </w:rPr>
        <w:t>上门；②</w:t>
      </w:r>
      <w:r>
        <w:rPr>
          <w:szCs w:val="27"/>
          <w:highlight w:val="none"/>
        </w:rPr>
        <w:t>乙方代运；</w:t>
      </w:r>
      <w:r>
        <w:rPr>
          <w:rFonts w:hint="eastAsia"/>
          <w:szCs w:val="27"/>
          <w:highlight w:val="none"/>
        </w:rPr>
        <w:t>③</w:t>
      </w:r>
      <w:r>
        <w:rPr>
          <w:szCs w:val="27"/>
          <w:highlight w:val="none"/>
        </w:rPr>
        <w:t>甲方自提自运。</w:t>
      </w:r>
    </w:p>
    <w:p w14:paraId="413F71FE">
      <w:pPr>
        <w:spacing w:line="360" w:lineRule="auto"/>
        <w:ind w:firstLine="420" w:firstLineChars="200"/>
        <w:jc w:val="both"/>
        <w:rPr>
          <w:szCs w:val="27"/>
          <w:highlight w:val="none"/>
        </w:rPr>
      </w:pPr>
      <w:r>
        <w:rPr>
          <w:rFonts w:hint="eastAsia"/>
          <w:szCs w:val="27"/>
          <w:highlight w:val="none"/>
        </w:rPr>
        <w:t>2.</w:t>
      </w:r>
      <w:r>
        <w:rPr>
          <w:szCs w:val="27"/>
          <w:highlight w:val="none"/>
        </w:rPr>
        <w:t>到货地点</w:t>
      </w:r>
      <w:r>
        <w:rPr>
          <w:rFonts w:hint="eastAsia"/>
          <w:szCs w:val="27"/>
          <w:highlight w:val="none"/>
        </w:rPr>
        <w:t>：</w:t>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u w:val="single"/>
        </w:rPr>
        <w:t xml:space="preserve">                 (</w:t>
      </w:r>
      <w:r>
        <w:rPr>
          <w:rFonts w:hint="eastAsia"/>
          <w:szCs w:val="27"/>
          <w:highlight w:val="none"/>
        </w:rPr>
        <w:t>甲方指定的任何地点，安装并调试.)</w:t>
      </w:r>
    </w:p>
    <w:p w14:paraId="6AAD9CA5">
      <w:pPr>
        <w:spacing w:line="360" w:lineRule="auto"/>
        <w:ind w:firstLine="420" w:firstLineChars="200"/>
        <w:jc w:val="both"/>
        <w:rPr>
          <w:szCs w:val="27"/>
          <w:highlight w:val="none"/>
        </w:rPr>
      </w:pPr>
      <w:r>
        <w:rPr>
          <w:rFonts w:hint="eastAsia"/>
          <w:szCs w:val="27"/>
          <w:highlight w:val="none"/>
        </w:rPr>
        <w:t>3.</w:t>
      </w:r>
      <w:r>
        <w:rPr>
          <w:szCs w:val="27"/>
          <w:highlight w:val="none"/>
        </w:rPr>
        <w:t>产品</w:t>
      </w:r>
      <w:r>
        <w:rPr>
          <w:rFonts w:hint="eastAsia"/>
          <w:szCs w:val="27"/>
          <w:highlight w:val="none"/>
        </w:rPr>
        <w:t>的交货期限</w:t>
      </w:r>
      <w:r>
        <w:rPr>
          <w:szCs w:val="27"/>
          <w:highlight w:val="none"/>
          <w:u w:val="single"/>
        </w:rPr>
        <w:t>                         </w:t>
      </w:r>
      <w:r>
        <w:rPr>
          <w:szCs w:val="27"/>
          <w:highlight w:val="none"/>
        </w:rPr>
        <w:t>。</w:t>
      </w:r>
    </w:p>
    <w:p w14:paraId="796F5BF3">
      <w:pPr>
        <w:spacing w:line="360" w:lineRule="auto"/>
        <w:ind w:firstLine="422" w:firstLineChars="200"/>
        <w:jc w:val="both"/>
        <w:rPr>
          <w:szCs w:val="27"/>
          <w:highlight w:val="none"/>
        </w:rPr>
      </w:pPr>
      <w:r>
        <w:rPr>
          <w:rFonts w:hint="eastAsia"/>
          <w:b/>
          <w:bCs/>
          <w:szCs w:val="27"/>
          <w:highlight w:val="none"/>
        </w:rPr>
        <w:t>第五条</w:t>
      </w:r>
      <w:r>
        <w:rPr>
          <w:rFonts w:hint="eastAsia"/>
          <w:szCs w:val="27"/>
          <w:highlight w:val="none"/>
        </w:rPr>
        <w:t xml:space="preserve">  合同总价款</w:t>
      </w:r>
    </w:p>
    <w:p w14:paraId="2FFA321B">
      <w:pPr>
        <w:spacing w:line="360" w:lineRule="auto"/>
        <w:ind w:firstLine="420" w:firstLineChars="200"/>
        <w:jc w:val="both"/>
        <w:rPr>
          <w:szCs w:val="27"/>
          <w:highlight w:val="none"/>
          <w:u w:val="single"/>
        </w:rPr>
      </w:pPr>
      <w:r>
        <w:rPr>
          <w:rFonts w:hint="eastAsia"/>
          <w:szCs w:val="27"/>
          <w:highlight w:val="none"/>
        </w:rPr>
        <w:t>合同总价款（大小写）：</w:t>
      </w:r>
      <w:r>
        <w:rPr>
          <w:rFonts w:hint="eastAsia"/>
          <w:szCs w:val="27"/>
          <w:highlight w:val="none"/>
          <w:u w:val="single"/>
        </w:rPr>
        <w:t xml:space="preserve">                        </w:t>
      </w:r>
    </w:p>
    <w:p w14:paraId="04AAF27F">
      <w:pPr>
        <w:numPr>
          <w:ilvl w:val="0"/>
          <w:numId w:val="8"/>
        </w:numPr>
        <w:spacing w:line="360" w:lineRule="auto"/>
        <w:ind w:left="0" w:firstLine="420" w:firstLineChars="200"/>
        <w:jc w:val="both"/>
        <w:rPr>
          <w:highlight w:val="none"/>
        </w:rPr>
      </w:pPr>
      <w:r>
        <w:rPr>
          <w:rFonts w:hint="eastAsia"/>
          <w:highlight w:val="none"/>
        </w:rPr>
        <w:t xml:space="preserve">付款条件                  </w:t>
      </w:r>
    </w:p>
    <w:p w14:paraId="19D8EDCC">
      <w:pPr>
        <w:spacing w:line="360" w:lineRule="auto"/>
        <w:ind w:firstLine="420" w:firstLineChars="200"/>
        <w:jc w:val="both"/>
        <w:rPr>
          <w:highlight w:val="none"/>
        </w:rPr>
      </w:pPr>
      <w:r>
        <w:rPr>
          <w:rFonts w:hint="eastAsia"/>
          <w:highlight w:val="none"/>
        </w:rPr>
        <w:t>本合同以人民币付款。</w:t>
      </w:r>
    </w:p>
    <w:p w14:paraId="6B2ABB44">
      <w:pPr>
        <w:spacing w:line="360" w:lineRule="auto"/>
        <w:ind w:firstLine="420" w:firstLineChars="200"/>
        <w:jc w:val="both"/>
        <w:rPr>
          <w:highlight w:val="none"/>
        </w:rPr>
      </w:pPr>
      <w:r>
        <w:rPr>
          <w:rFonts w:hint="eastAsia"/>
          <w:highlight w:val="none"/>
        </w:rPr>
        <w:t>该项目是否实行预付款：</w:t>
      </w:r>
    </w:p>
    <w:p w14:paraId="02609FCC">
      <w:pPr>
        <w:spacing w:line="360" w:lineRule="auto"/>
        <w:ind w:firstLine="420" w:firstLineChars="200"/>
        <w:jc w:val="both"/>
        <w:rPr>
          <w:highlight w:val="none"/>
        </w:rPr>
      </w:pPr>
      <w:r>
        <w:rPr>
          <w:rFonts w:hint="eastAsia"/>
          <w:highlight w:val="none"/>
        </w:rPr>
        <w:t>实行预付款的条件和比例：</w:t>
      </w:r>
    </w:p>
    <w:p w14:paraId="3D22433E">
      <w:pPr>
        <w:spacing w:line="360" w:lineRule="auto"/>
        <w:ind w:firstLine="420" w:firstLineChars="200"/>
        <w:jc w:val="both"/>
        <w:rPr>
          <w:highlight w:val="none"/>
        </w:rPr>
      </w:pPr>
      <w:r>
        <w:rPr>
          <w:rFonts w:hint="eastAsia"/>
          <w:highlight w:val="none"/>
        </w:rPr>
        <w:t>合同款项结算方式和支付比例：</w:t>
      </w:r>
      <w:r>
        <w:rPr>
          <w:rFonts w:hint="eastAsia"/>
          <w:highlight w:val="none"/>
          <w:lang w:val="en-US"/>
        </w:rPr>
        <w:t xml:space="preserve">   </w:t>
      </w:r>
    </w:p>
    <w:p w14:paraId="64A90C67">
      <w:pPr>
        <w:spacing w:line="360" w:lineRule="auto"/>
        <w:ind w:firstLine="420" w:firstLineChars="200"/>
        <w:jc w:val="both"/>
        <w:rPr>
          <w:b/>
          <w:bCs/>
          <w:szCs w:val="27"/>
          <w:highlight w:val="none"/>
        </w:rPr>
      </w:pPr>
      <w:r>
        <w:rPr>
          <w:rFonts w:hint="eastAsia"/>
          <w:highlight w:val="none"/>
          <w:lang w:val="en-US"/>
        </w:rPr>
        <w:t>(</w:t>
      </w:r>
      <w:r>
        <w:rPr>
          <w:rFonts w:hint="eastAsia"/>
          <w:highlight w:val="none"/>
        </w:rPr>
        <w:t>具体付款方式</w:t>
      </w:r>
      <w:r>
        <w:rPr>
          <w:rFonts w:hint="eastAsia"/>
          <w:highlight w:val="none"/>
          <w:u w:val="single"/>
        </w:rPr>
        <w:t>按投标人须知前附表以及采、购双方的具体约定</w:t>
      </w:r>
    </w:p>
    <w:p w14:paraId="53F433C7">
      <w:pPr>
        <w:numPr>
          <w:ilvl w:val="0"/>
          <w:numId w:val="8"/>
        </w:numPr>
        <w:spacing w:line="360" w:lineRule="auto"/>
        <w:ind w:left="0" w:firstLine="420" w:firstLineChars="200"/>
        <w:jc w:val="both"/>
        <w:rPr>
          <w:szCs w:val="27"/>
          <w:highlight w:val="none"/>
        </w:rPr>
      </w:pPr>
      <w:r>
        <w:rPr>
          <w:szCs w:val="27"/>
          <w:highlight w:val="none"/>
        </w:rPr>
        <w:t>验收方法</w:t>
      </w:r>
    </w:p>
    <w:p w14:paraId="230F91BC">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1.乙方安装调试后，在      天内通知甲方组织验收，采购代理机构保留受托参与本项目验收的权利。验收不合格的，乙方应负责重新提供达到本合同约定的质量要求的产品。</w:t>
      </w:r>
    </w:p>
    <w:p w14:paraId="59CA3B91">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2.甲、乙双方应严格履行合同有关条款，如果验收过程中发现乙方在没有征得采购人同意的情况下擅自变更合同标的物，将拒绝通过验收，由此引起的一切后果及损失由乙方承担。</w:t>
      </w:r>
    </w:p>
    <w:p w14:paraId="1FA9D615">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12071EB">
      <w:pPr>
        <w:spacing w:line="360" w:lineRule="auto"/>
        <w:ind w:firstLine="420" w:firstLineChars="200"/>
        <w:jc w:val="both"/>
        <w:rPr>
          <w:rFonts w:hint="eastAsia" w:ascii="Times New Roman" w:hAnsi="Times New Roman" w:eastAsia="宋体" w:cs="Times New Roman"/>
          <w:highlight w:val="none"/>
          <w:lang w:val="en-US"/>
        </w:rPr>
      </w:pPr>
      <w:r>
        <w:rPr>
          <w:rFonts w:hint="eastAsia" w:ascii="Times New Roman" w:hAnsi="Times New Roman" w:eastAsia="宋体" w:cs="Times New Roman"/>
          <w:highlight w:val="none"/>
          <w:lang w:val="en-US"/>
        </w:rPr>
        <w:t>4、甲方视情况可以邀请参加本项目的其他投标人或者第三方机构参与验收，参与验收的投标人或者第三方机构的意见作为验收书的参考资料一并存档。</w:t>
      </w:r>
    </w:p>
    <w:p w14:paraId="451F1683">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rPr>
        <w:t xml:space="preserve">   </w:t>
      </w:r>
      <w:r>
        <w:rPr>
          <w:rFonts w:hint="eastAsia" w:ascii="Times New Roman" w:hAnsi="Times New Roman" w:eastAsia="宋体" w:cs="Times New Roman"/>
          <w:highlight w:val="none"/>
        </w:rPr>
        <w:t>涉及安全、消防、环保等其他需要由质检或行业主管部门进行验收的项目，必须邀请相关部门或相关专家参与验收。</w:t>
      </w:r>
    </w:p>
    <w:p w14:paraId="0F1E1A8F">
      <w:pPr>
        <w:spacing w:line="360" w:lineRule="auto"/>
        <w:ind w:firstLine="420" w:firstLineChars="200"/>
        <w:jc w:val="both"/>
        <w:rPr>
          <w:rFonts w:ascii="宋体" w:eastAsia="宋体"/>
          <w:b/>
          <w:bCs/>
          <w:sz w:val="24"/>
          <w:highlight w:val="none"/>
          <w:u w:val="single"/>
        </w:rPr>
      </w:pPr>
      <w:r>
        <w:rPr>
          <w:rFonts w:hint="eastAsia" w:ascii="Times New Roman" w:hAnsi="Times New Roman" w:eastAsia="宋体" w:cs="Times New Roman"/>
          <w:highlight w:val="none"/>
        </w:rPr>
        <w:t>检测、验收费用承担方式：</w:t>
      </w:r>
    </w:p>
    <w:p w14:paraId="03669575">
      <w:pPr>
        <w:spacing w:line="360" w:lineRule="auto"/>
        <w:ind w:firstLine="422" w:firstLineChars="200"/>
        <w:jc w:val="both"/>
        <w:rPr>
          <w:highlight w:val="none"/>
        </w:rPr>
      </w:pPr>
      <w:r>
        <w:rPr>
          <w:b/>
          <w:bCs/>
          <w:szCs w:val="27"/>
          <w:highlight w:val="none"/>
        </w:rPr>
        <w:t>第八条 </w:t>
      </w:r>
      <w:r>
        <w:rPr>
          <w:szCs w:val="27"/>
          <w:highlight w:val="none"/>
        </w:rPr>
        <w:t xml:space="preserve"> 对产品提出异议的时间和办法</w:t>
      </w:r>
    </w:p>
    <w:p w14:paraId="618406EA">
      <w:pPr>
        <w:spacing w:line="360" w:lineRule="auto"/>
        <w:ind w:firstLine="420" w:firstLineChars="200"/>
        <w:jc w:val="both"/>
        <w:rPr>
          <w:highlight w:val="none"/>
        </w:rPr>
      </w:pPr>
      <w:r>
        <w:rPr>
          <w:rFonts w:hint="eastAsia"/>
          <w:szCs w:val="27"/>
          <w:highlight w:val="none"/>
        </w:rPr>
        <w:t>1.</w:t>
      </w:r>
      <w:r>
        <w:rPr>
          <w:szCs w:val="27"/>
          <w:highlight w:val="none"/>
        </w:rPr>
        <w:t>甲方在验收中，如果发现产品不</w:t>
      </w:r>
      <w:r>
        <w:rPr>
          <w:rFonts w:hint="eastAsia"/>
          <w:szCs w:val="27"/>
          <w:highlight w:val="none"/>
        </w:rPr>
        <w:t>符合合同约定的</w:t>
      </w:r>
      <w:r>
        <w:rPr>
          <w:szCs w:val="27"/>
          <w:highlight w:val="none"/>
        </w:rPr>
        <w:t>，应一面妥为保管，一面在</w:t>
      </w:r>
      <w:r>
        <w:rPr>
          <w:szCs w:val="27"/>
          <w:highlight w:val="none"/>
          <w:u w:val="single"/>
        </w:rPr>
        <w:t xml:space="preserve">         </w:t>
      </w:r>
      <w:r>
        <w:rPr>
          <w:rFonts w:hint="eastAsia"/>
          <w:szCs w:val="27"/>
          <w:highlight w:val="none"/>
        </w:rPr>
        <w:t>工作日</w:t>
      </w:r>
      <w:r>
        <w:rPr>
          <w:szCs w:val="27"/>
          <w:highlight w:val="none"/>
        </w:rPr>
        <w:t>内向乙方</w:t>
      </w:r>
      <w:r>
        <w:rPr>
          <w:rFonts w:hint="eastAsia"/>
          <w:szCs w:val="27"/>
          <w:highlight w:val="none"/>
        </w:rPr>
        <w:t>书面</w:t>
      </w:r>
      <w:r>
        <w:rPr>
          <w:szCs w:val="27"/>
          <w:highlight w:val="none"/>
        </w:rPr>
        <w:t>提出异议</w:t>
      </w:r>
      <w:r>
        <w:rPr>
          <w:rFonts w:hint="eastAsia"/>
          <w:szCs w:val="27"/>
          <w:highlight w:val="none"/>
        </w:rPr>
        <w:t>，并抄送采购代理机构，具体说明产品</w:t>
      </w:r>
      <w:r>
        <w:rPr>
          <w:szCs w:val="27"/>
          <w:highlight w:val="none"/>
        </w:rPr>
        <w:t>不符合规定的</w:t>
      </w:r>
      <w:r>
        <w:rPr>
          <w:rFonts w:hint="eastAsia"/>
          <w:szCs w:val="27"/>
          <w:highlight w:val="none"/>
        </w:rPr>
        <w:t>内容并附相关验收材料，同时</w:t>
      </w:r>
      <w:r>
        <w:rPr>
          <w:szCs w:val="27"/>
          <w:highlight w:val="none"/>
        </w:rPr>
        <w:t>提出不符合规定产品的处理意见。</w:t>
      </w:r>
    </w:p>
    <w:p w14:paraId="7102B391">
      <w:pPr>
        <w:spacing w:line="360" w:lineRule="auto"/>
        <w:ind w:firstLine="420" w:firstLineChars="200"/>
        <w:jc w:val="both"/>
        <w:rPr>
          <w:highlight w:val="none"/>
        </w:rPr>
      </w:pPr>
      <w:r>
        <w:rPr>
          <w:rFonts w:hint="eastAsia"/>
          <w:szCs w:val="27"/>
          <w:highlight w:val="none"/>
        </w:rPr>
        <w:t>2.</w:t>
      </w:r>
      <w:r>
        <w:rPr>
          <w:szCs w:val="27"/>
          <w:highlight w:val="none"/>
        </w:rPr>
        <w:t>甲方因使用、保管、保养不善等造成产品质量下降的，不得提出异议。</w:t>
      </w:r>
    </w:p>
    <w:p w14:paraId="05196A58">
      <w:pPr>
        <w:spacing w:line="360" w:lineRule="auto"/>
        <w:ind w:firstLine="420" w:firstLineChars="200"/>
        <w:jc w:val="both"/>
        <w:rPr>
          <w:highlight w:val="none"/>
        </w:rPr>
      </w:pPr>
      <w:r>
        <w:rPr>
          <w:rFonts w:hint="eastAsia"/>
          <w:szCs w:val="27"/>
          <w:highlight w:val="none"/>
        </w:rPr>
        <w:t>3.</w:t>
      </w:r>
      <w:r>
        <w:rPr>
          <w:szCs w:val="27"/>
          <w:highlight w:val="none"/>
        </w:rPr>
        <w:t>乙方在接到</w:t>
      </w:r>
      <w:r>
        <w:rPr>
          <w:rFonts w:hint="eastAsia"/>
          <w:szCs w:val="27"/>
          <w:highlight w:val="none"/>
        </w:rPr>
        <w:t>甲</w:t>
      </w:r>
      <w:r>
        <w:rPr>
          <w:szCs w:val="27"/>
          <w:highlight w:val="none"/>
        </w:rPr>
        <w:t>方异议后，应在</w:t>
      </w:r>
      <w:r>
        <w:rPr>
          <w:rFonts w:hint="eastAsia"/>
          <w:szCs w:val="27"/>
          <w:highlight w:val="none"/>
        </w:rPr>
        <w:t xml:space="preserve"> </w:t>
      </w:r>
      <w:r>
        <w:rPr>
          <w:szCs w:val="27"/>
          <w:highlight w:val="none"/>
          <w:u w:val="single"/>
        </w:rPr>
        <w:t xml:space="preserve">       </w:t>
      </w:r>
      <w:r>
        <w:rPr>
          <w:rFonts w:hint="eastAsia"/>
          <w:szCs w:val="27"/>
          <w:highlight w:val="none"/>
        </w:rPr>
        <w:t xml:space="preserve"> 工作日</w:t>
      </w:r>
      <w:r>
        <w:rPr>
          <w:szCs w:val="27"/>
          <w:highlight w:val="none"/>
        </w:rPr>
        <w:t>内负责处理，否则，即视为默认甲方提出的异议和处理意见。</w:t>
      </w:r>
    </w:p>
    <w:p w14:paraId="5B0581C4">
      <w:pPr>
        <w:spacing w:line="360" w:lineRule="auto"/>
        <w:ind w:firstLine="422" w:firstLineChars="200"/>
        <w:jc w:val="both"/>
        <w:rPr>
          <w:szCs w:val="27"/>
          <w:highlight w:val="none"/>
        </w:rPr>
      </w:pPr>
      <w:r>
        <w:rPr>
          <w:rFonts w:hint="eastAsia"/>
          <w:b/>
          <w:bCs/>
          <w:szCs w:val="27"/>
          <w:highlight w:val="none"/>
        </w:rPr>
        <w:t>第九条</w:t>
      </w:r>
      <w:r>
        <w:rPr>
          <w:rFonts w:hint="eastAsia"/>
          <w:szCs w:val="27"/>
          <w:highlight w:val="none"/>
        </w:rPr>
        <w:t xml:space="preserve">  乙方应提供完善周到的技术支持和售后服务，否则甲方视情节轻重从乙方的质量保证金中扣除部分或全部补偿甲方。</w:t>
      </w:r>
    </w:p>
    <w:p w14:paraId="247AE7AC">
      <w:pPr>
        <w:spacing w:line="360" w:lineRule="auto"/>
        <w:ind w:firstLine="420" w:firstLineChars="200"/>
        <w:jc w:val="both"/>
        <w:rPr>
          <w:szCs w:val="27"/>
          <w:highlight w:val="none"/>
        </w:rPr>
      </w:pPr>
      <w:r>
        <w:rPr>
          <w:rFonts w:hint="eastAsia"/>
          <w:szCs w:val="27"/>
          <w:highlight w:val="none"/>
        </w:rPr>
        <w:t>1.保修</w:t>
      </w:r>
    </w:p>
    <w:p w14:paraId="675CC134">
      <w:pPr>
        <w:spacing w:line="360" w:lineRule="auto"/>
        <w:ind w:firstLine="420" w:firstLineChars="200"/>
        <w:jc w:val="both"/>
        <w:rPr>
          <w:szCs w:val="27"/>
          <w:highlight w:val="none"/>
        </w:rPr>
      </w:pPr>
      <w:r>
        <w:rPr>
          <w:rFonts w:hint="eastAsia"/>
          <w:szCs w:val="27"/>
          <w:highlight w:val="none"/>
        </w:rPr>
        <w:t>乙方对其所提供的货物免费保修</w:t>
      </w:r>
      <w:r>
        <w:rPr>
          <w:rFonts w:hint="eastAsia"/>
          <w:szCs w:val="27"/>
          <w:highlight w:val="none"/>
          <w:u w:val="single"/>
        </w:rPr>
        <w:t xml:space="preserve">      </w:t>
      </w:r>
      <w:r>
        <w:rPr>
          <w:rFonts w:hint="eastAsia"/>
          <w:szCs w:val="27"/>
          <w:highlight w:val="none"/>
        </w:rPr>
        <w:t>年，保修期从</w:t>
      </w:r>
      <w:r>
        <w:rPr>
          <w:rFonts w:hint="eastAsia"/>
          <w:szCs w:val="27"/>
          <w:highlight w:val="none"/>
          <w:u w:val="single"/>
        </w:rPr>
        <w:t xml:space="preserve">             </w:t>
      </w:r>
      <w:r>
        <w:rPr>
          <w:rFonts w:hint="eastAsia"/>
          <w:szCs w:val="27"/>
          <w:highlight w:val="none"/>
        </w:rPr>
        <w:t>开始。乙方应在接到报修通知后</w:t>
      </w:r>
      <w:r>
        <w:rPr>
          <w:rFonts w:hint="eastAsia"/>
          <w:szCs w:val="27"/>
          <w:highlight w:val="none"/>
          <w:u w:val="single"/>
        </w:rPr>
        <w:t xml:space="preserve">      </w:t>
      </w:r>
      <w:r>
        <w:rPr>
          <w:rFonts w:hint="eastAsia"/>
          <w:szCs w:val="27"/>
          <w:highlight w:val="none"/>
        </w:rPr>
        <w:t>天内上门维修，负责更换有瑕疵的货物、部件或提供相应的质量保证期内的服务。由此造成的损失，甲方保留索赔的权利。</w:t>
      </w:r>
    </w:p>
    <w:p w14:paraId="73F2520B">
      <w:pPr>
        <w:spacing w:line="360" w:lineRule="auto"/>
        <w:ind w:firstLine="420" w:firstLineChars="200"/>
        <w:jc w:val="both"/>
        <w:rPr>
          <w:szCs w:val="27"/>
          <w:highlight w:val="none"/>
        </w:rPr>
      </w:pPr>
      <w:r>
        <w:rPr>
          <w:rFonts w:hint="eastAsia"/>
          <w:szCs w:val="27"/>
          <w:highlight w:val="none"/>
        </w:rPr>
        <w:t>如果乙方在收到报修通知后</w:t>
      </w:r>
      <w:r>
        <w:rPr>
          <w:rFonts w:hint="eastAsia"/>
          <w:szCs w:val="27"/>
          <w:highlight w:val="none"/>
          <w:u w:val="single"/>
        </w:rPr>
        <w:t xml:space="preserve">      </w:t>
      </w:r>
      <w:r>
        <w:rPr>
          <w:rFonts w:hint="eastAsia"/>
          <w:szCs w:val="27"/>
          <w:highlight w:val="none"/>
        </w:rPr>
        <w:t>天内没有弥补缺陷，甲方可采取必要的补救措施，但费用和风险由乙方承担。</w:t>
      </w:r>
    </w:p>
    <w:p w14:paraId="212B896F">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2.维修</w:t>
      </w:r>
    </w:p>
    <w:p w14:paraId="3E415777">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保修期届满后，乙方应对其提供的货物负有维修义务，但所涉及的费用由甲方承担。</w:t>
      </w:r>
    </w:p>
    <w:p w14:paraId="7BAFD2D9">
      <w:pPr>
        <w:spacing w:line="360" w:lineRule="auto"/>
        <w:ind w:firstLine="422" w:firstLineChars="200"/>
        <w:jc w:val="both"/>
        <w:rPr>
          <w:highlight w:val="none"/>
        </w:rPr>
      </w:pPr>
      <w:r>
        <w:rPr>
          <w:b/>
          <w:bCs/>
          <w:szCs w:val="27"/>
          <w:highlight w:val="none"/>
        </w:rPr>
        <w:t>第</w:t>
      </w:r>
      <w:r>
        <w:rPr>
          <w:rFonts w:hint="eastAsia"/>
          <w:b/>
          <w:bCs/>
          <w:szCs w:val="27"/>
          <w:highlight w:val="none"/>
        </w:rPr>
        <w:t>十</w:t>
      </w:r>
      <w:r>
        <w:rPr>
          <w:b/>
          <w:bCs/>
          <w:szCs w:val="27"/>
          <w:highlight w:val="none"/>
        </w:rPr>
        <w:t>条</w:t>
      </w:r>
      <w:r>
        <w:rPr>
          <w:szCs w:val="27"/>
          <w:highlight w:val="none"/>
        </w:rPr>
        <w:t>  乙方的违约责任</w:t>
      </w:r>
    </w:p>
    <w:p w14:paraId="53EA1E0A">
      <w:pPr>
        <w:spacing w:line="360" w:lineRule="auto"/>
        <w:ind w:firstLine="420" w:firstLineChars="200"/>
        <w:jc w:val="both"/>
        <w:rPr>
          <w:highlight w:val="none"/>
        </w:rPr>
      </w:pPr>
      <w:r>
        <w:rPr>
          <w:szCs w:val="27"/>
          <w:highlight w:val="none"/>
        </w:rPr>
        <w:t>1.乙方不能交货的，应向甲方偿付不能交货部分货款的</w:t>
      </w:r>
      <w:r>
        <w:rPr>
          <w:szCs w:val="27"/>
          <w:highlight w:val="none"/>
          <w:u w:val="single"/>
        </w:rPr>
        <w:t>      %</w:t>
      </w:r>
      <w:r>
        <w:rPr>
          <w:szCs w:val="27"/>
          <w:highlight w:val="none"/>
        </w:rPr>
        <w:t>（通用产品的幅度为</w:t>
      </w:r>
      <w:r>
        <w:rPr>
          <w:rFonts w:hint="eastAsia"/>
          <w:szCs w:val="27"/>
          <w:highlight w:val="none"/>
        </w:rPr>
        <w:t>1%－5%</w:t>
      </w:r>
      <w:r>
        <w:rPr>
          <w:szCs w:val="27"/>
          <w:highlight w:val="none"/>
        </w:rPr>
        <w:t>，专用产品的幅度为</w:t>
      </w:r>
      <w:r>
        <w:rPr>
          <w:rFonts w:hint="eastAsia"/>
          <w:szCs w:val="27"/>
          <w:highlight w:val="none"/>
        </w:rPr>
        <w:t>10%－30%</w:t>
      </w:r>
      <w:r>
        <w:rPr>
          <w:szCs w:val="27"/>
          <w:highlight w:val="none"/>
        </w:rPr>
        <w:t>）的违约金。</w:t>
      </w:r>
    </w:p>
    <w:p w14:paraId="53D35ED8">
      <w:pPr>
        <w:spacing w:line="360" w:lineRule="auto"/>
        <w:ind w:firstLine="420" w:firstLineChars="200"/>
        <w:jc w:val="both"/>
        <w:rPr>
          <w:szCs w:val="27"/>
          <w:highlight w:val="none"/>
        </w:rPr>
      </w:pPr>
      <w:r>
        <w:rPr>
          <w:rFonts w:hint="eastAsia"/>
          <w:szCs w:val="27"/>
          <w:highlight w:val="none"/>
        </w:rPr>
        <w:t>2.</w:t>
      </w:r>
      <w:r>
        <w:rPr>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szCs w:val="27"/>
          <w:highlight w:val="none"/>
        </w:rPr>
        <w:t>乙方不能修理或者不能调换的，按不能交货处理。</w:t>
      </w:r>
    </w:p>
    <w:p w14:paraId="62118E79">
      <w:pPr>
        <w:spacing w:line="360" w:lineRule="auto"/>
        <w:ind w:firstLine="420" w:firstLineChars="200"/>
        <w:jc w:val="both"/>
        <w:rPr>
          <w:highlight w:val="none"/>
        </w:rPr>
      </w:pPr>
      <w:r>
        <w:rPr>
          <w:rFonts w:hint="eastAsia"/>
          <w:szCs w:val="27"/>
          <w:highlight w:val="none"/>
        </w:rPr>
        <w:t>3.</w:t>
      </w:r>
      <w:r>
        <w:rPr>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14:paraId="0E376252">
      <w:pPr>
        <w:spacing w:line="360" w:lineRule="auto"/>
        <w:ind w:firstLine="420" w:firstLineChars="200"/>
        <w:jc w:val="both"/>
        <w:rPr>
          <w:highlight w:val="none"/>
        </w:rPr>
      </w:pPr>
      <w:r>
        <w:rPr>
          <w:rFonts w:hint="eastAsia"/>
          <w:szCs w:val="27"/>
          <w:highlight w:val="none"/>
        </w:rPr>
        <w:t>4.</w:t>
      </w:r>
      <w:r>
        <w:rPr>
          <w:rFonts w:hint="eastAsia"/>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highlight w:val="none"/>
        </w:rPr>
        <w:t>由此给甲方造成的损失由乙方承担</w:t>
      </w:r>
      <w:r>
        <w:rPr>
          <w:szCs w:val="27"/>
          <w:highlight w:val="none"/>
        </w:rPr>
        <w:t>。</w:t>
      </w:r>
    </w:p>
    <w:p w14:paraId="0E82F79A">
      <w:pPr>
        <w:spacing w:line="360" w:lineRule="auto"/>
        <w:ind w:firstLine="420" w:firstLineChars="200"/>
        <w:jc w:val="both"/>
        <w:rPr>
          <w:szCs w:val="27"/>
          <w:highlight w:val="none"/>
        </w:rPr>
      </w:pPr>
      <w:r>
        <w:rPr>
          <w:rFonts w:hint="eastAsia"/>
          <w:szCs w:val="27"/>
          <w:highlight w:val="none"/>
        </w:rPr>
        <w:t>5.</w:t>
      </w:r>
      <w:r>
        <w:rPr>
          <w:szCs w:val="27"/>
          <w:highlight w:val="none"/>
        </w:rPr>
        <w:t>乙方提前交货的产品、多交的产品和不符合合同规定的产品，甲方在代保管期内实际支付的保管、保养等费用以及非因甲方保管不善而发生的损失，应当由乙方承担。</w:t>
      </w:r>
    </w:p>
    <w:p w14:paraId="45690B18">
      <w:pPr>
        <w:spacing w:line="360" w:lineRule="auto"/>
        <w:ind w:firstLine="420" w:firstLineChars="200"/>
        <w:jc w:val="both"/>
        <w:rPr>
          <w:szCs w:val="27"/>
          <w:highlight w:val="none"/>
        </w:rPr>
      </w:pPr>
      <w:r>
        <w:rPr>
          <w:rFonts w:hint="eastAsia"/>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5C0D5636">
      <w:pPr>
        <w:spacing w:line="360" w:lineRule="auto"/>
        <w:ind w:firstLine="420" w:firstLineChars="200"/>
        <w:jc w:val="both"/>
        <w:rPr>
          <w:highlight w:val="none"/>
        </w:rPr>
      </w:pPr>
      <w:r>
        <w:rPr>
          <w:rFonts w:hint="eastAsia"/>
          <w:szCs w:val="27"/>
          <w:highlight w:val="none"/>
        </w:rPr>
        <w:t>7.任何一方未经对方同意而单方面终止合同的，应向对方赔偿相当于本合同总价款</w:t>
      </w:r>
      <w:r>
        <w:rPr>
          <w:rFonts w:hint="eastAsia"/>
          <w:szCs w:val="27"/>
          <w:highlight w:val="none"/>
          <w:u w:val="single"/>
        </w:rPr>
        <w:t xml:space="preserve">      %</w:t>
      </w:r>
      <w:r>
        <w:rPr>
          <w:rFonts w:hint="eastAsia"/>
          <w:szCs w:val="27"/>
          <w:highlight w:val="none"/>
        </w:rPr>
        <w:t>违约金。</w:t>
      </w:r>
    </w:p>
    <w:p w14:paraId="5D684842">
      <w:pPr>
        <w:spacing w:line="360" w:lineRule="auto"/>
        <w:ind w:firstLine="422" w:firstLineChars="200"/>
        <w:jc w:val="both"/>
        <w:rPr>
          <w:highlight w:val="none"/>
        </w:rPr>
      </w:pPr>
      <w:r>
        <w:rPr>
          <w:b/>
          <w:bCs/>
          <w:szCs w:val="27"/>
          <w:highlight w:val="none"/>
        </w:rPr>
        <w:t>第十</w:t>
      </w:r>
      <w:r>
        <w:rPr>
          <w:rFonts w:hint="eastAsia"/>
          <w:b/>
          <w:bCs/>
          <w:szCs w:val="27"/>
          <w:highlight w:val="none"/>
        </w:rPr>
        <w:t>一</w:t>
      </w:r>
      <w:r>
        <w:rPr>
          <w:b/>
          <w:bCs/>
          <w:szCs w:val="27"/>
          <w:highlight w:val="none"/>
        </w:rPr>
        <w:t>条</w:t>
      </w:r>
      <w:r>
        <w:rPr>
          <w:szCs w:val="27"/>
          <w:highlight w:val="none"/>
        </w:rPr>
        <w:t>  甲方的违约责任</w:t>
      </w:r>
    </w:p>
    <w:p w14:paraId="6E0CF8B4">
      <w:pPr>
        <w:spacing w:line="360" w:lineRule="auto"/>
        <w:ind w:firstLine="420" w:firstLineChars="200"/>
        <w:jc w:val="both"/>
        <w:rPr>
          <w:highlight w:val="none"/>
        </w:rPr>
      </w:pPr>
      <w:r>
        <w:rPr>
          <w:rFonts w:hint="eastAsia"/>
          <w:szCs w:val="27"/>
          <w:highlight w:val="none"/>
        </w:rPr>
        <w:t>1.</w:t>
      </w:r>
      <w:r>
        <w:rPr>
          <w:szCs w:val="27"/>
          <w:highlight w:val="none"/>
        </w:rPr>
        <w:t>甲方中途退货，应向乙方偿付退货部分货款</w:t>
      </w:r>
      <w:r>
        <w:rPr>
          <w:rFonts w:hint="eastAsia"/>
          <w:szCs w:val="27"/>
          <w:highlight w:val="none"/>
          <w:u w:val="single"/>
        </w:rPr>
        <w:t xml:space="preserve">             </w:t>
      </w:r>
      <w:r>
        <w:rPr>
          <w:rFonts w:hint="eastAsia"/>
          <w:szCs w:val="27"/>
          <w:highlight w:val="none"/>
        </w:rPr>
        <w:t>%</w:t>
      </w:r>
      <w:r>
        <w:rPr>
          <w:szCs w:val="27"/>
          <w:highlight w:val="none"/>
        </w:rPr>
        <w:t>（通用产品的幅度为1%</w:t>
      </w:r>
      <w:r>
        <w:rPr>
          <w:rFonts w:hint="eastAsia"/>
          <w:szCs w:val="27"/>
          <w:highlight w:val="none"/>
        </w:rPr>
        <w:t>~5%</w:t>
      </w:r>
      <w:r>
        <w:rPr>
          <w:szCs w:val="27"/>
          <w:highlight w:val="none"/>
        </w:rPr>
        <w:t>专用产品的幅度为</w:t>
      </w:r>
      <w:r>
        <w:rPr>
          <w:rFonts w:hint="eastAsia"/>
          <w:szCs w:val="27"/>
          <w:highlight w:val="none"/>
        </w:rPr>
        <w:t>15%-30%</w:t>
      </w:r>
      <w:r>
        <w:rPr>
          <w:szCs w:val="27"/>
          <w:highlight w:val="none"/>
        </w:rPr>
        <w:t>）的违约金。</w:t>
      </w:r>
    </w:p>
    <w:p w14:paraId="0CBBB537">
      <w:pPr>
        <w:spacing w:line="360" w:lineRule="auto"/>
        <w:ind w:firstLine="420" w:firstLineChars="200"/>
        <w:jc w:val="both"/>
        <w:rPr>
          <w:szCs w:val="27"/>
          <w:highlight w:val="none"/>
        </w:rPr>
      </w:pPr>
      <w:r>
        <w:rPr>
          <w:rFonts w:hint="eastAsia"/>
          <w:szCs w:val="27"/>
          <w:highlight w:val="none"/>
        </w:rPr>
        <w:t>2.</w:t>
      </w:r>
      <w:r>
        <w:rPr>
          <w:szCs w:val="27"/>
          <w:highlight w:val="none"/>
        </w:rPr>
        <w:t>甲方违反合同规定拒绝接货的，应当承担由此造成的损失。</w:t>
      </w:r>
    </w:p>
    <w:p w14:paraId="100C03E3">
      <w:pPr>
        <w:spacing w:line="360" w:lineRule="auto"/>
        <w:ind w:firstLine="420" w:firstLineChars="200"/>
        <w:jc w:val="both"/>
        <w:rPr>
          <w:szCs w:val="27"/>
          <w:highlight w:val="none"/>
          <w:u w:val="single"/>
        </w:rPr>
      </w:pPr>
      <w:r>
        <w:rPr>
          <w:rFonts w:hint="eastAsia"/>
          <w:szCs w:val="27"/>
          <w:highlight w:val="none"/>
        </w:rPr>
        <w:t>3.</w:t>
      </w:r>
      <w:r>
        <w:rPr>
          <w:szCs w:val="27"/>
          <w:highlight w:val="none"/>
        </w:rPr>
        <w:t xml:space="preserve"> 甲方未按照合同约定支付货款，应向乙方</w:t>
      </w:r>
      <w:r>
        <w:rPr>
          <w:rFonts w:hint="eastAsia"/>
          <w:szCs w:val="27"/>
          <w:highlight w:val="none"/>
        </w:rPr>
        <w:t>违约金</w:t>
      </w:r>
      <w:r>
        <w:rPr>
          <w:rFonts w:hint="eastAsia"/>
          <w:szCs w:val="27"/>
          <w:highlight w:val="none"/>
          <w:u w:val="single"/>
        </w:rPr>
        <w:t xml:space="preserve">   </w:t>
      </w:r>
      <w:r>
        <w:rPr>
          <w:rFonts w:hint="eastAsia"/>
          <w:szCs w:val="27"/>
          <w:highlight w:val="none"/>
        </w:rPr>
        <w:t>元。</w:t>
      </w:r>
    </w:p>
    <w:p w14:paraId="4761B020">
      <w:pPr>
        <w:spacing w:line="360" w:lineRule="auto"/>
        <w:ind w:firstLine="422" w:firstLineChars="200"/>
        <w:jc w:val="both"/>
        <w:rPr>
          <w:b/>
          <w:highlight w:val="none"/>
        </w:rPr>
      </w:pPr>
      <w:r>
        <w:rPr>
          <w:b/>
          <w:bCs/>
          <w:szCs w:val="27"/>
          <w:highlight w:val="none"/>
        </w:rPr>
        <w:t>第十</w:t>
      </w:r>
      <w:r>
        <w:rPr>
          <w:rFonts w:hint="eastAsia"/>
          <w:b/>
          <w:bCs/>
          <w:szCs w:val="27"/>
          <w:highlight w:val="none"/>
        </w:rPr>
        <w:t>二</w:t>
      </w:r>
      <w:r>
        <w:rPr>
          <w:b/>
          <w:bCs/>
          <w:szCs w:val="27"/>
          <w:highlight w:val="none"/>
        </w:rPr>
        <w:t>条 </w:t>
      </w:r>
      <w:r>
        <w:rPr>
          <w:szCs w:val="27"/>
          <w:highlight w:val="none"/>
        </w:rPr>
        <w:t xml:space="preserve"> 不可抗力</w:t>
      </w:r>
    </w:p>
    <w:p w14:paraId="3815370D">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12AA125">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甲乙双方的任何一方由于不可抗力的原因不能履行合同时，应及时向对方通报不能履行或不能完全履行的理由，在取得有关</w:t>
      </w:r>
      <w:r>
        <w:rPr>
          <w:rFonts w:hint="eastAsia"/>
          <w:szCs w:val="27"/>
          <w:highlight w:val="none"/>
        </w:rPr>
        <w:t>部门</w:t>
      </w:r>
      <w:r>
        <w:rPr>
          <w:szCs w:val="27"/>
          <w:highlight w:val="none"/>
        </w:rPr>
        <w:t>证明以后，允许延期履行、部分履行或者不履行合同，并根据情况可部分或全部免予承担违约责任。</w:t>
      </w:r>
    </w:p>
    <w:p w14:paraId="104B4B66">
      <w:pPr>
        <w:spacing w:line="360" w:lineRule="auto"/>
        <w:ind w:firstLine="422" w:firstLineChars="200"/>
        <w:jc w:val="both"/>
        <w:rPr>
          <w:b/>
          <w:bCs/>
          <w:szCs w:val="27"/>
          <w:highlight w:val="none"/>
        </w:rPr>
      </w:pPr>
      <w:r>
        <w:rPr>
          <w:b/>
          <w:bCs/>
          <w:szCs w:val="27"/>
          <w:highlight w:val="none"/>
        </w:rPr>
        <w:t>第十</w:t>
      </w:r>
      <w:r>
        <w:rPr>
          <w:rFonts w:hint="eastAsia"/>
          <w:b/>
          <w:bCs/>
          <w:szCs w:val="27"/>
          <w:highlight w:val="none"/>
        </w:rPr>
        <w:t>三</w:t>
      </w:r>
      <w:r>
        <w:rPr>
          <w:b/>
          <w:bCs/>
          <w:szCs w:val="27"/>
          <w:highlight w:val="none"/>
        </w:rPr>
        <w:t>条</w:t>
      </w:r>
      <w:r>
        <w:rPr>
          <w:rFonts w:hint="eastAsia"/>
          <w:b/>
          <w:bCs/>
          <w:szCs w:val="27"/>
          <w:highlight w:val="none"/>
        </w:rPr>
        <w:t xml:space="preserve">  </w:t>
      </w:r>
      <w:r>
        <w:rPr>
          <w:rFonts w:hint="eastAsia"/>
          <w:szCs w:val="27"/>
          <w:highlight w:val="none"/>
        </w:rPr>
        <w:t>履约（或质量）保证金</w:t>
      </w:r>
    </w:p>
    <w:p w14:paraId="17D56342">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1.本项目不收取履约保证金。确需收取履约保证金的，甲方不得要求乙方以现款的形式提供。乙方提供的履约保证金按规定格式以银行保函形式提供，与此有关的费用由卖方承担。</w:t>
      </w:r>
    </w:p>
    <w:p w14:paraId="7F2640A1">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2.若确需质量保证金的，质量保证金不得超过合同总价款的</w:t>
      </w:r>
      <w:r>
        <w:rPr>
          <w:rFonts w:hint="eastAsia" w:ascii="Times New Roman" w:hAnsi="Times New Roman" w:eastAsia="宋体" w:cs="Times New Roman"/>
          <w:highlight w:val="none"/>
          <w:lang w:val="en-US"/>
        </w:rPr>
        <w:t>5%。</w:t>
      </w:r>
    </w:p>
    <w:p w14:paraId="7396B5D1">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3.如乙方未能履行其合同规定的任何义务，甲方有权从履约保证金中取得补偿。</w:t>
      </w:r>
    </w:p>
    <w:p w14:paraId="303F5A39">
      <w:pPr>
        <w:spacing w:line="360" w:lineRule="auto"/>
        <w:ind w:firstLine="422" w:firstLineChars="200"/>
        <w:jc w:val="both"/>
        <w:rPr>
          <w:b/>
          <w:highlight w:val="none"/>
        </w:rPr>
      </w:pPr>
      <w:r>
        <w:rPr>
          <w:b/>
          <w:bCs/>
          <w:szCs w:val="27"/>
          <w:highlight w:val="none"/>
        </w:rPr>
        <w:t>第十</w:t>
      </w:r>
      <w:r>
        <w:rPr>
          <w:rFonts w:hint="eastAsia"/>
          <w:b/>
          <w:bCs/>
          <w:szCs w:val="27"/>
          <w:highlight w:val="none"/>
        </w:rPr>
        <w:t>四</w:t>
      </w:r>
      <w:r>
        <w:rPr>
          <w:b/>
          <w:bCs/>
          <w:szCs w:val="27"/>
          <w:highlight w:val="none"/>
        </w:rPr>
        <w:t>条</w:t>
      </w:r>
      <w:r>
        <w:rPr>
          <w:rFonts w:hint="eastAsia"/>
          <w:b/>
          <w:bCs/>
          <w:szCs w:val="27"/>
          <w:highlight w:val="none"/>
        </w:rPr>
        <w:t xml:space="preserve"> </w:t>
      </w:r>
      <w:r>
        <w:rPr>
          <w:rFonts w:hint="eastAsia"/>
          <w:bCs/>
          <w:highlight w:val="none"/>
        </w:rPr>
        <w:t>转让与分包</w:t>
      </w:r>
    </w:p>
    <w:p w14:paraId="10AAA093">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除甲方事先书面同意外，乙方不得部分转让或全部转让其应履行的合同义务。</w:t>
      </w:r>
    </w:p>
    <w:p w14:paraId="775B170F">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6E8EA67">
      <w:pPr>
        <w:spacing w:line="360" w:lineRule="auto"/>
        <w:ind w:firstLine="422" w:firstLineChars="200"/>
        <w:jc w:val="both"/>
        <w:rPr>
          <w:b/>
          <w:highlight w:val="none"/>
        </w:rPr>
      </w:pPr>
      <w:r>
        <w:rPr>
          <w:b/>
          <w:bCs/>
          <w:szCs w:val="27"/>
          <w:highlight w:val="none"/>
        </w:rPr>
        <w:t>第十</w:t>
      </w:r>
      <w:r>
        <w:rPr>
          <w:rFonts w:hint="eastAsia"/>
          <w:b/>
          <w:bCs/>
          <w:szCs w:val="27"/>
          <w:highlight w:val="none"/>
        </w:rPr>
        <w:t>五</w:t>
      </w:r>
      <w:r>
        <w:rPr>
          <w:b/>
          <w:bCs/>
          <w:szCs w:val="27"/>
          <w:highlight w:val="none"/>
        </w:rPr>
        <w:t>条</w:t>
      </w:r>
      <w:r>
        <w:rPr>
          <w:rFonts w:hint="eastAsia"/>
          <w:b/>
          <w:bCs/>
          <w:szCs w:val="27"/>
          <w:highlight w:val="none"/>
        </w:rPr>
        <w:t xml:space="preserve"> </w:t>
      </w:r>
      <w:r>
        <w:rPr>
          <w:rFonts w:hint="eastAsia"/>
          <w:bCs/>
          <w:highlight w:val="none"/>
        </w:rPr>
        <w:t>合同文件及资料的使用</w:t>
      </w:r>
    </w:p>
    <w:p w14:paraId="0E7118E3">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乙方在未经甲方同意的情况下，不得将合同、合同中的规定、有关计划、图纸、样本或甲方为上述内容向乙方提供的资料透露给任何人。</w:t>
      </w:r>
    </w:p>
    <w:p w14:paraId="6327005A">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除非执行合同需要，在事先未得到甲方同意的情况下，乙方不得使用前款所列的任何文件和资料。</w:t>
      </w:r>
    </w:p>
    <w:p w14:paraId="2CF229E9">
      <w:pPr>
        <w:spacing w:line="360" w:lineRule="auto"/>
        <w:ind w:firstLine="422" w:firstLineChars="200"/>
        <w:jc w:val="both"/>
        <w:rPr>
          <w:szCs w:val="27"/>
          <w:highlight w:val="none"/>
        </w:rPr>
      </w:pPr>
      <w:r>
        <w:rPr>
          <w:b/>
          <w:bCs/>
          <w:szCs w:val="27"/>
          <w:highlight w:val="none"/>
        </w:rPr>
        <w:t>第十</w:t>
      </w:r>
      <w:r>
        <w:rPr>
          <w:rFonts w:hint="eastAsia"/>
          <w:b/>
          <w:bCs/>
          <w:szCs w:val="27"/>
          <w:highlight w:val="none"/>
        </w:rPr>
        <w:t>六</w:t>
      </w:r>
      <w:r>
        <w:rPr>
          <w:b/>
          <w:bCs/>
          <w:szCs w:val="27"/>
          <w:highlight w:val="none"/>
        </w:rPr>
        <w:t>条 </w:t>
      </w:r>
      <w:r>
        <w:rPr>
          <w:rFonts w:hint="eastAsia"/>
          <w:szCs w:val="27"/>
          <w:highlight w:val="none"/>
        </w:rPr>
        <w:t>合同纠纷调处</w:t>
      </w:r>
    </w:p>
    <w:p w14:paraId="4A9993CA">
      <w:pPr>
        <w:spacing w:line="360" w:lineRule="auto"/>
        <w:ind w:firstLine="420" w:firstLineChars="200"/>
        <w:jc w:val="both"/>
        <w:rPr>
          <w:highlight w:val="none"/>
        </w:rPr>
      </w:pPr>
      <w:r>
        <w:rPr>
          <w:rFonts w:hint="eastAsia"/>
          <w:highlight w:val="none"/>
        </w:rPr>
        <w:t>1</w:t>
      </w:r>
      <w:r>
        <w:rPr>
          <w:rFonts w:hint="eastAsia"/>
          <w:szCs w:val="27"/>
          <w:highlight w:val="none"/>
        </w:rPr>
        <w:t>.</w:t>
      </w:r>
      <w:r>
        <w:rPr>
          <w:szCs w:val="27"/>
          <w:highlight w:val="none"/>
        </w:rPr>
        <w:t>按本合同规定应该偿付的违约金、赔偿金、保管保养费和各种经济损失，应当在明确责任后</w:t>
      </w:r>
      <w:r>
        <w:rPr>
          <w:rFonts w:hint="eastAsia"/>
          <w:szCs w:val="27"/>
          <w:highlight w:val="none"/>
        </w:rPr>
        <w:t>10</w:t>
      </w:r>
      <w:r>
        <w:rPr>
          <w:szCs w:val="27"/>
          <w:highlight w:val="none"/>
        </w:rPr>
        <w:t>天内，按银行规定的结算办法付清，否则按逾期付款处理。但任何一方不得自行扣发货物或扣付货款来充抵。</w:t>
      </w:r>
    </w:p>
    <w:p w14:paraId="142739D6">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本合同如发生纠纷，当事人双方应当及时协商解决，协商不成时，任何一方均可请</w:t>
      </w:r>
      <w:r>
        <w:rPr>
          <w:rFonts w:hint="eastAsia"/>
          <w:szCs w:val="27"/>
          <w:highlight w:val="none"/>
        </w:rPr>
        <w:t>本项目政府采购监督管理部门</w:t>
      </w:r>
      <w:r>
        <w:rPr>
          <w:szCs w:val="27"/>
          <w:highlight w:val="none"/>
        </w:rPr>
        <w:t>调解，调解不成，按以下第（</w:t>
      </w:r>
      <w:r>
        <w:rPr>
          <w:rFonts w:hint="eastAsia"/>
          <w:szCs w:val="27"/>
          <w:highlight w:val="none"/>
        </w:rPr>
        <w:t xml:space="preserve"> </w:t>
      </w:r>
      <w:r>
        <w:rPr>
          <w:szCs w:val="27"/>
          <w:highlight w:val="none"/>
        </w:rPr>
        <w:t>）项方式处理：</w:t>
      </w:r>
      <w:r>
        <w:rPr>
          <w:rFonts w:hint="eastAsia"/>
          <w:szCs w:val="27"/>
          <w:highlight w:val="none"/>
        </w:rPr>
        <w:t>①根据《中华人民共和国仲裁法》的规定向</w:t>
      </w:r>
      <w:r>
        <w:rPr>
          <w:rFonts w:hint="eastAsia"/>
          <w:b/>
          <w:bCs/>
          <w:szCs w:val="27"/>
          <w:highlight w:val="none"/>
          <w:u w:val="single"/>
        </w:rPr>
        <w:t>周口仲裁委员会</w:t>
      </w:r>
      <w:r>
        <w:rPr>
          <w:rFonts w:hint="eastAsia"/>
          <w:szCs w:val="27"/>
          <w:highlight w:val="none"/>
        </w:rPr>
        <w:t>申请仲裁。②</w:t>
      </w:r>
      <w:r>
        <w:rPr>
          <w:szCs w:val="27"/>
          <w:highlight w:val="none"/>
        </w:rPr>
        <w:t>向</w:t>
      </w:r>
      <w:r>
        <w:rPr>
          <w:rFonts w:hint="eastAsia"/>
          <w:highlight w:val="none"/>
        </w:rPr>
        <w:t>合同签订地有级别管辖权的</w:t>
      </w:r>
      <w:r>
        <w:rPr>
          <w:szCs w:val="27"/>
          <w:highlight w:val="none"/>
        </w:rPr>
        <w:t>人民法院起诉。</w:t>
      </w:r>
    </w:p>
    <w:p w14:paraId="0E2AD58A">
      <w:pPr>
        <w:pStyle w:val="31"/>
        <w:spacing w:beforeLines="0" w:afterLines="0"/>
        <w:ind w:left="0" w:firstLine="420" w:firstLineChars="200"/>
        <w:jc w:val="both"/>
        <w:rPr>
          <w:highlight w:val="none"/>
          <w:lang w:val="en-US"/>
        </w:rPr>
      </w:pPr>
      <w:r>
        <w:rPr>
          <w:rFonts w:hint="eastAsia"/>
          <w:szCs w:val="27"/>
          <w:highlight w:val="none"/>
          <w:lang w:val="en-US"/>
        </w:rPr>
        <w:t>3、甲、乙双方均有权利向本项目具有监管职能的政府采购监督管理部门举报反映对方在合同履约中的违法违纪行为。</w:t>
      </w:r>
    </w:p>
    <w:p w14:paraId="7FB453B8">
      <w:pPr>
        <w:spacing w:line="360" w:lineRule="auto"/>
        <w:ind w:firstLine="422" w:firstLineChars="200"/>
        <w:jc w:val="both"/>
        <w:rPr>
          <w:szCs w:val="27"/>
          <w:highlight w:val="none"/>
        </w:rPr>
      </w:pPr>
      <w:r>
        <w:rPr>
          <w:rFonts w:hint="eastAsia"/>
          <w:b/>
          <w:bCs/>
          <w:szCs w:val="27"/>
          <w:highlight w:val="none"/>
        </w:rPr>
        <w:t xml:space="preserve">第十七条  </w:t>
      </w:r>
      <w:r>
        <w:rPr>
          <w:rFonts w:hint="eastAsia"/>
          <w:szCs w:val="27"/>
          <w:highlight w:val="none"/>
        </w:rPr>
        <w:t>下列关于周口市公共资源交易中心政府采购代理机构名称</w:t>
      </w:r>
      <w:r>
        <w:rPr>
          <w:rFonts w:hint="eastAsia"/>
          <w:szCs w:val="27"/>
          <w:highlight w:val="none"/>
          <w:u w:val="single"/>
        </w:rPr>
        <w:t>某项目（项目编号：某编号）</w:t>
      </w:r>
      <w:r>
        <w:rPr>
          <w:rFonts w:hint="eastAsia"/>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CE2B000">
      <w:pPr>
        <w:spacing w:line="360" w:lineRule="auto"/>
        <w:ind w:firstLine="420" w:firstLineChars="200"/>
        <w:jc w:val="both"/>
        <w:rPr>
          <w:szCs w:val="27"/>
          <w:highlight w:val="none"/>
        </w:rPr>
      </w:pPr>
      <w:r>
        <w:rPr>
          <w:rFonts w:hint="eastAsia"/>
          <w:szCs w:val="27"/>
          <w:highlight w:val="none"/>
        </w:rPr>
        <w:t xml:space="preserve">    </w:t>
      </w:r>
      <w:r>
        <w:rPr>
          <w:rFonts w:hint="eastAsia"/>
          <w:highlight w:val="none"/>
        </w:rPr>
        <w:t>本合同一式</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highlight w:val="none"/>
        </w:rPr>
        <w:t>份，自双方当事人签字盖章之日起生效。</w:t>
      </w:r>
    </w:p>
    <w:p w14:paraId="4D8DC82F">
      <w:pPr>
        <w:spacing w:line="360" w:lineRule="auto"/>
        <w:ind w:firstLine="420" w:firstLineChars="200"/>
        <w:jc w:val="both"/>
        <w:rPr>
          <w:szCs w:val="27"/>
          <w:highlight w:val="none"/>
        </w:rPr>
      </w:pPr>
    </w:p>
    <w:p w14:paraId="2DE8FC0E">
      <w:pPr>
        <w:spacing w:line="360" w:lineRule="auto"/>
        <w:ind w:firstLine="420" w:firstLineChars="200"/>
        <w:jc w:val="both"/>
        <w:rPr>
          <w:szCs w:val="27"/>
          <w:highlight w:val="none"/>
        </w:rPr>
      </w:pPr>
    </w:p>
    <w:p w14:paraId="6D786FAF">
      <w:pPr>
        <w:spacing w:line="360" w:lineRule="auto"/>
        <w:ind w:firstLine="420" w:firstLineChars="200"/>
        <w:jc w:val="both"/>
        <w:rPr>
          <w:szCs w:val="27"/>
          <w:highlight w:val="none"/>
        </w:rPr>
      </w:pPr>
      <w:r>
        <w:rPr>
          <w:rFonts w:hint="eastAsia"/>
          <w:szCs w:val="27"/>
          <w:highlight w:val="none"/>
        </w:rPr>
        <w:t>采购人</w:t>
      </w:r>
      <w:r>
        <w:rPr>
          <w:szCs w:val="27"/>
          <w:highlight w:val="none"/>
        </w:rPr>
        <w:t>（甲方）：</w:t>
      </w:r>
      <w:r>
        <w:rPr>
          <w:rFonts w:hint="eastAsia"/>
          <w:szCs w:val="27"/>
          <w:highlight w:val="none"/>
        </w:rPr>
        <w:t xml:space="preserve">    </w:t>
      </w:r>
      <w:r>
        <w:rPr>
          <w:szCs w:val="27"/>
          <w:highlight w:val="none"/>
        </w:rPr>
        <w:t>（公章）</w:t>
      </w:r>
      <w:r>
        <w:rPr>
          <w:rFonts w:hint="eastAsia"/>
          <w:szCs w:val="27"/>
          <w:highlight w:val="none"/>
        </w:rPr>
        <w:t xml:space="preserve">        </w:t>
      </w:r>
      <w:r>
        <w:rPr>
          <w:szCs w:val="27"/>
          <w:highlight w:val="none"/>
        </w:rPr>
        <w:t> </w:t>
      </w:r>
      <w:r>
        <w:rPr>
          <w:rFonts w:hint="eastAsia"/>
          <w:szCs w:val="27"/>
          <w:highlight w:val="none"/>
        </w:rPr>
        <w:t xml:space="preserve">  </w:t>
      </w:r>
      <w:r>
        <w:rPr>
          <w:szCs w:val="27"/>
          <w:highlight w:val="none"/>
        </w:rPr>
        <w:t>供货</w:t>
      </w:r>
      <w:r>
        <w:rPr>
          <w:rFonts w:hint="eastAsia"/>
          <w:szCs w:val="27"/>
          <w:highlight w:val="none"/>
        </w:rPr>
        <w:t>人</w:t>
      </w:r>
      <w:r>
        <w:rPr>
          <w:szCs w:val="27"/>
          <w:highlight w:val="none"/>
        </w:rPr>
        <w:t>（乙方）：</w:t>
      </w:r>
      <w:r>
        <w:rPr>
          <w:rFonts w:hint="eastAsia"/>
          <w:szCs w:val="27"/>
          <w:highlight w:val="none"/>
        </w:rPr>
        <w:t xml:space="preserve">     </w:t>
      </w:r>
      <w:r>
        <w:rPr>
          <w:szCs w:val="27"/>
          <w:highlight w:val="none"/>
        </w:rPr>
        <w:t>（公章）</w:t>
      </w:r>
      <w:r>
        <w:rPr>
          <w:rFonts w:hint="eastAsia"/>
          <w:szCs w:val="27"/>
          <w:highlight w:val="none"/>
        </w:rPr>
        <w:t xml:space="preserve">  </w:t>
      </w:r>
    </w:p>
    <w:p w14:paraId="3EA9755A">
      <w:pPr>
        <w:spacing w:line="360" w:lineRule="auto"/>
        <w:ind w:firstLine="420" w:firstLineChars="200"/>
        <w:jc w:val="both"/>
        <w:rPr>
          <w:highlight w:val="none"/>
        </w:rPr>
      </w:pPr>
      <w:r>
        <w:rPr>
          <w:rFonts w:hint="eastAsia"/>
          <w:szCs w:val="27"/>
          <w:highlight w:val="none"/>
        </w:rPr>
        <w:t xml:space="preserve">地址：                               </w:t>
      </w:r>
      <w:r>
        <w:rPr>
          <w:szCs w:val="27"/>
          <w:highlight w:val="none"/>
        </w:rPr>
        <w:t>地址：</w:t>
      </w:r>
    </w:p>
    <w:p w14:paraId="5B60158A">
      <w:pPr>
        <w:spacing w:line="360" w:lineRule="auto"/>
        <w:ind w:firstLine="420" w:firstLineChars="200"/>
        <w:jc w:val="both"/>
        <w:rPr>
          <w:szCs w:val="27"/>
          <w:highlight w:val="none"/>
        </w:rPr>
      </w:pPr>
      <w:r>
        <w:rPr>
          <w:szCs w:val="27"/>
          <w:highlight w:val="none"/>
        </w:rPr>
        <w:t>法定代表人：</w:t>
      </w:r>
      <w:r>
        <w:rPr>
          <w:rFonts w:hint="eastAsia"/>
          <w:szCs w:val="27"/>
          <w:highlight w:val="none"/>
        </w:rPr>
        <w:t xml:space="preserve">                         </w:t>
      </w:r>
      <w:r>
        <w:rPr>
          <w:szCs w:val="27"/>
          <w:highlight w:val="none"/>
        </w:rPr>
        <w:t>法定代表人：</w:t>
      </w:r>
    </w:p>
    <w:p w14:paraId="048F9760">
      <w:pPr>
        <w:spacing w:line="360" w:lineRule="auto"/>
        <w:ind w:firstLine="420" w:firstLineChars="200"/>
        <w:jc w:val="both"/>
        <w:rPr>
          <w:highlight w:val="none"/>
          <w:u w:val="single"/>
        </w:rPr>
      </w:pPr>
      <w:r>
        <w:rPr>
          <w:rFonts w:hint="eastAsia"/>
          <w:szCs w:val="27"/>
          <w:highlight w:val="none"/>
        </w:rPr>
        <w:t>委托代理人：                         委托代理人：</w:t>
      </w:r>
    </w:p>
    <w:p w14:paraId="2B5BD31F">
      <w:pPr>
        <w:spacing w:line="360" w:lineRule="auto"/>
        <w:ind w:firstLine="420" w:firstLineChars="200"/>
        <w:jc w:val="both"/>
        <w:rPr>
          <w:highlight w:val="none"/>
        </w:rPr>
      </w:pPr>
      <w:r>
        <w:rPr>
          <w:rFonts w:hint="eastAsia"/>
          <w:highlight w:val="none"/>
        </w:rPr>
        <w:t>电话：                               电话：</w:t>
      </w:r>
    </w:p>
    <w:p w14:paraId="73C4F2B9">
      <w:pPr>
        <w:spacing w:line="360" w:lineRule="auto"/>
        <w:ind w:firstLine="420" w:firstLineChars="200"/>
        <w:jc w:val="both"/>
        <w:rPr>
          <w:szCs w:val="27"/>
          <w:highlight w:val="none"/>
        </w:rPr>
      </w:pPr>
      <w:r>
        <w:rPr>
          <w:szCs w:val="27"/>
          <w:highlight w:val="none"/>
        </w:rPr>
        <w:t>开户银行：</w:t>
      </w:r>
      <w:r>
        <w:rPr>
          <w:rFonts w:hint="eastAsia"/>
          <w:szCs w:val="27"/>
          <w:highlight w:val="none"/>
        </w:rPr>
        <w:t xml:space="preserve">                           </w:t>
      </w:r>
      <w:r>
        <w:rPr>
          <w:szCs w:val="27"/>
          <w:highlight w:val="none"/>
        </w:rPr>
        <w:t>开户银行：</w:t>
      </w:r>
    </w:p>
    <w:p w14:paraId="69C3DA06">
      <w:pPr>
        <w:spacing w:line="360" w:lineRule="auto"/>
        <w:ind w:firstLine="420" w:firstLineChars="200"/>
        <w:jc w:val="both"/>
        <w:rPr>
          <w:highlight w:val="none"/>
        </w:rPr>
      </w:pPr>
      <w:r>
        <w:rPr>
          <w:rFonts w:hint="eastAsia"/>
          <w:szCs w:val="27"/>
          <w:highlight w:val="none"/>
        </w:rPr>
        <w:t>账号</w:t>
      </w:r>
      <w:r>
        <w:rPr>
          <w:szCs w:val="27"/>
          <w:highlight w:val="none"/>
        </w:rPr>
        <w:t>：</w:t>
      </w:r>
      <w:r>
        <w:rPr>
          <w:rFonts w:hint="eastAsia"/>
          <w:szCs w:val="27"/>
          <w:highlight w:val="none"/>
        </w:rPr>
        <w:t xml:space="preserve">                               账号</w:t>
      </w:r>
      <w:r>
        <w:rPr>
          <w:szCs w:val="27"/>
          <w:highlight w:val="none"/>
        </w:rPr>
        <w:t>：</w:t>
      </w:r>
    </w:p>
    <w:p w14:paraId="5E614CC6">
      <w:pPr>
        <w:spacing w:line="640" w:lineRule="exact"/>
        <w:ind w:firstLine="1575" w:firstLineChars="750"/>
        <w:jc w:val="both"/>
        <w:rPr>
          <w:rFonts w:hint="eastAsia"/>
          <w:szCs w:val="27"/>
          <w:highlight w:val="none"/>
          <w:u w:val="single"/>
        </w:rPr>
      </w:pPr>
    </w:p>
    <w:p w14:paraId="59505BAD">
      <w:pPr>
        <w:pStyle w:val="16"/>
        <w:rPr>
          <w:rFonts w:hint="eastAsia"/>
          <w:highlight w:val="none"/>
        </w:rPr>
      </w:pPr>
      <w:r>
        <w:rPr>
          <w:szCs w:val="27"/>
          <w:highlight w:val="none"/>
          <w:u w:val="single"/>
        </w:rPr>
        <w:t>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r>
        <w:rPr>
          <w:rFonts w:hint="eastAsia"/>
          <w:szCs w:val="27"/>
          <w:highlight w:val="none"/>
          <w:lang w:val="en-US"/>
        </w:rPr>
        <w:t xml:space="preserve">             </w:t>
      </w:r>
      <w:r>
        <w:rPr>
          <w:szCs w:val="27"/>
          <w:highlight w:val="none"/>
          <w:u w:val="single"/>
        </w:rPr>
        <w:t xml:space="preserve">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p>
    <w:p w14:paraId="7F796DE6">
      <w:pPr>
        <w:pStyle w:val="16"/>
        <w:rPr>
          <w:rFonts w:hint="eastAsia"/>
          <w:highlight w:val="none"/>
        </w:rPr>
      </w:pPr>
    </w:p>
    <w:p w14:paraId="084637A6">
      <w:pPr>
        <w:pStyle w:val="16"/>
        <w:rPr>
          <w:rFonts w:hint="eastAsia"/>
          <w:highlight w:val="none"/>
        </w:rPr>
      </w:pPr>
    </w:p>
    <w:p w14:paraId="6D349831">
      <w:pPr>
        <w:pStyle w:val="16"/>
        <w:rPr>
          <w:rFonts w:hint="eastAsia"/>
          <w:highlight w:val="none"/>
        </w:rPr>
      </w:pPr>
    </w:p>
    <w:p w14:paraId="69495CBD">
      <w:pPr>
        <w:pStyle w:val="16"/>
        <w:rPr>
          <w:rFonts w:hint="eastAsia"/>
          <w:highlight w:val="none"/>
        </w:rPr>
      </w:pPr>
    </w:p>
    <w:p w14:paraId="313CB797">
      <w:pPr>
        <w:pStyle w:val="16"/>
        <w:rPr>
          <w:rFonts w:hint="eastAsia"/>
          <w:highlight w:val="none"/>
        </w:rPr>
      </w:pPr>
    </w:p>
    <w:p w14:paraId="6B629C46">
      <w:pPr>
        <w:pStyle w:val="16"/>
        <w:rPr>
          <w:rFonts w:hint="eastAsia"/>
          <w:highlight w:val="none"/>
        </w:rPr>
      </w:pPr>
    </w:p>
    <w:p w14:paraId="3E073BA3">
      <w:pPr>
        <w:pStyle w:val="16"/>
        <w:rPr>
          <w:rFonts w:hint="eastAsia"/>
          <w:highlight w:val="none"/>
        </w:rPr>
      </w:pPr>
    </w:p>
    <w:p w14:paraId="25A2FE0E">
      <w:pPr>
        <w:pStyle w:val="16"/>
        <w:rPr>
          <w:rFonts w:hint="eastAsia"/>
          <w:highlight w:val="none"/>
        </w:rPr>
      </w:pPr>
    </w:p>
    <w:p w14:paraId="7B8F319C">
      <w:pPr>
        <w:pStyle w:val="16"/>
        <w:rPr>
          <w:rFonts w:hint="eastAsia"/>
          <w:highlight w:val="none"/>
        </w:rPr>
      </w:pPr>
    </w:p>
    <w:p w14:paraId="7C10AEDE">
      <w:pPr>
        <w:pStyle w:val="16"/>
        <w:rPr>
          <w:rFonts w:hint="eastAsia"/>
          <w:highlight w:val="none"/>
        </w:rPr>
      </w:pPr>
    </w:p>
    <w:p w14:paraId="65141306">
      <w:pPr>
        <w:pStyle w:val="16"/>
        <w:rPr>
          <w:rFonts w:hint="eastAsia"/>
          <w:highlight w:val="none"/>
        </w:rPr>
      </w:pPr>
    </w:p>
    <w:p w14:paraId="552B73F0">
      <w:pPr>
        <w:pStyle w:val="16"/>
        <w:rPr>
          <w:rFonts w:hint="eastAsia"/>
          <w:highlight w:val="none"/>
        </w:rPr>
      </w:pPr>
    </w:p>
    <w:p w14:paraId="24807651">
      <w:pPr>
        <w:pStyle w:val="16"/>
        <w:rPr>
          <w:rFonts w:hint="eastAsia"/>
          <w:highlight w:val="none"/>
        </w:rPr>
      </w:pPr>
    </w:p>
    <w:p w14:paraId="6DDF0974">
      <w:pPr>
        <w:pStyle w:val="16"/>
        <w:rPr>
          <w:rFonts w:hint="eastAsia"/>
          <w:highlight w:val="none"/>
        </w:rPr>
      </w:pPr>
    </w:p>
    <w:p w14:paraId="32BCA477">
      <w:pPr>
        <w:pStyle w:val="16"/>
        <w:rPr>
          <w:rFonts w:hint="eastAsia"/>
          <w:highlight w:val="none"/>
        </w:rPr>
      </w:pPr>
    </w:p>
    <w:p w14:paraId="012A9B92">
      <w:pPr>
        <w:pStyle w:val="16"/>
        <w:rPr>
          <w:rFonts w:hint="eastAsia"/>
          <w:highlight w:val="none"/>
        </w:rPr>
      </w:pPr>
    </w:p>
    <w:p w14:paraId="058B3A63">
      <w:pPr>
        <w:pStyle w:val="16"/>
        <w:rPr>
          <w:rFonts w:hint="eastAsia"/>
          <w:highlight w:val="none"/>
        </w:rPr>
      </w:pPr>
    </w:p>
    <w:p w14:paraId="338FD513">
      <w:pPr>
        <w:pStyle w:val="5"/>
        <w:bidi w:val="0"/>
        <w:rPr>
          <w:rFonts w:hint="eastAsia" w:ascii="宋体" w:hAnsi="宋体" w:cs="宋体"/>
          <w:b w:val="0"/>
          <w:bCs w:val="0"/>
          <w:sz w:val="32"/>
          <w:szCs w:val="32"/>
          <w:highlight w:val="none"/>
        </w:rPr>
      </w:pPr>
      <w:bookmarkStart w:id="113" w:name="_Toc17699_WPSOffice_Level1"/>
      <w:r>
        <w:rPr>
          <w:rFonts w:hint="eastAsia" w:ascii="宋体" w:hAnsi="宋体" w:cs="宋体"/>
          <w:b w:val="0"/>
          <w:bCs w:val="0"/>
          <w:sz w:val="32"/>
          <w:szCs w:val="32"/>
          <w:highlight w:val="none"/>
        </w:rPr>
        <w:br w:type="page"/>
      </w:r>
      <w:r>
        <w:rPr>
          <w:rFonts w:hint="eastAsia" w:ascii="宋体" w:hAnsi="宋体" w:cs="宋体"/>
          <w:b w:val="0"/>
          <w:bCs w:val="0"/>
          <w:sz w:val="32"/>
          <w:szCs w:val="32"/>
          <w:highlight w:val="none"/>
        </w:rPr>
        <w:t>第七章 投标文件格式</w:t>
      </w:r>
      <w:bookmarkEnd w:id="113"/>
    </w:p>
    <w:p w14:paraId="201BCFCA">
      <w:pPr>
        <w:spacing w:line="900" w:lineRule="exact"/>
        <w:jc w:val="center"/>
        <w:rPr>
          <w:rFonts w:hint="eastAsia" w:ascii="宋体" w:hAnsi="宋体" w:cs="宋体"/>
          <w:b/>
          <w:bCs/>
          <w:sz w:val="32"/>
          <w:szCs w:val="32"/>
          <w:highlight w:val="none"/>
        </w:rPr>
      </w:pPr>
      <w:r>
        <w:rPr>
          <w:rFonts w:hint="eastAsia" w:ascii="宋体" w:hAnsi="宋体" w:cs="宋体"/>
          <w:b/>
          <w:bCs/>
          <w:sz w:val="32"/>
          <w:szCs w:val="32"/>
          <w:highlight w:val="none"/>
        </w:rPr>
        <w:t>****项目</w:t>
      </w:r>
    </w:p>
    <w:p w14:paraId="67783AB4">
      <w:pPr>
        <w:pStyle w:val="16"/>
        <w:rPr>
          <w:rFonts w:hint="eastAsia"/>
          <w:highlight w:val="none"/>
        </w:rPr>
      </w:pPr>
    </w:p>
    <w:p w14:paraId="06A20FB1">
      <w:pPr>
        <w:spacing w:line="900" w:lineRule="exact"/>
        <w:jc w:val="center"/>
        <w:rPr>
          <w:rFonts w:hint="eastAsia" w:ascii="宋体" w:hAnsi="宋体" w:cs="宋体"/>
          <w:b/>
          <w:sz w:val="72"/>
          <w:highlight w:val="none"/>
        </w:rPr>
      </w:pPr>
      <w:r>
        <w:rPr>
          <w:rFonts w:hint="eastAsia" w:ascii="宋体" w:hAnsi="宋体" w:cs="宋体"/>
          <w:b/>
          <w:sz w:val="72"/>
          <w:highlight w:val="none"/>
        </w:rPr>
        <w:t>投</w:t>
      </w:r>
    </w:p>
    <w:p w14:paraId="24E206E6">
      <w:pPr>
        <w:spacing w:line="900" w:lineRule="exact"/>
        <w:jc w:val="center"/>
        <w:rPr>
          <w:rFonts w:hint="eastAsia" w:ascii="宋体" w:hAnsi="宋体" w:cs="宋体"/>
          <w:b/>
          <w:sz w:val="72"/>
          <w:highlight w:val="none"/>
        </w:rPr>
      </w:pPr>
    </w:p>
    <w:p w14:paraId="21DF8157">
      <w:pPr>
        <w:spacing w:line="900" w:lineRule="exact"/>
        <w:jc w:val="center"/>
        <w:rPr>
          <w:rFonts w:hint="eastAsia" w:ascii="宋体" w:hAnsi="宋体" w:cs="宋体"/>
          <w:b/>
          <w:sz w:val="72"/>
          <w:highlight w:val="none"/>
        </w:rPr>
      </w:pPr>
      <w:r>
        <w:rPr>
          <w:rFonts w:hint="eastAsia" w:ascii="宋体" w:hAnsi="宋体" w:cs="宋体"/>
          <w:b/>
          <w:sz w:val="72"/>
          <w:highlight w:val="none"/>
        </w:rPr>
        <w:t>标</w:t>
      </w:r>
    </w:p>
    <w:p w14:paraId="2F9F2B3C">
      <w:pPr>
        <w:spacing w:line="900" w:lineRule="exact"/>
        <w:jc w:val="center"/>
        <w:rPr>
          <w:rFonts w:hint="eastAsia" w:ascii="宋体" w:hAnsi="宋体" w:cs="宋体"/>
          <w:b/>
          <w:sz w:val="72"/>
          <w:highlight w:val="none"/>
        </w:rPr>
      </w:pPr>
    </w:p>
    <w:p w14:paraId="125C8781">
      <w:pPr>
        <w:spacing w:line="900" w:lineRule="exact"/>
        <w:jc w:val="center"/>
        <w:rPr>
          <w:rFonts w:hint="eastAsia" w:ascii="宋体" w:hAnsi="宋体" w:cs="宋体"/>
          <w:b/>
          <w:sz w:val="72"/>
          <w:highlight w:val="none"/>
        </w:rPr>
      </w:pPr>
      <w:r>
        <w:rPr>
          <w:rFonts w:hint="eastAsia" w:ascii="宋体" w:hAnsi="宋体" w:cs="宋体"/>
          <w:b/>
          <w:sz w:val="72"/>
          <w:highlight w:val="none"/>
        </w:rPr>
        <w:t>文</w:t>
      </w:r>
    </w:p>
    <w:p w14:paraId="30194283">
      <w:pPr>
        <w:spacing w:line="900" w:lineRule="exact"/>
        <w:jc w:val="center"/>
        <w:rPr>
          <w:rFonts w:hint="eastAsia" w:ascii="宋体" w:hAnsi="宋体" w:cs="宋体"/>
          <w:b/>
          <w:sz w:val="72"/>
          <w:highlight w:val="none"/>
        </w:rPr>
      </w:pPr>
    </w:p>
    <w:p w14:paraId="53767057">
      <w:pPr>
        <w:jc w:val="center"/>
        <w:rPr>
          <w:rFonts w:hint="eastAsia" w:ascii="宋体" w:hAnsi="宋体" w:cs="宋体"/>
          <w:b/>
          <w:sz w:val="72"/>
          <w:highlight w:val="none"/>
        </w:rPr>
      </w:pPr>
      <w:r>
        <w:rPr>
          <w:rFonts w:hint="eastAsia" w:ascii="宋体" w:hAnsi="宋体" w:cs="宋体"/>
          <w:b/>
          <w:sz w:val="72"/>
          <w:highlight w:val="none"/>
        </w:rPr>
        <w:t>件</w:t>
      </w:r>
    </w:p>
    <w:p w14:paraId="492FD805">
      <w:pPr>
        <w:spacing w:after="120" w:afterLines="50" w:line="500" w:lineRule="exact"/>
        <w:rPr>
          <w:rFonts w:hint="eastAsia" w:ascii="宋体" w:hAnsi="宋体" w:cs="宋体"/>
          <w:b/>
          <w:sz w:val="32"/>
          <w:highlight w:val="none"/>
          <w:u w:val="single"/>
        </w:rPr>
      </w:pPr>
      <w:r>
        <w:rPr>
          <w:rFonts w:hint="eastAsia" w:ascii="宋体" w:hAnsi="宋体" w:cs="宋体"/>
          <w:b/>
          <w:sz w:val="30"/>
          <w:highlight w:val="none"/>
        </w:rPr>
        <w:t xml:space="preserve">                 </w:t>
      </w:r>
      <w:r>
        <w:rPr>
          <w:rFonts w:hint="eastAsia" w:ascii="宋体" w:hAnsi="宋体" w:cs="宋体"/>
          <w:b/>
          <w:sz w:val="32"/>
          <w:highlight w:val="none"/>
        </w:rPr>
        <w:t>投标人：</w:t>
      </w:r>
      <w:r>
        <w:rPr>
          <w:rFonts w:hint="eastAsia" w:ascii="宋体" w:hAnsi="宋体" w:cs="宋体"/>
          <w:b/>
          <w:sz w:val="32"/>
          <w:highlight w:val="none"/>
          <w:u w:val="single"/>
        </w:rPr>
        <w:t xml:space="preserve">               </w:t>
      </w:r>
    </w:p>
    <w:p w14:paraId="08D9DC86">
      <w:pPr>
        <w:spacing w:after="120" w:afterLines="50" w:line="500" w:lineRule="exact"/>
        <w:jc w:val="center"/>
        <w:rPr>
          <w:rFonts w:hint="eastAsia" w:ascii="宋体" w:hAnsi="宋体" w:cs="宋体"/>
          <w:b/>
          <w:sz w:val="32"/>
          <w:highlight w:val="none"/>
        </w:rPr>
      </w:pPr>
      <w:r>
        <w:rPr>
          <w:rFonts w:hint="eastAsia" w:ascii="宋体" w:hAnsi="宋体" w:cs="宋体"/>
          <w:b/>
          <w:sz w:val="32"/>
          <w:highlight w:val="none"/>
          <w:u w:val="single"/>
        </w:rPr>
        <w:t xml:space="preserve"> </w:t>
      </w:r>
      <w:bookmarkStart w:id="114" w:name="_Toc5567_WPSOffice_Level2"/>
      <w:r>
        <w:rPr>
          <w:rFonts w:hint="eastAsia" w:ascii="宋体" w:hAnsi="宋体" w:cs="宋体"/>
          <w:b/>
          <w:sz w:val="32"/>
          <w:highlight w:val="none"/>
        </w:rPr>
        <w:t>年</w:t>
      </w:r>
      <w:r>
        <w:rPr>
          <w:rFonts w:hint="eastAsia" w:ascii="宋体" w:hAnsi="宋体" w:cs="宋体"/>
          <w:b/>
          <w:sz w:val="32"/>
          <w:highlight w:val="none"/>
          <w:u w:val="single"/>
        </w:rPr>
        <w:t xml:space="preserve"> </w:t>
      </w:r>
      <w:r>
        <w:rPr>
          <w:rFonts w:hint="eastAsia" w:ascii="宋体" w:hAnsi="宋体" w:cs="宋体"/>
          <w:b/>
          <w:sz w:val="32"/>
          <w:highlight w:val="none"/>
        </w:rPr>
        <w:t>月</w:t>
      </w:r>
      <w:r>
        <w:rPr>
          <w:rFonts w:hint="eastAsia" w:ascii="宋体" w:hAnsi="宋体" w:cs="宋体"/>
          <w:b/>
          <w:sz w:val="32"/>
          <w:highlight w:val="none"/>
          <w:u w:val="single"/>
        </w:rPr>
        <w:t xml:space="preserve"> </w:t>
      </w:r>
      <w:r>
        <w:rPr>
          <w:rFonts w:hint="eastAsia" w:ascii="宋体" w:hAnsi="宋体" w:cs="宋体"/>
          <w:b/>
          <w:sz w:val="32"/>
          <w:highlight w:val="none"/>
        </w:rPr>
        <w:t>日</w:t>
      </w:r>
      <w:bookmarkEnd w:id="114"/>
    </w:p>
    <w:p w14:paraId="6FE1FBDE">
      <w:pPr>
        <w:rPr>
          <w:rFonts w:hint="eastAsia" w:ascii="宋体" w:hAnsi="宋体" w:cs="宋体"/>
          <w:highlight w:val="none"/>
        </w:rPr>
      </w:pPr>
      <w:bookmarkStart w:id="115" w:name="_Hlt533408877"/>
      <w:bookmarkEnd w:id="115"/>
      <w:bookmarkStart w:id="116" w:name="_Hlt50174708"/>
      <w:bookmarkEnd w:id="116"/>
      <w:bookmarkStart w:id="117" w:name="_Hlt519045470"/>
      <w:bookmarkEnd w:id="117"/>
      <w:bookmarkStart w:id="118" w:name="_Hlt50174972"/>
      <w:bookmarkEnd w:id="118"/>
      <w:bookmarkStart w:id="119" w:name="_Hlt50174722"/>
      <w:bookmarkEnd w:id="119"/>
      <w:bookmarkStart w:id="120" w:name="_Hlt519068595"/>
      <w:bookmarkEnd w:id="120"/>
      <w:bookmarkStart w:id="121" w:name="_Hlt509738509"/>
      <w:bookmarkStart w:id="122" w:name="_Hlt509738521"/>
      <w:bookmarkStart w:id="123" w:name="_Hlt519045391"/>
    </w:p>
    <w:p w14:paraId="5E6F042D">
      <w:pPr>
        <w:pStyle w:val="16"/>
        <w:rPr>
          <w:rFonts w:hint="eastAsia" w:ascii="宋体" w:hAnsi="宋体" w:cs="宋体"/>
          <w:highlight w:val="none"/>
        </w:rPr>
      </w:pPr>
    </w:p>
    <w:p w14:paraId="6B44E22E">
      <w:pPr>
        <w:pStyle w:val="16"/>
        <w:rPr>
          <w:rFonts w:hint="eastAsia" w:ascii="宋体" w:hAnsi="宋体" w:cs="宋体"/>
          <w:highlight w:val="none"/>
        </w:rPr>
      </w:pPr>
    </w:p>
    <w:p w14:paraId="59847349">
      <w:pPr>
        <w:pStyle w:val="16"/>
        <w:rPr>
          <w:rFonts w:hint="eastAsia" w:ascii="宋体" w:hAnsi="宋体" w:cs="宋体"/>
          <w:highlight w:val="none"/>
        </w:rPr>
      </w:pPr>
    </w:p>
    <w:p w14:paraId="6E1BEF92">
      <w:pPr>
        <w:pStyle w:val="16"/>
        <w:rPr>
          <w:rFonts w:hint="eastAsia" w:ascii="宋体" w:hAnsi="宋体" w:cs="宋体"/>
          <w:highlight w:val="none"/>
        </w:rPr>
      </w:pPr>
    </w:p>
    <w:p w14:paraId="64294A2B">
      <w:pPr>
        <w:pStyle w:val="16"/>
        <w:rPr>
          <w:rFonts w:hint="eastAsia" w:ascii="宋体" w:hAnsi="宋体" w:cs="宋体"/>
          <w:highlight w:val="none"/>
        </w:rPr>
      </w:pPr>
    </w:p>
    <w:p w14:paraId="33589241">
      <w:pPr>
        <w:pStyle w:val="16"/>
        <w:rPr>
          <w:rFonts w:hint="eastAsia" w:ascii="宋体" w:hAnsi="宋体" w:cs="宋体"/>
          <w:highlight w:val="none"/>
        </w:rPr>
      </w:pPr>
    </w:p>
    <w:p w14:paraId="4E4D8256">
      <w:pPr>
        <w:pStyle w:val="16"/>
        <w:rPr>
          <w:rFonts w:hint="eastAsia" w:ascii="宋体" w:hAnsi="宋体" w:cs="宋体"/>
          <w:highlight w:val="none"/>
        </w:rPr>
      </w:pPr>
    </w:p>
    <w:p w14:paraId="1C6C34C5">
      <w:pPr>
        <w:pStyle w:val="16"/>
        <w:rPr>
          <w:rFonts w:hint="eastAsia" w:ascii="宋体" w:hAnsi="宋体" w:cs="宋体"/>
          <w:highlight w:val="none"/>
        </w:rPr>
      </w:pPr>
    </w:p>
    <w:p w14:paraId="569AF4BD">
      <w:pPr>
        <w:pStyle w:val="16"/>
        <w:rPr>
          <w:rFonts w:hint="eastAsia" w:ascii="宋体" w:hAnsi="宋体" w:cs="宋体"/>
          <w:highlight w:val="none"/>
        </w:rPr>
      </w:pPr>
    </w:p>
    <w:p w14:paraId="59AC385D">
      <w:pPr>
        <w:pStyle w:val="16"/>
        <w:rPr>
          <w:rFonts w:hint="eastAsia" w:ascii="宋体" w:hAnsi="宋体" w:cs="宋体"/>
          <w:highlight w:val="none"/>
        </w:rPr>
      </w:pPr>
    </w:p>
    <w:p w14:paraId="37B3808C">
      <w:pPr>
        <w:pStyle w:val="16"/>
        <w:rPr>
          <w:rFonts w:hint="eastAsia" w:ascii="宋体" w:hAnsi="宋体" w:cs="宋体"/>
          <w:highlight w:val="none"/>
        </w:rPr>
      </w:pPr>
    </w:p>
    <w:p w14:paraId="33D8B0CF">
      <w:pPr>
        <w:pStyle w:val="16"/>
        <w:rPr>
          <w:rFonts w:hint="eastAsia" w:ascii="宋体" w:hAnsi="宋体" w:cs="宋体"/>
          <w:highlight w:val="none"/>
        </w:rPr>
      </w:pPr>
    </w:p>
    <w:p w14:paraId="0EBB6256">
      <w:pPr>
        <w:pStyle w:val="16"/>
        <w:rPr>
          <w:rFonts w:hint="eastAsia" w:ascii="宋体" w:hAnsi="宋体" w:cs="宋体"/>
          <w:highlight w:val="none"/>
        </w:rPr>
      </w:pPr>
    </w:p>
    <w:p w14:paraId="0EEEC527">
      <w:pPr>
        <w:pStyle w:val="16"/>
        <w:rPr>
          <w:rFonts w:hint="eastAsia" w:ascii="宋体" w:hAnsi="宋体" w:cs="宋体"/>
          <w:highlight w:val="none"/>
        </w:rPr>
      </w:pPr>
    </w:p>
    <w:p w14:paraId="49685D43">
      <w:pPr>
        <w:pStyle w:val="16"/>
        <w:rPr>
          <w:rFonts w:hint="eastAsia" w:ascii="宋体" w:hAnsi="宋体" w:cs="宋体"/>
          <w:highlight w:val="none"/>
        </w:rPr>
      </w:pPr>
    </w:p>
    <w:p w14:paraId="20BCEBC2">
      <w:pPr>
        <w:pStyle w:val="16"/>
        <w:rPr>
          <w:rFonts w:hint="eastAsia" w:ascii="宋体" w:hAnsi="宋体" w:cs="宋体"/>
          <w:highlight w:val="none"/>
        </w:rPr>
      </w:pPr>
    </w:p>
    <w:p w14:paraId="409543EC">
      <w:pPr>
        <w:pStyle w:val="16"/>
        <w:rPr>
          <w:rFonts w:hint="eastAsia" w:ascii="宋体" w:hAnsi="宋体" w:cs="宋体"/>
          <w:highlight w:val="none"/>
        </w:rPr>
      </w:pPr>
    </w:p>
    <w:p w14:paraId="3613FA9F">
      <w:pPr>
        <w:pStyle w:val="20"/>
        <w:rPr>
          <w:rFonts w:hint="eastAsia" w:ascii="宋体" w:hAnsi="宋体" w:eastAsia="宋体" w:cs="宋体"/>
          <w:highlight w:val="none"/>
        </w:rPr>
      </w:pPr>
      <w:bookmarkStart w:id="124" w:name="_Toc20284_WPSOffice_Level2"/>
      <w:r>
        <w:rPr>
          <w:rFonts w:hint="eastAsia" w:ascii="宋体" w:hAnsi="宋体" w:eastAsia="宋体" w:cs="宋体"/>
          <w:highlight w:val="none"/>
        </w:rPr>
        <w:t>投标文件资料清单</w:t>
      </w:r>
      <w:bookmarkEnd w:id="124"/>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5438D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B02C136">
            <w:pPr>
              <w:spacing w:line="400" w:lineRule="exact"/>
              <w:jc w:val="center"/>
              <w:rPr>
                <w:rFonts w:hint="eastAsia" w:ascii="宋体" w:hAnsi="宋体" w:cs="宋体"/>
                <w:b/>
                <w:sz w:val="24"/>
                <w:highlight w:val="none"/>
              </w:rPr>
            </w:pPr>
            <w:r>
              <w:rPr>
                <w:rFonts w:hint="eastAsia" w:ascii="宋体" w:hAnsi="宋体" w:cs="宋体"/>
                <w:b/>
                <w:sz w:val="24"/>
                <w:highlight w:val="none"/>
              </w:rPr>
              <w:t>序号</w:t>
            </w:r>
          </w:p>
        </w:tc>
        <w:tc>
          <w:tcPr>
            <w:tcW w:w="5460" w:type="dxa"/>
            <w:noWrap w:val="0"/>
            <w:vAlign w:val="center"/>
          </w:tcPr>
          <w:p w14:paraId="7930DF33">
            <w:pPr>
              <w:spacing w:line="400" w:lineRule="exact"/>
              <w:jc w:val="center"/>
              <w:rPr>
                <w:rFonts w:hint="eastAsia" w:ascii="宋体" w:hAnsi="宋体" w:cs="宋体"/>
                <w:b/>
                <w:sz w:val="24"/>
                <w:highlight w:val="none"/>
              </w:rPr>
            </w:pPr>
            <w:r>
              <w:rPr>
                <w:rFonts w:hint="eastAsia" w:ascii="宋体" w:hAnsi="宋体" w:cs="宋体"/>
                <w:b/>
                <w:sz w:val="24"/>
                <w:highlight w:val="none"/>
              </w:rPr>
              <w:t>资料名称</w:t>
            </w:r>
          </w:p>
        </w:tc>
        <w:tc>
          <w:tcPr>
            <w:tcW w:w="1854" w:type="dxa"/>
            <w:noWrap w:val="0"/>
            <w:vAlign w:val="center"/>
          </w:tcPr>
          <w:p w14:paraId="6C11A8F9">
            <w:pPr>
              <w:spacing w:line="400" w:lineRule="exact"/>
              <w:jc w:val="center"/>
              <w:rPr>
                <w:rFonts w:hint="eastAsia" w:ascii="宋体" w:hAnsi="宋体" w:cs="宋体"/>
                <w:b/>
                <w:sz w:val="24"/>
                <w:highlight w:val="none"/>
              </w:rPr>
            </w:pPr>
            <w:r>
              <w:rPr>
                <w:rFonts w:hint="eastAsia" w:ascii="宋体" w:hAnsi="宋体" w:cs="宋体"/>
                <w:b/>
                <w:sz w:val="24"/>
                <w:highlight w:val="none"/>
              </w:rPr>
              <w:t>页码范围</w:t>
            </w:r>
          </w:p>
        </w:tc>
      </w:tr>
      <w:tr w14:paraId="4FDEE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3D167E7">
            <w:pPr>
              <w:jc w:val="center"/>
              <w:rPr>
                <w:rFonts w:hint="eastAsia" w:ascii="宋体" w:hAnsi="宋体" w:cs="宋体"/>
                <w:sz w:val="24"/>
                <w:highlight w:val="none"/>
              </w:rPr>
            </w:pPr>
            <w:r>
              <w:rPr>
                <w:rFonts w:hint="eastAsia" w:ascii="宋体" w:hAnsi="宋体" w:cs="宋体"/>
                <w:sz w:val="24"/>
                <w:highlight w:val="none"/>
              </w:rPr>
              <w:t>一</w:t>
            </w:r>
          </w:p>
        </w:tc>
        <w:tc>
          <w:tcPr>
            <w:tcW w:w="5460" w:type="dxa"/>
            <w:noWrap w:val="0"/>
            <w:vAlign w:val="center"/>
          </w:tcPr>
          <w:p w14:paraId="6D57BBD0">
            <w:pPr>
              <w:rPr>
                <w:rFonts w:hint="eastAsia" w:ascii="宋体" w:hAnsi="宋体" w:cs="宋体"/>
                <w:highlight w:val="none"/>
                <w:u w:val="single"/>
              </w:rPr>
            </w:pPr>
            <w:r>
              <w:rPr>
                <w:rFonts w:hint="eastAsia" w:ascii="宋体" w:hAnsi="宋体" w:cs="宋体"/>
                <w:bCs/>
                <w:sz w:val="24"/>
                <w:highlight w:val="none"/>
              </w:rPr>
              <w:t>开标一览表</w:t>
            </w:r>
          </w:p>
        </w:tc>
        <w:tc>
          <w:tcPr>
            <w:tcW w:w="1854" w:type="dxa"/>
            <w:noWrap w:val="0"/>
            <w:vAlign w:val="center"/>
          </w:tcPr>
          <w:p w14:paraId="50F562A6">
            <w:pPr>
              <w:spacing w:line="360" w:lineRule="auto"/>
              <w:jc w:val="center"/>
              <w:rPr>
                <w:rFonts w:hint="eastAsia" w:ascii="宋体" w:hAnsi="宋体" w:cs="宋体"/>
                <w:b/>
                <w:sz w:val="24"/>
                <w:highlight w:val="none"/>
              </w:rPr>
            </w:pPr>
          </w:p>
        </w:tc>
      </w:tr>
      <w:tr w14:paraId="337F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6E96944C">
            <w:pPr>
              <w:jc w:val="center"/>
              <w:rPr>
                <w:rFonts w:hint="eastAsia" w:ascii="宋体" w:hAnsi="宋体" w:cs="宋体"/>
                <w:sz w:val="24"/>
                <w:highlight w:val="none"/>
              </w:rPr>
            </w:pPr>
            <w:r>
              <w:rPr>
                <w:rFonts w:hint="eastAsia" w:ascii="宋体" w:hAnsi="宋体" w:cs="宋体"/>
                <w:sz w:val="24"/>
                <w:highlight w:val="none"/>
              </w:rPr>
              <w:t>二</w:t>
            </w:r>
          </w:p>
        </w:tc>
        <w:tc>
          <w:tcPr>
            <w:tcW w:w="5460" w:type="dxa"/>
            <w:noWrap w:val="0"/>
            <w:vAlign w:val="center"/>
          </w:tcPr>
          <w:p w14:paraId="1899A91C">
            <w:pPr>
              <w:rPr>
                <w:rFonts w:hint="eastAsia" w:ascii="宋体" w:hAnsi="宋体" w:cs="宋体"/>
                <w:bCs/>
                <w:sz w:val="24"/>
                <w:highlight w:val="none"/>
              </w:rPr>
            </w:pPr>
            <w:r>
              <w:rPr>
                <w:rFonts w:hint="eastAsia" w:ascii="宋体" w:hAnsi="宋体" w:cs="宋体"/>
                <w:sz w:val="24"/>
                <w:highlight w:val="none"/>
              </w:rPr>
              <w:t>投标人情况综合简介</w:t>
            </w:r>
          </w:p>
        </w:tc>
        <w:tc>
          <w:tcPr>
            <w:tcW w:w="1854" w:type="dxa"/>
            <w:noWrap w:val="0"/>
            <w:vAlign w:val="center"/>
          </w:tcPr>
          <w:p w14:paraId="723EE07E">
            <w:pPr>
              <w:spacing w:line="360" w:lineRule="auto"/>
              <w:jc w:val="center"/>
              <w:rPr>
                <w:rFonts w:hint="eastAsia" w:ascii="宋体" w:hAnsi="宋体" w:cs="宋体"/>
                <w:b/>
                <w:sz w:val="24"/>
                <w:highlight w:val="none"/>
              </w:rPr>
            </w:pPr>
          </w:p>
        </w:tc>
      </w:tr>
      <w:tr w14:paraId="6B5C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BED9AF6">
            <w:pPr>
              <w:jc w:val="center"/>
              <w:rPr>
                <w:rFonts w:hint="eastAsia" w:ascii="宋体" w:hAnsi="宋体" w:cs="宋体"/>
                <w:bCs/>
                <w:sz w:val="24"/>
                <w:highlight w:val="none"/>
              </w:rPr>
            </w:pPr>
            <w:r>
              <w:rPr>
                <w:rFonts w:hint="eastAsia" w:ascii="宋体" w:hAnsi="宋体" w:cs="宋体"/>
                <w:bCs/>
                <w:sz w:val="24"/>
                <w:highlight w:val="none"/>
              </w:rPr>
              <w:t>三</w:t>
            </w:r>
          </w:p>
        </w:tc>
        <w:tc>
          <w:tcPr>
            <w:tcW w:w="5460" w:type="dxa"/>
            <w:noWrap w:val="0"/>
            <w:vAlign w:val="center"/>
          </w:tcPr>
          <w:p w14:paraId="109297D0">
            <w:pPr>
              <w:rPr>
                <w:rFonts w:hint="eastAsia" w:ascii="宋体" w:hAnsi="宋体" w:cs="宋体"/>
                <w:bCs/>
                <w:sz w:val="24"/>
                <w:highlight w:val="none"/>
              </w:rPr>
            </w:pPr>
            <w:r>
              <w:rPr>
                <w:rFonts w:hint="eastAsia" w:ascii="宋体" w:hAnsi="宋体" w:cs="宋体"/>
                <w:bCs/>
                <w:sz w:val="24"/>
                <w:highlight w:val="none"/>
              </w:rPr>
              <w:t>投标函</w:t>
            </w:r>
          </w:p>
        </w:tc>
        <w:tc>
          <w:tcPr>
            <w:tcW w:w="1854" w:type="dxa"/>
            <w:noWrap w:val="0"/>
            <w:vAlign w:val="center"/>
          </w:tcPr>
          <w:p w14:paraId="7E798AD4">
            <w:pPr>
              <w:spacing w:line="360" w:lineRule="auto"/>
              <w:jc w:val="center"/>
              <w:rPr>
                <w:rFonts w:hint="eastAsia" w:ascii="宋体" w:hAnsi="宋体" w:cs="宋体"/>
                <w:b/>
                <w:sz w:val="24"/>
                <w:highlight w:val="none"/>
              </w:rPr>
            </w:pPr>
          </w:p>
        </w:tc>
      </w:tr>
      <w:tr w14:paraId="5D26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D39A179">
            <w:pPr>
              <w:jc w:val="center"/>
              <w:rPr>
                <w:rFonts w:hint="eastAsia" w:ascii="宋体" w:hAnsi="宋体" w:cs="宋体"/>
                <w:sz w:val="24"/>
                <w:highlight w:val="none"/>
              </w:rPr>
            </w:pPr>
            <w:r>
              <w:rPr>
                <w:rFonts w:hint="eastAsia" w:ascii="宋体" w:hAnsi="宋体" w:cs="宋体"/>
                <w:sz w:val="24"/>
                <w:highlight w:val="none"/>
              </w:rPr>
              <w:t>四</w:t>
            </w:r>
          </w:p>
        </w:tc>
        <w:tc>
          <w:tcPr>
            <w:tcW w:w="5460" w:type="dxa"/>
            <w:noWrap w:val="0"/>
            <w:vAlign w:val="center"/>
          </w:tcPr>
          <w:p w14:paraId="17723479">
            <w:pPr>
              <w:pStyle w:val="32"/>
              <w:rPr>
                <w:rFonts w:hint="eastAsia" w:ascii="宋体" w:hAnsi="宋体" w:cs="宋体"/>
                <w:bCs/>
                <w:highlight w:val="none"/>
              </w:rPr>
            </w:pPr>
            <w:r>
              <w:rPr>
                <w:rFonts w:hint="eastAsia" w:ascii="宋体" w:hAnsi="宋体" w:cs="宋体"/>
                <w:bCs/>
                <w:highlight w:val="none"/>
              </w:rPr>
              <w:t>投标分项报价表</w:t>
            </w:r>
          </w:p>
        </w:tc>
        <w:tc>
          <w:tcPr>
            <w:tcW w:w="1854" w:type="dxa"/>
            <w:noWrap w:val="0"/>
            <w:vAlign w:val="center"/>
          </w:tcPr>
          <w:p w14:paraId="5631AB45">
            <w:pPr>
              <w:spacing w:line="360" w:lineRule="auto"/>
              <w:jc w:val="center"/>
              <w:rPr>
                <w:rFonts w:hint="eastAsia" w:ascii="宋体" w:hAnsi="宋体" w:cs="宋体"/>
                <w:b/>
                <w:sz w:val="24"/>
                <w:highlight w:val="none"/>
              </w:rPr>
            </w:pPr>
          </w:p>
        </w:tc>
      </w:tr>
      <w:tr w14:paraId="754B5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FF8DF3C">
            <w:pPr>
              <w:jc w:val="center"/>
              <w:rPr>
                <w:rFonts w:hint="eastAsia" w:ascii="宋体" w:hAnsi="宋体" w:cs="宋体"/>
                <w:sz w:val="24"/>
                <w:highlight w:val="none"/>
              </w:rPr>
            </w:pPr>
            <w:r>
              <w:rPr>
                <w:rFonts w:hint="eastAsia" w:ascii="宋体" w:hAnsi="宋体" w:cs="宋体"/>
                <w:sz w:val="24"/>
                <w:highlight w:val="none"/>
              </w:rPr>
              <w:t>五</w:t>
            </w:r>
          </w:p>
        </w:tc>
        <w:tc>
          <w:tcPr>
            <w:tcW w:w="5460" w:type="dxa"/>
            <w:noWrap w:val="0"/>
            <w:vAlign w:val="center"/>
          </w:tcPr>
          <w:p w14:paraId="75AE2050">
            <w:pPr>
              <w:rPr>
                <w:rFonts w:hint="eastAsia" w:ascii="宋体" w:hAnsi="宋体" w:cs="宋体"/>
                <w:bCs/>
                <w:sz w:val="24"/>
                <w:highlight w:val="none"/>
              </w:rPr>
            </w:pPr>
            <w:r>
              <w:rPr>
                <w:rFonts w:hint="eastAsia" w:ascii="宋体" w:hAnsi="宋体" w:cs="宋体"/>
                <w:sz w:val="24"/>
                <w:highlight w:val="none"/>
              </w:rPr>
              <w:t>投标响应表</w:t>
            </w:r>
          </w:p>
        </w:tc>
        <w:tc>
          <w:tcPr>
            <w:tcW w:w="1854" w:type="dxa"/>
            <w:noWrap w:val="0"/>
            <w:vAlign w:val="center"/>
          </w:tcPr>
          <w:p w14:paraId="326C7BDD">
            <w:pPr>
              <w:spacing w:line="360" w:lineRule="auto"/>
              <w:jc w:val="center"/>
              <w:rPr>
                <w:rFonts w:hint="eastAsia" w:ascii="宋体" w:hAnsi="宋体" w:cs="宋体"/>
                <w:b/>
                <w:sz w:val="24"/>
                <w:highlight w:val="none"/>
              </w:rPr>
            </w:pPr>
          </w:p>
        </w:tc>
      </w:tr>
      <w:tr w14:paraId="4B6FC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10D38C9D">
            <w:pPr>
              <w:jc w:val="center"/>
              <w:rPr>
                <w:rFonts w:hint="eastAsia" w:ascii="宋体" w:hAnsi="宋体" w:cs="宋体"/>
                <w:sz w:val="24"/>
                <w:highlight w:val="none"/>
              </w:rPr>
            </w:pPr>
            <w:r>
              <w:rPr>
                <w:rFonts w:hint="eastAsia" w:ascii="宋体" w:hAnsi="宋体" w:cs="宋体"/>
                <w:sz w:val="24"/>
                <w:highlight w:val="none"/>
              </w:rPr>
              <w:t>六</w:t>
            </w:r>
          </w:p>
        </w:tc>
        <w:tc>
          <w:tcPr>
            <w:tcW w:w="5460" w:type="dxa"/>
            <w:noWrap w:val="0"/>
            <w:vAlign w:val="center"/>
          </w:tcPr>
          <w:p w14:paraId="4F19FC1F">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产品质量承诺</w:t>
            </w:r>
          </w:p>
        </w:tc>
        <w:tc>
          <w:tcPr>
            <w:tcW w:w="1854" w:type="dxa"/>
            <w:noWrap w:val="0"/>
            <w:vAlign w:val="center"/>
          </w:tcPr>
          <w:p w14:paraId="0997688C">
            <w:pPr>
              <w:spacing w:line="360" w:lineRule="auto"/>
              <w:rPr>
                <w:rFonts w:hint="eastAsia" w:ascii="宋体" w:hAnsi="宋体" w:cs="宋体"/>
                <w:b/>
                <w:sz w:val="24"/>
                <w:highlight w:val="none"/>
              </w:rPr>
            </w:pPr>
          </w:p>
        </w:tc>
      </w:tr>
      <w:tr w14:paraId="6DD44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367339B7">
            <w:pPr>
              <w:jc w:val="center"/>
              <w:rPr>
                <w:rFonts w:hint="eastAsia" w:ascii="宋体" w:hAnsi="宋体" w:cs="宋体"/>
                <w:sz w:val="24"/>
                <w:highlight w:val="none"/>
              </w:rPr>
            </w:pPr>
            <w:r>
              <w:rPr>
                <w:rFonts w:hint="eastAsia" w:ascii="宋体" w:hAnsi="宋体" w:cs="宋体"/>
                <w:sz w:val="24"/>
                <w:highlight w:val="none"/>
              </w:rPr>
              <w:t>七</w:t>
            </w:r>
          </w:p>
        </w:tc>
        <w:tc>
          <w:tcPr>
            <w:tcW w:w="5460" w:type="dxa"/>
            <w:noWrap w:val="0"/>
            <w:vAlign w:val="center"/>
          </w:tcPr>
          <w:p w14:paraId="5D1D8E5B">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所供货物组部件、备品、备件清单</w:t>
            </w:r>
          </w:p>
        </w:tc>
        <w:tc>
          <w:tcPr>
            <w:tcW w:w="1854" w:type="dxa"/>
            <w:noWrap w:val="0"/>
            <w:vAlign w:val="center"/>
          </w:tcPr>
          <w:p w14:paraId="482F7D4C">
            <w:pPr>
              <w:spacing w:line="360" w:lineRule="auto"/>
              <w:rPr>
                <w:rFonts w:hint="eastAsia" w:ascii="宋体" w:hAnsi="宋体" w:cs="宋体"/>
                <w:b/>
                <w:sz w:val="24"/>
                <w:highlight w:val="none"/>
              </w:rPr>
            </w:pPr>
          </w:p>
        </w:tc>
      </w:tr>
      <w:tr w14:paraId="6848E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389D0AC8">
            <w:pPr>
              <w:jc w:val="center"/>
              <w:rPr>
                <w:rFonts w:hint="eastAsia" w:ascii="宋体" w:hAnsi="宋体" w:cs="宋体"/>
                <w:sz w:val="24"/>
                <w:highlight w:val="none"/>
              </w:rPr>
            </w:pPr>
            <w:r>
              <w:rPr>
                <w:rFonts w:hint="eastAsia" w:ascii="宋体" w:hAnsi="宋体" w:cs="宋体"/>
                <w:sz w:val="24"/>
                <w:highlight w:val="none"/>
              </w:rPr>
              <w:t>八</w:t>
            </w:r>
          </w:p>
        </w:tc>
        <w:tc>
          <w:tcPr>
            <w:tcW w:w="5460" w:type="dxa"/>
            <w:noWrap w:val="0"/>
            <w:vAlign w:val="center"/>
          </w:tcPr>
          <w:p w14:paraId="4292A962">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有关证明文件</w:t>
            </w:r>
          </w:p>
        </w:tc>
        <w:tc>
          <w:tcPr>
            <w:tcW w:w="1854" w:type="dxa"/>
            <w:noWrap w:val="0"/>
            <w:vAlign w:val="center"/>
          </w:tcPr>
          <w:p w14:paraId="2169FA78">
            <w:pPr>
              <w:spacing w:line="360" w:lineRule="auto"/>
              <w:rPr>
                <w:rFonts w:hint="eastAsia" w:ascii="宋体" w:hAnsi="宋体" w:cs="宋体"/>
                <w:b/>
                <w:sz w:val="24"/>
                <w:highlight w:val="none"/>
              </w:rPr>
            </w:pPr>
          </w:p>
        </w:tc>
      </w:tr>
      <w:tr w14:paraId="36521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7AA8ABE8">
            <w:pPr>
              <w:jc w:val="center"/>
              <w:rPr>
                <w:rFonts w:hint="eastAsia" w:ascii="宋体" w:hAnsi="宋体" w:cs="宋体"/>
                <w:sz w:val="24"/>
                <w:highlight w:val="none"/>
              </w:rPr>
            </w:pPr>
            <w:r>
              <w:rPr>
                <w:rFonts w:hint="eastAsia" w:ascii="宋体" w:hAnsi="宋体" w:cs="宋体"/>
                <w:sz w:val="24"/>
                <w:highlight w:val="none"/>
              </w:rPr>
              <w:t>九</w:t>
            </w:r>
          </w:p>
        </w:tc>
        <w:tc>
          <w:tcPr>
            <w:tcW w:w="5460" w:type="dxa"/>
            <w:noWrap w:val="0"/>
            <w:vAlign w:val="center"/>
          </w:tcPr>
          <w:p w14:paraId="56A20E72">
            <w:pPr>
              <w:rPr>
                <w:rFonts w:hint="eastAsia" w:ascii="宋体" w:hAnsi="宋体" w:eastAsia="宋体" w:cs="宋体"/>
                <w:kern w:val="2"/>
                <w:sz w:val="24"/>
                <w:highlight w:val="none"/>
                <w:lang w:val="en-US" w:eastAsia="zh-CN" w:bidi="ar-SA"/>
              </w:rPr>
            </w:pPr>
            <w:r>
              <w:rPr>
                <w:rFonts w:hint="eastAsia" w:ascii="宋体" w:hAnsi="宋体" w:eastAsia="宋体" w:cs="宋体"/>
                <w:sz w:val="24"/>
                <w:highlight w:val="none"/>
              </w:rPr>
              <w:t>中小企业声明函</w:t>
            </w:r>
          </w:p>
        </w:tc>
        <w:tc>
          <w:tcPr>
            <w:tcW w:w="1854" w:type="dxa"/>
            <w:noWrap w:val="0"/>
            <w:vAlign w:val="center"/>
          </w:tcPr>
          <w:p w14:paraId="7235FAE6">
            <w:pPr>
              <w:spacing w:line="360" w:lineRule="auto"/>
              <w:rPr>
                <w:rFonts w:hint="eastAsia" w:ascii="宋体" w:hAnsi="宋体" w:cs="宋体"/>
                <w:b/>
                <w:sz w:val="24"/>
                <w:highlight w:val="none"/>
              </w:rPr>
            </w:pPr>
          </w:p>
        </w:tc>
      </w:tr>
      <w:tr w14:paraId="390F5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077661BA">
            <w:pPr>
              <w:jc w:val="center"/>
              <w:rPr>
                <w:rFonts w:hint="eastAsia" w:ascii="宋体" w:hAnsi="宋体" w:cs="宋体"/>
                <w:sz w:val="24"/>
                <w:highlight w:val="none"/>
              </w:rPr>
            </w:pPr>
            <w:r>
              <w:rPr>
                <w:rFonts w:hint="eastAsia" w:ascii="宋体" w:hAnsi="宋体" w:cs="宋体"/>
                <w:sz w:val="24"/>
                <w:highlight w:val="none"/>
              </w:rPr>
              <w:t>十</w:t>
            </w:r>
          </w:p>
        </w:tc>
        <w:tc>
          <w:tcPr>
            <w:tcW w:w="5460" w:type="dxa"/>
            <w:noWrap w:val="0"/>
            <w:vAlign w:val="center"/>
          </w:tcPr>
          <w:p w14:paraId="45B95A52">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售后服务</w:t>
            </w:r>
          </w:p>
        </w:tc>
        <w:tc>
          <w:tcPr>
            <w:tcW w:w="1854" w:type="dxa"/>
            <w:noWrap w:val="0"/>
            <w:vAlign w:val="center"/>
          </w:tcPr>
          <w:p w14:paraId="5CA48F2D">
            <w:pPr>
              <w:spacing w:line="360" w:lineRule="auto"/>
              <w:rPr>
                <w:rFonts w:hint="eastAsia" w:ascii="宋体" w:hAnsi="宋体" w:cs="宋体"/>
                <w:b/>
                <w:sz w:val="24"/>
                <w:highlight w:val="none"/>
              </w:rPr>
            </w:pPr>
          </w:p>
        </w:tc>
      </w:tr>
      <w:tr w14:paraId="56FD9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7980E725">
            <w:pPr>
              <w:jc w:val="center"/>
              <w:rPr>
                <w:rFonts w:hint="eastAsia" w:ascii="宋体" w:hAnsi="宋体" w:cs="宋体"/>
                <w:sz w:val="24"/>
                <w:highlight w:val="none"/>
              </w:rPr>
            </w:pPr>
            <w:r>
              <w:rPr>
                <w:rFonts w:hint="eastAsia" w:ascii="宋体" w:hAnsi="宋体" w:cs="宋体"/>
                <w:sz w:val="24"/>
                <w:highlight w:val="none"/>
              </w:rPr>
              <w:t>十一</w:t>
            </w:r>
          </w:p>
        </w:tc>
        <w:tc>
          <w:tcPr>
            <w:tcW w:w="5460" w:type="dxa"/>
            <w:noWrap w:val="0"/>
            <w:vAlign w:val="center"/>
          </w:tcPr>
          <w:p w14:paraId="5FA02A0F">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所投货物的技术资料等</w:t>
            </w:r>
          </w:p>
        </w:tc>
        <w:tc>
          <w:tcPr>
            <w:tcW w:w="1854" w:type="dxa"/>
            <w:noWrap w:val="0"/>
            <w:vAlign w:val="center"/>
          </w:tcPr>
          <w:p w14:paraId="127C105D">
            <w:pPr>
              <w:spacing w:line="360" w:lineRule="auto"/>
              <w:rPr>
                <w:rFonts w:hint="eastAsia" w:ascii="宋体" w:hAnsi="宋体" w:cs="宋体"/>
                <w:b/>
                <w:sz w:val="24"/>
                <w:highlight w:val="none"/>
              </w:rPr>
            </w:pPr>
          </w:p>
        </w:tc>
      </w:tr>
      <w:tr w14:paraId="7BB62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2B9D87B6">
            <w:pPr>
              <w:jc w:val="center"/>
              <w:rPr>
                <w:rFonts w:hint="eastAsia" w:ascii="宋体" w:hAnsi="宋体" w:cs="宋体"/>
                <w:sz w:val="24"/>
                <w:highlight w:val="none"/>
              </w:rPr>
            </w:pPr>
            <w:r>
              <w:rPr>
                <w:rFonts w:hint="eastAsia" w:ascii="宋体" w:hAnsi="宋体" w:cs="宋体"/>
                <w:sz w:val="24"/>
                <w:highlight w:val="none"/>
              </w:rPr>
              <w:t>十二</w:t>
            </w:r>
          </w:p>
        </w:tc>
        <w:tc>
          <w:tcPr>
            <w:tcW w:w="5460" w:type="dxa"/>
            <w:noWrap w:val="0"/>
            <w:vAlign w:val="center"/>
          </w:tcPr>
          <w:p w14:paraId="30B0D7EB">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其他投标人认为需要提供得材料等</w:t>
            </w:r>
          </w:p>
        </w:tc>
        <w:tc>
          <w:tcPr>
            <w:tcW w:w="1854" w:type="dxa"/>
            <w:noWrap w:val="0"/>
            <w:vAlign w:val="center"/>
          </w:tcPr>
          <w:p w14:paraId="1FA3C542">
            <w:pPr>
              <w:spacing w:line="360" w:lineRule="auto"/>
              <w:rPr>
                <w:rFonts w:hint="eastAsia" w:ascii="宋体" w:hAnsi="宋体" w:cs="宋体"/>
                <w:b/>
                <w:sz w:val="24"/>
                <w:highlight w:val="none"/>
              </w:rPr>
            </w:pPr>
          </w:p>
        </w:tc>
      </w:tr>
      <w:tr w14:paraId="47180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7BC129F8">
            <w:pPr>
              <w:rPr>
                <w:rFonts w:hint="eastAsia" w:ascii="宋体" w:hAnsi="宋体" w:cs="宋体"/>
                <w:sz w:val="24"/>
                <w:highlight w:val="none"/>
              </w:rPr>
            </w:pPr>
            <w:r>
              <w:rPr>
                <w:rFonts w:hint="eastAsia" w:ascii="宋体" w:hAnsi="宋体" w:cs="宋体"/>
                <w:sz w:val="24"/>
                <w:highlight w:val="none"/>
              </w:rPr>
              <w:t>十三</w:t>
            </w:r>
          </w:p>
        </w:tc>
        <w:tc>
          <w:tcPr>
            <w:tcW w:w="5460" w:type="dxa"/>
            <w:noWrap w:val="0"/>
            <w:vAlign w:val="center"/>
          </w:tcPr>
          <w:p w14:paraId="7B2A6C15">
            <w:pPr>
              <w:rPr>
                <w:rFonts w:hint="eastAsia" w:ascii="宋体" w:hAnsi="宋体" w:cs="宋体"/>
                <w:sz w:val="24"/>
                <w:highlight w:val="none"/>
              </w:rPr>
            </w:pPr>
            <w:r>
              <w:rPr>
                <w:rFonts w:hint="eastAsia" w:ascii="宋体" w:hAnsi="宋体" w:cs="宋体"/>
                <w:sz w:val="24"/>
                <w:highlight w:val="none"/>
              </w:rPr>
              <w:t>政府采购供应商诚信承诺书</w:t>
            </w:r>
          </w:p>
          <w:p w14:paraId="17496BEC">
            <w:pPr>
              <w:rPr>
                <w:rFonts w:hint="eastAsia" w:ascii="宋体" w:hAnsi="宋体" w:cs="宋体"/>
                <w:sz w:val="24"/>
                <w:highlight w:val="none"/>
              </w:rPr>
            </w:pPr>
          </w:p>
        </w:tc>
        <w:tc>
          <w:tcPr>
            <w:tcW w:w="1854" w:type="dxa"/>
            <w:noWrap w:val="0"/>
            <w:vAlign w:val="center"/>
          </w:tcPr>
          <w:p w14:paraId="2824772B">
            <w:pPr>
              <w:spacing w:line="360" w:lineRule="auto"/>
              <w:rPr>
                <w:rFonts w:hint="eastAsia" w:ascii="宋体" w:hAnsi="宋体" w:cs="宋体"/>
                <w:b/>
                <w:sz w:val="24"/>
                <w:highlight w:val="none"/>
              </w:rPr>
            </w:pPr>
          </w:p>
        </w:tc>
      </w:tr>
      <w:tr w14:paraId="5E69C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3F3E75ED">
            <w:pPr>
              <w:jc w:val="center"/>
              <w:rPr>
                <w:rFonts w:hint="eastAsia" w:ascii="宋体" w:hAnsi="宋体" w:cs="宋体"/>
                <w:sz w:val="24"/>
                <w:highlight w:val="none"/>
              </w:rPr>
            </w:pPr>
          </w:p>
        </w:tc>
        <w:tc>
          <w:tcPr>
            <w:tcW w:w="5460" w:type="dxa"/>
            <w:noWrap w:val="0"/>
            <w:vAlign w:val="center"/>
          </w:tcPr>
          <w:p w14:paraId="2543422E">
            <w:pPr>
              <w:rPr>
                <w:rFonts w:hint="eastAsia" w:ascii="宋体" w:hAnsi="宋体" w:cs="宋体"/>
                <w:sz w:val="24"/>
                <w:highlight w:val="none"/>
              </w:rPr>
            </w:pPr>
          </w:p>
        </w:tc>
        <w:tc>
          <w:tcPr>
            <w:tcW w:w="1854" w:type="dxa"/>
            <w:noWrap w:val="0"/>
            <w:vAlign w:val="center"/>
          </w:tcPr>
          <w:p w14:paraId="61336F89">
            <w:pPr>
              <w:spacing w:line="360" w:lineRule="auto"/>
              <w:rPr>
                <w:rFonts w:hint="eastAsia" w:ascii="宋体" w:hAnsi="宋体" w:cs="宋体"/>
                <w:b/>
                <w:sz w:val="24"/>
                <w:highlight w:val="none"/>
              </w:rPr>
            </w:pPr>
          </w:p>
        </w:tc>
      </w:tr>
      <w:tr w14:paraId="199FB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7177D14A">
            <w:pPr>
              <w:spacing w:line="500" w:lineRule="exact"/>
              <w:rPr>
                <w:rFonts w:hint="eastAsia" w:ascii="宋体" w:hAnsi="宋体" w:cs="宋体"/>
                <w:b/>
                <w:sz w:val="28"/>
                <w:highlight w:val="none"/>
              </w:rPr>
            </w:pPr>
            <w:r>
              <w:rPr>
                <w:rFonts w:hint="eastAsia" w:ascii="宋体" w:hAnsi="宋体" w:cs="宋体"/>
                <w:b/>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247ABA18">
      <w:pPr>
        <w:spacing w:line="500" w:lineRule="exact"/>
        <w:rPr>
          <w:rFonts w:hint="eastAsia" w:ascii="宋体" w:hAnsi="宋体" w:cs="宋体"/>
          <w:sz w:val="28"/>
          <w:highlight w:val="none"/>
        </w:rPr>
      </w:pPr>
    </w:p>
    <w:p w14:paraId="6DA1CCFF">
      <w:pPr>
        <w:pStyle w:val="16"/>
        <w:rPr>
          <w:rFonts w:hint="eastAsia"/>
          <w:highlight w:val="none"/>
        </w:rPr>
      </w:pPr>
    </w:p>
    <w:p w14:paraId="6FA38930">
      <w:pPr>
        <w:pStyle w:val="16"/>
        <w:rPr>
          <w:rFonts w:hint="eastAsia"/>
          <w:highlight w:val="none"/>
        </w:rPr>
      </w:pPr>
    </w:p>
    <w:p w14:paraId="0DE45EE3">
      <w:pPr>
        <w:pStyle w:val="16"/>
        <w:rPr>
          <w:rFonts w:hint="eastAsia"/>
          <w:highlight w:val="none"/>
        </w:rPr>
      </w:pPr>
    </w:p>
    <w:p w14:paraId="4A2D69F4">
      <w:pPr>
        <w:pStyle w:val="16"/>
        <w:rPr>
          <w:rFonts w:hint="eastAsia"/>
          <w:highlight w:val="none"/>
        </w:rPr>
      </w:pPr>
    </w:p>
    <w:p w14:paraId="47DF8FD6">
      <w:pPr>
        <w:pStyle w:val="16"/>
        <w:rPr>
          <w:rFonts w:hint="eastAsia"/>
          <w:highlight w:val="none"/>
        </w:rPr>
      </w:pPr>
    </w:p>
    <w:p w14:paraId="33182513">
      <w:pPr>
        <w:pStyle w:val="6"/>
        <w:rPr>
          <w:rFonts w:hint="eastAsia" w:hAnsi="宋体" w:cs="宋体"/>
          <w:sz w:val="28"/>
          <w:highlight w:val="none"/>
        </w:rPr>
      </w:pPr>
      <w:bookmarkStart w:id="125" w:name="_Toc2396_WPSOffice_Level2"/>
      <w:bookmarkStart w:id="126" w:name="_Toc40975449"/>
      <w:bookmarkStart w:id="127" w:name="_Toc197934561"/>
      <w:r>
        <w:rPr>
          <w:rFonts w:hint="eastAsia" w:hAnsi="宋体" w:cs="宋体"/>
          <w:sz w:val="28"/>
          <w:highlight w:val="none"/>
        </w:rPr>
        <w:t>一．开标一览表</w:t>
      </w:r>
      <w:bookmarkEnd w:id="125"/>
      <w:bookmarkEnd w:id="126"/>
      <w:bookmarkEnd w:id="127"/>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6BF2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4463382C">
            <w:pPr>
              <w:widowControl/>
              <w:spacing w:line="360" w:lineRule="exact"/>
              <w:jc w:val="center"/>
              <w:rPr>
                <w:rFonts w:hint="eastAsia" w:ascii="宋体" w:hAnsi="宋体" w:cs="宋体"/>
                <w:b/>
                <w:sz w:val="24"/>
                <w:highlight w:val="none"/>
              </w:rPr>
            </w:pPr>
            <w:r>
              <w:rPr>
                <w:rFonts w:hint="eastAsia" w:ascii="宋体" w:hAnsi="宋体" w:cs="宋体"/>
                <w:b/>
                <w:sz w:val="24"/>
                <w:highlight w:val="none"/>
              </w:rPr>
              <w:t>项 目 名 称</w:t>
            </w:r>
          </w:p>
        </w:tc>
        <w:tc>
          <w:tcPr>
            <w:tcW w:w="6309" w:type="dxa"/>
            <w:tcBorders>
              <w:top w:val="single" w:color="auto" w:sz="4" w:space="0"/>
              <w:bottom w:val="single" w:color="auto" w:sz="4" w:space="0"/>
              <w:right w:val="single" w:color="auto" w:sz="4" w:space="0"/>
            </w:tcBorders>
            <w:noWrap w:val="0"/>
            <w:vAlign w:val="center"/>
          </w:tcPr>
          <w:p w14:paraId="40AF2C39">
            <w:pPr>
              <w:spacing w:line="360" w:lineRule="exact"/>
              <w:jc w:val="center"/>
              <w:rPr>
                <w:rFonts w:hint="eastAsia" w:ascii="宋体" w:hAnsi="宋体" w:cs="宋体"/>
                <w:bCs/>
                <w:sz w:val="24"/>
                <w:highlight w:val="none"/>
                <w:u w:val="single"/>
              </w:rPr>
            </w:pPr>
          </w:p>
        </w:tc>
      </w:tr>
      <w:tr w14:paraId="3D17D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55205E04">
            <w:pPr>
              <w:spacing w:line="360" w:lineRule="exact"/>
              <w:jc w:val="center"/>
              <w:rPr>
                <w:rFonts w:hint="eastAsia" w:ascii="宋体" w:hAnsi="宋体" w:cs="宋体"/>
                <w:b/>
                <w:sz w:val="24"/>
                <w:highlight w:val="none"/>
              </w:rPr>
            </w:pPr>
            <w:r>
              <w:rPr>
                <w:rFonts w:hint="eastAsia" w:ascii="宋体" w:hAnsi="宋体" w:cs="宋体"/>
                <w:b/>
                <w:sz w:val="24"/>
                <w:highlight w:val="none"/>
              </w:rPr>
              <w:t>投标人全称</w:t>
            </w:r>
          </w:p>
        </w:tc>
        <w:tc>
          <w:tcPr>
            <w:tcW w:w="6309" w:type="dxa"/>
            <w:tcBorders>
              <w:top w:val="nil"/>
            </w:tcBorders>
            <w:noWrap w:val="0"/>
            <w:vAlign w:val="center"/>
          </w:tcPr>
          <w:p w14:paraId="429102BA">
            <w:pPr>
              <w:spacing w:line="360" w:lineRule="auto"/>
              <w:rPr>
                <w:rFonts w:hint="eastAsia" w:ascii="宋体" w:hAnsi="宋体" w:cs="宋体"/>
                <w:sz w:val="24"/>
                <w:highlight w:val="none"/>
              </w:rPr>
            </w:pPr>
          </w:p>
        </w:tc>
      </w:tr>
      <w:tr w14:paraId="71428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25A23E69">
            <w:pPr>
              <w:spacing w:line="360" w:lineRule="exact"/>
              <w:jc w:val="center"/>
              <w:rPr>
                <w:rFonts w:hint="eastAsia" w:ascii="宋体" w:hAnsi="宋体" w:cs="宋体"/>
                <w:b/>
                <w:sz w:val="24"/>
                <w:highlight w:val="none"/>
              </w:rPr>
            </w:pPr>
            <w:r>
              <w:rPr>
                <w:rFonts w:hint="eastAsia" w:ascii="宋体" w:hAnsi="宋体" w:cs="宋体"/>
                <w:b/>
                <w:sz w:val="24"/>
                <w:highlight w:val="none"/>
              </w:rPr>
              <w:t>投标范围</w:t>
            </w:r>
          </w:p>
        </w:tc>
        <w:tc>
          <w:tcPr>
            <w:tcW w:w="6309" w:type="dxa"/>
            <w:tcBorders>
              <w:top w:val="nil"/>
            </w:tcBorders>
            <w:noWrap w:val="0"/>
            <w:vAlign w:val="center"/>
          </w:tcPr>
          <w:p w14:paraId="09A70555">
            <w:pPr>
              <w:widowControl/>
              <w:spacing w:line="360" w:lineRule="exact"/>
              <w:rPr>
                <w:rFonts w:hint="eastAsia" w:ascii="宋体" w:hAnsi="宋体" w:cs="宋体"/>
                <w:b/>
                <w:sz w:val="24"/>
                <w:highlight w:val="none"/>
              </w:rPr>
            </w:pPr>
          </w:p>
        </w:tc>
      </w:tr>
      <w:tr w14:paraId="735C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925C310">
            <w:pPr>
              <w:spacing w:line="360" w:lineRule="exact"/>
              <w:jc w:val="center"/>
              <w:rPr>
                <w:rFonts w:hint="eastAsia" w:ascii="宋体" w:hAnsi="宋体" w:cs="宋体"/>
                <w:b/>
                <w:sz w:val="24"/>
                <w:highlight w:val="none"/>
              </w:rPr>
            </w:pPr>
            <w:r>
              <w:rPr>
                <w:rFonts w:hint="eastAsia" w:ascii="宋体" w:hAnsi="宋体" w:cs="宋体"/>
                <w:b/>
                <w:sz w:val="24"/>
                <w:highlight w:val="none"/>
              </w:rPr>
              <w:t>1、最终投标报价</w:t>
            </w:r>
          </w:p>
          <w:p w14:paraId="3F51BF16">
            <w:pPr>
              <w:spacing w:line="360" w:lineRule="exact"/>
              <w:jc w:val="center"/>
              <w:rPr>
                <w:rFonts w:ascii="宋体" w:hAnsi="宋体" w:cs="宋体"/>
                <w:b/>
                <w:sz w:val="24"/>
                <w:highlight w:val="none"/>
              </w:rPr>
            </w:pPr>
            <w:r>
              <w:rPr>
                <w:rFonts w:hint="eastAsia" w:ascii="宋体" w:hAnsi="宋体" w:cs="宋体"/>
                <w:b/>
                <w:sz w:val="24"/>
                <w:highlight w:val="none"/>
              </w:rPr>
              <w:t>（人民币）</w:t>
            </w:r>
          </w:p>
          <w:p w14:paraId="0C80584A">
            <w:pPr>
              <w:spacing w:line="360" w:lineRule="exact"/>
              <w:rPr>
                <w:rFonts w:hint="eastAsia"/>
                <w:highlight w:val="none"/>
              </w:rPr>
            </w:pPr>
          </w:p>
        </w:tc>
        <w:tc>
          <w:tcPr>
            <w:tcW w:w="6309" w:type="dxa"/>
            <w:tcBorders>
              <w:top w:val="nil"/>
            </w:tcBorders>
            <w:noWrap w:val="0"/>
            <w:vAlign w:val="center"/>
          </w:tcPr>
          <w:p w14:paraId="38D5CD14">
            <w:pPr>
              <w:spacing w:line="360" w:lineRule="exact"/>
              <w:jc w:val="center"/>
              <w:rPr>
                <w:rFonts w:ascii="宋体" w:hAnsi="宋体" w:cs="宋体"/>
                <w:b/>
                <w:sz w:val="24"/>
                <w:highlight w:val="none"/>
              </w:rPr>
            </w:pPr>
            <w:r>
              <w:rPr>
                <w:rFonts w:hint="eastAsia" w:ascii="宋体" w:hAnsi="宋体" w:cs="宋体"/>
                <w:b/>
                <w:sz w:val="24"/>
                <w:highlight w:val="none"/>
              </w:rPr>
              <w:t xml:space="preserve">1、投标报价：        元、大写：         </w:t>
            </w:r>
          </w:p>
          <w:p w14:paraId="67E34F66">
            <w:pPr>
              <w:pStyle w:val="21"/>
              <w:ind w:right="-21" w:firstLine="540"/>
              <w:rPr>
                <w:rFonts w:hint="eastAsia"/>
                <w:highlight w:val="none"/>
                <w:lang w:val="en-US" w:eastAsia="zh-CN"/>
              </w:rPr>
            </w:pPr>
          </w:p>
        </w:tc>
      </w:tr>
      <w:tr w14:paraId="7D193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475B73DD">
            <w:pPr>
              <w:spacing w:line="360" w:lineRule="auto"/>
              <w:jc w:val="center"/>
              <w:rPr>
                <w:rFonts w:hint="eastAsia" w:ascii="宋体" w:hAnsi="宋体" w:cs="宋体"/>
                <w:b/>
                <w:sz w:val="24"/>
                <w:highlight w:val="none"/>
              </w:rPr>
            </w:pPr>
            <w:r>
              <w:rPr>
                <w:rFonts w:hint="eastAsia" w:ascii="宋体" w:hAnsi="宋体" w:cs="宋体"/>
                <w:b/>
                <w:sz w:val="24"/>
                <w:highlight w:val="none"/>
              </w:rPr>
              <w:t>备注</w:t>
            </w:r>
          </w:p>
        </w:tc>
        <w:tc>
          <w:tcPr>
            <w:tcW w:w="6309" w:type="dxa"/>
            <w:tcBorders>
              <w:top w:val="nil"/>
            </w:tcBorders>
            <w:noWrap w:val="0"/>
            <w:vAlign w:val="center"/>
          </w:tcPr>
          <w:p w14:paraId="0CFF6F57">
            <w:pPr>
              <w:spacing w:line="360" w:lineRule="auto"/>
              <w:jc w:val="left"/>
              <w:rPr>
                <w:rFonts w:hint="eastAsia" w:ascii="宋体" w:hAnsi="宋体" w:cs="宋体"/>
                <w:sz w:val="24"/>
                <w:szCs w:val="28"/>
                <w:highlight w:val="none"/>
              </w:rPr>
            </w:pPr>
          </w:p>
        </w:tc>
      </w:tr>
    </w:tbl>
    <w:p w14:paraId="4D8752B8">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2E4260D2">
      <w:pPr>
        <w:spacing w:line="380" w:lineRule="exact"/>
        <w:ind w:right="640" w:firstLine="1560" w:firstLineChars="650"/>
        <w:rPr>
          <w:rFonts w:hint="eastAsia" w:ascii="宋体" w:hAnsi="宋体" w:cs="宋体"/>
          <w:sz w:val="24"/>
          <w:highlight w:val="none"/>
        </w:rPr>
      </w:pPr>
    </w:p>
    <w:p w14:paraId="4D038284">
      <w:pPr>
        <w:spacing w:line="380" w:lineRule="exact"/>
        <w:ind w:right="640" w:firstLine="3600" w:firstLineChars="1500"/>
        <w:rPr>
          <w:rFonts w:hint="default" w:ascii="宋体" w:hAnsi="宋体" w:eastAsia="宋体" w:cs="宋体"/>
          <w:sz w:val="24"/>
          <w:highlight w:val="none"/>
          <w:lang w:val="en-US" w:eastAsia="zh-CN"/>
        </w:rPr>
      </w:pPr>
      <w:r>
        <w:rPr>
          <w:rFonts w:hint="eastAsia" w:ascii="宋体" w:hAnsi="宋体" w:cs="宋体"/>
          <w:sz w:val="24"/>
          <w:highlight w:val="none"/>
        </w:rPr>
        <w:t>授权委托人</w:t>
      </w:r>
      <w:r>
        <w:rPr>
          <w:rFonts w:hint="eastAsia" w:ascii="宋体" w:hAnsi="宋体" w:cs="宋体"/>
          <w:sz w:val="24"/>
          <w:highlight w:val="none"/>
          <w:lang w:val="en-US" w:eastAsia="zh-CN"/>
        </w:rPr>
        <w:t>或法人</w:t>
      </w:r>
      <w:r>
        <w:rPr>
          <w:rFonts w:hint="eastAsia" w:ascii="宋体" w:hAnsi="宋体" w:cs="宋体"/>
          <w:sz w:val="24"/>
          <w:highlight w:val="none"/>
        </w:rPr>
        <w:t>：</w:t>
      </w:r>
      <w:r>
        <w:rPr>
          <w:rFonts w:hint="eastAsia" w:ascii="宋体" w:hAnsi="宋体" w:cs="宋体"/>
          <w:sz w:val="24"/>
          <w:highlight w:val="none"/>
          <w:lang w:eastAsia="zh-CN"/>
        </w:rPr>
        <w:t>（</w:t>
      </w:r>
      <w:r>
        <w:rPr>
          <w:rFonts w:hint="eastAsia" w:ascii="宋体" w:hAnsi="宋体" w:cs="宋体"/>
          <w:sz w:val="24"/>
          <w:highlight w:val="none"/>
          <w:lang w:val="en-US" w:eastAsia="zh-CN"/>
        </w:rPr>
        <w:t>签字）</w:t>
      </w:r>
    </w:p>
    <w:p w14:paraId="60489334">
      <w:pPr>
        <w:spacing w:line="380" w:lineRule="exact"/>
        <w:jc w:val="center"/>
        <w:rPr>
          <w:rFonts w:hint="eastAsia" w:ascii="宋体" w:hAnsi="宋体" w:cs="宋体"/>
          <w:sz w:val="24"/>
          <w:highlight w:val="none"/>
        </w:rPr>
      </w:pPr>
    </w:p>
    <w:p w14:paraId="2EB15F4B">
      <w:pPr>
        <w:jc w:val="center"/>
        <w:rPr>
          <w:rFonts w:hint="eastAsia" w:ascii="宋体" w:hAnsi="宋体" w:cs="宋体"/>
          <w:sz w:val="24"/>
          <w:highlight w:val="none"/>
        </w:rPr>
      </w:pPr>
      <w:r>
        <w:rPr>
          <w:rFonts w:hint="eastAsia" w:ascii="宋体" w:hAnsi="宋体" w:cs="宋体"/>
          <w:sz w:val="24"/>
          <w:highlight w:val="none"/>
        </w:rPr>
        <w:t xml:space="preserve">               日期：      年   月    日</w:t>
      </w:r>
    </w:p>
    <w:p w14:paraId="210A9D08">
      <w:pPr>
        <w:spacing w:before="100" w:beforeAutospacing="1" w:after="100" w:afterAutospacing="1" w:line="360" w:lineRule="auto"/>
        <w:rPr>
          <w:rFonts w:hint="eastAsia" w:ascii="宋体" w:hAnsi="宋体" w:cs="宋体"/>
          <w:b/>
          <w:sz w:val="24"/>
          <w:highlight w:val="none"/>
        </w:rPr>
      </w:pPr>
      <w:r>
        <w:rPr>
          <w:rFonts w:hint="eastAsia" w:ascii="宋体" w:hAnsi="宋体" w:cs="宋体"/>
          <w:b/>
          <w:sz w:val="24"/>
          <w:highlight w:val="none"/>
        </w:rPr>
        <w:t xml:space="preserve">                                           </w:t>
      </w:r>
    </w:p>
    <w:p w14:paraId="6EA4C0CD">
      <w:pPr>
        <w:spacing w:line="500" w:lineRule="exact"/>
        <w:jc w:val="center"/>
        <w:rPr>
          <w:rFonts w:hint="eastAsia" w:ascii="宋体" w:hAnsi="宋体" w:cs="宋体"/>
          <w:b/>
          <w:bCs/>
          <w:sz w:val="30"/>
          <w:highlight w:val="none"/>
        </w:rPr>
      </w:pPr>
    </w:p>
    <w:p w14:paraId="774D31CF">
      <w:pPr>
        <w:spacing w:line="500" w:lineRule="exact"/>
        <w:jc w:val="center"/>
        <w:rPr>
          <w:rFonts w:hint="eastAsia" w:ascii="宋体" w:hAnsi="宋体" w:cs="宋体"/>
          <w:b/>
          <w:bCs/>
          <w:sz w:val="30"/>
          <w:highlight w:val="none"/>
        </w:rPr>
      </w:pPr>
    </w:p>
    <w:p w14:paraId="54823674">
      <w:pPr>
        <w:spacing w:line="500" w:lineRule="exact"/>
        <w:jc w:val="center"/>
        <w:rPr>
          <w:rFonts w:hint="eastAsia" w:ascii="宋体" w:hAnsi="宋体" w:cs="宋体"/>
          <w:b/>
          <w:bCs/>
          <w:sz w:val="30"/>
          <w:highlight w:val="none"/>
        </w:rPr>
      </w:pPr>
    </w:p>
    <w:p w14:paraId="04062DCE">
      <w:pPr>
        <w:pStyle w:val="6"/>
        <w:rPr>
          <w:rFonts w:hint="eastAsia" w:hAnsi="宋体" w:cs="宋体"/>
          <w:sz w:val="28"/>
          <w:highlight w:val="none"/>
        </w:rPr>
      </w:pPr>
      <w:bookmarkStart w:id="128" w:name="_Hlt533409360"/>
      <w:bookmarkEnd w:id="128"/>
      <w:bookmarkStart w:id="129" w:name="_Hlt509716873"/>
      <w:bookmarkEnd w:id="129"/>
      <w:bookmarkStart w:id="130" w:name="_Hlt533408409"/>
      <w:bookmarkEnd w:id="130"/>
      <w:bookmarkStart w:id="131" w:name="_Hlt533408916"/>
      <w:bookmarkEnd w:id="131"/>
      <w:bookmarkStart w:id="132" w:name="_Hlt519045798"/>
      <w:bookmarkEnd w:id="132"/>
      <w:bookmarkStart w:id="133" w:name="_Toc516969097"/>
      <w:bookmarkStart w:id="134" w:name="_Toc11175_WPSOffice_Level2"/>
      <w:bookmarkStart w:id="135" w:name="_Toc40975450"/>
      <w:bookmarkStart w:id="136" w:name="_Toc197934563"/>
      <w:r>
        <w:rPr>
          <w:rFonts w:hint="eastAsia" w:hAnsi="宋体" w:cs="宋体"/>
          <w:sz w:val="28"/>
          <w:highlight w:val="none"/>
        </w:rPr>
        <w:t>二．投标人综合情况简介</w:t>
      </w:r>
      <w:bookmarkEnd w:id="133"/>
      <w:bookmarkEnd w:id="134"/>
      <w:bookmarkEnd w:id="135"/>
    </w:p>
    <w:p w14:paraId="6C0F882B">
      <w:pPr>
        <w:spacing w:line="500" w:lineRule="exact"/>
        <w:jc w:val="center"/>
        <w:rPr>
          <w:rFonts w:hint="eastAsia" w:ascii="宋体" w:hAnsi="宋体" w:cs="宋体"/>
          <w:sz w:val="24"/>
          <w:highlight w:val="none"/>
        </w:rPr>
      </w:pPr>
      <w:r>
        <w:rPr>
          <w:rFonts w:hint="eastAsia" w:ascii="宋体" w:hAnsi="宋体" w:cs="宋体"/>
          <w:sz w:val="24"/>
          <w:highlight w:val="none"/>
        </w:rPr>
        <w:t>(投标人可自行制作格式)</w:t>
      </w:r>
    </w:p>
    <w:p w14:paraId="68A5EECF">
      <w:pPr>
        <w:spacing w:line="500" w:lineRule="exact"/>
        <w:jc w:val="center"/>
        <w:rPr>
          <w:rFonts w:hint="eastAsia" w:ascii="宋体" w:hAnsi="宋体" w:cs="宋体"/>
          <w:sz w:val="28"/>
          <w:highlight w:val="none"/>
        </w:rPr>
      </w:pPr>
    </w:p>
    <w:p w14:paraId="45B32620">
      <w:pPr>
        <w:spacing w:line="500" w:lineRule="exact"/>
        <w:jc w:val="center"/>
        <w:rPr>
          <w:rFonts w:hint="eastAsia" w:ascii="宋体" w:hAnsi="宋体" w:cs="宋体"/>
          <w:sz w:val="28"/>
          <w:highlight w:val="none"/>
        </w:rPr>
      </w:pPr>
    </w:p>
    <w:p w14:paraId="4C42A8E7">
      <w:pPr>
        <w:spacing w:line="500" w:lineRule="exact"/>
        <w:jc w:val="center"/>
        <w:rPr>
          <w:rFonts w:hint="eastAsia" w:ascii="宋体" w:hAnsi="宋体" w:cs="宋体"/>
          <w:sz w:val="28"/>
          <w:highlight w:val="none"/>
        </w:rPr>
      </w:pPr>
    </w:p>
    <w:p w14:paraId="0FDB2C40">
      <w:pPr>
        <w:spacing w:line="500" w:lineRule="exact"/>
        <w:jc w:val="center"/>
        <w:rPr>
          <w:rFonts w:hint="eastAsia" w:ascii="宋体" w:hAnsi="宋体" w:cs="宋体"/>
          <w:sz w:val="28"/>
          <w:highlight w:val="none"/>
        </w:rPr>
      </w:pPr>
    </w:p>
    <w:p w14:paraId="68E5C8C7">
      <w:pPr>
        <w:spacing w:line="500" w:lineRule="exact"/>
        <w:jc w:val="center"/>
        <w:rPr>
          <w:rFonts w:hint="eastAsia" w:ascii="宋体" w:hAnsi="宋体" w:cs="宋体"/>
          <w:sz w:val="28"/>
          <w:highlight w:val="none"/>
        </w:rPr>
      </w:pPr>
    </w:p>
    <w:p w14:paraId="72BB7D06">
      <w:pPr>
        <w:pStyle w:val="16"/>
        <w:rPr>
          <w:rFonts w:hint="eastAsia"/>
          <w:highlight w:val="none"/>
        </w:rPr>
      </w:pPr>
    </w:p>
    <w:p w14:paraId="284947D7">
      <w:pPr>
        <w:pStyle w:val="16"/>
        <w:rPr>
          <w:rFonts w:hint="eastAsia"/>
          <w:highlight w:val="none"/>
        </w:rPr>
      </w:pPr>
    </w:p>
    <w:p w14:paraId="520488A0">
      <w:pPr>
        <w:spacing w:line="500" w:lineRule="exact"/>
        <w:jc w:val="center"/>
        <w:rPr>
          <w:rFonts w:hint="eastAsia" w:ascii="宋体" w:hAnsi="宋体" w:cs="宋体"/>
          <w:sz w:val="28"/>
          <w:highlight w:val="none"/>
        </w:rPr>
      </w:pPr>
    </w:p>
    <w:p w14:paraId="3122800F">
      <w:pPr>
        <w:spacing w:line="500" w:lineRule="exact"/>
        <w:jc w:val="center"/>
        <w:rPr>
          <w:rFonts w:hint="eastAsia" w:ascii="宋体" w:hAnsi="宋体" w:cs="宋体"/>
          <w:sz w:val="28"/>
          <w:highlight w:val="none"/>
        </w:rPr>
      </w:pPr>
    </w:p>
    <w:p w14:paraId="155331C6">
      <w:pPr>
        <w:spacing w:line="500" w:lineRule="exact"/>
        <w:jc w:val="center"/>
        <w:rPr>
          <w:rFonts w:hint="eastAsia" w:ascii="宋体" w:hAnsi="宋体" w:cs="宋体"/>
          <w:sz w:val="28"/>
          <w:highlight w:val="none"/>
        </w:rPr>
      </w:pPr>
    </w:p>
    <w:p w14:paraId="4DD33D5D">
      <w:pPr>
        <w:spacing w:line="500" w:lineRule="exact"/>
        <w:jc w:val="center"/>
        <w:rPr>
          <w:rFonts w:hint="eastAsia" w:ascii="宋体" w:hAnsi="宋体" w:cs="宋体"/>
          <w:sz w:val="28"/>
          <w:highlight w:val="none"/>
        </w:rPr>
      </w:pPr>
    </w:p>
    <w:p w14:paraId="18FCA2F8">
      <w:pPr>
        <w:spacing w:line="500" w:lineRule="exact"/>
        <w:jc w:val="center"/>
        <w:rPr>
          <w:rFonts w:hint="eastAsia" w:ascii="宋体" w:hAnsi="宋体" w:cs="宋体"/>
          <w:sz w:val="28"/>
          <w:highlight w:val="none"/>
        </w:rPr>
      </w:pPr>
    </w:p>
    <w:p w14:paraId="05DBB13C">
      <w:pPr>
        <w:pStyle w:val="16"/>
        <w:rPr>
          <w:rFonts w:hint="eastAsia"/>
          <w:highlight w:val="none"/>
        </w:rPr>
      </w:pPr>
    </w:p>
    <w:p w14:paraId="3667F123">
      <w:pPr>
        <w:pStyle w:val="16"/>
        <w:rPr>
          <w:rFonts w:hint="eastAsia"/>
          <w:highlight w:val="none"/>
        </w:rPr>
      </w:pPr>
    </w:p>
    <w:p w14:paraId="6786927E">
      <w:pPr>
        <w:pStyle w:val="16"/>
        <w:rPr>
          <w:rFonts w:hint="eastAsia"/>
          <w:highlight w:val="none"/>
        </w:rPr>
      </w:pPr>
    </w:p>
    <w:p w14:paraId="4B8CD7F8">
      <w:pPr>
        <w:pStyle w:val="16"/>
        <w:rPr>
          <w:rFonts w:hint="eastAsia"/>
          <w:highlight w:val="none"/>
        </w:rPr>
      </w:pPr>
    </w:p>
    <w:p w14:paraId="777BC8CB">
      <w:pPr>
        <w:spacing w:line="500" w:lineRule="exact"/>
        <w:jc w:val="center"/>
        <w:rPr>
          <w:rFonts w:hint="eastAsia" w:ascii="宋体" w:hAnsi="宋体" w:cs="宋体"/>
          <w:sz w:val="28"/>
          <w:highlight w:val="none"/>
        </w:rPr>
      </w:pPr>
    </w:p>
    <w:p w14:paraId="0672587B">
      <w:pPr>
        <w:spacing w:line="500" w:lineRule="exact"/>
        <w:jc w:val="center"/>
        <w:rPr>
          <w:rFonts w:hint="eastAsia" w:ascii="宋体" w:hAnsi="宋体" w:cs="宋体"/>
          <w:sz w:val="28"/>
          <w:highlight w:val="none"/>
        </w:rPr>
      </w:pPr>
    </w:p>
    <w:p w14:paraId="1165206D">
      <w:pPr>
        <w:spacing w:line="500" w:lineRule="exact"/>
        <w:jc w:val="center"/>
        <w:rPr>
          <w:rFonts w:hint="eastAsia" w:ascii="宋体" w:hAnsi="宋体" w:cs="宋体"/>
          <w:sz w:val="28"/>
          <w:highlight w:val="none"/>
        </w:rPr>
      </w:pPr>
    </w:p>
    <w:p w14:paraId="3F859130">
      <w:pPr>
        <w:spacing w:line="500" w:lineRule="exact"/>
        <w:jc w:val="center"/>
        <w:rPr>
          <w:rFonts w:hint="eastAsia" w:ascii="宋体" w:hAnsi="宋体" w:cs="宋体"/>
          <w:sz w:val="28"/>
          <w:highlight w:val="none"/>
        </w:rPr>
      </w:pPr>
    </w:p>
    <w:p w14:paraId="327D72F6">
      <w:pPr>
        <w:pStyle w:val="16"/>
        <w:rPr>
          <w:rFonts w:hint="eastAsia"/>
          <w:highlight w:val="none"/>
        </w:rPr>
      </w:pPr>
    </w:p>
    <w:p w14:paraId="52C49548">
      <w:pPr>
        <w:pStyle w:val="16"/>
        <w:rPr>
          <w:rFonts w:hint="eastAsia"/>
          <w:highlight w:val="none"/>
        </w:rPr>
      </w:pPr>
    </w:p>
    <w:p w14:paraId="0CA61D67">
      <w:pPr>
        <w:pStyle w:val="16"/>
        <w:rPr>
          <w:rFonts w:hint="eastAsia"/>
          <w:highlight w:val="none"/>
        </w:rPr>
      </w:pPr>
    </w:p>
    <w:p w14:paraId="7F95B09C">
      <w:pPr>
        <w:pStyle w:val="16"/>
        <w:rPr>
          <w:rFonts w:hint="eastAsia"/>
          <w:highlight w:val="none"/>
        </w:rPr>
      </w:pPr>
    </w:p>
    <w:p w14:paraId="72F0776A">
      <w:pPr>
        <w:pStyle w:val="16"/>
        <w:rPr>
          <w:rFonts w:hint="eastAsia"/>
          <w:highlight w:val="none"/>
        </w:rPr>
      </w:pPr>
    </w:p>
    <w:p w14:paraId="255B3557">
      <w:pPr>
        <w:spacing w:line="500" w:lineRule="exact"/>
        <w:jc w:val="center"/>
        <w:rPr>
          <w:rFonts w:hint="eastAsia" w:ascii="宋体" w:hAnsi="宋体" w:cs="宋体"/>
          <w:sz w:val="28"/>
          <w:highlight w:val="none"/>
        </w:rPr>
      </w:pPr>
    </w:p>
    <w:p w14:paraId="025FE8BB">
      <w:pPr>
        <w:spacing w:line="500" w:lineRule="exact"/>
        <w:jc w:val="center"/>
        <w:rPr>
          <w:rFonts w:hint="eastAsia" w:ascii="宋体" w:hAnsi="宋体" w:cs="宋体"/>
          <w:sz w:val="28"/>
          <w:highlight w:val="none"/>
        </w:rPr>
      </w:pPr>
    </w:p>
    <w:p w14:paraId="66979025">
      <w:pPr>
        <w:spacing w:line="500" w:lineRule="exact"/>
        <w:jc w:val="center"/>
        <w:rPr>
          <w:rFonts w:hint="eastAsia" w:ascii="宋体" w:hAnsi="宋体" w:cs="宋体"/>
          <w:sz w:val="28"/>
          <w:highlight w:val="none"/>
        </w:rPr>
      </w:pPr>
    </w:p>
    <w:p w14:paraId="2FCEB3F6">
      <w:pPr>
        <w:spacing w:line="500" w:lineRule="exact"/>
        <w:jc w:val="center"/>
        <w:rPr>
          <w:rFonts w:hint="eastAsia" w:ascii="宋体" w:hAnsi="宋体" w:cs="宋体"/>
          <w:sz w:val="28"/>
          <w:highlight w:val="none"/>
        </w:rPr>
      </w:pPr>
    </w:p>
    <w:p w14:paraId="7F0F8B77">
      <w:pPr>
        <w:pStyle w:val="6"/>
        <w:spacing w:after="240"/>
        <w:rPr>
          <w:rFonts w:hint="eastAsia" w:hAnsi="宋体" w:cs="宋体"/>
          <w:sz w:val="28"/>
          <w:highlight w:val="none"/>
        </w:rPr>
      </w:pPr>
      <w:bookmarkStart w:id="137" w:name="_Hlt509739007"/>
      <w:bookmarkEnd w:id="137"/>
      <w:bookmarkStart w:id="138" w:name="_Toc516969098"/>
      <w:bookmarkStart w:id="139" w:name="_Toc1391_WPSOffice_Level2"/>
      <w:bookmarkStart w:id="140" w:name="_Toc40975451"/>
      <w:r>
        <w:rPr>
          <w:rFonts w:hint="eastAsia" w:hAnsi="宋体" w:cs="宋体"/>
          <w:sz w:val="28"/>
          <w:highlight w:val="none"/>
        </w:rPr>
        <w:t>三．投标函</w:t>
      </w:r>
      <w:bookmarkEnd w:id="138"/>
      <w:bookmarkEnd w:id="139"/>
      <w:bookmarkEnd w:id="140"/>
    </w:p>
    <w:p w14:paraId="60F44B0E">
      <w:pPr>
        <w:pStyle w:val="12"/>
        <w:spacing w:line="360" w:lineRule="auto"/>
        <w:rPr>
          <w:rFonts w:hint="eastAsia" w:ascii="宋体" w:hAnsi="宋体" w:cs="宋体"/>
          <w:sz w:val="24"/>
          <w:highlight w:val="none"/>
        </w:rPr>
      </w:pPr>
      <w:r>
        <w:rPr>
          <w:rFonts w:hint="eastAsia" w:ascii="宋体" w:hAnsi="宋体" w:cs="宋体"/>
          <w:sz w:val="24"/>
          <w:highlight w:val="none"/>
        </w:rPr>
        <w:t>致：</w:t>
      </w:r>
      <w:r>
        <w:rPr>
          <w:rFonts w:hint="eastAsia" w:ascii="宋体" w:hAnsi="宋体" w:eastAsia="宋体" w:cs="宋体"/>
          <w:b w:val="0"/>
          <w:kern w:val="2"/>
          <w:sz w:val="24"/>
          <w:highlight w:val="none"/>
          <w:lang w:val="en-US" w:eastAsia="zh-CN" w:bidi="ar-SA"/>
        </w:rPr>
        <w:t>（采购人</w:t>
      </w:r>
      <w:r>
        <w:rPr>
          <w:rFonts w:hint="eastAsia" w:ascii="宋体" w:hAnsi="宋体" w:cs="宋体"/>
          <w:b w:val="0"/>
          <w:kern w:val="2"/>
          <w:sz w:val="24"/>
          <w:highlight w:val="none"/>
          <w:lang w:val="en-US" w:eastAsia="zh-CN" w:bidi="ar-SA"/>
        </w:rPr>
        <w:t>和</w:t>
      </w:r>
      <w:r>
        <w:rPr>
          <w:rFonts w:hint="eastAsia" w:ascii="宋体" w:hAnsi="宋体" w:eastAsia="宋体" w:cs="宋体"/>
          <w:b w:val="0"/>
          <w:kern w:val="2"/>
          <w:sz w:val="24"/>
          <w:highlight w:val="none"/>
          <w:lang w:val="en-US" w:eastAsia="zh-CN" w:bidi="ar-SA"/>
        </w:rPr>
        <w:t>采购代理机构）</w:t>
      </w:r>
    </w:p>
    <w:p w14:paraId="7160EC6F">
      <w:pPr>
        <w:spacing w:line="360" w:lineRule="auto"/>
        <w:ind w:left="239" w:leftChars="114" w:firstLine="386" w:firstLineChars="161"/>
        <w:rPr>
          <w:rFonts w:hint="eastAsia" w:ascii="宋体" w:hAnsi="宋体" w:cs="宋体"/>
          <w:b/>
          <w:bCs/>
          <w:sz w:val="24"/>
          <w:highlight w:val="none"/>
          <w:u w:val="single"/>
        </w:rPr>
      </w:pPr>
      <w:r>
        <w:rPr>
          <w:rFonts w:hint="eastAsia" w:ascii="宋体" w:hAnsi="宋体" w:cs="宋体"/>
          <w:sz w:val="24"/>
          <w:highlight w:val="none"/>
        </w:rPr>
        <w:t>根据</w:t>
      </w:r>
      <w:r>
        <w:rPr>
          <w:rFonts w:hint="eastAsia" w:ascii="宋体" w:hAnsi="宋体" w:eastAsia="宋体" w:cs="宋体"/>
          <w:sz w:val="24"/>
          <w:highlight w:val="none"/>
        </w:rPr>
        <w:t>贵方“</w:t>
      </w:r>
      <w:r>
        <w:rPr>
          <w:rFonts w:hint="eastAsia" w:ascii="宋体" w:hAnsi="宋体" w:eastAsia="宋体" w:cs="宋体"/>
          <w:sz w:val="24"/>
          <w:highlight w:val="none"/>
          <w:lang w:val="en-US" w:eastAsia="zh-CN"/>
        </w:rPr>
        <w:t>项目名称、项目编号</w:t>
      </w:r>
      <w:r>
        <w:rPr>
          <w:rFonts w:hint="eastAsia" w:ascii="宋体" w:hAnsi="宋体" w:eastAsia="宋体" w:cs="宋体"/>
          <w:sz w:val="24"/>
          <w:highlight w:val="none"/>
        </w:rPr>
        <w:t>”项</w:t>
      </w:r>
      <w:r>
        <w:rPr>
          <w:rFonts w:hint="eastAsia" w:ascii="宋体" w:hAnsi="宋体" w:cs="宋体"/>
          <w:sz w:val="24"/>
          <w:highlight w:val="none"/>
        </w:rPr>
        <w:t>目招标邀请书或招标公告，正式授权下述签字人</w:t>
      </w:r>
      <w:r>
        <w:rPr>
          <w:rFonts w:hint="eastAsia" w:ascii="宋体" w:hAnsi="宋体" w:cs="宋体"/>
          <w:sz w:val="24"/>
          <w:highlight w:val="none"/>
          <w:u w:val="single"/>
        </w:rPr>
        <w:t xml:space="preserve">         　</w:t>
      </w:r>
      <w:r>
        <w:rPr>
          <w:rFonts w:hint="eastAsia" w:ascii="宋体" w:hAnsi="宋体" w:cs="宋体"/>
          <w:sz w:val="24"/>
          <w:highlight w:val="none"/>
        </w:rPr>
        <w:t>（姓名）代表投标人</w:t>
      </w:r>
      <w:r>
        <w:rPr>
          <w:rFonts w:hint="eastAsia" w:ascii="宋体" w:hAnsi="宋体" w:cs="宋体"/>
          <w:sz w:val="24"/>
          <w:highlight w:val="none"/>
          <w:u w:val="single"/>
        </w:rPr>
        <w:t xml:space="preserve">        　   </w:t>
      </w:r>
      <w:r>
        <w:rPr>
          <w:rFonts w:hint="eastAsia" w:ascii="宋体" w:hAnsi="宋体" w:cs="宋体"/>
          <w:sz w:val="24"/>
          <w:highlight w:val="none"/>
        </w:rPr>
        <w:t>（投标人全称），提交规定形式的投标文件。</w:t>
      </w:r>
    </w:p>
    <w:p w14:paraId="6B8E83CE">
      <w:pPr>
        <w:spacing w:line="360" w:lineRule="auto"/>
        <w:ind w:firstLine="630"/>
        <w:rPr>
          <w:rFonts w:hint="eastAsia" w:ascii="宋体" w:hAnsi="宋体" w:cs="宋体"/>
          <w:sz w:val="24"/>
          <w:highlight w:val="none"/>
        </w:rPr>
      </w:pPr>
      <w:r>
        <w:rPr>
          <w:rFonts w:hint="eastAsia" w:ascii="宋体" w:hAnsi="宋体" w:cs="宋体"/>
          <w:sz w:val="24"/>
          <w:highlight w:val="none"/>
        </w:rPr>
        <w:t>据此函，我方兹宣布同意如下：</w:t>
      </w:r>
    </w:p>
    <w:p w14:paraId="72959F0D">
      <w:pPr>
        <w:spacing w:line="360" w:lineRule="auto"/>
        <w:ind w:firstLine="630"/>
        <w:rPr>
          <w:rFonts w:hint="eastAsia" w:ascii="宋体" w:hAnsi="宋体" w:cs="宋体"/>
          <w:sz w:val="24"/>
          <w:highlight w:val="none"/>
        </w:rPr>
      </w:pPr>
      <w:r>
        <w:rPr>
          <w:rFonts w:hint="eastAsia" w:ascii="宋体" w:hAnsi="宋体" w:cs="宋体"/>
          <w:sz w:val="24"/>
          <w:highlight w:val="none"/>
        </w:rPr>
        <w:t>（1）如我公司中标，愿意按招标文件规定提供交付货物（包括安装调试等工作）的总报价为人民币</w:t>
      </w:r>
      <w:r>
        <w:rPr>
          <w:rFonts w:hint="eastAsia" w:ascii="宋体" w:hAnsi="宋体" w:cs="宋体"/>
          <w:sz w:val="24"/>
          <w:highlight w:val="none"/>
          <w:u w:val="single"/>
        </w:rPr>
        <w:t xml:space="preserve">             </w:t>
      </w:r>
      <w:r>
        <w:rPr>
          <w:rFonts w:hint="eastAsia" w:ascii="宋体" w:hAnsi="宋体" w:cs="宋体"/>
          <w:sz w:val="24"/>
          <w:highlight w:val="none"/>
        </w:rPr>
        <w:t>元，供货期</w:t>
      </w:r>
      <w:r>
        <w:rPr>
          <w:rFonts w:hint="eastAsia" w:ascii="宋体" w:hAnsi="宋体" w:cs="宋体"/>
          <w:sz w:val="24"/>
          <w:highlight w:val="none"/>
          <w:u w:val="single"/>
        </w:rPr>
        <w:t xml:space="preserve">        </w:t>
      </w:r>
      <w:r>
        <w:rPr>
          <w:rFonts w:hint="eastAsia" w:ascii="宋体" w:hAnsi="宋体" w:cs="宋体"/>
          <w:sz w:val="24"/>
          <w:highlight w:val="none"/>
        </w:rPr>
        <w:t>。</w:t>
      </w:r>
    </w:p>
    <w:p w14:paraId="60A906B1">
      <w:pPr>
        <w:spacing w:line="360" w:lineRule="auto"/>
        <w:ind w:firstLine="630"/>
        <w:rPr>
          <w:rFonts w:hint="eastAsia" w:ascii="宋体" w:hAnsi="宋体" w:cs="宋体"/>
          <w:sz w:val="24"/>
          <w:highlight w:val="none"/>
        </w:rPr>
      </w:pPr>
      <w:r>
        <w:rPr>
          <w:rFonts w:hint="eastAsia" w:ascii="宋体" w:hAnsi="宋体" w:cs="宋体"/>
          <w:sz w:val="24"/>
          <w:highlight w:val="none"/>
        </w:rPr>
        <w:t>（2）我方根据招标文件的规定，严格履行合同的责任和义务,并保证于买方要求的日期内完成供货、安装及服务，并通过买方验收。</w:t>
      </w:r>
    </w:p>
    <w:p w14:paraId="248CDEFB">
      <w:pPr>
        <w:spacing w:line="360" w:lineRule="auto"/>
        <w:ind w:firstLine="630"/>
        <w:rPr>
          <w:rFonts w:hint="eastAsia" w:ascii="宋体" w:hAnsi="宋体" w:cs="宋体"/>
          <w:sz w:val="24"/>
          <w:highlight w:val="none"/>
        </w:rPr>
      </w:pPr>
      <w:r>
        <w:rPr>
          <w:rFonts w:hint="eastAsia" w:ascii="宋体" w:hAnsi="宋体" w:cs="宋体"/>
          <w:sz w:val="24"/>
          <w:highlight w:val="none"/>
        </w:rPr>
        <w:t>（3）我方承诺报价低于同类货物和服务的市场平均价格。</w:t>
      </w:r>
    </w:p>
    <w:p w14:paraId="01A1DD48">
      <w:pPr>
        <w:spacing w:line="360" w:lineRule="auto"/>
        <w:ind w:firstLine="630"/>
        <w:rPr>
          <w:rFonts w:hint="eastAsia" w:ascii="宋体" w:hAnsi="宋体" w:cs="宋体"/>
          <w:sz w:val="24"/>
          <w:highlight w:val="none"/>
        </w:rPr>
      </w:pPr>
      <w:r>
        <w:rPr>
          <w:rFonts w:hint="eastAsia" w:ascii="宋体" w:hAnsi="宋体" w:cs="宋体"/>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4873DD5E">
      <w:pPr>
        <w:spacing w:line="360" w:lineRule="auto"/>
        <w:ind w:firstLine="630"/>
        <w:rPr>
          <w:rFonts w:hint="eastAsia" w:ascii="宋体" w:hAnsi="宋体" w:cs="宋体"/>
          <w:sz w:val="24"/>
          <w:highlight w:val="none"/>
        </w:rPr>
      </w:pPr>
      <w:r>
        <w:rPr>
          <w:rFonts w:hint="eastAsia" w:ascii="宋体" w:hAnsi="宋体" w:cs="宋体"/>
          <w:sz w:val="24"/>
          <w:highlight w:val="none"/>
        </w:rPr>
        <w:t>（5）我方同意从招标文件规定的开标日期起遵循本投标文件，并在招标文件规定的投标有效期</w:t>
      </w:r>
      <w:r>
        <w:rPr>
          <w:rFonts w:hint="eastAsia" w:ascii="宋体" w:hAnsi="宋体" w:cs="宋体"/>
          <w:sz w:val="24"/>
          <w:highlight w:val="none"/>
          <w:lang w:val="en-US" w:eastAsia="zh-CN"/>
        </w:rPr>
        <w:t xml:space="preserve"> 天内</w:t>
      </w:r>
      <w:r>
        <w:rPr>
          <w:rFonts w:hint="eastAsia" w:ascii="宋体" w:hAnsi="宋体" w:cs="宋体"/>
          <w:sz w:val="24"/>
          <w:highlight w:val="none"/>
        </w:rPr>
        <w:t>均具有约束力。</w:t>
      </w:r>
    </w:p>
    <w:p w14:paraId="0A0BF07A">
      <w:pPr>
        <w:spacing w:line="360" w:lineRule="auto"/>
        <w:ind w:firstLine="630"/>
        <w:rPr>
          <w:rFonts w:hint="eastAsia" w:ascii="宋体" w:hAnsi="宋体" w:cs="宋体"/>
          <w:sz w:val="24"/>
          <w:highlight w:val="none"/>
        </w:rPr>
      </w:pPr>
      <w:r>
        <w:rPr>
          <w:rFonts w:hint="eastAsia" w:ascii="宋体" w:hAnsi="宋体" w:cs="宋体"/>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4C6EAAF">
      <w:pPr>
        <w:spacing w:line="360" w:lineRule="auto"/>
        <w:ind w:firstLine="630"/>
        <w:rPr>
          <w:rFonts w:hint="eastAsia" w:ascii="宋体" w:hAnsi="宋体" w:cs="宋体"/>
          <w:sz w:val="24"/>
          <w:highlight w:val="none"/>
        </w:rPr>
      </w:pPr>
      <w:r>
        <w:rPr>
          <w:rFonts w:hint="eastAsia" w:ascii="宋体" w:hAnsi="宋体" w:cs="宋体"/>
          <w:sz w:val="24"/>
          <w:highlight w:val="none"/>
        </w:rPr>
        <w:t>（7）我方完全理解贵方不一定接受最低报价的投标。</w:t>
      </w:r>
    </w:p>
    <w:p w14:paraId="7D9BEDBF">
      <w:pPr>
        <w:spacing w:line="360" w:lineRule="auto"/>
        <w:ind w:firstLine="630"/>
        <w:rPr>
          <w:rFonts w:hint="eastAsia" w:ascii="宋体" w:hAnsi="宋体" w:cs="宋体"/>
          <w:sz w:val="24"/>
          <w:highlight w:val="none"/>
        </w:rPr>
      </w:pPr>
      <w:r>
        <w:rPr>
          <w:rFonts w:hint="eastAsia" w:ascii="宋体" w:hAnsi="宋体" w:cs="宋体"/>
          <w:sz w:val="24"/>
          <w:highlight w:val="none"/>
        </w:rPr>
        <w:t>（8）我方同意招标文件规定的付款方式。</w:t>
      </w:r>
    </w:p>
    <w:p w14:paraId="5E7B2332">
      <w:pPr>
        <w:spacing w:line="360" w:lineRule="auto"/>
        <w:ind w:firstLine="630"/>
        <w:rPr>
          <w:rFonts w:hint="eastAsia" w:ascii="宋体" w:hAnsi="宋体" w:cs="宋体"/>
          <w:sz w:val="24"/>
          <w:highlight w:val="none"/>
          <w:u w:val="single"/>
        </w:rPr>
      </w:pPr>
      <w:r>
        <w:rPr>
          <w:rFonts w:hint="eastAsia" w:ascii="宋体" w:hAnsi="宋体" w:cs="宋体"/>
          <w:sz w:val="24"/>
          <w:highlight w:val="none"/>
        </w:rPr>
        <w:t>（9）与本投标有关的通讯地址：</w:t>
      </w:r>
      <w:r>
        <w:rPr>
          <w:rFonts w:hint="eastAsia" w:ascii="宋体" w:hAnsi="宋体" w:cs="宋体"/>
          <w:sz w:val="24"/>
          <w:highlight w:val="none"/>
          <w:u w:val="single"/>
        </w:rPr>
        <w:t xml:space="preserve">                                  </w:t>
      </w:r>
    </w:p>
    <w:p w14:paraId="1F59B087">
      <w:pPr>
        <w:pStyle w:val="27"/>
        <w:ind w:firstLine="720" w:firstLineChars="300"/>
        <w:rPr>
          <w:rFonts w:hint="default" w:ascii="宋体" w:hAnsi="宋体" w:eastAsia="宋体" w:cs="宋体"/>
          <w:kern w:val="2"/>
          <w:sz w:val="24"/>
          <w:highlight w:val="none"/>
          <w:lang w:val="en-US" w:eastAsia="zh-CN" w:bidi="ar-SA"/>
        </w:rPr>
      </w:pPr>
      <w:r>
        <w:rPr>
          <w:rFonts w:hint="eastAsia" w:ascii="宋体" w:hAnsi="宋体" w:eastAsia="宋体" w:cs="宋体"/>
          <w:kern w:val="2"/>
          <w:sz w:val="24"/>
          <w:highlight w:val="none"/>
          <w:lang w:val="en-US" w:eastAsia="zh-CN" w:bidi="ar-SA"/>
        </w:rPr>
        <w:t>（10）本项目项目责任人：   电话：</w:t>
      </w:r>
    </w:p>
    <w:p w14:paraId="0792AC35">
      <w:pPr>
        <w:spacing w:line="380" w:lineRule="exact"/>
        <w:ind w:firstLine="3600" w:firstLineChars="1500"/>
        <w:rPr>
          <w:rFonts w:hint="eastAsia" w:ascii="宋体" w:hAnsi="宋体" w:cs="宋体"/>
          <w:sz w:val="24"/>
          <w:highlight w:val="none"/>
        </w:rPr>
      </w:pPr>
    </w:p>
    <w:p w14:paraId="7B6E632D">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b w:val="0"/>
          <w:bCs w:val="0"/>
          <w:sz w:val="24"/>
          <w:szCs w:val="28"/>
          <w:highlight w:val="none"/>
        </w:rPr>
        <w:t>电子签章</w:t>
      </w:r>
      <w:r>
        <w:rPr>
          <w:rFonts w:hint="eastAsia" w:ascii="宋体" w:hAnsi="宋体" w:cs="宋体"/>
          <w:sz w:val="24"/>
          <w:highlight w:val="none"/>
        </w:rPr>
        <w:t>）</w:t>
      </w:r>
    </w:p>
    <w:p w14:paraId="34B91DEA">
      <w:pPr>
        <w:spacing w:line="380" w:lineRule="exact"/>
        <w:ind w:right="640" w:firstLine="1560" w:firstLineChars="650"/>
        <w:rPr>
          <w:rFonts w:hint="eastAsia" w:ascii="宋体" w:hAnsi="宋体" w:cs="宋体"/>
          <w:sz w:val="24"/>
          <w:highlight w:val="none"/>
        </w:rPr>
      </w:pPr>
    </w:p>
    <w:p w14:paraId="70AFF100">
      <w:pPr>
        <w:spacing w:line="380" w:lineRule="exact"/>
        <w:ind w:right="640" w:firstLine="3600" w:firstLineChars="1500"/>
        <w:rPr>
          <w:rFonts w:hint="eastAsia" w:ascii="宋体" w:hAnsi="宋体" w:cs="宋体"/>
          <w:sz w:val="24"/>
          <w:highlight w:val="none"/>
        </w:rPr>
      </w:pPr>
      <w:r>
        <w:rPr>
          <w:rFonts w:hint="eastAsia" w:ascii="宋体" w:hAnsi="宋体" w:cs="宋体"/>
          <w:sz w:val="24"/>
          <w:highlight w:val="none"/>
        </w:rPr>
        <w:t>法人代表：（签</w:t>
      </w:r>
      <w:r>
        <w:rPr>
          <w:rFonts w:hint="eastAsia" w:ascii="宋体" w:hAnsi="宋体" w:cs="宋体"/>
          <w:sz w:val="24"/>
          <w:highlight w:val="none"/>
          <w:lang w:val="en-US" w:eastAsia="zh-CN"/>
        </w:rPr>
        <w:t>字</w:t>
      </w:r>
      <w:r>
        <w:rPr>
          <w:rFonts w:hint="eastAsia" w:ascii="宋体" w:hAnsi="宋体" w:cs="宋体"/>
          <w:sz w:val="24"/>
          <w:highlight w:val="none"/>
        </w:rPr>
        <w:t>）</w:t>
      </w:r>
    </w:p>
    <w:p w14:paraId="0B3A6C0D">
      <w:pPr>
        <w:spacing w:line="380" w:lineRule="exact"/>
        <w:jc w:val="center"/>
        <w:rPr>
          <w:rFonts w:hint="eastAsia" w:ascii="宋体" w:hAnsi="宋体" w:cs="宋体"/>
          <w:sz w:val="24"/>
          <w:highlight w:val="none"/>
        </w:rPr>
      </w:pPr>
    </w:p>
    <w:p w14:paraId="2DE71140">
      <w:pPr>
        <w:jc w:val="center"/>
        <w:rPr>
          <w:rFonts w:hint="eastAsia" w:ascii="宋体" w:hAnsi="宋体" w:cs="宋体"/>
          <w:sz w:val="24"/>
          <w:highlight w:val="none"/>
        </w:rPr>
      </w:pPr>
      <w:r>
        <w:rPr>
          <w:rFonts w:hint="eastAsia" w:ascii="宋体" w:hAnsi="宋体" w:cs="宋体"/>
          <w:sz w:val="24"/>
          <w:highlight w:val="none"/>
        </w:rPr>
        <w:t xml:space="preserve">               日期：      年   月    日</w:t>
      </w:r>
    </w:p>
    <w:bookmarkEnd w:id="136"/>
    <w:p w14:paraId="388EA893">
      <w:pPr>
        <w:pStyle w:val="6"/>
        <w:rPr>
          <w:rFonts w:hint="eastAsia" w:hAnsi="宋体" w:cs="宋体"/>
          <w:sz w:val="28"/>
          <w:szCs w:val="36"/>
          <w:highlight w:val="none"/>
        </w:rPr>
      </w:pPr>
      <w:bookmarkStart w:id="141" w:name="_Toc220232409"/>
      <w:bookmarkStart w:id="142" w:name="_Toc24077_WPSOffice_Level2"/>
      <w:bookmarkStart w:id="143" w:name="_Toc40975452"/>
      <w:r>
        <w:rPr>
          <w:rFonts w:hint="eastAsia" w:hAnsi="宋体" w:cs="宋体"/>
          <w:sz w:val="28"/>
          <w:highlight w:val="none"/>
        </w:rPr>
        <w:t>四．投标分项报价表</w:t>
      </w:r>
      <w:bookmarkEnd w:id="141"/>
      <w:bookmarkEnd w:id="142"/>
      <w:bookmarkEnd w:id="143"/>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0369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33961B68">
            <w:pPr>
              <w:pStyle w:val="33"/>
              <w:widowControl w:val="0"/>
              <w:spacing w:before="0" w:beforeAutospacing="0" w:after="0" w:afterAutospacing="0"/>
              <w:rPr>
                <w:rFonts w:hint="eastAsia" w:cs="宋体"/>
                <w:bCs w:val="0"/>
                <w:kern w:val="2"/>
                <w:sz w:val="24"/>
                <w:szCs w:val="20"/>
                <w:highlight w:val="none"/>
              </w:rPr>
            </w:pPr>
            <w:r>
              <w:rPr>
                <w:rFonts w:hint="eastAsia" w:cs="宋体"/>
                <w:bCs w:val="0"/>
                <w:kern w:val="2"/>
                <w:sz w:val="24"/>
                <w:szCs w:val="20"/>
                <w:highlight w:val="none"/>
              </w:rPr>
              <w:t>序号</w:t>
            </w:r>
          </w:p>
        </w:tc>
        <w:tc>
          <w:tcPr>
            <w:tcW w:w="2205" w:type="dxa"/>
            <w:noWrap w:val="0"/>
            <w:vAlign w:val="center"/>
          </w:tcPr>
          <w:p w14:paraId="2CED812D">
            <w:pPr>
              <w:jc w:val="center"/>
              <w:rPr>
                <w:rFonts w:hint="eastAsia" w:ascii="宋体" w:hAnsi="宋体" w:cs="宋体"/>
                <w:b/>
                <w:sz w:val="24"/>
                <w:highlight w:val="none"/>
              </w:rPr>
            </w:pPr>
            <w:r>
              <w:rPr>
                <w:rFonts w:hint="eastAsia" w:ascii="宋体" w:hAnsi="宋体" w:cs="宋体"/>
                <w:b/>
                <w:sz w:val="24"/>
                <w:highlight w:val="none"/>
              </w:rPr>
              <w:t>品名品牌、规格型号、原产地及生产厂家</w:t>
            </w:r>
          </w:p>
        </w:tc>
        <w:tc>
          <w:tcPr>
            <w:tcW w:w="957" w:type="dxa"/>
            <w:noWrap w:val="0"/>
            <w:vAlign w:val="center"/>
          </w:tcPr>
          <w:p w14:paraId="787825C9">
            <w:pPr>
              <w:jc w:val="center"/>
              <w:rPr>
                <w:rFonts w:hint="eastAsia" w:ascii="宋体" w:hAnsi="宋体" w:cs="宋体"/>
                <w:b/>
                <w:sz w:val="24"/>
                <w:highlight w:val="none"/>
              </w:rPr>
            </w:pPr>
            <w:r>
              <w:rPr>
                <w:rFonts w:hint="eastAsia" w:ascii="宋体" w:hAnsi="宋体" w:cs="宋体"/>
                <w:b/>
                <w:sz w:val="24"/>
                <w:highlight w:val="none"/>
              </w:rPr>
              <w:t>单位</w:t>
            </w:r>
          </w:p>
        </w:tc>
        <w:tc>
          <w:tcPr>
            <w:tcW w:w="840" w:type="dxa"/>
            <w:noWrap w:val="0"/>
            <w:vAlign w:val="center"/>
          </w:tcPr>
          <w:p w14:paraId="12172147">
            <w:pPr>
              <w:jc w:val="center"/>
              <w:rPr>
                <w:rFonts w:hint="eastAsia" w:ascii="宋体" w:hAnsi="宋体" w:cs="宋体"/>
                <w:b/>
                <w:sz w:val="24"/>
                <w:highlight w:val="none"/>
              </w:rPr>
            </w:pPr>
            <w:r>
              <w:rPr>
                <w:rFonts w:hint="eastAsia" w:ascii="宋体" w:hAnsi="宋体" w:cs="宋体"/>
                <w:b/>
                <w:sz w:val="24"/>
                <w:highlight w:val="none"/>
              </w:rPr>
              <w:t>数量</w:t>
            </w:r>
          </w:p>
        </w:tc>
        <w:tc>
          <w:tcPr>
            <w:tcW w:w="1260" w:type="dxa"/>
            <w:noWrap w:val="0"/>
            <w:vAlign w:val="center"/>
          </w:tcPr>
          <w:p w14:paraId="32475C34">
            <w:pPr>
              <w:jc w:val="center"/>
              <w:rPr>
                <w:rFonts w:hint="eastAsia" w:ascii="宋体" w:hAnsi="宋体" w:cs="宋体"/>
                <w:b/>
                <w:sz w:val="24"/>
                <w:highlight w:val="none"/>
              </w:rPr>
            </w:pPr>
            <w:r>
              <w:rPr>
                <w:rFonts w:hint="eastAsia" w:ascii="宋体" w:hAnsi="宋体" w:cs="宋体"/>
                <w:b/>
                <w:sz w:val="24"/>
                <w:highlight w:val="none"/>
              </w:rPr>
              <w:t>单价</w:t>
            </w:r>
          </w:p>
        </w:tc>
        <w:tc>
          <w:tcPr>
            <w:tcW w:w="1340" w:type="dxa"/>
            <w:noWrap w:val="0"/>
            <w:vAlign w:val="center"/>
          </w:tcPr>
          <w:p w14:paraId="4FF29EB6">
            <w:pPr>
              <w:jc w:val="center"/>
              <w:rPr>
                <w:rFonts w:hint="eastAsia" w:ascii="宋体" w:hAnsi="宋体" w:cs="宋体"/>
                <w:b/>
                <w:sz w:val="24"/>
                <w:highlight w:val="none"/>
              </w:rPr>
            </w:pPr>
            <w:r>
              <w:rPr>
                <w:rFonts w:hint="eastAsia" w:ascii="宋体" w:hAnsi="宋体" w:cs="宋体"/>
                <w:b/>
                <w:sz w:val="24"/>
                <w:highlight w:val="none"/>
              </w:rPr>
              <w:t>小计</w:t>
            </w:r>
          </w:p>
        </w:tc>
        <w:tc>
          <w:tcPr>
            <w:tcW w:w="922" w:type="dxa"/>
            <w:noWrap w:val="0"/>
            <w:vAlign w:val="center"/>
          </w:tcPr>
          <w:p w14:paraId="0B7F8BFB">
            <w:pPr>
              <w:jc w:val="center"/>
              <w:rPr>
                <w:rFonts w:hint="eastAsia" w:ascii="宋体" w:hAnsi="宋体" w:cs="宋体"/>
                <w:b/>
                <w:sz w:val="24"/>
                <w:highlight w:val="none"/>
              </w:rPr>
            </w:pPr>
            <w:r>
              <w:rPr>
                <w:rFonts w:hint="eastAsia" w:ascii="宋体" w:hAnsi="宋体" w:cs="宋体"/>
                <w:b/>
                <w:sz w:val="24"/>
                <w:highlight w:val="none"/>
              </w:rPr>
              <w:t>备注</w:t>
            </w:r>
          </w:p>
        </w:tc>
      </w:tr>
      <w:tr w14:paraId="66384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6E21DD00">
            <w:pPr>
              <w:jc w:val="center"/>
              <w:rPr>
                <w:rFonts w:hint="eastAsia" w:ascii="宋体" w:hAnsi="宋体" w:cs="宋体"/>
                <w:sz w:val="24"/>
                <w:highlight w:val="none"/>
              </w:rPr>
            </w:pPr>
            <w:r>
              <w:rPr>
                <w:rFonts w:hint="eastAsia" w:ascii="宋体" w:hAnsi="宋体" w:cs="宋体"/>
                <w:sz w:val="24"/>
                <w:highlight w:val="none"/>
              </w:rPr>
              <w:t>1</w:t>
            </w:r>
          </w:p>
        </w:tc>
        <w:tc>
          <w:tcPr>
            <w:tcW w:w="2205" w:type="dxa"/>
            <w:noWrap w:val="0"/>
            <w:vAlign w:val="top"/>
          </w:tcPr>
          <w:p w14:paraId="51B6ABB1">
            <w:pPr>
              <w:rPr>
                <w:rFonts w:hint="eastAsia" w:ascii="宋体" w:hAnsi="宋体" w:cs="宋体"/>
                <w:sz w:val="24"/>
                <w:highlight w:val="none"/>
              </w:rPr>
            </w:pPr>
          </w:p>
        </w:tc>
        <w:tc>
          <w:tcPr>
            <w:tcW w:w="957" w:type="dxa"/>
            <w:noWrap w:val="0"/>
            <w:vAlign w:val="top"/>
          </w:tcPr>
          <w:p w14:paraId="3D742BEB">
            <w:pPr>
              <w:rPr>
                <w:rFonts w:hint="eastAsia" w:ascii="宋体" w:hAnsi="宋体" w:cs="宋体"/>
                <w:sz w:val="24"/>
                <w:highlight w:val="none"/>
              </w:rPr>
            </w:pPr>
          </w:p>
        </w:tc>
        <w:tc>
          <w:tcPr>
            <w:tcW w:w="840" w:type="dxa"/>
            <w:noWrap w:val="0"/>
            <w:vAlign w:val="top"/>
          </w:tcPr>
          <w:p w14:paraId="3DD36788">
            <w:pPr>
              <w:rPr>
                <w:rFonts w:hint="eastAsia" w:ascii="宋体" w:hAnsi="宋体" w:cs="宋体"/>
                <w:sz w:val="24"/>
                <w:highlight w:val="none"/>
              </w:rPr>
            </w:pPr>
          </w:p>
        </w:tc>
        <w:tc>
          <w:tcPr>
            <w:tcW w:w="1260" w:type="dxa"/>
            <w:noWrap w:val="0"/>
            <w:vAlign w:val="top"/>
          </w:tcPr>
          <w:p w14:paraId="315892C2">
            <w:pPr>
              <w:rPr>
                <w:rFonts w:hint="eastAsia" w:ascii="宋体" w:hAnsi="宋体" w:cs="宋体"/>
                <w:sz w:val="24"/>
                <w:highlight w:val="none"/>
              </w:rPr>
            </w:pPr>
          </w:p>
        </w:tc>
        <w:tc>
          <w:tcPr>
            <w:tcW w:w="1340" w:type="dxa"/>
            <w:noWrap w:val="0"/>
            <w:vAlign w:val="top"/>
          </w:tcPr>
          <w:p w14:paraId="1EB4D3DA">
            <w:pPr>
              <w:rPr>
                <w:rFonts w:hint="eastAsia" w:ascii="宋体" w:hAnsi="宋体" w:cs="宋体"/>
                <w:sz w:val="24"/>
                <w:highlight w:val="none"/>
              </w:rPr>
            </w:pPr>
          </w:p>
        </w:tc>
        <w:tc>
          <w:tcPr>
            <w:tcW w:w="922" w:type="dxa"/>
            <w:noWrap w:val="0"/>
            <w:vAlign w:val="top"/>
          </w:tcPr>
          <w:p w14:paraId="2382AF42">
            <w:pPr>
              <w:rPr>
                <w:rFonts w:hint="eastAsia" w:ascii="宋体" w:hAnsi="宋体" w:cs="宋体"/>
                <w:sz w:val="24"/>
                <w:highlight w:val="none"/>
              </w:rPr>
            </w:pPr>
          </w:p>
        </w:tc>
      </w:tr>
      <w:tr w14:paraId="7F8FE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F153CB9">
            <w:pPr>
              <w:jc w:val="center"/>
              <w:rPr>
                <w:rFonts w:hint="eastAsia" w:ascii="宋体" w:hAnsi="宋体" w:cs="宋体"/>
                <w:sz w:val="24"/>
                <w:highlight w:val="none"/>
              </w:rPr>
            </w:pPr>
            <w:r>
              <w:rPr>
                <w:rFonts w:hint="eastAsia" w:ascii="宋体" w:hAnsi="宋体" w:cs="宋体"/>
                <w:sz w:val="24"/>
                <w:highlight w:val="none"/>
              </w:rPr>
              <w:t>2</w:t>
            </w:r>
          </w:p>
        </w:tc>
        <w:tc>
          <w:tcPr>
            <w:tcW w:w="2205" w:type="dxa"/>
            <w:noWrap w:val="0"/>
            <w:vAlign w:val="top"/>
          </w:tcPr>
          <w:p w14:paraId="2C927514">
            <w:pPr>
              <w:rPr>
                <w:rFonts w:hint="eastAsia" w:ascii="宋体" w:hAnsi="宋体" w:cs="宋体"/>
                <w:sz w:val="24"/>
                <w:highlight w:val="none"/>
              </w:rPr>
            </w:pPr>
          </w:p>
        </w:tc>
        <w:tc>
          <w:tcPr>
            <w:tcW w:w="957" w:type="dxa"/>
            <w:noWrap w:val="0"/>
            <w:vAlign w:val="top"/>
          </w:tcPr>
          <w:p w14:paraId="4875519D">
            <w:pPr>
              <w:rPr>
                <w:rFonts w:hint="eastAsia" w:ascii="宋体" w:hAnsi="宋体" w:cs="宋体"/>
                <w:sz w:val="24"/>
                <w:highlight w:val="none"/>
              </w:rPr>
            </w:pPr>
          </w:p>
        </w:tc>
        <w:tc>
          <w:tcPr>
            <w:tcW w:w="840" w:type="dxa"/>
            <w:noWrap w:val="0"/>
            <w:vAlign w:val="top"/>
          </w:tcPr>
          <w:p w14:paraId="7C856FE2">
            <w:pPr>
              <w:rPr>
                <w:rFonts w:hint="eastAsia" w:ascii="宋体" w:hAnsi="宋体" w:cs="宋体"/>
                <w:sz w:val="24"/>
                <w:highlight w:val="none"/>
              </w:rPr>
            </w:pPr>
          </w:p>
        </w:tc>
        <w:tc>
          <w:tcPr>
            <w:tcW w:w="1260" w:type="dxa"/>
            <w:noWrap w:val="0"/>
            <w:vAlign w:val="top"/>
          </w:tcPr>
          <w:p w14:paraId="73204A27">
            <w:pPr>
              <w:rPr>
                <w:rFonts w:hint="eastAsia" w:ascii="宋体" w:hAnsi="宋体" w:cs="宋体"/>
                <w:sz w:val="24"/>
                <w:highlight w:val="none"/>
              </w:rPr>
            </w:pPr>
          </w:p>
        </w:tc>
        <w:tc>
          <w:tcPr>
            <w:tcW w:w="1340" w:type="dxa"/>
            <w:noWrap w:val="0"/>
            <w:vAlign w:val="top"/>
          </w:tcPr>
          <w:p w14:paraId="57D5414B">
            <w:pPr>
              <w:rPr>
                <w:rFonts w:hint="eastAsia" w:ascii="宋体" w:hAnsi="宋体" w:cs="宋体"/>
                <w:sz w:val="24"/>
                <w:highlight w:val="none"/>
              </w:rPr>
            </w:pPr>
          </w:p>
        </w:tc>
        <w:tc>
          <w:tcPr>
            <w:tcW w:w="922" w:type="dxa"/>
            <w:noWrap w:val="0"/>
            <w:vAlign w:val="top"/>
          </w:tcPr>
          <w:p w14:paraId="6A7F6C81">
            <w:pPr>
              <w:rPr>
                <w:rFonts w:hint="eastAsia" w:ascii="宋体" w:hAnsi="宋体" w:cs="宋体"/>
                <w:sz w:val="24"/>
                <w:highlight w:val="none"/>
              </w:rPr>
            </w:pPr>
          </w:p>
        </w:tc>
      </w:tr>
      <w:tr w14:paraId="4F3A2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AA6A613">
            <w:pPr>
              <w:jc w:val="center"/>
              <w:rPr>
                <w:rFonts w:hint="eastAsia" w:ascii="宋体" w:hAnsi="宋体" w:cs="宋体"/>
                <w:sz w:val="24"/>
                <w:highlight w:val="none"/>
              </w:rPr>
            </w:pPr>
            <w:r>
              <w:rPr>
                <w:rFonts w:hint="eastAsia" w:ascii="宋体" w:hAnsi="宋体" w:cs="宋体"/>
                <w:sz w:val="24"/>
                <w:highlight w:val="none"/>
              </w:rPr>
              <w:t>3</w:t>
            </w:r>
          </w:p>
        </w:tc>
        <w:tc>
          <w:tcPr>
            <w:tcW w:w="2205" w:type="dxa"/>
            <w:noWrap w:val="0"/>
            <w:vAlign w:val="top"/>
          </w:tcPr>
          <w:p w14:paraId="5EDB865F">
            <w:pPr>
              <w:rPr>
                <w:rFonts w:hint="eastAsia" w:ascii="宋体" w:hAnsi="宋体" w:cs="宋体"/>
                <w:sz w:val="24"/>
                <w:highlight w:val="none"/>
              </w:rPr>
            </w:pPr>
          </w:p>
        </w:tc>
        <w:tc>
          <w:tcPr>
            <w:tcW w:w="957" w:type="dxa"/>
            <w:noWrap w:val="0"/>
            <w:vAlign w:val="top"/>
          </w:tcPr>
          <w:p w14:paraId="42E5E036">
            <w:pPr>
              <w:rPr>
                <w:rFonts w:hint="eastAsia" w:ascii="宋体" w:hAnsi="宋体" w:cs="宋体"/>
                <w:sz w:val="24"/>
                <w:highlight w:val="none"/>
              </w:rPr>
            </w:pPr>
          </w:p>
        </w:tc>
        <w:tc>
          <w:tcPr>
            <w:tcW w:w="840" w:type="dxa"/>
            <w:noWrap w:val="0"/>
            <w:vAlign w:val="top"/>
          </w:tcPr>
          <w:p w14:paraId="587D3967">
            <w:pPr>
              <w:rPr>
                <w:rFonts w:hint="eastAsia" w:ascii="宋体" w:hAnsi="宋体" w:cs="宋体"/>
                <w:sz w:val="24"/>
                <w:highlight w:val="none"/>
              </w:rPr>
            </w:pPr>
          </w:p>
        </w:tc>
        <w:tc>
          <w:tcPr>
            <w:tcW w:w="1260" w:type="dxa"/>
            <w:noWrap w:val="0"/>
            <w:vAlign w:val="top"/>
          </w:tcPr>
          <w:p w14:paraId="29A24930">
            <w:pPr>
              <w:rPr>
                <w:rFonts w:hint="eastAsia" w:ascii="宋体" w:hAnsi="宋体" w:cs="宋体"/>
                <w:sz w:val="24"/>
                <w:highlight w:val="none"/>
              </w:rPr>
            </w:pPr>
          </w:p>
        </w:tc>
        <w:tc>
          <w:tcPr>
            <w:tcW w:w="1340" w:type="dxa"/>
            <w:noWrap w:val="0"/>
            <w:vAlign w:val="top"/>
          </w:tcPr>
          <w:p w14:paraId="7B5C751E">
            <w:pPr>
              <w:rPr>
                <w:rFonts w:hint="eastAsia" w:ascii="宋体" w:hAnsi="宋体" w:cs="宋体"/>
                <w:sz w:val="24"/>
                <w:highlight w:val="none"/>
              </w:rPr>
            </w:pPr>
          </w:p>
        </w:tc>
        <w:tc>
          <w:tcPr>
            <w:tcW w:w="922" w:type="dxa"/>
            <w:noWrap w:val="0"/>
            <w:vAlign w:val="top"/>
          </w:tcPr>
          <w:p w14:paraId="05CF28B9">
            <w:pPr>
              <w:rPr>
                <w:rFonts w:hint="eastAsia" w:ascii="宋体" w:hAnsi="宋体" w:cs="宋体"/>
                <w:sz w:val="24"/>
                <w:highlight w:val="none"/>
              </w:rPr>
            </w:pPr>
          </w:p>
        </w:tc>
      </w:tr>
      <w:tr w14:paraId="2303C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0B4CCF8">
            <w:pPr>
              <w:jc w:val="center"/>
              <w:rPr>
                <w:rFonts w:hint="eastAsia" w:ascii="宋体" w:hAnsi="宋体" w:cs="宋体"/>
                <w:sz w:val="24"/>
                <w:highlight w:val="none"/>
              </w:rPr>
            </w:pPr>
            <w:r>
              <w:rPr>
                <w:rFonts w:hint="eastAsia" w:ascii="宋体" w:hAnsi="宋体" w:cs="宋体"/>
                <w:sz w:val="24"/>
                <w:highlight w:val="none"/>
              </w:rPr>
              <w:t>4</w:t>
            </w:r>
          </w:p>
        </w:tc>
        <w:tc>
          <w:tcPr>
            <w:tcW w:w="2205" w:type="dxa"/>
            <w:noWrap w:val="0"/>
            <w:vAlign w:val="top"/>
          </w:tcPr>
          <w:p w14:paraId="7B21F611">
            <w:pPr>
              <w:rPr>
                <w:rFonts w:hint="eastAsia" w:ascii="宋体" w:hAnsi="宋体" w:cs="宋体"/>
                <w:sz w:val="24"/>
                <w:highlight w:val="none"/>
              </w:rPr>
            </w:pPr>
          </w:p>
        </w:tc>
        <w:tc>
          <w:tcPr>
            <w:tcW w:w="957" w:type="dxa"/>
            <w:noWrap w:val="0"/>
            <w:vAlign w:val="top"/>
          </w:tcPr>
          <w:p w14:paraId="1215F986">
            <w:pPr>
              <w:rPr>
                <w:rFonts w:hint="eastAsia" w:ascii="宋体" w:hAnsi="宋体" w:cs="宋体"/>
                <w:sz w:val="24"/>
                <w:highlight w:val="none"/>
              </w:rPr>
            </w:pPr>
          </w:p>
        </w:tc>
        <w:tc>
          <w:tcPr>
            <w:tcW w:w="840" w:type="dxa"/>
            <w:noWrap w:val="0"/>
            <w:vAlign w:val="top"/>
          </w:tcPr>
          <w:p w14:paraId="237B6A73">
            <w:pPr>
              <w:rPr>
                <w:rFonts w:hint="eastAsia" w:ascii="宋体" w:hAnsi="宋体" w:cs="宋体"/>
                <w:sz w:val="24"/>
                <w:highlight w:val="none"/>
              </w:rPr>
            </w:pPr>
          </w:p>
        </w:tc>
        <w:tc>
          <w:tcPr>
            <w:tcW w:w="1260" w:type="dxa"/>
            <w:noWrap w:val="0"/>
            <w:vAlign w:val="top"/>
          </w:tcPr>
          <w:p w14:paraId="169FFD6A">
            <w:pPr>
              <w:rPr>
                <w:rFonts w:hint="eastAsia" w:ascii="宋体" w:hAnsi="宋体" w:cs="宋体"/>
                <w:sz w:val="24"/>
                <w:highlight w:val="none"/>
              </w:rPr>
            </w:pPr>
          </w:p>
        </w:tc>
        <w:tc>
          <w:tcPr>
            <w:tcW w:w="1340" w:type="dxa"/>
            <w:noWrap w:val="0"/>
            <w:vAlign w:val="top"/>
          </w:tcPr>
          <w:p w14:paraId="20B97ADB">
            <w:pPr>
              <w:rPr>
                <w:rFonts w:hint="eastAsia" w:ascii="宋体" w:hAnsi="宋体" w:cs="宋体"/>
                <w:sz w:val="24"/>
                <w:highlight w:val="none"/>
              </w:rPr>
            </w:pPr>
          </w:p>
        </w:tc>
        <w:tc>
          <w:tcPr>
            <w:tcW w:w="922" w:type="dxa"/>
            <w:noWrap w:val="0"/>
            <w:vAlign w:val="top"/>
          </w:tcPr>
          <w:p w14:paraId="3EDA54CC">
            <w:pPr>
              <w:rPr>
                <w:rFonts w:hint="eastAsia" w:ascii="宋体" w:hAnsi="宋体" w:cs="宋体"/>
                <w:sz w:val="24"/>
                <w:highlight w:val="none"/>
              </w:rPr>
            </w:pPr>
          </w:p>
        </w:tc>
      </w:tr>
      <w:tr w14:paraId="7EEDB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57F2E41">
            <w:pPr>
              <w:jc w:val="center"/>
              <w:rPr>
                <w:rFonts w:hint="eastAsia" w:ascii="宋体" w:hAnsi="宋体" w:cs="宋体"/>
                <w:sz w:val="24"/>
                <w:highlight w:val="none"/>
              </w:rPr>
            </w:pPr>
            <w:r>
              <w:rPr>
                <w:rFonts w:hint="eastAsia" w:ascii="宋体" w:hAnsi="宋体" w:cs="宋体"/>
                <w:sz w:val="24"/>
                <w:highlight w:val="none"/>
              </w:rPr>
              <w:t>5</w:t>
            </w:r>
          </w:p>
        </w:tc>
        <w:tc>
          <w:tcPr>
            <w:tcW w:w="2205" w:type="dxa"/>
            <w:noWrap w:val="0"/>
            <w:vAlign w:val="top"/>
          </w:tcPr>
          <w:p w14:paraId="3EF065D0">
            <w:pPr>
              <w:rPr>
                <w:rFonts w:hint="eastAsia" w:ascii="宋体" w:hAnsi="宋体" w:cs="宋体"/>
                <w:sz w:val="24"/>
                <w:highlight w:val="none"/>
              </w:rPr>
            </w:pPr>
          </w:p>
        </w:tc>
        <w:tc>
          <w:tcPr>
            <w:tcW w:w="957" w:type="dxa"/>
            <w:noWrap w:val="0"/>
            <w:vAlign w:val="top"/>
          </w:tcPr>
          <w:p w14:paraId="5FF1538B">
            <w:pPr>
              <w:rPr>
                <w:rFonts w:hint="eastAsia" w:ascii="宋体" w:hAnsi="宋体" w:cs="宋体"/>
                <w:sz w:val="24"/>
                <w:highlight w:val="none"/>
              </w:rPr>
            </w:pPr>
          </w:p>
        </w:tc>
        <w:tc>
          <w:tcPr>
            <w:tcW w:w="840" w:type="dxa"/>
            <w:noWrap w:val="0"/>
            <w:vAlign w:val="top"/>
          </w:tcPr>
          <w:p w14:paraId="5B3D871C">
            <w:pPr>
              <w:rPr>
                <w:rFonts w:hint="eastAsia" w:ascii="宋体" w:hAnsi="宋体" w:cs="宋体"/>
                <w:sz w:val="24"/>
                <w:highlight w:val="none"/>
              </w:rPr>
            </w:pPr>
          </w:p>
        </w:tc>
        <w:tc>
          <w:tcPr>
            <w:tcW w:w="1260" w:type="dxa"/>
            <w:noWrap w:val="0"/>
            <w:vAlign w:val="top"/>
          </w:tcPr>
          <w:p w14:paraId="3A346365">
            <w:pPr>
              <w:rPr>
                <w:rFonts w:hint="eastAsia" w:ascii="宋体" w:hAnsi="宋体" w:cs="宋体"/>
                <w:sz w:val="24"/>
                <w:highlight w:val="none"/>
              </w:rPr>
            </w:pPr>
          </w:p>
        </w:tc>
        <w:tc>
          <w:tcPr>
            <w:tcW w:w="1340" w:type="dxa"/>
            <w:noWrap w:val="0"/>
            <w:vAlign w:val="top"/>
          </w:tcPr>
          <w:p w14:paraId="361FBC94">
            <w:pPr>
              <w:rPr>
                <w:rFonts w:hint="eastAsia" w:ascii="宋体" w:hAnsi="宋体" w:cs="宋体"/>
                <w:sz w:val="24"/>
                <w:highlight w:val="none"/>
              </w:rPr>
            </w:pPr>
          </w:p>
        </w:tc>
        <w:tc>
          <w:tcPr>
            <w:tcW w:w="922" w:type="dxa"/>
            <w:noWrap w:val="0"/>
            <w:vAlign w:val="top"/>
          </w:tcPr>
          <w:p w14:paraId="7357A496">
            <w:pPr>
              <w:rPr>
                <w:rFonts w:hint="eastAsia" w:ascii="宋体" w:hAnsi="宋体" w:cs="宋体"/>
                <w:sz w:val="24"/>
                <w:highlight w:val="none"/>
              </w:rPr>
            </w:pPr>
          </w:p>
        </w:tc>
      </w:tr>
      <w:tr w14:paraId="42DB8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9C34D41">
            <w:pPr>
              <w:jc w:val="center"/>
              <w:rPr>
                <w:rFonts w:hint="eastAsia" w:ascii="宋体" w:hAnsi="宋体" w:cs="宋体"/>
                <w:sz w:val="24"/>
                <w:highlight w:val="none"/>
              </w:rPr>
            </w:pPr>
            <w:r>
              <w:rPr>
                <w:rFonts w:hint="eastAsia" w:ascii="宋体" w:hAnsi="宋体" w:cs="宋体"/>
                <w:sz w:val="24"/>
                <w:highlight w:val="none"/>
              </w:rPr>
              <w:t>6</w:t>
            </w:r>
          </w:p>
        </w:tc>
        <w:tc>
          <w:tcPr>
            <w:tcW w:w="2205" w:type="dxa"/>
            <w:noWrap w:val="0"/>
            <w:vAlign w:val="top"/>
          </w:tcPr>
          <w:p w14:paraId="66AB8AFF">
            <w:pPr>
              <w:rPr>
                <w:rFonts w:hint="eastAsia" w:ascii="宋体" w:hAnsi="宋体" w:cs="宋体"/>
                <w:sz w:val="24"/>
                <w:highlight w:val="none"/>
              </w:rPr>
            </w:pPr>
          </w:p>
        </w:tc>
        <w:tc>
          <w:tcPr>
            <w:tcW w:w="957" w:type="dxa"/>
            <w:noWrap w:val="0"/>
            <w:vAlign w:val="top"/>
          </w:tcPr>
          <w:p w14:paraId="5AC83ACA">
            <w:pPr>
              <w:rPr>
                <w:rFonts w:hint="eastAsia" w:ascii="宋体" w:hAnsi="宋体" w:cs="宋体"/>
                <w:sz w:val="24"/>
                <w:highlight w:val="none"/>
              </w:rPr>
            </w:pPr>
          </w:p>
        </w:tc>
        <w:tc>
          <w:tcPr>
            <w:tcW w:w="840" w:type="dxa"/>
            <w:noWrap w:val="0"/>
            <w:vAlign w:val="top"/>
          </w:tcPr>
          <w:p w14:paraId="5B847F64">
            <w:pPr>
              <w:rPr>
                <w:rFonts w:hint="eastAsia" w:ascii="宋体" w:hAnsi="宋体" w:cs="宋体"/>
                <w:sz w:val="24"/>
                <w:highlight w:val="none"/>
              </w:rPr>
            </w:pPr>
          </w:p>
        </w:tc>
        <w:tc>
          <w:tcPr>
            <w:tcW w:w="1260" w:type="dxa"/>
            <w:noWrap w:val="0"/>
            <w:vAlign w:val="top"/>
          </w:tcPr>
          <w:p w14:paraId="4F73B3E4">
            <w:pPr>
              <w:rPr>
                <w:rFonts w:hint="eastAsia" w:ascii="宋体" w:hAnsi="宋体" w:cs="宋体"/>
                <w:sz w:val="24"/>
                <w:highlight w:val="none"/>
              </w:rPr>
            </w:pPr>
          </w:p>
        </w:tc>
        <w:tc>
          <w:tcPr>
            <w:tcW w:w="1340" w:type="dxa"/>
            <w:noWrap w:val="0"/>
            <w:vAlign w:val="top"/>
          </w:tcPr>
          <w:p w14:paraId="2C34329D">
            <w:pPr>
              <w:rPr>
                <w:rFonts w:hint="eastAsia" w:ascii="宋体" w:hAnsi="宋体" w:cs="宋体"/>
                <w:sz w:val="24"/>
                <w:highlight w:val="none"/>
              </w:rPr>
            </w:pPr>
          </w:p>
        </w:tc>
        <w:tc>
          <w:tcPr>
            <w:tcW w:w="922" w:type="dxa"/>
            <w:noWrap w:val="0"/>
            <w:vAlign w:val="top"/>
          </w:tcPr>
          <w:p w14:paraId="4C69B871">
            <w:pPr>
              <w:rPr>
                <w:rFonts w:hint="eastAsia" w:ascii="宋体" w:hAnsi="宋体" w:cs="宋体"/>
                <w:sz w:val="24"/>
                <w:highlight w:val="none"/>
              </w:rPr>
            </w:pPr>
          </w:p>
        </w:tc>
      </w:tr>
      <w:tr w14:paraId="528BB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ABA9177">
            <w:pPr>
              <w:jc w:val="center"/>
              <w:rPr>
                <w:rFonts w:hint="eastAsia" w:ascii="宋体" w:hAnsi="宋体" w:cs="宋体"/>
                <w:sz w:val="24"/>
                <w:highlight w:val="none"/>
              </w:rPr>
            </w:pPr>
            <w:r>
              <w:rPr>
                <w:rFonts w:hint="eastAsia" w:ascii="宋体" w:hAnsi="宋体" w:cs="宋体"/>
                <w:sz w:val="24"/>
                <w:highlight w:val="none"/>
              </w:rPr>
              <w:t>7</w:t>
            </w:r>
          </w:p>
        </w:tc>
        <w:tc>
          <w:tcPr>
            <w:tcW w:w="2205" w:type="dxa"/>
            <w:noWrap w:val="0"/>
            <w:vAlign w:val="top"/>
          </w:tcPr>
          <w:p w14:paraId="6CD232C2">
            <w:pPr>
              <w:rPr>
                <w:rFonts w:hint="eastAsia" w:ascii="宋体" w:hAnsi="宋体" w:cs="宋体"/>
                <w:sz w:val="24"/>
                <w:highlight w:val="none"/>
              </w:rPr>
            </w:pPr>
          </w:p>
        </w:tc>
        <w:tc>
          <w:tcPr>
            <w:tcW w:w="957" w:type="dxa"/>
            <w:noWrap w:val="0"/>
            <w:vAlign w:val="top"/>
          </w:tcPr>
          <w:p w14:paraId="1970C7AD">
            <w:pPr>
              <w:rPr>
                <w:rFonts w:hint="eastAsia" w:ascii="宋体" w:hAnsi="宋体" w:cs="宋体"/>
                <w:sz w:val="24"/>
                <w:highlight w:val="none"/>
              </w:rPr>
            </w:pPr>
          </w:p>
        </w:tc>
        <w:tc>
          <w:tcPr>
            <w:tcW w:w="840" w:type="dxa"/>
            <w:noWrap w:val="0"/>
            <w:vAlign w:val="top"/>
          </w:tcPr>
          <w:p w14:paraId="067B60E7">
            <w:pPr>
              <w:rPr>
                <w:rFonts w:hint="eastAsia" w:ascii="宋体" w:hAnsi="宋体" w:cs="宋体"/>
                <w:sz w:val="24"/>
                <w:highlight w:val="none"/>
              </w:rPr>
            </w:pPr>
          </w:p>
        </w:tc>
        <w:tc>
          <w:tcPr>
            <w:tcW w:w="1260" w:type="dxa"/>
            <w:noWrap w:val="0"/>
            <w:vAlign w:val="top"/>
          </w:tcPr>
          <w:p w14:paraId="12D6C249">
            <w:pPr>
              <w:rPr>
                <w:rFonts w:hint="eastAsia" w:ascii="宋体" w:hAnsi="宋体" w:cs="宋体"/>
                <w:sz w:val="24"/>
                <w:highlight w:val="none"/>
              </w:rPr>
            </w:pPr>
          </w:p>
        </w:tc>
        <w:tc>
          <w:tcPr>
            <w:tcW w:w="1340" w:type="dxa"/>
            <w:noWrap w:val="0"/>
            <w:vAlign w:val="top"/>
          </w:tcPr>
          <w:p w14:paraId="3D06DD55">
            <w:pPr>
              <w:rPr>
                <w:rFonts w:hint="eastAsia" w:ascii="宋体" w:hAnsi="宋体" w:cs="宋体"/>
                <w:sz w:val="24"/>
                <w:highlight w:val="none"/>
              </w:rPr>
            </w:pPr>
          </w:p>
        </w:tc>
        <w:tc>
          <w:tcPr>
            <w:tcW w:w="922" w:type="dxa"/>
            <w:noWrap w:val="0"/>
            <w:vAlign w:val="top"/>
          </w:tcPr>
          <w:p w14:paraId="433FBA2D">
            <w:pPr>
              <w:rPr>
                <w:rFonts w:hint="eastAsia" w:ascii="宋体" w:hAnsi="宋体" w:cs="宋体"/>
                <w:sz w:val="24"/>
                <w:highlight w:val="none"/>
              </w:rPr>
            </w:pPr>
          </w:p>
        </w:tc>
      </w:tr>
      <w:tr w14:paraId="01F97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D17A57A">
            <w:pPr>
              <w:jc w:val="center"/>
              <w:rPr>
                <w:rFonts w:hint="eastAsia" w:ascii="宋体" w:hAnsi="宋体" w:cs="宋体"/>
                <w:sz w:val="24"/>
                <w:highlight w:val="none"/>
              </w:rPr>
            </w:pPr>
            <w:r>
              <w:rPr>
                <w:rFonts w:hint="eastAsia" w:ascii="宋体" w:hAnsi="宋体" w:cs="宋体"/>
                <w:sz w:val="24"/>
                <w:highlight w:val="none"/>
              </w:rPr>
              <w:t>8</w:t>
            </w:r>
          </w:p>
        </w:tc>
        <w:tc>
          <w:tcPr>
            <w:tcW w:w="2205" w:type="dxa"/>
            <w:noWrap w:val="0"/>
            <w:vAlign w:val="top"/>
          </w:tcPr>
          <w:p w14:paraId="4BDBF5C1">
            <w:pPr>
              <w:rPr>
                <w:rFonts w:hint="eastAsia" w:ascii="宋体" w:hAnsi="宋体" w:cs="宋体"/>
                <w:sz w:val="24"/>
                <w:highlight w:val="none"/>
              </w:rPr>
            </w:pPr>
          </w:p>
        </w:tc>
        <w:tc>
          <w:tcPr>
            <w:tcW w:w="957" w:type="dxa"/>
            <w:noWrap w:val="0"/>
            <w:vAlign w:val="top"/>
          </w:tcPr>
          <w:p w14:paraId="1DD83D3B">
            <w:pPr>
              <w:rPr>
                <w:rFonts w:hint="eastAsia" w:ascii="宋体" w:hAnsi="宋体" w:cs="宋体"/>
                <w:sz w:val="24"/>
                <w:highlight w:val="none"/>
              </w:rPr>
            </w:pPr>
          </w:p>
        </w:tc>
        <w:tc>
          <w:tcPr>
            <w:tcW w:w="840" w:type="dxa"/>
            <w:noWrap w:val="0"/>
            <w:vAlign w:val="top"/>
          </w:tcPr>
          <w:p w14:paraId="5034C784">
            <w:pPr>
              <w:rPr>
                <w:rFonts w:hint="eastAsia" w:ascii="宋体" w:hAnsi="宋体" w:cs="宋体"/>
                <w:sz w:val="24"/>
                <w:highlight w:val="none"/>
              </w:rPr>
            </w:pPr>
          </w:p>
        </w:tc>
        <w:tc>
          <w:tcPr>
            <w:tcW w:w="1260" w:type="dxa"/>
            <w:noWrap w:val="0"/>
            <w:vAlign w:val="top"/>
          </w:tcPr>
          <w:p w14:paraId="3F1C5CA2">
            <w:pPr>
              <w:rPr>
                <w:rFonts w:hint="eastAsia" w:ascii="宋体" w:hAnsi="宋体" w:cs="宋体"/>
                <w:sz w:val="24"/>
                <w:highlight w:val="none"/>
              </w:rPr>
            </w:pPr>
          </w:p>
        </w:tc>
        <w:tc>
          <w:tcPr>
            <w:tcW w:w="1340" w:type="dxa"/>
            <w:noWrap w:val="0"/>
            <w:vAlign w:val="top"/>
          </w:tcPr>
          <w:p w14:paraId="288A1210">
            <w:pPr>
              <w:rPr>
                <w:rFonts w:hint="eastAsia" w:ascii="宋体" w:hAnsi="宋体" w:cs="宋体"/>
                <w:sz w:val="24"/>
                <w:highlight w:val="none"/>
              </w:rPr>
            </w:pPr>
          </w:p>
        </w:tc>
        <w:tc>
          <w:tcPr>
            <w:tcW w:w="922" w:type="dxa"/>
            <w:noWrap w:val="0"/>
            <w:vAlign w:val="top"/>
          </w:tcPr>
          <w:p w14:paraId="6C9F2554">
            <w:pPr>
              <w:rPr>
                <w:rFonts w:hint="eastAsia" w:ascii="宋体" w:hAnsi="宋体" w:cs="宋体"/>
                <w:sz w:val="24"/>
                <w:highlight w:val="none"/>
              </w:rPr>
            </w:pPr>
          </w:p>
        </w:tc>
      </w:tr>
      <w:tr w14:paraId="46CE9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32CCD4A">
            <w:pPr>
              <w:jc w:val="center"/>
              <w:rPr>
                <w:rFonts w:hint="eastAsia" w:ascii="宋体" w:hAnsi="宋体" w:cs="宋体"/>
                <w:sz w:val="24"/>
                <w:highlight w:val="none"/>
              </w:rPr>
            </w:pPr>
            <w:r>
              <w:rPr>
                <w:rFonts w:hint="eastAsia" w:ascii="宋体" w:hAnsi="宋体" w:cs="宋体"/>
                <w:sz w:val="24"/>
                <w:highlight w:val="none"/>
              </w:rPr>
              <w:t>9</w:t>
            </w:r>
          </w:p>
        </w:tc>
        <w:tc>
          <w:tcPr>
            <w:tcW w:w="2205" w:type="dxa"/>
            <w:noWrap w:val="0"/>
            <w:vAlign w:val="top"/>
          </w:tcPr>
          <w:p w14:paraId="16050941">
            <w:pPr>
              <w:rPr>
                <w:rFonts w:hint="eastAsia" w:ascii="宋体" w:hAnsi="宋体" w:cs="宋体"/>
                <w:sz w:val="24"/>
                <w:highlight w:val="none"/>
              </w:rPr>
            </w:pPr>
          </w:p>
        </w:tc>
        <w:tc>
          <w:tcPr>
            <w:tcW w:w="957" w:type="dxa"/>
            <w:noWrap w:val="0"/>
            <w:vAlign w:val="top"/>
          </w:tcPr>
          <w:p w14:paraId="1E6FCDB1">
            <w:pPr>
              <w:rPr>
                <w:rFonts w:hint="eastAsia" w:ascii="宋体" w:hAnsi="宋体" w:cs="宋体"/>
                <w:sz w:val="24"/>
                <w:highlight w:val="none"/>
              </w:rPr>
            </w:pPr>
          </w:p>
        </w:tc>
        <w:tc>
          <w:tcPr>
            <w:tcW w:w="840" w:type="dxa"/>
            <w:noWrap w:val="0"/>
            <w:vAlign w:val="top"/>
          </w:tcPr>
          <w:p w14:paraId="1D3896B5">
            <w:pPr>
              <w:rPr>
                <w:rFonts w:hint="eastAsia" w:ascii="宋体" w:hAnsi="宋体" w:cs="宋体"/>
                <w:sz w:val="24"/>
                <w:highlight w:val="none"/>
              </w:rPr>
            </w:pPr>
          </w:p>
        </w:tc>
        <w:tc>
          <w:tcPr>
            <w:tcW w:w="1260" w:type="dxa"/>
            <w:noWrap w:val="0"/>
            <w:vAlign w:val="top"/>
          </w:tcPr>
          <w:p w14:paraId="77771949">
            <w:pPr>
              <w:rPr>
                <w:rFonts w:hint="eastAsia" w:ascii="宋体" w:hAnsi="宋体" w:cs="宋体"/>
                <w:sz w:val="24"/>
                <w:highlight w:val="none"/>
              </w:rPr>
            </w:pPr>
          </w:p>
        </w:tc>
        <w:tc>
          <w:tcPr>
            <w:tcW w:w="1340" w:type="dxa"/>
            <w:noWrap w:val="0"/>
            <w:vAlign w:val="top"/>
          </w:tcPr>
          <w:p w14:paraId="0B8D7271">
            <w:pPr>
              <w:rPr>
                <w:rFonts w:hint="eastAsia" w:ascii="宋体" w:hAnsi="宋体" w:cs="宋体"/>
                <w:sz w:val="24"/>
                <w:highlight w:val="none"/>
              </w:rPr>
            </w:pPr>
          </w:p>
        </w:tc>
        <w:tc>
          <w:tcPr>
            <w:tcW w:w="922" w:type="dxa"/>
            <w:noWrap w:val="0"/>
            <w:vAlign w:val="top"/>
          </w:tcPr>
          <w:p w14:paraId="1C49E1E0">
            <w:pPr>
              <w:rPr>
                <w:rFonts w:hint="eastAsia" w:ascii="宋体" w:hAnsi="宋体" w:cs="宋体"/>
                <w:sz w:val="24"/>
                <w:highlight w:val="none"/>
              </w:rPr>
            </w:pPr>
          </w:p>
        </w:tc>
      </w:tr>
      <w:tr w14:paraId="4EE83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7C467A5">
            <w:pPr>
              <w:jc w:val="center"/>
              <w:rPr>
                <w:rFonts w:hint="eastAsia" w:ascii="宋体" w:hAnsi="宋体" w:cs="宋体"/>
                <w:sz w:val="24"/>
                <w:highlight w:val="none"/>
              </w:rPr>
            </w:pPr>
            <w:r>
              <w:rPr>
                <w:rFonts w:hint="eastAsia" w:ascii="宋体" w:hAnsi="宋体" w:cs="宋体"/>
                <w:sz w:val="24"/>
                <w:highlight w:val="none"/>
              </w:rPr>
              <w:t>10</w:t>
            </w:r>
          </w:p>
        </w:tc>
        <w:tc>
          <w:tcPr>
            <w:tcW w:w="2205" w:type="dxa"/>
            <w:noWrap w:val="0"/>
            <w:vAlign w:val="top"/>
          </w:tcPr>
          <w:p w14:paraId="499CEAFF">
            <w:pPr>
              <w:rPr>
                <w:rFonts w:hint="eastAsia" w:ascii="宋体" w:hAnsi="宋体" w:cs="宋体"/>
                <w:sz w:val="24"/>
                <w:highlight w:val="none"/>
              </w:rPr>
            </w:pPr>
          </w:p>
        </w:tc>
        <w:tc>
          <w:tcPr>
            <w:tcW w:w="957" w:type="dxa"/>
            <w:noWrap w:val="0"/>
            <w:vAlign w:val="top"/>
          </w:tcPr>
          <w:p w14:paraId="5E6CF0E1">
            <w:pPr>
              <w:rPr>
                <w:rFonts w:hint="eastAsia" w:ascii="宋体" w:hAnsi="宋体" w:cs="宋体"/>
                <w:sz w:val="24"/>
                <w:highlight w:val="none"/>
              </w:rPr>
            </w:pPr>
          </w:p>
        </w:tc>
        <w:tc>
          <w:tcPr>
            <w:tcW w:w="840" w:type="dxa"/>
            <w:noWrap w:val="0"/>
            <w:vAlign w:val="top"/>
          </w:tcPr>
          <w:p w14:paraId="1718E934">
            <w:pPr>
              <w:rPr>
                <w:rFonts w:hint="eastAsia" w:ascii="宋体" w:hAnsi="宋体" w:cs="宋体"/>
                <w:sz w:val="24"/>
                <w:highlight w:val="none"/>
              </w:rPr>
            </w:pPr>
          </w:p>
        </w:tc>
        <w:tc>
          <w:tcPr>
            <w:tcW w:w="1260" w:type="dxa"/>
            <w:noWrap w:val="0"/>
            <w:vAlign w:val="top"/>
          </w:tcPr>
          <w:p w14:paraId="12576098">
            <w:pPr>
              <w:rPr>
                <w:rFonts w:hint="eastAsia" w:ascii="宋体" w:hAnsi="宋体" w:cs="宋体"/>
                <w:sz w:val="24"/>
                <w:highlight w:val="none"/>
              </w:rPr>
            </w:pPr>
          </w:p>
        </w:tc>
        <w:tc>
          <w:tcPr>
            <w:tcW w:w="1340" w:type="dxa"/>
            <w:noWrap w:val="0"/>
            <w:vAlign w:val="top"/>
          </w:tcPr>
          <w:p w14:paraId="7060CE9D">
            <w:pPr>
              <w:rPr>
                <w:rFonts w:hint="eastAsia" w:ascii="宋体" w:hAnsi="宋体" w:cs="宋体"/>
                <w:sz w:val="24"/>
                <w:highlight w:val="none"/>
              </w:rPr>
            </w:pPr>
          </w:p>
        </w:tc>
        <w:tc>
          <w:tcPr>
            <w:tcW w:w="922" w:type="dxa"/>
            <w:noWrap w:val="0"/>
            <w:vAlign w:val="top"/>
          </w:tcPr>
          <w:p w14:paraId="2966FEAE">
            <w:pPr>
              <w:rPr>
                <w:rFonts w:hint="eastAsia" w:ascii="宋体" w:hAnsi="宋体" w:cs="宋体"/>
                <w:sz w:val="24"/>
                <w:highlight w:val="none"/>
              </w:rPr>
            </w:pPr>
          </w:p>
        </w:tc>
      </w:tr>
      <w:tr w14:paraId="66ECA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DD28CED">
            <w:pPr>
              <w:jc w:val="center"/>
              <w:rPr>
                <w:rFonts w:hint="eastAsia" w:ascii="宋体" w:hAnsi="宋体" w:cs="宋体"/>
                <w:sz w:val="24"/>
                <w:highlight w:val="none"/>
              </w:rPr>
            </w:pPr>
            <w:r>
              <w:rPr>
                <w:rFonts w:hint="eastAsia" w:ascii="宋体" w:hAnsi="宋体" w:cs="宋体"/>
                <w:sz w:val="24"/>
                <w:highlight w:val="none"/>
              </w:rPr>
              <w:t>11</w:t>
            </w:r>
          </w:p>
        </w:tc>
        <w:tc>
          <w:tcPr>
            <w:tcW w:w="2205" w:type="dxa"/>
            <w:noWrap w:val="0"/>
            <w:vAlign w:val="top"/>
          </w:tcPr>
          <w:p w14:paraId="32E40067">
            <w:pPr>
              <w:rPr>
                <w:rFonts w:hint="eastAsia" w:ascii="宋体" w:hAnsi="宋体" w:cs="宋体"/>
                <w:sz w:val="24"/>
                <w:highlight w:val="none"/>
              </w:rPr>
            </w:pPr>
          </w:p>
        </w:tc>
        <w:tc>
          <w:tcPr>
            <w:tcW w:w="957" w:type="dxa"/>
            <w:noWrap w:val="0"/>
            <w:vAlign w:val="top"/>
          </w:tcPr>
          <w:p w14:paraId="783EE9D5">
            <w:pPr>
              <w:rPr>
                <w:rFonts w:hint="eastAsia" w:ascii="宋体" w:hAnsi="宋体" w:cs="宋体"/>
                <w:sz w:val="24"/>
                <w:highlight w:val="none"/>
              </w:rPr>
            </w:pPr>
          </w:p>
        </w:tc>
        <w:tc>
          <w:tcPr>
            <w:tcW w:w="840" w:type="dxa"/>
            <w:noWrap w:val="0"/>
            <w:vAlign w:val="top"/>
          </w:tcPr>
          <w:p w14:paraId="51266D1C">
            <w:pPr>
              <w:rPr>
                <w:rFonts w:hint="eastAsia" w:ascii="宋体" w:hAnsi="宋体" w:cs="宋体"/>
                <w:sz w:val="24"/>
                <w:highlight w:val="none"/>
              </w:rPr>
            </w:pPr>
          </w:p>
        </w:tc>
        <w:tc>
          <w:tcPr>
            <w:tcW w:w="1260" w:type="dxa"/>
            <w:noWrap w:val="0"/>
            <w:vAlign w:val="top"/>
          </w:tcPr>
          <w:p w14:paraId="78DBD47A">
            <w:pPr>
              <w:rPr>
                <w:rFonts w:hint="eastAsia" w:ascii="宋体" w:hAnsi="宋体" w:cs="宋体"/>
                <w:sz w:val="24"/>
                <w:highlight w:val="none"/>
              </w:rPr>
            </w:pPr>
          </w:p>
        </w:tc>
        <w:tc>
          <w:tcPr>
            <w:tcW w:w="1340" w:type="dxa"/>
            <w:noWrap w:val="0"/>
            <w:vAlign w:val="top"/>
          </w:tcPr>
          <w:p w14:paraId="58103A33">
            <w:pPr>
              <w:rPr>
                <w:rFonts w:hint="eastAsia" w:ascii="宋体" w:hAnsi="宋体" w:cs="宋体"/>
                <w:sz w:val="24"/>
                <w:highlight w:val="none"/>
              </w:rPr>
            </w:pPr>
          </w:p>
        </w:tc>
        <w:tc>
          <w:tcPr>
            <w:tcW w:w="922" w:type="dxa"/>
            <w:noWrap w:val="0"/>
            <w:vAlign w:val="top"/>
          </w:tcPr>
          <w:p w14:paraId="0BAC0CD4">
            <w:pPr>
              <w:rPr>
                <w:rFonts w:hint="eastAsia" w:ascii="宋体" w:hAnsi="宋体" w:cs="宋体"/>
                <w:sz w:val="24"/>
                <w:highlight w:val="none"/>
              </w:rPr>
            </w:pPr>
          </w:p>
        </w:tc>
      </w:tr>
      <w:tr w14:paraId="604C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B6A89A0">
            <w:pPr>
              <w:jc w:val="center"/>
              <w:rPr>
                <w:rFonts w:hint="eastAsia" w:ascii="宋体" w:hAnsi="宋体" w:cs="宋体"/>
                <w:sz w:val="24"/>
                <w:highlight w:val="none"/>
              </w:rPr>
            </w:pPr>
            <w:r>
              <w:rPr>
                <w:rFonts w:hint="eastAsia" w:ascii="宋体" w:hAnsi="宋体" w:cs="宋体"/>
                <w:sz w:val="24"/>
                <w:highlight w:val="none"/>
              </w:rPr>
              <w:t>12</w:t>
            </w:r>
          </w:p>
        </w:tc>
        <w:tc>
          <w:tcPr>
            <w:tcW w:w="2205" w:type="dxa"/>
            <w:noWrap w:val="0"/>
            <w:vAlign w:val="top"/>
          </w:tcPr>
          <w:p w14:paraId="32E2504C">
            <w:pPr>
              <w:rPr>
                <w:rFonts w:hint="eastAsia" w:ascii="宋体" w:hAnsi="宋体" w:cs="宋体"/>
                <w:sz w:val="24"/>
                <w:highlight w:val="none"/>
              </w:rPr>
            </w:pPr>
          </w:p>
        </w:tc>
        <w:tc>
          <w:tcPr>
            <w:tcW w:w="957" w:type="dxa"/>
            <w:noWrap w:val="0"/>
            <w:vAlign w:val="top"/>
          </w:tcPr>
          <w:p w14:paraId="322E239E">
            <w:pPr>
              <w:rPr>
                <w:rFonts w:hint="eastAsia" w:ascii="宋体" w:hAnsi="宋体" w:cs="宋体"/>
                <w:sz w:val="24"/>
                <w:highlight w:val="none"/>
              </w:rPr>
            </w:pPr>
          </w:p>
        </w:tc>
        <w:tc>
          <w:tcPr>
            <w:tcW w:w="840" w:type="dxa"/>
            <w:noWrap w:val="0"/>
            <w:vAlign w:val="top"/>
          </w:tcPr>
          <w:p w14:paraId="7A05B135">
            <w:pPr>
              <w:rPr>
                <w:rFonts w:hint="eastAsia" w:ascii="宋体" w:hAnsi="宋体" w:cs="宋体"/>
                <w:sz w:val="24"/>
                <w:highlight w:val="none"/>
              </w:rPr>
            </w:pPr>
          </w:p>
        </w:tc>
        <w:tc>
          <w:tcPr>
            <w:tcW w:w="1260" w:type="dxa"/>
            <w:noWrap w:val="0"/>
            <w:vAlign w:val="top"/>
          </w:tcPr>
          <w:p w14:paraId="13273FF8">
            <w:pPr>
              <w:rPr>
                <w:rFonts w:hint="eastAsia" w:ascii="宋体" w:hAnsi="宋体" w:cs="宋体"/>
                <w:sz w:val="24"/>
                <w:highlight w:val="none"/>
              </w:rPr>
            </w:pPr>
          </w:p>
        </w:tc>
        <w:tc>
          <w:tcPr>
            <w:tcW w:w="1340" w:type="dxa"/>
            <w:noWrap w:val="0"/>
            <w:vAlign w:val="top"/>
          </w:tcPr>
          <w:p w14:paraId="1EBA0E70">
            <w:pPr>
              <w:rPr>
                <w:rFonts w:hint="eastAsia" w:ascii="宋体" w:hAnsi="宋体" w:cs="宋体"/>
                <w:sz w:val="24"/>
                <w:highlight w:val="none"/>
              </w:rPr>
            </w:pPr>
          </w:p>
        </w:tc>
        <w:tc>
          <w:tcPr>
            <w:tcW w:w="922" w:type="dxa"/>
            <w:noWrap w:val="0"/>
            <w:vAlign w:val="top"/>
          </w:tcPr>
          <w:p w14:paraId="58B1BF75">
            <w:pPr>
              <w:rPr>
                <w:rFonts w:hint="eastAsia" w:ascii="宋体" w:hAnsi="宋体" w:cs="宋体"/>
                <w:sz w:val="24"/>
                <w:highlight w:val="none"/>
              </w:rPr>
            </w:pPr>
          </w:p>
        </w:tc>
      </w:tr>
      <w:tr w14:paraId="0D651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94671AD">
            <w:pPr>
              <w:jc w:val="center"/>
              <w:rPr>
                <w:rFonts w:hint="eastAsia" w:ascii="宋体" w:hAnsi="宋体" w:cs="宋体"/>
                <w:sz w:val="24"/>
                <w:highlight w:val="none"/>
              </w:rPr>
            </w:pPr>
            <w:r>
              <w:rPr>
                <w:rFonts w:hint="eastAsia" w:ascii="宋体" w:hAnsi="宋体" w:cs="宋体"/>
                <w:sz w:val="24"/>
                <w:highlight w:val="none"/>
              </w:rPr>
              <w:t>13</w:t>
            </w:r>
          </w:p>
        </w:tc>
        <w:tc>
          <w:tcPr>
            <w:tcW w:w="2205" w:type="dxa"/>
            <w:noWrap w:val="0"/>
            <w:vAlign w:val="top"/>
          </w:tcPr>
          <w:p w14:paraId="2112600A">
            <w:pPr>
              <w:rPr>
                <w:rFonts w:hint="eastAsia" w:ascii="宋体" w:hAnsi="宋体" w:cs="宋体"/>
                <w:sz w:val="24"/>
                <w:highlight w:val="none"/>
              </w:rPr>
            </w:pPr>
          </w:p>
        </w:tc>
        <w:tc>
          <w:tcPr>
            <w:tcW w:w="957" w:type="dxa"/>
            <w:noWrap w:val="0"/>
            <w:vAlign w:val="top"/>
          </w:tcPr>
          <w:p w14:paraId="7681FB5A">
            <w:pPr>
              <w:rPr>
                <w:rFonts w:hint="eastAsia" w:ascii="宋体" w:hAnsi="宋体" w:cs="宋体"/>
                <w:sz w:val="24"/>
                <w:highlight w:val="none"/>
              </w:rPr>
            </w:pPr>
          </w:p>
        </w:tc>
        <w:tc>
          <w:tcPr>
            <w:tcW w:w="840" w:type="dxa"/>
            <w:noWrap w:val="0"/>
            <w:vAlign w:val="top"/>
          </w:tcPr>
          <w:p w14:paraId="18408F8F">
            <w:pPr>
              <w:rPr>
                <w:rFonts w:hint="eastAsia" w:ascii="宋体" w:hAnsi="宋体" w:cs="宋体"/>
                <w:sz w:val="24"/>
                <w:highlight w:val="none"/>
              </w:rPr>
            </w:pPr>
          </w:p>
        </w:tc>
        <w:tc>
          <w:tcPr>
            <w:tcW w:w="1260" w:type="dxa"/>
            <w:noWrap w:val="0"/>
            <w:vAlign w:val="top"/>
          </w:tcPr>
          <w:p w14:paraId="620961BD">
            <w:pPr>
              <w:rPr>
                <w:rFonts w:hint="eastAsia" w:ascii="宋体" w:hAnsi="宋体" w:cs="宋体"/>
                <w:sz w:val="24"/>
                <w:highlight w:val="none"/>
              </w:rPr>
            </w:pPr>
          </w:p>
        </w:tc>
        <w:tc>
          <w:tcPr>
            <w:tcW w:w="1340" w:type="dxa"/>
            <w:noWrap w:val="0"/>
            <w:vAlign w:val="top"/>
          </w:tcPr>
          <w:p w14:paraId="12929F77">
            <w:pPr>
              <w:rPr>
                <w:rFonts w:hint="eastAsia" w:ascii="宋体" w:hAnsi="宋体" w:cs="宋体"/>
                <w:sz w:val="24"/>
                <w:highlight w:val="none"/>
              </w:rPr>
            </w:pPr>
          </w:p>
        </w:tc>
        <w:tc>
          <w:tcPr>
            <w:tcW w:w="922" w:type="dxa"/>
            <w:noWrap w:val="0"/>
            <w:vAlign w:val="top"/>
          </w:tcPr>
          <w:p w14:paraId="415B791E">
            <w:pPr>
              <w:rPr>
                <w:rFonts w:hint="eastAsia" w:ascii="宋体" w:hAnsi="宋体" w:cs="宋体"/>
                <w:sz w:val="24"/>
                <w:highlight w:val="none"/>
              </w:rPr>
            </w:pPr>
          </w:p>
        </w:tc>
      </w:tr>
      <w:tr w14:paraId="66CA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9D4E670">
            <w:pPr>
              <w:jc w:val="center"/>
              <w:rPr>
                <w:rFonts w:hint="eastAsia" w:ascii="宋体" w:hAnsi="宋体" w:cs="宋体"/>
                <w:sz w:val="24"/>
                <w:highlight w:val="none"/>
              </w:rPr>
            </w:pPr>
          </w:p>
        </w:tc>
        <w:tc>
          <w:tcPr>
            <w:tcW w:w="2205" w:type="dxa"/>
            <w:noWrap w:val="0"/>
            <w:vAlign w:val="center"/>
          </w:tcPr>
          <w:p w14:paraId="1D2A21C8">
            <w:pPr>
              <w:pStyle w:val="32"/>
              <w:rPr>
                <w:rFonts w:hint="eastAsia" w:ascii="宋体" w:hAnsi="宋体" w:cs="宋体"/>
                <w:highlight w:val="none"/>
              </w:rPr>
            </w:pPr>
            <w:r>
              <w:rPr>
                <w:rFonts w:hint="eastAsia" w:ascii="宋体" w:hAnsi="宋体" w:cs="宋体"/>
                <w:highlight w:val="none"/>
              </w:rPr>
              <w:t>其他费用</w:t>
            </w:r>
          </w:p>
        </w:tc>
        <w:tc>
          <w:tcPr>
            <w:tcW w:w="957" w:type="dxa"/>
            <w:noWrap w:val="0"/>
            <w:vAlign w:val="top"/>
          </w:tcPr>
          <w:p w14:paraId="4323585A">
            <w:pPr>
              <w:rPr>
                <w:rFonts w:hint="eastAsia" w:ascii="宋体" w:hAnsi="宋体" w:cs="宋体"/>
                <w:sz w:val="24"/>
                <w:highlight w:val="none"/>
              </w:rPr>
            </w:pPr>
          </w:p>
        </w:tc>
        <w:tc>
          <w:tcPr>
            <w:tcW w:w="840" w:type="dxa"/>
            <w:noWrap w:val="0"/>
            <w:vAlign w:val="top"/>
          </w:tcPr>
          <w:p w14:paraId="09B8BF5B">
            <w:pPr>
              <w:rPr>
                <w:rFonts w:hint="eastAsia" w:ascii="宋体" w:hAnsi="宋体" w:cs="宋体"/>
                <w:sz w:val="24"/>
                <w:highlight w:val="none"/>
              </w:rPr>
            </w:pPr>
          </w:p>
        </w:tc>
        <w:tc>
          <w:tcPr>
            <w:tcW w:w="1260" w:type="dxa"/>
            <w:noWrap w:val="0"/>
            <w:vAlign w:val="top"/>
          </w:tcPr>
          <w:p w14:paraId="20531A54">
            <w:pPr>
              <w:rPr>
                <w:rFonts w:hint="eastAsia" w:ascii="宋体" w:hAnsi="宋体" w:cs="宋体"/>
                <w:sz w:val="24"/>
                <w:highlight w:val="none"/>
              </w:rPr>
            </w:pPr>
          </w:p>
        </w:tc>
        <w:tc>
          <w:tcPr>
            <w:tcW w:w="1340" w:type="dxa"/>
            <w:noWrap w:val="0"/>
            <w:vAlign w:val="top"/>
          </w:tcPr>
          <w:p w14:paraId="62457C07">
            <w:pPr>
              <w:rPr>
                <w:rFonts w:hint="eastAsia" w:ascii="宋体" w:hAnsi="宋体" w:cs="宋体"/>
                <w:sz w:val="24"/>
                <w:highlight w:val="none"/>
              </w:rPr>
            </w:pPr>
          </w:p>
        </w:tc>
        <w:tc>
          <w:tcPr>
            <w:tcW w:w="922" w:type="dxa"/>
            <w:noWrap w:val="0"/>
            <w:vAlign w:val="top"/>
          </w:tcPr>
          <w:p w14:paraId="4819E9CC">
            <w:pPr>
              <w:rPr>
                <w:rFonts w:hint="eastAsia" w:ascii="宋体" w:hAnsi="宋体" w:cs="宋体"/>
                <w:sz w:val="24"/>
                <w:highlight w:val="none"/>
              </w:rPr>
            </w:pPr>
          </w:p>
        </w:tc>
      </w:tr>
      <w:tr w14:paraId="757C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AA31496">
            <w:pPr>
              <w:jc w:val="center"/>
              <w:rPr>
                <w:rFonts w:hint="eastAsia" w:ascii="宋体" w:hAnsi="宋体" w:cs="宋体"/>
                <w:sz w:val="24"/>
                <w:highlight w:val="none"/>
              </w:rPr>
            </w:pPr>
          </w:p>
        </w:tc>
        <w:tc>
          <w:tcPr>
            <w:tcW w:w="2205" w:type="dxa"/>
            <w:noWrap w:val="0"/>
            <w:vAlign w:val="center"/>
          </w:tcPr>
          <w:p w14:paraId="54816129">
            <w:pPr>
              <w:pStyle w:val="32"/>
              <w:rPr>
                <w:rFonts w:hint="eastAsia" w:ascii="宋体" w:hAnsi="宋体" w:cs="宋体"/>
                <w:highlight w:val="none"/>
              </w:rPr>
            </w:pPr>
            <w:r>
              <w:rPr>
                <w:rFonts w:hint="eastAsia" w:ascii="宋体" w:hAnsi="宋体" w:cs="宋体"/>
                <w:highlight w:val="none"/>
              </w:rPr>
              <w:t>合计</w:t>
            </w:r>
          </w:p>
        </w:tc>
        <w:tc>
          <w:tcPr>
            <w:tcW w:w="957" w:type="dxa"/>
            <w:noWrap w:val="0"/>
            <w:vAlign w:val="top"/>
          </w:tcPr>
          <w:p w14:paraId="6466BE9E">
            <w:pPr>
              <w:rPr>
                <w:rFonts w:hint="eastAsia" w:ascii="宋体" w:hAnsi="宋体" w:cs="宋体"/>
                <w:sz w:val="24"/>
                <w:highlight w:val="none"/>
              </w:rPr>
            </w:pPr>
          </w:p>
        </w:tc>
        <w:tc>
          <w:tcPr>
            <w:tcW w:w="840" w:type="dxa"/>
            <w:noWrap w:val="0"/>
            <w:vAlign w:val="top"/>
          </w:tcPr>
          <w:p w14:paraId="37616E2D">
            <w:pPr>
              <w:rPr>
                <w:rFonts w:hint="eastAsia" w:ascii="宋体" w:hAnsi="宋体" w:cs="宋体"/>
                <w:sz w:val="24"/>
                <w:highlight w:val="none"/>
              </w:rPr>
            </w:pPr>
          </w:p>
        </w:tc>
        <w:tc>
          <w:tcPr>
            <w:tcW w:w="1260" w:type="dxa"/>
            <w:noWrap w:val="0"/>
            <w:vAlign w:val="top"/>
          </w:tcPr>
          <w:p w14:paraId="11B2DAAE">
            <w:pPr>
              <w:rPr>
                <w:rFonts w:hint="eastAsia" w:ascii="宋体" w:hAnsi="宋体" w:cs="宋体"/>
                <w:sz w:val="24"/>
                <w:highlight w:val="none"/>
              </w:rPr>
            </w:pPr>
          </w:p>
        </w:tc>
        <w:tc>
          <w:tcPr>
            <w:tcW w:w="1340" w:type="dxa"/>
            <w:noWrap w:val="0"/>
            <w:vAlign w:val="top"/>
          </w:tcPr>
          <w:p w14:paraId="2AED4636">
            <w:pPr>
              <w:rPr>
                <w:rFonts w:hint="eastAsia" w:ascii="宋体" w:hAnsi="宋体" w:cs="宋体"/>
                <w:sz w:val="24"/>
                <w:highlight w:val="none"/>
              </w:rPr>
            </w:pPr>
          </w:p>
        </w:tc>
        <w:tc>
          <w:tcPr>
            <w:tcW w:w="922" w:type="dxa"/>
            <w:noWrap w:val="0"/>
            <w:vAlign w:val="top"/>
          </w:tcPr>
          <w:p w14:paraId="6F3E8A4B">
            <w:pPr>
              <w:rPr>
                <w:rFonts w:hint="eastAsia" w:ascii="宋体" w:hAnsi="宋体" w:cs="宋体"/>
                <w:sz w:val="24"/>
                <w:highlight w:val="none"/>
              </w:rPr>
            </w:pPr>
          </w:p>
        </w:tc>
        <w:bookmarkStart w:id="144" w:name="_Hlt533408944"/>
        <w:bookmarkStart w:id="145" w:name="_Hlt514495724"/>
      </w:tr>
      <w:bookmarkEnd w:id="121"/>
      <w:bookmarkEnd w:id="122"/>
      <w:bookmarkEnd w:id="123"/>
      <w:bookmarkEnd w:id="144"/>
      <w:bookmarkEnd w:id="145"/>
    </w:tbl>
    <w:p w14:paraId="7F576EC9">
      <w:pPr>
        <w:pStyle w:val="12"/>
        <w:spacing w:line="360" w:lineRule="auto"/>
        <w:rPr>
          <w:rFonts w:hint="eastAsia" w:ascii="宋体" w:hAnsi="宋体" w:cs="宋体"/>
          <w:sz w:val="24"/>
          <w:highlight w:val="none"/>
        </w:rPr>
      </w:pPr>
      <w:bookmarkStart w:id="146" w:name="_Toc27270_WPSOffice_Level2"/>
      <w:bookmarkStart w:id="147" w:name="_Toc197934552"/>
    </w:p>
    <w:p w14:paraId="313C9554">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6337F33E">
      <w:pPr>
        <w:spacing w:line="380" w:lineRule="exact"/>
        <w:ind w:right="640" w:firstLine="1560" w:firstLineChars="650"/>
        <w:rPr>
          <w:rFonts w:hint="eastAsia" w:ascii="宋体" w:hAnsi="宋体" w:cs="宋体"/>
          <w:sz w:val="24"/>
          <w:highlight w:val="none"/>
        </w:rPr>
      </w:pPr>
    </w:p>
    <w:p w14:paraId="5AE0C815">
      <w:pPr>
        <w:spacing w:line="380" w:lineRule="exact"/>
        <w:ind w:right="640" w:firstLine="3600" w:firstLineChars="1500"/>
        <w:rPr>
          <w:rFonts w:hint="eastAsia" w:ascii="宋体" w:hAnsi="宋体" w:cs="宋体"/>
          <w:sz w:val="24"/>
          <w:highlight w:val="none"/>
        </w:rPr>
      </w:pPr>
      <w:r>
        <w:rPr>
          <w:rFonts w:hint="eastAsia" w:ascii="宋体" w:hAnsi="宋体" w:cs="宋体"/>
          <w:sz w:val="24"/>
          <w:highlight w:val="none"/>
        </w:rPr>
        <w:t>法人代表：（签</w:t>
      </w:r>
      <w:r>
        <w:rPr>
          <w:rFonts w:hint="eastAsia" w:ascii="宋体" w:hAnsi="宋体" w:cs="宋体"/>
          <w:sz w:val="24"/>
          <w:highlight w:val="none"/>
          <w:lang w:val="en-US" w:eastAsia="zh-CN"/>
        </w:rPr>
        <w:t>字</w:t>
      </w:r>
      <w:r>
        <w:rPr>
          <w:rFonts w:hint="eastAsia" w:ascii="宋体" w:hAnsi="宋体" w:cs="宋体"/>
          <w:sz w:val="24"/>
          <w:highlight w:val="none"/>
        </w:rPr>
        <w:t>）</w:t>
      </w:r>
    </w:p>
    <w:p w14:paraId="7F580583">
      <w:pPr>
        <w:spacing w:line="380" w:lineRule="exact"/>
        <w:jc w:val="center"/>
        <w:rPr>
          <w:rFonts w:hint="eastAsia" w:ascii="宋体" w:hAnsi="宋体" w:cs="宋体"/>
          <w:sz w:val="24"/>
          <w:highlight w:val="none"/>
        </w:rPr>
      </w:pPr>
    </w:p>
    <w:p w14:paraId="0BA4358D">
      <w:pPr>
        <w:jc w:val="center"/>
        <w:rPr>
          <w:rFonts w:hint="eastAsia" w:ascii="宋体" w:hAnsi="宋体" w:cs="宋体"/>
          <w:sz w:val="24"/>
          <w:highlight w:val="none"/>
        </w:rPr>
      </w:pPr>
      <w:r>
        <w:rPr>
          <w:rFonts w:hint="eastAsia" w:ascii="宋体" w:hAnsi="宋体" w:cs="宋体"/>
          <w:sz w:val="24"/>
          <w:highlight w:val="none"/>
        </w:rPr>
        <w:t xml:space="preserve">               日期：      年   月    日</w:t>
      </w:r>
    </w:p>
    <w:p w14:paraId="3EF6BEAD">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备注：</w:t>
      </w:r>
    </w:p>
    <w:p w14:paraId="20013351">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报价为所投货物的单价组成。包括货物出厂价格、运费、税金及其它。</w:t>
      </w:r>
    </w:p>
    <w:p w14:paraId="491B7E85">
      <w:pPr>
        <w:pStyle w:val="16"/>
        <w:rPr>
          <w:rFonts w:hint="eastAsia"/>
          <w:highlight w:val="none"/>
        </w:rPr>
      </w:pPr>
    </w:p>
    <w:p w14:paraId="69F7EA33">
      <w:pPr>
        <w:pStyle w:val="16"/>
        <w:rPr>
          <w:rFonts w:hint="eastAsia"/>
          <w:highlight w:val="none"/>
        </w:rPr>
      </w:pPr>
    </w:p>
    <w:p w14:paraId="5ED291B2">
      <w:pPr>
        <w:pStyle w:val="16"/>
        <w:rPr>
          <w:rFonts w:hint="eastAsia"/>
          <w:highlight w:val="none"/>
        </w:rPr>
      </w:pPr>
    </w:p>
    <w:p w14:paraId="6445544B">
      <w:pPr>
        <w:pStyle w:val="16"/>
        <w:rPr>
          <w:rFonts w:hint="eastAsia"/>
          <w:highlight w:val="none"/>
        </w:rPr>
      </w:pPr>
    </w:p>
    <w:p w14:paraId="69B5663E">
      <w:pPr>
        <w:pStyle w:val="16"/>
        <w:rPr>
          <w:rFonts w:hint="eastAsia"/>
          <w:highlight w:val="none"/>
        </w:rPr>
      </w:pPr>
    </w:p>
    <w:p w14:paraId="1AC02C49">
      <w:pPr>
        <w:pStyle w:val="16"/>
        <w:rPr>
          <w:rFonts w:hint="eastAsia"/>
          <w:highlight w:val="none"/>
        </w:rPr>
      </w:pPr>
    </w:p>
    <w:p w14:paraId="281C2A2C">
      <w:pPr>
        <w:pStyle w:val="16"/>
        <w:rPr>
          <w:rFonts w:hint="eastAsia"/>
          <w:highlight w:val="none"/>
        </w:rPr>
      </w:pPr>
    </w:p>
    <w:p w14:paraId="728270E4">
      <w:pPr>
        <w:pStyle w:val="6"/>
        <w:rPr>
          <w:rFonts w:hint="eastAsia" w:hAnsi="宋体" w:cs="宋体"/>
          <w:sz w:val="28"/>
          <w:highlight w:val="none"/>
        </w:rPr>
      </w:pPr>
      <w:bookmarkStart w:id="148" w:name="_Toc40975453"/>
      <w:r>
        <w:rPr>
          <w:rFonts w:hint="eastAsia" w:hAnsi="宋体" w:cs="宋体"/>
          <w:sz w:val="28"/>
          <w:highlight w:val="none"/>
        </w:rPr>
        <w:t>五．投标响应表</w:t>
      </w:r>
      <w:bookmarkEnd w:id="146"/>
      <w:bookmarkEnd w:id="147"/>
      <w:bookmarkEnd w:id="148"/>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C0D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63013EB9">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按招标文件规定填写</w:t>
            </w:r>
          </w:p>
        </w:tc>
        <w:tc>
          <w:tcPr>
            <w:tcW w:w="3534" w:type="dxa"/>
            <w:gridSpan w:val="2"/>
            <w:noWrap w:val="0"/>
            <w:vAlign w:val="center"/>
          </w:tcPr>
          <w:p w14:paraId="0871ADEE">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按投标人所投内容填写</w:t>
            </w:r>
          </w:p>
        </w:tc>
      </w:tr>
      <w:tr w14:paraId="66F08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29D30E5A">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第一部分：技术部分响应</w:t>
            </w:r>
          </w:p>
        </w:tc>
      </w:tr>
      <w:tr w14:paraId="04657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0E17F413">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序号</w:t>
            </w:r>
          </w:p>
        </w:tc>
        <w:tc>
          <w:tcPr>
            <w:tcW w:w="1470" w:type="dxa"/>
            <w:noWrap w:val="0"/>
            <w:vAlign w:val="center"/>
          </w:tcPr>
          <w:p w14:paraId="0E9F4FF2">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品名</w:t>
            </w:r>
          </w:p>
        </w:tc>
        <w:tc>
          <w:tcPr>
            <w:tcW w:w="2520" w:type="dxa"/>
            <w:noWrap w:val="0"/>
            <w:vAlign w:val="center"/>
          </w:tcPr>
          <w:p w14:paraId="2B4F1C60">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技术规格及配置</w:t>
            </w:r>
          </w:p>
        </w:tc>
        <w:tc>
          <w:tcPr>
            <w:tcW w:w="2310" w:type="dxa"/>
            <w:noWrap w:val="0"/>
            <w:vAlign w:val="center"/>
          </w:tcPr>
          <w:p w14:paraId="54B35274">
            <w:pPr>
              <w:pStyle w:val="11"/>
              <w:rPr>
                <w:rFonts w:hint="eastAsia" w:hAnsi="宋体" w:cs="宋体"/>
                <w:b/>
                <w:sz w:val="24"/>
                <w:highlight w:val="none"/>
                <w:lang w:val="en-US" w:eastAsia="zh-CN"/>
              </w:rPr>
            </w:pPr>
            <w:r>
              <w:rPr>
                <w:rFonts w:hint="eastAsia" w:hAnsi="宋体" w:cs="宋体"/>
                <w:b/>
                <w:sz w:val="24"/>
                <w:highlight w:val="none"/>
                <w:lang w:val="en-US" w:eastAsia="zh-CN"/>
              </w:rPr>
              <w:t>品牌、型号</w:t>
            </w:r>
          </w:p>
          <w:p w14:paraId="5ACEA1B5">
            <w:pPr>
              <w:pStyle w:val="11"/>
              <w:rPr>
                <w:rFonts w:hint="eastAsia" w:hAnsi="宋体" w:cs="宋体"/>
                <w:b/>
                <w:sz w:val="24"/>
                <w:highlight w:val="none"/>
                <w:lang w:val="en-US" w:eastAsia="zh-CN"/>
              </w:rPr>
            </w:pPr>
            <w:r>
              <w:rPr>
                <w:rFonts w:hint="eastAsia" w:hAnsi="宋体" w:cs="宋体"/>
                <w:b/>
                <w:sz w:val="24"/>
                <w:highlight w:val="none"/>
                <w:lang w:val="en-US" w:eastAsia="zh-CN"/>
              </w:rPr>
              <w:t>技术规格及配置</w:t>
            </w:r>
          </w:p>
        </w:tc>
        <w:tc>
          <w:tcPr>
            <w:tcW w:w="1224" w:type="dxa"/>
            <w:noWrap w:val="0"/>
            <w:vAlign w:val="center"/>
          </w:tcPr>
          <w:p w14:paraId="29804A7A">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偏离说明</w:t>
            </w:r>
          </w:p>
        </w:tc>
      </w:tr>
      <w:tr w14:paraId="66D2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66AB309">
            <w:pPr>
              <w:jc w:val="center"/>
              <w:rPr>
                <w:rFonts w:hint="eastAsia" w:ascii="宋体" w:hAnsi="宋体" w:cs="宋体"/>
                <w:sz w:val="24"/>
                <w:highlight w:val="none"/>
              </w:rPr>
            </w:pPr>
            <w:r>
              <w:rPr>
                <w:rFonts w:hint="eastAsia" w:ascii="宋体" w:hAnsi="宋体" w:cs="宋体"/>
                <w:sz w:val="24"/>
                <w:highlight w:val="none"/>
              </w:rPr>
              <w:t>1</w:t>
            </w:r>
          </w:p>
        </w:tc>
        <w:tc>
          <w:tcPr>
            <w:tcW w:w="1470" w:type="dxa"/>
            <w:noWrap w:val="0"/>
            <w:vAlign w:val="top"/>
          </w:tcPr>
          <w:p w14:paraId="5174F38C">
            <w:pPr>
              <w:rPr>
                <w:rFonts w:hint="eastAsia" w:ascii="宋体" w:hAnsi="宋体" w:cs="宋体"/>
                <w:sz w:val="24"/>
                <w:highlight w:val="none"/>
              </w:rPr>
            </w:pPr>
          </w:p>
        </w:tc>
        <w:tc>
          <w:tcPr>
            <w:tcW w:w="2520" w:type="dxa"/>
            <w:noWrap w:val="0"/>
            <w:vAlign w:val="top"/>
          </w:tcPr>
          <w:p w14:paraId="71EA2E30">
            <w:pPr>
              <w:rPr>
                <w:rFonts w:hint="eastAsia" w:ascii="宋体" w:hAnsi="宋体" w:cs="宋体"/>
                <w:sz w:val="24"/>
                <w:highlight w:val="none"/>
              </w:rPr>
            </w:pPr>
          </w:p>
        </w:tc>
        <w:tc>
          <w:tcPr>
            <w:tcW w:w="2310" w:type="dxa"/>
            <w:noWrap w:val="0"/>
            <w:vAlign w:val="top"/>
          </w:tcPr>
          <w:p w14:paraId="524E1BCB">
            <w:pPr>
              <w:rPr>
                <w:rFonts w:hint="eastAsia" w:ascii="宋体" w:hAnsi="宋体" w:cs="宋体"/>
                <w:sz w:val="24"/>
                <w:highlight w:val="none"/>
              </w:rPr>
            </w:pPr>
          </w:p>
        </w:tc>
        <w:tc>
          <w:tcPr>
            <w:tcW w:w="1224" w:type="dxa"/>
            <w:noWrap w:val="0"/>
            <w:vAlign w:val="top"/>
          </w:tcPr>
          <w:p w14:paraId="6467BFE9">
            <w:pPr>
              <w:rPr>
                <w:rFonts w:hint="eastAsia" w:ascii="宋体" w:hAnsi="宋体" w:cs="宋体"/>
                <w:sz w:val="24"/>
                <w:highlight w:val="none"/>
              </w:rPr>
            </w:pPr>
          </w:p>
        </w:tc>
      </w:tr>
      <w:tr w14:paraId="7C69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1107778">
            <w:pPr>
              <w:jc w:val="center"/>
              <w:rPr>
                <w:rFonts w:hint="eastAsia" w:ascii="宋体" w:hAnsi="宋体" w:cs="宋体"/>
                <w:sz w:val="24"/>
                <w:highlight w:val="none"/>
              </w:rPr>
            </w:pPr>
            <w:r>
              <w:rPr>
                <w:rFonts w:hint="eastAsia" w:ascii="宋体" w:hAnsi="宋体" w:cs="宋体"/>
                <w:sz w:val="24"/>
                <w:highlight w:val="none"/>
              </w:rPr>
              <w:t>2</w:t>
            </w:r>
          </w:p>
        </w:tc>
        <w:tc>
          <w:tcPr>
            <w:tcW w:w="1470" w:type="dxa"/>
            <w:noWrap w:val="0"/>
            <w:vAlign w:val="top"/>
          </w:tcPr>
          <w:p w14:paraId="26DF1106">
            <w:pPr>
              <w:rPr>
                <w:rFonts w:hint="eastAsia" w:ascii="宋体" w:hAnsi="宋体" w:cs="宋体"/>
                <w:sz w:val="24"/>
                <w:highlight w:val="none"/>
              </w:rPr>
            </w:pPr>
          </w:p>
        </w:tc>
        <w:tc>
          <w:tcPr>
            <w:tcW w:w="2520" w:type="dxa"/>
            <w:noWrap w:val="0"/>
            <w:vAlign w:val="top"/>
          </w:tcPr>
          <w:p w14:paraId="72AF365E">
            <w:pPr>
              <w:rPr>
                <w:rFonts w:hint="eastAsia" w:ascii="宋体" w:hAnsi="宋体" w:cs="宋体"/>
                <w:sz w:val="24"/>
                <w:highlight w:val="none"/>
              </w:rPr>
            </w:pPr>
          </w:p>
        </w:tc>
        <w:tc>
          <w:tcPr>
            <w:tcW w:w="2310" w:type="dxa"/>
            <w:noWrap w:val="0"/>
            <w:vAlign w:val="top"/>
          </w:tcPr>
          <w:p w14:paraId="3F2C9B98">
            <w:pPr>
              <w:rPr>
                <w:rFonts w:hint="eastAsia" w:ascii="宋体" w:hAnsi="宋体" w:cs="宋体"/>
                <w:sz w:val="24"/>
                <w:highlight w:val="none"/>
              </w:rPr>
            </w:pPr>
          </w:p>
        </w:tc>
        <w:tc>
          <w:tcPr>
            <w:tcW w:w="1224" w:type="dxa"/>
            <w:noWrap w:val="0"/>
            <w:vAlign w:val="top"/>
          </w:tcPr>
          <w:p w14:paraId="5F42E3E2">
            <w:pPr>
              <w:rPr>
                <w:rFonts w:hint="eastAsia" w:ascii="宋体" w:hAnsi="宋体" w:cs="宋体"/>
                <w:sz w:val="24"/>
                <w:highlight w:val="none"/>
              </w:rPr>
            </w:pPr>
          </w:p>
        </w:tc>
      </w:tr>
      <w:tr w14:paraId="1608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A7DF191">
            <w:pPr>
              <w:jc w:val="center"/>
              <w:rPr>
                <w:rFonts w:hint="eastAsia" w:ascii="宋体" w:hAnsi="宋体" w:cs="宋体"/>
                <w:sz w:val="24"/>
                <w:highlight w:val="none"/>
              </w:rPr>
            </w:pPr>
            <w:r>
              <w:rPr>
                <w:rFonts w:hint="eastAsia" w:ascii="宋体" w:hAnsi="宋体" w:cs="宋体"/>
                <w:sz w:val="24"/>
                <w:highlight w:val="none"/>
              </w:rPr>
              <w:t>3</w:t>
            </w:r>
          </w:p>
        </w:tc>
        <w:tc>
          <w:tcPr>
            <w:tcW w:w="1470" w:type="dxa"/>
            <w:noWrap w:val="0"/>
            <w:vAlign w:val="top"/>
          </w:tcPr>
          <w:p w14:paraId="10D068FF">
            <w:pPr>
              <w:rPr>
                <w:rFonts w:hint="eastAsia" w:ascii="宋体" w:hAnsi="宋体" w:cs="宋体"/>
                <w:sz w:val="24"/>
                <w:highlight w:val="none"/>
              </w:rPr>
            </w:pPr>
          </w:p>
        </w:tc>
        <w:tc>
          <w:tcPr>
            <w:tcW w:w="2520" w:type="dxa"/>
            <w:noWrap w:val="0"/>
            <w:vAlign w:val="top"/>
          </w:tcPr>
          <w:p w14:paraId="0505D167">
            <w:pPr>
              <w:rPr>
                <w:rFonts w:hint="eastAsia" w:ascii="宋体" w:hAnsi="宋体" w:cs="宋体"/>
                <w:sz w:val="24"/>
                <w:highlight w:val="none"/>
              </w:rPr>
            </w:pPr>
          </w:p>
        </w:tc>
        <w:tc>
          <w:tcPr>
            <w:tcW w:w="2310" w:type="dxa"/>
            <w:noWrap w:val="0"/>
            <w:vAlign w:val="top"/>
          </w:tcPr>
          <w:p w14:paraId="286D0401">
            <w:pPr>
              <w:pStyle w:val="32"/>
              <w:rPr>
                <w:rFonts w:hint="eastAsia" w:ascii="宋体" w:hAnsi="宋体" w:cs="宋体"/>
                <w:highlight w:val="none"/>
              </w:rPr>
            </w:pPr>
          </w:p>
        </w:tc>
        <w:tc>
          <w:tcPr>
            <w:tcW w:w="1224" w:type="dxa"/>
            <w:noWrap w:val="0"/>
            <w:vAlign w:val="top"/>
          </w:tcPr>
          <w:p w14:paraId="15BD62BB">
            <w:pPr>
              <w:rPr>
                <w:rFonts w:hint="eastAsia" w:ascii="宋体" w:hAnsi="宋体" w:cs="宋体"/>
                <w:sz w:val="24"/>
                <w:highlight w:val="none"/>
              </w:rPr>
            </w:pPr>
          </w:p>
        </w:tc>
      </w:tr>
      <w:tr w14:paraId="01FD7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086FA69">
            <w:pPr>
              <w:jc w:val="center"/>
              <w:rPr>
                <w:rFonts w:hint="eastAsia" w:ascii="宋体" w:hAnsi="宋体" w:cs="宋体"/>
                <w:sz w:val="24"/>
                <w:highlight w:val="none"/>
              </w:rPr>
            </w:pPr>
            <w:r>
              <w:rPr>
                <w:rFonts w:hint="eastAsia" w:ascii="宋体" w:hAnsi="宋体" w:cs="宋体"/>
                <w:sz w:val="24"/>
                <w:highlight w:val="none"/>
              </w:rPr>
              <w:t>4</w:t>
            </w:r>
          </w:p>
        </w:tc>
        <w:tc>
          <w:tcPr>
            <w:tcW w:w="1470" w:type="dxa"/>
            <w:noWrap w:val="0"/>
            <w:vAlign w:val="top"/>
          </w:tcPr>
          <w:p w14:paraId="47FA4D97">
            <w:pPr>
              <w:rPr>
                <w:rFonts w:hint="eastAsia" w:ascii="宋体" w:hAnsi="宋体" w:cs="宋体"/>
                <w:sz w:val="24"/>
                <w:highlight w:val="none"/>
              </w:rPr>
            </w:pPr>
          </w:p>
        </w:tc>
        <w:tc>
          <w:tcPr>
            <w:tcW w:w="2520" w:type="dxa"/>
            <w:noWrap w:val="0"/>
            <w:vAlign w:val="top"/>
          </w:tcPr>
          <w:p w14:paraId="72FCE125">
            <w:pPr>
              <w:rPr>
                <w:rFonts w:hint="eastAsia" w:ascii="宋体" w:hAnsi="宋体" w:cs="宋体"/>
                <w:sz w:val="24"/>
                <w:highlight w:val="none"/>
              </w:rPr>
            </w:pPr>
          </w:p>
        </w:tc>
        <w:tc>
          <w:tcPr>
            <w:tcW w:w="2310" w:type="dxa"/>
            <w:noWrap w:val="0"/>
            <w:vAlign w:val="top"/>
          </w:tcPr>
          <w:p w14:paraId="1CFA1E5F">
            <w:pPr>
              <w:rPr>
                <w:rFonts w:hint="eastAsia" w:ascii="宋体" w:hAnsi="宋体" w:cs="宋体"/>
                <w:sz w:val="24"/>
                <w:highlight w:val="none"/>
              </w:rPr>
            </w:pPr>
          </w:p>
        </w:tc>
        <w:tc>
          <w:tcPr>
            <w:tcW w:w="1224" w:type="dxa"/>
            <w:noWrap w:val="0"/>
            <w:vAlign w:val="top"/>
          </w:tcPr>
          <w:p w14:paraId="45040F83">
            <w:pPr>
              <w:rPr>
                <w:rFonts w:hint="eastAsia" w:ascii="宋体" w:hAnsi="宋体" w:cs="宋体"/>
                <w:sz w:val="24"/>
                <w:highlight w:val="none"/>
              </w:rPr>
            </w:pPr>
          </w:p>
        </w:tc>
      </w:tr>
      <w:tr w14:paraId="4176D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08003C8A">
            <w:pPr>
              <w:pStyle w:val="11"/>
              <w:jc w:val="center"/>
              <w:rPr>
                <w:rFonts w:hint="eastAsia" w:hAnsi="宋体" w:cs="宋体"/>
                <w:sz w:val="24"/>
                <w:highlight w:val="none"/>
                <w:lang w:val="en-US" w:eastAsia="zh-CN"/>
              </w:rPr>
            </w:pPr>
            <w:r>
              <w:rPr>
                <w:rFonts w:hint="eastAsia" w:hAnsi="宋体" w:cs="宋体"/>
                <w:b/>
                <w:sz w:val="24"/>
                <w:highlight w:val="none"/>
                <w:lang w:val="en-US" w:eastAsia="zh-CN"/>
              </w:rPr>
              <w:t>第二部分：资信及报价部分响应</w:t>
            </w:r>
          </w:p>
        </w:tc>
      </w:tr>
      <w:tr w14:paraId="77B7A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41346DB">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序号</w:t>
            </w:r>
          </w:p>
        </w:tc>
        <w:tc>
          <w:tcPr>
            <w:tcW w:w="1470" w:type="dxa"/>
            <w:noWrap w:val="0"/>
            <w:vAlign w:val="center"/>
          </w:tcPr>
          <w:p w14:paraId="2D9C3641">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内容</w:t>
            </w:r>
          </w:p>
        </w:tc>
        <w:tc>
          <w:tcPr>
            <w:tcW w:w="2520" w:type="dxa"/>
            <w:noWrap w:val="0"/>
            <w:vAlign w:val="center"/>
          </w:tcPr>
          <w:p w14:paraId="15A88665">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招标要求</w:t>
            </w:r>
          </w:p>
        </w:tc>
        <w:tc>
          <w:tcPr>
            <w:tcW w:w="2310" w:type="dxa"/>
            <w:noWrap w:val="0"/>
            <w:vAlign w:val="center"/>
          </w:tcPr>
          <w:p w14:paraId="07B7F4B1">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投标承诺</w:t>
            </w:r>
          </w:p>
        </w:tc>
        <w:tc>
          <w:tcPr>
            <w:tcW w:w="1224" w:type="dxa"/>
            <w:noWrap w:val="0"/>
            <w:vAlign w:val="center"/>
          </w:tcPr>
          <w:p w14:paraId="7C905554">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偏离说明</w:t>
            </w:r>
          </w:p>
        </w:tc>
      </w:tr>
      <w:tr w14:paraId="4DC89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6FC6785">
            <w:pPr>
              <w:jc w:val="center"/>
              <w:rPr>
                <w:rFonts w:hint="eastAsia" w:ascii="宋体" w:hAnsi="宋体" w:cs="宋体"/>
                <w:sz w:val="24"/>
                <w:highlight w:val="none"/>
              </w:rPr>
            </w:pPr>
            <w:r>
              <w:rPr>
                <w:rFonts w:hint="eastAsia" w:ascii="宋体" w:hAnsi="宋体" w:cs="宋体"/>
                <w:sz w:val="24"/>
                <w:highlight w:val="none"/>
              </w:rPr>
              <w:t>1</w:t>
            </w:r>
          </w:p>
        </w:tc>
        <w:tc>
          <w:tcPr>
            <w:tcW w:w="1470" w:type="dxa"/>
            <w:noWrap w:val="0"/>
            <w:vAlign w:val="center"/>
          </w:tcPr>
          <w:p w14:paraId="7B8DD949">
            <w:pPr>
              <w:jc w:val="center"/>
              <w:rPr>
                <w:rFonts w:hint="eastAsia" w:ascii="宋体" w:hAnsi="宋体" w:cs="宋体"/>
                <w:sz w:val="24"/>
                <w:highlight w:val="none"/>
              </w:rPr>
            </w:pPr>
            <w:r>
              <w:rPr>
                <w:rFonts w:hint="eastAsia" w:ascii="宋体" w:hAnsi="宋体" w:cs="宋体"/>
                <w:sz w:val="24"/>
                <w:highlight w:val="none"/>
              </w:rPr>
              <w:t>供货期</w:t>
            </w:r>
          </w:p>
        </w:tc>
        <w:tc>
          <w:tcPr>
            <w:tcW w:w="2520" w:type="dxa"/>
            <w:noWrap w:val="0"/>
            <w:vAlign w:val="top"/>
          </w:tcPr>
          <w:p w14:paraId="2C260872">
            <w:pPr>
              <w:rPr>
                <w:rFonts w:hint="eastAsia" w:ascii="宋体" w:hAnsi="宋体" w:cs="宋体"/>
                <w:sz w:val="24"/>
                <w:highlight w:val="none"/>
              </w:rPr>
            </w:pPr>
          </w:p>
        </w:tc>
        <w:tc>
          <w:tcPr>
            <w:tcW w:w="2310" w:type="dxa"/>
            <w:noWrap w:val="0"/>
            <w:vAlign w:val="top"/>
          </w:tcPr>
          <w:p w14:paraId="2D4739BF">
            <w:pPr>
              <w:rPr>
                <w:rFonts w:hint="eastAsia" w:ascii="宋体" w:hAnsi="宋体" w:cs="宋体"/>
                <w:sz w:val="24"/>
                <w:highlight w:val="none"/>
              </w:rPr>
            </w:pPr>
          </w:p>
        </w:tc>
        <w:tc>
          <w:tcPr>
            <w:tcW w:w="1224" w:type="dxa"/>
            <w:noWrap w:val="0"/>
            <w:vAlign w:val="top"/>
          </w:tcPr>
          <w:p w14:paraId="212B2DD6">
            <w:pPr>
              <w:rPr>
                <w:rFonts w:hint="eastAsia" w:ascii="宋体" w:hAnsi="宋体" w:cs="宋体"/>
                <w:sz w:val="24"/>
                <w:highlight w:val="none"/>
              </w:rPr>
            </w:pPr>
          </w:p>
        </w:tc>
      </w:tr>
      <w:tr w14:paraId="1545C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26A2AF7">
            <w:pPr>
              <w:jc w:val="center"/>
              <w:rPr>
                <w:rFonts w:hint="eastAsia" w:ascii="宋体" w:hAnsi="宋体" w:cs="宋体"/>
                <w:sz w:val="24"/>
                <w:highlight w:val="none"/>
              </w:rPr>
            </w:pPr>
            <w:r>
              <w:rPr>
                <w:rFonts w:hint="eastAsia" w:ascii="宋体" w:hAnsi="宋体" w:cs="宋体"/>
                <w:sz w:val="24"/>
                <w:highlight w:val="none"/>
              </w:rPr>
              <w:t>2</w:t>
            </w:r>
          </w:p>
        </w:tc>
        <w:tc>
          <w:tcPr>
            <w:tcW w:w="1470" w:type="dxa"/>
            <w:noWrap w:val="0"/>
            <w:vAlign w:val="center"/>
          </w:tcPr>
          <w:p w14:paraId="5C5153CE">
            <w:pPr>
              <w:rPr>
                <w:rFonts w:hint="eastAsia" w:ascii="宋体" w:hAnsi="宋体" w:cs="宋体"/>
                <w:sz w:val="24"/>
                <w:highlight w:val="none"/>
              </w:rPr>
            </w:pPr>
            <w:r>
              <w:rPr>
                <w:rFonts w:hint="eastAsia" w:ascii="宋体" w:hAnsi="宋体" w:cs="宋体"/>
                <w:sz w:val="24"/>
                <w:highlight w:val="none"/>
              </w:rPr>
              <w:t>免费质保期</w:t>
            </w:r>
          </w:p>
        </w:tc>
        <w:tc>
          <w:tcPr>
            <w:tcW w:w="2520" w:type="dxa"/>
            <w:noWrap w:val="0"/>
            <w:vAlign w:val="top"/>
          </w:tcPr>
          <w:p w14:paraId="72EB6A7C">
            <w:pPr>
              <w:rPr>
                <w:rFonts w:hint="eastAsia" w:ascii="宋体" w:hAnsi="宋体" w:cs="宋体"/>
                <w:sz w:val="24"/>
                <w:highlight w:val="none"/>
              </w:rPr>
            </w:pPr>
          </w:p>
        </w:tc>
        <w:tc>
          <w:tcPr>
            <w:tcW w:w="2310" w:type="dxa"/>
            <w:noWrap w:val="0"/>
            <w:vAlign w:val="top"/>
          </w:tcPr>
          <w:p w14:paraId="136BB5CC">
            <w:pPr>
              <w:rPr>
                <w:rFonts w:hint="eastAsia" w:ascii="宋体" w:hAnsi="宋体" w:cs="宋体"/>
                <w:sz w:val="24"/>
                <w:highlight w:val="none"/>
              </w:rPr>
            </w:pPr>
          </w:p>
        </w:tc>
        <w:tc>
          <w:tcPr>
            <w:tcW w:w="1224" w:type="dxa"/>
            <w:noWrap w:val="0"/>
            <w:vAlign w:val="top"/>
          </w:tcPr>
          <w:p w14:paraId="1B2F7244">
            <w:pPr>
              <w:rPr>
                <w:rFonts w:hint="eastAsia" w:ascii="宋体" w:hAnsi="宋体" w:cs="宋体"/>
                <w:sz w:val="24"/>
                <w:highlight w:val="none"/>
              </w:rPr>
            </w:pPr>
          </w:p>
        </w:tc>
      </w:tr>
      <w:tr w14:paraId="2DA70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EB8D1D0">
            <w:pPr>
              <w:jc w:val="center"/>
              <w:rPr>
                <w:rFonts w:hint="eastAsia" w:ascii="宋体" w:hAnsi="宋体" w:cs="宋体"/>
                <w:sz w:val="24"/>
                <w:highlight w:val="none"/>
              </w:rPr>
            </w:pPr>
            <w:r>
              <w:rPr>
                <w:rFonts w:hint="eastAsia" w:ascii="宋体" w:hAnsi="宋体" w:cs="宋体"/>
                <w:sz w:val="24"/>
                <w:highlight w:val="none"/>
              </w:rPr>
              <w:t>3</w:t>
            </w:r>
          </w:p>
        </w:tc>
        <w:tc>
          <w:tcPr>
            <w:tcW w:w="1470" w:type="dxa"/>
            <w:noWrap w:val="0"/>
            <w:vAlign w:val="center"/>
          </w:tcPr>
          <w:p w14:paraId="28391E53">
            <w:pPr>
              <w:jc w:val="center"/>
              <w:rPr>
                <w:rFonts w:hint="eastAsia" w:ascii="宋体" w:hAnsi="宋体" w:cs="宋体"/>
                <w:sz w:val="24"/>
                <w:highlight w:val="none"/>
              </w:rPr>
            </w:pPr>
            <w:r>
              <w:rPr>
                <w:rFonts w:hint="eastAsia" w:ascii="宋体" w:hAnsi="宋体" w:cs="宋体"/>
                <w:sz w:val="24"/>
                <w:highlight w:val="none"/>
              </w:rPr>
              <w:t>付款响应</w:t>
            </w:r>
          </w:p>
        </w:tc>
        <w:tc>
          <w:tcPr>
            <w:tcW w:w="2520" w:type="dxa"/>
            <w:noWrap w:val="0"/>
            <w:vAlign w:val="top"/>
          </w:tcPr>
          <w:p w14:paraId="6CBB9580">
            <w:pPr>
              <w:rPr>
                <w:rFonts w:hint="eastAsia" w:ascii="宋体" w:hAnsi="宋体" w:cs="宋体"/>
                <w:sz w:val="24"/>
                <w:highlight w:val="none"/>
              </w:rPr>
            </w:pPr>
          </w:p>
        </w:tc>
        <w:tc>
          <w:tcPr>
            <w:tcW w:w="2310" w:type="dxa"/>
            <w:noWrap w:val="0"/>
            <w:vAlign w:val="top"/>
          </w:tcPr>
          <w:p w14:paraId="57A78A89">
            <w:pPr>
              <w:rPr>
                <w:rFonts w:hint="eastAsia" w:ascii="宋体" w:hAnsi="宋体" w:cs="宋体"/>
                <w:sz w:val="24"/>
                <w:highlight w:val="none"/>
              </w:rPr>
            </w:pPr>
          </w:p>
        </w:tc>
        <w:tc>
          <w:tcPr>
            <w:tcW w:w="1224" w:type="dxa"/>
            <w:noWrap w:val="0"/>
            <w:vAlign w:val="top"/>
          </w:tcPr>
          <w:p w14:paraId="4138DFD2">
            <w:pPr>
              <w:rPr>
                <w:rFonts w:hint="eastAsia" w:ascii="宋体" w:hAnsi="宋体" w:cs="宋体"/>
                <w:sz w:val="24"/>
                <w:highlight w:val="none"/>
              </w:rPr>
            </w:pPr>
          </w:p>
        </w:tc>
      </w:tr>
      <w:tr w14:paraId="1F83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1D41180">
            <w:pPr>
              <w:jc w:val="center"/>
              <w:rPr>
                <w:rFonts w:hint="eastAsia" w:ascii="宋体" w:hAnsi="宋体" w:cs="宋体"/>
                <w:sz w:val="24"/>
                <w:highlight w:val="none"/>
              </w:rPr>
            </w:pPr>
            <w:r>
              <w:rPr>
                <w:rFonts w:hint="eastAsia" w:ascii="宋体" w:hAnsi="宋体" w:cs="宋体"/>
                <w:sz w:val="24"/>
                <w:highlight w:val="none"/>
              </w:rPr>
              <w:t>4</w:t>
            </w:r>
          </w:p>
        </w:tc>
        <w:tc>
          <w:tcPr>
            <w:tcW w:w="1470" w:type="dxa"/>
            <w:noWrap w:val="0"/>
            <w:vAlign w:val="center"/>
          </w:tcPr>
          <w:p w14:paraId="2F8EE04A">
            <w:pPr>
              <w:jc w:val="center"/>
              <w:rPr>
                <w:rFonts w:hint="eastAsia" w:ascii="宋体" w:hAnsi="宋体" w:cs="宋体"/>
                <w:sz w:val="24"/>
                <w:highlight w:val="none"/>
              </w:rPr>
            </w:pPr>
            <w:r>
              <w:rPr>
                <w:rFonts w:hint="eastAsia" w:ascii="宋体" w:hAnsi="宋体" w:cs="宋体"/>
                <w:sz w:val="24"/>
                <w:highlight w:val="none"/>
              </w:rPr>
              <w:t>业绩</w:t>
            </w:r>
          </w:p>
        </w:tc>
        <w:tc>
          <w:tcPr>
            <w:tcW w:w="2520" w:type="dxa"/>
            <w:noWrap w:val="0"/>
            <w:vAlign w:val="top"/>
          </w:tcPr>
          <w:p w14:paraId="19EDD935">
            <w:pPr>
              <w:rPr>
                <w:rFonts w:hint="eastAsia" w:ascii="宋体" w:hAnsi="宋体" w:cs="宋体"/>
                <w:sz w:val="24"/>
                <w:highlight w:val="none"/>
              </w:rPr>
            </w:pPr>
          </w:p>
        </w:tc>
        <w:tc>
          <w:tcPr>
            <w:tcW w:w="2310" w:type="dxa"/>
            <w:noWrap w:val="0"/>
            <w:vAlign w:val="top"/>
          </w:tcPr>
          <w:p w14:paraId="33F0FEA0">
            <w:pPr>
              <w:rPr>
                <w:rFonts w:hint="eastAsia" w:ascii="宋体" w:hAnsi="宋体" w:cs="宋体"/>
                <w:sz w:val="24"/>
                <w:highlight w:val="none"/>
              </w:rPr>
            </w:pPr>
          </w:p>
        </w:tc>
        <w:tc>
          <w:tcPr>
            <w:tcW w:w="1224" w:type="dxa"/>
            <w:noWrap w:val="0"/>
            <w:vAlign w:val="top"/>
          </w:tcPr>
          <w:p w14:paraId="46CAD65E">
            <w:pPr>
              <w:rPr>
                <w:rFonts w:hint="eastAsia" w:ascii="宋体" w:hAnsi="宋体" w:cs="宋体"/>
                <w:sz w:val="24"/>
                <w:highlight w:val="none"/>
              </w:rPr>
            </w:pPr>
          </w:p>
        </w:tc>
      </w:tr>
      <w:tr w14:paraId="5BAA3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00C44E5">
            <w:pPr>
              <w:jc w:val="center"/>
              <w:rPr>
                <w:rFonts w:hint="eastAsia" w:ascii="宋体" w:hAnsi="宋体" w:cs="宋体"/>
                <w:sz w:val="24"/>
                <w:highlight w:val="none"/>
              </w:rPr>
            </w:pPr>
            <w:r>
              <w:rPr>
                <w:rFonts w:hint="eastAsia" w:ascii="宋体" w:hAnsi="宋体" w:cs="宋体"/>
                <w:sz w:val="24"/>
                <w:highlight w:val="none"/>
              </w:rPr>
              <w:t>5</w:t>
            </w:r>
          </w:p>
        </w:tc>
        <w:tc>
          <w:tcPr>
            <w:tcW w:w="1470" w:type="dxa"/>
            <w:noWrap w:val="0"/>
            <w:vAlign w:val="center"/>
          </w:tcPr>
          <w:p w14:paraId="6ED70781">
            <w:pPr>
              <w:jc w:val="center"/>
              <w:rPr>
                <w:rFonts w:hint="eastAsia" w:ascii="宋体" w:hAnsi="宋体" w:cs="宋体"/>
                <w:sz w:val="24"/>
                <w:highlight w:val="none"/>
              </w:rPr>
            </w:pPr>
            <w:r>
              <w:rPr>
                <w:rFonts w:hint="eastAsia" w:ascii="宋体" w:hAnsi="宋体" w:cs="宋体"/>
                <w:sz w:val="24"/>
                <w:highlight w:val="none"/>
              </w:rPr>
              <w:t>其他</w:t>
            </w:r>
          </w:p>
        </w:tc>
        <w:tc>
          <w:tcPr>
            <w:tcW w:w="2520" w:type="dxa"/>
            <w:noWrap w:val="0"/>
            <w:vAlign w:val="top"/>
          </w:tcPr>
          <w:p w14:paraId="617019DB">
            <w:pPr>
              <w:rPr>
                <w:rFonts w:hint="eastAsia" w:ascii="宋体" w:hAnsi="宋体" w:cs="宋体"/>
                <w:sz w:val="24"/>
                <w:highlight w:val="none"/>
              </w:rPr>
            </w:pPr>
          </w:p>
        </w:tc>
        <w:tc>
          <w:tcPr>
            <w:tcW w:w="2310" w:type="dxa"/>
            <w:noWrap w:val="0"/>
            <w:vAlign w:val="top"/>
          </w:tcPr>
          <w:p w14:paraId="4DD94B9A">
            <w:pPr>
              <w:rPr>
                <w:rFonts w:hint="eastAsia" w:ascii="宋体" w:hAnsi="宋体" w:cs="宋体"/>
                <w:sz w:val="24"/>
                <w:highlight w:val="none"/>
              </w:rPr>
            </w:pPr>
          </w:p>
        </w:tc>
        <w:tc>
          <w:tcPr>
            <w:tcW w:w="1224" w:type="dxa"/>
            <w:noWrap w:val="0"/>
            <w:vAlign w:val="top"/>
          </w:tcPr>
          <w:p w14:paraId="7B443E08">
            <w:pPr>
              <w:rPr>
                <w:rFonts w:hint="eastAsia" w:ascii="宋体" w:hAnsi="宋体" w:cs="宋体"/>
                <w:sz w:val="24"/>
                <w:highlight w:val="none"/>
              </w:rPr>
            </w:pPr>
          </w:p>
        </w:tc>
      </w:tr>
    </w:tbl>
    <w:p w14:paraId="3E0721C0">
      <w:pPr>
        <w:spacing w:line="380" w:lineRule="exact"/>
        <w:jc w:val="left"/>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46F7F255">
      <w:pPr>
        <w:spacing w:line="380" w:lineRule="exact"/>
        <w:ind w:right="640" w:firstLine="1560" w:firstLineChars="650"/>
        <w:jc w:val="left"/>
        <w:rPr>
          <w:rFonts w:hint="eastAsia" w:ascii="宋体" w:hAnsi="宋体" w:cs="宋体"/>
          <w:sz w:val="24"/>
          <w:highlight w:val="none"/>
        </w:rPr>
      </w:pPr>
    </w:p>
    <w:p w14:paraId="32E3650F">
      <w:pPr>
        <w:spacing w:line="380" w:lineRule="exact"/>
        <w:ind w:right="640"/>
        <w:jc w:val="left"/>
        <w:rPr>
          <w:rFonts w:hint="eastAsia" w:ascii="宋体" w:hAnsi="宋体" w:cs="宋体"/>
          <w:sz w:val="24"/>
          <w:highlight w:val="none"/>
        </w:rPr>
      </w:pPr>
      <w:r>
        <w:rPr>
          <w:rFonts w:hint="eastAsia" w:ascii="宋体" w:hAnsi="宋体" w:cs="宋体"/>
          <w:sz w:val="24"/>
          <w:highlight w:val="none"/>
        </w:rPr>
        <w:t>法人代表：（签</w:t>
      </w:r>
      <w:r>
        <w:rPr>
          <w:rFonts w:hint="eastAsia" w:ascii="宋体" w:hAnsi="宋体" w:cs="宋体"/>
          <w:sz w:val="24"/>
          <w:highlight w:val="none"/>
          <w:lang w:val="en-US" w:eastAsia="zh-CN"/>
        </w:rPr>
        <w:t>字</w:t>
      </w:r>
      <w:r>
        <w:rPr>
          <w:rFonts w:hint="eastAsia" w:ascii="宋体" w:hAnsi="宋体" w:cs="宋体"/>
          <w:sz w:val="24"/>
          <w:highlight w:val="none"/>
        </w:rPr>
        <w:t>）</w:t>
      </w:r>
    </w:p>
    <w:p w14:paraId="77D6F5AE">
      <w:pPr>
        <w:jc w:val="right"/>
        <w:rPr>
          <w:rFonts w:hint="eastAsia" w:ascii="宋体" w:hAnsi="宋体" w:cs="宋体"/>
          <w:sz w:val="24"/>
          <w:highlight w:val="none"/>
        </w:rPr>
      </w:pPr>
      <w:r>
        <w:rPr>
          <w:rFonts w:hint="eastAsia" w:ascii="宋体" w:hAnsi="宋体" w:cs="宋体"/>
          <w:sz w:val="24"/>
          <w:highlight w:val="none"/>
        </w:rPr>
        <w:t xml:space="preserve">               日期：      年   月    日</w:t>
      </w:r>
    </w:p>
    <w:p w14:paraId="391B3E92">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备注：</w:t>
      </w:r>
    </w:p>
    <w:p w14:paraId="345C4561">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1、投标人必须逐项对应描述投标货物主要参数、配置及服务要求，如不进行描述，仅在响应栏填“响应”或未填写的，将可能导致投标无效；</w:t>
      </w:r>
    </w:p>
    <w:p w14:paraId="0FA10CF5">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2、投标人所投产品如与招标文件要求的规格及配置不一致，则须在上表偏离说明中详细注明。</w:t>
      </w:r>
    </w:p>
    <w:p w14:paraId="086BAEB4">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3、响应部分可后附详细说明及技术资料，并应注明投标文件中对应的页码范围。</w:t>
      </w:r>
    </w:p>
    <w:p w14:paraId="6AF37FCE">
      <w:pPr>
        <w:pStyle w:val="16"/>
        <w:rPr>
          <w:rFonts w:hint="eastAsia"/>
          <w:highlight w:val="none"/>
        </w:rPr>
      </w:pPr>
    </w:p>
    <w:p w14:paraId="7A84E9FE">
      <w:pPr>
        <w:pStyle w:val="16"/>
        <w:rPr>
          <w:rFonts w:hint="eastAsia"/>
          <w:highlight w:val="none"/>
        </w:rPr>
      </w:pPr>
    </w:p>
    <w:p w14:paraId="0F62FF98">
      <w:pPr>
        <w:pStyle w:val="16"/>
        <w:rPr>
          <w:rFonts w:hint="eastAsia"/>
          <w:highlight w:val="none"/>
        </w:rPr>
      </w:pPr>
    </w:p>
    <w:p w14:paraId="66FF1E49">
      <w:pPr>
        <w:pStyle w:val="16"/>
        <w:rPr>
          <w:rFonts w:hint="eastAsia"/>
          <w:highlight w:val="none"/>
        </w:rPr>
      </w:pPr>
    </w:p>
    <w:p w14:paraId="2FA87926">
      <w:pPr>
        <w:pStyle w:val="16"/>
        <w:rPr>
          <w:rFonts w:hint="eastAsia"/>
          <w:highlight w:val="none"/>
        </w:rPr>
      </w:pPr>
    </w:p>
    <w:p w14:paraId="5E639F84">
      <w:pPr>
        <w:pStyle w:val="16"/>
        <w:rPr>
          <w:rFonts w:hint="eastAsia"/>
          <w:highlight w:val="none"/>
        </w:rPr>
      </w:pPr>
    </w:p>
    <w:p w14:paraId="713D09A0">
      <w:pPr>
        <w:pStyle w:val="6"/>
        <w:rPr>
          <w:rFonts w:hint="eastAsia" w:hAnsi="宋体" w:cs="宋体"/>
          <w:sz w:val="28"/>
          <w:szCs w:val="36"/>
          <w:highlight w:val="none"/>
        </w:rPr>
      </w:pPr>
      <w:bookmarkStart w:id="149" w:name="_Hlt509738950"/>
      <w:bookmarkEnd w:id="149"/>
      <w:bookmarkStart w:id="150" w:name="_Toc220232400"/>
      <w:bookmarkStart w:id="151" w:name="_Toc40975454"/>
      <w:bookmarkStart w:id="152" w:name="_Toc2238_WPSOffice_Level2"/>
      <w:r>
        <w:rPr>
          <w:rFonts w:hint="eastAsia" w:hAnsi="宋体" w:cs="宋体"/>
          <w:sz w:val="28"/>
          <w:highlight w:val="none"/>
        </w:rPr>
        <w:t>六．产品质量承诺</w:t>
      </w:r>
      <w:bookmarkEnd w:id="150"/>
      <w:bookmarkEnd w:id="151"/>
      <w:bookmarkEnd w:id="152"/>
    </w:p>
    <w:p w14:paraId="0A8AC8D2">
      <w:pPr>
        <w:spacing w:before="48" w:beforeLines="20" w:after="48" w:afterLines="20" w:line="360" w:lineRule="auto"/>
        <w:ind w:firstLine="480" w:firstLineChars="200"/>
        <w:jc w:val="center"/>
        <w:rPr>
          <w:rFonts w:hint="eastAsia" w:ascii="宋体" w:hAnsi="宋体" w:cs="宋体"/>
          <w:sz w:val="24"/>
          <w:highlight w:val="none"/>
        </w:rPr>
      </w:pPr>
      <w:r>
        <w:rPr>
          <w:rFonts w:hint="eastAsia" w:ascii="宋体" w:hAnsi="宋体" w:cs="宋体"/>
          <w:sz w:val="24"/>
          <w:highlight w:val="none"/>
        </w:rPr>
        <w:t>(投标人可自行制作格式)</w:t>
      </w:r>
    </w:p>
    <w:p w14:paraId="6D1264B5">
      <w:pPr>
        <w:spacing w:before="48" w:beforeLines="20" w:after="48" w:afterLines="20" w:line="360" w:lineRule="auto"/>
        <w:rPr>
          <w:rFonts w:hint="eastAsia" w:ascii="宋体" w:hAnsi="宋体" w:cs="宋体"/>
          <w:sz w:val="28"/>
          <w:highlight w:val="none"/>
        </w:rPr>
      </w:pPr>
    </w:p>
    <w:p w14:paraId="0CD758E4">
      <w:pPr>
        <w:pStyle w:val="16"/>
        <w:rPr>
          <w:rFonts w:hint="eastAsia"/>
          <w:highlight w:val="none"/>
        </w:rPr>
      </w:pPr>
    </w:p>
    <w:p w14:paraId="764792E9">
      <w:pPr>
        <w:pStyle w:val="16"/>
        <w:rPr>
          <w:rFonts w:hint="eastAsia"/>
          <w:highlight w:val="none"/>
        </w:rPr>
      </w:pPr>
    </w:p>
    <w:p w14:paraId="2A9E20B9">
      <w:pPr>
        <w:pStyle w:val="16"/>
        <w:rPr>
          <w:rFonts w:hint="eastAsia"/>
          <w:highlight w:val="none"/>
        </w:rPr>
      </w:pPr>
    </w:p>
    <w:p w14:paraId="3BA28EDF">
      <w:pPr>
        <w:pStyle w:val="16"/>
        <w:rPr>
          <w:rFonts w:hint="eastAsia"/>
          <w:highlight w:val="none"/>
        </w:rPr>
      </w:pPr>
    </w:p>
    <w:p w14:paraId="7425F165">
      <w:pPr>
        <w:pStyle w:val="16"/>
        <w:rPr>
          <w:rFonts w:hint="eastAsia"/>
          <w:highlight w:val="none"/>
        </w:rPr>
      </w:pPr>
    </w:p>
    <w:p w14:paraId="4F640F6B">
      <w:pPr>
        <w:pStyle w:val="16"/>
        <w:rPr>
          <w:rFonts w:hint="eastAsia"/>
          <w:highlight w:val="none"/>
        </w:rPr>
      </w:pPr>
    </w:p>
    <w:p w14:paraId="5818D984">
      <w:pPr>
        <w:pStyle w:val="16"/>
        <w:rPr>
          <w:rFonts w:hint="eastAsia"/>
          <w:highlight w:val="none"/>
        </w:rPr>
      </w:pPr>
    </w:p>
    <w:p w14:paraId="10F789BA">
      <w:pPr>
        <w:pStyle w:val="16"/>
        <w:rPr>
          <w:rFonts w:hint="eastAsia"/>
          <w:highlight w:val="none"/>
        </w:rPr>
      </w:pPr>
    </w:p>
    <w:p w14:paraId="1EAFD0C4">
      <w:pPr>
        <w:pStyle w:val="16"/>
        <w:rPr>
          <w:rFonts w:hint="eastAsia"/>
          <w:highlight w:val="none"/>
        </w:rPr>
      </w:pPr>
    </w:p>
    <w:p w14:paraId="5A45041D">
      <w:pPr>
        <w:pStyle w:val="16"/>
        <w:rPr>
          <w:rFonts w:hint="eastAsia"/>
          <w:highlight w:val="none"/>
        </w:rPr>
      </w:pPr>
    </w:p>
    <w:p w14:paraId="7684284C">
      <w:pPr>
        <w:pStyle w:val="16"/>
        <w:rPr>
          <w:rFonts w:hint="eastAsia"/>
          <w:highlight w:val="none"/>
        </w:rPr>
      </w:pPr>
    </w:p>
    <w:p w14:paraId="1E3480BD">
      <w:pPr>
        <w:pStyle w:val="16"/>
        <w:rPr>
          <w:rFonts w:hint="eastAsia"/>
          <w:highlight w:val="none"/>
        </w:rPr>
      </w:pPr>
    </w:p>
    <w:p w14:paraId="6B8B60CE">
      <w:pPr>
        <w:pStyle w:val="16"/>
        <w:rPr>
          <w:rFonts w:hint="eastAsia"/>
          <w:highlight w:val="none"/>
        </w:rPr>
      </w:pPr>
    </w:p>
    <w:p w14:paraId="7D78879F">
      <w:pPr>
        <w:pStyle w:val="16"/>
        <w:rPr>
          <w:rFonts w:hint="eastAsia"/>
          <w:highlight w:val="none"/>
        </w:rPr>
      </w:pPr>
    </w:p>
    <w:p w14:paraId="7E33B7A4">
      <w:pPr>
        <w:pStyle w:val="16"/>
        <w:rPr>
          <w:rFonts w:hint="eastAsia"/>
          <w:highlight w:val="none"/>
        </w:rPr>
      </w:pPr>
    </w:p>
    <w:p w14:paraId="675280BF">
      <w:pPr>
        <w:pStyle w:val="16"/>
        <w:rPr>
          <w:rFonts w:hint="eastAsia"/>
          <w:highlight w:val="none"/>
        </w:rPr>
      </w:pPr>
    </w:p>
    <w:p w14:paraId="37C61C5A">
      <w:pPr>
        <w:pStyle w:val="16"/>
        <w:rPr>
          <w:rFonts w:hint="eastAsia"/>
          <w:highlight w:val="none"/>
        </w:rPr>
      </w:pPr>
    </w:p>
    <w:p w14:paraId="355A83EA">
      <w:pPr>
        <w:pStyle w:val="16"/>
        <w:rPr>
          <w:rFonts w:hint="eastAsia"/>
          <w:highlight w:val="none"/>
        </w:rPr>
      </w:pPr>
    </w:p>
    <w:p w14:paraId="0090934E">
      <w:pPr>
        <w:pStyle w:val="16"/>
        <w:rPr>
          <w:rFonts w:hint="eastAsia"/>
          <w:highlight w:val="none"/>
        </w:rPr>
      </w:pPr>
    </w:p>
    <w:p w14:paraId="06DB1183">
      <w:pPr>
        <w:pStyle w:val="16"/>
        <w:rPr>
          <w:rFonts w:hint="eastAsia"/>
          <w:highlight w:val="none"/>
        </w:rPr>
      </w:pPr>
    </w:p>
    <w:p w14:paraId="3CC9130D">
      <w:pPr>
        <w:pStyle w:val="16"/>
        <w:rPr>
          <w:rFonts w:hint="eastAsia"/>
          <w:highlight w:val="none"/>
        </w:rPr>
      </w:pPr>
    </w:p>
    <w:p w14:paraId="4836F581">
      <w:pPr>
        <w:pStyle w:val="16"/>
        <w:rPr>
          <w:rFonts w:hint="eastAsia"/>
          <w:highlight w:val="none"/>
        </w:rPr>
      </w:pPr>
    </w:p>
    <w:p w14:paraId="5D04AFB6">
      <w:pPr>
        <w:pStyle w:val="16"/>
        <w:rPr>
          <w:rFonts w:hint="eastAsia"/>
          <w:highlight w:val="none"/>
        </w:rPr>
      </w:pPr>
    </w:p>
    <w:p w14:paraId="32FAFCCA">
      <w:pPr>
        <w:pStyle w:val="16"/>
        <w:rPr>
          <w:rFonts w:hint="eastAsia"/>
          <w:highlight w:val="none"/>
        </w:rPr>
      </w:pPr>
    </w:p>
    <w:p w14:paraId="2E060172">
      <w:pPr>
        <w:pStyle w:val="16"/>
        <w:rPr>
          <w:rFonts w:hint="eastAsia"/>
          <w:highlight w:val="none"/>
        </w:rPr>
      </w:pPr>
    </w:p>
    <w:p w14:paraId="2122C693">
      <w:pPr>
        <w:pStyle w:val="16"/>
        <w:rPr>
          <w:rFonts w:hint="eastAsia"/>
          <w:highlight w:val="none"/>
        </w:rPr>
      </w:pPr>
    </w:p>
    <w:p w14:paraId="54BACF6D">
      <w:pPr>
        <w:pStyle w:val="16"/>
        <w:rPr>
          <w:rFonts w:hint="eastAsia"/>
          <w:highlight w:val="none"/>
        </w:rPr>
      </w:pPr>
    </w:p>
    <w:p w14:paraId="7C538439">
      <w:pPr>
        <w:pStyle w:val="16"/>
        <w:rPr>
          <w:rFonts w:hint="eastAsia"/>
          <w:highlight w:val="none"/>
        </w:rPr>
      </w:pPr>
    </w:p>
    <w:p w14:paraId="17185576">
      <w:pPr>
        <w:pStyle w:val="16"/>
        <w:rPr>
          <w:rFonts w:hint="eastAsia"/>
          <w:highlight w:val="none"/>
        </w:rPr>
      </w:pPr>
    </w:p>
    <w:p w14:paraId="7E73265B">
      <w:pPr>
        <w:pStyle w:val="16"/>
        <w:rPr>
          <w:rFonts w:hint="eastAsia"/>
          <w:highlight w:val="none"/>
        </w:rPr>
      </w:pPr>
    </w:p>
    <w:p w14:paraId="76A43FAF">
      <w:pPr>
        <w:pStyle w:val="16"/>
        <w:rPr>
          <w:rFonts w:hint="eastAsia"/>
          <w:highlight w:val="none"/>
        </w:rPr>
      </w:pPr>
    </w:p>
    <w:p w14:paraId="1F6C2E32">
      <w:pPr>
        <w:pStyle w:val="16"/>
        <w:rPr>
          <w:rFonts w:hint="eastAsia"/>
          <w:highlight w:val="none"/>
        </w:rPr>
      </w:pPr>
    </w:p>
    <w:p w14:paraId="257E961D">
      <w:pPr>
        <w:pStyle w:val="16"/>
        <w:rPr>
          <w:rFonts w:hint="eastAsia"/>
          <w:highlight w:val="none"/>
        </w:rPr>
      </w:pPr>
    </w:p>
    <w:p w14:paraId="272EC728">
      <w:pPr>
        <w:pStyle w:val="16"/>
        <w:rPr>
          <w:rFonts w:hint="eastAsia"/>
          <w:highlight w:val="none"/>
        </w:rPr>
      </w:pPr>
    </w:p>
    <w:p w14:paraId="23111EE1">
      <w:pPr>
        <w:pStyle w:val="16"/>
        <w:rPr>
          <w:rFonts w:hint="eastAsia"/>
          <w:highlight w:val="none"/>
        </w:rPr>
      </w:pPr>
    </w:p>
    <w:p w14:paraId="68155A7B">
      <w:pPr>
        <w:pStyle w:val="16"/>
        <w:rPr>
          <w:rFonts w:hint="eastAsia"/>
          <w:highlight w:val="none"/>
        </w:rPr>
      </w:pPr>
    </w:p>
    <w:p w14:paraId="6391D1F9">
      <w:pPr>
        <w:pStyle w:val="16"/>
        <w:rPr>
          <w:rFonts w:hint="eastAsia"/>
          <w:highlight w:val="none"/>
        </w:rPr>
      </w:pPr>
    </w:p>
    <w:p w14:paraId="6C96B4D1">
      <w:pPr>
        <w:pStyle w:val="16"/>
        <w:rPr>
          <w:rFonts w:hint="eastAsia"/>
          <w:highlight w:val="none"/>
        </w:rPr>
      </w:pPr>
    </w:p>
    <w:p w14:paraId="25413996">
      <w:pPr>
        <w:pStyle w:val="16"/>
        <w:rPr>
          <w:rFonts w:hint="eastAsia"/>
          <w:highlight w:val="none"/>
        </w:rPr>
      </w:pPr>
    </w:p>
    <w:p w14:paraId="7BB85190">
      <w:pPr>
        <w:pStyle w:val="16"/>
        <w:rPr>
          <w:rFonts w:hint="eastAsia"/>
          <w:highlight w:val="none"/>
        </w:rPr>
      </w:pPr>
    </w:p>
    <w:p w14:paraId="6B40B9E7">
      <w:pPr>
        <w:pStyle w:val="16"/>
        <w:rPr>
          <w:rFonts w:hint="eastAsia"/>
          <w:highlight w:val="none"/>
        </w:rPr>
      </w:pPr>
    </w:p>
    <w:p w14:paraId="1371680C">
      <w:pPr>
        <w:pStyle w:val="16"/>
        <w:rPr>
          <w:rFonts w:hint="eastAsia"/>
          <w:highlight w:val="none"/>
        </w:rPr>
      </w:pPr>
    </w:p>
    <w:p w14:paraId="66F66F65">
      <w:pPr>
        <w:pStyle w:val="16"/>
        <w:rPr>
          <w:rFonts w:hint="eastAsia"/>
          <w:highlight w:val="none"/>
        </w:rPr>
      </w:pPr>
    </w:p>
    <w:p w14:paraId="2A607E70">
      <w:pPr>
        <w:pStyle w:val="16"/>
        <w:rPr>
          <w:rFonts w:hint="eastAsia"/>
          <w:highlight w:val="none"/>
        </w:rPr>
      </w:pPr>
    </w:p>
    <w:p w14:paraId="4B55D15A">
      <w:pPr>
        <w:pStyle w:val="16"/>
        <w:rPr>
          <w:rFonts w:hint="eastAsia"/>
          <w:highlight w:val="none"/>
        </w:rPr>
      </w:pPr>
    </w:p>
    <w:p w14:paraId="63C806AD">
      <w:pPr>
        <w:pStyle w:val="16"/>
        <w:rPr>
          <w:rFonts w:hint="eastAsia"/>
          <w:highlight w:val="none"/>
        </w:rPr>
      </w:pPr>
    </w:p>
    <w:p w14:paraId="71DE25B6">
      <w:pPr>
        <w:pStyle w:val="16"/>
        <w:rPr>
          <w:rFonts w:hint="eastAsia"/>
          <w:highlight w:val="none"/>
        </w:rPr>
      </w:pPr>
    </w:p>
    <w:p w14:paraId="34CFB21E">
      <w:pPr>
        <w:pStyle w:val="16"/>
        <w:rPr>
          <w:rFonts w:hint="eastAsia"/>
          <w:highlight w:val="none"/>
        </w:rPr>
      </w:pPr>
    </w:p>
    <w:p w14:paraId="65BF7883">
      <w:pPr>
        <w:pStyle w:val="16"/>
        <w:rPr>
          <w:rFonts w:hint="eastAsia"/>
          <w:highlight w:val="none"/>
        </w:rPr>
      </w:pPr>
    </w:p>
    <w:p w14:paraId="45F2E9A8">
      <w:pPr>
        <w:pStyle w:val="16"/>
        <w:rPr>
          <w:rFonts w:hint="eastAsia"/>
          <w:highlight w:val="none"/>
        </w:rPr>
      </w:pPr>
    </w:p>
    <w:p w14:paraId="36A1B44A">
      <w:pPr>
        <w:pStyle w:val="16"/>
        <w:rPr>
          <w:rFonts w:hint="eastAsia"/>
          <w:highlight w:val="none"/>
        </w:rPr>
      </w:pPr>
    </w:p>
    <w:p w14:paraId="27B9ECBA">
      <w:pPr>
        <w:pStyle w:val="6"/>
        <w:rPr>
          <w:rFonts w:hint="eastAsia" w:hAnsi="宋体" w:cs="宋体"/>
          <w:sz w:val="28"/>
          <w:szCs w:val="36"/>
          <w:highlight w:val="none"/>
        </w:rPr>
      </w:pPr>
      <w:bookmarkStart w:id="153" w:name="_Toc516969104"/>
      <w:bookmarkStart w:id="154" w:name="_Toc40975455"/>
      <w:bookmarkStart w:id="155" w:name="_Toc220232401"/>
      <w:bookmarkStart w:id="156" w:name="_Toc31042_WPSOffice_Level2"/>
      <w:bookmarkStart w:id="157" w:name="_Hlt510342906"/>
      <w:r>
        <w:rPr>
          <w:rFonts w:hint="eastAsia" w:hAnsi="宋体" w:cs="宋体"/>
          <w:sz w:val="28"/>
          <w:highlight w:val="none"/>
        </w:rPr>
        <w:t>七．所</w:t>
      </w:r>
      <w:bookmarkStart w:id="158" w:name="_Hlt510342883"/>
      <w:bookmarkEnd w:id="158"/>
      <w:r>
        <w:rPr>
          <w:rFonts w:hint="eastAsia" w:hAnsi="宋体" w:cs="宋体"/>
          <w:sz w:val="28"/>
          <w:highlight w:val="none"/>
        </w:rPr>
        <w:t>供货物组部件、备品、备件清单</w:t>
      </w:r>
      <w:bookmarkEnd w:id="153"/>
      <w:bookmarkEnd w:id="154"/>
      <w:bookmarkEnd w:id="155"/>
      <w:bookmarkEnd w:id="156"/>
      <w:r>
        <w:rPr>
          <w:rFonts w:hint="eastAsia" w:hAnsi="宋体" w:cs="宋体"/>
          <w:sz w:val="28"/>
          <w:highlight w:val="none"/>
        </w:rPr>
        <w:t>（可不填写）</w:t>
      </w:r>
    </w:p>
    <w:bookmarkEnd w:id="157"/>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1759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56619478">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序号</w:t>
            </w:r>
          </w:p>
        </w:tc>
        <w:tc>
          <w:tcPr>
            <w:tcW w:w="1186" w:type="dxa"/>
            <w:noWrap w:val="0"/>
            <w:vAlign w:val="center"/>
          </w:tcPr>
          <w:p w14:paraId="2ACD06CD">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名称</w:t>
            </w:r>
          </w:p>
        </w:tc>
        <w:tc>
          <w:tcPr>
            <w:tcW w:w="1730" w:type="dxa"/>
            <w:noWrap w:val="0"/>
            <w:vAlign w:val="center"/>
          </w:tcPr>
          <w:p w14:paraId="27DDB8DE">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规格型号</w:t>
            </w:r>
          </w:p>
        </w:tc>
        <w:tc>
          <w:tcPr>
            <w:tcW w:w="1037" w:type="dxa"/>
            <w:noWrap w:val="0"/>
            <w:vAlign w:val="center"/>
          </w:tcPr>
          <w:p w14:paraId="01FEC8DA">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数量</w:t>
            </w:r>
          </w:p>
        </w:tc>
        <w:tc>
          <w:tcPr>
            <w:tcW w:w="1286" w:type="dxa"/>
            <w:noWrap w:val="0"/>
            <w:vAlign w:val="center"/>
          </w:tcPr>
          <w:p w14:paraId="6278B6FE">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单价</w:t>
            </w:r>
          </w:p>
        </w:tc>
        <w:tc>
          <w:tcPr>
            <w:tcW w:w="1236" w:type="dxa"/>
            <w:noWrap w:val="0"/>
            <w:vAlign w:val="center"/>
          </w:tcPr>
          <w:p w14:paraId="578DA5E5">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小计</w:t>
            </w:r>
          </w:p>
        </w:tc>
        <w:tc>
          <w:tcPr>
            <w:tcW w:w="1098" w:type="dxa"/>
            <w:noWrap w:val="0"/>
            <w:vAlign w:val="center"/>
          </w:tcPr>
          <w:p w14:paraId="38C845FE">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备注</w:t>
            </w:r>
          </w:p>
        </w:tc>
      </w:tr>
      <w:tr w14:paraId="7ED62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4A791FE">
            <w:pPr>
              <w:pStyle w:val="11"/>
              <w:jc w:val="center"/>
              <w:rPr>
                <w:rFonts w:hint="eastAsia" w:hAnsi="宋体" w:cs="宋体"/>
                <w:sz w:val="24"/>
                <w:highlight w:val="none"/>
                <w:lang w:val="en-US" w:eastAsia="zh-CN"/>
              </w:rPr>
            </w:pPr>
            <w:r>
              <w:rPr>
                <w:rFonts w:hint="eastAsia" w:hAnsi="宋体" w:cs="宋体"/>
                <w:sz w:val="24"/>
                <w:highlight w:val="none"/>
                <w:lang w:val="en-US" w:eastAsia="zh-CN"/>
              </w:rPr>
              <w:t>1</w:t>
            </w:r>
          </w:p>
        </w:tc>
        <w:tc>
          <w:tcPr>
            <w:tcW w:w="1186" w:type="dxa"/>
            <w:noWrap w:val="0"/>
            <w:vAlign w:val="top"/>
          </w:tcPr>
          <w:p w14:paraId="7F510F8E">
            <w:pPr>
              <w:rPr>
                <w:rFonts w:hint="eastAsia" w:ascii="宋体" w:hAnsi="宋体" w:cs="宋体"/>
                <w:sz w:val="24"/>
                <w:highlight w:val="none"/>
              </w:rPr>
            </w:pPr>
          </w:p>
        </w:tc>
        <w:tc>
          <w:tcPr>
            <w:tcW w:w="1730" w:type="dxa"/>
            <w:noWrap w:val="0"/>
            <w:vAlign w:val="top"/>
          </w:tcPr>
          <w:p w14:paraId="2590FF71">
            <w:pPr>
              <w:rPr>
                <w:rFonts w:hint="eastAsia" w:ascii="宋体" w:hAnsi="宋体" w:cs="宋体"/>
                <w:sz w:val="24"/>
                <w:highlight w:val="none"/>
              </w:rPr>
            </w:pPr>
          </w:p>
        </w:tc>
        <w:tc>
          <w:tcPr>
            <w:tcW w:w="1037" w:type="dxa"/>
            <w:noWrap w:val="0"/>
            <w:vAlign w:val="top"/>
          </w:tcPr>
          <w:p w14:paraId="61707087">
            <w:pPr>
              <w:rPr>
                <w:rFonts w:hint="eastAsia" w:ascii="宋体" w:hAnsi="宋体" w:cs="宋体"/>
                <w:sz w:val="24"/>
                <w:highlight w:val="none"/>
              </w:rPr>
            </w:pPr>
          </w:p>
        </w:tc>
        <w:tc>
          <w:tcPr>
            <w:tcW w:w="1286" w:type="dxa"/>
            <w:noWrap w:val="0"/>
            <w:vAlign w:val="top"/>
          </w:tcPr>
          <w:p w14:paraId="780961C4">
            <w:pPr>
              <w:pStyle w:val="11"/>
              <w:rPr>
                <w:rFonts w:hint="eastAsia" w:hAnsi="宋体" w:cs="宋体"/>
                <w:sz w:val="24"/>
                <w:highlight w:val="none"/>
                <w:lang w:val="en-US" w:eastAsia="zh-CN"/>
              </w:rPr>
            </w:pPr>
          </w:p>
        </w:tc>
        <w:tc>
          <w:tcPr>
            <w:tcW w:w="1236" w:type="dxa"/>
            <w:noWrap w:val="0"/>
            <w:vAlign w:val="top"/>
          </w:tcPr>
          <w:p w14:paraId="6E1C9B3C">
            <w:pPr>
              <w:pStyle w:val="11"/>
              <w:rPr>
                <w:rFonts w:hint="eastAsia" w:hAnsi="宋体" w:cs="宋体"/>
                <w:sz w:val="24"/>
                <w:highlight w:val="none"/>
                <w:lang w:val="en-US" w:eastAsia="zh-CN"/>
              </w:rPr>
            </w:pPr>
          </w:p>
        </w:tc>
        <w:tc>
          <w:tcPr>
            <w:tcW w:w="1098" w:type="dxa"/>
            <w:noWrap w:val="0"/>
            <w:vAlign w:val="top"/>
          </w:tcPr>
          <w:p w14:paraId="42ED0B92">
            <w:pPr>
              <w:pStyle w:val="11"/>
              <w:rPr>
                <w:rFonts w:hint="eastAsia" w:hAnsi="宋体" w:cs="宋体"/>
                <w:sz w:val="24"/>
                <w:highlight w:val="none"/>
                <w:lang w:val="en-US" w:eastAsia="zh-CN"/>
              </w:rPr>
            </w:pPr>
          </w:p>
        </w:tc>
      </w:tr>
      <w:tr w14:paraId="67F2F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9917E23">
            <w:pPr>
              <w:pStyle w:val="11"/>
              <w:jc w:val="center"/>
              <w:rPr>
                <w:rFonts w:hint="eastAsia" w:hAnsi="宋体" w:cs="宋体"/>
                <w:sz w:val="24"/>
                <w:highlight w:val="none"/>
                <w:lang w:val="en-US" w:eastAsia="zh-CN"/>
              </w:rPr>
            </w:pPr>
            <w:r>
              <w:rPr>
                <w:rFonts w:hint="eastAsia" w:hAnsi="宋体" w:cs="宋体"/>
                <w:sz w:val="24"/>
                <w:highlight w:val="none"/>
                <w:lang w:val="en-US" w:eastAsia="zh-CN"/>
              </w:rPr>
              <w:t>2</w:t>
            </w:r>
          </w:p>
        </w:tc>
        <w:tc>
          <w:tcPr>
            <w:tcW w:w="1186" w:type="dxa"/>
            <w:noWrap w:val="0"/>
            <w:vAlign w:val="top"/>
          </w:tcPr>
          <w:p w14:paraId="32A7C775">
            <w:pPr>
              <w:rPr>
                <w:rFonts w:hint="eastAsia" w:ascii="宋体" w:hAnsi="宋体" w:cs="宋体"/>
                <w:sz w:val="24"/>
                <w:highlight w:val="none"/>
              </w:rPr>
            </w:pPr>
          </w:p>
        </w:tc>
        <w:tc>
          <w:tcPr>
            <w:tcW w:w="1730" w:type="dxa"/>
            <w:noWrap w:val="0"/>
            <w:vAlign w:val="top"/>
          </w:tcPr>
          <w:p w14:paraId="10F7608D">
            <w:pPr>
              <w:rPr>
                <w:rFonts w:hint="eastAsia" w:ascii="宋体" w:hAnsi="宋体" w:cs="宋体"/>
                <w:sz w:val="24"/>
                <w:highlight w:val="none"/>
              </w:rPr>
            </w:pPr>
          </w:p>
        </w:tc>
        <w:tc>
          <w:tcPr>
            <w:tcW w:w="1037" w:type="dxa"/>
            <w:noWrap w:val="0"/>
            <w:vAlign w:val="top"/>
          </w:tcPr>
          <w:p w14:paraId="4F780D2B">
            <w:pPr>
              <w:rPr>
                <w:rFonts w:hint="eastAsia" w:ascii="宋体" w:hAnsi="宋体" w:cs="宋体"/>
                <w:sz w:val="24"/>
                <w:highlight w:val="none"/>
              </w:rPr>
            </w:pPr>
          </w:p>
        </w:tc>
        <w:tc>
          <w:tcPr>
            <w:tcW w:w="1286" w:type="dxa"/>
            <w:noWrap w:val="0"/>
            <w:vAlign w:val="top"/>
          </w:tcPr>
          <w:p w14:paraId="58BBAF4F">
            <w:pPr>
              <w:pStyle w:val="11"/>
              <w:rPr>
                <w:rFonts w:hint="eastAsia" w:hAnsi="宋体" w:cs="宋体"/>
                <w:sz w:val="24"/>
                <w:highlight w:val="none"/>
                <w:lang w:val="en-US" w:eastAsia="zh-CN"/>
              </w:rPr>
            </w:pPr>
          </w:p>
        </w:tc>
        <w:tc>
          <w:tcPr>
            <w:tcW w:w="1236" w:type="dxa"/>
            <w:noWrap w:val="0"/>
            <w:vAlign w:val="top"/>
          </w:tcPr>
          <w:p w14:paraId="6EE9DBFD">
            <w:pPr>
              <w:pStyle w:val="11"/>
              <w:rPr>
                <w:rFonts w:hint="eastAsia" w:hAnsi="宋体" w:cs="宋体"/>
                <w:sz w:val="24"/>
                <w:highlight w:val="none"/>
                <w:lang w:val="en-US" w:eastAsia="zh-CN"/>
              </w:rPr>
            </w:pPr>
          </w:p>
        </w:tc>
        <w:tc>
          <w:tcPr>
            <w:tcW w:w="1098" w:type="dxa"/>
            <w:noWrap w:val="0"/>
            <w:vAlign w:val="top"/>
          </w:tcPr>
          <w:p w14:paraId="2363B14C">
            <w:pPr>
              <w:pStyle w:val="11"/>
              <w:rPr>
                <w:rFonts w:hint="eastAsia" w:hAnsi="宋体" w:cs="宋体"/>
                <w:sz w:val="24"/>
                <w:highlight w:val="none"/>
                <w:lang w:val="en-US" w:eastAsia="zh-CN"/>
              </w:rPr>
            </w:pPr>
          </w:p>
        </w:tc>
      </w:tr>
      <w:tr w14:paraId="2A17C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B0AAB5A">
            <w:pPr>
              <w:pStyle w:val="11"/>
              <w:jc w:val="center"/>
              <w:rPr>
                <w:rFonts w:hint="eastAsia" w:hAnsi="宋体" w:cs="宋体"/>
                <w:sz w:val="24"/>
                <w:highlight w:val="none"/>
                <w:lang w:val="en-US" w:eastAsia="zh-CN"/>
              </w:rPr>
            </w:pPr>
            <w:r>
              <w:rPr>
                <w:rFonts w:hint="eastAsia" w:hAnsi="宋体" w:cs="宋体"/>
                <w:sz w:val="24"/>
                <w:highlight w:val="none"/>
                <w:lang w:val="en-US" w:eastAsia="zh-CN"/>
              </w:rPr>
              <w:t>3</w:t>
            </w:r>
          </w:p>
        </w:tc>
        <w:tc>
          <w:tcPr>
            <w:tcW w:w="1186" w:type="dxa"/>
            <w:noWrap w:val="0"/>
            <w:vAlign w:val="top"/>
          </w:tcPr>
          <w:p w14:paraId="3616F5D7">
            <w:pPr>
              <w:rPr>
                <w:rFonts w:hint="eastAsia" w:ascii="宋体" w:hAnsi="宋体" w:cs="宋体"/>
                <w:sz w:val="24"/>
                <w:highlight w:val="none"/>
              </w:rPr>
            </w:pPr>
          </w:p>
        </w:tc>
        <w:tc>
          <w:tcPr>
            <w:tcW w:w="1730" w:type="dxa"/>
            <w:noWrap w:val="0"/>
            <w:vAlign w:val="top"/>
          </w:tcPr>
          <w:p w14:paraId="0F43A586">
            <w:pPr>
              <w:rPr>
                <w:rFonts w:hint="eastAsia" w:ascii="宋体" w:hAnsi="宋体" w:cs="宋体"/>
                <w:sz w:val="24"/>
                <w:highlight w:val="none"/>
              </w:rPr>
            </w:pPr>
          </w:p>
        </w:tc>
        <w:tc>
          <w:tcPr>
            <w:tcW w:w="1037" w:type="dxa"/>
            <w:noWrap w:val="0"/>
            <w:vAlign w:val="top"/>
          </w:tcPr>
          <w:p w14:paraId="3EEB7245">
            <w:pPr>
              <w:rPr>
                <w:rFonts w:hint="eastAsia" w:ascii="宋体" w:hAnsi="宋体" w:cs="宋体"/>
                <w:sz w:val="24"/>
                <w:highlight w:val="none"/>
              </w:rPr>
            </w:pPr>
          </w:p>
        </w:tc>
        <w:tc>
          <w:tcPr>
            <w:tcW w:w="1286" w:type="dxa"/>
            <w:noWrap w:val="0"/>
            <w:vAlign w:val="top"/>
          </w:tcPr>
          <w:p w14:paraId="2F7D587D">
            <w:pPr>
              <w:pStyle w:val="11"/>
              <w:rPr>
                <w:rFonts w:hint="eastAsia" w:hAnsi="宋体" w:cs="宋体"/>
                <w:sz w:val="24"/>
                <w:highlight w:val="none"/>
                <w:lang w:val="en-US" w:eastAsia="zh-CN"/>
              </w:rPr>
            </w:pPr>
          </w:p>
        </w:tc>
        <w:tc>
          <w:tcPr>
            <w:tcW w:w="1236" w:type="dxa"/>
            <w:noWrap w:val="0"/>
            <w:vAlign w:val="top"/>
          </w:tcPr>
          <w:p w14:paraId="713EB4BB">
            <w:pPr>
              <w:pStyle w:val="11"/>
              <w:rPr>
                <w:rFonts w:hint="eastAsia" w:hAnsi="宋体" w:cs="宋体"/>
                <w:sz w:val="24"/>
                <w:highlight w:val="none"/>
                <w:lang w:val="en-US" w:eastAsia="zh-CN"/>
              </w:rPr>
            </w:pPr>
          </w:p>
        </w:tc>
        <w:tc>
          <w:tcPr>
            <w:tcW w:w="1098" w:type="dxa"/>
            <w:noWrap w:val="0"/>
            <w:vAlign w:val="top"/>
          </w:tcPr>
          <w:p w14:paraId="5AC04C67">
            <w:pPr>
              <w:pStyle w:val="11"/>
              <w:rPr>
                <w:rFonts w:hint="eastAsia" w:hAnsi="宋体" w:cs="宋体"/>
                <w:sz w:val="24"/>
                <w:highlight w:val="none"/>
                <w:lang w:val="en-US" w:eastAsia="zh-CN"/>
              </w:rPr>
            </w:pPr>
          </w:p>
        </w:tc>
      </w:tr>
      <w:tr w14:paraId="172AA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99EA96B">
            <w:pPr>
              <w:pStyle w:val="11"/>
              <w:jc w:val="center"/>
              <w:rPr>
                <w:rFonts w:hint="eastAsia" w:hAnsi="宋体" w:cs="宋体"/>
                <w:sz w:val="24"/>
                <w:highlight w:val="none"/>
                <w:lang w:val="en-US" w:eastAsia="zh-CN"/>
              </w:rPr>
            </w:pPr>
            <w:r>
              <w:rPr>
                <w:rFonts w:hint="eastAsia" w:hAnsi="宋体" w:cs="宋体"/>
                <w:sz w:val="24"/>
                <w:highlight w:val="none"/>
                <w:lang w:val="en-US" w:eastAsia="zh-CN"/>
              </w:rPr>
              <w:t>4</w:t>
            </w:r>
          </w:p>
        </w:tc>
        <w:tc>
          <w:tcPr>
            <w:tcW w:w="1186" w:type="dxa"/>
            <w:tcBorders>
              <w:right w:val="single" w:color="auto" w:sz="4" w:space="0"/>
            </w:tcBorders>
            <w:noWrap w:val="0"/>
            <w:vAlign w:val="top"/>
          </w:tcPr>
          <w:p w14:paraId="70DC0B6B">
            <w:pPr>
              <w:rPr>
                <w:rFonts w:hint="eastAsia" w:ascii="宋体" w:hAnsi="宋体" w:cs="宋体"/>
                <w:sz w:val="24"/>
                <w:highlight w:val="none"/>
              </w:rPr>
            </w:pPr>
          </w:p>
        </w:tc>
        <w:tc>
          <w:tcPr>
            <w:tcW w:w="1730" w:type="dxa"/>
            <w:tcBorders>
              <w:right w:val="single" w:color="auto" w:sz="4" w:space="0"/>
            </w:tcBorders>
            <w:noWrap w:val="0"/>
            <w:vAlign w:val="top"/>
          </w:tcPr>
          <w:p w14:paraId="3F8932E7">
            <w:pPr>
              <w:rPr>
                <w:rFonts w:hint="eastAsia" w:ascii="宋体" w:hAnsi="宋体" w:cs="宋体"/>
                <w:sz w:val="24"/>
                <w:highlight w:val="none"/>
              </w:rPr>
            </w:pPr>
          </w:p>
        </w:tc>
        <w:tc>
          <w:tcPr>
            <w:tcW w:w="1037" w:type="dxa"/>
            <w:tcBorders>
              <w:left w:val="single" w:color="auto" w:sz="4" w:space="0"/>
            </w:tcBorders>
            <w:noWrap w:val="0"/>
            <w:vAlign w:val="top"/>
          </w:tcPr>
          <w:p w14:paraId="5843203D">
            <w:pPr>
              <w:rPr>
                <w:rFonts w:hint="eastAsia" w:ascii="宋体" w:hAnsi="宋体" w:cs="宋体"/>
                <w:sz w:val="24"/>
                <w:highlight w:val="none"/>
              </w:rPr>
            </w:pPr>
          </w:p>
        </w:tc>
        <w:tc>
          <w:tcPr>
            <w:tcW w:w="1286" w:type="dxa"/>
            <w:tcBorders>
              <w:left w:val="single" w:color="auto" w:sz="4" w:space="0"/>
            </w:tcBorders>
            <w:noWrap w:val="0"/>
            <w:vAlign w:val="top"/>
          </w:tcPr>
          <w:p w14:paraId="6AA479BE">
            <w:pPr>
              <w:pStyle w:val="11"/>
              <w:rPr>
                <w:rFonts w:hint="eastAsia" w:hAnsi="宋体" w:cs="宋体"/>
                <w:sz w:val="24"/>
                <w:highlight w:val="none"/>
                <w:lang w:val="en-US" w:eastAsia="zh-CN"/>
              </w:rPr>
            </w:pPr>
          </w:p>
        </w:tc>
        <w:tc>
          <w:tcPr>
            <w:tcW w:w="1236" w:type="dxa"/>
            <w:tcBorders>
              <w:left w:val="nil"/>
            </w:tcBorders>
            <w:noWrap w:val="0"/>
            <w:vAlign w:val="top"/>
          </w:tcPr>
          <w:p w14:paraId="588056C3">
            <w:pPr>
              <w:pStyle w:val="11"/>
              <w:rPr>
                <w:rFonts w:hint="eastAsia" w:hAnsi="宋体" w:cs="宋体"/>
                <w:sz w:val="24"/>
                <w:highlight w:val="none"/>
                <w:lang w:val="en-US" w:eastAsia="zh-CN"/>
              </w:rPr>
            </w:pPr>
          </w:p>
        </w:tc>
        <w:tc>
          <w:tcPr>
            <w:tcW w:w="1098" w:type="dxa"/>
            <w:noWrap w:val="0"/>
            <w:vAlign w:val="top"/>
          </w:tcPr>
          <w:p w14:paraId="56CE5C05">
            <w:pPr>
              <w:pStyle w:val="11"/>
              <w:rPr>
                <w:rFonts w:hint="eastAsia" w:hAnsi="宋体" w:cs="宋体"/>
                <w:sz w:val="24"/>
                <w:highlight w:val="none"/>
                <w:lang w:val="en-US" w:eastAsia="zh-CN"/>
              </w:rPr>
            </w:pPr>
          </w:p>
        </w:tc>
      </w:tr>
      <w:tr w14:paraId="5B9D6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A97A19D">
            <w:pPr>
              <w:pStyle w:val="11"/>
              <w:jc w:val="center"/>
              <w:rPr>
                <w:rFonts w:hint="eastAsia" w:hAnsi="宋体" w:cs="宋体"/>
                <w:sz w:val="24"/>
                <w:highlight w:val="none"/>
                <w:lang w:val="en-US" w:eastAsia="zh-CN"/>
              </w:rPr>
            </w:pPr>
            <w:r>
              <w:rPr>
                <w:rFonts w:hint="eastAsia" w:hAnsi="宋体" w:cs="宋体"/>
                <w:sz w:val="24"/>
                <w:highlight w:val="none"/>
                <w:lang w:val="en-US" w:eastAsia="zh-CN"/>
              </w:rPr>
              <w:t>5</w:t>
            </w:r>
          </w:p>
        </w:tc>
        <w:tc>
          <w:tcPr>
            <w:tcW w:w="1186" w:type="dxa"/>
            <w:noWrap w:val="0"/>
            <w:vAlign w:val="top"/>
          </w:tcPr>
          <w:p w14:paraId="0B97C027">
            <w:pPr>
              <w:rPr>
                <w:rFonts w:hint="eastAsia" w:ascii="宋体" w:hAnsi="宋体" w:cs="宋体"/>
                <w:sz w:val="24"/>
                <w:highlight w:val="none"/>
              </w:rPr>
            </w:pPr>
          </w:p>
        </w:tc>
        <w:tc>
          <w:tcPr>
            <w:tcW w:w="1730" w:type="dxa"/>
            <w:noWrap w:val="0"/>
            <w:vAlign w:val="top"/>
          </w:tcPr>
          <w:p w14:paraId="49663695">
            <w:pPr>
              <w:rPr>
                <w:rFonts w:hint="eastAsia" w:ascii="宋体" w:hAnsi="宋体" w:cs="宋体"/>
                <w:sz w:val="24"/>
                <w:highlight w:val="none"/>
              </w:rPr>
            </w:pPr>
          </w:p>
        </w:tc>
        <w:tc>
          <w:tcPr>
            <w:tcW w:w="1037" w:type="dxa"/>
            <w:noWrap w:val="0"/>
            <w:vAlign w:val="top"/>
          </w:tcPr>
          <w:p w14:paraId="57E9BFF5">
            <w:pPr>
              <w:rPr>
                <w:rFonts w:hint="eastAsia" w:ascii="宋体" w:hAnsi="宋体" w:cs="宋体"/>
                <w:sz w:val="24"/>
                <w:highlight w:val="none"/>
              </w:rPr>
            </w:pPr>
          </w:p>
        </w:tc>
        <w:tc>
          <w:tcPr>
            <w:tcW w:w="1286" w:type="dxa"/>
            <w:noWrap w:val="0"/>
            <w:vAlign w:val="top"/>
          </w:tcPr>
          <w:p w14:paraId="5FE16E18">
            <w:pPr>
              <w:pStyle w:val="11"/>
              <w:rPr>
                <w:rFonts w:hint="eastAsia" w:hAnsi="宋体" w:cs="宋体"/>
                <w:sz w:val="24"/>
                <w:highlight w:val="none"/>
                <w:lang w:val="en-US" w:eastAsia="zh-CN"/>
              </w:rPr>
            </w:pPr>
          </w:p>
        </w:tc>
        <w:tc>
          <w:tcPr>
            <w:tcW w:w="1236" w:type="dxa"/>
            <w:noWrap w:val="0"/>
            <w:vAlign w:val="top"/>
          </w:tcPr>
          <w:p w14:paraId="1AEC274F">
            <w:pPr>
              <w:pStyle w:val="11"/>
              <w:rPr>
                <w:rFonts w:hint="eastAsia" w:hAnsi="宋体" w:cs="宋体"/>
                <w:sz w:val="24"/>
                <w:highlight w:val="none"/>
                <w:lang w:val="en-US" w:eastAsia="zh-CN"/>
              </w:rPr>
            </w:pPr>
          </w:p>
        </w:tc>
        <w:tc>
          <w:tcPr>
            <w:tcW w:w="1098" w:type="dxa"/>
            <w:noWrap w:val="0"/>
            <w:vAlign w:val="top"/>
          </w:tcPr>
          <w:p w14:paraId="707902F9">
            <w:pPr>
              <w:pStyle w:val="11"/>
              <w:rPr>
                <w:rFonts w:hint="eastAsia" w:hAnsi="宋体" w:cs="宋体"/>
                <w:sz w:val="24"/>
                <w:highlight w:val="none"/>
                <w:lang w:val="en-US" w:eastAsia="zh-CN"/>
              </w:rPr>
            </w:pPr>
          </w:p>
        </w:tc>
      </w:tr>
      <w:tr w14:paraId="64EC3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C59E0C9">
            <w:pPr>
              <w:pStyle w:val="11"/>
              <w:jc w:val="center"/>
              <w:rPr>
                <w:rFonts w:hint="eastAsia" w:hAnsi="宋体" w:cs="宋体"/>
                <w:sz w:val="24"/>
                <w:highlight w:val="none"/>
                <w:lang w:val="en-US" w:eastAsia="zh-CN"/>
              </w:rPr>
            </w:pPr>
            <w:r>
              <w:rPr>
                <w:rFonts w:hint="eastAsia" w:hAnsi="宋体" w:cs="宋体"/>
                <w:sz w:val="24"/>
                <w:highlight w:val="none"/>
                <w:lang w:val="en-US" w:eastAsia="zh-CN"/>
              </w:rPr>
              <w:t>6</w:t>
            </w:r>
          </w:p>
        </w:tc>
        <w:tc>
          <w:tcPr>
            <w:tcW w:w="1186" w:type="dxa"/>
            <w:noWrap w:val="0"/>
            <w:vAlign w:val="top"/>
          </w:tcPr>
          <w:p w14:paraId="25AB3268">
            <w:pPr>
              <w:rPr>
                <w:rFonts w:hint="eastAsia" w:ascii="宋体" w:hAnsi="宋体" w:cs="宋体"/>
                <w:sz w:val="24"/>
                <w:highlight w:val="none"/>
              </w:rPr>
            </w:pPr>
          </w:p>
        </w:tc>
        <w:tc>
          <w:tcPr>
            <w:tcW w:w="1730" w:type="dxa"/>
            <w:noWrap w:val="0"/>
            <w:vAlign w:val="top"/>
          </w:tcPr>
          <w:p w14:paraId="3E46E7DC">
            <w:pPr>
              <w:rPr>
                <w:rFonts w:hint="eastAsia" w:ascii="宋体" w:hAnsi="宋体" w:cs="宋体"/>
                <w:sz w:val="24"/>
                <w:highlight w:val="none"/>
              </w:rPr>
            </w:pPr>
          </w:p>
        </w:tc>
        <w:tc>
          <w:tcPr>
            <w:tcW w:w="1037" w:type="dxa"/>
            <w:noWrap w:val="0"/>
            <w:vAlign w:val="top"/>
          </w:tcPr>
          <w:p w14:paraId="64F438C4">
            <w:pPr>
              <w:rPr>
                <w:rFonts w:hint="eastAsia" w:ascii="宋体" w:hAnsi="宋体" w:cs="宋体"/>
                <w:sz w:val="24"/>
                <w:highlight w:val="none"/>
              </w:rPr>
            </w:pPr>
          </w:p>
        </w:tc>
        <w:tc>
          <w:tcPr>
            <w:tcW w:w="1286" w:type="dxa"/>
            <w:noWrap w:val="0"/>
            <w:vAlign w:val="top"/>
          </w:tcPr>
          <w:p w14:paraId="176023BF">
            <w:pPr>
              <w:pStyle w:val="11"/>
              <w:rPr>
                <w:rFonts w:hint="eastAsia" w:hAnsi="宋体" w:cs="宋体"/>
                <w:sz w:val="24"/>
                <w:highlight w:val="none"/>
                <w:lang w:val="en-US" w:eastAsia="zh-CN"/>
              </w:rPr>
            </w:pPr>
          </w:p>
        </w:tc>
        <w:tc>
          <w:tcPr>
            <w:tcW w:w="1236" w:type="dxa"/>
            <w:noWrap w:val="0"/>
            <w:vAlign w:val="top"/>
          </w:tcPr>
          <w:p w14:paraId="5FF8AE22">
            <w:pPr>
              <w:pStyle w:val="11"/>
              <w:rPr>
                <w:rFonts w:hint="eastAsia" w:hAnsi="宋体" w:cs="宋体"/>
                <w:sz w:val="24"/>
                <w:highlight w:val="none"/>
                <w:lang w:val="en-US" w:eastAsia="zh-CN"/>
              </w:rPr>
            </w:pPr>
          </w:p>
        </w:tc>
        <w:tc>
          <w:tcPr>
            <w:tcW w:w="1098" w:type="dxa"/>
            <w:noWrap w:val="0"/>
            <w:vAlign w:val="top"/>
          </w:tcPr>
          <w:p w14:paraId="76386C3A">
            <w:pPr>
              <w:pStyle w:val="11"/>
              <w:rPr>
                <w:rFonts w:hint="eastAsia" w:hAnsi="宋体" w:cs="宋体"/>
                <w:sz w:val="24"/>
                <w:highlight w:val="none"/>
                <w:lang w:val="en-US" w:eastAsia="zh-CN"/>
              </w:rPr>
            </w:pPr>
          </w:p>
        </w:tc>
      </w:tr>
      <w:tr w14:paraId="2E659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F6C460B">
            <w:pPr>
              <w:pStyle w:val="11"/>
              <w:jc w:val="center"/>
              <w:rPr>
                <w:rFonts w:hint="eastAsia" w:hAnsi="宋体" w:cs="宋体"/>
                <w:sz w:val="24"/>
                <w:highlight w:val="none"/>
                <w:lang w:val="en-US" w:eastAsia="zh-CN"/>
              </w:rPr>
            </w:pPr>
            <w:r>
              <w:rPr>
                <w:rFonts w:hint="eastAsia" w:hAnsi="宋体" w:cs="宋体"/>
                <w:sz w:val="24"/>
                <w:highlight w:val="none"/>
                <w:lang w:val="en-US" w:eastAsia="zh-CN"/>
              </w:rPr>
              <w:t>7</w:t>
            </w:r>
          </w:p>
        </w:tc>
        <w:tc>
          <w:tcPr>
            <w:tcW w:w="1186" w:type="dxa"/>
            <w:noWrap w:val="0"/>
            <w:vAlign w:val="top"/>
          </w:tcPr>
          <w:p w14:paraId="564AEE24">
            <w:pPr>
              <w:rPr>
                <w:rFonts w:hint="eastAsia" w:ascii="宋体" w:hAnsi="宋体" w:cs="宋体"/>
                <w:sz w:val="24"/>
                <w:highlight w:val="none"/>
              </w:rPr>
            </w:pPr>
          </w:p>
        </w:tc>
        <w:tc>
          <w:tcPr>
            <w:tcW w:w="1730" w:type="dxa"/>
            <w:noWrap w:val="0"/>
            <w:vAlign w:val="top"/>
          </w:tcPr>
          <w:p w14:paraId="1933B570">
            <w:pPr>
              <w:rPr>
                <w:rFonts w:hint="eastAsia" w:ascii="宋体" w:hAnsi="宋体" w:cs="宋体"/>
                <w:sz w:val="24"/>
                <w:highlight w:val="none"/>
              </w:rPr>
            </w:pPr>
          </w:p>
        </w:tc>
        <w:tc>
          <w:tcPr>
            <w:tcW w:w="1037" w:type="dxa"/>
            <w:noWrap w:val="0"/>
            <w:vAlign w:val="top"/>
          </w:tcPr>
          <w:p w14:paraId="6C6B4FE7">
            <w:pPr>
              <w:rPr>
                <w:rFonts w:hint="eastAsia" w:ascii="宋体" w:hAnsi="宋体" w:cs="宋体"/>
                <w:sz w:val="24"/>
                <w:highlight w:val="none"/>
              </w:rPr>
            </w:pPr>
          </w:p>
        </w:tc>
        <w:tc>
          <w:tcPr>
            <w:tcW w:w="1286" w:type="dxa"/>
            <w:noWrap w:val="0"/>
            <w:vAlign w:val="top"/>
          </w:tcPr>
          <w:p w14:paraId="789ECB81">
            <w:pPr>
              <w:pStyle w:val="11"/>
              <w:rPr>
                <w:rFonts w:hint="eastAsia" w:hAnsi="宋体" w:cs="宋体"/>
                <w:sz w:val="24"/>
                <w:highlight w:val="none"/>
                <w:lang w:val="en-US" w:eastAsia="zh-CN"/>
              </w:rPr>
            </w:pPr>
          </w:p>
        </w:tc>
        <w:tc>
          <w:tcPr>
            <w:tcW w:w="1236" w:type="dxa"/>
            <w:noWrap w:val="0"/>
            <w:vAlign w:val="top"/>
          </w:tcPr>
          <w:p w14:paraId="3805CC4A">
            <w:pPr>
              <w:pStyle w:val="11"/>
              <w:rPr>
                <w:rFonts w:hint="eastAsia" w:hAnsi="宋体" w:cs="宋体"/>
                <w:sz w:val="24"/>
                <w:highlight w:val="none"/>
                <w:lang w:val="en-US" w:eastAsia="zh-CN"/>
              </w:rPr>
            </w:pPr>
          </w:p>
        </w:tc>
        <w:tc>
          <w:tcPr>
            <w:tcW w:w="1098" w:type="dxa"/>
            <w:noWrap w:val="0"/>
            <w:vAlign w:val="top"/>
          </w:tcPr>
          <w:p w14:paraId="12C1154E">
            <w:pPr>
              <w:pStyle w:val="11"/>
              <w:rPr>
                <w:rFonts w:hint="eastAsia" w:hAnsi="宋体" w:cs="宋体"/>
                <w:sz w:val="24"/>
                <w:highlight w:val="none"/>
                <w:lang w:val="en-US" w:eastAsia="zh-CN"/>
              </w:rPr>
            </w:pPr>
          </w:p>
        </w:tc>
      </w:tr>
      <w:tr w14:paraId="75D1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FC9B62A">
            <w:pPr>
              <w:pStyle w:val="11"/>
              <w:jc w:val="center"/>
              <w:rPr>
                <w:rFonts w:hint="eastAsia" w:hAnsi="宋体" w:cs="宋体"/>
                <w:sz w:val="24"/>
                <w:highlight w:val="none"/>
                <w:lang w:val="en-US" w:eastAsia="zh-CN"/>
              </w:rPr>
            </w:pPr>
            <w:r>
              <w:rPr>
                <w:rFonts w:hint="eastAsia" w:hAnsi="宋体" w:cs="宋体"/>
                <w:sz w:val="24"/>
                <w:highlight w:val="none"/>
                <w:lang w:val="en-US" w:eastAsia="zh-CN"/>
              </w:rPr>
              <w:t>8</w:t>
            </w:r>
          </w:p>
        </w:tc>
        <w:tc>
          <w:tcPr>
            <w:tcW w:w="1186" w:type="dxa"/>
            <w:noWrap w:val="0"/>
            <w:vAlign w:val="top"/>
          </w:tcPr>
          <w:p w14:paraId="23FA86A8">
            <w:pPr>
              <w:rPr>
                <w:rFonts w:hint="eastAsia" w:ascii="宋体" w:hAnsi="宋体" w:cs="宋体"/>
                <w:sz w:val="24"/>
                <w:highlight w:val="none"/>
              </w:rPr>
            </w:pPr>
          </w:p>
        </w:tc>
        <w:tc>
          <w:tcPr>
            <w:tcW w:w="1730" w:type="dxa"/>
            <w:noWrap w:val="0"/>
            <w:vAlign w:val="top"/>
          </w:tcPr>
          <w:p w14:paraId="6550BBD3">
            <w:pPr>
              <w:rPr>
                <w:rFonts w:hint="eastAsia" w:ascii="宋体" w:hAnsi="宋体" w:cs="宋体"/>
                <w:sz w:val="24"/>
                <w:highlight w:val="none"/>
              </w:rPr>
            </w:pPr>
          </w:p>
        </w:tc>
        <w:tc>
          <w:tcPr>
            <w:tcW w:w="1037" w:type="dxa"/>
            <w:noWrap w:val="0"/>
            <w:vAlign w:val="top"/>
          </w:tcPr>
          <w:p w14:paraId="4A2191E8">
            <w:pPr>
              <w:rPr>
                <w:rFonts w:hint="eastAsia" w:ascii="宋体" w:hAnsi="宋体" w:cs="宋体"/>
                <w:sz w:val="24"/>
                <w:highlight w:val="none"/>
              </w:rPr>
            </w:pPr>
          </w:p>
        </w:tc>
        <w:tc>
          <w:tcPr>
            <w:tcW w:w="1286" w:type="dxa"/>
            <w:noWrap w:val="0"/>
            <w:vAlign w:val="top"/>
          </w:tcPr>
          <w:p w14:paraId="61FEA04C">
            <w:pPr>
              <w:pStyle w:val="11"/>
              <w:rPr>
                <w:rFonts w:hint="eastAsia" w:hAnsi="宋体" w:cs="宋体"/>
                <w:sz w:val="24"/>
                <w:highlight w:val="none"/>
                <w:lang w:val="en-US" w:eastAsia="zh-CN"/>
              </w:rPr>
            </w:pPr>
          </w:p>
        </w:tc>
        <w:tc>
          <w:tcPr>
            <w:tcW w:w="1236" w:type="dxa"/>
            <w:noWrap w:val="0"/>
            <w:vAlign w:val="top"/>
          </w:tcPr>
          <w:p w14:paraId="74E2493E">
            <w:pPr>
              <w:pStyle w:val="11"/>
              <w:rPr>
                <w:rFonts w:hint="eastAsia" w:hAnsi="宋体" w:cs="宋体"/>
                <w:sz w:val="24"/>
                <w:highlight w:val="none"/>
                <w:lang w:val="en-US" w:eastAsia="zh-CN"/>
              </w:rPr>
            </w:pPr>
          </w:p>
        </w:tc>
        <w:tc>
          <w:tcPr>
            <w:tcW w:w="1098" w:type="dxa"/>
            <w:noWrap w:val="0"/>
            <w:vAlign w:val="top"/>
          </w:tcPr>
          <w:p w14:paraId="2ECD6227">
            <w:pPr>
              <w:pStyle w:val="11"/>
              <w:rPr>
                <w:rFonts w:hint="eastAsia" w:hAnsi="宋体" w:cs="宋体"/>
                <w:sz w:val="24"/>
                <w:highlight w:val="none"/>
                <w:lang w:val="en-US" w:eastAsia="zh-CN"/>
              </w:rPr>
            </w:pPr>
          </w:p>
        </w:tc>
      </w:tr>
      <w:tr w14:paraId="753D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7E2FCBA">
            <w:pPr>
              <w:pStyle w:val="11"/>
              <w:jc w:val="center"/>
              <w:rPr>
                <w:rFonts w:hint="eastAsia" w:hAnsi="宋体" w:cs="宋体"/>
                <w:sz w:val="24"/>
                <w:highlight w:val="none"/>
                <w:lang w:val="en-US" w:eastAsia="zh-CN"/>
              </w:rPr>
            </w:pPr>
            <w:r>
              <w:rPr>
                <w:rFonts w:hint="eastAsia" w:hAnsi="宋体" w:cs="宋体"/>
                <w:sz w:val="24"/>
                <w:highlight w:val="none"/>
                <w:lang w:val="en-US" w:eastAsia="zh-CN"/>
              </w:rPr>
              <w:t>9</w:t>
            </w:r>
          </w:p>
        </w:tc>
        <w:tc>
          <w:tcPr>
            <w:tcW w:w="1186" w:type="dxa"/>
            <w:noWrap w:val="0"/>
            <w:vAlign w:val="top"/>
          </w:tcPr>
          <w:p w14:paraId="63B7B2E9">
            <w:pPr>
              <w:rPr>
                <w:rFonts w:hint="eastAsia" w:ascii="宋体" w:hAnsi="宋体" w:cs="宋体"/>
                <w:sz w:val="24"/>
                <w:highlight w:val="none"/>
              </w:rPr>
            </w:pPr>
          </w:p>
        </w:tc>
        <w:tc>
          <w:tcPr>
            <w:tcW w:w="1730" w:type="dxa"/>
            <w:noWrap w:val="0"/>
            <w:vAlign w:val="top"/>
          </w:tcPr>
          <w:p w14:paraId="551009F7">
            <w:pPr>
              <w:rPr>
                <w:rFonts w:hint="eastAsia" w:ascii="宋体" w:hAnsi="宋体" w:cs="宋体"/>
                <w:sz w:val="24"/>
                <w:highlight w:val="none"/>
              </w:rPr>
            </w:pPr>
          </w:p>
        </w:tc>
        <w:tc>
          <w:tcPr>
            <w:tcW w:w="1037" w:type="dxa"/>
            <w:noWrap w:val="0"/>
            <w:vAlign w:val="top"/>
          </w:tcPr>
          <w:p w14:paraId="2EEF6232">
            <w:pPr>
              <w:rPr>
                <w:rFonts w:hint="eastAsia" w:ascii="宋体" w:hAnsi="宋体" w:cs="宋体"/>
                <w:sz w:val="24"/>
                <w:highlight w:val="none"/>
              </w:rPr>
            </w:pPr>
          </w:p>
        </w:tc>
        <w:tc>
          <w:tcPr>
            <w:tcW w:w="1286" w:type="dxa"/>
            <w:noWrap w:val="0"/>
            <w:vAlign w:val="top"/>
          </w:tcPr>
          <w:p w14:paraId="3A711E71">
            <w:pPr>
              <w:pStyle w:val="11"/>
              <w:rPr>
                <w:rFonts w:hint="eastAsia" w:hAnsi="宋体" w:cs="宋体"/>
                <w:sz w:val="24"/>
                <w:highlight w:val="none"/>
                <w:lang w:val="en-US" w:eastAsia="zh-CN"/>
              </w:rPr>
            </w:pPr>
          </w:p>
        </w:tc>
        <w:tc>
          <w:tcPr>
            <w:tcW w:w="1236" w:type="dxa"/>
            <w:noWrap w:val="0"/>
            <w:vAlign w:val="top"/>
          </w:tcPr>
          <w:p w14:paraId="4E609EC3">
            <w:pPr>
              <w:pStyle w:val="11"/>
              <w:rPr>
                <w:rFonts w:hint="eastAsia" w:hAnsi="宋体" w:cs="宋体"/>
                <w:sz w:val="24"/>
                <w:highlight w:val="none"/>
                <w:lang w:val="en-US" w:eastAsia="zh-CN"/>
              </w:rPr>
            </w:pPr>
          </w:p>
        </w:tc>
        <w:tc>
          <w:tcPr>
            <w:tcW w:w="1098" w:type="dxa"/>
            <w:noWrap w:val="0"/>
            <w:vAlign w:val="top"/>
          </w:tcPr>
          <w:p w14:paraId="4BABA5E8">
            <w:pPr>
              <w:pStyle w:val="11"/>
              <w:rPr>
                <w:rFonts w:hint="eastAsia" w:hAnsi="宋体" w:cs="宋体"/>
                <w:sz w:val="24"/>
                <w:highlight w:val="none"/>
                <w:lang w:val="en-US" w:eastAsia="zh-CN"/>
              </w:rPr>
            </w:pPr>
          </w:p>
        </w:tc>
      </w:tr>
      <w:tr w14:paraId="4600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47B9CB9F">
            <w:pPr>
              <w:pStyle w:val="11"/>
              <w:jc w:val="center"/>
              <w:rPr>
                <w:rFonts w:hint="eastAsia" w:hAnsi="宋体" w:cs="宋体"/>
                <w:sz w:val="24"/>
                <w:highlight w:val="none"/>
                <w:lang w:val="en-US" w:eastAsia="zh-CN"/>
              </w:rPr>
            </w:pPr>
            <w:r>
              <w:rPr>
                <w:rFonts w:hint="eastAsia" w:hAnsi="宋体" w:cs="宋体"/>
                <w:b/>
                <w:sz w:val="24"/>
                <w:highlight w:val="none"/>
                <w:lang w:val="en-US" w:eastAsia="zh-CN"/>
              </w:rPr>
              <w:t>合计</w:t>
            </w:r>
          </w:p>
        </w:tc>
        <w:tc>
          <w:tcPr>
            <w:tcW w:w="1236" w:type="dxa"/>
            <w:noWrap w:val="0"/>
            <w:vAlign w:val="center"/>
          </w:tcPr>
          <w:p w14:paraId="1EC3F359">
            <w:pPr>
              <w:pStyle w:val="11"/>
              <w:jc w:val="center"/>
              <w:rPr>
                <w:rFonts w:hint="eastAsia" w:hAnsi="宋体" w:cs="宋体"/>
                <w:sz w:val="24"/>
                <w:highlight w:val="none"/>
                <w:lang w:val="en-US" w:eastAsia="zh-CN"/>
              </w:rPr>
            </w:pPr>
          </w:p>
        </w:tc>
        <w:tc>
          <w:tcPr>
            <w:tcW w:w="1098" w:type="dxa"/>
            <w:noWrap w:val="0"/>
            <w:vAlign w:val="center"/>
          </w:tcPr>
          <w:p w14:paraId="330095BE">
            <w:pPr>
              <w:pStyle w:val="11"/>
              <w:jc w:val="center"/>
              <w:rPr>
                <w:rFonts w:hint="eastAsia" w:hAnsi="宋体" w:cs="宋体"/>
                <w:sz w:val="24"/>
                <w:highlight w:val="none"/>
                <w:lang w:val="en-US" w:eastAsia="zh-CN"/>
              </w:rPr>
            </w:pPr>
          </w:p>
        </w:tc>
      </w:tr>
    </w:tbl>
    <w:p w14:paraId="72D41CA8">
      <w:pPr>
        <w:pStyle w:val="12"/>
        <w:spacing w:line="360" w:lineRule="auto"/>
        <w:rPr>
          <w:rFonts w:hint="eastAsia" w:ascii="宋体" w:hAnsi="宋体" w:cs="宋体"/>
          <w:sz w:val="24"/>
          <w:highlight w:val="none"/>
        </w:rPr>
      </w:pPr>
      <w:r>
        <w:rPr>
          <w:rFonts w:hint="eastAsia" w:ascii="宋体" w:hAnsi="宋体" w:cs="宋体"/>
          <w:sz w:val="24"/>
          <w:highlight w:val="none"/>
        </w:rPr>
        <w:t>投标人电子</w:t>
      </w:r>
      <w:r>
        <w:rPr>
          <w:rFonts w:hint="eastAsia" w:ascii="宋体" w:hAnsi="宋体" w:cs="宋体"/>
          <w:sz w:val="24"/>
          <w:highlight w:val="none"/>
          <w:lang w:val="en-US" w:eastAsia="zh-CN"/>
        </w:rPr>
        <w:t>公</w:t>
      </w:r>
      <w:r>
        <w:rPr>
          <w:rFonts w:hint="eastAsia" w:ascii="宋体" w:hAnsi="宋体" w:cs="宋体"/>
          <w:sz w:val="24"/>
          <w:highlight w:val="none"/>
        </w:rPr>
        <w:t>章：</w:t>
      </w:r>
    </w:p>
    <w:p w14:paraId="008F158F">
      <w:pPr>
        <w:spacing w:before="48" w:beforeLines="20" w:after="48" w:afterLines="20" w:line="360" w:lineRule="auto"/>
        <w:rPr>
          <w:rFonts w:hint="eastAsia" w:ascii="宋体" w:hAnsi="宋体" w:cs="宋体"/>
          <w:sz w:val="28"/>
          <w:highlight w:val="none"/>
        </w:rPr>
      </w:pPr>
      <w:r>
        <w:rPr>
          <w:rFonts w:hint="eastAsia" w:ascii="宋体" w:hAnsi="宋体" w:cs="宋体"/>
          <w:sz w:val="24"/>
          <w:szCs w:val="27"/>
          <w:highlight w:val="none"/>
        </w:rPr>
        <w:t>备注：备品备件系指免费质保期满后一定期限的易损件、耗材等。</w:t>
      </w:r>
    </w:p>
    <w:p w14:paraId="3D4D24AB">
      <w:pPr>
        <w:spacing w:before="48" w:beforeLines="20" w:after="48" w:afterLines="20" w:line="360" w:lineRule="auto"/>
        <w:rPr>
          <w:rFonts w:hint="eastAsia" w:ascii="宋体" w:hAnsi="宋体" w:cs="宋体"/>
          <w:sz w:val="28"/>
          <w:highlight w:val="none"/>
        </w:rPr>
      </w:pPr>
    </w:p>
    <w:p w14:paraId="5AA4165D">
      <w:pPr>
        <w:spacing w:before="48" w:beforeLines="20" w:after="48" w:afterLines="20" w:line="360" w:lineRule="auto"/>
        <w:rPr>
          <w:rFonts w:hint="eastAsia" w:ascii="宋体" w:hAnsi="宋体" w:cs="宋体"/>
          <w:sz w:val="28"/>
          <w:highlight w:val="none"/>
        </w:rPr>
      </w:pPr>
    </w:p>
    <w:p w14:paraId="03905BDB">
      <w:pPr>
        <w:pStyle w:val="16"/>
        <w:rPr>
          <w:rFonts w:hint="eastAsia"/>
          <w:highlight w:val="none"/>
        </w:rPr>
      </w:pPr>
    </w:p>
    <w:p w14:paraId="7C1EF97B">
      <w:pPr>
        <w:pStyle w:val="16"/>
        <w:rPr>
          <w:rFonts w:hint="eastAsia"/>
          <w:highlight w:val="none"/>
        </w:rPr>
      </w:pPr>
    </w:p>
    <w:p w14:paraId="3E8E985A">
      <w:pPr>
        <w:pStyle w:val="16"/>
        <w:rPr>
          <w:rFonts w:hint="eastAsia"/>
          <w:highlight w:val="none"/>
        </w:rPr>
      </w:pPr>
    </w:p>
    <w:p w14:paraId="624AB996">
      <w:pPr>
        <w:pStyle w:val="16"/>
        <w:rPr>
          <w:rFonts w:hint="eastAsia"/>
          <w:highlight w:val="none"/>
        </w:rPr>
      </w:pPr>
    </w:p>
    <w:p w14:paraId="2D55CEE8">
      <w:pPr>
        <w:pStyle w:val="16"/>
        <w:rPr>
          <w:rFonts w:hint="eastAsia"/>
          <w:highlight w:val="none"/>
        </w:rPr>
      </w:pPr>
    </w:p>
    <w:p w14:paraId="0EA9B285">
      <w:pPr>
        <w:pStyle w:val="16"/>
        <w:rPr>
          <w:rFonts w:hint="eastAsia"/>
          <w:highlight w:val="none"/>
        </w:rPr>
      </w:pPr>
    </w:p>
    <w:p w14:paraId="0D2D2330">
      <w:pPr>
        <w:pStyle w:val="16"/>
        <w:rPr>
          <w:rFonts w:hint="eastAsia"/>
          <w:highlight w:val="none"/>
        </w:rPr>
      </w:pPr>
    </w:p>
    <w:p w14:paraId="013B17F2">
      <w:pPr>
        <w:pStyle w:val="16"/>
        <w:rPr>
          <w:rFonts w:hint="eastAsia"/>
          <w:highlight w:val="none"/>
        </w:rPr>
      </w:pPr>
    </w:p>
    <w:p w14:paraId="5E990100">
      <w:pPr>
        <w:pStyle w:val="16"/>
        <w:rPr>
          <w:rFonts w:hint="eastAsia"/>
          <w:highlight w:val="none"/>
        </w:rPr>
      </w:pPr>
    </w:p>
    <w:p w14:paraId="657F1B54">
      <w:pPr>
        <w:pStyle w:val="16"/>
        <w:rPr>
          <w:rFonts w:hint="eastAsia"/>
          <w:highlight w:val="none"/>
        </w:rPr>
      </w:pPr>
    </w:p>
    <w:p w14:paraId="3542B24B">
      <w:pPr>
        <w:pStyle w:val="16"/>
        <w:rPr>
          <w:rFonts w:hint="eastAsia"/>
          <w:highlight w:val="none"/>
        </w:rPr>
      </w:pPr>
    </w:p>
    <w:p w14:paraId="1F24054F">
      <w:pPr>
        <w:pStyle w:val="16"/>
        <w:rPr>
          <w:rFonts w:hint="eastAsia"/>
          <w:highlight w:val="none"/>
        </w:rPr>
      </w:pPr>
    </w:p>
    <w:p w14:paraId="7D95BF8E">
      <w:pPr>
        <w:pStyle w:val="16"/>
        <w:rPr>
          <w:rFonts w:hint="eastAsia"/>
          <w:highlight w:val="none"/>
        </w:rPr>
      </w:pPr>
    </w:p>
    <w:p w14:paraId="38C0A491">
      <w:pPr>
        <w:pStyle w:val="16"/>
        <w:rPr>
          <w:rFonts w:hint="eastAsia"/>
          <w:highlight w:val="none"/>
        </w:rPr>
      </w:pPr>
    </w:p>
    <w:p w14:paraId="40DC22A9">
      <w:pPr>
        <w:pStyle w:val="16"/>
        <w:rPr>
          <w:rFonts w:hint="eastAsia"/>
          <w:highlight w:val="none"/>
        </w:rPr>
      </w:pPr>
    </w:p>
    <w:p w14:paraId="5D95D83B">
      <w:pPr>
        <w:pStyle w:val="6"/>
        <w:rPr>
          <w:rFonts w:hint="eastAsia" w:hAnsi="宋体" w:cs="宋体"/>
          <w:sz w:val="28"/>
          <w:szCs w:val="36"/>
          <w:highlight w:val="none"/>
        </w:rPr>
      </w:pPr>
      <w:bookmarkStart w:id="159" w:name="_Toc220232402"/>
      <w:bookmarkStart w:id="160" w:name="_Toc5312_WPSOffice_Level2"/>
      <w:bookmarkStart w:id="161" w:name="_Toc40975456"/>
      <w:bookmarkStart w:id="162" w:name="_Toc516969105"/>
      <w:r>
        <w:rPr>
          <w:rFonts w:hint="eastAsia" w:hAnsi="宋体" w:cs="宋体"/>
          <w:sz w:val="28"/>
          <w:highlight w:val="none"/>
        </w:rPr>
        <w:t>八．有关证明文件</w:t>
      </w:r>
      <w:bookmarkEnd w:id="159"/>
      <w:bookmarkEnd w:id="160"/>
      <w:bookmarkEnd w:id="161"/>
      <w:bookmarkEnd w:id="162"/>
    </w:p>
    <w:p w14:paraId="497AB95E">
      <w:pPr>
        <w:tabs>
          <w:tab w:val="left" w:pos="462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提供符合投标邀请（招标公告）、货物需求一览表及评标办法规定的相关证明文件。</w:t>
      </w:r>
    </w:p>
    <w:p w14:paraId="7AB66CF5">
      <w:pPr>
        <w:tabs>
          <w:tab w:val="left" w:pos="4620"/>
        </w:tabs>
        <w:spacing w:line="360" w:lineRule="auto"/>
        <w:ind w:firstLine="480" w:firstLineChars="200"/>
        <w:rPr>
          <w:rFonts w:hint="eastAsia" w:ascii="宋体" w:hAnsi="宋体" w:cs="宋体"/>
          <w:sz w:val="24"/>
          <w:highlight w:val="none"/>
        </w:rPr>
      </w:pPr>
    </w:p>
    <w:p w14:paraId="3559B54C">
      <w:pPr>
        <w:tabs>
          <w:tab w:val="left" w:pos="4620"/>
        </w:tabs>
        <w:spacing w:line="360" w:lineRule="auto"/>
        <w:ind w:firstLine="480" w:firstLineChars="200"/>
        <w:rPr>
          <w:rFonts w:hint="eastAsia" w:ascii="宋体" w:hAnsi="宋体" w:cs="宋体"/>
          <w:sz w:val="24"/>
          <w:highlight w:val="none"/>
        </w:rPr>
      </w:pPr>
    </w:p>
    <w:p w14:paraId="45B55B05">
      <w:pPr>
        <w:tabs>
          <w:tab w:val="left" w:pos="4620"/>
        </w:tabs>
        <w:spacing w:line="360" w:lineRule="auto"/>
        <w:ind w:firstLine="480" w:firstLineChars="200"/>
        <w:rPr>
          <w:rFonts w:hint="eastAsia" w:ascii="宋体" w:hAnsi="宋体" w:cs="宋体"/>
          <w:sz w:val="24"/>
          <w:highlight w:val="none"/>
        </w:rPr>
      </w:pPr>
    </w:p>
    <w:p w14:paraId="7DB82716">
      <w:pPr>
        <w:tabs>
          <w:tab w:val="left" w:pos="4620"/>
        </w:tabs>
        <w:spacing w:line="360" w:lineRule="auto"/>
        <w:ind w:firstLine="480" w:firstLineChars="200"/>
        <w:rPr>
          <w:rFonts w:hint="eastAsia" w:ascii="宋体" w:hAnsi="宋体" w:cs="宋体"/>
          <w:sz w:val="24"/>
          <w:highlight w:val="none"/>
        </w:rPr>
      </w:pPr>
    </w:p>
    <w:p w14:paraId="7D5F5E76">
      <w:pPr>
        <w:tabs>
          <w:tab w:val="left" w:pos="4620"/>
        </w:tabs>
        <w:spacing w:line="360" w:lineRule="auto"/>
        <w:ind w:firstLine="480" w:firstLineChars="200"/>
        <w:rPr>
          <w:rFonts w:hint="eastAsia" w:ascii="宋体" w:hAnsi="宋体" w:cs="宋体"/>
          <w:sz w:val="24"/>
          <w:highlight w:val="none"/>
        </w:rPr>
      </w:pPr>
    </w:p>
    <w:p w14:paraId="00576836">
      <w:pPr>
        <w:tabs>
          <w:tab w:val="left" w:pos="4620"/>
        </w:tabs>
        <w:spacing w:line="360" w:lineRule="auto"/>
        <w:ind w:firstLine="480" w:firstLineChars="200"/>
        <w:rPr>
          <w:rFonts w:hint="eastAsia" w:ascii="宋体" w:hAnsi="宋体" w:cs="宋体"/>
          <w:sz w:val="24"/>
          <w:highlight w:val="none"/>
        </w:rPr>
      </w:pPr>
    </w:p>
    <w:p w14:paraId="54E8384C">
      <w:pPr>
        <w:tabs>
          <w:tab w:val="left" w:pos="4620"/>
        </w:tabs>
        <w:spacing w:line="360" w:lineRule="auto"/>
        <w:ind w:firstLine="480" w:firstLineChars="200"/>
        <w:rPr>
          <w:rFonts w:hint="eastAsia" w:ascii="宋体" w:hAnsi="宋体" w:cs="宋体"/>
          <w:sz w:val="24"/>
          <w:highlight w:val="none"/>
        </w:rPr>
      </w:pPr>
    </w:p>
    <w:p w14:paraId="1D795CD2">
      <w:pPr>
        <w:tabs>
          <w:tab w:val="left" w:pos="4620"/>
        </w:tabs>
        <w:spacing w:line="360" w:lineRule="auto"/>
        <w:ind w:firstLine="480" w:firstLineChars="200"/>
        <w:rPr>
          <w:rFonts w:hint="eastAsia" w:ascii="宋体" w:hAnsi="宋体" w:cs="宋体"/>
          <w:sz w:val="24"/>
          <w:highlight w:val="none"/>
        </w:rPr>
      </w:pPr>
    </w:p>
    <w:p w14:paraId="57D4D41E">
      <w:pPr>
        <w:tabs>
          <w:tab w:val="left" w:pos="4620"/>
        </w:tabs>
        <w:spacing w:line="360" w:lineRule="auto"/>
        <w:ind w:firstLine="480" w:firstLineChars="200"/>
        <w:rPr>
          <w:rFonts w:hint="eastAsia" w:ascii="宋体" w:hAnsi="宋体" w:cs="宋体"/>
          <w:sz w:val="24"/>
          <w:highlight w:val="none"/>
        </w:rPr>
      </w:pPr>
    </w:p>
    <w:p w14:paraId="16CCC56E">
      <w:pPr>
        <w:tabs>
          <w:tab w:val="left" w:pos="4620"/>
        </w:tabs>
        <w:spacing w:line="360" w:lineRule="auto"/>
        <w:ind w:firstLine="480" w:firstLineChars="200"/>
        <w:rPr>
          <w:rFonts w:hint="eastAsia" w:ascii="宋体" w:hAnsi="宋体" w:cs="宋体"/>
          <w:sz w:val="24"/>
          <w:highlight w:val="none"/>
        </w:rPr>
      </w:pPr>
    </w:p>
    <w:p w14:paraId="2A3898B7">
      <w:pPr>
        <w:tabs>
          <w:tab w:val="left" w:pos="4620"/>
        </w:tabs>
        <w:spacing w:line="360" w:lineRule="auto"/>
        <w:ind w:firstLine="480" w:firstLineChars="200"/>
        <w:rPr>
          <w:rFonts w:hint="eastAsia" w:ascii="宋体" w:hAnsi="宋体" w:cs="宋体"/>
          <w:sz w:val="24"/>
          <w:highlight w:val="none"/>
        </w:rPr>
      </w:pPr>
    </w:p>
    <w:p w14:paraId="714571C6">
      <w:pPr>
        <w:tabs>
          <w:tab w:val="left" w:pos="4620"/>
        </w:tabs>
        <w:spacing w:line="360" w:lineRule="auto"/>
        <w:ind w:firstLine="480" w:firstLineChars="200"/>
        <w:rPr>
          <w:rFonts w:hint="eastAsia" w:ascii="宋体" w:hAnsi="宋体" w:cs="宋体"/>
          <w:sz w:val="24"/>
          <w:highlight w:val="none"/>
        </w:rPr>
      </w:pPr>
    </w:p>
    <w:p w14:paraId="66762C40">
      <w:pPr>
        <w:tabs>
          <w:tab w:val="left" w:pos="4620"/>
        </w:tabs>
        <w:spacing w:line="360" w:lineRule="auto"/>
        <w:ind w:firstLine="480" w:firstLineChars="200"/>
        <w:rPr>
          <w:rFonts w:hint="eastAsia" w:ascii="宋体" w:hAnsi="宋体" w:cs="宋体"/>
          <w:sz w:val="24"/>
          <w:highlight w:val="none"/>
        </w:rPr>
      </w:pPr>
    </w:p>
    <w:p w14:paraId="4E48437F">
      <w:pPr>
        <w:tabs>
          <w:tab w:val="left" w:pos="4620"/>
        </w:tabs>
        <w:spacing w:line="360" w:lineRule="auto"/>
        <w:ind w:firstLine="480" w:firstLineChars="200"/>
        <w:rPr>
          <w:rFonts w:hint="eastAsia" w:ascii="宋体" w:hAnsi="宋体" w:cs="宋体"/>
          <w:sz w:val="24"/>
          <w:highlight w:val="none"/>
        </w:rPr>
      </w:pPr>
    </w:p>
    <w:p w14:paraId="3C6DCA0A">
      <w:pPr>
        <w:tabs>
          <w:tab w:val="left" w:pos="4620"/>
        </w:tabs>
        <w:spacing w:line="360" w:lineRule="auto"/>
        <w:ind w:firstLine="480" w:firstLineChars="200"/>
        <w:rPr>
          <w:rFonts w:hint="eastAsia" w:ascii="宋体" w:hAnsi="宋体" w:cs="宋体"/>
          <w:sz w:val="24"/>
          <w:highlight w:val="none"/>
        </w:rPr>
      </w:pPr>
    </w:p>
    <w:p w14:paraId="4AD76A1B">
      <w:pPr>
        <w:tabs>
          <w:tab w:val="left" w:pos="4620"/>
        </w:tabs>
        <w:spacing w:line="360" w:lineRule="auto"/>
        <w:ind w:firstLine="480" w:firstLineChars="200"/>
        <w:rPr>
          <w:rFonts w:hint="eastAsia" w:ascii="宋体" w:hAnsi="宋体" w:cs="宋体"/>
          <w:sz w:val="24"/>
          <w:highlight w:val="none"/>
        </w:rPr>
      </w:pPr>
    </w:p>
    <w:p w14:paraId="1339F508">
      <w:pPr>
        <w:tabs>
          <w:tab w:val="left" w:pos="4620"/>
        </w:tabs>
        <w:spacing w:line="360" w:lineRule="auto"/>
        <w:ind w:firstLine="480" w:firstLineChars="200"/>
        <w:rPr>
          <w:rFonts w:hint="eastAsia" w:ascii="宋体" w:hAnsi="宋体" w:cs="宋体"/>
          <w:sz w:val="24"/>
          <w:highlight w:val="none"/>
        </w:rPr>
      </w:pPr>
    </w:p>
    <w:p w14:paraId="5B72E864">
      <w:pPr>
        <w:pStyle w:val="16"/>
        <w:rPr>
          <w:rFonts w:hint="eastAsia"/>
          <w:highlight w:val="none"/>
        </w:rPr>
      </w:pPr>
    </w:p>
    <w:p w14:paraId="7ADA1866">
      <w:pPr>
        <w:pStyle w:val="16"/>
        <w:rPr>
          <w:rFonts w:hint="eastAsia"/>
          <w:highlight w:val="none"/>
        </w:rPr>
      </w:pPr>
    </w:p>
    <w:p w14:paraId="3D29181D">
      <w:pPr>
        <w:pStyle w:val="16"/>
        <w:rPr>
          <w:rFonts w:hint="eastAsia"/>
          <w:highlight w:val="none"/>
        </w:rPr>
      </w:pPr>
    </w:p>
    <w:p w14:paraId="7F8939B7">
      <w:pPr>
        <w:tabs>
          <w:tab w:val="left" w:pos="4620"/>
        </w:tabs>
        <w:spacing w:line="360" w:lineRule="auto"/>
        <w:ind w:firstLine="480" w:firstLineChars="200"/>
        <w:rPr>
          <w:rFonts w:hint="eastAsia" w:ascii="宋体" w:hAnsi="宋体" w:cs="宋体"/>
          <w:sz w:val="24"/>
          <w:highlight w:val="none"/>
        </w:rPr>
      </w:pPr>
    </w:p>
    <w:p w14:paraId="20F3CD96">
      <w:pPr>
        <w:pStyle w:val="16"/>
        <w:rPr>
          <w:rFonts w:hint="eastAsia"/>
          <w:highlight w:val="none"/>
        </w:rPr>
      </w:pPr>
    </w:p>
    <w:p w14:paraId="02CC54A7">
      <w:pPr>
        <w:pStyle w:val="16"/>
        <w:rPr>
          <w:rFonts w:hint="eastAsia"/>
          <w:highlight w:val="none"/>
        </w:rPr>
      </w:pPr>
    </w:p>
    <w:p w14:paraId="509A5B45">
      <w:pPr>
        <w:pStyle w:val="16"/>
        <w:rPr>
          <w:rFonts w:hint="eastAsia"/>
          <w:highlight w:val="none"/>
        </w:rPr>
      </w:pPr>
    </w:p>
    <w:p w14:paraId="099FF329">
      <w:pPr>
        <w:pStyle w:val="16"/>
        <w:rPr>
          <w:rFonts w:hint="eastAsia"/>
          <w:highlight w:val="none"/>
        </w:rPr>
      </w:pPr>
    </w:p>
    <w:p w14:paraId="3BFFA577">
      <w:pPr>
        <w:pStyle w:val="16"/>
        <w:rPr>
          <w:rFonts w:hint="eastAsia"/>
          <w:highlight w:val="none"/>
        </w:rPr>
      </w:pPr>
    </w:p>
    <w:p w14:paraId="4714E7A1">
      <w:pPr>
        <w:tabs>
          <w:tab w:val="left" w:pos="4620"/>
        </w:tabs>
        <w:spacing w:line="360" w:lineRule="auto"/>
        <w:ind w:firstLine="480" w:firstLineChars="200"/>
        <w:rPr>
          <w:rFonts w:hint="eastAsia" w:ascii="宋体" w:hAnsi="宋体" w:cs="宋体"/>
          <w:sz w:val="24"/>
          <w:highlight w:val="none"/>
        </w:rPr>
      </w:pPr>
    </w:p>
    <w:p w14:paraId="517AEFBA">
      <w:pPr>
        <w:tabs>
          <w:tab w:val="left" w:pos="4620"/>
        </w:tabs>
        <w:spacing w:line="360" w:lineRule="auto"/>
        <w:ind w:firstLine="480" w:firstLineChars="200"/>
        <w:rPr>
          <w:rFonts w:hint="eastAsia" w:ascii="宋体" w:hAnsi="宋体" w:cs="宋体"/>
          <w:sz w:val="24"/>
          <w:highlight w:val="none"/>
        </w:rPr>
      </w:pPr>
    </w:p>
    <w:p w14:paraId="0972BEF2">
      <w:pPr>
        <w:tabs>
          <w:tab w:val="left" w:pos="4620"/>
        </w:tabs>
        <w:spacing w:line="360" w:lineRule="auto"/>
        <w:ind w:firstLine="480" w:firstLineChars="200"/>
        <w:rPr>
          <w:rFonts w:hint="eastAsia" w:ascii="宋体" w:hAnsi="宋体" w:cs="宋体"/>
          <w:sz w:val="24"/>
          <w:highlight w:val="none"/>
        </w:rPr>
      </w:pPr>
    </w:p>
    <w:p w14:paraId="5A311CBD">
      <w:pPr>
        <w:pStyle w:val="6"/>
        <w:rPr>
          <w:rFonts w:hint="eastAsia"/>
          <w:b/>
          <w:bCs/>
          <w:color w:val="auto"/>
          <w:sz w:val="28"/>
          <w:szCs w:val="28"/>
          <w:highlight w:val="none"/>
        </w:rPr>
      </w:pPr>
      <w:bookmarkStart w:id="163" w:name="_Toc13715_WPSOffice_Level2"/>
      <w:bookmarkStart w:id="164" w:name="_Toc40975457"/>
      <w:r>
        <w:rPr>
          <w:rFonts w:hint="eastAsia" w:hAnsi="宋体" w:cs="宋体"/>
          <w:color w:val="auto"/>
          <w:sz w:val="28"/>
          <w:szCs w:val="28"/>
          <w:highlight w:val="none"/>
        </w:rPr>
        <w:t>九．</w:t>
      </w:r>
      <w:bookmarkEnd w:id="163"/>
      <w:bookmarkEnd w:id="164"/>
      <w:bookmarkStart w:id="165" w:name="_Toc220232403"/>
      <w:r>
        <w:rPr>
          <w:rFonts w:hint="eastAsia"/>
          <w:b/>
          <w:bCs/>
          <w:color w:val="auto"/>
          <w:sz w:val="28"/>
          <w:szCs w:val="28"/>
          <w:highlight w:val="none"/>
        </w:rPr>
        <w:t>中小企业声明函（货物）</w:t>
      </w:r>
    </w:p>
    <w:p w14:paraId="6D0D2F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449EFE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533396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641E10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380168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以上企业，不属于大企业的分支机构，不存在控股股东为大企业的情形，也不存在与大企业的负责人为同一人的情形。</w:t>
      </w:r>
    </w:p>
    <w:p w14:paraId="110098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本企业对上述声明内容的真实性负责。如有虚假，将依法承担相应责任。</w:t>
      </w:r>
    </w:p>
    <w:p w14:paraId="19C1AB10">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2B47EB06">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205EE2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rPr>
      </w:pPr>
    </w:p>
    <w:p w14:paraId="071F41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p>
    <w:p w14:paraId="06303B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p>
    <w:p w14:paraId="62833A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r>
        <w:rPr>
          <w:rFonts w:hint="eastAsia"/>
          <w:highlight w:val="none"/>
          <w:lang w:val="en-US" w:eastAsia="zh-CN"/>
        </w:rPr>
        <w:t>注：1.</w:t>
      </w:r>
      <w:r>
        <w:rPr>
          <w:rFonts w:hint="eastAsia"/>
          <w:highlight w:val="none"/>
        </w:rPr>
        <w:t>从业人员、营业收入、资产总额填报上一年度数据，无上一年度数据的新成立企业可不填报。</w:t>
      </w:r>
    </w:p>
    <w:p w14:paraId="481596E6">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本项目如是只面向中小企业采购的应当必须提供。</w:t>
      </w:r>
    </w:p>
    <w:p w14:paraId="56DDA4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p>
    <w:p w14:paraId="0A1423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highlight w:val="none"/>
        </w:rPr>
      </w:pPr>
    </w:p>
    <w:p w14:paraId="52BD15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highlight w:val="none"/>
        </w:rPr>
      </w:pPr>
    </w:p>
    <w:p w14:paraId="1E09BC9E">
      <w:pPr>
        <w:rPr>
          <w:rFonts w:hint="eastAsia" w:ascii="宋体" w:hAnsi="宋体" w:cs="宋体"/>
          <w:sz w:val="28"/>
          <w:szCs w:val="28"/>
          <w:highlight w:val="none"/>
        </w:rPr>
      </w:pPr>
    </w:p>
    <w:p w14:paraId="4AE94759">
      <w:pPr>
        <w:rPr>
          <w:rFonts w:hint="eastAsia" w:ascii="宋体" w:hAnsi="宋体" w:cs="宋体"/>
          <w:sz w:val="28"/>
          <w:szCs w:val="28"/>
          <w:highlight w:val="none"/>
        </w:rPr>
      </w:pPr>
    </w:p>
    <w:p w14:paraId="3BE8FC36">
      <w:pPr>
        <w:rPr>
          <w:rFonts w:hint="eastAsia" w:ascii="宋体" w:hAnsi="宋体" w:cs="宋体"/>
          <w:sz w:val="28"/>
          <w:szCs w:val="28"/>
          <w:highlight w:val="none"/>
        </w:rPr>
      </w:pPr>
    </w:p>
    <w:p w14:paraId="0EA85159">
      <w:pPr>
        <w:rPr>
          <w:rFonts w:hint="eastAsia" w:ascii="宋体" w:hAnsi="宋体" w:cs="宋体"/>
          <w:highlight w:val="none"/>
        </w:rPr>
      </w:pPr>
    </w:p>
    <w:bookmarkEnd w:id="165"/>
    <w:p w14:paraId="507C43E1">
      <w:pPr>
        <w:pStyle w:val="6"/>
        <w:rPr>
          <w:rFonts w:hint="eastAsia" w:hAnsi="宋体" w:cs="宋体"/>
          <w:sz w:val="36"/>
          <w:szCs w:val="36"/>
          <w:highlight w:val="none"/>
        </w:rPr>
      </w:pPr>
      <w:bookmarkStart w:id="166" w:name="_Hlt526418111"/>
      <w:bookmarkEnd w:id="166"/>
      <w:bookmarkStart w:id="167" w:name="_Hlt526418103"/>
      <w:bookmarkEnd w:id="167"/>
      <w:bookmarkStart w:id="168" w:name="_Toc2532_WPSOffice_Level2"/>
      <w:bookmarkStart w:id="169" w:name="_Toc516969110"/>
      <w:bookmarkStart w:id="170" w:name="_Toc220232405"/>
      <w:r>
        <w:rPr>
          <w:rFonts w:hAnsi="宋体" w:cs="宋体"/>
          <w:sz w:val="28"/>
          <w:highlight w:val="none"/>
        </w:rPr>
        <w:br w:type="page"/>
      </w:r>
      <w:bookmarkStart w:id="171" w:name="_Toc40975458"/>
      <w:r>
        <w:rPr>
          <w:rFonts w:hint="eastAsia" w:hAnsi="宋体" w:cs="宋体"/>
          <w:sz w:val="28"/>
          <w:highlight w:val="none"/>
        </w:rPr>
        <w:t>十．售后服务</w:t>
      </w:r>
      <w:bookmarkEnd w:id="168"/>
      <w:bookmarkEnd w:id="169"/>
      <w:bookmarkEnd w:id="170"/>
      <w:bookmarkEnd w:id="171"/>
    </w:p>
    <w:p w14:paraId="74A23DF6">
      <w:pPr>
        <w:jc w:val="center"/>
        <w:rPr>
          <w:rFonts w:hint="eastAsia" w:ascii="宋体" w:hAnsi="宋体" w:cs="宋体"/>
          <w:sz w:val="28"/>
          <w:highlight w:val="none"/>
        </w:rPr>
      </w:pPr>
      <w:r>
        <w:rPr>
          <w:rFonts w:hint="eastAsia" w:ascii="宋体" w:hAnsi="宋体" w:cs="宋体"/>
          <w:sz w:val="24"/>
          <w:highlight w:val="none"/>
        </w:rPr>
        <w:t>(投标人可自行制作格式)</w:t>
      </w:r>
    </w:p>
    <w:p w14:paraId="3C513F83">
      <w:pPr>
        <w:spacing w:line="500" w:lineRule="exact"/>
        <w:jc w:val="center"/>
        <w:rPr>
          <w:rFonts w:hint="eastAsia" w:ascii="宋体" w:hAnsi="宋体" w:cs="宋体"/>
          <w:b/>
          <w:bCs/>
          <w:sz w:val="30"/>
          <w:highlight w:val="none"/>
        </w:rPr>
      </w:pPr>
      <w:bookmarkStart w:id="172" w:name="_Hlt526418107"/>
      <w:bookmarkEnd w:id="172"/>
    </w:p>
    <w:p w14:paraId="4DA82508">
      <w:pPr>
        <w:pStyle w:val="6"/>
        <w:rPr>
          <w:rFonts w:hint="eastAsia" w:hAnsi="宋体" w:cs="宋体"/>
          <w:sz w:val="44"/>
          <w:highlight w:val="none"/>
        </w:rPr>
      </w:pPr>
      <w:bookmarkStart w:id="173" w:name="_Toc197934560"/>
      <w:bookmarkStart w:id="174" w:name="_Toc30338_WPSOffice_Level2"/>
      <w:bookmarkStart w:id="175" w:name="_Toc516969111"/>
      <w:bookmarkStart w:id="176" w:name="_Toc359404312"/>
      <w:bookmarkStart w:id="177" w:name="_Hlt509738384"/>
      <w:bookmarkStart w:id="178" w:name="_Toc40975459"/>
      <w:r>
        <w:rPr>
          <w:rFonts w:hint="eastAsia" w:hAnsi="宋体" w:cs="宋体"/>
          <w:sz w:val="28"/>
          <w:highlight w:val="none"/>
        </w:rPr>
        <w:t>十一、所投货物的技术资料等</w:t>
      </w:r>
      <w:bookmarkEnd w:id="173"/>
      <w:bookmarkEnd w:id="174"/>
      <w:bookmarkEnd w:id="175"/>
      <w:bookmarkEnd w:id="176"/>
      <w:bookmarkEnd w:id="177"/>
      <w:bookmarkEnd w:id="178"/>
      <w:bookmarkStart w:id="179" w:name="_Hlt509650291"/>
      <w:bookmarkEnd w:id="179"/>
    </w:p>
    <w:p w14:paraId="1BFED09F">
      <w:pPr>
        <w:jc w:val="center"/>
        <w:rPr>
          <w:rFonts w:hint="eastAsia" w:ascii="宋体" w:hAnsi="宋体" w:cs="宋体"/>
          <w:sz w:val="24"/>
          <w:highlight w:val="none"/>
        </w:rPr>
      </w:pPr>
      <w:r>
        <w:rPr>
          <w:rFonts w:hint="eastAsia" w:ascii="宋体" w:hAnsi="宋体" w:cs="宋体"/>
          <w:sz w:val="24"/>
          <w:highlight w:val="none"/>
        </w:rPr>
        <w:t>（投标人可自行制作格式，可附产品技术彩页）</w:t>
      </w:r>
    </w:p>
    <w:p w14:paraId="546FD480">
      <w:pPr>
        <w:jc w:val="center"/>
        <w:rPr>
          <w:rFonts w:hint="eastAsia" w:ascii="宋体" w:hAnsi="宋体" w:cs="宋体"/>
          <w:sz w:val="24"/>
          <w:highlight w:val="none"/>
        </w:rPr>
      </w:pPr>
    </w:p>
    <w:p w14:paraId="0CEFB33D">
      <w:pPr>
        <w:jc w:val="center"/>
        <w:rPr>
          <w:rFonts w:hint="eastAsia" w:ascii="宋体" w:hAnsi="宋体" w:cs="宋体"/>
          <w:sz w:val="24"/>
          <w:highlight w:val="none"/>
        </w:rPr>
      </w:pPr>
    </w:p>
    <w:p w14:paraId="0D52914C">
      <w:pPr>
        <w:jc w:val="center"/>
        <w:rPr>
          <w:rFonts w:hint="eastAsia" w:ascii="宋体" w:hAnsi="宋体" w:cs="宋体"/>
          <w:sz w:val="24"/>
          <w:highlight w:val="none"/>
        </w:rPr>
      </w:pPr>
    </w:p>
    <w:p w14:paraId="2EAAE4A3">
      <w:pPr>
        <w:pStyle w:val="6"/>
        <w:rPr>
          <w:rFonts w:hint="eastAsia" w:hAnsi="宋体" w:cs="宋体"/>
          <w:sz w:val="28"/>
          <w:highlight w:val="none"/>
        </w:rPr>
      </w:pPr>
      <w:r>
        <w:rPr>
          <w:rFonts w:hint="eastAsia" w:hAnsi="宋体" w:cs="宋体"/>
          <w:sz w:val="28"/>
          <w:highlight w:val="none"/>
        </w:rPr>
        <w:t>十二、其他投标人认为需要提供得材料等</w:t>
      </w:r>
    </w:p>
    <w:p w14:paraId="005A35A9">
      <w:pPr>
        <w:bidi w:val="0"/>
        <w:rPr>
          <w:rFonts w:hint="eastAsia"/>
          <w:highlight w:val="none"/>
        </w:rPr>
      </w:pPr>
    </w:p>
    <w:p w14:paraId="04F60EE0">
      <w:pPr>
        <w:jc w:val="center"/>
        <w:rPr>
          <w:rFonts w:hint="eastAsia" w:ascii="宋体" w:hAnsi="宋体" w:cs="宋体"/>
          <w:sz w:val="24"/>
          <w:highlight w:val="none"/>
        </w:rPr>
      </w:pPr>
    </w:p>
    <w:p w14:paraId="56F1CD6F">
      <w:pPr>
        <w:jc w:val="center"/>
        <w:rPr>
          <w:rFonts w:hint="eastAsia" w:ascii="宋体" w:hAnsi="宋体" w:cs="宋体"/>
          <w:sz w:val="24"/>
          <w:highlight w:val="none"/>
        </w:rPr>
      </w:pPr>
    </w:p>
    <w:p w14:paraId="3FCD9573">
      <w:pPr>
        <w:jc w:val="center"/>
        <w:rPr>
          <w:rFonts w:hint="eastAsia" w:ascii="宋体" w:hAnsi="宋体" w:cs="宋体"/>
          <w:sz w:val="24"/>
          <w:highlight w:val="none"/>
        </w:rPr>
      </w:pPr>
    </w:p>
    <w:p w14:paraId="3BB083AB">
      <w:pPr>
        <w:jc w:val="center"/>
        <w:rPr>
          <w:rFonts w:hint="eastAsia" w:ascii="宋体" w:hAnsi="宋体" w:cs="宋体"/>
          <w:sz w:val="24"/>
          <w:highlight w:val="none"/>
        </w:rPr>
      </w:pPr>
    </w:p>
    <w:p w14:paraId="4CC424F4">
      <w:pPr>
        <w:jc w:val="center"/>
        <w:rPr>
          <w:rFonts w:hint="eastAsia" w:ascii="宋体" w:hAnsi="宋体" w:cs="宋体"/>
          <w:sz w:val="24"/>
          <w:highlight w:val="none"/>
        </w:rPr>
      </w:pPr>
    </w:p>
    <w:p w14:paraId="287D2F36">
      <w:pPr>
        <w:jc w:val="center"/>
        <w:rPr>
          <w:rFonts w:hint="eastAsia" w:ascii="宋体" w:hAnsi="宋体" w:cs="宋体"/>
          <w:sz w:val="24"/>
          <w:highlight w:val="none"/>
        </w:rPr>
      </w:pPr>
    </w:p>
    <w:p w14:paraId="195D55C4">
      <w:pPr>
        <w:jc w:val="center"/>
        <w:rPr>
          <w:rFonts w:hint="eastAsia" w:ascii="宋体" w:hAnsi="宋体" w:cs="宋体"/>
          <w:sz w:val="24"/>
          <w:highlight w:val="none"/>
        </w:rPr>
      </w:pPr>
    </w:p>
    <w:p w14:paraId="4D10741F">
      <w:pPr>
        <w:jc w:val="center"/>
        <w:rPr>
          <w:rFonts w:hint="eastAsia" w:ascii="宋体" w:hAnsi="宋体" w:cs="宋体"/>
          <w:sz w:val="24"/>
          <w:highlight w:val="none"/>
        </w:rPr>
      </w:pPr>
    </w:p>
    <w:p w14:paraId="69059D4C">
      <w:pPr>
        <w:jc w:val="center"/>
        <w:rPr>
          <w:rFonts w:hint="eastAsia" w:ascii="宋体" w:hAnsi="宋体" w:cs="宋体"/>
          <w:sz w:val="24"/>
          <w:highlight w:val="none"/>
        </w:rPr>
      </w:pPr>
    </w:p>
    <w:p w14:paraId="37A810E6">
      <w:pPr>
        <w:jc w:val="center"/>
        <w:rPr>
          <w:rFonts w:hint="eastAsia" w:ascii="宋体" w:hAnsi="宋体" w:cs="宋体"/>
          <w:sz w:val="24"/>
          <w:highlight w:val="none"/>
        </w:rPr>
      </w:pPr>
    </w:p>
    <w:p w14:paraId="4B3437B0">
      <w:pPr>
        <w:jc w:val="center"/>
        <w:rPr>
          <w:rFonts w:hint="eastAsia" w:ascii="宋体" w:hAnsi="宋体" w:cs="宋体"/>
          <w:sz w:val="24"/>
          <w:highlight w:val="none"/>
        </w:rPr>
      </w:pPr>
    </w:p>
    <w:p w14:paraId="18A08EBC">
      <w:pPr>
        <w:jc w:val="center"/>
        <w:rPr>
          <w:rFonts w:hint="eastAsia" w:ascii="宋体" w:hAnsi="宋体" w:cs="宋体"/>
          <w:sz w:val="24"/>
          <w:highlight w:val="none"/>
        </w:rPr>
      </w:pPr>
    </w:p>
    <w:p w14:paraId="33087356">
      <w:pPr>
        <w:pStyle w:val="16"/>
        <w:rPr>
          <w:rFonts w:hint="eastAsia"/>
          <w:highlight w:val="none"/>
        </w:rPr>
      </w:pPr>
    </w:p>
    <w:p w14:paraId="09BE9ED3">
      <w:pPr>
        <w:pStyle w:val="16"/>
        <w:rPr>
          <w:rFonts w:hint="eastAsia"/>
          <w:highlight w:val="none"/>
        </w:rPr>
      </w:pPr>
    </w:p>
    <w:p w14:paraId="670F8AEA">
      <w:pPr>
        <w:pStyle w:val="16"/>
        <w:rPr>
          <w:rFonts w:hint="eastAsia"/>
          <w:highlight w:val="none"/>
        </w:rPr>
      </w:pPr>
    </w:p>
    <w:p w14:paraId="719E92BB">
      <w:pPr>
        <w:pStyle w:val="16"/>
        <w:rPr>
          <w:rFonts w:hint="eastAsia"/>
          <w:highlight w:val="none"/>
        </w:rPr>
      </w:pPr>
    </w:p>
    <w:p w14:paraId="70789239">
      <w:pPr>
        <w:pStyle w:val="16"/>
        <w:rPr>
          <w:rFonts w:hint="eastAsia"/>
          <w:highlight w:val="none"/>
        </w:rPr>
      </w:pPr>
    </w:p>
    <w:p w14:paraId="657B0E11">
      <w:pPr>
        <w:pStyle w:val="16"/>
        <w:rPr>
          <w:rFonts w:hint="eastAsia"/>
          <w:highlight w:val="none"/>
        </w:rPr>
      </w:pPr>
    </w:p>
    <w:p w14:paraId="37A720F5">
      <w:pPr>
        <w:pStyle w:val="16"/>
        <w:rPr>
          <w:rFonts w:hint="eastAsia"/>
          <w:highlight w:val="none"/>
        </w:rPr>
      </w:pPr>
    </w:p>
    <w:p w14:paraId="5EDAD3C8">
      <w:pPr>
        <w:jc w:val="center"/>
        <w:rPr>
          <w:rFonts w:hint="eastAsia" w:ascii="宋体" w:hAnsi="宋体" w:cs="宋体"/>
          <w:sz w:val="24"/>
          <w:highlight w:val="none"/>
        </w:rPr>
      </w:pPr>
    </w:p>
    <w:p w14:paraId="1B9F4EDA">
      <w:pPr>
        <w:jc w:val="center"/>
        <w:rPr>
          <w:rFonts w:hint="eastAsia" w:ascii="宋体" w:hAnsi="宋体" w:cs="宋体"/>
          <w:sz w:val="24"/>
          <w:highlight w:val="none"/>
        </w:rPr>
      </w:pPr>
    </w:p>
    <w:p w14:paraId="6C6DB737">
      <w:pPr>
        <w:jc w:val="center"/>
        <w:rPr>
          <w:rFonts w:hint="eastAsia" w:ascii="宋体" w:hAnsi="宋体" w:cs="宋体"/>
          <w:sz w:val="24"/>
          <w:highlight w:val="none"/>
        </w:rPr>
      </w:pPr>
    </w:p>
    <w:p w14:paraId="75F49F36">
      <w:pPr>
        <w:jc w:val="center"/>
        <w:rPr>
          <w:rFonts w:hint="eastAsia" w:ascii="宋体" w:hAnsi="宋体" w:cs="宋体"/>
          <w:sz w:val="24"/>
          <w:highlight w:val="none"/>
        </w:rPr>
      </w:pPr>
    </w:p>
    <w:p w14:paraId="6701D342">
      <w:pPr>
        <w:jc w:val="center"/>
        <w:rPr>
          <w:rFonts w:hint="eastAsia" w:ascii="宋体" w:hAnsi="宋体" w:cs="宋体"/>
          <w:sz w:val="24"/>
          <w:highlight w:val="none"/>
        </w:rPr>
      </w:pPr>
    </w:p>
    <w:p w14:paraId="103EA43B">
      <w:pPr>
        <w:pStyle w:val="16"/>
        <w:rPr>
          <w:rFonts w:hint="eastAsia"/>
          <w:highlight w:val="none"/>
        </w:rPr>
      </w:pPr>
    </w:p>
    <w:p w14:paraId="47C0951C">
      <w:pPr>
        <w:pStyle w:val="16"/>
        <w:rPr>
          <w:rFonts w:hint="eastAsia"/>
          <w:highlight w:val="none"/>
        </w:rPr>
      </w:pPr>
    </w:p>
    <w:p w14:paraId="582FF822">
      <w:pPr>
        <w:pStyle w:val="16"/>
        <w:rPr>
          <w:rFonts w:hint="eastAsia"/>
          <w:highlight w:val="none"/>
        </w:rPr>
      </w:pPr>
    </w:p>
    <w:p w14:paraId="615D1550">
      <w:pPr>
        <w:pStyle w:val="21"/>
        <w:ind w:right="-21" w:firstLine="0" w:firstLineChars="0"/>
        <w:rPr>
          <w:rFonts w:hint="eastAsia" w:ascii="宋体" w:hAnsi="宋体" w:eastAsia="宋体" w:cs="宋体"/>
          <w:highlight w:val="none"/>
        </w:rPr>
      </w:pPr>
    </w:p>
    <w:p w14:paraId="5407A0C6">
      <w:pPr>
        <w:pStyle w:val="6"/>
        <w:bidi w:val="0"/>
        <w:rPr>
          <w:rFonts w:hint="eastAsia"/>
          <w:highlight w:val="none"/>
        </w:rPr>
      </w:pPr>
      <w:r>
        <w:rPr>
          <w:rFonts w:hint="eastAsia"/>
          <w:highlight w:val="none"/>
        </w:rPr>
        <w:t>十三、政府采购供应商诚信承诺书</w:t>
      </w:r>
    </w:p>
    <w:p w14:paraId="7332B504">
      <w:pPr>
        <w:spacing w:line="380" w:lineRule="exact"/>
        <w:jc w:val="center"/>
        <w:rPr>
          <w:rFonts w:hint="eastAsia" w:ascii="宋体" w:hAnsi="宋体" w:cs="宋体"/>
          <w:b/>
          <w:sz w:val="24"/>
          <w:highlight w:val="none"/>
        </w:rPr>
      </w:pPr>
    </w:p>
    <w:p w14:paraId="1B7942B5">
      <w:pPr>
        <w:spacing w:line="380" w:lineRule="exact"/>
        <w:ind w:firstLine="480" w:firstLineChars="200"/>
        <w:rPr>
          <w:rFonts w:hint="eastAsia"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E6E061A">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（一）提供虚假材料谋取中标;</w:t>
      </w:r>
    </w:p>
    <w:p w14:paraId="1A0757E9">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（二）采取不正当手段诋毁、排挤其他供应商;</w:t>
      </w:r>
    </w:p>
    <w:p w14:paraId="3DAD110B">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（三）与招标采购单位、其他投标人恶意串通;</w:t>
      </w:r>
    </w:p>
    <w:p w14:paraId="41A06DCD">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（四）向招标采购单位或提供其他不正当利益;</w:t>
      </w:r>
    </w:p>
    <w:p w14:paraId="6B5A0BAF">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2AC02617">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0F912E9B">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（七）中标后无正当理由，在规定时间内不与采购单位签订合同;</w:t>
      </w:r>
    </w:p>
    <w:p w14:paraId="3147A6AD">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（八）将中标项目转让给他人或非法分包他人;</w:t>
      </w:r>
    </w:p>
    <w:p w14:paraId="248084DE">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（九）无正当理由，拒绝履行合同义务;</w:t>
      </w:r>
    </w:p>
    <w:p w14:paraId="2CC38399">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（十）无正当理由放弃中标（成交）项目;</w:t>
      </w:r>
    </w:p>
    <w:p w14:paraId="6C76ED80">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（十ー）擅自或与与采购人串通或接受采购人要求，在履约合同中通过减少货物数量，更换品牌、降低配置、技术要求、质量和服务标准等，却仍按原合同进行虚假验收或终止政府采购合同;</w:t>
      </w:r>
    </w:p>
    <w:p w14:paraId="4BF770F4">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5D582864">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4125F0BD">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（十四）开标后对招标文件的相关内容再进行质疑；</w:t>
      </w:r>
    </w:p>
    <w:p w14:paraId="0443DF56">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2AA1D7F0">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（十六）拒绝有关部门监督检查或者提供虚假情况；</w:t>
      </w:r>
    </w:p>
    <w:p w14:paraId="0A5C481D">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1E23C958">
      <w:pPr>
        <w:spacing w:line="380" w:lineRule="exact"/>
        <w:rPr>
          <w:rFonts w:hint="eastAsia" w:ascii="宋体" w:hAnsi="宋体" w:cs="宋体"/>
          <w:sz w:val="24"/>
          <w:highlight w:val="none"/>
        </w:rPr>
      </w:pPr>
    </w:p>
    <w:p w14:paraId="1E87B8F9">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29DB9313">
      <w:pPr>
        <w:spacing w:line="380" w:lineRule="exact"/>
        <w:ind w:right="640" w:firstLine="1560" w:firstLineChars="650"/>
        <w:rPr>
          <w:rFonts w:hint="eastAsia" w:ascii="宋体" w:hAnsi="宋体" w:cs="宋体"/>
          <w:sz w:val="24"/>
          <w:highlight w:val="none"/>
        </w:rPr>
      </w:pPr>
    </w:p>
    <w:p w14:paraId="22C3D512">
      <w:pPr>
        <w:spacing w:line="380" w:lineRule="exact"/>
        <w:ind w:right="640" w:firstLine="3600" w:firstLineChars="1500"/>
        <w:rPr>
          <w:rFonts w:hint="eastAsia" w:ascii="宋体" w:hAnsi="宋体" w:cs="宋体"/>
          <w:sz w:val="24"/>
          <w:highlight w:val="none"/>
        </w:rPr>
      </w:pPr>
      <w:r>
        <w:rPr>
          <w:rFonts w:hint="eastAsia" w:ascii="宋体" w:hAnsi="宋体" w:cs="宋体"/>
          <w:sz w:val="24"/>
          <w:highlight w:val="none"/>
        </w:rPr>
        <w:t>法人代表或授权委托人：（签</w:t>
      </w:r>
      <w:r>
        <w:rPr>
          <w:rFonts w:hint="eastAsia" w:ascii="宋体" w:hAnsi="宋体" w:cs="宋体"/>
          <w:sz w:val="24"/>
          <w:highlight w:val="none"/>
          <w:lang w:val="en-US" w:eastAsia="zh-CN"/>
        </w:rPr>
        <w:t>字</w:t>
      </w:r>
      <w:r>
        <w:rPr>
          <w:rFonts w:hint="eastAsia" w:ascii="宋体" w:hAnsi="宋体" w:cs="宋体"/>
          <w:sz w:val="24"/>
          <w:highlight w:val="none"/>
        </w:rPr>
        <w:t>）</w:t>
      </w:r>
    </w:p>
    <w:p w14:paraId="32FEE87E">
      <w:pPr>
        <w:spacing w:line="380" w:lineRule="exact"/>
        <w:jc w:val="center"/>
        <w:rPr>
          <w:rFonts w:hint="eastAsia" w:ascii="宋体" w:hAnsi="宋体" w:cs="宋体"/>
          <w:sz w:val="24"/>
          <w:highlight w:val="none"/>
        </w:rPr>
      </w:pPr>
    </w:p>
    <w:p w14:paraId="678A6F6E">
      <w:pPr>
        <w:jc w:val="center"/>
        <w:rPr>
          <w:rFonts w:hint="eastAsia" w:ascii="宋体" w:hAnsi="宋体" w:cs="宋体"/>
          <w:sz w:val="24"/>
          <w:highlight w:val="none"/>
        </w:rPr>
      </w:pPr>
      <w:r>
        <w:rPr>
          <w:rFonts w:hint="eastAsia" w:ascii="宋体" w:hAnsi="宋体" w:cs="宋体"/>
          <w:sz w:val="24"/>
          <w:highlight w:val="none"/>
        </w:rPr>
        <w:t xml:space="preserve">               日期：      年   月    日</w:t>
      </w:r>
    </w:p>
    <w:p w14:paraId="42F18835">
      <w:pPr>
        <w:pStyle w:val="27"/>
        <w:ind w:firstLine="210"/>
        <w:rPr>
          <w:highlight w:val="none"/>
        </w:rPr>
      </w:pPr>
    </w:p>
    <w:p w14:paraId="25AFC310">
      <w:pPr>
        <w:pStyle w:val="27"/>
        <w:ind w:firstLine="321"/>
        <w:jc w:val="center"/>
        <w:rPr>
          <w:b/>
          <w:sz w:val="32"/>
          <w:szCs w:val="32"/>
          <w:highlight w:val="none"/>
        </w:rPr>
      </w:pPr>
      <w:r>
        <w:rPr>
          <w:rFonts w:hint="eastAsia"/>
          <w:b/>
          <w:sz w:val="32"/>
          <w:szCs w:val="32"/>
          <w:highlight w:val="none"/>
        </w:rPr>
        <w:t>周口市政府采购合同融资政策告知函</w:t>
      </w:r>
    </w:p>
    <w:p w14:paraId="1138BD40">
      <w:pPr>
        <w:pStyle w:val="27"/>
        <w:ind w:firstLine="240"/>
        <w:rPr>
          <w:rFonts w:ascii="宋体" w:hAnsi="宋体"/>
          <w:sz w:val="24"/>
          <w:szCs w:val="24"/>
          <w:highlight w:val="none"/>
        </w:rPr>
      </w:pPr>
    </w:p>
    <w:p w14:paraId="21736AB2">
      <w:pPr>
        <w:pStyle w:val="27"/>
        <w:ind w:firstLine="240"/>
        <w:rPr>
          <w:rFonts w:hint="eastAsia" w:ascii="宋体" w:hAnsi="宋体"/>
          <w:sz w:val="24"/>
          <w:szCs w:val="24"/>
          <w:highlight w:val="none"/>
        </w:rPr>
      </w:pPr>
    </w:p>
    <w:p w14:paraId="1609399A">
      <w:pPr>
        <w:pStyle w:val="27"/>
        <w:ind w:firstLine="240"/>
        <w:rPr>
          <w:rFonts w:hint="eastAsia" w:ascii="宋体" w:hAnsi="宋体"/>
          <w:sz w:val="24"/>
          <w:szCs w:val="24"/>
          <w:highlight w:val="none"/>
        </w:rPr>
      </w:pPr>
    </w:p>
    <w:p w14:paraId="36F77B9A">
      <w:pPr>
        <w:pStyle w:val="27"/>
        <w:ind w:firstLine="240"/>
        <w:rPr>
          <w:rFonts w:hint="eastAsia" w:ascii="宋体" w:hAnsi="宋体"/>
          <w:sz w:val="24"/>
          <w:szCs w:val="24"/>
          <w:highlight w:val="none"/>
        </w:rPr>
      </w:pPr>
      <w:r>
        <w:rPr>
          <w:rFonts w:hint="eastAsia" w:ascii="宋体" w:hAnsi="宋体"/>
          <w:sz w:val="24"/>
          <w:szCs w:val="24"/>
          <w:highlight w:val="none"/>
        </w:rPr>
        <w:t>各供应商：</w:t>
      </w:r>
    </w:p>
    <w:p w14:paraId="0474FCD0">
      <w:pPr>
        <w:pStyle w:val="27"/>
        <w:ind w:firstLine="240"/>
        <w:rPr>
          <w:rFonts w:hint="eastAsia" w:ascii="宋体" w:hAnsi="宋体"/>
          <w:sz w:val="24"/>
          <w:szCs w:val="24"/>
          <w:highlight w:val="none"/>
        </w:rPr>
      </w:pPr>
      <w:r>
        <w:rPr>
          <w:rFonts w:hint="eastAsia" w:ascii="宋体" w:hAnsi="宋体"/>
          <w:sz w:val="24"/>
          <w:szCs w:val="24"/>
          <w:highlight w:val="none"/>
        </w:rPr>
        <w:t>欢迎贵公司参与周口市政府采购活动！</w:t>
      </w:r>
    </w:p>
    <w:p w14:paraId="2A450B71">
      <w:pPr>
        <w:pStyle w:val="27"/>
        <w:ind w:firstLine="240"/>
        <w:rPr>
          <w:rFonts w:hint="eastAsia" w:ascii="宋体" w:hAnsi="宋体"/>
          <w:sz w:val="24"/>
          <w:szCs w:val="24"/>
          <w:highlight w:val="none"/>
        </w:rPr>
      </w:pPr>
      <w:r>
        <w:rPr>
          <w:rFonts w:hint="eastAsia" w:ascii="宋体" w:hAnsi="宋体"/>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AB221AB">
      <w:pPr>
        <w:pStyle w:val="27"/>
        <w:ind w:firstLine="240"/>
        <w:rPr>
          <w:rFonts w:hint="eastAsia" w:ascii="宋体" w:hAnsi="宋体"/>
          <w:sz w:val="24"/>
          <w:szCs w:val="24"/>
          <w:highlight w:val="none"/>
        </w:rPr>
      </w:pPr>
      <w:r>
        <w:rPr>
          <w:rFonts w:hint="eastAsia" w:ascii="宋体" w:hAnsi="宋体"/>
          <w:sz w:val="24"/>
          <w:szCs w:val="24"/>
          <w:highlight w:val="none"/>
        </w:rPr>
        <w:t>贷款渠道和提供贷款的金融机构，可在河南省政府采购网“河南省政府采购合同融资平台”查询联系。</w:t>
      </w:r>
    </w:p>
    <w:p w14:paraId="729A3C0F">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CC7322F">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1C962BD">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CDF6C5E">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5494F1D0">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D8B03DC">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A2E1B64">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0CC1A63B">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376A68B">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6CFE78F">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B766881">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20F4B77">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6FB9083">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AB0E761">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FBBCEBC">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F90FE52">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2527119">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E6171C9">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A49C989">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DAC1302">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DB406DE">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F86CC34">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C578FD4">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08D251BC">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50516F53">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0606173">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9B14B4D">
      <w:pPr>
        <w:rPr>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8304E">
    <w:pPr>
      <w:pStyle w:val="14"/>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2445FAB5">
                          <w:pPr>
                            <w:pStyle w:val="14"/>
                            <w:rPr>
                              <w:rStyle w:val="26"/>
                              <w:rFonts w:hint="eastAsia"/>
                            </w:rPr>
                          </w:pPr>
                          <w:r>
                            <w:fldChar w:fldCharType="begin"/>
                          </w:r>
                          <w:r>
                            <w:rPr>
                              <w:rStyle w:val="26"/>
                            </w:rPr>
                            <w:instrText xml:space="preserve">PAGE   \* MERGEFORMAT</w:instrText>
                          </w:r>
                          <w:r>
                            <w:fldChar w:fldCharType="separate"/>
                          </w:r>
                          <w:r>
                            <w:rPr>
                              <w:rStyle w:val="26"/>
                              <w:lang w:val="zh-CN"/>
                            </w:rPr>
                            <w:t>11</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2445FAB5">
                    <w:pPr>
                      <w:pStyle w:val="14"/>
                      <w:rPr>
                        <w:rStyle w:val="26"/>
                        <w:rFonts w:hint="eastAsia"/>
                      </w:rPr>
                    </w:pPr>
                    <w:r>
                      <w:fldChar w:fldCharType="begin"/>
                    </w:r>
                    <w:r>
                      <w:rPr>
                        <w:rStyle w:val="26"/>
                      </w:rPr>
                      <w:instrText xml:space="preserve">PAGE   \* MERGEFORMAT</w:instrText>
                    </w:r>
                    <w:r>
                      <w:fldChar w:fldCharType="separate"/>
                    </w:r>
                    <w:r>
                      <w:rPr>
                        <w:rStyle w:val="26"/>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95DB"/>
    <w:multiLevelType w:val="multilevel"/>
    <w:tmpl w:val="933695D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1BAA6AA"/>
    <w:multiLevelType w:val="singleLevel"/>
    <w:tmpl w:val="A1BAA6AA"/>
    <w:lvl w:ilvl="0" w:tentative="0">
      <w:start w:val="2"/>
      <w:numFmt w:val="decimal"/>
      <w:lvlText w:val="%1."/>
      <w:lvlJc w:val="left"/>
      <w:pPr>
        <w:tabs>
          <w:tab w:val="left" w:pos="312"/>
        </w:tabs>
      </w:pPr>
    </w:lvl>
  </w:abstractNum>
  <w:abstractNum w:abstractNumId="2">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F1F71CF"/>
    <w:multiLevelType w:val="multilevel"/>
    <w:tmpl w:val="2F1F71C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ED57061"/>
    <w:multiLevelType w:val="singleLevel"/>
    <w:tmpl w:val="4ED57061"/>
    <w:lvl w:ilvl="0" w:tentative="0">
      <w:start w:val="1"/>
      <w:numFmt w:val="decimal"/>
      <w:suff w:val="nothing"/>
      <w:lvlText w:val="%1、"/>
      <w:lvlJc w:val="left"/>
    </w:lvl>
  </w:abstractNum>
  <w:abstractNum w:abstractNumId="5">
    <w:nsid w:val="5EAE7166"/>
    <w:multiLevelType w:val="multilevel"/>
    <w:tmpl w:val="5EAE716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058BAAF"/>
    <w:multiLevelType w:val="singleLevel"/>
    <w:tmpl w:val="6058BAAF"/>
    <w:lvl w:ilvl="0" w:tentative="0">
      <w:start w:val="1"/>
      <w:numFmt w:val="decimal"/>
      <w:suff w:val="nothing"/>
      <w:lvlText w:val="%1、"/>
      <w:lvlJc w:val="left"/>
    </w:lvl>
  </w:abstractNum>
  <w:abstractNum w:abstractNumId="7">
    <w:nsid w:val="65A63A44"/>
    <w:multiLevelType w:val="singleLevel"/>
    <w:tmpl w:val="65A63A44"/>
    <w:lvl w:ilvl="0" w:tentative="0">
      <w:start w:val="1"/>
      <w:numFmt w:val="decimal"/>
      <w:suff w:val="nothing"/>
      <w:lvlText w:val="%1、"/>
      <w:lvlJc w:val="left"/>
    </w:lvl>
  </w:abstractNum>
  <w:abstractNum w:abstractNumId="8">
    <w:nsid w:val="72753CA0"/>
    <w:multiLevelType w:val="multilevel"/>
    <w:tmpl w:val="72753CA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7"/>
  </w:num>
  <w:num w:numId="3">
    <w:abstractNumId w:val="3"/>
  </w:num>
  <w:num w:numId="4">
    <w:abstractNumId w:val="5"/>
  </w:num>
  <w:num w:numId="5">
    <w:abstractNumId w:val="0"/>
  </w:num>
  <w:num w:numId="6">
    <w:abstractNumId w:val="8"/>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mMxYjlmMTMxY2IwNTUyNWNmN2ZmZmY2MjI0YjYifQ=="/>
  </w:docVars>
  <w:rsids>
    <w:rsidRoot w:val="6245276D"/>
    <w:rsid w:val="00717F43"/>
    <w:rsid w:val="08CF551C"/>
    <w:rsid w:val="113B52D3"/>
    <w:rsid w:val="13F659CD"/>
    <w:rsid w:val="15893334"/>
    <w:rsid w:val="196F0909"/>
    <w:rsid w:val="1D557BAA"/>
    <w:rsid w:val="1DA67C38"/>
    <w:rsid w:val="29602A49"/>
    <w:rsid w:val="2F807749"/>
    <w:rsid w:val="331C76B6"/>
    <w:rsid w:val="3B917585"/>
    <w:rsid w:val="3CF14098"/>
    <w:rsid w:val="3E445462"/>
    <w:rsid w:val="40690319"/>
    <w:rsid w:val="4DC9029A"/>
    <w:rsid w:val="5E7936A0"/>
    <w:rsid w:val="5E8D10BC"/>
    <w:rsid w:val="6245276D"/>
    <w:rsid w:val="6CF87910"/>
    <w:rsid w:val="6F223944"/>
    <w:rsid w:val="738467A2"/>
    <w:rsid w:val="7867669F"/>
    <w:rsid w:val="7D054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30"/>
      <w:szCs w:val="44"/>
    </w:rPr>
  </w:style>
  <w:style w:type="paragraph" w:styleId="5">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6">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customStyle="1" w:styleId="2">
    <w:name w:val="无间隔1"/>
    <w:next w:val="3"/>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caption"/>
    <w:basedOn w:val="1"/>
    <w:next w:val="1"/>
    <w:qFormat/>
    <w:uiPriority w:val="0"/>
    <w:rPr>
      <w:rFonts w:ascii="Cambria" w:hAnsi="Cambria" w:eastAsia="黑体"/>
      <w:sz w:val="20"/>
    </w:rPr>
  </w:style>
  <w:style w:type="paragraph" w:styleId="7">
    <w:name w:val="annotation text"/>
    <w:basedOn w:val="1"/>
    <w:qFormat/>
    <w:uiPriority w:val="0"/>
    <w:pPr>
      <w:jc w:val="left"/>
    </w:pPr>
  </w:style>
  <w:style w:type="paragraph" w:styleId="8">
    <w:name w:val="Body Text 3"/>
    <w:basedOn w:val="1"/>
    <w:qFormat/>
    <w:uiPriority w:val="0"/>
    <w:rPr>
      <w:rFonts w:ascii="黑体" w:hAnsi="Arial" w:eastAsia="黑体"/>
      <w:b/>
      <w:sz w:val="28"/>
    </w:rPr>
  </w:style>
  <w:style w:type="paragraph" w:styleId="9">
    <w:name w:val="Body Text"/>
    <w:basedOn w:val="1"/>
    <w:next w:val="1"/>
    <w:qFormat/>
    <w:uiPriority w:val="0"/>
    <w:rPr>
      <w:rFonts w:ascii="宋体" w:hAnsi="Arial"/>
      <w:sz w:val="28"/>
    </w:rPr>
  </w:style>
  <w:style w:type="paragraph" w:styleId="10">
    <w:name w:val="Body Text Indent"/>
    <w:basedOn w:val="1"/>
    <w:next w:val="1"/>
    <w:qFormat/>
    <w:uiPriority w:val="0"/>
    <w:pPr>
      <w:ind w:firstLine="645"/>
    </w:pPr>
    <w:rPr>
      <w:rFonts w:ascii="楷体_GB2312" w:eastAsia="楷体_GB2312"/>
      <w:sz w:val="32"/>
    </w:rPr>
  </w:style>
  <w:style w:type="paragraph" w:styleId="11">
    <w:name w:val="Plain Text"/>
    <w:basedOn w:val="1"/>
    <w:qFormat/>
    <w:uiPriority w:val="0"/>
    <w:rPr>
      <w:rFonts w:ascii="宋体" w:hAnsi="Courier New"/>
    </w:rPr>
  </w:style>
  <w:style w:type="paragraph" w:styleId="12">
    <w:name w:val="Date"/>
    <w:basedOn w:val="1"/>
    <w:next w:val="1"/>
    <w:qFormat/>
    <w:uiPriority w:val="0"/>
    <w:rPr>
      <w:b/>
      <w:sz w:val="28"/>
    </w:rPr>
  </w:style>
  <w:style w:type="paragraph" w:styleId="13">
    <w:name w:val="Body Text Indent 2"/>
    <w:basedOn w:val="1"/>
    <w:qFormat/>
    <w:uiPriority w:val="0"/>
    <w:pPr>
      <w:ind w:left="630" w:firstLine="645"/>
    </w:pPr>
    <w:rPr>
      <w:rFonts w:ascii="Arial" w:hAnsi="Arial" w:eastAsia="仿宋_GB2312"/>
      <w:sz w:val="32"/>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rPr>
  </w:style>
  <w:style w:type="paragraph" w:styleId="16">
    <w:name w:val="footnote text"/>
    <w:basedOn w:val="1"/>
    <w:qFormat/>
    <w:uiPriority w:val="99"/>
    <w:pPr>
      <w:snapToGrid w:val="0"/>
      <w:jc w:val="left"/>
    </w:pPr>
    <w:rPr>
      <w:sz w:val="18"/>
      <w:szCs w:val="18"/>
    </w:rPr>
  </w:style>
  <w:style w:type="paragraph" w:styleId="17">
    <w:name w:val="toc 2"/>
    <w:basedOn w:val="1"/>
    <w:next w:val="1"/>
    <w:qFormat/>
    <w:uiPriority w:val="39"/>
    <w:pPr>
      <w:ind w:left="210"/>
      <w:jc w:val="left"/>
    </w:pPr>
    <w:rPr>
      <w:smallCaps/>
      <w:sz w:val="28"/>
      <w:szCs w:val="24"/>
    </w:rPr>
  </w:style>
  <w:style w:type="paragraph" w:styleId="18">
    <w:name w:val="Body Text 2"/>
    <w:basedOn w:val="1"/>
    <w:next w:val="9"/>
    <w:qFormat/>
    <w:uiPriority w:val="0"/>
    <w:rPr>
      <w:rFonts w:ascii="仿宋_GB2312" w:eastAsia="仿宋_GB2312"/>
      <w:b/>
      <w:sz w:val="24"/>
    </w:rPr>
  </w:style>
  <w:style w:type="paragraph" w:styleId="1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0">
    <w:name w:val="index 1"/>
    <w:basedOn w:val="1"/>
    <w:next w:val="1"/>
    <w:qFormat/>
    <w:uiPriority w:val="0"/>
    <w:pPr>
      <w:jc w:val="center"/>
    </w:pPr>
    <w:rPr>
      <w:rFonts w:ascii="仿宋_GB2312" w:eastAsia="仿宋_GB2312"/>
      <w:b/>
      <w:bCs/>
      <w:sz w:val="28"/>
    </w:rPr>
  </w:style>
  <w:style w:type="paragraph" w:styleId="21">
    <w:name w:val="Body Text First Indent"/>
    <w:basedOn w:val="9"/>
    <w:next w:val="22"/>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2">
    <w:name w:val="Body Text First Indent 2"/>
    <w:basedOn w:val="10"/>
    <w:next w:val="1"/>
    <w:qFormat/>
    <w:uiPriority w:val="0"/>
    <w:pPr>
      <w:spacing w:after="120"/>
      <w:ind w:left="420" w:firstLine="210"/>
    </w:pPr>
    <w:rPr>
      <w:rFonts w:ascii="Times New Roman"/>
    </w:rPr>
  </w:style>
  <w:style w:type="table" w:styleId="24">
    <w:name w:val="Table Grid"/>
    <w:basedOn w:val="23"/>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paragraph" w:customStyle="1" w:styleId="27">
    <w:name w:val="BodyText1I"/>
    <w:basedOn w:val="28"/>
    <w:qFormat/>
    <w:uiPriority w:val="99"/>
    <w:pPr>
      <w:spacing w:after="120"/>
      <w:ind w:firstLine="420" w:firstLineChars="100"/>
    </w:pPr>
  </w:style>
  <w:style w:type="paragraph" w:customStyle="1" w:styleId="28">
    <w:name w:val="BodyText"/>
    <w:basedOn w:val="1"/>
    <w:next w:val="29"/>
    <w:qFormat/>
    <w:uiPriority w:val="99"/>
    <w:pPr>
      <w:spacing w:after="120"/>
    </w:pPr>
  </w:style>
  <w:style w:type="paragraph" w:customStyle="1" w:styleId="29">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0">
    <w:name w:val="D&amp;L"/>
    <w:basedOn w:val="15"/>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1">
    <w:name w:val="正文1"/>
    <w:basedOn w:val="1"/>
    <w:qFormat/>
    <w:uiPriority w:val="0"/>
    <w:pPr>
      <w:widowControl/>
      <w:topLinePunct/>
      <w:spacing w:before="156" w:beforeLines="50" w:after="156" w:afterLines="50" w:line="300" w:lineRule="auto"/>
      <w:ind w:left="420"/>
    </w:pPr>
    <w:rPr>
      <w:szCs w:val="24"/>
    </w:rPr>
  </w:style>
  <w:style w:type="paragraph" w:customStyle="1" w:styleId="32">
    <w:name w:val="Char Char Char Char Char Char Char1 Char"/>
    <w:basedOn w:val="1"/>
    <w:qFormat/>
    <w:uiPriority w:val="0"/>
    <w:rPr>
      <w:rFonts w:ascii="Tahoma" w:hAnsi="Tahoma"/>
      <w:sz w:val="24"/>
    </w:rPr>
  </w:style>
  <w:style w:type="paragraph" w:customStyle="1" w:styleId="33">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styleId="34">
    <w:name w:val="List Paragraph"/>
    <w:basedOn w:val="1"/>
    <w:unhideWhenUsed/>
    <w:qFormat/>
    <w:uiPriority w:val="99"/>
    <w:pPr>
      <w:ind w:firstLine="420" w:firstLineChars="200"/>
    </w:pPr>
  </w:style>
  <w:style w:type="paragraph" w:customStyle="1" w:styleId="35">
    <w:name w:val="6表中文字"/>
    <w:basedOn w:val="36"/>
    <w:qFormat/>
    <w:uiPriority w:val="0"/>
    <w:pPr>
      <w:spacing w:line="240" w:lineRule="auto"/>
      <w:ind w:firstLine="0" w:firstLineChars="0"/>
      <w:jc w:val="center"/>
      <w:textAlignment w:val="baseline"/>
    </w:pPr>
    <w:rPr>
      <w:color w:val="auto"/>
      <w:sz w:val="21"/>
    </w:rPr>
  </w:style>
  <w:style w:type="paragraph" w:customStyle="1" w:styleId="36">
    <w:name w:val="0正文"/>
    <w:basedOn w:val="1"/>
    <w:qFormat/>
    <w:uiPriority w:val="0"/>
    <w:pPr>
      <w:adjustRightInd w:val="0"/>
      <w:ind w:firstLine="200" w:firstLineChars="200"/>
    </w:pPr>
    <w:rPr>
      <w:rFonts w:ascii="Times New Roman" w:hAnsi="Times New Roman"/>
      <w:color w:val="000000"/>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5903</Words>
  <Characters>6400</Characters>
  <Lines>0</Lines>
  <Paragraphs>0</Paragraphs>
  <TotalTime>11</TotalTime>
  <ScaleCrop>false</ScaleCrop>
  <LinksUpToDate>false</LinksUpToDate>
  <CharactersWithSpaces>6613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2025-11-22T05:32:00Z</dcterms:created>
  <dc:creator>syimanda</dc:creator>
  <cp:lastModifiedBy>Administrator</cp:lastModifiedBy>
  <dcterms:modified xsi:type="dcterms:W3CDTF">2026-07-21T10:06:32Z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eyJoZGlkIjoiYTI5ODA4NTlmMjRhZWI5OTg0NjA0OTQ2ZjFkMGY3N2MiLCJ1c2VySWQiOiIxNTI3MjQ2NDY1In0=</vt:lpwstr>
  </property>
  <property fmtid="{D5CDD505-2E9C-101B-9397-08002B2CF9AE}" pid="4" name="ICV">
    <vt:lpwstr>0C65397C1CC047458B5F529F731C2B6D_13</vt:lpwstr>
  </property>
</Properties>
</file>