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8FF15">
      <w:pPr>
        <w:tabs>
          <w:tab w:val="left" w:pos="420"/>
        </w:tabs>
        <w:spacing w:line="1700" w:lineRule="exact"/>
        <w:jc w:val="center"/>
        <w:rPr>
          <w:rFonts w:ascii="宋体" w:hAnsi="宋体" w:cs="宋体"/>
          <w:b/>
          <w:color w:val="000000" w:themeColor="text1"/>
          <w:spacing w:val="36"/>
          <w:sz w:val="72"/>
          <w:szCs w:val="72"/>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t>周口市公共资源交易中心</w:t>
      </w:r>
    </w:p>
    <w:p w14:paraId="780E6D9D">
      <w:pPr>
        <w:tabs>
          <w:tab w:val="left" w:pos="315"/>
          <w:tab w:val="left" w:pos="8820"/>
        </w:tabs>
        <w:spacing w:line="500" w:lineRule="exact"/>
        <w:ind w:right="267" w:rightChars="127"/>
        <w:jc w:val="center"/>
        <w:rPr>
          <w:rFonts w:ascii="宋体" w:hAnsi="宋体" w:cs="宋体"/>
          <w:b/>
          <w:bCs/>
          <w:color w:val="000000" w:themeColor="text1"/>
          <w:sz w:val="48"/>
          <w:szCs w:val="20"/>
          <w14:textFill>
            <w14:solidFill>
              <w14:schemeClr w14:val="tx1"/>
            </w14:solidFill>
          </w14:textFill>
        </w:rPr>
      </w:pPr>
    </w:p>
    <w:p w14:paraId="1E981BBB">
      <w:pPr>
        <w:spacing w:after="120"/>
        <w:ind w:firstLine="210" w:firstLineChars="100"/>
        <w:rPr>
          <w:rFonts w:cs="Times New Roman"/>
          <w:color w:val="000000" w:themeColor="text1"/>
          <w:szCs w:val="20"/>
          <w14:textFill>
            <w14:solidFill>
              <w14:schemeClr w14:val="tx1"/>
            </w14:solidFill>
          </w14:textFill>
        </w:rPr>
      </w:pPr>
    </w:p>
    <w:p w14:paraId="23A4CABA">
      <w:pPr>
        <w:spacing w:after="120"/>
        <w:ind w:firstLine="210" w:firstLineChars="100"/>
        <w:rPr>
          <w:rFonts w:cs="Times New Roman"/>
          <w:color w:val="000000" w:themeColor="text1"/>
          <w:szCs w:val="20"/>
          <w14:textFill>
            <w14:solidFill>
              <w14:schemeClr w14:val="tx1"/>
            </w14:solidFill>
          </w14:textFill>
        </w:rPr>
      </w:pPr>
    </w:p>
    <w:p w14:paraId="5CCE54F1">
      <w:pPr>
        <w:spacing w:after="120"/>
        <w:ind w:firstLine="210" w:firstLineChars="100"/>
        <w:rPr>
          <w:rFonts w:cs="Times New Roman"/>
          <w:color w:val="000000" w:themeColor="text1"/>
          <w:szCs w:val="20"/>
          <w14:textFill>
            <w14:solidFill>
              <w14:schemeClr w14:val="tx1"/>
            </w14:solidFill>
          </w14:textFill>
        </w:rPr>
      </w:pPr>
    </w:p>
    <w:p w14:paraId="47B5838A">
      <w:pPr>
        <w:spacing w:after="120"/>
        <w:ind w:firstLine="210" w:firstLineChars="100"/>
        <w:rPr>
          <w:rFonts w:cs="Times New Roman"/>
          <w:color w:val="000000" w:themeColor="text1"/>
          <w:szCs w:val="20"/>
          <w14:textFill>
            <w14:solidFill>
              <w14:schemeClr w14:val="tx1"/>
            </w14:solidFill>
          </w14:textFill>
        </w:rPr>
      </w:pPr>
    </w:p>
    <w:p w14:paraId="5E5F7FD2">
      <w:pPr>
        <w:spacing w:after="120"/>
        <w:ind w:firstLine="210" w:firstLineChars="100"/>
        <w:rPr>
          <w:rFonts w:cs="Times New Roman"/>
          <w:color w:val="000000" w:themeColor="text1"/>
          <w:szCs w:val="20"/>
          <w14:textFill>
            <w14:solidFill>
              <w14:schemeClr w14:val="tx1"/>
            </w14:solidFill>
          </w14:textFill>
        </w:rPr>
      </w:pPr>
    </w:p>
    <w:p w14:paraId="36AE3727">
      <w:pPr>
        <w:spacing w:after="120"/>
        <w:ind w:firstLine="210" w:firstLineChars="100"/>
        <w:rPr>
          <w:rFonts w:cs="Times New Roman"/>
          <w:color w:val="000000" w:themeColor="text1"/>
          <w:szCs w:val="20"/>
          <w14:textFill>
            <w14:solidFill>
              <w14:schemeClr w14:val="tx1"/>
            </w14:solidFill>
          </w14:textFill>
        </w:rPr>
      </w:pPr>
    </w:p>
    <w:p w14:paraId="774E81AE">
      <w:pPr>
        <w:spacing w:after="120"/>
        <w:ind w:firstLine="210" w:firstLineChars="100"/>
        <w:rPr>
          <w:rFonts w:cs="Times New Roman"/>
          <w:color w:val="000000" w:themeColor="text1"/>
          <w:szCs w:val="20"/>
          <w14:textFill>
            <w14:solidFill>
              <w14:schemeClr w14:val="tx1"/>
            </w14:solidFill>
          </w14:textFill>
        </w:rPr>
      </w:pPr>
    </w:p>
    <w:p w14:paraId="3809EA98">
      <w:pPr>
        <w:tabs>
          <w:tab w:val="left" w:pos="420"/>
        </w:tabs>
        <w:spacing w:line="1700" w:lineRule="exact"/>
        <w:jc w:val="center"/>
        <w:rPr>
          <w:rFonts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t>政府采购招标文件</w:t>
      </w:r>
    </w:p>
    <w:p w14:paraId="41D40E84">
      <w:pPr>
        <w:tabs>
          <w:tab w:val="left" w:pos="315"/>
          <w:tab w:val="left" w:pos="8820"/>
        </w:tabs>
        <w:spacing w:line="500" w:lineRule="exact"/>
        <w:ind w:right="267" w:rightChars="127"/>
        <w:jc w:val="center"/>
        <w:rPr>
          <w:rFonts w:ascii="宋体" w:hAnsi="宋体" w:cs="宋体"/>
          <w:color w:val="000000" w:themeColor="text1"/>
          <w:sz w:val="44"/>
          <w:szCs w:val="20"/>
          <w14:textFill>
            <w14:solidFill>
              <w14:schemeClr w14:val="tx1"/>
            </w14:solidFill>
          </w14:textFill>
        </w:rPr>
      </w:pPr>
    </w:p>
    <w:p w14:paraId="14A4A035">
      <w:pPr>
        <w:spacing w:line="360" w:lineRule="auto"/>
        <w:rPr>
          <w:rFonts w:ascii="宋体" w:hAnsi="宋体" w:cs="宋体"/>
          <w:bCs/>
          <w:color w:val="000000" w:themeColor="text1"/>
          <w:sz w:val="32"/>
          <w:szCs w:val="32"/>
          <w14:textFill>
            <w14:solidFill>
              <w14:schemeClr w14:val="tx1"/>
            </w14:solidFill>
          </w14:textFill>
        </w:rPr>
      </w:pPr>
    </w:p>
    <w:p w14:paraId="3789B5BA">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616F5FC5">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3944AF60">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3D760BBC">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33E8AAB9">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3CF50269">
      <w:pPr>
        <w:spacing w:line="360" w:lineRule="auto"/>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项目名称</w:t>
      </w:r>
      <w:r>
        <w:rPr>
          <w:rFonts w:hint="eastAsia" w:ascii="宋体" w:hAnsi="宋体" w:cs="宋体"/>
          <w:b/>
          <w:bCs/>
          <w:color w:val="000000" w:themeColor="text1"/>
          <w:sz w:val="28"/>
          <w:szCs w:val="28"/>
          <w14:textFill>
            <w14:solidFill>
              <w14:schemeClr w14:val="tx1"/>
            </w14:solidFill>
          </w14:textFill>
        </w:rPr>
        <w:t>：</w:t>
      </w:r>
      <w:r>
        <w:rPr>
          <w:rFonts w:hint="eastAsia" w:ascii="宋体" w:hAnsi="宋体" w:cs="宋体"/>
          <w:b/>
          <w:bCs/>
          <w:color w:val="000000" w:themeColor="text1"/>
          <w:sz w:val="32"/>
          <w:szCs w:val="32"/>
          <w14:textFill>
            <w14:solidFill>
              <w14:schemeClr w14:val="tx1"/>
            </w14:solidFill>
          </w14:textFill>
        </w:rPr>
        <w:t>项城市公安局2026年一村（格）一警装备项目</w:t>
      </w:r>
    </w:p>
    <w:p w14:paraId="42B7D88E">
      <w:pPr>
        <w:spacing w:line="360" w:lineRule="auto"/>
        <w:rPr>
          <w:rFonts w:ascii="宋体" w:hAnsi="宋体" w:cs="宋体"/>
          <w:b/>
          <w:bCs/>
          <w:color w:val="000000" w:themeColor="text1"/>
          <w:sz w:val="32"/>
          <w:szCs w:val="20"/>
          <w14:textFill>
            <w14:solidFill>
              <w14:schemeClr w14:val="tx1"/>
            </w14:solidFill>
          </w14:textFill>
        </w:rPr>
      </w:pPr>
      <w:r>
        <w:rPr>
          <w:rFonts w:hint="eastAsia" w:ascii="宋体" w:hAnsi="宋体" w:cs="宋体"/>
          <w:b/>
          <w:bCs/>
          <w:color w:val="000000" w:themeColor="text1"/>
          <w:sz w:val="32"/>
          <w:szCs w:val="20"/>
          <w14:textFill>
            <w14:solidFill>
              <w14:schemeClr w14:val="tx1"/>
            </w14:solidFill>
          </w14:textFill>
        </w:rPr>
        <w:t>项目编号：</w:t>
      </w:r>
      <w:bookmarkStart w:id="0" w:name="OLE_LINK10"/>
      <w:r>
        <w:rPr>
          <w:rFonts w:hint="eastAsia" w:ascii="宋体" w:hAnsi="宋体" w:cs="宋体"/>
          <w:b/>
          <w:bCs/>
          <w:color w:val="000000" w:themeColor="text1"/>
          <w:sz w:val="32"/>
          <w:szCs w:val="32"/>
          <w14:textFill>
            <w14:solidFill>
              <w14:schemeClr w14:val="tx1"/>
            </w14:solidFill>
          </w14:textFill>
        </w:rPr>
        <w:t>项财招标采购-2026-10</w:t>
      </w:r>
    </w:p>
    <w:bookmarkEnd w:id="0"/>
    <w:p w14:paraId="0AC53309">
      <w:pPr>
        <w:spacing w:line="360" w:lineRule="auto"/>
        <w:jc w:val="center"/>
        <w:rPr>
          <w:rFonts w:hint="eastAsia" w:ascii="宋体" w:hAnsi="宋体" w:cs="宋体"/>
          <w:b/>
          <w:bCs/>
          <w:color w:val="000000" w:themeColor="text1"/>
          <w:sz w:val="32"/>
          <w:szCs w:val="20"/>
          <w14:textFill>
            <w14:solidFill>
              <w14:schemeClr w14:val="tx1"/>
            </w14:solidFill>
          </w14:textFill>
        </w:rPr>
      </w:pPr>
    </w:p>
    <w:p w14:paraId="542A1E01">
      <w:pPr>
        <w:spacing w:line="360" w:lineRule="auto"/>
        <w:jc w:val="center"/>
        <w:rPr>
          <w:rFonts w:hint="eastAsia" w:ascii="宋体" w:hAnsi="宋体" w:cs="宋体"/>
          <w:b/>
          <w:bCs/>
          <w:color w:val="000000" w:themeColor="text1"/>
          <w:sz w:val="32"/>
          <w:szCs w:val="20"/>
          <w14:textFill>
            <w14:solidFill>
              <w14:schemeClr w14:val="tx1"/>
            </w14:solidFill>
          </w14:textFill>
        </w:rPr>
      </w:pPr>
    </w:p>
    <w:p w14:paraId="209E0108">
      <w:pPr>
        <w:spacing w:line="360" w:lineRule="auto"/>
        <w:jc w:val="center"/>
        <w:rPr>
          <w:rFonts w:ascii="宋体" w:hAnsi="宋体" w:cs="宋体"/>
          <w:b/>
          <w:bCs/>
          <w:color w:val="000000" w:themeColor="text1"/>
          <w:sz w:val="32"/>
          <w:szCs w:val="20"/>
          <w14:textFill>
            <w14:solidFill>
              <w14:schemeClr w14:val="tx1"/>
            </w14:solidFill>
          </w14:textFill>
        </w:rPr>
      </w:pPr>
      <w:r>
        <w:rPr>
          <w:rFonts w:hint="eastAsia" w:ascii="宋体" w:hAnsi="宋体" w:cs="宋体"/>
          <w:b/>
          <w:bCs/>
          <w:color w:val="000000" w:themeColor="text1"/>
          <w:sz w:val="32"/>
          <w:szCs w:val="20"/>
          <w14:textFill>
            <w14:solidFill>
              <w14:schemeClr w14:val="tx1"/>
            </w14:solidFill>
          </w14:textFill>
        </w:rPr>
        <w:t>2026年07月09日</w:t>
      </w:r>
    </w:p>
    <w:p w14:paraId="0B815402">
      <w:pPr>
        <w:spacing w:after="120"/>
        <w:ind w:firstLine="210" w:firstLineChars="100"/>
        <w:rPr>
          <w:rFonts w:cs="Times New Roman"/>
          <w:color w:val="000000" w:themeColor="text1"/>
          <w:szCs w:val="20"/>
          <w14:textFill>
            <w14:solidFill>
              <w14:schemeClr w14:val="tx1"/>
            </w14:solidFill>
          </w14:textFill>
        </w:rPr>
      </w:pPr>
    </w:p>
    <w:p w14:paraId="35F725D3">
      <w:pPr>
        <w:tabs>
          <w:tab w:val="left" w:pos="4620"/>
        </w:tabs>
        <w:spacing w:line="500" w:lineRule="exact"/>
        <w:jc w:val="center"/>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14:textFill>
            <w14:solidFill>
              <w14:schemeClr w14:val="tx1"/>
            </w14:solidFill>
          </w14:textFill>
        </w:rPr>
        <w:t>目  录</w:t>
      </w:r>
    </w:p>
    <w:p w14:paraId="440FD675">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bookmarkStart w:id="1" w:name="_Hlt519045295"/>
      <w:bookmarkEnd w:id="1"/>
      <w:bookmarkStart w:id="2" w:name="_Hlt526418134"/>
      <w:bookmarkEnd w:id="2"/>
      <w:bookmarkStart w:id="3" w:name="_Hlt533241375"/>
      <w:bookmarkEnd w:id="3"/>
      <w:r>
        <w:rPr>
          <w:rFonts w:hint="eastAsia" w:ascii="宋体" w:hAnsi="宋体" w:cs="Times New Roman"/>
          <w:smallCaps/>
          <w:color w:val="000000" w:themeColor="text1"/>
          <w:sz w:val="28"/>
          <w:szCs w:val="28"/>
          <w14:textFill>
            <w14:solidFill>
              <w14:schemeClr w14:val="tx1"/>
            </w14:solidFill>
          </w14:textFill>
        </w:rPr>
        <w:fldChar w:fldCharType="begin"/>
      </w:r>
      <w:r>
        <w:rPr>
          <w:rFonts w:hint="eastAsia" w:ascii="宋体" w:hAnsi="宋体" w:cs="Times New Roman"/>
          <w:smallCaps/>
          <w:color w:val="000000" w:themeColor="text1"/>
          <w:sz w:val="28"/>
          <w:szCs w:val="28"/>
          <w14:textFill>
            <w14:solidFill>
              <w14:schemeClr w14:val="tx1"/>
            </w14:solidFill>
          </w14:textFill>
        </w:rPr>
        <w:instrText xml:space="preserve"> TOC \o "1-3" \h \z </w:instrText>
      </w:r>
      <w:r>
        <w:rPr>
          <w:rFonts w:hint="eastAsia" w:ascii="宋体" w:hAnsi="宋体" w:cs="Times New Roman"/>
          <w:smallCaps/>
          <w:color w:val="000000" w:themeColor="text1"/>
          <w:sz w:val="28"/>
          <w:szCs w:val="28"/>
          <w14:textFill>
            <w14:solidFill>
              <w14:schemeClr w14:val="tx1"/>
            </w14:solidFill>
          </w14:textFill>
        </w:rPr>
        <w:fldChar w:fldCharType="separate"/>
      </w:r>
      <w:r>
        <w:fldChar w:fldCharType="begin"/>
      </w:r>
      <w:r>
        <w:instrText xml:space="preserve"> HYPERLINK \l "_Toc200709363" </w:instrText>
      </w:r>
      <w:r>
        <w:fldChar w:fldCharType="separate"/>
      </w:r>
      <w:r>
        <w:rPr>
          <w:rFonts w:hint="eastAsia" w:ascii="宋体" w:hAnsi="宋体" w:cs="宋体"/>
          <w:smallCaps/>
          <w:color w:val="000000" w:themeColor="text1"/>
          <w:sz w:val="28"/>
          <w:szCs w:val="28"/>
          <w14:textFill>
            <w14:solidFill>
              <w14:schemeClr w14:val="tx1"/>
            </w14:solidFill>
          </w14:textFill>
        </w:rPr>
        <w:t>第一章</w:t>
      </w:r>
      <w:r>
        <w:rPr>
          <w:rFonts w:ascii="宋体" w:hAnsi="宋体" w:cs="宋体"/>
          <w:smallCaps/>
          <w:color w:val="000000" w:themeColor="text1"/>
          <w:sz w:val="28"/>
          <w:szCs w:val="28"/>
          <w14:textFill>
            <w14:solidFill>
              <w14:schemeClr w14:val="tx1"/>
            </w14:solidFill>
          </w14:textFill>
        </w:rPr>
        <w:t xml:space="preserve">  </w:t>
      </w:r>
      <w:r>
        <w:rPr>
          <w:rFonts w:hint="eastAsia" w:ascii="宋体" w:hAnsi="宋体" w:cs="宋体"/>
          <w:smallCaps/>
          <w:color w:val="000000" w:themeColor="text1"/>
          <w:sz w:val="28"/>
          <w:szCs w:val="28"/>
          <w14:textFill>
            <w14:solidFill>
              <w14:schemeClr w14:val="tx1"/>
            </w14:solidFill>
          </w14:textFill>
        </w:rPr>
        <w:t>招标公告</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_Toc200709363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3</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1859C456">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"_Toc200709364" </w:instrText>
      </w:r>
      <w:r>
        <w:fldChar w:fldCharType="separate"/>
      </w:r>
      <w:r>
        <w:rPr>
          <w:rFonts w:hint="eastAsia" w:ascii="宋体" w:hAnsi="宋体" w:cs="宋体"/>
          <w:smallCaps/>
          <w:color w:val="000000" w:themeColor="text1"/>
          <w:sz w:val="28"/>
          <w:szCs w:val="28"/>
          <w14:textFill>
            <w14:solidFill>
              <w14:schemeClr w14:val="tx1"/>
            </w14:solidFill>
          </w14:textFill>
        </w:rPr>
        <w:t>第二章</w:t>
      </w:r>
      <w:r>
        <w:rPr>
          <w:rFonts w:ascii="宋体" w:hAnsi="宋体" w:cs="宋体"/>
          <w:smallCaps/>
          <w:color w:val="000000" w:themeColor="text1"/>
          <w:sz w:val="28"/>
          <w:szCs w:val="28"/>
          <w14:textFill>
            <w14:solidFill>
              <w14:schemeClr w14:val="tx1"/>
            </w14:solidFill>
          </w14:textFill>
        </w:rPr>
        <w:t xml:space="preserve"> </w:t>
      </w:r>
      <w:r>
        <w:rPr>
          <w:rFonts w:hint="eastAsia" w:ascii="宋体" w:hAnsi="宋体" w:cs="宋体"/>
          <w:smallCaps/>
          <w:color w:val="000000" w:themeColor="text1"/>
          <w:sz w:val="28"/>
          <w:szCs w:val="28"/>
          <w14:textFill>
            <w14:solidFill>
              <w14:schemeClr w14:val="tx1"/>
            </w14:solidFill>
          </w14:textFill>
        </w:rPr>
        <w:t>投标人须知前附表</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_Toc200709364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6</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776A2CCC">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"_Toc200709365" </w:instrText>
      </w:r>
      <w:r>
        <w:fldChar w:fldCharType="separate"/>
      </w:r>
      <w:r>
        <w:rPr>
          <w:rFonts w:hint="eastAsia" w:ascii="宋体" w:hAnsi="宋体" w:cs="宋体"/>
          <w:smallCaps/>
          <w:color w:val="000000" w:themeColor="text1"/>
          <w:sz w:val="28"/>
          <w:szCs w:val="28"/>
          <w14:textFill>
            <w14:solidFill>
              <w14:schemeClr w14:val="tx1"/>
            </w14:solidFill>
          </w14:textFill>
        </w:rPr>
        <w:t>第三章</w:t>
      </w:r>
      <w:r>
        <w:rPr>
          <w:rFonts w:ascii="宋体" w:hAnsi="宋体" w:cs="宋体"/>
          <w:smallCaps/>
          <w:color w:val="000000" w:themeColor="text1"/>
          <w:sz w:val="28"/>
          <w:szCs w:val="28"/>
          <w14:textFill>
            <w14:solidFill>
              <w14:schemeClr w14:val="tx1"/>
            </w14:solidFill>
          </w14:textFill>
        </w:rPr>
        <w:t xml:space="preserve"> </w:t>
      </w:r>
      <w:r>
        <w:rPr>
          <w:rFonts w:hint="eastAsia" w:ascii="宋体" w:hAnsi="宋体" w:cs="宋体"/>
          <w:smallCaps/>
          <w:color w:val="000000" w:themeColor="text1"/>
          <w:sz w:val="28"/>
          <w:szCs w:val="28"/>
          <w14:textFill>
            <w14:solidFill>
              <w14:schemeClr w14:val="tx1"/>
            </w14:solidFill>
          </w14:textFill>
        </w:rPr>
        <w:t>货物需求一览表</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_Toc200709365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8</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1AA1BA97">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"_Toc200709371" </w:instrText>
      </w:r>
      <w:r>
        <w:fldChar w:fldCharType="separate"/>
      </w:r>
      <w:r>
        <w:rPr>
          <w:rFonts w:hint="eastAsia" w:ascii="宋体" w:hAnsi="宋体" w:cs="Times New Roman"/>
          <w:smallCaps/>
          <w:color w:val="000000" w:themeColor="text1"/>
          <w:sz w:val="28"/>
          <w:szCs w:val="28"/>
          <w14:textFill>
            <w14:solidFill>
              <w14:schemeClr w14:val="tx1"/>
            </w14:solidFill>
          </w14:textFill>
        </w:rPr>
        <w:t>第四章</w:t>
      </w:r>
      <w:r>
        <w:rPr>
          <w:rFonts w:ascii="宋体" w:hAnsi="宋体" w:cs="Times New Roman"/>
          <w:smallCaps/>
          <w:color w:val="000000" w:themeColor="text1"/>
          <w:sz w:val="28"/>
          <w:szCs w:val="28"/>
          <w14:textFill>
            <w14:solidFill>
              <w14:schemeClr w14:val="tx1"/>
            </w14:solidFill>
          </w14:textFill>
        </w:rPr>
        <w:t xml:space="preserve"> </w:t>
      </w:r>
      <w:r>
        <w:rPr>
          <w:rFonts w:hint="eastAsia" w:ascii="宋体" w:hAnsi="宋体" w:cs="Times New Roman"/>
          <w:smallCaps/>
          <w:color w:val="000000" w:themeColor="text1"/>
          <w:sz w:val="28"/>
          <w:szCs w:val="28"/>
          <w14:textFill>
            <w14:solidFill>
              <w14:schemeClr w14:val="tx1"/>
            </w14:solidFill>
          </w14:textFill>
        </w:rPr>
        <w:t>评标办法</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_Toc200709371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18</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348D7C89">
      <w:pPr>
        <w:tabs>
          <w:tab w:val="right" w:leader="dot" w:pos="8380"/>
        </w:tabs>
        <w:spacing w:before="120" w:after="1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"_Toc200709377" </w:instrText>
      </w:r>
      <w:r>
        <w:fldChar w:fldCharType="separate"/>
      </w:r>
      <w:r>
        <w:rPr>
          <w:rFonts w:hint="eastAsia" w:ascii="宋体" w:hAnsi="宋体" w:cs="宋体"/>
          <w:caps/>
          <w:color w:val="000000" w:themeColor="text1"/>
          <w:sz w:val="28"/>
          <w:szCs w:val="28"/>
          <w14:textFill>
            <w14:solidFill>
              <w14:schemeClr w14:val="tx1"/>
            </w14:solidFill>
          </w14:textFill>
        </w:rPr>
        <w:t>招标文件第二部分</w:t>
      </w:r>
      <w:r>
        <w:rPr>
          <w:rFonts w:ascii="宋体" w:hAnsi="宋体" w:cs="Times New Roman"/>
          <w:caps/>
          <w:color w:val="000000" w:themeColor="text1"/>
          <w:sz w:val="28"/>
          <w:szCs w:val="28"/>
          <w14:textFill>
            <w14:solidFill>
              <w14:schemeClr w14:val="tx1"/>
            </w14:solidFill>
          </w14:textFill>
        </w:rPr>
        <w:tab/>
      </w:r>
      <w:r>
        <w:rPr>
          <w:rFonts w:ascii="宋体" w:hAnsi="宋体" w:cs="Times New Roman"/>
          <w:caps/>
          <w:color w:val="000000" w:themeColor="text1"/>
          <w:sz w:val="28"/>
          <w:szCs w:val="28"/>
          <w14:textFill>
            <w14:solidFill>
              <w14:schemeClr w14:val="tx1"/>
            </w14:solidFill>
          </w14:textFill>
        </w:rPr>
        <w:fldChar w:fldCharType="begin"/>
      </w:r>
      <w:r>
        <w:rPr>
          <w:rFonts w:ascii="宋体" w:hAnsi="宋体" w:cs="Times New Roman"/>
          <w:caps/>
          <w:color w:val="000000" w:themeColor="text1"/>
          <w:sz w:val="28"/>
          <w:szCs w:val="28"/>
          <w14:textFill>
            <w14:solidFill>
              <w14:schemeClr w14:val="tx1"/>
            </w14:solidFill>
          </w14:textFill>
        </w:rPr>
        <w:instrText xml:space="preserve"> PAGEREF _Toc200709377 \h </w:instrText>
      </w:r>
      <w:r>
        <w:rPr>
          <w:rFonts w:ascii="宋体" w:hAnsi="宋体" w:cs="Times New Roman"/>
          <w:caps/>
          <w:color w:val="000000" w:themeColor="text1"/>
          <w:sz w:val="28"/>
          <w:szCs w:val="28"/>
          <w14:textFill>
            <w14:solidFill>
              <w14:schemeClr w14:val="tx1"/>
            </w14:solidFill>
          </w14:textFill>
        </w:rPr>
        <w:fldChar w:fldCharType="separate"/>
      </w:r>
      <w:r>
        <w:rPr>
          <w:rFonts w:ascii="宋体" w:hAnsi="宋体" w:cs="Times New Roman"/>
          <w:caps/>
          <w:color w:val="000000" w:themeColor="text1"/>
          <w:sz w:val="28"/>
          <w:szCs w:val="28"/>
          <w14:textFill>
            <w14:solidFill>
              <w14:schemeClr w14:val="tx1"/>
            </w14:solidFill>
          </w14:textFill>
        </w:rPr>
        <w:t>26</w:t>
      </w:r>
      <w:r>
        <w:rPr>
          <w:rFonts w:ascii="宋体" w:hAnsi="宋体" w:cs="Times New Roman"/>
          <w:caps/>
          <w:color w:val="000000" w:themeColor="text1"/>
          <w:sz w:val="28"/>
          <w:szCs w:val="28"/>
          <w14:textFill>
            <w14:solidFill>
              <w14:schemeClr w14:val="tx1"/>
            </w14:solidFill>
          </w14:textFill>
        </w:rPr>
        <w:fldChar w:fldCharType="end"/>
      </w:r>
      <w:r>
        <w:rPr>
          <w:rFonts w:ascii="宋体" w:hAnsi="宋体" w:cs="Times New Roman"/>
          <w:caps/>
          <w:color w:val="000000" w:themeColor="text1"/>
          <w:sz w:val="28"/>
          <w:szCs w:val="28"/>
          <w14:textFill>
            <w14:solidFill>
              <w14:schemeClr w14:val="tx1"/>
            </w14:solidFill>
          </w14:textFill>
        </w:rPr>
        <w:fldChar w:fldCharType="end"/>
      </w:r>
    </w:p>
    <w:p w14:paraId="2DEA8BB8">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"_Toc200709378" </w:instrText>
      </w:r>
      <w:r>
        <w:fldChar w:fldCharType="separate"/>
      </w:r>
      <w:r>
        <w:rPr>
          <w:rFonts w:hint="eastAsia" w:ascii="宋体" w:hAnsi="宋体" w:cs="宋体"/>
          <w:smallCaps/>
          <w:color w:val="000000" w:themeColor="text1"/>
          <w:sz w:val="28"/>
          <w:szCs w:val="28"/>
          <w14:textFill>
            <w14:solidFill>
              <w14:schemeClr w14:val="tx1"/>
            </w14:solidFill>
          </w14:textFill>
        </w:rPr>
        <w:t>第五章</w:t>
      </w:r>
      <w:r>
        <w:rPr>
          <w:rFonts w:ascii="宋体" w:hAnsi="宋体" w:cs="宋体"/>
          <w:smallCaps/>
          <w:color w:val="000000" w:themeColor="text1"/>
          <w:sz w:val="28"/>
          <w:szCs w:val="28"/>
          <w14:textFill>
            <w14:solidFill>
              <w14:schemeClr w14:val="tx1"/>
            </w14:solidFill>
          </w14:textFill>
        </w:rPr>
        <w:t xml:space="preserve"> </w:t>
      </w:r>
      <w:r>
        <w:rPr>
          <w:rFonts w:hint="eastAsia" w:ascii="宋体" w:hAnsi="宋体" w:cs="宋体"/>
          <w:smallCaps/>
          <w:color w:val="000000" w:themeColor="text1"/>
          <w:sz w:val="28"/>
          <w:szCs w:val="28"/>
          <w14:textFill>
            <w14:solidFill>
              <w14:schemeClr w14:val="tx1"/>
            </w14:solidFill>
          </w14:textFill>
        </w:rPr>
        <w:t>投标人须知</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_Toc200709378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26</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632489BC">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"_Toc200709379" </w:instrText>
      </w:r>
      <w:r>
        <w:fldChar w:fldCharType="separate"/>
      </w:r>
      <w:r>
        <w:rPr>
          <w:rFonts w:hint="eastAsia" w:ascii="宋体" w:hAnsi="宋体" w:cs="宋体"/>
          <w:iCs/>
          <w:color w:val="000000" w:themeColor="text1"/>
          <w:sz w:val="28"/>
          <w:szCs w:val="28"/>
          <w14:textFill>
            <w14:solidFill>
              <w14:schemeClr w14:val="tx1"/>
            </w14:solidFill>
          </w14:textFill>
        </w:rPr>
        <w:t>一．总</w:t>
      </w:r>
      <w:r>
        <w:rPr>
          <w:rFonts w:ascii="宋体" w:hAnsi="宋体" w:cs="宋体"/>
          <w:iCs/>
          <w:color w:val="000000" w:themeColor="text1"/>
          <w:sz w:val="28"/>
          <w:szCs w:val="28"/>
          <w14:textFill>
            <w14:solidFill>
              <w14:schemeClr w14:val="tx1"/>
            </w14:solidFill>
          </w14:textFill>
        </w:rPr>
        <w:t xml:space="preserve">    </w:t>
      </w:r>
      <w:r>
        <w:rPr>
          <w:rFonts w:hint="eastAsia" w:ascii="宋体" w:hAnsi="宋体" w:cs="宋体"/>
          <w:iCs/>
          <w:color w:val="000000" w:themeColor="text1"/>
          <w:sz w:val="28"/>
          <w:szCs w:val="28"/>
          <w14:textFill>
            <w14:solidFill>
              <w14:schemeClr w14:val="tx1"/>
            </w14:solidFill>
          </w14:textFill>
        </w:rPr>
        <w:t>则</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_Toc200709379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26</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06C8AD65">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"_Toc200709380" </w:instrText>
      </w:r>
      <w:r>
        <w:fldChar w:fldCharType="separate"/>
      </w:r>
      <w:r>
        <w:rPr>
          <w:rFonts w:hint="eastAsia" w:ascii="宋体" w:hAnsi="宋体" w:cs="宋体"/>
          <w:iCs/>
          <w:color w:val="000000" w:themeColor="text1"/>
          <w:sz w:val="28"/>
          <w:szCs w:val="28"/>
          <w14:textFill>
            <w14:solidFill>
              <w14:schemeClr w14:val="tx1"/>
            </w14:solidFill>
          </w14:textFill>
        </w:rPr>
        <w:t>二．招标文件</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_Toc200709380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29</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155C14DC">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"_Toc200709381" </w:instrText>
      </w:r>
      <w:r>
        <w:fldChar w:fldCharType="separate"/>
      </w:r>
      <w:r>
        <w:rPr>
          <w:rFonts w:hint="eastAsia" w:ascii="宋体" w:hAnsi="宋体" w:cs="宋体"/>
          <w:iCs/>
          <w:color w:val="000000" w:themeColor="text1"/>
          <w:sz w:val="28"/>
          <w:szCs w:val="28"/>
          <w14:textFill>
            <w14:solidFill>
              <w14:schemeClr w14:val="tx1"/>
            </w14:solidFill>
          </w14:textFill>
        </w:rPr>
        <w:t>三．投标文件的编制</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_Toc200709381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30</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713BE7C4">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"_Toc200709382" </w:instrText>
      </w:r>
      <w:r>
        <w:fldChar w:fldCharType="separate"/>
      </w:r>
      <w:r>
        <w:rPr>
          <w:rFonts w:hint="eastAsia" w:ascii="宋体" w:hAnsi="宋体" w:cs="宋体"/>
          <w:iCs/>
          <w:color w:val="000000" w:themeColor="text1"/>
          <w:sz w:val="28"/>
          <w:szCs w:val="28"/>
          <w14:textFill>
            <w14:solidFill>
              <w14:schemeClr w14:val="tx1"/>
            </w14:solidFill>
          </w14:textFill>
        </w:rPr>
        <w:t>四．投标文件的递交</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_Toc200709382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32</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4EF0B792">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"_Toc200709383" </w:instrText>
      </w:r>
      <w:r>
        <w:fldChar w:fldCharType="separate"/>
      </w:r>
      <w:r>
        <w:rPr>
          <w:rFonts w:hint="eastAsia" w:ascii="宋体" w:hAnsi="宋体" w:cs="宋体"/>
          <w:iCs/>
          <w:color w:val="000000" w:themeColor="text1"/>
          <w:sz w:val="28"/>
          <w:szCs w:val="28"/>
          <w14:textFill>
            <w14:solidFill>
              <w14:schemeClr w14:val="tx1"/>
            </w14:solidFill>
          </w14:textFill>
        </w:rPr>
        <w:t>五．开标与评标</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_Toc200709383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33</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21A1AD73">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"_Toc200709384" </w:instrText>
      </w:r>
      <w:r>
        <w:fldChar w:fldCharType="separate"/>
      </w:r>
      <w:r>
        <w:rPr>
          <w:rFonts w:hint="eastAsia" w:ascii="宋体" w:hAnsi="宋体" w:cs="宋体"/>
          <w:iCs/>
          <w:color w:val="000000" w:themeColor="text1"/>
          <w:sz w:val="28"/>
          <w:szCs w:val="28"/>
          <w14:textFill>
            <w14:solidFill>
              <w14:schemeClr w14:val="tx1"/>
            </w14:solidFill>
          </w14:textFill>
        </w:rPr>
        <w:t>六．定标与签订合同</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_Toc200709384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37</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69B27BAC">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"_Toc200709385" </w:instrText>
      </w:r>
      <w:r>
        <w:fldChar w:fldCharType="separate"/>
      </w:r>
      <w:r>
        <w:rPr>
          <w:rFonts w:hint="eastAsia" w:ascii="宋体" w:hAnsi="宋体" w:cs="宋体"/>
          <w:smallCaps/>
          <w:color w:val="000000" w:themeColor="text1"/>
          <w:sz w:val="28"/>
          <w:szCs w:val="28"/>
          <w14:textFill>
            <w14:solidFill>
              <w14:schemeClr w14:val="tx1"/>
            </w14:solidFill>
          </w14:textFill>
        </w:rPr>
        <w:t>第六章</w:t>
      </w:r>
      <w:r>
        <w:rPr>
          <w:rFonts w:ascii="宋体" w:hAnsi="宋体" w:cs="宋体"/>
          <w:smallCaps/>
          <w:color w:val="000000" w:themeColor="text1"/>
          <w:sz w:val="28"/>
          <w:szCs w:val="28"/>
          <w14:textFill>
            <w14:solidFill>
              <w14:schemeClr w14:val="tx1"/>
            </w14:solidFill>
          </w14:textFill>
        </w:rPr>
        <w:t xml:space="preserve"> </w:t>
      </w:r>
      <w:r>
        <w:rPr>
          <w:rFonts w:hint="eastAsia" w:ascii="宋体" w:hAnsi="宋体" w:cs="黑体"/>
          <w:smallCaps/>
          <w:color w:val="000000" w:themeColor="text1"/>
          <w:w w:val="92"/>
          <w:sz w:val="28"/>
          <w:szCs w:val="28"/>
          <w14:textFill>
            <w14:solidFill>
              <w14:schemeClr w14:val="tx1"/>
            </w14:solidFill>
          </w14:textFill>
        </w:rPr>
        <w:t>周口市</w:t>
      </w:r>
      <w:r>
        <w:rPr>
          <w:rFonts w:hint="eastAsia" w:ascii="宋体" w:hAnsi="宋体" w:cs="黑体"/>
          <w:smallCaps/>
          <w:color w:val="000000" w:themeColor="text1"/>
          <w:sz w:val="28"/>
          <w:szCs w:val="28"/>
          <w14:textFill>
            <w14:solidFill>
              <w14:schemeClr w14:val="tx1"/>
            </w14:solidFill>
          </w14:textFill>
        </w:rPr>
        <w:t>政府采购合同（货物类）标准文本</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_Toc200709385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41</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1EF8AA7D">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"_Toc200709386" </w:instrText>
      </w:r>
      <w:r>
        <w:fldChar w:fldCharType="separate"/>
      </w:r>
      <w:r>
        <w:rPr>
          <w:rFonts w:hint="eastAsia" w:ascii="宋体" w:hAnsi="宋体" w:cs="Times New Roman"/>
          <w:smallCaps/>
          <w:color w:val="000000" w:themeColor="text1"/>
          <w:sz w:val="28"/>
          <w:szCs w:val="28"/>
          <w14:textFill>
            <w14:solidFill>
              <w14:schemeClr w14:val="tx1"/>
            </w14:solidFill>
          </w14:textFill>
        </w:rPr>
        <w:t>采购合同内容</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_Toc200709386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44</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0276BB37">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"_Toc200709387" </w:instrText>
      </w:r>
      <w:r>
        <w:fldChar w:fldCharType="separate"/>
      </w:r>
      <w:r>
        <w:rPr>
          <w:rFonts w:hint="eastAsia" w:ascii="宋体" w:hAnsi="宋体" w:cs="宋体"/>
          <w:smallCaps/>
          <w:color w:val="000000" w:themeColor="text1"/>
          <w:sz w:val="28"/>
          <w:szCs w:val="28"/>
          <w14:textFill>
            <w14:solidFill>
              <w14:schemeClr w14:val="tx1"/>
            </w14:solidFill>
          </w14:textFill>
        </w:rPr>
        <w:t>第七章</w:t>
      </w:r>
      <w:r>
        <w:rPr>
          <w:rFonts w:ascii="宋体" w:hAnsi="宋体" w:cs="宋体"/>
          <w:smallCaps/>
          <w:color w:val="000000" w:themeColor="text1"/>
          <w:sz w:val="28"/>
          <w:szCs w:val="28"/>
          <w14:textFill>
            <w14:solidFill>
              <w14:schemeClr w14:val="tx1"/>
            </w14:solidFill>
          </w14:textFill>
        </w:rPr>
        <w:t xml:space="preserve"> </w:t>
      </w:r>
      <w:r>
        <w:rPr>
          <w:rFonts w:hint="eastAsia" w:ascii="宋体" w:hAnsi="宋体" w:cs="宋体"/>
          <w:smallCaps/>
          <w:color w:val="000000" w:themeColor="text1"/>
          <w:sz w:val="28"/>
          <w:szCs w:val="28"/>
          <w14:textFill>
            <w14:solidFill>
              <w14:schemeClr w14:val="tx1"/>
            </w14:solidFill>
          </w14:textFill>
        </w:rPr>
        <w:t>投标文件格式</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_Toc200709387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49</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2422021E">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"_Toc200709388" </w:instrText>
      </w:r>
      <w:r>
        <w:fldChar w:fldCharType="separate"/>
      </w:r>
      <w:r>
        <w:rPr>
          <w:rFonts w:hint="eastAsia" w:ascii="宋体" w:hAnsi="宋体" w:cs="宋体"/>
          <w:iCs/>
          <w:color w:val="000000" w:themeColor="text1"/>
          <w:sz w:val="28"/>
          <w:szCs w:val="28"/>
          <w14:textFill>
            <w14:solidFill>
              <w14:schemeClr w14:val="tx1"/>
            </w14:solidFill>
          </w14:textFill>
        </w:rPr>
        <w:t>一．开标一览表</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_Toc200709388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51</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42694505">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"_Toc200709389" </w:instrText>
      </w:r>
      <w:r>
        <w:fldChar w:fldCharType="separate"/>
      </w:r>
      <w:r>
        <w:rPr>
          <w:rFonts w:hint="eastAsia" w:ascii="宋体" w:hAnsi="宋体" w:cs="宋体"/>
          <w:iCs/>
          <w:color w:val="000000" w:themeColor="text1"/>
          <w:sz w:val="28"/>
          <w:szCs w:val="28"/>
          <w14:textFill>
            <w14:solidFill>
              <w14:schemeClr w14:val="tx1"/>
            </w14:solidFill>
          </w14:textFill>
        </w:rPr>
        <w:t>二．投标人综合情况简介</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_Toc200709389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52</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41F57AC0">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"_Toc200709390" </w:instrText>
      </w:r>
      <w:r>
        <w:fldChar w:fldCharType="separate"/>
      </w:r>
      <w:r>
        <w:rPr>
          <w:rFonts w:hint="eastAsia" w:ascii="宋体" w:hAnsi="宋体" w:cs="宋体"/>
          <w:iCs/>
          <w:color w:val="000000" w:themeColor="text1"/>
          <w:sz w:val="28"/>
          <w:szCs w:val="28"/>
          <w14:textFill>
            <w14:solidFill>
              <w14:schemeClr w14:val="tx1"/>
            </w14:solidFill>
          </w14:textFill>
        </w:rPr>
        <w:t>三．投标函</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_Toc200709390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53</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6E015438">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"_Toc200709391" </w:instrText>
      </w:r>
      <w:r>
        <w:fldChar w:fldCharType="separate"/>
      </w:r>
      <w:r>
        <w:rPr>
          <w:rFonts w:hint="eastAsia" w:ascii="宋体" w:hAnsi="宋体" w:cs="宋体"/>
          <w:iCs/>
          <w:color w:val="000000" w:themeColor="text1"/>
          <w:sz w:val="28"/>
          <w:szCs w:val="28"/>
          <w14:textFill>
            <w14:solidFill>
              <w14:schemeClr w14:val="tx1"/>
            </w14:solidFill>
          </w14:textFill>
        </w:rPr>
        <w:t>四．投标分项报价表</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_Toc200709391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54</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03767780">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"_Toc200709392" </w:instrText>
      </w:r>
      <w:r>
        <w:fldChar w:fldCharType="separate"/>
      </w:r>
      <w:r>
        <w:rPr>
          <w:rFonts w:hint="eastAsia" w:ascii="宋体" w:hAnsi="宋体" w:cs="宋体"/>
          <w:iCs/>
          <w:color w:val="000000" w:themeColor="text1"/>
          <w:sz w:val="28"/>
          <w:szCs w:val="28"/>
          <w14:textFill>
            <w14:solidFill>
              <w14:schemeClr w14:val="tx1"/>
            </w14:solidFill>
          </w14:textFill>
        </w:rPr>
        <w:t>五．投标响应表</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_Toc200709392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55</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2D8914DE">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"_Toc200709393" </w:instrText>
      </w:r>
      <w:r>
        <w:fldChar w:fldCharType="separate"/>
      </w:r>
      <w:r>
        <w:rPr>
          <w:rFonts w:hint="eastAsia" w:ascii="宋体" w:hAnsi="宋体" w:cs="宋体"/>
          <w:iCs/>
          <w:color w:val="000000" w:themeColor="text1"/>
          <w:sz w:val="28"/>
          <w:szCs w:val="28"/>
          <w14:textFill>
            <w14:solidFill>
              <w14:schemeClr w14:val="tx1"/>
            </w14:solidFill>
          </w14:textFill>
        </w:rPr>
        <w:t>六．产品质量承诺</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_Toc200709393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56</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74AE7302">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"_Toc200709394" </w:instrText>
      </w:r>
      <w:r>
        <w:fldChar w:fldCharType="separate"/>
      </w:r>
      <w:r>
        <w:rPr>
          <w:rFonts w:hint="eastAsia" w:ascii="宋体" w:hAnsi="宋体" w:cs="宋体"/>
          <w:iCs/>
          <w:color w:val="000000" w:themeColor="text1"/>
          <w:sz w:val="28"/>
          <w:szCs w:val="28"/>
          <w14:textFill>
            <w14:solidFill>
              <w14:schemeClr w14:val="tx1"/>
            </w14:solidFill>
          </w14:textFill>
        </w:rPr>
        <w:t>七．所供货物组部件、备品、备件清单（可不填写）</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_Toc200709394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57</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27B709A2">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"_Toc200709395" </w:instrText>
      </w:r>
      <w:r>
        <w:fldChar w:fldCharType="separate"/>
      </w:r>
      <w:r>
        <w:rPr>
          <w:rFonts w:hint="eastAsia" w:ascii="宋体" w:hAnsi="宋体" w:cs="宋体"/>
          <w:iCs/>
          <w:color w:val="000000" w:themeColor="text1"/>
          <w:sz w:val="28"/>
          <w:szCs w:val="28"/>
          <w14:textFill>
            <w14:solidFill>
              <w14:schemeClr w14:val="tx1"/>
            </w14:solidFill>
          </w14:textFill>
        </w:rPr>
        <w:t>八．有关证明文件</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_Toc200709395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58</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12718793">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"_Toc200709396" </w:instrText>
      </w:r>
      <w:r>
        <w:fldChar w:fldCharType="separate"/>
      </w:r>
      <w:r>
        <w:rPr>
          <w:rFonts w:hint="eastAsia" w:ascii="宋体" w:hAnsi="宋体" w:cs="宋体"/>
          <w:iCs/>
          <w:color w:val="000000" w:themeColor="text1"/>
          <w:sz w:val="28"/>
          <w:szCs w:val="28"/>
          <w14:textFill>
            <w14:solidFill>
              <w14:schemeClr w14:val="tx1"/>
            </w14:solidFill>
          </w14:textFill>
        </w:rPr>
        <w:t>九．</w:t>
      </w:r>
      <w:r>
        <w:rPr>
          <w:rFonts w:hint="eastAsia" w:ascii="宋体" w:hAnsi="宋体" w:cs="Times New Roman"/>
          <w:iCs/>
          <w:color w:val="000000" w:themeColor="text1"/>
          <w:sz w:val="28"/>
          <w:szCs w:val="28"/>
          <w14:textFill>
            <w14:solidFill>
              <w14:schemeClr w14:val="tx1"/>
            </w14:solidFill>
          </w14:textFill>
        </w:rPr>
        <w:t>中小企业声明函（货物）</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_Toc200709396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59</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774C2774">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"_Toc200709397" </w:instrText>
      </w:r>
      <w:r>
        <w:fldChar w:fldCharType="separate"/>
      </w:r>
      <w:r>
        <w:rPr>
          <w:rFonts w:hint="eastAsia" w:ascii="宋体" w:hAnsi="宋体" w:cs="宋体"/>
          <w:iCs/>
          <w:color w:val="000000" w:themeColor="text1"/>
          <w:sz w:val="28"/>
          <w:szCs w:val="28"/>
          <w14:textFill>
            <w14:solidFill>
              <w14:schemeClr w14:val="tx1"/>
            </w14:solidFill>
          </w14:textFill>
        </w:rPr>
        <w:t>十．售后服务</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_Toc200709397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60</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725A1D22">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"_Toc200709398" </w:instrText>
      </w:r>
      <w:r>
        <w:fldChar w:fldCharType="separate"/>
      </w:r>
      <w:r>
        <w:rPr>
          <w:rFonts w:hint="eastAsia" w:ascii="宋体" w:hAnsi="宋体" w:cs="宋体"/>
          <w:iCs/>
          <w:color w:val="000000" w:themeColor="text1"/>
          <w:sz w:val="28"/>
          <w:szCs w:val="28"/>
          <w14:textFill>
            <w14:solidFill>
              <w14:schemeClr w14:val="tx1"/>
            </w14:solidFill>
          </w14:textFill>
        </w:rPr>
        <w:t>十一</w:t>
      </w:r>
      <w:r>
        <w:rPr>
          <w:rFonts w:ascii="宋体" w:hAnsi="宋体" w:cs="宋体"/>
          <w:iCs/>
          <w:color w:val="000000" w:themeColor="text1"/>
          <w:sz w:val="28"/>
          <w:szCs w:val="28"/>
          <w14:textFill>
            <w14:solidFill>
              <w14:schemeClr w14:val="tx1"/>
            </w14:solidFill>
          </w14:textFill>
        </w:rPr>
        <w:t>.</w:t>
      </w:r>
      <w:r>
        <w:rPr>
          <w:rFonts w:hint="eastAsia" w:ascii="宋体" w:hAnsi="宋体" w:cs="宋体"/>
          <w:iCs/>
          <w:color w:val="000000" w:themeColor="text1"/>
          <w:sz w:val="28"/>
          <w:szCs w:val="28"/>
          <w14:textFill>
            <w14:solidFill>
              <w14:schemeClr w14:val="tx1"/>
            </w14:solidFill>
          </w14:textFill>
        </w:rPr>
        <w:t>所投货物的技术资料等</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_Toc200709398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60</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02C54A45">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"_Toc200709399" </w:instrText>
      </w:r>
      <w:r>
        <w:fldChar w:fldCharType="separate"/>
      </w:r>
      <w:r>
        <w:rPr>
          <w:rFonts w:hint="eastAsia" w:ascii="宋体" w:hAnsi="宋体" w:cs="宋体"/>
          <w:iCs/>
          <w:color w:val="000000" w:themeColor="text1"/>
          <w:sz w:val="28"/>
          <w:szCs w:val="28"/>
          <w14:textFill>
            <w14:solidFill>
              <w14:schemeClr w14:val="tx1"/>
            </w14:solidFill>
          </w14:textFill>
        </w:rPr>
        <w:t>十二</w:t>
      </w:r>
      <w:r>
        <w:rPr>
          <w:rFonts w:ascii="宋体" w:hAnsi="宋体" w:cs="宋体"/>
          <w:iCs/>
          <w:color w:val="000000" w:themeColor="text1"/>
          <w:sz w:val="28"/>
          <w:szCs w:val="28"/>
          <w14:textFill>
            <w14:solidFill>
              <w14:schemeClr w14:val="tx1"/>
            </w14:solidFill>
          </w14:textFill>
        </w:rPr>
        <w:t>.</w:t>
      </w:r>
      <w:r>
        <w:rPr>
          <w:rFonts w:hint="eastAsia" w:ascii="宋体" w:hAnsi="宋体" w:cs="宋体"/>
          <w:iCs/>
          <w:color w:val="000000" w:themeColor="text1"/>
          <w:sz w:val="28"/>
          <w:szCs w:val="28"/>
          <w14:textFill>
            <w14:solidFill>
              <w14:schemeClr w14:val="tx1"/>
            </w14:solidFill>
          </w14:textFill>
        </w:rPr>
        <w:t>其他投标人认为需要提供的材料等</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_Toc200709399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60</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5F54DF50">
      <w:pPr>
        <w:tabs>
          <w:tab w:val="right" w:leader="dot" w:pos="8380"/>
        </w:tabs>
        <w:ind w:left="42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"_Toc200709400" </w:instrText>
      </w:r>
      <w:r>
        <w:fldChar w:fldCharType="separate"/>
      </w:r>
      <w:r>
        <w:rPr>
          <w:rFonts w:hint="eastAsia" w:ascii="宋体" w:hAnsi="宋体" w:cs="宋体"/>
          <w:iCs/>
          <w:color w:val="000000" w:themeColor="text1"/>
          <w:sz w:val="28"/>
          <w:szCs w:val="28"/>
          <w14:textFill>
            <w14:solidFill>
              <w14:schemeClr w14:val="tx1"/>
            </w14:solidFill>
          </w14:textFill>
        </w:rPr>
        <w:t>十三</w:t>
      </w:r>
      <w:r>
        <w:rPr>
          <w:rFonts w:ascii="宋体" w:hAnsi="宋体" w:cs="宋体"/>
          <w:iCs/>
          <w:color w:val="000000" w:themeColor="text1"/>
          <w:sz w:val="28"/>
          <w:szCs w:val="28"/>
          <w14:textFill>
            <w14:solidFill>
              <w14:schemeClr w14:val="tx1"/>
            </w14:solidFill>
          </w14:textFill>
        </w:rPr>
        <w:t>.</w:t>
      </w:r>
      <w:r>
        <w:rPr>
          <w:rFonts w:hint="eastAsia" w:ascii="宋体" w:hAnsi="宋体" w:cs="宋体"/>
          <w:iCs/>
          <w:color w:val="000000" w:themeColor="text1"/>
          <w:sz w:val="28"/>
          <w:szCs w:val="28"/>
          <w14:textFill>
            <w14:solidFill>
              <w14:schemeClr w14:val="tx1"/>
            </w14:solidFill>
          </w14:textFill>
        </w:rPr>
        <w:t>政府采购供应商诚信承诺书</w:t>
      </w:r>
      <w:r>
        <w:rPr>
          <w:rFonts w:ascii="宋体" w:hAnsi="宋体" w:cs="Times New Roman"/>
          <w:iCs/>
          <w:color w:val="000000" w:themeColor="text1"/>
          <w:sz w:val="28"/>
          <w:szCs w:val="28"/>
          <w14:textFill>
            <w14:solidFill>
              <w14:schemeClr w14:val="tx1"/>
            </w14:solidFill>
          </w14:textFill>
        </w:rPr>
        <w:tab/>
      </w:r>
      <w:r>
        <w:rPr>
          <w:rFonts w:ascii="宋体" w:hAnsi="宋体" w:cs="Times New Roman"/>
          <w:iCs/>
          <w:color w:val="000000" w:themeColor="text1"/>
          <w:sz w:val="28"/>
          <w:szCs w:val="28"/>
          <w14:textFill>
            <w14:solidFill>
              <w14:schemeClr w14:val="tx1"/>
            </w14:solidFill>
          </w14:textFill>
        </w:rPr>
        <w:fldChar w:fldCharType="begin"/>
      </w:r>
      <w:r>
        <w:rPr>
          <w:rFonts w:ascii="宋体" w:hAnsi="宋体" w:cs="Times New Roman"/>
          <w:iCs/>
          <w:color w:val="000000" w:themeColor="text1"/>
          <w:sz w:val="28"/>
          <w:szCs w:val="28"/>
          <w14:textFill>
            <w14:solidFill>
              <w14:schemeClr w14:val="tx1"/>
            </w14:solidFill>
          </w14:textFill>
        </w:rPr>
        <w:instrText xml:space="preserve"> PAGEREF _Toc200709400 \h </w:instrText>
      </w:r>
      <w:r>
        <w:rPr>
          <w:rFonts w:ascii="宋体" w:hAnsi="宋体" w:cs="Times New Roman"/>
          <w:iCs/>
          <w:color w:val="000000" w:themeColor="text1"/>
          <w:sz w:val="28"/>
          <w:szCs w:val="28"/>
          <w14:textFill>
            <w14:solidFill>
              <w14:schemeClr w14:val="tx1"/>
            </w14:solidFill>
          </w14:textFill>
        </w:rPr>
        <w:fldChar w:fldCharType="separate"/>
      </w:r>
      <w:r>
        <w:rPr>
          <w:rFonts w:ascii="宋体" w:hAnsi="宋体" w:cs="Times New Roman"/>
          <w:iCs/>
          <w:color w:val="000000" w:themeColor="text1"/>
          <w:sz w:val="28"/>
          <w:szCs w:val="28"/>
          <w14:textFill>
            <w14:solidFill>
              <w14:schemeClr w14:val="tx1"/>
            </w14:solidFill>
          </w14:textFill>
        </w:rPr>
        <w:t>61</w:t>
      </w:r>
      <w:r>
        <w:rPr>
          <w:rFonts w:ascii="宋体" w:hAnsi="宋体" w:cs="Times New Roman"/>
          <w:iCs/>
          <w:color w:val="000000" w:themeColor="text1"/>
          <w:sz w:val="28"/>
          <w:szCs w:val="28"/>
          <w14:textFill>
            <w14:solidFill>
              <w14:schemeClr w14:val="tx1"/>
            </w14:solidFill>
          </w14:textFill>
        </w:rPr>
        <w:fldChar w:fldCharType="end"/>
      </w:r>
      <w:r>
        <w:rPr>
          <w:rFonts w:ascii="宋体" w:hAnsi="宋体" w:cs="Times New Roman"/>
          <w:iCs/>
          <w:color w:val="000000" w:themeColor="text1"/>
          <w:sz w:val="28"/>
          <w:szCs w:val="28"/>
          <w14:textFill>
            <w14:solidFill>
              <w14:schemeClr w14:val="tx1"/>
            </w14:solidFill>
          </w14:textFill>
        </w:rPr>
        <w:fldChar w:fldCharType="end"/>
      </w:r>
    </w:p>
    <w:p w14:paraId="7173D840">
      <w:pPr>
        <w:tabs>
          <w:tab w:val="right" w:leader="dot" w:pos="8380"/>
        </w:tabs>
        <w:ind w:left="210"/>
        <w:jc w:val="left"/>
        <w:rPr>
          <w:rFonts w:ascii="宋体" w:hAnsi="宋体" w:cs="Times New Roman"/>
          <w:color w:val="000000" w:themeColor="text1"/>
          <w:sz w:val="28"/>
          <w:szCs w:val="28"/>
          <w14:textFill>
            <w14:solidFill>
              <w14:schemeClr w14:val="tx1"/>
            </w14:solidFill>
          </w14:textFill>
        </w:rPr>
      </w:pPr>
      <w:r>
        <w:fldChar w:fldCharType="begin"/>
      </w:r>
      <w:r>
        <w:instrText xml:space="preserve"> HYPERLINK \l "_Toc200709401" </w:instrText>
      </w:r>
      <w:r>
        <w:fldChar w:fldCharType="separate"/>
      </w:r>
      <w:r>
        <w:rPr>
          <w:rFonts w:hint="eastAsia" w:ascii="宋体" w:hAnsi="宋体" w:cs="宋体"/>
          <w:smallCaps/>
          <w:color w:val="000000" w:themeColor="text1"/>
          <w:sz w:val="28"/>
          <w:szCs w:val="28"/>
          <w14:textFill>
            <w14:solidFill>
              <w14:schemeClr w14:val="tx1"/>
            </w14:solidFill>
          </w14:textFill>
        </w:rPr>
        <w:t>周口市政府采购合同融资政策告知函</w:t>
      </w:r>
      <w:r>
        <w:rPr>
          <w:rFonts w:ascii="宋体" w:hAnsi="宋体" w:cs="Times New Roman"/>
          <w:smallCaps/>
          <w:color w:val="000000" w:themeColor="text1"/>
          <w:sz w:val="28"/>
          <w:szCs w:val="28"/>
          <w14:textFill>
            <w14:solidFill>
              <w14:schemeClr w14:val="tx1"/>
            </w14:solidFill>
          </w14:textFill>
        </w:rPr>
        <w:tab/>
      </w:r>
      <w:r>
        <w:rPr>
          <w:rFonts w:ascii="宋体" w:hAnsi="宋体" w:cs="Times New Roman"/>
          <w:smallCaps/>
          <w:color w:val="000000" w:themeColor="text1"/>
          <w:sz w:val="28"/>
          <w:szCs w:val="28"/>
          <w14:textFill>
            <w14:solidFill>
              <w14:schemeClr w14:val="tx1"/>
            </w14:solidFill>
          </w14:textFill>
        </w:rPr>
        <w:fldChar w:fldCharType="begin"/>
      </w:r>
      <w:r>
        <w:rPr>
          <w:rFonts w:ascii="宋体" w:hAnsi="宋体" w:cs="Times New Roman"/>
          <w:smallCaps/>
          <w:color w:val="000000" w:themeColor="text1"/>
          <w:sz w:val="28"/>
          <w:szCs w:val="28"/>
          <w14:textFill>
            <w14:solidFill>
              <w14:schemeClr w14:val="tx1"/>
            </w14:solidFill>
          </w14:textFill>
        </w:rPr>
        <w:instrText xml:space="preserve"> PAGEREF _Toc200709401 \h </w:instrText>
      </w:r>
      <w:r>
        <w:rPr>
          <w:rFonts w:ascii="宋体" w:hAnsi="宋体" w:cs="Times New Roman"/>
          <w:smallCaps/>
          <w:color w:val="000000" w:themeColor="text1"/>
          <w:sz w:val="28"/>
          <w:szCs w:val="28"/>
          <w14:textFill>
            <w14:solidFill>
              <w14:schemeClr w14:val="tx1"/>
            </w14:solidFill>
          </w14:textFill>
        </w:rPr>
        <w:fldChar w:fldCharType="separate"/>
      </w:r>
      <w:r>
        <w:rPr>
          <w:rFonts w:ascii="宋体" w:hAnsi="宋体" w:cs="Times New Roman"/>
          <w:smallCaps/>
          <w:color w:val="000000" w:themeColor="text1"/>
          <w:sz w:val="28"/>
          <w:szCs w:val="28"/>
          <w14:textFill>
            <w14:solidFill>
              <w14:schemeClr w14:val="tx1"/>
            </w14:solidFill>
          </w14:textFill>
        </w:rPr>
        <w:t>62</w:t>
      </w:r>
      <w:r>
        <w:rPr>
          <w:rFonts w:ascii="宋体" w:hAnsi="宋体" w:cs="Times New Roman"/>
          <w:smallCaps/>
          <w:color w:val="000000" w:themeColor="text1"/>
          <w:sz w:val="28"/>
          <w:szCs w:val="28"/>
          <w14:textFill>
            <w14:solidFill>
              <w14:schemeClr w14:val="tx1"/>
            </w14:solidFill>
          </w14:textFill>
        </w:rPr>
        <w:fldChar w:fldCharType="end"/>
      </w:r>
      <w:r>
        <w:rPr>
          <w:rFonts w:ascii="宋体" w:hAnsi="宋体" w:cs="Times New Roman"/>
          <w:smallCaps/>
          <w:color w:val="000000" w:themeColor="text1"/>
          <w:sz w:val="28"/>
          <w:szCs w:val="28"/>
          <w14:textFill>
            <w14:solidFill>
              <w14:schemeClr w14:val="tx1"/>
            </w14:solidFill>
          </w14:textFill>
        </w:rPr>
        <w:fldChar w:fldCharType="end"/>
      </w:r>
    </w:p>
    <w:p w14:paraId="28AABF7D">
      <w:pPr>
        <w:tabs>
          <w:tab w:val="right" w:leader="dot" w:pos="8380"/>
        </w:tabs>
        <w:spacing w:line="360" w:lineRule="auto"/>
        <w:ind w:left="210"/>
        <w:jc w:val="left"/>
        <w:rPr>
          <w:rFonts w:ascii="宋体" w:hAnsi="宋体" w:cs="Times New Roman"/>
          <w:smallCaps/>
          <w:color w:val="000000" w:themeColor="text1"/>
          <w:sz w:val="28"/>
          <w:szCs w:val="28"/>
          <w14:textFill>
            <w14:solidFill>
              <w14:schemeClr w14:val="tx1"/>
            </w14:solidFill>
          </w14:textFill>
        </w:rPr>
      </w:pPr>
      <w:r>
        <w:rPr>
          <w:rFonts w:hint="eastAsia" w:ascii="宋体" w:hAnsi="宋体" w:cs="Times New Roman"/>
          <w:smallCaps/>
          <w:color w:val="000000" w:themeColor="text1"/>
          <w:sz w:val="28"/>
          <w:szCs w:val="28"/>
          <w14:textFill>
            <w14:solidFill>
              <w14:schemeClr w14:val="tx1"/>
            </w14:solidFill>
          </w14:textFill>
        </w:rPr>
        <w:fldChar w:fldCharType="end"/>
      </w:r>
    </w:p>
    <w:p w14:paraId="0CCF79EF">
      <w:pPr>
        <w:rPr>
          <w:rFonts w:ascii="宋体" w:hAnsi="宋体" w:cs="宋体"/>
          <w:b/>
          <w:bCs/>
          <w:caps/>
          <w:color w:val="000000" w:themeColor="text1"/>
          <w:sz w:val="24"/>
          <w14:textFill>
            <w14:solidFill>
              <w14:schemeClr w14:val="tx1"/>
            </w14:solidFill>
          </w14:textFill>
        </w:rPr>
      </w:pPr>
    </w:p>
    <w:p w14:paraId="34615A2A">
      <w:pPr>
        <w:rPr>
          <w:rFonts w:ascii="宋体" w:hAnsi="宋体" w:cs="宋体"/>
          <w:b/>
          <w:bCs/>
          <w:caps/>
          <w:color w:val="000000" w:themeColor="text1"/>
          <w:sz w:val="24"/>
          <w14:textFill>
            <w14:solidFill>
              <w14:schemeClr w14:val="tx1"/>
            </w14:solidFill>
          </w14:textFill>
        </w:rPr>
      </w:pPr>
    </w:p>
    <w:p w14:paraId="2B5E4147">
      <w:pPr>
        <w:rPr>
          <w:rFonts w:ascii="宋体" w:hAnsi="宋体" w:cs="宋体"/>
          <w:b/>
          <w:bCs/>
          <w:caps/>
          <w:color w:val="000000" w:themeColor="text1"/>
          <w:sz w:val="24"/>
          <w14:textFill>
            <w14:solidFill>
              <w14:schemeClr w14:val="tx1"/>
            </w14:solidFill>
          </w14:textFill>
        </w:rPr>
      </w:pPr>
    </w:p>
    <w:p w14:paraId="1D89819F">
      <w:pPr>
        <w:rPr>
          <w:rFonts w:ascii="宋体" w:hAnsi="宋体" w:cs="宋体"/>
          <w:b/>
          <w:bCs/>
          <w:caps/>
          <w:color w:val="000000" w:themeColor="text1"/>
          <w:sz w:val="24"/>
          <w14:textFill>
            <w14:solidFill>
              <w14:schemeClr w14:val="tx1"/>
            </w14:solidFill>
          </w14:textFill>
        </w:rPr>
      </w:pPr>
    </w:p>
    <w:p w14:paraId="6A3B8781">
      <w:pPr>
        <w:rPr>
          <w:rFonts w:ascii="宋体" w:hAnsi="宋体" w:cs="宋体"/>
          <w:b/>
          <w:bCs/>
          <w:caps/>
          <w:color w:val="000000" w:themeColor="text1"/>
          <w:sz w:val="24"/>
          <w14:textFill>
            <w14:solidFill>
              <w14:schemeClr w14:val="tx1"/>
            </w14:solidFill>
          </w14:textFill>
        </w:rPr>
      </w:pPr>
    </w:p>
    <w:p w14:paraId="4F1FC801">
      <w:pPr>
        <w:rPr>
          <w:rFonts w:ascii="宋体" w:hAnsi="宋体" w:cs="宋体"/>
          <w:b/>
          <w:bCs/>
          <w:caps/>
          <w:color w:val="000000" w:themeColor="text1"/>
          <w:sz w:val="24"/>
          <w14:textFill>
            <w14:solidFill>
              <w14:schemeClr w14:val="tx1"/>
            </w14:solidFill>
          </w14:textFill>
        </w:rPr>
      </w:pPr>
    </w:p>
    <w:p w14:paraId="382827AE">
      <w:pPr>
        <w:keepNext/>
        <w:keepLines/>
        <w:jc w:val="center"/>
        <w:outlineLvl w:val="1"/>
        <w:rPr>
          <w:rFonts w:ascii="宋体" w:hAnsi="宋体" w:cs="宋体"/>
          <w:b/>
          <w:bCs/>
          <w:color w:val="000000" w:themeColor="text1"/>
          <w:sz w:val="32"/>
          <w:szCs w:val="32"/>
          <w14:textFill>
            <w14:solidFill>
              <w14:schemeClr w14:val="tx1"/>
            </w14:solidFill>
          </w14:textFill>
        </w:rPr>
      </w:pPr>
      <w:bookmarkStart w:id="4" w:name="_Toc28426_WPSOffice_Level1"/>
      <w:bookmarkStart w:id="5" w:name="_Toc200709363"/>
      <w:r>
        <w:rPr>
          <w:rFonts w:hint="eastAsia" w:ascii="宋体" w:hAnsi="宋体" w:cs="宋体"/>
          <w:b/>
          <w:bCs/>
          <w:color w:val="000000" w:themeColor="text1"/>
          <w:sz w:val="32"/>
          <w:szCs w:val="32"/>
          <w14:textFill>
            <w14:solidFill>
              <w14:schemeClr w14:val="tx1"/>
            </w14:solidFill>
          </w14:textFill>
        </w:rPr>
        <w:t>第一章  招标公告</w:t>
      </w:r>
      <w:bookmarkEnd w:id="4"/>
      <w:bookmarkEnd w:id="5"/>
    </w:p>
    <w:p w14:paraId="3F959F0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7BDD3CAB">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项城市公安局2026年一村（格）一警装备项目的潜在投标人应在周口市公共资源交易中心网（http://jyzx.zhoukou.gov.cn）获取招标文件，并于2026 年  </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31</w:t>
      </w:r>
      <w:r>
        <w:rPr>
          <w:rFonts w:hint="eastAsia" w:ascii="宋体" w:hAnsi="宋体" w:cs="宋体"/>
          <w:color w:val="000000" w:themeColor="text1"/>
          <w:sz w:val="24"/>
          <w14:textFill>
            <w14:solidFill>
              <w14:schemeClr w14:val="tx1"/>
            </w14:solidFill>
          </w14:textFill>
        </w:rPr>
        <w:t>日10点00分（北京时间）前递交投标文件。</w:t>
      </w:r>
    </w:p>
    <w:p w14:paraId="52E2D77A">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6" w:name="_Toc28359079"/>
      <w:bookmarkStart w:id="7" w:name="_Toc35393790"/>
      <w:bookmarkStart w:id="8" w:name="_Toc28359002"/>
      <w:bookmarkStart w:id="9" w:name="_Toc35393621"/>
      <w:bookmarkStart w:id="10" w:name="_Hlk24379207"/>
      <w:bookmarkStart w:id="11" w:name="_Hlt510343011"/>
      <w:bookmarkStart w:id="12" w:name="_Hlt510342998"/>
      <w:bookmarkStart w:id="13" w:name="_Toc7329_WPSOffice_Level1"/>
      <w:r>
        <w:rPr>
          <w:rFonts w:hint="eastAsia" w:ascii="宋体" w:hAnsi="宋体" w:cs="宋体"/>
          <w:color w:val="000000" w:themeColor="text1"/>
          <w:sz w:val="24"/>
          <w14:textFill>
            <w14:solidFill>
              <w14:schemeClr w14:val="tx1"/>
            </w14:solidFill>
          </w14:textFill>
        </w:rPr>
        <w:t>一、项目基本情况</w:t>
      </w:r>
      <w:bookmarkEnd w:id="6"/>
      <w:bookmarkEnd w:id="7"/>
      <w:bookmarkEnd w:id="8"/>
      <w:bookmarkEnd w:id="9"/>
    </w:p>
    <w:p w14:paraId="7799CD4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项目编号：项财招标采购-2026-10</w:t>
      </w:r>
    </w:p>
    <w:p w14:paraId="68E32249">
      <w:pPr>
        <w:spacing w:line="360" w:lineRule="auto"/>
        <w:ind w:left="1679" w:leftChars="228" w:hanging="1200" w:hangingChars="5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bookmarkEnd w:id="10"/>
      <w:r>
        <w:rPr>
          <w:rFonts w:hint="eastAsia" w:ascii="宋体" w:hAnsi="宋体" w:cs="宋体"/>
          <w:color w:val="000000" w:themeColor="text1"/>
          <w:sz w:val="24"/>
          <w14:textFill>
            <w14:solidFill>
              <w14:schemeClr w14:val="tx1"/>
            </w14:solidFill>
          </w14:textFill>
        </w:rPr>
        <w:t>项城市公安局2026年一村（格）一警装备项目</w:t>
      </w:r>
    </w:p>
    <w:p w14:paraId="44E0AD78">
      <w:pPr>
        <w:spacing w:line="360" w:lineRule="auto"/>
        <w:ind w:left="1679" w:leftChars="228" w:hanging="1200" w:hangingChars="5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预算金额：306万元</w:t>
      </w:r>
    </w:p>
    <w:p w14:paraId="1CBA3F2B">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最高限价：306万元</w:t>
      </w:r>
    </w:p>
    <w:p w14:paraId="65F6B32F">
      <w:pPr>
        <w:adjustRightInd w:val="0"/>
        <w:snapToGrid w:val="0"/>
        <w:spacing w:line="360" w:lineRule="auto"/>
        <w:ind w:firstLine="480" w:firstLineChars="200"/>
        <w:rPr>
          <w:rFonts w:ascii="宋体" w:hAnsi="Arial" w:cs="Times New Roman"/>
          <w:color w:val="000000" w:themeColor="text1"/>
          <w:sz w:val="28"/>
          <w:szCs w:val="20"/>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采购方式：公开招标</w:t>
      </w:r>
    </w:p>
    <w:p w14:paraId="4CC1BD2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包别划分：</w:t>
      </w:r>
      <w:r>
        <w:rPr>
          <w:rFonts w:hint="eastAsia" w:ascii="宋体" w:hAnsi="宋体" w:cs="宋体"/>
          <w:color w:val="000000" w:themeColor="text1"/>
          <w:sz w:val="24"/>
          <w:u w:val="single"/>
          <w14:textFill>
            <w14:solidFill>
              <w14:schemeClr w14:val="tx1"/>
            </w14:solidFill>
          </w14:textFill>
        </w:rPr>
        <w:t xml:space="preserve"> 2 </w:t>
      </w:r>
      <w:r>
        <w:rPr>
          <w:rFonts w:hint="eastAsia" w:ascii="宋体" w:hAnsi="宋体" w:cs="宋体"/>
          <w:color w:val="000000" w:themeColor="text1"/>
          <w:sz w:val="24"/>
          <w14:textFill>
            <w14:solidFill>
              <w14:schemeClr w14:val="tx1"/>
            </w14:solidFill>
          </w14:textFill>
        </w:rPr>
        <w:t>个包</w:t>
      </w:r>
    </w:p>
    <w:tbl>
      <w:tblPr>
        <w:tblStyle w:val="75"/>
        <w:tblpPr w:leftFromText="180" w:rightFromText="180" w:vertAnchor="text" w:horzAnchor="margin" w:tblpXSpec="center" w:tblpY="154"/>
        <w:tblW w:w="84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5469"/>
        <w:gridCol w:w="1937"/>
      </w:tblGrid>
      <w:tr w14:paraId="6953E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18" w:type="dxa"/>
            <w:vAlign w:val="center"/>
          </w:tcPr>
          <w:p w14:paraId="109D2398">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包号</w:t>
            </w:r>
          </w:p>
        </w:tc>
        <w:tc>
          <w:tcPr>
            <w:tcW w:w="5469" w:type="dxa"/>
            <w:vAlign w:val="center"/>
          </w:tcPr>
          <w:p w14:paraId="3D93DB70">
            <w:pPr>
              <w:ind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包名称</w:t>
            </w:r>
          </w:p>
        </w:tc>
        <w:tc>
          <w:tcPr>
            <w:tcW w:w="1937" w:type="dxa"/>
            <w:vAlign w:val="center"/>
          </w:tcPr>
          <w:p w14:paraId="0FA727DB">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包最高限价元</w:t>
            </w:r>
          </w:p>
        </w:tc>
      </w:tr>
      <w:tr w14:paraId="2F80F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018" w:type="dxa"/>
            <w:vAlign w:val="center"/>
          </w:tcPr>
          <w:p w14:paraId="7BBB575C">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5469" w:type="dxa"/>
            <w:vAlign w:val="center"/>
          </w:tcPr>
          <w:p w14:paraId="30F9BC1D">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项城市公安局2026年一村（格）一警装备项目包1 </w:t>
            </w:r>
          </w:p>
        </w:tc>
        <w:tc>
          <w:tcPr>
            <w:tcW w:w="1937" w:type="dxa"/>
            <w:vAlign w:val="center"/>
          </w:tcPr>
          <w:p w14:paraId="7D03DDBC">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1840460</w:t>
            </w:r>
          </w:p>
        </w:tc>
      </w:tr>
      <w:tr w14:paraId="76CD0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018" w:type="dxa"/>
            <w:vAlign w:val="center"/>
          </w:tcPr>
          <w:p w14:paraId="5E61776D">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5469" w:type="dxa"/>
            <w:vAlign w:val="center"/>
          </w:tcPr>
          <w:p w14:paraId="409B43C2">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项城市公安局2026年一村（格）一警装备项目包2 </w:t>
            </w:r>
          </w:p>
        </w:tc>
        <w:tc>
          <w:tcPr>
            <w:tcW w:w="1937" w:type="dxa"/>
            <w:vAlign w:val="center"/>
          </w:tcPr>
          <w:p w14:paraId="17F2F7B2">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1219540</w:t>
            </w:r>
          </w:p>
        </w:tc>
      </w:tr>
    </w:tbl>
    <w:p w14:paraId="04CA0A1D">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采购需求：（包括但不限于标的的名称、数量、简要技术需求或服务要求等）</w:t>
      </w:r>
    </w:p>
    <w:p w14:paraId="2B54EC5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项城市公安局2026年一村（格）一警装备项目（详见招标文件）</w:t>
      </w:r>
    </w:p>
    <w:p w14:paraId="5D7496E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合同履行期限：合同签订后10日历天内</w:t>
      </w:r>
    </w:p>
    <w:p w14:paraId="49CD8028">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14" w:name="_Toc28359080"/>
      <w:bookmarkStart w:id="15" w:name="_Toc35393622"/>
      <w:bookmarkStart w:id="16" w:name="_Toc28359003"/>
      <w:bookmarkStart w:id="17" w:name="_Toc35393791"/>
      <w:r>
        <w:rPr>
          <w:rFonts w:hint="eastAsia" w:ascii="宋体" w:hAnsi="宋体" w:cs="宋体"/>
          <w:color w:val="000000" w:themeColor="text1"/>
          <w:sz w:val="24"/>
          <w14:textFill>
            <w14:solidFill>
              <w14:schemeClr w14:val="tx1"/>
            </w14:solidFill>
          </w14:textFill>
        </w:rPr>
        <w:t>是否接受进口产品：否</w:t>
      </w:r>
    </w:p>
    <w:p w14:paraId="33E17B86">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3A16B612">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本项目是否为只面向中小企业采购：否</w:t>
      </w:r>
    </w:p>
    <w:p w14:paraId="3BEC03E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二、申请人的资格要求：</w:t>
      </w:r>
      <w:bookmarkEnd w:id="14"/>
      <w:bookmarkEnd w:id="15"/>
      <w:bookmarkEnd w:id="16"/>
      <w:bookmarkEnd w:id="17"/>
    </w:p>
    <w:p w14:paraId="496F891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1.满足《中华人民共和国政府采购法》第二十二条规定；</w:t>
      </w:r>
    </w:p>
    <w:p w14:paraId="7DA29961">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（1）具有独立承担民事责任的能力（企业营业执照等证明文件）；</w:t>
      </w:r>
    </w:p>
    <w:p w14:paraId="70752336">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（2）具有良好的商业信誉和健全的财务会计制度；</w:t>
      </w:r>
    </w:p>
    <w:p w14:paraId="165428C5">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（3）具有履行合同所必需的设备和专业技术能力；</w:t>
      </w:r>
    </w:p>
    <w:p w14:paraId="52276A57">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（4）有依法缴纳税收和社会保障资金的良好记录（2026年度任意一个月缴纳的税收凭据、社会保险凭据，新成立、依法免税或不需要缴纳社会保障资金的供应商应提供相应的证明文件）；</w:t>
      </w:r>
    </w:p>
    <w:p w14:paraId="759B2A02">
      <w:pPr>
        <w:adjustRightInd w:val="0"/>
        <w:snapToGrid w:val="0"/>
        <w:spacing w:line="360" w:lineRule="auto"/>
        <w:ind w:firstLine="480" w:firstLineChars="200"/>
        <w:rPr>
          <w:rFonts w:ascii="宋体" w:hAnsi="Arial" w:cs="Times New Roman"/>
          <w:color w:val="000000" w:themeColor="text1"/>
          <w:sz w:val="28"/>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（5）参加政府采购活动前三年内，在经营活动中没有重大违法记录（提供没有重大违法记录的书面声明函，格式自拟）；</w:t>
      </w:r>
    </w:p>
    <w:p w14:paraId="0571E61C">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18" w:name="_Toc28359081"/>
      <w:bookmarkStart w:id="19" w:name="_Toc28359004"/>
      <w:r>
        <w:rPr>
          <w:rFonts w:hint="eastAsia" w:ascii="宋体" w:hAnsi="宋体" w:cs="宋体"/>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25F9C670">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3.本项目的特定资格要求：</w:t>
      </w:r>
    </w:p>
    <w:p w14:paraId="40A6B711">
      <w:pPr>
        <w:spacing w:line="360" w:lineRule="auto"/>
        <w:ind w:firstLine="480" w:firstLineChars="200"/>
        <w:jc w:val="both"/>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color w:val="000000" w:themeColor="text1"/>
          <w:sz w:val="24"/>
          <w14:textFill>
            <w14:solidFill>
              <w14:schemeClr w14:val="tx1"/>
            </w14:solidFill>
          </w14:textFill>
        </w:rPr>
        <w:t>www.creditchina.gov.cn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）的“失信被执行人”、“重大税收违法失信主体名单</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)的“政府采购严重违法失信行为记录名单”的供应商，将拒绝其参加政府采购活动；在标书中附加盖公章的网页查询扫描件，查询日期为公告发布之日起至投标截止之日止。</w:t>
      </w:r>
    </w:p>
    <w:p w14:paraId="0C5DB6F8">
      <w:pPr>
        <w:spacing w:line="360" w:lineRule="auto"/>
        <w:ind w:firstLine="480" w:firstLineChars="200"/>
        <w:jc w:val="left"/>
        <w:rPr>
          <w:rFonts w:ascii="宋体" w:hAnsi="宋体" w:cs="宋体"/>
          <w:color w:val="000000" w:themeColor="text1"/>
          <w:sz w:val="24"/>
          <w:szCs w:val="20"/>
          <w14:textFill>
            <w14:solidFill>
              <w14:schemeClr w14:val="tx1"/>
            </w14:solidFill>
          </w14:textFill>
        </w:rPr>
      </w:pPr>
      <w:bookmarkStart w:id="20" w:name="_Toc35393792"/>
      <w:bookmarkStart w:id="21" w:name="_Toc35393623"/>
      <w:r>
        <w:rPr>
          <w:rFonts w:ascii="宋体" w:hAnsi="宋体" w:cs="宋体"/>
          <w:color w:val="000000" w:themeColor="text1"/>
          <w:sz w:val="24"/>
          <w:szCs w:val="20"/>
          <w14:textFill>
            <w14:solidFill>
              <w14:schemeClr w14:val="tx1"/>
            </w14:solidFill>
          </w14:textFill>
        </w:rPr>
        <w:t>（</w:t>
      </w:r>
      <w:r>
        <w:rPr>
          <w:rFonts w:hint="eastAsia" w:ascii="宋体" w:hAnsi="宋体" w:cs="宋体"/>
          <w:color w:val="000000" w:themeColor="text1"/>
          <w:sz w:val="24"/>
          <w:szCs w:val="20"/>
          <w14:textFill>
            <w14:solidFill>
              <w14:schemeClr w14:val="tx1"/>
            </w14:solidFill>
          </w14:textFill>
        </w:rPr>
        <w:t>2</w:t>
      </w:r>
      <w:r>
        <w:rPr>
          <w:rFonts w:ascii="宋体" w:hAnsi="宋体" w:cs="宋体"/>
          <w:color w:val="000000" w:themeColor="text1"/>
          <w:sz w:val="24"/>
          <w:szCs w:val="20"/>
          <w14:textFill>
            <w14:solidFill>
              <w14:schemeClr w14:val="tx1"/>
            </w14:solidFill>
          </w14:textFill>
        </w:rPr>
        <w:t>）单位负责人为同一人或者存在直接控股、管理关系的不同供应商，不得参加同一合同项下的政府采购活动</w:t>
      </w:r>
      <w:r>
        <w:rPr>
          <w:rFonts w:hint="eastAsia" w:ascii="宋体" w:hAnsi="宋体" w:cs="宋体"/>
          <w:color w:val="000000" w:themeColor="text1"/>
          <w:sz w:val="24"/>
          <w:szCs w:val="20"/>
          <w14:textFill>
            <w14:solidFill>
              <w14:schemeClr w14:val="tx1"/>
            </w14:solidFill>
          </w14:textFill>
        </w:rPr>
        <w:t>（提供国家企业信用信息系统查询截图，包括公司基础信息和股东信息）</w:t>
      </w:r>
      <w:r>
        <w:rPr>
          <w:rFonts w:ascii="宋体" w:hAnsi="宋体" w:cs="宋体"/>
          <w:color w:val="000000" w:themeColor="text1"/>
          <w:sz w:val="24"/>
          <w:szCs w:val="20"/>
          <w14:textFill>
            <w14:solidFill>
              <w14:schemeClr w14:val="tx1"/>
            </w14:solidFill>
          </w14:textFill>
        </w:rPr>
        <w:t>。</w:t>
      </w:r>
    </w:p>
    <w:p w14:paraId="7D1A349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三、获取招标文件</w:t>
      </w:r>
      <w:bookmarkEnd w:id="18"/>
      <w:bookmarkEnd w:id="19"/>
      <w:bookmarkEnd w:id="20"/>
      <w:bookmarkEnd w:id="21"/>
    </w:p>
    <w:p w14:paraId="5642B48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时间：2026年7月</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日至2026年7月</w:t>
      </w:r>
      <w:r>
        <w:rPr>
          <w:rFonts w:hint="eastAsia" w:ascii="宋体" w:hAnsi="宋体" w:cs="宋体"/>
          <w:color w:val="000000" w:themeColor="text1"/>
          <w:sz w:val="24"/>
          <w:lang w:val="en-US" w:eastAsia="zh-CN"/>
          <w14:textFill>
            <w14:solidFill>
              <w14:schemeClr w14:val="tx1"/>
            </w14:solidFill>
          </w14:textFill>
        </w:rPr>
        <w:t>16</w:t>
      </w:r>
      <w:r>
        <w:rPr>
          <w:rFonts w:hint="eastAsia" w:ascii="宋体" w:hAnsi="宋体" w:cs="宋体"/>
          <w:color w:val="000000" w:themeColor="text1"/>
          <w:sz w:val="24"/>
          <w14:textFill>
            <w14:solidFill>
              <w14:schemeClr w14:val="tx1"/>
            </w14:solidFill>
          </w14:textFill>
        </w:rPr>
        <w:t>日，每天上午00：00至12：00，下午12：00至23：59（北京时间，法定节假日除外。）</w:t>
      </w:r>
    </w:p>
    <w:p w14:paraId="6963D9E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3819BD1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6015C36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6D7DA45D">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2" w:name="_Toc28359082"/>
      <w:bookmarkStart w:id="23" w:name="_Toc28359005"/>
      <w:bookmarkStart w:id="24" w:name="_Toc35393793"/>
      <w:bookmarkStart w:id="25" w:name="_Toc35393624"/>
      <w:r>
        <w:rPr>
          <w:rFonts w:hint="eastAsia" w:ascii="宋体" w:hAnsi="宋体" w:cs="宋体"/>
          <w:color w:val="000000" w:themeColor="text1"/>
          <w:sz w:val="24"/>
          <w14:textFill>
            <w14:solidFill>
              <w14:schemeClr w14:val="tx1"/>
            </w14:solidFill>
          </w14:textFill>
        </w:rPr>
        <w:t>四、提交投标文件</w:t>
      </w:r>
      <w:bookmarkEnd w:id="22"/>
      <w:bookmarkEnd w:id="23"/>
      <w:r>
        <w:rPr>
          <w:rFonts w:hint="eastAsia" w:ascii="宋体" w:hAnsi="宋体" w:cs="宋体"/>
          <w:color w:val="000000" w:themeColor="text1"/>
          <w:sz w:val="24"/>
          <w14:textFill>
            <w14:solidFill>
              <w14:schemeClr w14:val="tx1"/>
            </w14:solidFill>
          </w14:textFill>
        </w:rPr>
        <w:t>截止时间、开标时间和地点</w:t>
      </w:r>
      <w:bookmarkEnd w:id="24"/>
      <w:bookmarkEnd w:id="25"/>
    </w:p>
    <w:p w14:paraId="2F3BE3B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时间：2026年</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31</w:t>
      </w:r>
      <w:r>
        <w:rPr>
          <w:rFonts w:hint="eastAsia" w:ascii="宋体" w:hAnsi="宋体" w:cs="宋体"/>
          <w:color w:val="000000" w:themeColor="text1"/>
          <w:sz w:val="24"/>
          <w14:textFill>
            <w14:solidFill>
              <w14:schemeClr w14:val="tx1"/>
            </w14:solidFill>
          </w14:textFill>
        </w:rPr>
        <w:t>日10点00分（北京时间）</w:t>
      </w:r>
    </w:p>
    <w:p w14:paraId="11BA5F13">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17CA348D">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6" w:name="_Toc35393625"/>
      <w:bookmarkStart w:id="27" w:name="_Toc35393794"/>
      <w:bookmarkStart w:id="28" w:name="_Toc28359084"/>
      <w:bookmarkStart w:id="29" w:name="_Toc28359007"/>
      <w:r>
        <w:rPr>
          <w:rFonts w:hint="eastAsia" w:ascii="宋体" w:hAnsi="宋体" w:cs="宋体"/>
          <w:color w:val="000000" w:themeColor="text1"/>
          <w:sz w:val="24"/>
          <w14:textFill>
            <w14:solidFill>
              <w14:schemeClr w14:val="tx1"/>
            </w14:solidFill>
          </w14:textFill>
        </w:rPr>
        <w:t>五、公告期限</w:t>
      </w:r>
      <w:bookmarkEnd w:id="26"/>
      <w:bookmarkEnd w:id="27"/>
      <w:bookmarkEnd w:id="28"/>
      <w:bookmarkEnd w:id="29"/>
    </w:p>
    <w:p w14:paraId="206C1D43">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自本公告发布之日起5个工作日。</w:t>
      </w:r>
    </w:p>
    <w:p w14:paraId="62684BE7">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30" w:name="_Toc35393626"/>
      <w:bookmarkStart w:id="31" w:name="_Toc35393795"/>
      <w:r>
        <w:rPr>
          <w:rFonts w:hint="eastAsia" w:ascii="宋体" w:hAnsi="宋体" w:cs="宋体"/>
          <w:color w:val="000000" w:themeColor="text1"/>
          <w:sz w:val="24"/>
          <w14:textFill>
            <w14:solidFill>
              <w14:schemeClr w14:val="tx1"/>
            </w14:solidFill>
          </w14:textFill>
        </w:rPr>
        <w:t>六、其他补充事宜</w:t>
      </w:r>
      <w:bookmarkEnd w:id="30"/>
      <w:bookmarkEnd w:id="31"/>
    </w:p>
    <w:p w14:paraId="606A0197">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32" w:name="_Toc35393796"/>
      <w:bookmarkStart w:id="33" w:name="_Toc28359085"/>
      <w:bookmarkStart w:id="34" w:name="_Toc28359008"/>
      <w:bookmarkStart w:id="35" w:name="_Toc35393627"/>
      <w:r>
        <w:rPr>
          <w:rFonts w:hint="eastAsia" w:ascii="宋体" w:hAnsi="宋体" w:cs="宋体"/>
          <w:color w:val="000000" w:themeColor="text1"/>
          <w:sz w:val="24"/>
          <w14:textFill>
            <w14:solidFill>
              <w14:schemeClr w14:val="tx1"/>
            </w14:solidFill>
          </w14:textFill>
        </w:rPr>
        <w:t>无</w:t>
      </w:r>
    </w:p>
    <w:p w14:paraId="4C79B40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七、对本次招标提出询问，请按以下方式联系。</w:t>
      </w:r>
      <w:bookmarkEnd w:id="32"/>
      <w:bookmarkEnd w:id="33"/>
      <w:bookmarkEnd w:id="34"/>
      <w:bookmarkEnd w:id="35"/>
    </w:p>
    <w:p w14:paraId="00E1E93E">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5A277506">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名称：项城市公安局</w:t>
      </w:r>
    </w:p>
    <w:p w14:paraId="064BE99D">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地址：项城市湖滨路南段</w:t>
      </w:r>
    </w:p>
    <w:p w14:paraId="6E20EA57">
      <w:pPr>
        <w:spacing w:line="360" w:lineRule="auto"/>
        <w:ind w:firstLine="480" w:firstLineChars="200"/>
        <w:jc w:val="left"/>
        <w:rPr>
          <w:rFonts w:hint="eastAsia"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 xml:space="preserve">项目联系人：刘勇旭      </w:t>
      </w:r>
    </w:p>
    <w:p w14:paraId="4F81154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联系方式：18539781818</w:t>
      </w:r>
      <w:r>
        <w:rPr>
          <w:rFonts w:hint="eastAsia" w:ascii="宋体" w:hAnsi="宋体" w:cs="宋体"/>
          <w:color w:val="000000" w:themeColor="text1"/>
          <w:sz w:val="24"/>
          <w14:textFill>
            <w14:solidFill>
              <w14:schemeClr w14:val="tx1"/>
            </w14:solidFill>
          </w14:textFill>
        </w:rPr>
        <w:t xml:space="preserve">　　　 </w:t>
      </w:r>
      <w:bookmarkStart w:id="36" w:name="_Toc28359086"/>
      <w:bookmarkStart w:id="37" w:name="_Toc28359009"/>
    </w:p>
    <w:p w14:paraId="0E601CC1">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6"/>
      <w:bookmarkEnd w:id="37"/>
    </w:p>
    <w:p w14:paraId="011283C9">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名称：周口市公共资源交易中心政府采购中心　　　　　　　　　　　　</w:t>
      </w:r>
    </w:p>
    <w:p w14:paraId="4E244B2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地址：周口市光明路与政通路交叉口向北100米路东</w:t>
      </w:r>
    </w:p>
    <w:p w14:paraId="6238E9C9">
      <w:pPr>
        <w:spacing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王硕</w:t>
      </w:r>
      <w:r>
        <w:rPr>
          <w:rFonts w:hint="eastAsia" w:ascii="宋体" w:hAnsi="宋体" w:cs="宋体"/>
          <w:color w:val="000000" w:themeColor="text1"/>
          <w:sz w:val="24"/>
          <w14:textFill>
            <w14:solidFill>
              <w14:schemeClr w14:val="tx1"/>
            </w14:solidFill>
          </w14:textFill>
        </w:rPr>
        <w:t xml:space="preserve">       </w:t>
      </w:r>
    </w:p>
    <w:p w14:paraId="48A2D76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联系方式：</w:t>
      </w:r>
      <w:bookmarkStart w:id="38" w:name="_Toc28359087"/>
      <w:bookmarkStart w:id="39" w:name="_Toc28359010"/>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13525741688</w:t>
      </w:r>
      <w:r>
        <w:rPr>
          <w:rFonts w:hint="eastAsia" w:ascii="宋体" w:hAnsi="宋体" w:cs="宋体"/>
          <w:color w:val="000000" w:themeColor="text1"/>
          <w:sz w:val="24"/>
          <w14:textFill>
            <w14:solidFill>
              <w14:schemeClr w14:val="tx1"/>
            </w14:solidFill>
          </w14:textFill>
        </w:rPr>
        <w:t>　　　</w:t>
      </w:r>
    </w:p>
    <w:bookmarkEnd w:id="38"/>
    <w:bookmarkEnd w:id="39"/>
    <w:p w14:paraId="3EF592A5">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3.监督单位：项城市财政局</w:t>
      </w:r>
    </w:p>
    <w:p w14:paraId="56E74514">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联系方式：0394-4315676</w:t>
      </w:r>
    </w:p>
    <w:p w14:paraId="48937F32">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72E64244">
      <w:pPr>
        <w:spacing w:line="360" w:lineRule="auto"/>
        <w:ind w:firstLine="420" w:firstLineChars="200"/>
        <w:jc w:val="left"/>
        <w:rPr>
          <w:rFonts w:cs="Times New Roman"/>
          <w:color w:val="000000" w:themeColor="text1"/>
          <w:szCs w:val="20"/>
          <w14:textFill>
            <w14:solidFill>
              <w14:schemeClr w14:val="tx1"/>
            </w14:solidFill>
          </w14:textFill>
        </w:rPr>
      </w:pPr>
    </w:p>
    <w:p w14:paraId="6EFBFB42">
      <w:pPr>
        <w:adjustRightInd w:val="0"/>
        <w:snapToGrid w:val="0"/>
        <w:spacing w:line="360" w:lineRule="auto"/>
        <w:ind w:firstLine="2040" w:firstLineChars="850"/>
        <w:jc w:val="right"/>
        <w:rPr>
          <w:rFonts w:hint="eastAsia" w:ascii="宋体" w:hAnsi="宋体" w:cs="宋体"/>
          <w:color w:val="000000" w:themeColor="text1"/>
          <w:sz w:val="24"/>
          <w14:textFill>
            <w14:solidFill>
              <w14:schemeClr w14:val="tx1"/>
            </w14:solidFill>
          </w14:textFill>
        </w:rPr>
      </w:pPr>
    </w:p>
    <w:p w14:paraId="6F8D886B">
      <w:pPr>
        <w:adjustRightInd w:val="0"/>
        <w:snapToGrid w:val="0"/>
        <w:spacing w:line="360" w:lineRule="auto"/>
        <w:ind w:firstLine="2040" w:firstLineChars="850"/>
        <w:jc w:val="right"/>
        <w:rPr>
          <w:rFonts w:hint="eastAsia" w:ascii="宋体" w:hAnsi="宋体" w:cs="宋体"/>
          <w:color w:val="000000" w:themeColor="text1"/>
          <w:sz w:val="24"/>
          <w14:textFill>
            <w14:solidFill>
              <w14:schemeClr w14:val="tx1"/>
            </w14:solidFill>
          </w14:textFill>
        </w:rPr>
      </w:pPr>
    </w:p>
    <w:p w14:paraId="74CFF0A9">
      <w:pPr>
        <w:adjustRightInd w:val="0"/>
        <w:snapToGrid w:val="0"/>
        <w:spacing w:line="360" w:lineRule="auto"/>
        <w:ind w:firstLine="2040" w:firstLineChars="850"/>
        <w:jc w:val="right"/>
        <w:rPr>
          <w:rFonts w:hint="eastAsia" w:ascii="宋体" w:hAnsi="宋体" w:cs="宋体"/>
          <w:color w:val="000000" w:themeColor="text1"/>
          <w:sz w:val="24"/>
          <w14:textFill>
            <w14:solidFill>
              <w14:schemeClr w14:val="tx1"/>
            </w14:solidFill>
          </w14:textFill>
        </w:rPr>
      </w:pPr>
    </w:p>
    <w:p w14:paraId="1AE48378">
      <w:pPr>
        <w:adjustRightInd w:val="0"/>
        <w:snapToGrid w:val="0"/>
        <w:spacing w:line="360" w:lineRule="auto"/>
        <w:ind w:firstLine="2040" w:firstLineChars="850"/>
        <w:jc w:val="right"/>
        <w:rPr>
          <w:rFonts w:hint="eastAsia" w:ascii="宋体" w:hAnsi="宋体" w:cs="宋体"/>
          <w:color w:val="000000" w:themeColor="text1"/>
          <w:sz w:val="24"/>
          <w14:textFill>
            <w14:solidFill>
              <w14:schemeClr w14:val="tx1"/>
            </w14:solidFill>
          </w14:textFill>
        </w:rPr>
      </w:pPr>
    </w:p>
    <w:p w14:paraId="50F5F27C">
      <w:pPr>
        <w:adjustRightInd w:val="0"/>
        <w:snapToGrid w:val="0"/>
        <w:spacing w:line="360" w:lineRule="auto"/>
        <w:ind w:firstLine="2040" w:firstLineChars="850"/>
        <w:jc w:val="right"/>
        <w:rPr>
          <w:rFonts w:hint="eastAsia" w:ascii="宋体" w:hAnsi="宋体" w:cs="宋体"/>
          <w:color w:val="000000" w:themeColor="text1"/>
          <w:sz w:val="24"/>
          <w14:textFill>
            <w14:solidFill>
              <w14:schemeClr w14:val="tx1"/>
            </w14:solidFill>
          </w14:textFill>
        </w:rPr>
      </w:pPr>
    </w:p>
    <w:p w14:paraId="606C5C79">
      <w:pPr>
        <w:adjustRightInd w:val="0"/>
        <w:snapToGrid w:val="0"/>
        <w:spacing w:line="360" w:lineRule="auto"/>
        <w:ind w:firstLine="2040" w:firstLineChars="850"/>
        <w:jc w:val="right"/>
        <w:rPr>
          <w:rFonts w:hint="eastAsia" w:ascii="宋体" w:hAnsi="宋体" w:cs="宋体"/>
          <w:color w:val="000000" w:themeColor="text1"/>
          <w:sz w:val="24"/>
          <w14:textFill>
            <w14:solidFill>
              <w14:schemeClr w14:val="tx1"/>
            </w14:solidFill>
          </w14:textFill>
        </w:rPr>
      </w:pPr>
    </w:p>
    <w:p w14:paraId="210B4270">
      <w:pPr>
        <w:adjustRightInd w:val="0"/>
        <w:snapToGrid w:val="0"/>
        <w:spacing w:line="360" w:lineRule="auto"/>
        <w:ind w:firstLine="2040" w:firstLineChars="850"/>
        <w:jc w:val="right"/>
        <w:rPr>
          <w:rFonts w:hint="eastAsia" w:ascii="宋体" w:hAnsi="宋体" w:cs="宋体"/>
          <w:color w:val="000000" w:themeColor="text1"/>
          <w:sz w:val="24"/>
          <w14:textFill>
            <w14:solidFill>
              <w14:schemeClr w14:val="tx1"/>
            </w14:solidFill>
          </w14:textFill>
        </w:rPr>
      </w:pPr>
    </w:p>
    <w:p w14:paraId="7AEBD60E">
      <w:pPr>
        <w:adjustRightInd w:val="0"/>
        <w:snapToGrid w:val="0"/>
        <w:spacing w:line="360" w:lineRule="auto"/>
        <w:ind w:firstLine="2040" w:firstLineChars="850"/>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562ADDF4">
      <w:pPr>
        <w:adjustRightInd w:val="0"/>
        <w:snapToGrid w:val="0"/>
        <w:spacing w:line="360" w:lineRule="auto"/>
        <w:ind w:firstLine="5520" w:firstLineChars="230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24"/>
          <w14:textFill>
            <w14:solidFill>
              <w14:schemeClr w14:val="tx1"/>
            </w14:solidFill>
          </w14:textFill>
        </w:rPr>
        <w:t>2026年7月</w:t>
      </w: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日　　</w:t>
      </w:r>
    </w:p>
    <w:p w14:paraId="2D9C9B2C">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55BD55EC">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56F59A10">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4B850BF4">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55532B3">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D69D4CD">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46771822">
      <w:pPr>
        <w:keepNext/>
        <w:keepLines/>
        <w:spacing w:before="260" w:after="260" w:line="416" w:lineRule="auto"/>
        <w:jc w:val="center"/>
        <w:outlineLvl w:val="1"/>
        <w:rPr>
          <w:rFonts w:ascii="宋体" w:hAnsi="宋体" w:cs="宋体"/>
          <w:b/>
          <w:bCs/>
          <w:color w:val="000000" w:themeColor="text1"/>
          <w:sz w:val="32"/>
          <w:szCs w:val="32"/>
          <w14:textFill>
            <w14:solidFill>
              <w14:schemeClr w14:val="tx1"/>
            </w14:solidFill>
          </w14:textFill>
        </w:rPr>
      </w:pPr>
      <w:bookmarkStart w:id="40" w:name="_Toc200709364"/>
      <w:r>
        <w:rPr>
          <w:rFonts w:hint="eastAsia" w:ascii="宋体" w:hAnsi="宋体" w:cs="宋体"/>
          <w:b/>
          <w:bCs/>
          <w:color w:val="000000" w:themeColor="text1"/>
          <w:sz w:val="32"/>
          <w:szCs w:val="32"/>
          <w14:textFill>
            <w14:solidFill>
              <w14:schemeClr w14:val="tx1"/>
            </w14:solidFill>
          </w14:textFill>
        </w:rPr>
        <w:t>第二章 投标人须</w:t>
      </w:r>
      <w:bookmarkEnd w:id="11"/>
      <w:r>
        <w:rPr>
          <w:rFonts w:hint="eastAsia" w:ascii="宋体" w:hAnsi="宋体" w:cs="宋体"/>
          <w:b/>
          <w:bCs/>
          <w:color w:val="000000" w:themeColor="text1"/>
          <w:sz w:val="32"/>
          <w:szCs w:val="32"/>
          <w14:textFill>
            <w14:solidFill>
              <w14:schemeClr w14:val="tx1"/>
            </w14:solidFill>
          </w14:textFill>
        </w:rPr>
        <w:t>知前</w:t>
      </w:r>
      <w:bookmarkEnd w:id="12"/>
      <w:r>
        <w:rPr>
          <w:rFonts w:hint="eastAsia" w:ascii="宋体" w:hAnsi="宋体" w:cs="宋体"/>
          <w:b/>
          <w:bCs/>
          <w:color w:val="000000" w:themeColor="text1"/>
          <w:sz w:val="32"/>
          <w:szCs w:val="32"/>
          <w14:textFill>
            <w14:solidFill>
              <w14:schemeClr w14:val="tx1"/>
            </w14:solidFill>
          </w14:textFill>
        </w:rPr>
        <w:t>附表</w:t>
      </w:r>
      <w:bookmarkEnd w:id="13"/>
      <w:bookmarkEnd w:id="40"/>
    </w:p>
    <w:tbl>
      <w:tblPr>
        <w:tblStyle w:val="75"/>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791"/>
        <w:gridCol w:w="6016"/>
      </w:tblGrid>
      <w:tr w14:paraId="16DFD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11AA1146">
            <w:pPr>
              <w:rPr>
                <w:rFonts w:ascii="宋体" w:hAnsi="宋体" w:cs="Times New Roman"/>
                <w:color w:val="000000" w:themeColor="text1"/>
                <w:sz w:val="24"/>
                <w14:textFill>
                  <w14:solidFill>
                    <w14:schemeClr w14:val="tx1"/>
                  </w14:solidFill>
                </w14:textFill>
              </w:rPr>
            </w:pPr>
            <w:bookmarkStart w:id="41" w:name="_Hlt516969057"/>
            <w:bookmarkEnd w:id="41"/>
            <w:bookmarkStart w:id="42" w:name="_Hlt519045778"/>
            <w:bookmarkEnd w:id="42"/>
            <w:bookmarkStart w:id="43" w:name="_Hlt509650027"/>
            <w:bookmarkEnd w:id="43"/>
            <w:bookmarkStart w:id="44" w:name="_Hlt509650351"/>
            <w:bookmarkEnd w:id="44"/>
            <w:bookmarkStart w:id="45" w:name="_Toc220232390"/>
            <w:bookmarkStart w:id="46" w:name="_Toc450_WPSOffice_Level1"/>
            <w:r>
              <w:rPr>
                <w:rFonts w:hint="eastAsia" w:ascii="宋体" w:hAnsi="宋体" w:cs="Times New Roman"/>
                <w:color w:val="000000" w:themeColor="text1"/>
                <w:sz w:val="24"/>
                <w14:textFill>
                  <w14:solidFill>
                    <w14:schemeClr w14:val="tx1"/>
                  </w14:solidFill>
                </w14:textFill>
              </w:rPr>
              <w:t>序号</w:t>
            </w:r>
          </w:p>
        </w:tc>
        <w:tc>
          <w:tcPr>
            <w:tcW w:w="1791" w:type="dxa"/>
            <w:vAlign w:val="center"/>
          </w:tcPr>
          <w:p w14:paraId="7D3E59E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内容</w:t>
            </w:r>
          </w:p>
        </w:tc>
        <w:tc>
          <w:tcPr>
            <w:tcW w:w="6016" w:type="dxa"/>
            <w:vAlign w:val="center"/>
          </w:tcPr>
          <w:p w14:paraId="447E6F6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说明与要求</w:t>
            </w:r>
          </w:p>
        </w:tc>
      </w:tr>
      <w:tr w14:paraId="39D9F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65ACCA1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w:t>
            </w:r>
          </w:p>
        </w:tc>
        <w:tc>
          <w:tcPr>
            <w:tcW w:w="1791" w:type="dxa"/>
            <w:vAlign w:val="center"/>
          </w:tcPr>
          <w:p w14:paraId="5FE8426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w:t>
            </w:r>
          </w:p>
        </w:tc>
        <w:tc>
          <w:tcPr>
            <w:tcW w:w="6016" w:type="dxa"/>
            <w:vAlign w:val="center"/>
          </w:tcPr>
          <w:p w14:paraId="4D3A231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项城市公安局</w:t>
            </w:r>
          </w:p>
        </w:tc>
      </w:tr>
      <w:tr w14:paraId="5A1F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41134AF4">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w:t>
            </w:r>
          </w:p>
        </w:tc>
        <w:tc>
          <w:tcPr>
            <w:tcW w:w="1791" w:type="dxa"/>
            <w:vAlign w:val="center"/>
          </w:tcPr>
          <w:p w14:paraId="2963E60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委托人</w:t>
            </w:r>
          </w:p>
        </w:tc>
        <w:tc>
          <w:tcPr>
            <w:tcW w:w="6016" w:type="dxa"/>
            <w:vAlign w:val="center"/>
          </w:tcPr>
          <w:p w14:paraId="468D2FC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项城市公安局</w:t>
            </w:r>
          </w:p>
        </w:tc>
      </w:tr>
      <w:tr w14:paraId="1980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vAlign w:val="center"/>
          </w:tcPr>
          <w:p w14:paraId="224F343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w:t>
            </w:r>
          </w:p>
        </w:tc>
        <w:tc>
          <w:tcPr>
            <w:tcW w:w="1791" w:type="dxa"/>
            <w:vAlign w:val="center"/>
          </w:tcPr>
          <w:p w14:paraId="7C07A05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采购代理机构</w:t>
            </w:r>
          </w:p>
        </w:tc>
        <w:tc>
          <w:tcPr>
            <w:tcW w:w="6016" w:type="dxa"/>
            <w:vAlign w:val="center"/>
          </w:tcPr>
          <w:p w14:paraId="696E9BD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名  称：周口市公共资源交易中心政府采购中心</w:t>
            </w:r>
          </w:p>
          <w:p w14:paraId="76D55D72">
            <w:pPr>
              <w:spacing w:line="360" w:lineRule="auto"/>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地  址：</w:t>
            </w:r>
            <w:r>
              <w:rPr>
                <w:rFonts w:hint="eastAsia" w:ascii="宋体" w:hAnsi="宋体" w:cs="宋体"/>
                <w:color w:val="000000" w:themeColor="text1"/>
                <w:sz w:val="24"/>
                <w14:textFill>
                  <w14:solidFill>
                    <w14:schemeClr w14:val="tx1"/>
                  </w14:solidFill>
                </w14:textFill>
              </w:rPr>
              <w:t>周口市光明路与政通路交叉口向北100米路东</w:t>
            </w:r>
          </w:p>
        </w:tc>
      </w:tr>
      <w:tr w14:paraId="39613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6F899B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4</w:t>
            </w:r>
          </w:p>
        </w:tc>
        <w:tc>
          <w:tcPr>
            <w:tcW w:w="1791" w:type="dxa"/>
            <w:vAlign w:val="center"/>
          </w:tcPr>
          <w:p w14:paraId="3EC493D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项目名称</w:t>
            </w:r>
          </w:p>
        </w:tc>
        <w:tc>
          <w:tcPr>
            <w:tcW w:w="6016" w:type="dxa"/>
            <w:vAlign w:val="center"/>
          </w:tcPr>
          <w:p w14:paraId="5AA1FBF6">
            <w:pPr>
              <w:rPr>
                <w:rFonts w:ascii="仿宋" w:hAnsi="仿宋" w:eastAsia="仿宋" w:cs="宋体"/>
                <w:color w:val="000000" w:themeColor="text1"/>
                <w:sz w:val="32"/>
                <w:szCs w:val="32"/>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项城市公安局2026年一村（格）一警装备项目</w:t>
            </w:r>
          </w:p>
        </w:tc>
      </w:tr>
      <w:tr w14:paraId="7875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vAlign w:val="center"/>
          </w:tcPr>
          <w:p w14:paraId="5BC9E53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5</w:t>
            </w:r>
          </w:p>
        </w:tc>
        <w:tc>
          <w:tcPr>
            <w:tcW w:w="1791" w:type="dxa"/>
            <w:vAlign w:val="center"/>
          </w:tcPr>
          <w:p w14:paraId="01EAA3F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项目编号</w:t>
            </w:r>
          </w:p>
        </w:tc>
        <w:tc>
          <w:tcPr>
            <w:tcW w:w="6016" w:type="dxa"/>
            <w:vAlign w:val="center"/>
          </w:tcPr>
          <w:p w14:paraId="12E1F27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项财招标采购-2026-10</w:t>
            </w:r>
          </w:p>
        </w:tc>
      </w:tr>
      <w:tr w14:paraId="7F2D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vAlign w:val="center"/>
          </w:tcPr>
          <w:p w14:paraId="35DF0AF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6</w:t>
            </w:r>
          </w:p>
        </w:tc>
        <w:tc>
          <w:tcPr>
            <w:tcW w:w="1791" w:type="dxa"/>
            <w:vAlign w:val="center"/>
          </w:tcPr>
          <w:p w14:paraId="4346650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项目性质</w:t>
            </w:r>
          </w:p>
        </w:tc>
        <w:tc>
          <w:tcPr>
            <w:tcW w:w="6016" w:type="dxa"/>
            <w:vAlign w:val="center"/>
          </w:tcPr>
          <w:p w14:paraId="23489C5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货物类</w:t>
            </w:r>
          </w:p>
        </w:tc>
      </w:tr>
      <w:tr w14:paraId="52EF1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EFC335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7</w:t>
            </w:r>
          </w:p>
        </w:tc>
        <w:tc>
          <w:tcPr>
            <w:tcW w:w="1791" w:type="dxa"/>
            <w:vAlign w:val="center"/>
          </w:tcPr>
          <w:p w14:paraId="55CF364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资金来源</w:t>
            </w:r>
          </w:p>
        </w:tc>
        <w:tc>
          <w:tcPr>
            <w:tcW w:w="6016" w:type="dxa"/>
            <w:vAlign w:val="center"/>
          </w:tcPr>
          <w:p w14:paraId="44B8A4F4">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财政资金</w:t>
            </w:r>
          </w:p>
        </w:tc>
      </w:tr>
      <w:tr w14:paraId="23FA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313A16E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8</w:t>
            </w:r>
          </w:p>
        </w:tc>
        <w:tc>
          <w:tcPr>
            <w:tcW w:w="1791" w:type="dxa"/>
            <w:vAlign w:val="center"/>
          </w:tcPr>
          <w:p w14:paraId="3B930D5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包别划分</w:t>
            </w:r>
          </w:p>
        </w:tc>
        <w:tc>
          <w:tcPr>
            <w:tcW w:w="6016" w:type="dxa"/>
            <w:vAlign w:val="center"/>
          </w:tcPr>
          <w:p w14:paraId="444C4ED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本次招标为</w:t>
            </w:r>
            <w:r>
              <w:rPr>
                <w:rFonts w:hint="eastAsia" w:ascii="宋体" w:hAnsi="宋体" w:cs="宋体"/>
                <w:color w:val="000000" w:themeColor="text1"/>
                <w:sz w:val="24"/>
                <w14:textFill>
                  <w14:solidFill>
                    <w14:schemeClr w14:val="tx1"/>
                  </w14:solidFill>
                </w14:textFill>
              </w:rPr>
              <w:t>2</w:t>
            </w:r>
            <w:r>
              <w:rPr>
                <w:rFonts w:hint="eastAsia" w:ascii="宋体" w:hAnsi="宋体" w:cs="Times New Roman"/>
                <w:color w:val="000000" w:themeColor="text1"/>
                <w:sz w:val="24"/>
                <w14:textFill>
                  <w14:solidFill>
                    <w14:schemeClr w14:val="tx1"/>
                  </w14:solidFill>
                </w14:textFill>
              </w:rPr>
              <w:t>个包</w:t>
            </w:r>
          </w:p>
        </w:tc>
      </w:tr>
      <w:tr w14:paraId="40A0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6935A1D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9</w:t>
            </w:r>
          </w:p>
        </w:tc>
        <w:tc>
          <w:tcPr>
            <w:tcW w:w="1791" w:type="dxa"/>
            <w:vAlign w:val="center"/>
          </w:tcPr>
          <w:p w14:paraId="121BD8D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付款方式</w:t>
            </w:r>
          </w:p>
        </w:tc>
        <w:tc>
          <w:tcPr>
            <w:tcW w:w="6016" w:type="dxa"/>
            <w:vAlign w:val="center"/>
          </w:tcPr>
          <w:p w14:paraId="408CB77B">
            <w:pPr>
              <w:autoSpaceDE w:val="0"/>
              <w:autoSpaceDN w:val="0"/>
              <w:adjustRightInd w:val="0"/>
              <w:spacing w:line="360" w:lineRule="auto"/>
              <w:ind w:right="-21" w:rightChars="-10"/>
              <w:rPr>
                <w:rFonts w:ascii="宋体" w:hAnsi="宋体" w:cs="宋体"/>
                <w:color w:val="000000" w:themeColor="text1"/>
                <w:kern w:val="0"/>
                <w:sz w:val="24"/>
                <w:szCs w:val="32"/>
                <w14:textFill>
                  <w14:solidFill>
                    <w14:schemeClr w14:val="tx1"/>
                  </w14:solidFill>
                </w14:textFill>
              </w:rPr>
            </w:pPr>
            <w:r>
              <w:rPr>
                <w:rFonts w:hint="eastAsia" w:ascii="宋体" w:hAnsi="宋体" w:cs="宋体"/>
                <w:color w:val="000000" w:themeColor="text1"/>
                <w:kern w:val="0"/>
                <w:sz w:val="24"/>
                <w:szCs w:val="32"/>
                <w14:textFill>
                  <w14:solidFill>
                    <w14:schemeClr w14:val="tx1"/>
                  </w14:solidFill>
                </w14:textFill>
              </w:rPr>
              <w:t>供货完成后，30日内支付合同款100%。</w:t>
            </w:r>
          </w:p>
        </w:tc>
      </w:tr>
      <w:tr w14:paraId="10DB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869" w:type="dxa"/>
            <w:vAlign w:val="center"/>
          </w:tcPr>
          <w:p w14:paraId="0AA6A28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10</w:t>
            </w:r>
          </w:p>
        </w:tc>
        <w:tc>
          <w:tcPr>
            <w:tcW w:w="1791" w:type="dxa"/>
            <w:vAlign w:val="center"/>
          </w:tcPr>
          <w:p w14:paraId="4D6F974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联合体投标</w:t>
            </w:r>
          </w:p>
        </w:tc>
        <w:tc>
          <w:tcPr>
            <w:tcW w:w="6016" w:type="dxa"/>
            <w:vAlign w:val="center"/>
          </w:tcPr>
          <w:p w14:paraId="449F978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不允许</w:t>
            </w:r>
          </w:p>
        </w:tc>
      </w:tr>
      <w:tr w14:paraId="633CB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869" w:type="dxa"/>
            <w:vAlign w:val="center"/>
          </w:tcPr>
          <w:p w14:paraId="5793B3A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11</w:t>
            </w:r>
          </w:p>
        </w:tc>
        <w:tc>
          <w:tcPr>
            <w:tcW w:w="1791" w:type="dxa"/>
            <w:vAlign w:val="center"/>
          </w:tcPr>
          <w:p w14:paraId="1F1BD47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投标有效期</w:t>
            </w:r>
          </w:p>
        </w:tc>
        <w:tc>
          <w:tcPr>
            <w:tcW w:w="6016" w:type="dxa"/>
            <w:vAlign w:val="center"/>
          </w:tcPr>
          <w:p w14:paraId="5061E06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开标后60天</w:t>
            </w:r>
          </w:p>
        </w:tc>
      </w:tr>
      <w:tr w14:paraId="5261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869" w:type="dxa"/>
            <w:vAlign w:val="center"/>
          </w:tcPr>
          <w:p w14:paraId="44509E6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12</w:t>
            </w:r>
          </w:p>
        </w:tc>
        <w:tc>
          <w:tcPr>
            <w:tcW w:w="1791" w:type="dxa"/>
            <w:vAlign w:val="center"/>
          </w:tcPr>
          <w:p w14:paraId="1EC0B25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供货地点</w:t>
            </w:r>
          </w:p>
        </w:tc>
        <w:tc>
          <w:tcPr>
            <w:tcW w:w="6016" w:type="dxa"/>
            <w:vAlign w:val="center"/>
          </w:tcPr>
          <w:p w14:paraId="067A967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采购人指定地点</w:t>
            </w:r>
          </w:p>
        </w:tc>
      </w:tr>
      <w:tr w14:paraId="0BD9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69" w:type="dxa"/>
            <w:vAlign w:val="center"/>
          </w:tcPr>
          <w:p w14:paraId="59DD0E0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13</w:t>
            </w:r>
          </w:p>
        </w:tc>
        <w:tc>
          <w:tcPr>
            <w:tcW w:w="1791" w:type="dxa"/>
            <w:vAlign w:val="center"/>
          </w:tcPr>
          <w:p w14:paraId="07D31B9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供货期限</w:t>
            </w:r>
          </w:p>
        </w:tc>
        <w:tc>
          <w:tcPr>
            <w:tcW w:w="6016" w:type="dxa"/>
            <w:vAlign w:val="center"/>
          </w:tcPr>
          <w:p w14:paraId="036D5A6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合同签订后</w:t>
            </w:r>
            <w:r>
              <w:rPr>
                <w:rFonts w:hint="eastAsia" w:ascii="宋体" w:hAnsi="宋体" w:cs="宋体"/>
                <w:color w:val="000000" w:themeColor="text1"/>
                <w:sz w:val="24"/>
                <w14:textFill>
                  <w14:solidFill>
                    <w14:schemeClr w14:val="tx1"/>
                  </w14:solidFill>
                </w14:textFill>
              </w:rPr>
              <w:t>10</w:t>
            </w:r>
            <w:r>
              <w:rPr>
                <w:rFonts w:hint="eastAsia" w:ascii="宋体" w:hAnsi="宋体" w:cs="Times New Roman"/>
                <w:color w:val="000000" w:themeColor="text1"/>
                <w:sz w:val="24"/>
                <w14:textFill>
                  <w14:solidFill>
                    <w14:schemeClr w14:val="tx1"/>
                  </w14:solidFill>
                </w14:textFill>
              </w:rPr>
              <w:t>日历天内</w:t>
            </w:r>
          </w:p>
        </w:tc>
      </w:tr>
      <w:tr w14:paraId="001A9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869" w:type="dxa"/>
            <w:vAlign w:val="center"/>
          </w:tcPr>
          <w:p w14:paraId="69FE32E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14</w:t>
            </w:r>
          </w:p>
        </w:tc>
        <w:tc>
          <w:tcPr>
            <w:tcW w:w="1791" w:type="dxa"/>
            <w:vAlign w:val="center"/>
          </w:tcPr>
          <w:p w14:paraId="0345EDA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免费质保期</w:t>
            </w:r>
          </w:p>
        </w:tc>
        <w:tc>
          <w:tcPr>
            <w:tcW w:w="6016" w:type="dxa"/>
            <w:vAlign w:val="center"/>
          </w:tcPr>
          <w:p w14:paraId="7CAA571E">
            <w:pPr>
              <w:spacing w:line="360" w:lineRule="auto"/>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验收合格之日起</w:t>
            </w:r>
            <w:r>
              <w:rPr>
                <w:rFonts w:hint="eastAsia" w:ascii="宋体" w:hAnsi="宋体" w:cs="Times New Roman"/>
                <w:color w:val="000000" w:themeColor="text1"/>
                <w:sz w:val="24"/>
                <w14:textFill>
                  <w14:solidFill>
                    <w14:schemeClr w14:val="tx1"/>
                  </w14:solidFill>
                </w14:textFill>
              </w:rPr>
              <w:t>一年</w:t>
            </w:r>
          </w:p>
        </w:tc>
      </w:tr>
      <w:tr w14:paraId="4894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vAlign w:val="center"/>
          </w:tcPr>
          <w:p w14:paraId="0506C8E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15</w:t>
            </w:r>
          </w:p>
        </w:tc>
        <w:tc>
          <w:tcPr>
            <w:tcW w:w="1791" w:type="dxa"/>
            <w:vAlign w:val="center"/>
          </w:tcPr>
          <w:p w14:paraId="3B806B4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投标保证金金额</w:t>
            </w:r>
          </w:p>
        </w:tc>
        <w:tc>
          <w:tcPr>
            <w:tcW w:w="6016" w:type="dxa"/>
            <w:vAlign w:val="center"/>
          </w:tcPr>
          <w:p w14:paraId="6884F82E">
            <w:pPr>
              <w:rPr>
                <w:rFonts w:cs="Times New Roman"/>
                <w:color w:val="000000" w:themeColor="text1"/>
                <w:szCs w:val="20"/>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不需要缴纳投标保证金（</w:t>
            </w:r>
            <w:r>
              <w:rPr>
                <w:rFonts w:hint="eastAsia" w:cs="Times New Roman"/>
                <w:color w:val="000000" w:themeColor="text1"/>
                <w:szCs w:val="20"/>
                <w14:textFill>
                  <w14:solidFill>
                    <w14:schemeClr w14:val="tx1"/>
                  </w14:solidFill>
                </w14:textFill>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Times New Roman"/>
                <w:color w:val="000000" w:themeColor="text1"/>
                <w:sz w:val="24"/>
                <w14:textFill>
                  <w14:solidFill>
                    <w14:schemeClr w14:val="tx1"/>
                  </w14:solidFill>
                </w14:textFill>
              </w:rPr>
              <w:t>）</w:t>
            </w:r>
            <w:r>
              <w:rPr>
                <w:rFonts w:hint="eastAsia" w:cs="Times New Roman"/>
                <w:color w:val="000000" w:themeColor="text1"/>
                <w:szCs w:val="20"/>
                <w14:textFill>
                  <w14:solidFill>
                    <w14:schemeClr w14:val="tx1"/>
                  </w14:solidFill>
                </w14:textFill>
              </w:rPr>
              <w:t>。</w:t>
            </w:r>
          </w:p>
        </w:tc>
      </w:tr>
      <w:tr w14:paraId="3C326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vAlign w:val="center"/>
          </w:tcPr>
          <w:p w14:paraId="07F91B3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16</w:t>
            </w:r>
          </w:p>
        </w:tc>
        <w:tc>
          <w:tcPr>
            <w:tcW w:w="1791" w:type="dxa"/>
            <w:vAlign w:val="center"/>
          </w:tcPr>
          <w:p w14:paraId="4B42F3B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答疑</w:t>
            </w:r>
          </w:p>
        </w:tc>
        <w:tc>
          <w:tcPr>
            <w:tcW w:w="6016" w:type="dxa"/>
            <w:vAlign w:val="center"/>
          </w:tcPr>
          <w:p w14:paraId="66CB400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疑问的提出与答疑获取详见招标文件第二部分第五章投标人须知第36条。</w:t>
            </w:r>
          </w:p>
          <w:p w14:paraId="3C99EC5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5166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869" w:type="dxa"/>
            <w:vAlign w:val="center"/>
          </w:tcPr>
          <w:p w14:paraId="557B545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17</w:t>
            </w:r>
          </w:p>
        </w:tc>
        <w:tc>
          <w:tcPr>
            <w:tcW w:w="1791" w:type="dxa"/>
            <w:vAlign w:val="center"/>
          </w:tcPr>
          <w:p w14:paraId="1EC8174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勘察现场</w:t>
            </w:r>
          </w:p>
        </w:tc>
        <w:tc>
          <w:tcPr>
            <w:tcW w:w="6016" w:type="dxa"/>
            <w:vAlign w:val="center"/>
          </w:tcPr>
          <w:p w14:paraId="153923D4">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51E5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vAlign w:val="center"/>
          </w:tcPr>
          <w:p w14:paraId="6BC0C42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18</w:t>
            </w:r>
          </w:p>
        </w:tc>
        <w:tc>
          <w:tcPr>
            <w:tcW w:w="1791" w:type="dxa"/>
            <w:vAlign w:val="center"/>
          </w:tcPr>
          <w:p w14:paraId="6BEB10B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投标文件</w:t>
            </w:r>
          </w:p>
        </w:tc>
        <w:tc>
          <w:tcPr>
            <w:tcW w:w="6016" w:type="dxa"/>
            <w:vAlign w:val="center"/>
          </w:tcPr>
          <w:p w14:paraId="0C14115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1、投标文件为使用周口市公共资源交易中心提供的电子标书制作工具软件（</w:t>
            </w:r>
            <w:r>
              <w:rPr>
                <w:rFonts w:hint="eastAsia" w:ascii="宋体" w:hAnsi="宋体" w:cs="Times New Roman"/>
                <w:color w:val="000000" w:themeColor="text1"/>
                <w:szCs w:val="20"/>
                <w14:textFill>
                  <w14:solidFill>
                    <w14:schemeClr w14:val="tx1"/>
                  </w14:solidFill>
                </w14:textFill>
              </w:rPr>
              <w:t>http://jyzx.zhoukou.gov.cn</w:t>
            </w:r>
            <w:r>
              <w:rPr>
                <w:rFonts w:hint="eastAsia" w:ascii="宋体" w:hAnsi="宋体" w:cs="Times New Roman"/>
                <w:color w:val="000000" w:themeColor="text1"/>
                <w:sz w:val="24"/>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CE18953">
            <w:pPr>
              <w:snapToGrid w:val="0"/>
              <w:jc w:val="left"/>
              <w:rPr>
                <w:rFonts w:cs="Times New Roman"/>
                <w:color w:val="000000" w:themeColor="text1"/>
                <w:sz w:val="18"/>
                <w:szCs w:val="18"/>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2、本项目实行网上远程开标无须到现场提交响应文件，未加密的电子投标文件和纸质文件不再提交。</w:t>
            </w:r>
          </w:p>
        </w:tc>
      </w:tr>
      <w:tr w14:paraId="31A7C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vAlign w:val="center"/>
          </w:tcPr>
          <w:p w14:paraId="4D6ACCA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19</w:t>
            </w:r>
          </w:p>
        </w:tc>
        <w:tc>
          <w:tcPr>
            <w:tcW w:w="1791" w:type="dxa"/>
            <w:vAlign w:val="center"/>
          </w:tcPr>
          <w:p w14:paraId="4FE25E6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投标时间及地点</w:t>
            </w:r>
          </w:p>
        </w:tc>
        <w:tc>
          <w:tcPr>
            <w:tcW w:w="6016" w:type="dxa"/>
            <w:vAlign w:val="center"/>
          </w:tcPr>
          <w:p w14:paraId="298F944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投标截止时间：</w:t>
            </w:r>
            <w:r>
              <w:rPr>
                <w:rFonts w:hint="eastAsia" w:ascii="宋体" w:hAnsi="宋体" w:cs="宋体"/>
                <w:color w:val="000000" w:themeColor="text1"/>
                <w:sz w:val="24"/>
                <w14:textFill>
                  <w14:solidFill>
                    <w14:schemeClr w14:val="tx1"/>
                  </w14:solidFill>
                </w14:textFill>
              </w:rPr>
              <w:t>2026年</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31</w:t>
            </w:r>
            <w:r>
              <w:rPr>
                <w:rFonts w:hint="eastAsia" w:ascii="宋体" w:hAnsi="宋体" w:cs="宋体"/>
                <w:color w:val="000000" w:themeColor="text1"/>
                <w:sz w:val="24"/>
                <w14:textFill>
                  <w14:solidFill>
                    <w14:schemeClr w14:val="tx1"/>
                  </w14:solidFill>
                </w14:textFill>
              </w:rPr>
              <w:t>日10点00分（北京时间）</w:t>
            </w:r>
            <w:r>
              <w:rPr>
                <w:rFonts w:hint="eastAsia" w:ascii="宋体" w:hAnsi="宋体" w:cs="Times New Roman"/>
                <w:color w:val="000000" w:themeColor="text1"/>
                <w:sz w:val="24"/>
                <w14:textFill>
                  <w14:solidFill>
                    <w14:schemeClr w14:val="tx1"/>
                  </w14:solidFill>
                </w14:textFill>
              </w:rPr>
              <w:t xml:space="preserve">      </w:t>
            </w:r>
          </w:p>
          <w:p w14:paraId="6FCA7316">
            <w:pPr>
              <w:rPr>
                <w:rFonts w:ascii="宋体" w:hAnsi="宋体" w:cs="Times New Roman"/>
                <w:color w:val="000000" w:themeColor="text1"/>
                <w:sz w:val="24"/>
                <w:szCs w:val="20"/>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标书递交地点：</w:t>
            </w:r>
            <w:r>
              <w:rPr>
                <w:rFonts w:hint="eastAsia" w:ascii="宋体" w:hAnsi="宋体" w:cs="Times New Roman"/>
                <w:color w:val="000000" w:themeColor="text1"/>
                <w:sz w:val="24"/>
                <w:szCs w:val="20"/>
                <w14:textFill>
                  <w14:solidFill>
                    <w14:schemeClr w14:val="tx1"/>
                  </w14:solidFill>
                </w14:textFill>
              </w:rPr>
              <w:t>周口市公共资源交易中心网</w:t>
            </w:r>
          </w:p>
          <w:p w14:paraId="0953BAD6">
            <w:pPr>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szCs w:val="20"/>
                <w14:textFill>
                  <w14:solidFill>
                    <w14:schemeClr w14:val="tx1"/>
                  </w14:solidFill>
                </w14:textFill>
              </w:rPr>
              <w:t>网址：周口市公共资源电子交易服务平台会员系统（网址</w:t>
            </w:r>
            <w:r>
              <w:rPr>
                <w:rFonts w:hint="eastAsia" w:ascii="宋体" w:hAnsi="宋体" w:cs="Times New Roman"/>
                <w:color w:val="000000" w:themeColor="text1"/>
                <w:szCs w:val="20"/>
                <w14:textFill>
                  <w14:solidFill>
                    <w14:schemeClr w14:val="tx1"/>
                  </w14:solidFill>
                </w14:textFill>
              </w:rPr>
              <w:t>http://jyzx.zhoukou.gov.cn）</w:t>
            </w:r>
          </w:p>
          <w:p w14:paraId="1EC79AB8">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28A10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67BC6D1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20</w:t>
            </w:r>
          </w:p>
        </w:tc>
        <w:tc>
          <w:tcPr>
            <w:tcW w:w="1791" w:type="dxa"/>
            <w:vAlign w:val="center"/>
          </w:tcPr>
          <w:p w14:paraId="66984C9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开标时间及地点</w:t>
            </w:r>
          </w:p>
        </w:tc>
        <w:tc>
          <w:tcPr>
            <w:tcW w:w="6016" w:type="dxa"/>
            <w:vAlign w:val="center"/>
          </w:tcPr>
          <w:p w14:paraId="0CA6C99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开标时间：</w:t>
            </w:r>
            <w:r>
              <w:rPr>
                <w:rFonts w:hint="eastAsia" w:ascii="宋体" w:hAnsi="宋体" w:cs="宋体"/>
                <w:color w:val="000000" w:themeColor="text1"/>
                <w:sz w:val="24"/>
                <w14:textFill>
                  <w14:solidFill>
                    <w14:schemeClr w14:val="tx1"/>
                  </w14:solidFill>
                </w14:textFill>
              </w:rPr>
              <w:t>2026年</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31</w:t>
            </w:r>
            <w:r>
              <w:rPr>
                <w:rFonts w:hint="eastAsia" w:ascii="宋体" w:hAnsi="宋体" w:cs="宋体"/>
                <w:color w:val="000000" w:themeColor="text1"/>
                <w:sz w:val="24"/>
                <w14:textFill>
                  <w14:solidFill>
                    <w14:schemeClr w14:val="tx1"/>
                  </w14:solidFill>
                </w14:textFill>
              </w:rPr>
              <w:t>日10点00分（北京时间）</w:t>
            </w:r>
            <w:r>
              <w:rPr>
                <w:rFonts w:hint="eastAsia" w:ascii="宋体" w:hAnsi="宋体" w:cs="Times New Roman"/>
                <w:color w:val="000000" w:themeColor="text1"/>
                <w:sz w:val="24"/>
                <w14:textFill>
                  <w14:solidFill>
                    <w14:schemeClr w14:val="tx1"/>
                  </w14:solidFill>
                </w14:textFill>
              </w:rPr>
              <w:t xml:space="preserve">      </w:t>
            </w:r>
          </w:p>
          <w:p w14:paraId="0C0FC40D">
            <w:pPr>
              <w:ind w:left="360" w:hanging="360" w:hangingChars="15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开标地点：</w:t>
            </w:r>
            <w:r>
              <w:rPr>
                <w:rFonts w:hint="eastAsia" w:ascii="宋体" w:hAnsi="宋体" w:cs="Times New Roman"/>
                <w:color w:val="000000" w:themeColor="text1"/>
                <w:sz w:val="24"/>
                <w:szCs w:val="20"/>
                <w14:textFill>
                  <w14:solidFill>
                    <w14:schemeClr w14:val="tx1"/>
                  </w14:solidFill>
                </w14:textFill>
              </w:rPr>
              <w:t>周口市公共资源交易中心</w:t>
            </w:r>
            <w:r>
              <w:rPr>
                <w:rFonts w:hint="eastAsia" w:ascii="宋体" w:hAnsi="宋体" w:cs="Times New Roman"/>
                <w:color w:val="000000" w:themeColor="text1"/>
                <w:sz w:val="24"/>
                <w:lang w:val="en-US" w:eastAsia="zh-CN"/>
                <w14:textFill>
                  <w14:solidFill>
                    <w14:schemeClr w14:val="tx1"/>
                  </w14:solidFill>
                </w14:textFill>
              </w:rPr>
              <w:t>四楼开标室</w:t>
            </w:r>
            <w:r>
              <w:rPr>
                <w:rFonts w:hint="eastAsia" w:ascii="宋体" w:hAnsi="宋体" w:cs="Times New Roman"/>
                <w:color w:val="000000" w:themeColor="text1"/>
                <w:sz w:val="24"/>
                <w14:textFill>
                  <w14:solidFill>
                    <w14:schemeClr w14:val="tx1"/>
                  </w14:solidFill>
                </w14:textFill>
              </w:rPr>
              <w:t>（本项目实行网上远程开标无须到现场提交响应文件）</w:t>
            </w:r>
          </w:p>
        </w:tc>
      </w:tr>
      <w:tr w14:paraId="78C81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vAlign w:val="center"/>
          </w:tcPr>
          <w:p w14:paraId="4888E89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21</w:t>
            </w:r>
          </w:p>
        </w:tc>
        <w:tc>
          <w:tcPr>
            <w:tcW w:w="1791" w:type="dxa"/>
            <w:vAlign w:val="center"/>
          </w:tcPr>
          <w:p w14:paraId="0813768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评标办法</w:t>
            </w:r>
          </w:p>
        </w:tc>
        <w:tc>
          <w:tcPr>
            <w:tcW w:w="6016" w:type="dxa"/>
            <w:vAlign w:val="center"/>
          </w:tcPr>
          <w:p w14:paraId="55178C3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综合评分法 详见招标文件第一部分第四章评标办法</w:t>
            </w:r>
          </w:p>
        </w:tc>
      </w:tr>
      <w:tr w14:paraId="16548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vAlign w:val="center"/>
          </w:tcPr>
          <w:p w14:paraId="104A69D2">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22</w:t>
            </w:r>
          </w:p>
        </w:tc>
        <w:tc>
          <w:tcPr>
            <w:tcW w:w="1791" w:type="dxa"/>
            <w:vAlign w:val="center"/>
          </w:tcPr>
          <w:p w14:paraId="4D09585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其它</w:t>
            </w:r>
          </w:p>
        </w:tc>
        <w:tc>
          <w:tcPr>
            <w:tcW w:w="6016" w:type="dxa"/>
            <w:vAlign w:val="center"/>
          </w:tcPr>
          <w:p w14:paraId="0FB8139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采购人验收如需第三方质检部门介入，第三方质检验收所需费用由中标人负担。</w:t>
            </w:r>
          </w:p>
        </w:tc>
      </w:tr>
      <w:tr w14:paraId="4908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69" w:type="dxa"/>
            <w:vAlign w:val="center"/>
          </w:tcPr>
          <w:p w14:paraId="5467A32B">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23</w:t>
            </w:r>
          </w:p>
        </w:tc>
        <w:tc>
          <w:tcPr>
            <w:tcW w:w="1791" w:type="dxa"/>
            <w:vAlign w:val="center"/>
          </w:tcPr>
          <w:p w14:paraId="17A826C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所属行业类别</w:t>
            </w:r>
          </w:p>
        </w:tc>
        <w:tc>
          <w:tcPr>
            <w:tcW w:w="6016" w:type="dxa"/>
            <w:vAlign w:val="center"/>
          </w:tcPr>
          <w:p w14:paraId="0AAC586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工业</w:t>
            </w:r>
          </w:p>
        </w:tc>
      </w:tr>
      <w:tr w14:paraId="7026D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69" w:type="dxa"/>
            <w:vAlign w:val="center"/>
          </w:tcPr>
          <w:p w14:paraId="3986E611">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24</w:t>
            </w:r>
          </w:p>
        </w:tc>
        <w:tc>
          <w:tcPr>
            <w:tcW w:w="1791" w:type="dxa"/>
            <w:vAlign w:val="center"/>
          </w:tcPr>
          <w:p w14:paraId="0284D01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关于在政府采购中落实本国产品标准及相关政策的提示</w:t>
            </w:r>
          </w:p>
        </w:tc>
        <w:tc>
          <w:tcPr>
            <w:tcW w:w="6016" w:type="dxa"/>
            <w:vAlign w:val="center"/>
          </w:tcPr>
          <w:p w14:paraId="2E52DFF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供应商对其提供的产品出具《关于符合本国产品标准的声明函》或财政部会同有关部门规定的有关证明文件。</w:t>
            </w:r>
          </w:p>
        </w:tc>
      </w:tr>
    </w:tbl>
    <w:p w14:paraId="086B8AB8">
      <w:pPr>
        <w:spacing w:line="360" w:lineRule="auto"/>
        <w:rPr>
          <w:rFonts w:ascii="宋体" w:hAnsi="宋体" w:cs="Times New Roman"/>
          <w:color w:val="000000" w:themeColor="text1"/>
          <w:kern w:val="0"/>
          <w:sz w:val="24"/>
          <w:szCs w:val="20"/>
          <w14:textFill>
            <w14:solidFill>
              <w14:schemeClr w14:val="tx1"/>
            </w14:solidFill>
          </w14:textFill>
        </w:rPr>
      </w:pPr>
      <w:bookmarkStart w:id="47" w:name="_Toc200709365"/>
    </w:p>
    <w:p w14:paraId="0D281EB4">
      <w:pPr>
        <w:spacing w:line="360" w:lineRule="auto"/>
        <w:rPr>
          <w:rFonts w:ascii="宋体" w:hAnsi="宋体" w:cs="Times New Roman"/>
          <w:color w:val="000000" w:themeColor="text1"/>
          <w:kern w:val="0"/>
          <w:sz w:val="24"/>
          <w:szCs w:val="20"/>
          <w14:textFill>
            <w14:solidFill>
              <w14:schemeClr w14:val="tx1"/>
            </w14:solidFill>
          </w14:textFill>
        </w:rPr>
      </w:pPr>
    </w:p>
    <w:p w14:paraId="4115E67F">
      <w:pPr>
        <w:spacing w:line="360" w:lineRule="auto"/>
        <w:rPr>
          <w:rFonts w:ascii="宋体" w:hAnsi="宋体" w:cs="Times New Roman"/>
          <w:color w:val="000000" w:themeColor="text1"/>
          <w:kern w:val="0"/>
          <w:sz w:val="24"/>
          <w:szCs w:val="20"/>
          <w14:textFill>
            <w14:solidFill>
              <w14:schemeClr w14:val="tx1"/>
            </w14:solidFill>
          </w14:textFill>
        </w:rPr>
      </w:pPr>
    </w:p>
    <w:p w14:paraId="4234BA8A">
      <w:pPr>
        <w:spacing w:line="360" w:lineRule="auto"/>
        <w:rPr>
          <w:rFonts w:ascii="宋体" w:hAnsi="宋体" w:cs="Times New Roman"/>
          <w:color w:val="000000" w:themeColor="text1"/>
          <w:kern w:val="0"/>
          <w:sz w:val="24"/>
          <w:szCs w:val="20"/>
          <w14:textFill>
            <w14:solidFill>
              <w14:schemeClr w14:val="tx1"/>
            </w14:solidFill>
          </w14:textFill>
        </w:rPr>
      </w:pPr>
    </w:p>
    <w:p w14:paraId="37479F9B">
      <w:pPr>
        <w:keepNext/>
        <w:keepLines/>
        <w:spacing w:before="260" w:after="260" w:line="416" w:lineRule="auto"/>
        <w:jc w:val="center"/>
        <w:outlineLvl w:val="1"/>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第三章 货物需求一览表</w:t>
      </w:r>
      <w:bookmarkEnd w:id="45"/>
      <w:bookmarkEnd w:id="46"/>
      <w:bookmarkEnd w:id="47"/>
    </w:p>
    <w:p w14:paraId="48755F27">
      <w:pPr>
        <w:spacing w:line="360" w:lineRule="auto"/>
        <w:ind w:firstLine="480" w:firstLineChars="200"/>
        <w:rPr>
          <w:rFonts w:ascii="宋体" w:hAnsi="宋体" w:cs="宋体"/>
          <w:color w:val="000000" w:themeColor="text1"/>
          <w:sz w:val="24"/>
          <w:szCs w:val="28"/>
          <w14:textFill>
            <w14:solidFill>
              <w14:schemeClr w14:val="tx1"/>
            </w14:solidFill>
          </w14:textFill>
        </w:rPr>
      </w:pPr>
      <w:bookmarkStart w:id="48" w:name="_Hlt509716920"/>
      <w:bookmarkEnd w:id="48"/>
      <w:r>
        <w:rPr>
          <w:rFonts w:hint="eastAsia" w:ascii="宋体" w:hAnsi="宋体" w:cs="宋体"/>
          <w:color w:val="000000" w:themeColor="text1"/>
          <w:sz w:val="24"/>
          <w:szCs w:val="28"/>
          <w14:textFill>
            <w14:solidFill>
              <w14:schemeClr w14:val="tx1"/>
            </w14:solidFill>
          </w14:textFill>
        </w:rPr>
        <w:t>前注：1） 本需求中提出的技术方案仅为参考，如无明确限制，投标人可以进行优化，提供满足用户实际需要的更优（或者性能实质上不低于的）</w:t>
      </w:r>
      <w:r>
        <w:rPr>
          <w:rFonts w:hint="eastAsia" w:ascii="宋体" w:hAnsi="宋体" w:cs="宋体"/>
          <w:color w:val="000000" w:themeColor="text1"/>
          <w:sz w:val="24"/>
          <w14:textFill>
            <w14:solidFill>
              <w14:schemeClr w14:val="tx1"/>
            </w14:solidFill>
          </w14:textFill>
        </w:rPr>
        <w:t>技术方案或者设备配置，且此方案或配置须经评委会审核认可；</w:t>
      </w:r>
      <w:r>
        <w:rPr>
          <w:rFonts w:hint="eastAsia" w:ascii="宋体" w:hAnsi="宋体" w:cs="宋体"/>
          <w:color w:val="000000" w:themeColor="text1"/>
          <w:sz w:val="24"/>
          <w14:textFill>
            <w14:solidFill>
              <w14:schemeClr w14:val="tx1"/>
            </w14:solidFill>
          </w14:textFill>
        </w:rPr>
        <w:cr/>
      </w:r>
      <w:r>
        <w:rPr>
          <w:rFonts w:hint="eastAsia" w:ascii="宋体" w:hAnsi="宋体" w:cs="宋体"/>
          <w:color w:val="000000" w:themeColor="text1"/>
          <w:sz w:val="24"/>
          <w14:textFill>
            <w14:solidFill>
              <w14:schemeClr w14:val="tx1"/>
            </w14:solidFill>
          </w14:textFill>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175BD43A">
      <w:pPr>
        <w:spacing w:line="360" w:lineRule="auto"/>
        <w:ind w:firstLine="480" w:firstLineChars="200"/>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000000" w:themeColor="text1"/>
          <w:sz w:val="24"/>
          <w:szCs w:val="28"/>
          <w14:textFill>
            <w14:solidFill>
              <w14:schemeClr w14:val="tx1"/>
            </w14:solidFill>
          </w14:textFill>
        </w:rPr>
        <w:cr/>
      </w:r>
      <w:r>
        <w:rPr>
          <w:rFonts w:hint="eastAsia" w:ascii="宋体" w:hAnsi="宋体" w:cs="宋体"/>
          <w:color w:val="000000" w:themeColor="text1"/>
          <w:sz w:val="24"/>
          <w:szCs w:val="28"/>
          <w14:textFill>
            <w14:solidFill>
              <w14:schemeClr w14:val="tx1"/>
            </w14:solidFill>
          </w14:textFill>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000000" w:themeColor="text1"/>
          <w:sz w:val="24"/>
          <w:szCs w:val="28"/>
          <w14:textFill>
            <w14:solidFill>
              <w14:schemeClr w14:val="tx1"/>
            </w14:solidFill>
          </w14:textFill>
        </w:rPr>
        <w:cr/>
      </w:r>
      <w:r>
        <w:rPr>
          <w:rFonts w:hint="eastAsia" w:ascii="宋体" w:hAnsi="宋体" w:cs="宋体"/>
          <w:color w:val="000000" w:themeColor="text1"/>
          <w:sz w:val="24"/>
          <w:szCs w:val="28"/>
          <w14:textFill>
            <w14:solidFill>
              <w14:schemeClr w14:val="tx1"/>
            </w14:solidFill>
          </w14:textFill>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9" w:name="_Toc6821_WPSOffice_Level2"/>
    </w:p>
    <w:p w14:paraId="17C0A3C3">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7262D60F">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0F9A8CA4">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56A5D970">
      <w:pPr>
        <w:spacing w:after="120"/>
        <w:ind w:firstLine="210" w:firstLineChars="100"/>
        <w:rPr>
          <w:rFonts w:cs="Times New Roman"/>
          <w:color w:val="000000" w:themeColor="text1"/>
          <w:szCs w:val="20"/>
          <w14:textFill>
            <w14:solidFill>
              <w14:schemeClr w14:val="tx1"/>
            </w14:solidFill>
          </w14:textFill>
        </w:rPr>
      </w:pPr>
    </w:p>
    <w:p w14:paraId="01F66AA4">
      <w:pPr>
        <w:spacing w:after="120"/>
        <w:ind w:firstLine="210" w:firstLineChars="100"/>
        <w:rPr>
          <w:rFonts w:cs="Times New Roman"/>
          <w:color w:val="000000" w:themeColor="text1"/>
          <w:szCs w:val="20"/>
          <w14:textFill>
            <w14:solidFill>
              <w14:schemeClr w14:val="tx1"/>
            </w14:solidFill>
          </w14:textFill>
        </w:rPr>
      </w:pPr>
    </w:p>
    <w:p w14:paraId="5A33F18F">
      <w:pPr>
        <w:spacing w:after="120"/>
        <w:ind w:firstLine="210" w:firstLineChars="100"/>
        <w:rPr>
          <w:rFonts w:cs="Times New Roman"/>
          <w:color w:val="000000" w:themeColor="text1"/>
          <w:szCs w:val="20"/>
          <w14:textFill>
            <w14:solidFill>
              <w14:schemeClr w14:val="tx1"/>
            </w14:solidFill>
          </w14:textFill>
        </w:rPr>
      </w:pPr>
    </w:p>
    <w:p w14:paraId="1190820F">
      <w:pPr>
        <w:spacing w:after="120"/>
        <w:ind w:firstLine="210" w:firstLineChars="100"/>
        <w:rPr>
          <w:rFonts w:cs="Times New Roman"/>
          <w:color w:val="000000" w:themeColor="text1"/>
          <w:szCs w:val="20"/>
          <w14:textFill>
            <w14:solidFill>
              <w14:schemeClr w14:val="tx1"/>
            </w14:solidFill>
          </w14:textFill>
        </w:rPr>
      </w:pPr>
    </w:p>
    <w:p w14:paraId="63F386A2">
      <w:pPr>
        <w:spacing w:after="120"/>
        <w:ind w:firstLine="210" w:firstLineChars="100"/>
        <w:rPr>
          <w:rFonts w:cs="Times New Roman"/>
          <w:color w:val="000000" w:themeColor="text1"/>
          <w:szCs w:val="20"/>
          <w14:textFill>
            <w14:solidFill>
              <w14:schemeClr w14:val="tx1"/>
            </w14:solidFill>
          </w14:textFill>
        </w:rPr>
      </w:pPr>
    </w:p>
    <w:bookmarkEnd w:id="49"/>
    <w:p w14:paraId="68AED4E3">
      <w:pPr>
        <w:jc w:val="left"/>
        <w:rPr>
          <w:rFonts w:ascii="宋体" w:hAnsi="宋体" w:cs="宋体"/>
          <w:color w:val="000000" w:themeColor="text1"/>
          <w:szCs w:val="20"/>
          <w14:textFill>
            <w14:solidFill>
              <w14:schemeClr w14:val="tx1"/>
            </w14:solidFill>
          </w14:textFill>
        </w:rPr>
        <w:sectPr>
          <w:footerReference r:id="rId3" w:type="default"/>
          <w:pgSz w:w="11906" w:h="16838"/>
          <w:pgMar w:top="1440" w:right="1758" w:bottom="1440" w:left="1758" w:header="851" w:footer="992" w:gutter="0"/>
          <w:cols w:space="720" w:num="1"/>
          <w:docGrid w:linePitch="312" w:charSpace="0"/>
        </w:sectPr>
      </w:pPr>
    </w:p>
    <w:p w14:paraId="3912D450">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50" w:name="_Toc200709368"/>
      <w:bookmarkStart w:id="51" w:name="_Toc14806_WPSOffice_Level2"/>
      <w:r>
        <w:rPr>
          <w:rFonts w:hint="eastAsia" w:ascii="Arial" w:eastAsia="黑体" w:cs="Times New Roman"/>
          <w:b/>
          <w:bCs/>
          <w:color w:val="000000" w:themeColor="text1"/>
          <w:sz w:val="32"/>
          <w:szCs w:val="32"/>
          <w14:textFill>
            <w14:solidFill>
              <w14:schemeClr w14:val="tx1"/>
            </w14:solidFill>
          </w14:textFill>
        </w:rPr>
        <w:t>包1（辅警服装）：货物需求及技术规格参数</w:t>
      </w:r>
      <w:bookmarkEnd w:id="50"/>
    </w:p>
    <w:tbl>
      <w:tblPr>
        <w:tblStyle w:val="75"/>
        <w:tblW w:w="9229" w:type="dxa"/>
        <w:tblInd w:w="93" w:type="dxa"/>
        <w:tblLayout w:type="autofit"/>
        <w:tblCellMar>
          <w:top w:w="0" w:type="dxa"/>
          <w:left w:w="108" w:type="dxa"/>
          <w:bottom w:w="0" w:type="dxa"/>
          <w:right w:w="108" w:type="dxa"/>
        </w:tblCellMar>
      </w:tblPr>
      <w:tblGrid>
        <w:gridCol w:w="540"/>
        <w:gridCol w:w="1035"/>
        <w:gridCol w:w="6095"/>
        <w:gridCol w:w="709"/>
        <w:gridCol w:w="850"/>
      </w:tblGrid>
      <w:tr w14:paraId="0BFCAA4A">
        <w:trPr>
          <w:trHeight w:val="559"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BB86A0">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序号</w:t>
            </w:r>
          </w:p>
        </w:tc>
        <w:tc>
          <w:tcPr>
            <w:tcW w:w="1035" w:type="dxa"/>
            <w:tcBorders>
              <w:top w:val="single" w:color="auto" w:sz="4" w:space="0"/>
              <w:left w:val="nil"/>
              <w:bottom w:val="single" w:color="auto" w:sz="4" w:space="0"/>
              <w:right w:val="single" w:color="auto" w:sz="4" w:space="0"/>
            </w:tcBorders>
            <w:shd w:val="clear" w:color="auto" w:fill="auto"/>
            <w:noWrap/>
            <w:vAlign w:val="center"/>
          </w:tcPr>
          <w:p w14:paraId="26CDF574">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品名</w:t>
            </w:r>
          </w:p>
        </w:tc>
        <w:tc>
          <w:tcPr>
            <w:tcW w:w="6095" w:type="dxa"/>
            <w:tcBorders>
              <w:top w:val="single" w:color="auto" w:sz="4" w:space="0"/>
              <w:left w:val="nil"/>
              <w:bottom w:val="single" w:color="auto" w:sz="4" w:space="0"/>
              <w:right w:val="single" w:color="auto" w:sz="4" w:space="0"/>
            </w:tcBorders>
            <w:shd w:val="clear" w:color="auto" w:fill="auto"/>
            <w:noWrap/>
            <w:vAlign w:val="center"/>
          </w:tcPr>
          <w:p w14:paraId="0D99F708">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技术参数</w:t>
            </w:r>
          </w:p>
        </w:tc>
        <w:tc>
          <w:tcPr>
            <w:tcW w:w="709" w:type="dxa"/>
            <w:tcBorders>
              <w:top w:val="single" w:color="auto" w:sz="4" w:space="0"/>
              <w:left w:val="nil"/>
              <w:bottom w:val="single" w:color="auto" w:sz="4" w:space="0"/>
              <w:right w:val="single" w:color="auto" w:sz="4" w:space="0"/>
            </w:tcBorders>
            <w:shd w:val="clear" w:color="auto" w:fill="auto"/>
            <w:noWrap/>
            <w:vAlign w:val="center"/>
          </w:tcPr>
          <w:p w14:paraId="75164C56">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单位</w:t>
            </w:r>
          </w:p>
        </w:tc>
        <w:tc>
          <w:tcPr>
            <w:tcW w:w="850" w:type="dxa"/>
            <w:tcBorders>
              <w:top w:val="single" w:color="auto" w:sz="4" w:space="0"/>
              <w:left w:val="nil"/>
              <w:bottom w:val="single" w:color="auto" w:sz="4" w:space="0"/>
              <w:right w:val="single" w:color="auto" w:sz="4" w:space="0"/>
            </w:tcBorders>
            <w:shd w:val="clear" w:color="auto" w:fill="auto"/>
            <w:noWrap/>
            <w:vAlign w:val="center"/>
          </w:tcPr>
          <w:p w14:paraId="401FBF5B">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数量</w:t>
            </w:r>
          </w:p>
        </w:tc>
      </w:tr>
      <w:tr w14:paraId="6E3A7566">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62104D1A">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1</w:t>
            </w:r>
          </w:p>
        </w:tc>
        <w:tc>
          <w:tcPr>
            <w:tcW w:w="1035" w:type="dxa"/>
            <w:tcBorders>
              <w:top w:val="nil"/>
              <w:left w:val="nil"/>
              <w:bottom w:val="single" w:color="auto" w:sz="4" w:space="0"/>
              <w:right w:val="single" w:color="auto" w:sz="4" w:space="0"/>
            </w:tcBorders>
            <w:shd w:val="clear" w:color="auto" w:fill="auto"/>
            <w:noWrap/>
            <w:vAlign w:val="center"/>
          </w:tcPr>
          <w:p w14:paraId="5A1AE9C5">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勤务夏执勤服</w:t>
            </w:r>
          </w:p>
        </w:tc>
        <w:tc>
          <w:tcPr>
            <w:tcW w:w="6095" w:type="dxa"/>
            <w:tcBorders>
              <w:top w:val="nil"/>
              <w:left w:val="nil"/>
              <w:bottom w:val="single" w:color="auto" w:sz="4" w:space="0"/>
              <w:right w:val="single" w:color="auto" w:sz="4" w:space="0"/>
            </w:tcBorders>
            <w:shd w:val="clear" w:color="auto" w:fill="auto"/>
            <w:vAlign w:val="center"/>
          </w:tcPr>
          <w:p w14:paraId="563A67F2">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面、里料：多异聚酯复合纱平纹布（浅蓝色）99.8%复合聚酯纤维，0.2%导电纤维，单位面积质量：170±15g/m2</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成品水洗尺寸变化率：≥-1.5%</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洗后外观质量：敷衬部位无起泡、脱胶，各部位的缝合线路无明显抽皱</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成品甲醛含量：≤75mg/kg</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成品pH值：4.0～8.5</w:t>
            </w:r>
          </w:p>
        </w:tc>
        <w:tc>
          <w:tcPr>
            <w:tcW w:w="709" w:type="dxa"/>
            <w:tcBorders>
              <w:top w:val="nil"/>
              <w:left w:val="nil"/>
              <w:bottom w:val="single" w:color="auto" w:sz="4" w:space="0"/>
              <w:right w:val="single" w:color="auto" w:sz="4" w:space="0"/>
            </w:tcBorders>
            <w:shd w:val="clear" w:color="auto" w:fill="auto"/>
            <w:noWrap/>
            <w:vAlign w:val="center"/>
          </w:tcPr>
          <w:p w14:paraId="5AAF1183">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件</w:t>
            </w:r>
          </w:p>
        </w:tc>
        <w:tc>
          <w:tcPr>
            <w:tcW w:w="850" w:type="dxa"/>
            <w:tcBorders>
              <w:top w:val="nil"/>
              <w:left w:val="nil"/>
              <w:bottom w:val="single" w:color="auto" w:sz="4" w:space="0"/>
              <w:right w:val="single" w:color="auto" w:sz="4" w:space="0"/>
            </w:tcBorders>
            <w:shd w:val="clear" w:color="auto" w:fill="auto"/>
            <w:noWrap/>
            <w:vAlign w:val="center"/>
          </w:tcPr>
          <w:p w14:paraId="43F980E4">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7FA7056A">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59FEB37B">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2</w:t>
            </w:r>
          </w:p>
        </w:tc>
        <w:tc>
          <w:tcPr>
            <w:tcW w:w="1035" w:type="dxa"/>
            <w:tcBorders>
              <w:top w:val="nil"/>
              <w:left w:val="nil"/>
              <w:bottom w:val="single" w:color="auto" w:sz="4" w:space="0"/>
              <w:right w:val="single" w:color="auto" w:sz="4" w:space="0"/>
            </w:tcBorders>
            <w:shd w:val="clear" w:color="auto" w:fill="auto"/>
            <w:noWrap/>
            <w:vAlign w:val="center"/>
          </w:tcPr>
          <w:p w14:paraId="5ECF2A86">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勤务长袖制式衬衣</w:t>
            </w:r>
          </w:p>
        </w:tc>
        <w:tc>
          <w:tcPr>
            <w:tcW w:w="6095" w:type="dxa"/>
            <w:tcBorders>
              <w:top w:val="nil"/>
              <w:left w:val="nil"/>
              <w:bottom w:val="single" w:color="auto" w:sz="4" w:space="0"/>
              <w:right w:val="single" w:color="auto" w:sz="4" w:space="0"/>
            </w:tcBorders>
            <w:shd w:val="clear" w:color="auto" w:fill="auto"/>
            <w:vAlign w:val="center"/>
          </w:tcPr>
          <w:p w14:paraId="78CB8391">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面、里料：多异聚酯复合纱平纹布（浅蓝色）99.8%复合聚酯纤维，0.2%导电纤维，单位面积质量：170±15g/m2</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成品水洗尺寸变化率：≥-1.5%</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洗后外观质量：敷衬部位无起泡、脱胶，各部位的缝合线路无明显抽皱</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成品甲醛含量：≤75mg/kg</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成品pH值：4.0～8.5</w:t>
            </w:r>
          </w:p>
        </w:tc>
        <w:tc>
          <w:tcPr>
            <w:tcW w:w="709" w:type="dxa"/>
            <w:tcBorders>
              <w:top w:val="nil"/>
              <w:left w:val="nil"/>
              <w:bottom w:val="single" w:color="auto" w:sz="4" w:space="0"/>
              <w:right w:val="single" w:color="auto" w:sz="4" w:space="0"/>
            </w:tcBorders>
            <w:shd w:val="clear" w:color="auto" w:fill="auto"/>
            <w:noWrap/>
            <w:vAlign w:val="center"/>
          </w:tcPr>
          <w:p w14:paraId="75D3F58C">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件</w:t>
            </w:r>
          </w:p>
        </w:tc>
        <w:tc>
          <w:tcPr>
            <w:tcW w:w="850" w:type="dxa"/>
            <w:tcBorders>
              <w:top w:val="nil"/>
              <w:left w:val="nil"/>
              <w:bottom w:val="single" w:color="auto" w:sz="4" w:space="0"/>
              <w:right w:val="single" w:color="auto" w:sz="4" w:space="0"/>
            </w:tcBorders>
            <w:shd w:val="clear" w:color="auto" w:fill="auto"/>
            <w:noWrap/>
            <w:vAlign w:val="center"/>
          </w:tcPr>
          <w:p w14:paraId="24DA33B4">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4C0EE402">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7CE9A49A">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3</w:t>
            </w:r>
          </w:p>
        </w:tc>
        <w:tc>
          <w:tcPr>
            <w:tcW w:w="1035" w:type="dxa"/>
            <w:tcBorders>
              <w:top w:val="nil"/>
              <w:left w:val="nil"/>
              <w:bottom w:val="single" w:color="auto" w:sz="4" w:space="0"/>
              <w:right w:val="single" w:color="auto" w:sz="4" w:space="0"/>
            </w:tcBorders>
            <w:shd w:val="clear" w:color="auto" w:fill="auto"/>
            <w:noWrap/>
            <w:vAlign w:val="center"/>
          </w:tcPr>
          <w:p w14:paraId="6A3B20AC">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内衬</w:t>
            </w:r>
          </w:p>
        </w:tc>
        <w:tc>
          <w:tcPr>
            <w:tcW w:w="6095" w:type="dxa"/>
            <w:tcBorders>
              <w:top w:val="nil"/>
              <w:left w:val="nil"/>
              <w:bottom w:val="single" w:color="auto" w:sz="4" w:space="0"/>
              <w:right w:val="single" w:color="auto" w:sz="4" w:space="0"/>
            </w:tcBorders>
            <w:shd w:val="clear" w:color="auto" w:fill="auto"/>
            <w:vAlign w:val="center"/>
          </w:tcPr>
          <w:p w14:paraId="500D133D">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面、里料：棉涤斜纹布（浅蓝色）棉60%，涤纶40%，</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单位面积质量：130±15g/m2</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成品水洗尺寸变化率：≥-1.5%</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洗后外观质量：敷衬部位无起泡、脱胶，各部位的缝合线路无明显抽皱</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成品甲醛含量：≤75mg/kg</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成品pH值：4.0～8.5</w:t>
            </w:r>
          </w:p>
        </w:tc>
        <w:tc>
          <w:tcPr>
            <w:tcW w:w="709" w:type="dxa"/>
            <w:tcBorders>
              <w:top w:val="nil"/>
              <w:left w:val="nil"/>
              <w:bottom w:val="single" w:color="auto" w:sz="4" w:space="0"/>
              <w:right w:val="single" w:color="auto" w:sz="4" w:space="0"/>
            </w:tcBorders>
            <w:shd w:val="clear" w:color="auto" w:fill="auto"/>
            <w:noWrap/>
            <w:vAlign w:val="center"/>
          </w:tcPr>
          <w:p w14:paraId="45F95048">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件</w:t>
            </w:r>
          </w:p>
        </w:tc>
        <w:tc>
          <w:tcPr>
            <w:tcW w:w="850" w:type="dxa"/>
            <w:tcBorders>
              <w:top w:val="nil"/>
              <w:left w:val="nil"/>
              <w:bottom w:val="single" w:color="auto" w:sz="4" w:space="0"/>
              <w:right w:val="single" w:color="auto" w:sz="4" w:space="0"/>
            </w:tcBorders>
            <w:shd w:val="clear" w:color="auto" w:fill="auto"/>
            <w:noWrap/>
            <w:vAlign w:val="center"/>
          </w:tcPr>
          <w:p w14:paraId="2E706A46">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1800</w:t>
            </w:r>
          </w:p>
        </w:tc>
      </w:tr>
      <w:tr w14:paraId="1808A6A0">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5649F3F5">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4</w:t>
            </w:r>
          </w:p>
        </w:tc>
        <w:tc>
          <w:tcPr>
            <w:tcW w:w="1035" w:type="dxa"/>
            <w:tcBorders>
              <w:top w:val="nil"/>
              <w:left w:val="nil"/>
              <w:bottom w:val="single" w:color="auto" w:sz="4" w:space="0"/>
              <w:right w:val="single" w:color="auto" w:sz="4" w:space="0"/>
            </w:tcBorders>
            <w:shd w:val="clear" w:color="auto" w:fill="auto"/>
            <w:noWrap/>
            <w:vAlign w:val="center"/>
          </w:tcPr>
          <w:p w14:paraId="697E1432">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勤务单裤</w:t>
            </w:r>
          </w:p>
        </w:tc>
        <w:tc>
          <w:tcPr>
            <w:tcW w:w="6095" w:type="dxa"/>
            <w:tcBorders>
              <w:top w:val="nil"/>
              <w:left w:val="nil"/>
              <w:bottom w:val="single" w:color="auto" w:sz="4" w:space="0"/>
              <w:right w:val="single" w:color="auto" w:sz="4" w:space="0"/>
            </w:tcBorders>
            <w:shd w:val="clear" w:color="auto" w:fill="auto"/>
            <w:vAlign w:val="center"/>
          </w:tcPr>
          <w:p w14:paraId="459CAEAC">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面、里料：复合聚酯四面弹力平纹布（藏蓝色）：82%复合聚酯弹性纤维，18%莱赛尔，单位面积质量：150±15g/m2</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成品水洗尺寸变化率：≥-1.5%</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洗后外观质量：敷衬部位无起泡、脱胶，各部位的缝合线路无明显抽皱</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成品甲醛含量：裤身≤75mg/kg，腰面≤300mg/kg</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成品pH值：4.0～8.5</w:t>
            </w:r>
          </w:p>
        </w:tc>
        <w:tc>
          <w:tcPr>
            <w:tcW w:w="709" w:type="dxa"/>
            <w:tcBorders>
              <w:top w:val="nil"/>
              <w:left w:val="nil"/>
              <w:bottom w:val="single" w:color="auto" w:sz="4" w:space="0"/>
              <w:right w:val="single" w:color="auto" w:sz="4" w:space="0"/>
            </w:tcBorders>
            <w:shd w:val="clear" w:color="auto" w:fill="auto"/>
            <w:noWrap/>
            <w:vAlign w:val="center"/>
          </w:tcPr>
          <w:p w14:paraId="73AD5D68">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条</w:t>
            </w:r>
          </w:p>
        </w:tc>
        <w:tc>
          <w:tcPr>
            <w:tcW w:w="850" w:type="dxa"/>
            <w:tcBorders>
              <w:top w:val="nil"/>
              <w:left w:val="nil"/>
              <w:bottom w:val="single" w:color="auto" w:sz="4" w:space="0"/>
              <w:right w:val="single" w:color="auto" w:sz="4" w:space="0"/>
            </w:tcBorders>
            <w:shd w:val="clear" w:color="auto" w:fill="auto"/>
            <w:noWrap/>
            <w:vAlign w:val="center"/>
          </w:tcPr>
          <w:p w14:paraId="40BA7B1B">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1800</w:t>
            </w:r>
          </w:p>
        </w:tc>
      </w:tr>
      <w:tr w14:paraId="29D90A8D">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760294FF">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5</w:t>
            </w:r>
          </w:p>
        </w:tc>
        <w:tc>
          <w:tcPr>
            <w:tcW w:w="1035" w:type="dxa"/>
            <w:tcBorders>
              <w:top w:val="nil"/>
              <w:left w:val="nil"/>
              <w:bottom w:val="single" w:color="auto" w:sz="4" w:space="0"/>
              <w:right w:val="single" w:color="auto" w:sz="4" w:space="0"/>
            </w:tcBorders>
            <w:shd w:val="clear" w:color="auto" w:fill="auto"/>
            <w:noWrap/>
            <w:vAlign w:val="center"/>
          </w:tcPr>
          <w:p w14:paraId="1C4F0DC1">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勤务夏作训服</w:t>
            </w:r>
          </w:p>
        </w:tc>
        <w:tc>
          <w:tcPr>
            <w:tcW w:w="6095" w:type="dxa"/>
            <w:tcBorders>
              <w:top w:val="nil"/>
              <w:left w:val="nil"/>
              <w:bottom w:val="single" w:color="auto" w:sz="4" w:space="0"/>
              <w:right w:val="single" w:color="auto" w:sz="4" w:space="0"/>
            </w:tcBorders>
            <w:shd w:val="clear" w:color="auto" w:fill="auto"/>
            <w:vAlign w:val="center"/>
          </w:tcPr>
          <w:p w14:paraId="74676348">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面、里料：棉聚酯纬弹斜纹布（藏蓝色）：58%新疆棉，42%复合聚酯弹性纤维 ，单位面积质量：160±15g/m2</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成品水洗尺寸变化率：≥-1.5%</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洗后外观质量：敷衬部位无起泡、脱胶，各部位的缝合线路无明显抽皱</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成品甲醛含量：≤200mg/kg</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成品pH值：4.0～8.5</w:t>
            </w:r>
          </w:p>
        </w:tc>
        <w:tc>
          <w:tcPr>
            <w:tcW w:w="709" w:type="dxa"/>
            <w:tcBorders>
              <w:top w:val="nil"/>
              <w:left w:val="nil"/>
              <w:bottom w:val="single" w:color="auto" w:sz="4" w:space="0"/>
              <w:right w:val="single" w:color="auto" w:sz="4" w:space="0"/>
            </w:tcBorders>
            <w:shd w:val="clear" w:color="auto" w:fill="auto"/>
            <w:noWrap/>
            <w:vAlign w:val="center"/>
          </w:tcPr>
          <w:p w14:paraId="58E62768">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noWrap/>
            <w:vAlign w:val="center"/>
          </w:tcPr>
          <w:p w14:paraId="057626B5">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1800</w:t>
            </w:r>
          </w:p>
        </w:tc>
      </w:tr>
      <w:tr w14:paraId="45F9E0F5">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615157B2">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6</w:t>
            </w:r>
          </w:p>
        </w:tc>
        <w:tc>
          <w:tcPr>
            <w:tcW w:w="1035" w:type="dxa"/>
            <w:tcBorders>
              <w:top w:val="nil"/>
              <w:left w:val="nil"/>
              <w:bottom w:val="single" w:color="auto" w:sz="4" w:space="0"/>
              <w:right w:val="single" w:color="auto" w:sz="4" w:space="0"/>
            </w:tcBorders>
            <w:shd w:val="clear" w:color="auto" w:fill="auto"/>
            <w:noWrap/>
            <w:vAlign w:val="center"/>
          </w:tcPr>
          <w:p w14:paraId="5755E170">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勤务春秋执勤服</w:t>
            </w:r>
          </w:p>
        </w:tc>
        <w:tc>
          <w:tcPr>
            <w:tcW w:w="6095" w:type="dxa"/>
            <w:tcBorders>
              <w:top w:val="nil"/>
              <w:left w:val="nil"/>
              <w:bottom w:val="single" w:color="auto" w:sz="4" w:space="0"/>
              <w:right w:val="single" w:color="auto" w:sz="4" w:space="0"/>
            </w:tcBorders>
            <w:shd w:val="clear" w:color="auto" w:fill="auto"/>
            <w:vAlign w:val="center"/>
          </w:tcPr>
          <w:p w14:paraId="3A042E1A">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面、里料：棉聚酯纬弹加厚斜纹布（藏蓝色）：58%新疆棉，42%复合聚酯弹性纤维，单位面积质量：240±15g/m2</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成品水洗尺寸变化率：≥-1.5%</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洗后外观质量：敷衬部位无起泡、脱胶，各部位的缝合线路无明显抽皱</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成品甲醛含量：≤200mg/kg</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成品pH值：4.0～8.5</w:t>
            </w:r>
          </w:p>
        </w:tc>
        <w:tc>
          <w:tcPr>
            <w:tcW w:w="709" w:type="dxa"/>
            <w:tcBorders>
              <w:top w:val="nil"/>
              <w:left w:val="nil"/>
              <w:bottom w:val="single" w:color="auto" w:sz="4" w:space="0"/>
              <w:right w:val="single" w:color="auto" w:sz="4" w:space="0"/>
            </w:tcBorders>
            <w:shd w:val="clear" w:color="auto" w:fill="auto"/>
            <w:noWrap/>
            <w:vAlign w:val="center"/>
          </w:tcPr>
          <w:p w14:paraId="337F004A">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noWrap/>
            <w:vAlign w:val="center"/>
          </w:tcPr>
          <w:p w14:paraId="19862CCA">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26DDC025">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66D424A6">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7</w:t>
            </w:r>
          </w:p>
        </w:tc>
        <w:tc>
          <w:tcPr>
            <w:tcW w:w="1035" w:type="dxa"/>
            <w:tcBorders>
              <w:top w:val="nil"/>
              <w:left w:val="nil"/>
              <w:bottom w:val="single" w:color="auto" w:sz="4" w:space="0"/>
              <w:right w:val="single" w:color="auto" w:sz="4" w:space="0"/>
            </w:tcBorders>
            <w:shd w:val="clear" w:color="auto" w:fill="auto"/>
            <w:noWrap/>
            <w:vAlign w:val="center"/>
          </w:tcPr>
          <w:p w14:paraId="657B237B">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勤务冬执勤服</w:t>
            </w:r>
          </w:p>
        </w:tc>
        <w:tc>
          <w:tcPr>
            <w:tcW w:w="6095" w:type="dxa"/>
            <w:tcBorders>
              <w:top w:val="nil"/>
              <w:left w:val="nil"/>
              <w:bottom w:val="single" w:color="auto" w:sz="4" w:space="0"/>
              <w:right w:val="single" w:color="auto" w:sz="4" w:space="0"/>
            </w:tcBorders>
            <w:shd w:val="clear" w:color="auto" w:fill="auto"/>
            <w:vAlign w:val="center"/>
          </w:tcPr>
          <w:p w14:paraId="46AC4598">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面料：棉聚酯纬弹加厚斜纹布（藏蓝色）58%新疆棉，42%复合聚酯弹性纤维，单位面积质量：240±15g/m2</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里料：春亚纺涂层面料（藏蓝色）100%聚酯纤维，单位面积质量：75g/m2</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内胆：超细纤维絮片（白色）</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内胆温区大身、袖子、领面：120g/m2</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内胆寒区大身、袖子、领面：150g/m2</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内胆领里：微细丙纶熔喷棉  80g/m2</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成品水洗尺寸变化率：≥-1.5%</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洗后外观质量：敷衬部位无起泡、脱胶，各部位的缝合线路无明显抽皱</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成品甲醛含量：≤200mg/kg</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成品pH值：4.0～8.5</w:t>
            </w:r>
          </w:p>
        </w:tc>
        <w:tc>
          <w:tcPr>
            <w:tcW w:w="709" w:type="dxa"/>
            <w:tcBorders>
              <w:top w:val="nil"/>
              <w:left w:val="nil"/>
              <w:bottom w:val="single" w:color="auto" w:sz="4" w:space="0"/>
              <w:right w:val="single" w:color="auto" w:sz="4" w:space="0"/>
            </w:tcBorders>
            <w:shd w:val="clear" w:color="auto" w:fill="auto"/>
            <w:noWrap/>
            <w:vAlign w:val="center"/>
          </w:tcPr>
          <w:p w14:paraId="7D8772C3">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noWrap/>
            <w:vAlign w:val="center"/>
          </w:tcPr>
          <w:p w14:paraId="7BCC49AB">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399E4F31">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5387926A">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8</w:t>
            </w:r>
          </w:p>
        </w:tc>
        <w:tc>
          <w:tcPr>
            <w:tcW w:w="1035" w:type="dxa"/>
            <w:tcBorders>
              <w:top w:val="nil"/>
              <w:left w:val="nil"/>
              <w:bottom w:val="single" w:color="auto" w:sz="4" w:space="0"/>
              <w:right w:val="single" w:color="auto" w:sz="4" w:space="0"/>
            </w:tcBorders>
            <w:shd w:val="clear" w:color="auto" w:fill="auto"/>
            <w:noWrap/>
            <w:vAlign w:val="center"/>
          </w:tcPr>
          <w:p w14:paraId="7230E304">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作训鞋</w:t>
            </w:r>
          </w:p>
        </w:tc>
        <w:tc>
          <w:tcPr>
            <w:tcW w:w="6095" w:type="dxa"/>
            <w:tcBorders>
              <w:top w:val="nil"/>
              <w:left w:val="nil"/>
              <w:bottom w:val="single" w:color="auto" w:sz="4" w:space="0"/>
              <w:right w:val="single" w:color="auto" w:sz="4" w:space="0"/>
            </w:tcBorders>
            <w:shd w:val="clear" w:color="auto" w:fill="auto"/>
            <w:vAlign w:val="center"/>
          </w:tcPr>
          <w:p w14:paraId="4D815655">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材料与结构</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1.鞋面：透气三层结合立体网布（夏款）、超细纤维合成革组合而成；</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2.鞋里：三层复合网布；</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3.鞋垫：为抑菌防臭涤纶布与高弹聚氨酯发泡材料热压复合而成的立体鞋垫；</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4.鞋底：为EVA发泡/橡胶双密度复合结构，中底、橡胶外底；</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5.橡胶底主要：有止滑，耐磨，防寒，防腐蚀功能</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耐寒零下20度100000次无裂痕；</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6.鞋带：高密实鞋带，出尾为不易松脱的葫芦带；</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7.鞋头：鞋头加车线双重保险不开胶；</w:t>
            </w:r>
          </w:p>
        </w:tc>
        <w:tc>
          <w:tcPr>
            <w:tcW w:w="709" w:type="dxa"/>
            <w:tcBorders>
              <w:top w:val="nil"/>
              <w:left w:val="nil"/>
              <w:bottom w:val="single" w:color="auto" w:sz="4" w:space="0"/>
              <w:right w:val="single" w:color="auto" w:sz="4" w:space="0"/>
            </w:tcBorders>
            <w:shd w:val="clear" w:color="auto" w:fill="auto"/>
            <w:noWrap/>
            <w:vAlign w:val="center"/>
          </w:tcPr>
          <w:p w14:paraId="4261CA85">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双</w:t>
            </w:r>
          </w:p>
        </w:tc>
        <w:tc>
          <w:tcPr>
            <w:tcW w:w="850" w:type="dxa"/>
            <w:tcBorders>
              <w:top w:val="nil"/>
              <w:left w:val="nil"/>
              <w:bottom w:val="single" w:color="auto" w:sz="4" w:space="0"/>
              <w:right w:val="single" w:color="auto" w:sz="4" w:space="0"/>
            </w:tcBorders>
            <w:shd w:val="clear" w:color="auto" w:fill="auto"/>
            <w:noWrap/>
            <w:vAlign w:val="center"/>
          </w:tcPr>
          <w:p w14:paraId="3063A0FF">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666AEB77">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13BF1F08">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9</w:t>
            </w:r>
          </w:p>
        </w:tc>
        <w:tc>
          <w:tcPr>
            <w:tcW w:w="1035" w:type="dxa"/>
            <w:tcBorders>
              <w:top w:val="nil"/>
              <w:left w:val="nil"/>
              <w:bottom w:val="single" w:color="auto" w:sz="4" w:space="0"/>
              <w:right w:val="single" w:color="auto" w:sz="4" w:space="0"/>
            </w:tcBorders>
            <w:shd w:val="clear" w:color="auto" w:fill="auto"/>
            <w:noWrap/>
            <w:vAlign w:val="center"/>
          </w:tcPr>
          <w:p w14:paraId="287D2DB8">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套式肩章</w:t>
            </w:r>
          </w:p>
        </w:tc>
        <w:tc>
          <w:tcPr>
            <w:tcW w:w="6095" w:type="dxa"/>
            <w:tcBorders>
              <w:top w:val="nil"/>
              <w:left w:val="nil"/>
              <w:bottom w:val="single" w:color="auto" w:sz="4" w:space="0"/>
              <w:right w:val="single" w:color="auto" w:sz="4" w:space="0"/>
            </w:tcBorders>
            <w:shd w:val="clear" w:color="auto" w:fill="auto"/>
            <w:vAlign w:val="center"/>
          </w:tcPr>
          <w:p w14:paraId="2E4DC5E2">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由涤纶低弹丝提花机织布、热熔粘合衬、热熔胶片、塑料衬板、树脂衬、底布、穿袢、四件子母扣构成。</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执行标准：《辅警服饰  执勤腰带》（试用稿)</w:t>
            </w:r>
          </w:p>
        </w:tc>
        <w:tc>
          <w:tcPr>
            <w:tcW w:w="709" w:type="dxa"/>
            <w:tcBorders>
              <w:top w:val="nil"/>
              <w:left w:val="nil"/>
              <w:bottom w:val="single" w:color="auto" w:sz="4" w:space="0"/>
              <w:right w:val="single" w:color="auto" w:sz="4" w:space="0"/>
            </w:tcBorders>
            <w:shd w:val="clear" w:color="auto" w:fill="auto"/>
            <w:noWrap/>
            <w:vAlign w:val="center"/>
          </w:tcPr>
          <w:p w14:paraId="02BD9240">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副</w:t>
            </w:r>
          </w:p>
        </w:tc>
        <w:tc>
          <w:tcPr>
            <w:tcW w:w="850" w:type="dxa"/>
            <w:tcBorders>
              <w:top w:val="nil"/>
              <w:left w:val="nil"/>
              <w:bottom w:val="single" w:color="auto" w:sz="4" w:space="0"/>
              <w:right w:val="single" w:color="auto" w:sz="4" w:space="0"/>
            </w:tcBorders>
            <w:shd w:val="clear" w:color="auto" w:fill="auto"/>
            <w:noWrap/>
            <w:vAlign w:val="center"/>
          </w:tcPr>
          <w:p w14:paraId="6969231A">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2BEDC1C9">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367FBE5B">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10</w:t>
            </w:r>
          </w:p>
        </w:tc>
        <w:tc>
          <w:tcPr>
            <w:tcW w:w="1035" w:type="dxa"/>
            <w:tcBorders>
              <w:top w:val="nil"/>
              <w:left w:val="nil"/>
              <w:bottom w:val="single" w:color="auto" w:sz="4" w:space="0"/>
              <w:right w:val="single" w:color="auto" w:sz="4" w:space="0"/>
            </w:tcBorders>
            <w:shd w:val="clear" w:color="auto" w:fill="auto"/>
            <w:noWrap/>
            <w:vAlign w:val="center"/>
          </w:tcPr>
          <w:p w14:paraId="430D6E00">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软式肩章</w:t>
            </w:r>
          </w:p>
        </w:tc>
        <w:tc>
          <w:tcPr>
            <w:tcW w:w="6095" w:type="dxa"/>
            <w:tcBorders>
              <w:top w:val="nil"/>
              <w:left w:val="nil"/>
              <w:bottom w:val="single" w:color="auto" w:sz="4" w:space="0"/>
              <w:right w:val="single" w:color="auto" w:sz="4" w:space="0"/>
            </w:tcBorders>
            <w:shd w:val="clear" w:color="auto" w:fill="auto"/>
            <w:vAlign w:val="center"/>
          </w:tcPr>
          <w:p w14:paraId="760241FC">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由涤纶低弹丝提花机织布、热熔粘合衬、热熔胶片、塑料衬板、树脂衬、底布、穿袢、四件子母扣构成。</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执行标准：《辅警服饰  执勤腰带》（试用稿)</w:t>
            </w:r>
          </w:p>
        </w:tc>
        <w:tc>
          <w:tcPr>
            <w:tcW w:w="709" w:type="dxa"/>
            <w:tcBorders>
              <w:top w:val="nil"/>
              <w:left w:val="nil"/>
              <w:bottom w:val="single" w:color="auto" w:sz="4" w:space="0"/>
              <w:right w:val="single" w:color="auto" w:sz="4" w:space="0"/>
            </w:tcBorders>
            <w:shd w:val="clear" w:color="auto" w:fill="auto"/>
            <w:noWrap/>
            <w:vAlign w:val="center"/>
          </w:tcPr>
          <w:p w14:paraId="0D30B493">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副</w:t>
            </w:r>
          </w:p>
        </w:tc>
        <w:tc>
          <w:tcPr>
            <w:tcW w:w="850" w:type="dxa"/>
            <w:tcBorders>
              <w:top w:val="nil"/>
              <w:left w:val="nil"/>
              <w:bottom w:val="single" w:color="auto" w:sz="4" w:space="0"/>
              <w:right w:val="single" w:color="auto" w:sz="4" w:space="0"/>
            </w:tcBorders>
            <w:shd w:val="clear" w:color="auto" w:fill="auto"/>
            <w:noWrap/>
            <w:vAlign w:val="center"/>
          </w:tcPr>
          <w:p w14:paraId="1BE19CEA">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18BE3875">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4FB31025">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11</w:t>
            </w:r>
          </w:p>
        </w:tc>
        <w:tc>
          <w:tcPr>
            <w:tcW w:w="1035" w:type="dxa"/>
            <w:tcBorders>
              <w:top w:val="nil"/>
              <w:left w:val="nil"/>
              <w:bottom w:val="single" w:color="auto" w:sz="4" w:space="0"/>
              <w:right w:val="single" w:color="auto" w:sz="4" w:space="0"/>
            </w:tcBorders>
            <w:shd w:val="clear" w:color="auto" w:fill="auto"/>
            <w:noWrap/>
            <w:vAlign w:val="center"/>
          </w:tcPr>
          <w:p w14:paraId="0C3C230E">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魔术贴臂章</w:t>
            </w:r>
          </w:p>
        </w:tc>
        <w:tc>
          <w:tcPr>
            <w:tcW w:w="6095" w:type="dxa"/>
            <w:tcBorders>
              <w:top w:val="nil"/>
              <w:left w:val="nil"/>
              <w:bottom w:val="single" w:color="auto" w:sz="4" w:space="0"/>
              <w:right w:val="single" w:color="auto" w:sz="4" w:space="0"/>
            </w:tcBorders>
            <w:shd w:val="clear" w:color="auto" w:fill="auto"/>
            <w:vAlign w:val="center"/>
          </w:tcPr>
          <w:p w14:paraId="6F983CFA">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由涤纶低弹丝提花机织布、热熔粘合衬、热熔胶片、塑料衬板、树脂衬、底布、穿袢、粘扣构成。</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执行标准：《辅警服饰  执勤腰带》（试用稿)</w:t>
            </w:r>
          </w:p>
        </w:tc>
        <w:tc>
          <w:tcPr>
            <w:tcW w:w="709" w:type="dxa"/>
            <w:tcBorders>
              <w:top w:val="nil"/>
              <w:left w:val="nil"/>
              <w:bottom w:val="single" w:color="auto" w:sz="4" w:space="0"/>
              <w:right w:val="single" w:color="auto" w:sz="4" w:space="0"/>
            </w:tcBorders>
            <w:shd w:val="clear" w:color="auto" w:fill="auto"/>
            <w:noWrap/>
            <w:vAlign w:val="center"/>
          </w:tcPr>
          <w:p w14:paraId="6A2609E0">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noWrap/>
            <w:vAlign w:val="center"/>
          </w:tcPr>
          <w:p w14:paraId="5D7C3B09">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4C5C3E02">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42CB0670">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12</w:t>
            </w:r>
          </w:p>
        </w:tc>
        <w:tc>
          <w:tcPr>
            <w:tcW w:w="1035" w:type="dxa"/>
            <w:tcBorders>
              <w:top w:val="nil"/>
              <w:left w:val="nil"/>
              <w:bottom w:val="single" w:color="auto" w:sz="4" w:space="0"/>
              <w:right w:val="single" w:color="auto" w:sz="4" w:space="0"/>
            </w:tcBorders>
            <w:shd w:val="clear" w:color="auto" w:fill="auto"/>
            <w:noWrap/>
            <w:vAlign w:val="center"/>
          </w:tcPr>
          <w:p w14:paraId="4C38E29B">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魔术贴背条</w:t>
            </w:r>
          </w:p>
        </w:tc>
        <w:tc>
          <w:tcPr>
            <w:tcW w:w="6095" w:type="dxa"/>
            <w:tcBorders>
              <w:top w:val="nil"/>
              <w:left w:val="nil"/>
              <w:bottom w:val="single" w:color="auto" w:sz="4" w:space="0"/>
              <w:right w:val="single" w:color="auto" w:sz="4" w:space="0"/>
            </w:tcBorders>
            <w:shd w:val="clear" w:color="auto" w:fill="auto"/>
            <w:vAlign w:val="center"/>
          </w:tcPr>
          <w:p w14:paraId="359D9DE7">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由涤纶低弹丝提花机织布、热熔粘合衬、热熔胶片、塑料衬板、树脂衬、底布、穿袢、粘扣构成。</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执行标准：《辅警服饰  执勤腰带》（试用稿)</w:t>
            </w:r>
          </w:p>
        </w:tc>
        <w:tc>
          <w:tcPr>
            <w:tcW w:w="709" w:type="dxa"/>
            <w:tcBorders>
              <w:top w:val="nil"/>
              <w:left w:val="nil"/>
              <w:bottom w:val="single" w:color="auto" w:sz="4" w:space="0"/>
              <w:right w:val="single" w:color="auto" w:sz="4" w:space="0"/>
            </w:tcBorders>
            <w:shd w:val="clear" w:color="auto" w:fill="auto"/>
            <w:noWrap/>
            <w:vAlign w:val="center"/>
          </w:tcPr>
          <w:p w14:paraId="4D8C9862">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noWrap/>
            <w:vAlign w:val="center"/>
          </w:tcPr>
          <w:p w14:paraId="1135B3B8">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3E1723B9">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246E94BF">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13</w:t>
            </w:r>
          </w:p>
        </w:tc>
        <w:tc>
          <w:tcPr>
            <w:tcW w:w="1035" w:type="dxa"/>
            <w:tcBorders>
              <w:top w:val="nil"/>
              <w:left w:val="nil"/>
              <w:bottom w:val="single" w:color="auto" w:sz="4" w:space="0"/>
              <w:right w:val="single" w:color="auto" w:sz="4" w:space="0"/>
            </w:tcBorders>
            <w:shd w:val="clear" w:color="auto" w:fill="auto"/>
            <w:noWrap/>
            <w:vAlign w:val="center"/>
          </w:tcPr>
          <w:p w14:paraId="657E12D6">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胸徽（丝织）</w:t>
            </w:r>
          </w:p>
        </w:tc>
        <w:tc>
          <w:tcPr>
            <w:tcW w:w="6095" w:type="dxa"/>
            <w:tcBorders>
              <w:top w:val="nil"/>
              <w:left w:val="nil"/>
              <w:bottom w:val="single" w:color="auto" w:sz="4" w:space="0"/>
              <w:right w:val="single" w:color="auto" w:sz="4" w:space="0"/>
            </w:tcBorders>
            <w:shd w:val="clear" w:color="auto" w:fill="auto"/>
            <w:vAlign w:val="center"/>
          </w:tcPr>
          <w:p w14:paraId="66B9AD8C">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由涤纶低弹丝提花机织布、热熔粘合衬、热熔胶片、塑料衬板、树脂衬、底布、穿袢、粘扣构成。</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执行标准：《辅警服饰  执勤腰带》（试用稿)</w:t>
            </w:r>
          </w:p>
        </w:tc>
        <w:tc>
          <w:tcPr>
            <w:tcW w:w="709" w:type="dxa"/>
            <w:tcBorders>
              <w:top w:val="nil"/>
              <w:left w:val="nil"/>
              <w:bottom w:val="single" w:color="auto" w:sz="4" w:space="0"/>
              <w:right w:val="single" w:color="auto" w:sz="4" w:space="0"/>
            </w:tcBorders>
            <w:shd w:val="clear" w:color="auto" w:fill="auto"/>
            <w:noWrap/>
            <w:vAlign w:val="center"/>
          </w:tcPr>
          <w:p w14:paraId="1E845F6E">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noWrap/>
            <w:vAlign w:val="center"/>
          </w:tcPr>
          <w:p w14:paraId="042E11C3">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5309C212">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51C77B33">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14</w:t>
            </w:r>
          </w:p>
        </w:tc>
        <w:tc>
          <w:tcPr>
            <w:tcW w:w="1035" w:type="dxa"/>
            <w:tcBorders>
              <w:top w:val="nil"/>
              <w:left w:val="nil"/>
              <w:bottom w:val="single" w:color="auto" w:sz="4" w:space="0"/>
              <w:right w:val="single" w:color="auto" w:sz="4" w:space="0"/>
            </w:tcBorders>
            <w:shd w:val="clear" w:color="auto" w:fill="auto"/>
            <w:noWrap/>
            <w:vAlign w:val="center"/>
          </w:tcPr>
          <w:p w14:paraId="3063E86A">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号牌（丝织）</w:t>
            </w:r>
          </w:p>
        </w:tc>
        <w:tc>
          <w:tcPr>
            <w:tcW w:w="6095" w:type="dxa"/>
            <w:tcBorders>
              <w:top w:val="nil"/>
              <w:left w:val="nil"/>
              <w:bottom w:val="single" w:color="auto" w:sz="4" w:space="0"/>
              <w:right w:val="single" w:color="auto" w:sz="4" w:space="0"/>
            </w:tcBorders>
            <w:shd w:val="clear" w:color="auto" w:fill="auto"/>
            <w:vAlign w:val="center"/>
          </w:tcPr>
          <w:p w14:paraId="30880B77">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由涤纶低弹丝提花机织布、热熔粘合衬、热熔胶片、塑料衬板、树脂衬、底布、穿袢、粘扣构成。</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执行标准：《辅警服饰  执勤腰带》（试用稿)</w:t>
            </w:r>
          </w:p>
        </w:tc>
        <w:tc>
          <w:tcPr>
            <w:tcW w:w="709" w:type="dxa"/>
            <w:tcBorders>
              <w:top w:val="nil"/>
              <w:left w:val="nil"/>
              <w:bottom w:val="single" w:color="auto" w:sz="4" w:space="0"/>
              <w:right w:val="single" w:color="auto" w:sz="4" w:space="0"/>
            </w:tcBorders>
            <w:shd w:val="clear" w:color="auto" w:fill="auto"/>
            <w:noWrap/>
            <w:vAlign w:val="center"/>
          </w:tcPr>
          <w:p w14:paraId="3C397181">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个</w:t>
            </w:r>
          </w:p>
        </w:tc>
        <w:tc>
          <w:tcPr>
            <w:tcW w:w="850" w:type="dxa"/>
            <w:tcBorders>
              <w:top w:val="nil"/>
              <w:left w:val="nil"/>
              <w:bottom w:val="single" w:color="auto" w:sz="4" w:space="0"/>
              <w:right w:val="single" w:color="auto" w:sz="4" w:space="0"/>
            </w:tcBorders>
            <w:shd w:val="clear" w:color="auto" w:fill="auto"/>
            <w:noWrap/>
            <w:vAlign w:val="center"/>
          </w:tcPr>
          <w:p w14:paraId="217B599C">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365DB2BD">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32B8B7EB">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15</w:t>
            </w:r>
          </w:p>
        </w:tc>
        <w:tc>
          <w:tcPr>
            <w:tcW w:w="1035" w:type="dxa"/>
            <w:tcBorders>
              <w:top w:val="nil"/>
              <w:left w:val="nil"/>
              <w:bottom w:val="single" w:color="auto" w:sz="4" w:space="0"/>
              <w:right w:val="single" w:color="auto" w:sz="4" w:space="0"/>
            </w:tcBorders>
            <w:shd w:val="clear" w:color="auto" w:fill="auto"/>
            <w:noWrap/>
            <w:vAlign w:val="center"/>
          </w:tcPr>
          <w:p w14:paraId="23FFC045">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领带</w:t>
            </w:r>
          </w:p>
        </w:tc>
        <w:tc>
          <w:tcPr>
            <w:tcW w:w="6095" w:type="dxa"/>
            <w:tcBorders>
              <w:top w:val="nil"/>
              <w:left w:val="nil"/>
              <w:bottom w:val="single" w:color="auto" w:sz="4" w:space="0"/>
              <w:right w:val="single" w:color="auto" w:sz="4" w:space="0"/>
            </w:tcBorders>
            <w:shd w:val="clear" w:color="auto" w:fill="auto"/>
            <w:vAlign w:val="center"/>
          </w:tcPr>
          <w:p w14:paraId="570B9D2C">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1、涤纶低弹丝，规格参数：经纱56dtex（50D），纬纱84dtex（75D）。</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2、桑蚕丝及徽标，规格参数：纬纱规格23.3dtex×5；</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3、涤纶拉绒布，规格参数：100%涤纶短纤维、350g/m2；</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4、防静电涤纶长丝斜纹绸，规格参数：84dtex/48f（FDY）+20dtex导电丝，纬纱84dtex/48f（FDY），单位面积质量≥75g/m2；</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5、软质聚氯乙烯片，规格参数：厚0.5mm±0.1mm；</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6、螺旋拉链，规格参数：3号；</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7、聚乙烯，规格参数：对插式；</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8、涤纶缝纫线，规格参数： 11.8tex×3；</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9、锦丝缝纫线，规格参数： 133dtex×2；</w:t>
            </w:r>
          </w:p>
        </w:tc>
        <w:tc>
          <w:tcPr>
            <w:tcW w:w="709" w:type="dxa"/>
            <w:tcBorders>
              <w:top w:val="nil"/>
              <w:left w:val="nil"/>
              <w:bottom w:val="single" w:color="auto" w:sz="4" w:space="0"/>
              <w:right w:val="single" w:color="auto" w:sz="4" w:space="0"/>
            </w:tcBorders>
            <w:shd w:val="clear" w:color="auto" w:fill="auto"/>
            <w:noWrap/>
            <w:vAlign w:val="center"/>
          </w:tcPr>
          <w:p w14:paraId="1CF4DB84">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条</w:t>
            </w:r>
          </w:p>
        </w:tc>
        <w:tc>
          <w:tcPr>
            <w:tcW w:w="850" w:type="dxa"/>
            <w:tcBorders>
              <w:top w:val="nil"/>
              <w:left w:val="nil"/>
              <w:bottom w:val="single" w:color="auto" w:sz="4" w:space="0"/>
              <w:right w:val="single" w:color="auto" w:sz="4" w:space="0"/>
            </w:tcBorders>
            <w:shd w:val="clear" w:color="auto" w:fill="auto"/>
            <w:noWrap/>
            <w:vAlign w:val="center"/>
          </w:tcPr>
          <w:p w14:paraId="489E13B4">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40A1CFD0">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19184834">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16</w:t>
            </w:r>
          </w:p>
        </w:tc>
        <w:tc>
          <w:tcPr>
            <w:tcW w:w="1035" w:type="dxa"/>
            <w:tcBorders>
              <w:top w:val="nil"/>
              <w:left w:val="nil"/>
              <w:bottom w:val="single" w:color="auto" w:sz="4" w:space="0"/>
              <w:right w:val="single" w:color="auto" w:sz="4" w:space="0"/>
            </w:tcBorders>
            <w:shd w:val="clear" w:color="auto" w:fill="auto"/>
            <w:vAlign w:val="center"/>
          </w:tcPr>
          <w:p w14:paraId="67EFB1FB">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辅警作训帽</w:t>
            </w:r>
          </w:p>
        </w:tc>
        <w:tc>
          <w:tcPr>
            <w:tcW w:w="6095" w:type="dxa"/>
            <w:tcBorders>
              <w:top w:val="nil"/>
              <w:left w:val="nil"/>
              <w:bottom w:val="single" w:color="auto" w:sz="4" w:space="0"/>
              <w:right w:val="single" w:color="auto" w:sz="4" w:space="0"/>
            </w:tcBorders>
            <w:shd w:val="clear" w:color="auto" w:fill="auto"/>
            <w:vAlign w:val="center"/>
          </w:tcPr>
          <w:p w14:paraId="5723E4E8">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面料要求：</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▲1.断裂伸长率：经向≥6.8%，纬向≥4.8%</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▲2.断裂强力：经向≥10000N，纬向≥9900N</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▲3.单位面积质量：＞405g/㎡</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▲4.顶破强力：＞1340N</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▲5.耐磨性能: ≥45000次</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▲提供国家级检验检测机构出具的面料检验报告复印件（报告应具有CNAS和CMA标识）。</w:t>
            </w:r>
          </w:p>
        </w:tc>
        <w:tc>
          <w:tcPr>
            <w:tcW w:w="709" w:type="dxa"/>
            <w:tcBorders>
              <w:top w:val="nil"/>
              <w:left w:val="nil"/>
              <w:bottom w:val="single" w:color="auto" w:sz="4" w:space="0"/>
              <w:right w:val="single" w:color="auto" w:sz="4" w:space="0"/>
            </w:tcBorders>
            <w:shd w:val="clear" w:color="auto" w:fill="auto"/>
            <w:vAlign w:val="center"/>
          </w:tcPr>
          <w:p w14:paraId="6B2F8DF6">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顶</w:t>
            </w:r>
          </w:p>
        </w:tc>
        <w:tc>
          <w:tcPr>
            <w:tcW w:w="850" w:type="dxa"/>
            <w:tcBorders>
              <w:top w:val="nil"/>
              <w:left w:val="nil"/>
              <w:bottom w:val="single" w:color="auto" w:sz="4" w:space="0"/>
              <w:right w:val="single" w:color="auto" w:sz="4" w:space="0"/>
            </w:tcBorders>
            <w:shd w:val="clear" w:color="auto" w:fill="auto"/>
            <w:noWrap/>
            <w:vAlign w:val="center"/>
          </w:tcPr>
          <w:p w14:paraId="16404520">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29DD2AF8">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736CCA48">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17</w:t>
            </w:r>
          </w:p>
        </w:tc>
        <w:tc>
          <w:tcPr>
            <w:tcW w:w="1035" w:type="dxa"/>
            <w:tcBorders>
              <w:top w:val="nil"/>
              <w:left w:val="nil"/>
              <w:bottom w:val="single" w:color="auto" w:sz="4" w:space="0"/>
              <w:right w:val="single" w:color="auto" w:sz="4" w:space="0"/>
            </w:tcBorders>
            <w:shd w:val="clear" w:color="auto" w:fill="auto"/>
            <w:noWrap/>
            <w:vAlign w:val="center"/>
          </w:tcPr>
          <w:p w14:paraId="18AFDD3E">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执勤腰带</w:t>
            </w:r>
          </w:p>
        </w:tc>
        <w:tc>
          <w:tcPr>
            <w:tcW w:w="6095" w:type="dxa"/>
            <w:tcBorders>
              <w:top w:val="nil"/>
              <w:left w:val="nil"/>
              <w:bottom w:val="single" w:color="auto" w:sz="4" w:space="0"/>
              <w:right w:val="single" w:color="auto" w:sz="4" w:space="0"/>
            </w:tcBorders>
            <w:shd w:val="clear" w:color="auto" w:fill="auto"/>
            <w:vAlign w:val="center"/>
          </w:tcPr>
          <w:p w14:paraId="47805578">
            <w:pPr>
              <w:widowControl/>
              <w:jc w:val="left"/>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材质：真皮</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长度：≥1100mm</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闭合方式：自动扣</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皮带扣头材质铝合金应为6061工业用铝，力学性能应牢固可靠，力学性能符合以下要求：</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▲抗拉强度≥300MPa（需在检测报告中体现）</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▲规定非比例延伸强度≥285MPa（需在检测报告中体现）</w:t>
            </w:r>
            <w:r>
              <w:rPr>
                <w:rFonts w:hint="eastAsia" w:ascii="新宋体" w:hAnsi="新宋体" w:eastAsia="新宋体" w:cs="宋体"/>
                <w:color w:val="000000" w:themeColor="text1"/>
                <w:kern w:val="0"/>
                <w:sz w:val="22"/>
                <w:szCs w:val="22"/>
                <w14:textFill>
                  <w14:solidFill>
                    <w14:schemeClr w14:val="tx1"/>
                  </w14:solidFill>
                </w14:textFill>
              </w:rPr>
              <w:br w:type="textWrapping"/>
            </w:r>
            <w:bookmarkStart w:id="52" w:name="OLE_LINK1"/>
            <w:r>
              <w:rPr>
                <w:rFonts w:hint="eastAsia" w:ascii="新宋体" w:hAnsi="新宋体" w:eastAsia="新宋体" w:cs="宋体"/>
                <w:color w:val="000000" w:themeColor="text1"/>
                <w:kern w:val="0"/>
                <w:sz w:val="22"/>
                <w:szCs w:val="22"/>
                <w14:textFill>
                  <w14:solidFill>
                    <w14:schemeClr w14:val="tx1"/>
                  </w14:solidFill>
                </w14:textFill>
              </w:rPr>
              <w:t>▲</w:t>
            </w:r>
            <w:bookmarkEnd w:id="52"/>
            <w:r>
              <w:rPr>
                <w:rFonts w:hint="eastAsia" w:ascii="新宋体" w:hAnsi="新宋体" w:eastAsia="新宋体" w:cs="宋体"/>
                <w:color w:val="000000" w:themeColor="text1"/>
                <w:kern w:val="0"/>
                <w:sz w:val="22"/>
                <w:szCs w:val="22"/>
                <w14:textFill>
                  <w14:solidFill>
                    <w14:schemeClr w14:val="tx1"/>
                  </w14:solidFill>
                </w14:textFill>
              </w:rPr>
              <w:t>断后伸长率≥8.5（需在检测报告中体现）</w:t>
            </w:r>
            <w:r>
              <w:rPr>
                <w:rFonts w:hint="eastAsia" w:ascii="新宋体" w:hAnsi="新宋体" w:eastAsia="新宋体" w:cs="宋体"/>
                <w:color w:val="000000" w:themeColor="text1"/>
                <w:kern w:val="0"/>
                <w:sz w:val="22"/>
                <w:szCs w:val="22"/>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▲提供国家级产品质量监督检验中心出具工业用铝材质的检测报告复印件（报告应具有CNAS和CMA标识）。</w:t>
            </w:r>
          </w:p>
        </w:tc>
        <w:tc>
          <w:tcPr>
            <w:tcW w:w="709" w:type="dxa"/>
            <w:tcBorders>
              <w:top w:val="nil"/>
              <w:left w:val="nil"/>
              <w:bottom w:val="single" w:color="auto" w:sz="4" w:space="0"/>
              <w:right w:val="single" w:color="auto" w:sz="4" w:space="0"/>
            </w:tcBorders>
            <w:shd w:val="clear" w:color="auto" w:fill="auto"/>
            <w:noWrap/>
            <w:vAlign w:val="center"/>
          </w:tcPr>
          <w:p w14:paraId="6E3CBD94">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条</w:t>
            </w:r>
          </w:p>
        </w:tc>
        <w:tc>
          <w:tcPr>
            <w:tcW w:w="850" w:type="dxa"/>
            <w:tcBorders>
              <w:top w:val="nil"/>
              <w:left w:val="nil"/>
              <w:bottom w:val="single" w:color="auto" w:sz="4" w:space="0"/>
              <w:right w:val="single" w:color="auto" w:sz="4" w:space="0"/>
            </w:tcBorders>
            <w:shd w:val="clear" w:color="auto" w:fill="auto"/>
            <w:noWrap/>
            <w:vAlign w:val="center"/>
          </w:tcPr>
          <w:p w14:paraId="5A0BCE3E">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900</w:t>
            </w:r>
          </w:p>
        </w:tc>
      </w:tr>
      <w:tr w14:paraId="044C2430">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275C05AF">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18</w:t>
            </w:r>
          </w:p>
        </w:tc>
        <w:tc>
          <w:tcPr>
            <w:tcW w:w="1035" w:type="dxa"/>
            <w:tcBorders>
              <w:top w:val="nil"/>
              <w:left w:val="nil"/>
              <w:bottom w:val="single" w:color="auto" w:sz="4" w:space="0"/>
              <w:right w:val="single" w:color="auto" w:sz="4" w:space="0"/>
            </w:tcBorders>
            <w:shd w:val="clear" w:color="auto" w:fill="auto"/>
            <w:noWrap/>
            <w:vAlign w:val="center"/>
          </w:tcPr>
          <w:p w14:paraId="07E10D72">
            <w:pPr>
              <w:widowControl/>
              <w:jc w:val="left"/>
              <w:rPr>
                <w:rFonts w:ascii="宋体" w:hAnsi="宋体" w:cs="宋体"/>
                <w:b/>
                <w:color w:val="000000" w:themeColor="text1"/>
                <w:kern w:val="0"/>
                <w:sz w:val="22"/>
                <w:szCs w:val="22"/>
                <w14:textFill>
                  <w14:solidFill>
                    <w14:schemeClr w14:val="tx1"/>
                  </w14:solidFill>
                </w14:textFill>
              </w:rPr>
            </w:pPr>
            <w:r>
              <w:rPr>
                <w:rFonts w:hint="eastAsia" w:ascii="宋体" w:hAnsi="宋体" w:cs="宋体"/>
                <w:b/>
                <w:color w:val="000000" w:themeColor="text1"/>
                <w:kern w:val="0"/>
                <w:sz w:val="22"/>
                <w:szCs w:val="22"/>
                <w14:textFill>
                  <w14:solidFill>
                    <w14:schemeClr w14:val="tx1"/>
                  </w14:solidFill>
                </w14:textFill>
              </w:rPr>
              <w:t>防晒衣（核心产品)</w:t>
            </w:r>
          </w:p>
        </w:tc>
        <w:tc>
          <w:tcPr>
            <w:tcW w:w="6095" w:type="dxa"/>
            <w:tcBorders>
              <w:top w:val="nil"/>
              <w:left w:val="nil"/>
              <w:bottom w:val="single" w:color="auto" w:sz="4" w:space="0"/>
              <w:right w:val="single" w:color="auto" w:sz="4" w:space="0"/>
            </w:tcBorders>
            <w:shd w:val="clear" w:color="auto" w:fill="auto"/>
            <w:vAlign w:val="center"/>
          </w:tcPr>
          <w:p w14:paraId="694D5A6A">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防晒衣</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面料材质:高密度春亚纺</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反光材料: TC亮银</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功能:防紫外线、排汗透气、轻柔舒爽、强力速干、隔绝热能</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1.两侧网格设计，透气舒适</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2.360度反光带设计，提高执勤安全性</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▲3.防紫外线性能UPF平均值≥76，T（TUA）平均值≤2%（在检测报告中体现）</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4.肩部肩章设计，胸部魔术贴方便粘贴警号、胸牌</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▲需提供国家级产品质量监督检验中心出具的防晒衣的检验报告复印件。（报告应具CMA标识）</w:t>
            </w:r>
          </w:p>
        </w:tc>
        <w:tc>
          <w:tcPr>
            <w:tcW w:w="709" w:type="dxa"/>
            <w:tcBorders>
              <w:top w:val="nil"/>
              <w:left w:val="nil"/>
              <w:bottom w:val="single" w:color="auto" w:sz="4" w:space="0"/>
              <w:right w:val="single" w:color="auto" w:sz="4" w:space="0"/>
            </w:tcBorders>
            <w:shd w:val="clear" w:color="auto" w:fill="auto"/>
            <w:noWrap/>
            <w:vAlign w:val="center"/>
          </w:tcPr>
          <w:p w14:paraId="5CDDC354">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noWrap/>
            <w:vAlign w:val="center"/>
          </w:tcPr>
          <w:p w14:paraId="5C120A8A">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150</w:t>
            </w:r>
          </w:p>
        </w:tc>
      </w:tr>
      <w:tr w14:paraId="66724E56">
        <w:tblPrEx>
          <w:tblCellMar>
            <w:top w:w="0" w:type="dxa"/>
            <w:left w:w="108" w:type="dxa"/>
            <w:bottom w:w="0" w:type="dxa"/>
            <w:right w:w="108" w:type="dxa"/>
          </w:tblCellMar>
        </w:tblPrEx>
        <w:trPr>
          <w:trHeight w:val="559"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14:paraId="605981E7">
            <w:pPr>
              <w:widowControl/>
              <w:jc w:val="center"/>
              <w:rPr>
                <w:rFonts w:ascii="新宋体" w:hAnsi="新宋体" w:eastAsia="新宋体" w:cs="宋体"/>
                <w:color w:val="000000" w:themeColor="text1"/>
                <w:kern w:val="0"/>
                <w:sz w:val="22"/>
                <w:szCs w:val="22"/>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19</w:t>
            </w:r>
          </w:p>
        </w:tc>
        <w:tc>
          <w:tcPr>
            <w:tcW w:w="1035" w:type="dxa"/>
            <w:tcBorders>
              <w:top w:val="nil"/>
              <w:left w:val="nil"/>
              <w:bottom w:val="single" w:color="auto" w:sz="4" w:space="0"/>
              <w:right w:val="single" w:color="auto" w:sz="4" w:space="0"/>
            </w:tcBorders>
            <w:shd w:val="clear" w:color="auto" w:fill="auto"/>
            <w:noWrap/>
            <w:vAlign w:val="center"/>
          </w:tcPr>
          <w:p w14:paraId="7982B6C6">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警用肩灯</w:t>
            </w:r>
          </w:p>
        </w:tc>
        <w:tc>
          <w:tcPr>
            <w:tcW w:w="6095" w:type="dxa"/>
            <w:tcBorders>
              <w:top w:val="nil"/>
              <w:left w:val="nil"/>
              <w:bottom w:val="single" w:color="auto" w:sz="4" w:space="0"/>
              <w:right w:val="single" w:color="auto" w:sz="4" w:space="0"/>
            </w:tcBorders>
            <w:shd w:val="clear" w:color="auto" w:fill="auto"/>
            <w:vAlign w:val="center"/>
          </w:tcPr>
          <w:p w14:paraId="1DE6CFBD">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1.执行标准：GB/T 17626.2-2018、GB/T 4208-2017、GB/T 15211-2013;</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2.结构：由发光二极管（红蓝两种颜色）和白光灯、红光指示灯、背夹组成，具有1个充电接口和1个按键,由可充电电池供电；</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3.外观:表面不应有明显的凹痕、划伤、裂缝、变形和污渍；表面应色泽均匀，不应有起泡、龟裂、脱落和磨损现象；金属零部件不应有锈蚀；文字标识应清晰、完整；零部件应装配牢固，连接可靠；</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4.外壳防护等级:≥IP66；</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5.质量：≤55g；</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6.外形尺寸:≤82mm×36mm×20mm（长×宽×高）；</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7.工作模式：可通过按键依次进行红蓝灯快闪、红蓝灯水平慢闪、红蓝灯垂直快闪、白光灯照明模式、白光灯频闪、关闭灯光模式切换；</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▲8.红光指示功能: 可长按按键开启红光指示灯；</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▲9.重力感应及电量显示模式：当肩灯倾斜角度大于45°时，红蓝闪烁模式由垂直方向警示灯闪烁自动切换为水平方向警示灯闪烁；可长按按键显示电池电量状态；</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▲10.振动感应模式及闪烁频率：在红蓝灯频闪模式下通过拍击样机方式可开启/关闭肩灯；单颗灯切换频闪频率为2Hz～3Hz；</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▲11.连续工作时间：</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11.1在红蓝灯快闪模式下的连续工作时间应≥50h；</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11.2在红蓝灯水平慢闪模式下的连续工作时间应≥35h；</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11.3在红蓝灯垂直快闪模式下的连续工作时间应≥50h；</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11.4在白光灯照明模式下的连续工作时间应≥30h；</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11.5在白光灯频闪模式下的连续工作时间应≥50h；</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11.6照度:电池充满电条件下≥380lx、连续工作2h条件下≥350lx;</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12.充电时间：≤2h；</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▲13识别距离:≥400m；</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▲14.自由跌落:跌落高度≥15m；</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15按键耐久性：≥11000次；</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16.静电放电抗扰度：符合GB/T 17626.2-2018中规定的试验等级3的规定；</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17.温度适应性：-20±3℃~55±3℃。</w:t>
            </w:r>
            <w:r>
              <w:rPr>
                <w:rFonts w:hint="eastAsia" w:ascii="宋体" w:hAnsi="宋体" w:cs="宋体"/>
                <w:color w:val="000000" w:themeColor="text1"/>
                <w:kern w:val="0"/>
                <w:sz w:val="22"/>
                <w:szCs w:val="22"/>
                <w14:textFill>
                  <w14:solidFill>
                    <w14:schemeClr w14:val="tx1"/>
                  </w14:solidFill>
                </w14:textFill>
              </w:rPr>
              <w:br w:type="textWrapping"/>
            </w:r>
            <w:r>
              <w:rPr>
                <w:rFonts w:hint="eastAsia" w:ascii="宋体" w:hAnsi="宋体" w:cs="宋体"/>
                <w:color w:val="000000" w:themeColor="text1"/>
                <w:kern w:val="0"/>
                <w:sz w:val="22"/>
                <w:szCs w:val="22"/>
                <w14:textFill>
                  <w14:solidFill>
                    <w14:schemeClr w14:val="tx1"/>
                  </w14:solidFill>
                </w14:textFill>
              </w:rPr>
              <w:t>▲提供公安部产品质量监督检验中心出具的产品检验报告复印件。</w:t>
            </w:r>
          </w:p>
        </w:tc>
        <w:tc>
          <w:tcPr>
            <w:tcW w:w="709" w:type="dxa"/>
            <w:tcBorders>
              <w:top w:val="nil"/>
              <w:left w:val="nil"/>
              <w:bottom w:val="single" w:color="auto" w:sz="4" w:space="0"/>
              <w:right w:val="single" w:color="auto" w:sz="4" w:space="0"/>
            </w:tcBorders>
            <w:shd w:val="clear" w:color="auto" w:fill="auto"/>
            <w:noWrap/>
            <w:vAlign w:val="center"/>
          </w:tcPr>
          <w:p w14:paraId="0C7E043B">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套</w:t>
            </w:r>
          </w:p>
        </w:tc>
        <w:tc>
          <w:tcPr>
            <w:tcW w:w="850" w:type="dxa"/>
            <w:tcBorders>
              <w:top w:val="nil"/>
              <w:left w:val="nil"/>
              <w:bottom w:val="single" w:color="auto" w:sz="4" w:space="0"/>
              <w:right w:val="single" w:color="auto" w:sz="4" w:space="0"/>
            </w:tcBorders>
            <w:shd w:val="clear" w:color="auto" w:fill="auto"/>
            <w:noWrap/>
            <w:vAlign w:val="center"/>
          </w:tcPr>
          <w:p w14:paraId="145D782E">
            <w:pPr>
              <w:jc w:val="center"/>
              <w:rPr>
                <w:rFonts w:ascii="宋体" w:hAnsi="宋体" w:cs="宋体"/>
                <w:color w:val="000000" w:themeColor="text1"/>
                <w:sz w:val="22"/>
                <w:szCs w:val="22"/>
                <w14:textFill>
                  <w14:solidFill>
                    <w14:schemeClr w14:val="tx1"/>
                  </w14:solidFill>
                </w14:textFill>
              </w:rPr>
            </w:pPr>
            <w:r>
              <w:rPr>
                <w:rFonts w:hint="eastAsia"/>
                <w:color w:val="000000" w:themeColor="text1"/>
                <w:sz w:val="22"/>
                <w:szCs w:val="22"/>
                <w14:textFill>
                  <w14:solidFill>
                    <w14:schemeClr w14:val="tx1"/>
                  </w14:solidFill>
                </w14:textFill>
              </w:rPr>
              <w:t>100</w:t>
            </w:r>
          </w:p>
        </w:tc>
      </w:tr>
    </w:tbl>
    <w:p w14:paraId="7B7DD1EC">
      <w:pPr>
        <w:spacing w:after="120"/>
        <w:rPr>
          <w:rFonts w:cs="Times New Roman"/>
          <w:color w:val="000000" w:themeColor="text1"/>
          <w:szCs w:val="20"/>
          <w14:textFill>
            <w14:solidFill>
              <w14:schemeClr w14:val="tx1"/>
            </w14:solidFill>
          </w14:textFill>
        </w:rPr>
      </w:pPr>
    </w:p>
    <w:p w14:paraId="17A5F8DA">
      <w:pPr>
        <w:pStyle w:val="256"/>
        <w:rPr>
          <w:color w:val="000000" w:themeColor="text1"/>
          <w14:textFill>
            <w14:solidFill>
              <w14:schemeClr w14:val="tx1"/>
            </w14:solidFill>
          </w14:textFill>
        </w:rPr>
      </w:pPr>
      <w:bookmarkStart w:id="53" w:name="_Toc200709366"/>
    </w:p>
    <w:p w14:paraId="7C24B672">
      <w:pPr>
        <w:pStyle w:val="256"/>
        <w:rPr>
          <w:color w:val="000000" w:themeColor="text1"/>
          <w14:textFill>
            <w14:solidFill>
              <w14:schemeClr w14:val="tx1"/>
            </w14:solidFill>
          </w14:textFill>
        </w:rPr>
      </w:pPr>
    </w:p>
    <w:p w14:paraId="49597D62">
      <w:pPr>
        <w:pStyle w:val="256"/>
        <w:rPr>
          <w:color w:val="000000" w:themeColor="text1"/>
          <w14:textFill>
            <w14:solidFill>
              <w14:schemeClr w14:val="tx1"/>
            </w14:solidFill>
          </w14:textFill>
        </w:rPr>
      </w:pPr>
    </w:p>
    <w:p w14:paraId="7AE3BC92">
      <w:pPr>
        <w:pStyle w:val="256"/>
        <w:rPr>
          <w:color w:val="000000" w:themeColor="text1"/>
          <w14:textFill>
            <w14:solidFill>
              <w14:schemeClr w14:val="tx1"/>
            </w14:solidFill>
          </w14:textFill>
        </w:rPr>
      </w:pPr>
    </w:p>
    <w:p w14:paraId="20C6A1AD">
      <w:pPr>
        <w:pStyle w:val="256"/>
        <w:rPr>
          <w:color w:val="000000" w:themeColor="text1"/>
          <w14:textFill>
            <w14:solidFill>
              <w14:schemeClr w14:val="tx1"/>
            </w14:solidFill>
          </w14:textFill>
        </w:rPr>
      </w:pPr>
    </w:p>
    <w:p w14:paraId="7469185A">
      <w:pPr>
        <w:pStyle w:val="256"/>
        <w:rPr>
          <w:color w:val="000000" w:themeColor="text1"/>
          <w14:textFill>
            <w14:solidFill>
              <w14:schemeClr w14:val="tx1"/>
            </w14:solidFill>
          </w14:textFill>
        </w:rPr>
      </w:pPr>
    </w:p>
    <w:p w14:paraId="60A1443F">
      <w:pPr>
        <w:pStyle w:val="256"/>
        <w:rPr>
          <w:color w:val="000000" w:themeColor="text1"/>
          <w14:textFill>
            <w14:solidFill>
              <w14:schemeClr w14:val="tx1"/>
            </w14:solidFill>
          </w14:textFill>
        </w:rPr>
      </w:pPr>
    </w:p>
    <w:p w14:paraId="62577577">
      <w:pPr>
        <w:pStyle w:val="256"/>
        <w:rPr>
          <w:color w:val="000000" w:themeColor="text1"/>
          <w14:textFill>
            <w14:solidFill>
              <w14:schemeClr w14:val="tx1"/>
            </w14:solidFill>
          </w14:textFill>
        </w:rPr>
      </w:pPr>
    </w:p>
    <w:p w14:paraId="3D8C1B2B">
      <w:pPr>
        <w:pStyle w:val="256"/>
        <w:rPr>
          <w:color w:val="000000" w:themeColor="text1"/>
          <w14:textFill>
            <w14:solidFill>
              <w14:schemeClr w14:val="tx1"/>
            </w14:solidFill>
          </w14:textFill>
        </w:rPr>
      </w:pPr>
    </w:p>
    <w:p w14:paraId="273CE78F">
      <w:pPr>
        <w:pStyle w:val="256"/>
        <w:rPr>
          <w:color w:val="000000" w:themeColor="text1"/>
          <w14:textFill>
            <w14:solidFill>
              <w14:schemeClr w14:val="tx1"/>
            </w14:solidFill>
          </w14:textFill>
        </w:rPr>
      </w:pPr>
    </w:p>
    <w:p w14:paraId="058D952B">
      <w:pPr>
        <w:keepNext/>
        <w:keepLines/>
        <w:spacing w:before="260" w:after="260" w:line="416" w:lineRule="auto"/>
        <w:ind w:right="365" w:rightChars="174" w:firstLine="628"/>
        <w:jc w:val="center"/>
        <w:outlineLvl w:val="1"/>
        <w:rPr>
          <w:rFonts w:ascii="Arial" w:eastAsia="黑体" w:cs="Times New Roman"/>
          <w:b/>
          <w:bCs/>
          <w:color w:val="000000" w:themeColor="text1"/>
          <w:sz w:val="32"/>
          <w:szCs w:val="32"/>
          <w14:textFill>
            <w14:solidFill>
              <w14:schemeClr w14:val="tx1"/>
            </w14:solidFill>
          </w14:textFill>
        </w:rPr>
      </w:pPr>
      <w:r>
        <w:rPr>
          <w:rFonts w:hint="eastAsia" w:ascii="Arial" w:eastAsia="黑体" w:cs="Times New Roman"/>
          <w:b/>
          <w:bCs/>
          <w:color w:val="000000" w:themeColor="text1"/>
          <w:sz w:val="32"/>
          <w:szCs w:val="32"/>
          <w14:textFill>
            <w14:solidFill>
              <w14:schemeClr w14:val="tx1"/>
            </w14:solidFill>
          </w14:textFill>
        </w:rPr>
        <w:t>包2（办公设备）：货物需求及技术规格参数</w:t>
      </w:r>
      <w:bookmarkEnd w:id="53"/>
    </w:p>
    <w:tbl>
      <w:tblPr>
        <w:tblStyle w:val="75"/>
        <w:tblW w:w="9229" w:type="dxa"/>
        <w:tblInd w:w="93" w:type="dxa"/>
        <w:tblLayout w:type="autofit"/>
        <w:tblCellMar>
          <w:top w:w="0" w:type="dxa"/>
          <w:left w:w="108" w:type="dxa"/>
          <w:bottom w:w="0" w:type="dxa"/>
          <w:right w:w="108" w:type="dxa"/>
        </w:tblCellMar>
      </w:tblPr>
      <w:tblGrid>
        <w:gridCol w:w="578"/>
        <w:gridCol w:w="997"/>
        <w:gridCol w:w="6095"/>
        <w:gridCol w:w="709"/>
        <w:gridCol w:w="850"/>
      </w:tblGrid>
      <w:tr w14:paraId="3E7BE103">
        <w:tblPrEx>
          <w:tblCellMar>
            <w:top w:w="0" w:type="dxa"/>
            <w:left w:w="108" w:type="dxa"/>
            <w:bottom w:w="0" w:type="dxa"/>
            <w:right w:w="108" w:type="dxa"/>
          </w:tblCellMar>
        </w:tblPrEx>
        <w:trPr>
          <w:trHeight w:val="36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45E5D3C4">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序号</w:t>
            </w:r>
          </w:p>
        </w:tc>
        <w:tc>
          <w:tcPr>
            <w:tcW w:w="997" w:type="dxa"/>
            <w:tcBorders>
              <w:top w:val="single" w:color="auto" w:sz="4" w:space="0"/>
              <w:left w:val="nil"/>
              <w:bottom w:val="single" w:color="auto" w:sz="4" w:space="0"/>
              <w:right w:val="single" w:color="auto" w:sz="4" w:space="0"/>
            </w:tcBorders>
            <w:shd w:val="clear" w:color="auto" w:fill="auto"/>
            <w:vAlign w:val="center"/>
          </w:tcPr>
          <w:p w14:paraId="09D65F0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品名</w:t>
            </w:r>
          </w:p>
        </w:tc>
        <w:tc>
          <w:tcPr>
            <w:tcW w:w="6095" w:type="dxa"/>
            <w:tcBorders>
              <w:top w:val="single" w:color="auto" w:sz="4" w:space="0"/>
              <w:left w:val="nil"/>
              <w:bottom w:val="single" w:color="auto" w:sz="4" w:space="0"/>
              <w:right w:val="single" w:color="auto" w:sz="4" w:space="0"/>
            </w:tcBorders>
            <w:shd w:val="clear" w:color="auto" w:fill="auto"/>
            <w:vAlign w:val="center"/>
          </w:tcPr>
          <w:p w14:paraId="093B013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技术参数</w:t>
            </w:r>
          </w:p>
        </w:tc>
        <w:tc>
          <w:tcPr>
            <w:tcW w:w="709" w:type="dxa"/>
            <w:tcBorders>
              <w:top w:val="single" w:color="auto" w:sz="4" w:space="0"/>
              <w:left w:val="nil"/>
              <w:bottom w:val="single" w:color="auto" w:sz="4" w:space="0"/>
              <w:right w:val="single" w:color="auto" w:sz="4" w:space="0"/>
            </w:tcBorders>
            <w:shd w:val="clear" w:color="auto" w:fill="auto"/>
            <w:vAlign w:val="center"/>
          </w:tcPr>
          <w:p w14:paraId="20D532FE">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数量</w:t>
            </w:r>
          </w:p>
        </w:tc>
        <w:tc>
          <w:tcPr>
            <w:tcW w:w="850" w:type="dxa"/>
            <w:tcBorders>
              <w:top w:val="single" w:color="auto" w:sz="4" w:space="0"/>
              <w:left w:val="nil"/>
              <w:bottom w:val="single" w:color="auto" w:sz="4" w:space="0"/>
              <w:right w:val="single" w:color="auto" w:sz="4" w:space="0"/>
            </w:tcBorders>
            <w:shd w:val="clear" w:color="auto" w:fill="auto"/>
            <w:vAlign w:val="center"/>
          </w:tcPr>
          <w:p w14:paraId="5AFC16F4">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单位</w:t>
            </w:r>
          </w:p>
        </w:tc>
      </w:tr>
      <w:tr w14:paraId="48C3C560">
        <w:tblPrEx>
          <w:tblCellMar>
            <w:top w:w="0" w:type="dxa"/>
            <w:left w:w="108" w:type="dxa"/>
            <w:bottom w:w="0" w:type="dxa"/>
            <w:right w:w="108" w:type="dxa"/>
          </w:tblCellMar>
        </w:tblPrEx>
        <w:trPr>
          <w:trHeight w:val="4810"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2B980F9B">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c>
          <w:tcPr>
            <w:tcW w:w="997" w:type="dxa"/>
            <w:tcBorders>
              <w:top w:val="nil"/>
              <w:left w:val="nil"/>
              <w:bottom w:val="single" w:color="auto" w:sz="4" w:space="0"/>
              <w:right w:val="single" w:color="auto" w:sz="4" w:space="0"/>
            </w:tcBorders>
            <w:shd w:val="clear" w:color="auto" w:fill="auto"/>
            <w:vAlign w:val="center"/>
          </w:tcPr>
          <w:p w14:paraId="0BD198CC">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便携式宽幅足迹勘查灯</w:t>
            </w:r>
          </w:p>
        </w:tc>
        <w:tc>
          <w:tcPr>
            <w:tcW w:w="6095" w:type="dxa"/>
            <w:tcBorders>
              <w:top w:val="nil"/>
              <w:left w:val="nil"/>
              <w:bottom w:val="single" w:color="auto" w:sz="4" w:space="0"/>
              <w:right w:val="single" w:color="auto" w:sz="4" w:space="0"/>
            </w:tcBorders>
            <w:shd w:val="clear" w:color="auto" w:fill="auto"/>
            <w:vAlign w:val="center"/>
          </w:tcPr>
          <w:p w14:paraId="4C63DB80">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额定电压:DC22.2V</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额定容量≥2600mAh</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额定功率≥50W</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光源类型:高效节能大功率LED</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白光色温≥7000K</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外壳材质:航空级6061-T6高档铝合金</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外观:精密CNC加工，加厚阳极氧化处理，银色</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透镜:高纯度光学透镜</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光型:扁平光,照射距离远，可见光不小于1.2米</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光照度:≥7700lx(1.2m)</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开关方式:电源开关:控制灯具打开/关闭(带记忆功能);</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亮度+按键:提高亮度(可长按快速提升)</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亮度-按键:降低亮度(可长按快速减少)</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照明时间≥40-400min</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充电时间≤4h</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主机重量≤1200g(含电池)</w:t>
            </w:r>
          </w:p>
        </w:tc>
        <w:tc>
          <w:tcPr>
            <w:tcW w:w="709" w:type="dxa"/>
            <w:tcBorders>
              <w:top w:val="nil"/>
              <w:left w:val="nil"/>
              <w:bottom w:val="single" w:color="auto" w:sz="4" w:space="0"/>
              <w:right w:val="single" w:color="auto" w:sz="4" w:space="0"/>
            </w:tcBorders>
            <w:shd w:val="clear" w:color="auto" w:fill="auto"/>
            <w:vAlign w:val="center"/>
          </w:tcPr>
          <w:p w14:paraId="6597305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w:t>
            </w:r>
          </w:p>
        </w:tc>
        <w:tc>
          <w:tcPr>
            <w:tcW w:w="850" w:type="dxa"/>
            <w:tcBorders>
              <w:top w:val="nil"/>
              <w:left w:val="nil"/>
              <w:bottom w:val="single" w:color="auto" w:sz="4" w:space="0"/>
              <w:right w:val="single" w:color="auto" w:sz="4" w:space="0"/>
            </w:tcBorders>
            <w:shd w:val="clear" w:color="auto" w:fill="auto"/>
            <w:vAlign w:val="center"/>
          </w:tcPr>
          <w:p w14:paraId="5F6E0B99">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r>
      <w:tr w14:paraId="35B78D41">
        <w:tblPrEx>
          <w:tblCellMar>
            <w:top w:w="0" w:type="dxa"/>
            <w:left w:w="108" w:type="dxa"/>
            <w:bottom w:w="0" w:type="dxa"/>
            <w:right w:w="108" w:type="dxa"/>
          </w:tblCellMar>
        </w:tblPrEx>
        <w:trPr>
          <w:trHeight w:val="1975"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22F7B563">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w:t>
            </w:r>
          </w:p>
        </w:tc>
        <w:tc>
          <w:tcPr>
            <w:tcW w:w="997" w:type="dxa"/>
            <w:tcBorders>
              <w:top w:val="nil"/>
              <w:left w:val="nil"/>
              <w:bottom w:val="single" w:color="auto" w:sz="4" w:space="0"/>
              <w:right w:val="single" w:color="auto" w:sz="4" w:space="0"/>
            </w:tcBorders>
            <w:shd w:val="clear" w:color="auto" w:fill="auto"/>
            <w:vAlign w:val="center"/>
          </w:tcPr>
          <w:p w14:paraId="0848BA52">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锂电机顶闪光灯</w:t>
            </w:r>
          </w:p>
        </w:tc>
        <w:tc>
          <w:tcPr>
            <w:tcW w:w="6095" w:type="dxa"/>
            <w:tcBorders>
              <w:top w:val="nil"/>
              <w:left w:val="nil"/>
              <w:bottom w:val="single" w:color="auto" w:sz="4" w:space="0"/>
              <w:right w:val="single" w:color="auto" w:sz="4" w:space="0"/>
            </w:tcBorders>
            <w:shd w:val="clear" w:color="auto" w:fill="auto"/>
            <w:vAlign w:val="center"/>
          </w:tcPr>
          <w:p w14:paraId="1B9AA793">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内置LED造型灯、内置LED，亮度1-10级可调，方便用户预设和即时观察光影效果。大容量锂电回电快、大容量锂电池可提供1.5秒极速回电，全功率输出≥480次，满足长时间拍摄。闪光指数(1/1档位，200mm焦距)GN ≈60 (m ISO100)、闪光持续时间：1/300秒-1/20000 秒。频闪闪光具备次数≥100次;199Hz</w:t>
            </w:r>
          </w:p>
        </w:tc>
        <w:tc>
          <w:tcPr>
            <w:tcW w:w="709" w:type="dxa"/>
            <w:tcBorders>
              <w:top w:val="nil"/>
              <w:left w:val="nil"/>
              <w:bottom w:val="single" w:color="auto" w:sz="4" w:space="0"/>
              <w:right w:val="single" w:color="auto" w:sz="4" w:space="0"/>
            </w:tcBorders>
            <w:shd w:val="clear" w:color="auto" w:fill="auto"/>
            <w:vAlign w:val="center"/>
          </w:tcPr>
          <w:p w14:paraId="583DA896">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3</w:t>
            </w:r>
          </w:p>
        </w:tc>
        <w:tc>
          <w:tcPr>
            <w:tcW w:w="850" w:type="dxa"/>
            <w:tcBorders>
              <w:top w:val="nil"/>
              <w:left w:val="nil"/>
              <w:bottom w:val="single" w:color="auto" w:sz="4" w:space="0"/>
              <w:right w:val="single" w:color="auto" w:sz="4" w:space="0"/>
            </w:tcBorders>
            <w:shd w:val="clear" w:color="auto" w:fill="auto"/>
            <w:vAlign w:val="center"/>
          </w:tcPr>
          <w:p w14:paraId="53663343">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个</w:t>
            </w:r>
          </w:p>
        </w:tc>
      </w:tr>
      <w:tr w14:paraId="1A197FE4">
        <w:tblPrEx>
          <w:tblCellMar>
            <w:top w:w="0" w:type="dxa"/>
            <w:left w:w="108" w:type="dxa"/>
            <w:bottom w:w="0" w:type="dxa"/>
            <w:right w:w="108" w:type="dxa"/>
          </w:tblCellMar>
        </w:tblPrEx>
        <w:trPr>
          <w:trHeight w:val="1266"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2871F5E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3</w:t>
            </w:r>
          </w:p>
        </w:tc>
        <w:tc>
          <w:tcPr>
            <w:tcW w:w="997" w:type="dxa"/>
            <w:tcBorders>
              <w:top w:val="nil"/>
              <w:left w:val="nil"/>
              <w:bottom w:val="single" w:color="auto" w:sz="4" w:space="0"/>
              <w:right w:val="single" w:color="auto" w:sz="4" w:space="0"/>
            </w:tcBorders>
            <w:shd w:val="clear" w:color="auto" w:fill="auto"/>
            <w:vAlign w:val="center"/>
          </w:tcPr>
          <w:p w14:paraId="4115EB31">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手持喊话器</w:t>
            </w:r>
          </w:p>
        </w:tc>
        <w:tc>
          <w:tcPr>
            <w:tcW w:w="6095" w:type="dxa"/>
            <w:tcBorders>
              <w:top w:val="nil"/>
              <w:left w:val="nil"/>
              <w:bottom w:val="single" w:color="auto" w:sz="4" w:space="0"/>
              <w:right w:val="single" w:color="auto" w:sz="4" w:space="0"/>
            </w:tcBorders>
            <w:shd w:val="clear" w:color="auto" w:fill="auto"/>
            <w:vAlign w:val="center"/>
          </w:tcPr>
          <w:p w14:paraId="35BA60DE">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功能：喊话 录音 音乐 报警 蓝牙 可插USB/SD卡 AUX 可外接手唛</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性能：音量大，声音清晰</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传播距离：2000米</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待机时间≥10小时</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录音时间：260秒</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工作电压：3.7-30V</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功率：120W</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电池：配备2节可充电锂电池/外接8-30V电源</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配置：喇叭+2节锂电池+充电线+</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材料：ABS</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电池容量≥2000MAH</w:t>
            </w:r>
          </w:p>
        </w:tc>
        <w:tc>
          <w:tcPr>
            <w:tcW w:w="709" w:type="dxa"/>
            <w:tcBorders>
              <w:top w:val="nil"/>
              <w:left w:val="nil"/>
              <w:bottom w:val="single" w:color="auto" w:sz="4" w:space="0"/>
              <w:right w:val="single" w:color="auto" w:sz="4" w:space="0"/>
            </w:tcBorders>
            <w:shd w:val="clear" w:color="auto" w:fill="auto"/>
            <w:vAlign w:val="center"/>
          </w:tcPr>
          <w:p w14:paraId="2F2E2CBA">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30</w:t>
            </w:r>
          </w:p>
        </w:tc>
        <w:tc>
          <w:tcPr>
            <w:tcW w:w="850" w:type="dxa"/>
            <w:tcBorders>
              <w:top w:val="nil"/>
              <w:left w:val="nil"/>
              <w:bottom w:val="single" w:color="auto" w:sz="4" w:space="0"/>
              <w:right w:val="single" w:color="auto" w:sz="4" w:space="0"/>
            </w:tcBorders>
            <w:shd w:val="clear" w:color="auto" w:fill="auto"/>
            <w:vAlign w:val="center"/>
          </w:tcPr>
          <w:p w14:paraId="0B49B17B">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个</w:t>
            </w:r>
          </w:p>
        </w:tc>
      </w:tr>
      <w:tr w14:paraId="7B3A8C10">
        <w:tblPrEx>
          <w:tblCellMar>
            <w:top w:w="0" w:type="dxa"/>
            <w:left w:w="108" w:type="dxa"/>
            <w:bottom w:w="0" w:type="dxa"/>
            <w:right w:w="108" w:type="dxa"/>
          </w:tblCellMar>
        </w:tblPrEx>
        <w:trPr>
          <w:trHeight w:val="3199"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2C4EA14F">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4</w:t>
            </w:r>
          </w:p>
        </w:tc>
        <w:tc>
          <w:tcPr>
            <w:tcW w:w="997" w:type="dxa"/>
            <w:tcBorders>
              <w:top w:val="nil"/>
              <w:left w:val="nil"/>
              <w:bottom w:val="single" w:color="auto" w:sz="4" w:space="0"/>
              <w:right w:val="single" w:color="auto" w:sz="4" w:space="0"/>
            </w:tcBorders>
            <w:shd w:val="clear" w:color="auto" w:fill="auto"/>
            <w:vAlign w:val="center"/>
          </w:tcPr>
          <w:p w14:paraId="7E1B9E27">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服务器操作系统</w:t>
            </w:r>
          </w:p>
        </w:tc>
        <w:tc>
          <w:tcPr>
            <w:tcW w:w="6095" w:type="dxa"/>
            <w:tcBorders>
              <w:top w:val="nil"/>
              <w:left w:val="nil"/>
              <w:bottom w:val="single" w:color="auto" w:sz="4" w:space="0"/>
              <w:right w:val="single" w:color="auto" w:sz="4" w:space="0"/>
            </w:tcBorders>
            <w:shd w:val="clear" w:color="auto" w:fill="auto"/>
            <w:vAlign w:val="center"/>
          </w:tcPr>
          <w:p w14:paraId="57BEC12E">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实现产品可信存储、可信路径、可信通道、可信度量、可信恢复等安全功能，基于openEuler社区符、合软件产品可信评估，支持SM2等国密算法，等保2.0/CC EAL4+安全能力，具备自主创新的编译器工具、自主平台优化、云能力增强、可管理性强、高安全可用性、生态广泛五大特性优势。可支撑构建大型数据中心服务器高可用集群、负载均衡集群、分布式文件系统、虚拟化应用服务和云平台等。可实现对数据中心跨物理系统、虚拟机集群进行统一的监控和管理。支撑国内外主流数据库、中间件、服务端组件、商业软件以及开源软件。支持和优化国内国外众多数据库和中间件应用，从缩短CPU处理时间、优化减轻二次缓存压力，禁用NUMA特性等对PostreSOL、Oracle数据库等进行专项优化，为用户提供更高性能。</w:t>
            </w:r>
          </w:p>
        </w:tc>
        <w:tc>
          <w:tcPr>
            <w:tcW w:w="709" w:type="dxa"/>
            <w:tcBorders>
              <w:top w:val="nil"/>
              <w:left w:val="nil"/>
              <w:bottom w:val="single" w:color="auto" w:sz="4" w:space="0"/>
              <w:right w:val="single" w:color="auto" w:sz="4" w:space="0"/>
            </w:tcBorders>
            <w:shd w:val="clear" w:color="auto" w:fill="auto"/>
            <w:vAlign w:val="center"/>
          </w:tcPr>
          <w:p w14:paraId="24DA6364">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c>
          <w:tcPr>
            <w:tcW w:w="850" w:type="dxa"/>
            <w:tcBorders>
              <w:top w:val="nil"/>
              <w:left w:val="nil"/>
              <w:bottom w:val="single" w:color="auto" w:sz="4" w:space="0"/>
              <w:right w:val="single" w:color="auto" w:sz="4" w:space="0"/>
            </w:tcBorders>
            <w:shd w:val="clear" w:color="auto" w:fill="auto"/>
            <w:vAlign w:val="center"/>
          </w:tcPr>
          <w:p w14:paraId="34E944FA">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套</w:t>
            </w:r>
          </w:p>
        </w:tc>
      </w:tr>
      <w:tr w14:paraId="2D077A9E">
        <w:tblPrEx>
          <w:tblCellMar>
            <w:top w:w="0" w:type="dxa"/>
            <w:left w:w="108" w:type="dxa"/>
            <w:bottom w:w="0" w:type="dxa"/>
            <w:right w:w="108" w:type="dxa"/>
          </w:tblCellMar>
        </w:tblPrEx>
        <w:trPr>
          <w:trHeight w:val="4020"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0D4C83BA">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5</w:t>
            </w:r>
          </w:p>
        </w:tc>
        <w:tc>
          <w:tcPr>
            <w:tcW w:w="997" w:type="dxa"/>
            <w:tcBorders>
              <w:top w:val="nil"/>
              <w:left w:val="nil"/>
              <w:bottom w:val="single" w:color="auto" w:sz="4" w:space="0"/>
              <w:right w:val="single" w:color="auto" w:sz="4" w:space="0"/>
            </w:tcBorders>
            <w:shd w:val="clear" w:color="auto" w:fill="auto"/>
            <w:vAlign w:val="center"/>
          </w:tcPr>
          <w:p w14:paraId="038B41CE">
            <w:pPr>
              <w:widowControl/>
              <w:jc w:val="left"/>
              <w:rPr>
                <w:rFonts w:ascii="宋体" w:hAnsi="宋体" w:cs="宋体"/>
                <w:b/>
                <w:color w:val="000000" w:themeColor="text1"/>
                <w:kern w:val="0"/>
                <w:sz w:val="22"/>
                <w:szCs w:val="22"/>
                <w14:textFill>
                  <w14:solidFill>
                    <w14:schemeClr w14:val="tx1"/>
                  </w14:solidFill>
                </w14:textFill>
              </w:rPr>
            </w:pPr>
            <w:r>
              <w:rPr>
                <w:rFonts w:hint="eastAsia" w:ascii="宋体" w:hAnsi="宋体" w:cs="宋体"/>
                <w:b/>
                <w:color w:val="000000" w:themeColor="text1"/>
                <w:kern w:val="0"/>
                <w:sz w:val="22"/>
                <w:szCs w:val="22"/>
                <w14:textFill>
                  <w14:solidFill>
                    <w14:schemeClr w14:val="tx1"/>
                  </w14:solidFill>
                </w14:textFill>
              </w:rPr>
              <w:t>服务器（核心产品）</w:t>
            </w:r>
          </w:p>
        </w:tc>
        <w:tc>
          <w:tcPr>
            <w:tcW w:w="6095" w:type="dxa"/>
            <w:tcBorders>
              <w:top w:val="nil"/>
              <w:left w:val="nil"/>
              <w:bottom w:val="single" w:color="auto" w:sz="4" w:space="0"/>
              <w:right w:val="single" w:color="auto" w:sz="4" w:space="0"/>
            </w:tcBorders>
            <w:shd w:val="clear" w:color="auto" w:fill="auto"/>
            <w:vAlign w:val="center"/>
          </w:tcPr>
          <w:p w14:paraId="588CB232">
            <w:pPr>
              <w:widowControl/>
              <w:numPr>
                <w:ilvl w:val="0"/>
                <w:numId w:val="1"/>
              </w:numPr>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规格:2U机架式。</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2.处理器:配置1颗C86国产处理器,单颗处理器核心数量≥32核心，主频≥2.2Ghz。</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3.内存:配置≥4+32GB3200MHzDDR4内存，最大支持32个内存插槽。</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4.阵列卡:配置≥1块8通道RAID卡，4G缓存，支持 Raid0/1/5/6</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w:t>
            </w:r>
            <w:r>
              <w:rPr>
                <w:rFonts w:hint="eastAsia" w:ascii="宋体" w:hAnsi="宋体" w:cs="宋体"/>
                <w:color w:val="000000" w:themeColor="text1"/>
                <w:kern w:val="0"/>
                <w:sz w:val="22"/>
                <w:szCs w:val="22"/>
                <w:lang w:bidi="ar"/>
                <w14:textFill>
                  <w14:solidFill>
                    <w14:schemeClr w14:val="tx1"/>
                  </w14:solidFill>
                </w14:textFill>
              </w:rPr>
              <w:t>5.磁盘:配置≥2+240G SATA SSD硬盘，配置≥4*8TBSATAHDD，最大可扩展至12块3.5英寸硬盘支持后置硬盘扩展。</w:t>
            </w:r>
          </w:p>
          <w:p w14:paraId="1E552D41">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新宋体" w:hAnsi="新宋体" w:eastAsia="新宋体" w:cs="宋体"/>
                <w:color w:val="000000" w:themeColor="text1"/>
                <w:kern w:val="0"/>
                <w:sz w:val="22"/>
                <w:szCs w:val="22"/>
                <w14:textFill>
                  <w14:solidFill>
                    <w14:schemeClr w14:val="tx1"/>
                  </w14:solidFill>
                </w14:textFill>
              </w:rPr>
              <w:t>▲</w:t>
            </w:r>
            <w:r>
              <w:rPr>
                <w:rFonts w:hint="eastAsia" w:ascii="宋体" w:hAnsi="宋体" w:cs="宋体"/>
                <w:color w:val="000000" w:themeColor="text1"/>
                <w:kern w:val="0"/>
                <w:sz w:val="22"/>
                <w:szCs w:val="22"/>
                <w:lang w:bidi="ar"/>
                <w14:textFill>
                  <w14:solidFill>
                    <w14:schemeClr w14:val="tx1"/>
                  </w14:solidFill>
                </w14:textFill>
              </w:rPr>
              <w:t>6.扩展性:最大支持10个PCIE4.0插槽(含OCP及Raid卡插槽)</w:t>
            </w:r>
          </w:p>
          <w:p w14:paraId="4D03E3CD">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7.网卡:配置≥2个千兆电口，</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8.电源:配置≥2块800W热插拔冗余电源。</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9.显示器:配置23.8英寸液晶显示器。</w:t>
            </w:r>
          </w:p>
        </w:tc>
        <w:tc>
          <w:tcPr>
            <w:tcW w:w="709" w:type="dxa"/>
            <w:tcBorders>
              <w:top w:val="nil"/>
              <w:left w:val="nil"/>
              <w:bottom w:val="single" w:color="auto" w:sz="4" w:space="0"/>
              <w:right w:val="single" w:color="auto" w:sz="4" w:space="0"/>
            </w:tcBorders>
            <w:shd w:val="clear" w:color="auto" w:fill="auto"/>
            <w:vAlign w:val="center"/>
          </w:tcPr>
          <w:p w14:paraId="2F158104">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c>
          <w:tcPr>
            <w:tcW w:w="850" w:type="dxa"/>
            <w:tcBorders>
              <w:top w:val="nil"/>
              <w:left w:val="nil"/>
              <w:bottom w:val="single" w:color="auto" w:sz="4" w:space="0"/>
              <w:right w:val="single" w:color="auto" w:sz="4" w:space="0"/>
            </w:tcBorders>
            <w:shd w:val="clear" w:color="auto" w:fill="auto"/>
            <w:vAlign w:val="center"/>
          </w:tcPr>
          <w:p w14:paraId="1345D6D1">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r>
      <w:tr w14:paraId="439BCB27">
        <w:tblPrEx>
          <w:tblCellMar>
            <w:top w:w="0" w:type="dxa"/>
            <w:left w:w="108" w:type="dxa"/>
            <w:bottom w:w="0" w:type="dxa"/>
            <w:right w:w="108" w:type="dxa"/>
          </w:tblCellMar>
        </w:tblPrEx>
        <w:trPr>
          <w:trHeight w:val="1550"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4D8BC58D">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6</w:t>
            </w:r>
          </w:p>
        </w:tc>
        <w:tc>
          <w:tcPr>
            <w:tcW w:w="997" w:type="dxa"/>
            <w:tcBorders>
              <w:top w:val="nil"/>
              <w:left w:val="nil"/>
              <w:bottom w:val="single" w:color="auto" w:sz="4" w:space="0"/>
              <w:right w:val="single" w:color="auto" w:sz="4" w:space="0"/>
            </w:tcBorders>
            <w:shd w:val="clear" w:color="auto" w:fill="auto"/>
            <w:vAlign w:val="center"/>
          </w:tcPr>
          <w:p w14:paraId="54FB2170">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应急指挥便携式布控球</w:t>
            </w:r>
          </w:p>
        </w:tc>
        <w:tc>
          <w:tcPr>
            <w:tcW w:w="6095" w:type="dxa"/>
            <w:tcBorders>
              <w:top w:val="nil"/>
              <w:left w:val="nil"/>
              <w:bottom w:val="single" w:color="auto" w:sz="4" w:space="0"/>
              <w:right w:val="single" w:color="auto" w:sz="4" w:space="0"/>
            </w:tcBorders>
            <w:shd w:val="clear" w:color="auto" w:fill="auto"/>
            <w:vAlign w:val="center"/>
          </w:tcPr>
          <w:p w14:paraId="75BC12C5">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用于临时布控场景，通过 PTZ 转动和变倍，实现远距离目标查看，单目支持多种分辨率（200 万，400 万），多种倍率（4 倍，23 倍，25倍，31 倍），双目支持 800 万定焦，400 万 40 倍。 支持机动车、非机动车、人脸、人体检测；支持优选；支持抓拍；支持上报最优的机动车属性抓图、支持人脸检测；支持优选；支持抓拍；支持上报最优的人脸抓图；支持人脸增强；支持人脸属性提取，支持 6 种属性 8 种表情： 支持绊线入侵、区域入侵、穿越围栏、徘徊、物品遗留、物品搬移、快速移动、停车、人员聚集检测；支持人车分类报警；支持联动跟踪、支持安全帽检测；支持安全帽颜色识别；支持工作服检测；支持单人作业检测；支持人员脱岗检测、支持 25 倍光学变倍，16 倍数字变倍、采用 400 万像素 1/1.8 英寸 CMOS 传感器、支持超星光级超低照度，彩色：0.001lux@F1.6，黑白：0.0001lux@F1.6、支持 H.265 编码，实现超低码流传输内置 100 米红外灯补光，采用倍率与红外灯功率匹配算法，补光效果更均匀、水平方向 360°连续旋转，垂直方向-30°～90°、支持 300 个预置位，8 条巡航路径，5 条巡迹路径、支持 1 路音频输入和 1 路音频输出、内置 1 路报警输入和 1 路报警输出，支持报警联动功能、支持 IP66 防护等级，6000V 防雷、防浪涌和防突波保护、支持 DC12V±10%宽电压输入，精确显示球机经纬度信息、支持单 SIM 卡（中卡），4G/5G 功能，支持物联网卡/专网卡，以 VPN 的方式、接入局域网、400万融智能红外WIFI5G移动布控球、支持双 SD 卡拓展功能（TF1/TF2）、支持蓝牙功能、支持 wifi 功能（2.4G/5G）、支持 ap 热点功能（2.4G/5G）、支持 1.3 寸 OLED 屏幕显示、支持国网 B 接口 2019 接入符合《QGDW10517.1-2019 电网视频监控系统及接口第 1 部分：技术要求》、《Q/GDW 11703—2017 电力视频监控设备技术规范》《统一视频接入安全防护方案》EMC 标准、支持车载部署。</w:t>
            </w:r>
          </w:p>
        </w:tc>
        <w:tc>
          <w:tcPr>
            <w:tcW w:w="709" w:type="dxa"/>
            <w:tcBorders>
              <w:top w:val="nil"/>
              <w:left w:val="nil"/>
              <w:bottom w:val="single" w:color="auto" w:sz="4" w:space="0"/>
              <w:right w:val="single" w:color="auto" w:sz="4" w:space="0"/>
            </w:tcBorders>
            <w:shd w:val="clear" w:color="auto" w:fill="auto"/>
            <w:vAlign w:val="center"/>
          </w:tcPr>
          <w:p w14:paraId="3AD33ED4">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w:t>
            </w:r>
          </w:p>
        </w:tc>
        <w:tc>
          <w:tcPr>
            <w:tcW w:w="850" w:type="dxa"/>
            <w:tcBorders>
              <w:top w:val="nil"/>
              <w:left w:val="nil"/>
              <w:bottom w:val="single" w:color="auto" w:sz="4" w:space="0"/>
              <w:right w:val="single" w:color="auto" w:sz="4" w:space="0"/>
            </w:tcBorders>
            <w:shd w:val="clear" w:color="auto" w:fill="auto"/>
            <w:vAlign w:val="center"/>
          </w:tcPr>
          <w:p w14:paraId="76A5547A">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r>
      <w:tr w14:paraId="45A28D63">
        <w:tblPrEx>
          <w:tblCellMar>
            <w:top w:w="0" w:type="dxa"/>
            <w:left w:w="108" w:type="dxa"/>
            <w:bottom w:w="0" w:type="dxa"/>
            <w:right w:w="108" w:type="dxa"/>
          </w:tblCellMar>
        </w:tblPrEx>
        <w:trPr>
          <w:trHeight w:val="3139"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08785DF7">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7</w:t>
            </w:r>
          </w:p>
        </w:tc>
        <w:tc>
          <w:tcPr>
            <w:tcW w:w="997" w:type="dxa"/>
            <w:tcBorders>
              <w:top w:val="nil"/>
              <w:left w:val="nil"/>
              <w:bottom w:val="single" w:color="auto" w:sz="4" w:space="0"/>
              <w:right w:val="single" w:color="auto" w:sz="4" w:space="0"/>
            </w:tcBorders>
            <w:shd w:val="clear" w:color="auto" w:fill="auto"/>
            <w:vAlign w:val="center"/>
          </w:tcPr>
          <w:p w14:paraId="00D6421D">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低空感知基站</w:t>
            </w:r>
          </w:p>
        </w:tc>
        <w:tc>
          <w:tcPr>
            <w:tcW w:w="6095" w:type="dxa"/>
            <w:tcBorders>
              <w:top w:val="nil"/>
              <w:left w:val="nil"/>
              <w:bottom w:val="single" w:color="auto" w:sz="4" w:space="0"/>
              <w:right w:val="single" w:color="auto" w:sz="4" w:space="0"/>
            </w:tcBorders>
            <w:shd w:val="clear" w:color="auto" w:fill="auto"/>
            <w:vAlign w:val="center"/>
          </w:tcPr>
          <w:p w14:paraId="3C28A588">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侦测频率：30OMHz-6GHz</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新宋体" w:hAnsi="新宋体" w:eastAsia="新宋体" w:cs="宋体"/>
                <w:color w:val="000000" w:themeColor="text1"/>
                <w:kern w:val="0"/>
                <w:sz w:val="22"/>
                <w:szCs w:val="22"/>
                <w14:textFill>
                  <w14:solidFill>
                    <w14:schemeClr w14:val="tx1"/>
                  </w14:solidFill>
                </w14:textFill>
              </w:rPr>
              <w:t>▲</w:t>
            </w:r>
            <w:r>
              <w:rPr>
                <w:rFonts w:hint="eastAsia" w:ascii="宋体" w:hAnsi="宋体" w:cs="宋体"/>
                <w:color w:val="000000" w:themeColor="text1"/>
                <w:kern w:val="0"/>
                <w:sz w:val="22"/>
                <w:szCs w:val="22"/>
                <w:lang w:bidi="ar"/>
                <w14:textFill>
                  <w14:solidFill>
                    <w14:schemeClr w14:val="tx1"/>
                  </w14:solidFill>
                </w14:textFill>
              </w:rPr>
              <w:t>侦测机型：报文解析/数字图传侦测/模拟图传(FPV)侦测</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侦测距离≥1km</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侦测反馈：侦测到无线波段时，根据波段类型及探测型号，上位机显示设备位置、轨迹、距离等信息</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告警方式：上位机声光告警</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其他功能：持黑白名单、围栏列表、轨迹回放、事件日志、数据统计等功能</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协议解析:02/03/04协议机型，国标报文</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模拟图传侦测:300MHz-6GHz频段内的模拟图传设备</w:t>
            </w:r>
          </w:p>
        </w:tc>
        <w:tc>
          <w:tcPr>
            <w:tcW w:w="709" w:type="dxa"/>
            <w:tcBorders>
              <w:top w:val="nil"/>
              <w:left w:val="nil"/>
              <w:bottom w:val="single" w:color="auto" w:sz="4" w:space="0"/>
              <w:right w:val="single" w:color="auto" w:sz="4" w:space="0"/>
            </w:tcBorders>
            <w:shd w:val="clear" w:color="auto" w:fill="auto"/>
            <w:vAlign w:val="center"/>
          </w:tcPr>
          <w:p w14:paraId="066C25F8">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w:t>
            </w:r>
          </w:p>
        </w:tc>
        <w:tc>
          <w:tcPr>
            <w:tcW w:w="850" w:type="dxa"/>
            <w:tcBorders>
              <w:top w:val="nil"/>
              <w:left w:val="nil"/>
              <w:bottom w:val="single" w:color="auto" w:sz="4" w:space="0"/>
              <w:right w:val="single" w:color="auto" w:sz="4" w:space="0"/>
            </w:tcBorders>
            <w:shd w:val="clear" w:color="auto" w:fill="auto"/>
            <w:vAlign w:val="center"/>
          </w:tcPr>
          <w:p w14:paraId="5D6BA18C">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r>
      <w:tr w14:paraId="6020DE3B">
        <w:tblPrEx>
          <w:tblCellMar>
            <w:top w:w="0" w:type="dxa"/>
            <w:left w:w="108" w:type="dxa"/>
            <w:bottom w:w="0" w:type="dxa"/>
            <w:right w:w="108" w:type="dxa"/>
          </w:tblCellMar>
        </w:tblPrEx>
        <w:trPr>
          <w:trHeight w:val="809"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1B00B059">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8</w:t>
            </w:r>
          </w:p>
        </w:tc>
        <w:tc>
          <w:tcPr>
            <w:tcW w:w="997" w:type="dxa"/>
            <w:tcBorders>
              <w:top w:val="nil"/>
              <w:left w:val="nil"/>
              <w:bottom w:val="single" w:color="auto" w:sz="4" w:space="0"/>
              <w:right w:val="single" w:color="auto" w:sz="4" w:space="0"/>
            </w:tcBorders>
            <w:shd w:val="clear" w:color="auto" w:fill="auto"/>
            <w:vAlign w:val="center"/>
          </w:tcPr>
          <w:p w14:paraId="7A356164">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移动硬盘</w:t>
            </w:r>
          </w:p>
        </w:tc>
        <w:tc>
          <w:tcPr>
            <w:tcW w:w="6095" w:type="dxa"/>
            <w:tcBorders>
              <w:top w:val="nil"/>
              <w:left w:val="nil"/>
              <w:bottom w:val="single" w:color="auto" w:sz="4" w:space="0"/>
              <w:right w:val="single" w:color="auto" w:sz="4" w:space="0"/>
            </w:tcBorders>
            <w:shd w:val="clear" w:color="auto" w:fill="auto"/>
            <w:vAlign w:val="center"/>
          </w:tcPr>
          <w:p w14:paraId="6F6A9099">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存储容量≥4TB</w:t>
            </w:r>
            <w:r>
              <w:rPr>
                <w:rFonts w:hint="eastAsia" w:ascii="宋体" w:hAnsi="宋体" w:cs="宋体"/>
                <w:color w:val="000000" w:themeColor="text1"/>
                <w:kern w:val="0"/>
                <w:sz w:val="22"/>
                <w:szCs w:val="22"/>
                <w14:textFill>
                  <w14:solidFill>
                    <w14:schemeClr w14:val="tx1"/>
                  </w14:solidFill>
                </w14:textFill>
              </w:rPr>
              <w:br w:type="page"/>
            </w:r>
          </w:p>
          <w:p w14:paraId="35BAEC8C">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接口类型 有线（USB3.0/USB2.0）</w:t>
            </w:r>
          </w:p>
        </w:tc>
        <w:tc>
          <w:tcPr>
            <w:tcW w:w="709" w:type="dxa"/>
            <w:tcBorders>
              <w:top w:val="nil"/>
              <w:left w:val="nil"/>
              <w:bottom w:val="single" w:color="auto" w:sz="4" w:space="0"/>
              <w:right w:val="single" w:color="auto" w:sz="4" w:space="0"/>
            </w:tcBorders>
            <w:shd w:val="clear" w:color="auto" w:fill="auto"/>
            <w:vAlign w:val="center"/>
          </w:tcPr>
          <w:p w14:paraId="6FA6045A">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10</w:t>
            </w:r>
          </w:p>
        </w:tc>
        <w:tc>
          <w:tcPr>
            <w:tcW w:w="850" w:type="dxa"/>
            <w:tcBorders>
              <w:top w:val="nil"/>
              <w:left w:val="nil"/>
              <w:bottom w:val="single" w:color="auto" w:sz="4" w:space="0"/>
              <w:right w:val="single" w:color="auto" w:sz="4" w:space="0"/>
            </w:tcBorders>
            <w:shd w:val="clear" w:color="auto" w:fill="auto"/>
            <w:vAlign w:val="center"/>
          </w:tcPr>
          <w:p w14:paraId="56A2E6DD">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个</w:t>
            </w:r>
          </w:p>
        </w:tc>
      </w:tr>
      <w:tr w14:paraId="57541A25">
        <w:tblPrEx>
          <w:tblCellMar>
            <w:top w:w="0" w:type="dxa"/>
            <w:left w:w="108" w:type="dxa"/>
            <w:bottom w:w="0" w:type="dxa"/>
            <w:right w:w="108" w:type="dxa"/>
          </w:tblCellMar>
        </w:tblPrEx>
        <w:trPr>
          <w:trHeight w:val="694"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3956CA60">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9</w:t>
            </w:r>
          </w:p>
        </w:tc>
        <w:tc>
          <w:tcPr>
            <w:tcW w:w="997" w:type="dxa"/>
            <w:tcBorders>
              <w:top w:val="nil"/>
              <w:left w:val="nil"/>
              <w:bottom w:val="single" w:color="auto" w:sz="4" w:space="0"/>
              <w:right w:val="single" w:color="auto" w:sz="4" w:space="0"/>
            </w:tcBorders>
            <w:shd w:val="clear" w:color="auto" w:fill="auto"/>
            <w:vAlign w:val="center"/>
          </w:tcPr>
          <w:p w14:paraId="1F64D329">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优盘</w:t>
            </w:r>
          </w:p>
        </w:tc>
        <w:tc>
          <w:tcPr>
            <w:tcW w:w="6095" w:type="dxa"/>
            <w:tcBorders>
              <w:top w:val="nil"/>
              <w:left w:val="nil"/>
              <w:bottom w:val="single" w:color="auto" w:sz="4" w:space="0"/>
              <w:right w:val="single" w:color="auto" w:sz="4" w:space="0"/>
            </w:tcBorders>
            <w:shd w:val="clear" w:color="auto" w:fill="auto"/>
            <w:vAlign w:val="center"/>
          </w:tcPr>
          <w:p w14:paraId="2406875B">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 xml:space="preserve">容量不低于128GB </w:t>
            </w:r>
          </w:p>
          <w:p w14:paraId="0B2452E8">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接口类型：USB3.0/2.0</w:t>
            </w:r>
          </w:p>
        </w:tc>
        <w:tc>
          <w:tcPr>
            <w:tcW w:w="709" w:type="dxa"/>
            <w:tcBorders>
              <w:top w:val="nil"/>
              <w:left w:val="nil"/>
              <w:bottom w:val="single" w:color="auto" w:sz="4" w:space="0"/>
              <w:right w:val="single" w:color="auto" w:sz="4" w:space="0"/>
            </w:tcBorders>
            <w:shd w:val="clear" w:color="auto" w:fill="auto"/>
            <w:vAlign w:val="center"/>
          </w:tcPr>
          <w:p w14:paraId="5B3FA201">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30</w:t>
            </w:r>
          </w:p>
        </w:tc>
        <w:tc>
          <w:tcPr>
            <w:tcW w:w="850" w:type="dxa"/>
            <w:tcBorders>
              <w:top w:val="nil"/>
              <w:left w:val="nil"/>
              <w:bottom w:val="single" w:color="auto" w:sz="4" w:space="0"/>
              <w:right w:val="single" w:color="auto" w:sz="4" w:space="0"/>
            </w:tcBorders>
            <w:shd w:val="clear" w:color="auto" w:fill="auto"/>
            <w:vAlign w:val="center"/>
          </w:tcPr>
          <w:p w14:paraId="3E481BED">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个</w:t>
            </w:r>
          </w:p>
        </w:tc>
      </w:tr>
      <w:tr w14:paraId="2E5D2785">
        <w:tblPrEx>
          <w:tblCellMar>
            <w:top w:w="0" w:type="dxa"/>
            <w:left w:w="108" w:type="dxa"/>
            <w:bottom w:w="0" w:type="dxa"/>
            <w:right w:w="108" w:type="dxa"/>
          </w:tblCellMar>
        </w:tblPrEx>
        <w:trPr>
          <w:trHeight w:val="2107"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7C9D8FAD">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10</w:t>
            </w:r>
          </w:p>
        </w:tc>
        <w:tc>
          <w:tcPr>
            <w:tcW w:w="997" w:type="dxa"/>
            <w:tcBorders>
              <w:top w:val="nil"/>
              <w:left w:val="nil"/>
              <w:bottom w:val="single" w:color="auto" w:sz="4" w:space="0"/>
              <w:right w:val="single" w:color="auto" w:sz="4" w:space="0"/>
            </w:tcBorders>
            <w:shd w:val="clear" w:color="auto" w:fill="auto"/>
            <w:vAlign w:val="center"/>
          </w:tcPr>
          <w:p w14:paraId="36F034ED">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内存卡</w:t>
            </w:r>
          </w:p>
        </w:tc>
        <w:tc>
          <w:tcPr>
            <w:tcW w:w="6095" w:type="dxa"/>
            <w:tcBorders>
              <w:top w:val="nil"/>
              <w:left w:val="nil"/>
              <w:bottom w:val="single" w:color="auto" w:sz="4" w:space="0"/>
              <w:right w:val="single" w:color="auto" w:sz="4" w:space="0"/>
            </w:tcBorders>
            <w:shd w:val="clear" w:color="auto" w:fill="auto"/>
            <w:vAlign w:val="center"/>
          </w:tcPr>
          <w:p w14:paraId="23D140A7">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容量≥128GB</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卡型：SDXC（exFAT 格式）</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尺寸：标准 SD 大卡 32×24×2.1mm</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读取最高≥200MB/s</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写入≥160MB/s</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速度认证：Class10、UHS-I U3、V30</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V30：最低持续写入 30MB/s，稳定录制 4K 视频不卡顿</w:t>
            </w:r>
          </w:p>
        </w:tc>
        <w:tc>
          <w:tcPr>
            <w:tcW w:w="709" w:type="dxa"/>
            <w:tcBorders>
              <w:top w:val="nil"/>
              <w:left w:val="nil"/>
              <w:bottom w:val="single" w:color="auto" w:sz="4" w:space="0"/>
              <w:right w:val="single" w:color="auto" w:sz="4" w:space="0"/>
            </w:tcBorders>
            <w:shd w:val="clear" w:color="auto" w:fill="auto"/>
            <w:vAlign w:val="center"/>
          </w:tcPr>
          <w:p w14:paraId="69D47A8D">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5</w:t>
            </w:r>
          </w:p>
        </w:tc>
        <w:tc>
          <w:tcPr>
            <w:tcW w:w="850" w:type="dxa"/>
            <w:tcBorders>
              <w:top w:val="nil"/>
              <w:left w:val="nil"/>
              <w:bottom w:val="single" w:color="auto" w:sz="4" w:space="0"/>
              <w:right w:val="single" w:color="auto" w:sz="4" w:space="0"/>
            </w:tcBorders>
            <w:shd w:val="clear" w:color="auto" w:fill="auto"/>
            <w:vAlign w:val="center"/>
          </w:tcPr>
          <w:p w14:paraId="7725DB7F">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个</w:t>
            </w:r>
          </w:p>
        </w:tc>
      </w:tr>
      <w:tr w14:paraId="43FC4DA3">
        <w:tblPrEx>
          <w:tblCellMar>
            <w:top w:w="0" w:type="dxa"/>
            <w:left w:w="108" w:type="dxa"/>
            <w:bottom w:w="0" w:type="dxa"/>
            <w:right w:w="108" w:type="dxa"/>
          </w:tblCellMar>
        </w:tblPrEx>
        <w:trPr>
          <w:trHeight w:val="1339"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4E341B9F">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11</w:t>
            </w:r>
          </w:p>
        </w:tc>
        <w:tc>
          <w:tcPr>
            <w:tcW w:w="997" w:type="dxa"/>
            <w:tcBorders>
              <w:top w:val="nil"/>
              <w:left w:val="nil"/>
              <w:bottom w:val="single" w:color="auto" w:sz="4" w:space="0"/>
              <w:right w:val="single" w:color="auto" w:sz="4" w:space="0"/>
            </w:tcBorders>
            <w:shd w:val="clear" w:color="auto" w:fill="auto"/>
            <w:vAlign w:val="center"/>
          </w:tcPr>
          <w:p w14:paraId="3E4A0AF3">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流量网卡</w:t>
            </w:r>
          </w:p>
        </w:tc>
        <w:tc>
          <w:tcPr>
            <w:tcW w:w="6095" w:type="dxa"/>
            <w:tcBorders>
              <w:top w:val="nil"/>
              <w:left w:val="nil"/>
              <w:bottom w:val="single" w:color="auto" w:sz="4" w:space="0"/>
              <w:right w:val="single" w:color="auto" w:sz="4" w:space="0"/>
            </w:tcBorders>
            <w:shd w:val="clear" w:color="auto" w:fill="auto"/>
            <w:vAlign w:val="center"/>
          </w:tcPr>
          <w:p w14:paraId="33967F55">
            <w:pPr>
              <w:widowControl/>
              <w:jc w:val="left"/>
              <w:textAlignment w:val="center"/>
              <w:rPr>
                <w:rFonts w:ascii="宋体" w:hAnsi="宋体" w:cs="宋体"/>
                <w:color w:val="000000" w:themeColor="text1"/>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1500G/月  Wifi可用数据线链接电脑、电池容量1万毫安、信号强弱实时提示，根据当前场景信号强弱选择切换。终端数量连接显示功能、电池使用情况实时显示，支持当月流量使用情况实时显示、使用有效期一年</w:t>
            </w:r>
          </w:p>
        </w:tc>
        <w:tc>
          <w:tcPr>
            <w:tcW w:w="709" w:type="dxa"/>
            <w:tcBorders>
              <w:top w:val="nil"/>
              <w:left w:val="nil"/>
              <w:bottom w:val="single" w:color="auto" w:sz="4" w:space="0"/>
              <w:right w:val="single" w:color="auto" w:sz="4" w:space="0"/>
            </w:tcBorders>
            <w:shd w:val="clear" w:color="auto" w:fill="auto"/>
            <w:vAlign w:val="center"/>
          </w:tcPr>
          <w:p w14:paraId="6EAC9665">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8</w:t>
            </w:r>
          </w:p>
        </w:tc>
        <w:tc>
          <w:tcPr>
            <w:tcW w:w="850" w:type="dxa"/>
            <w:tcBorders>
              <w:top w:val="nil"/>
              <w:left w:val="nil"/>
              <w:bottom w:val="single" w:color="auto" w:sz="4" w:space="0"/>
              <w:right w:val="single" w:color="auto" w:sz="4" w:space="0"/>
            </w:tcBorders>
            <w:shd w:val="clear" w:color="auto" w:fill="auto"/>
            <w:vAlign w:val="center"/>
          </w:tcPr>
          <w:p w14:paraId="1D517977">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r>
      <w:tr w14:paraId="1787928E">
        <w:tblPrEx>
          <w:tblCellMar>
            <w:top w:w="0" w:type="dxa"/>
            <w:left w:w="108" w:type="dxa"/>
            <w:bottom w:w="0" w:type="dxa"/>
            <w:right w:w="108" w:type="dxa"/>
          </w:tblCellMar>
        </w:tblPrEx>
        <w:trPr>
          <w:trHeight w:val="1476"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14B0325A">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12</w:t>
            </w:r>
          </w:p>
        </w:tc>
        <w:tc>
          <w:tcPr>
            <w:tcW w:w="997" w:type="dxa"/>
            <w:tcBorders>
              <w:top w:val="nil"/>
              <w:left w:val="nil"/>
              <w:bottom w:val="single" w:color="auto" w:sz="4" w:space="0"/>
              <w:right w:val="single" w:color="auto" w:sz="4" w:space="0"/>
            </w:tcBorders>
            <w:shd w:val="clear" w:color="auto" w:fill="auto"/>
            <w:vAlign w:val="center"/>
          </w:tcPr>
          <w:p w14:paraId="3079DF34">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手持云台相机</w:t>
            </w:r>
          </w:p>
        </w:tc>
        <w:tc>
          <w:tcPr>
            <w:tcW w:w="6095" w:type="dxa"/>
            <w:tcBorders>
              <w:top w:val="nil"/>
              <w:left w:val="nil"/>
              <w:bottom w:val="single" w:color="auto" w:sz="4" w:space="0"/>
              <w:right w:val="single" w:color="auto" w:sz="4" w:space="0"/>
            </w:tcBorders>
            <w:shd w:val="clear" w:color="auto" w:fill="auto"/>
            <w:vAlign w:val="center"/>
          </w:tcPr>
          <w:p w14:paraId="3A45FD92">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触控屏尺寸≥2.0 英寸、分辨率≥556 × 314、亮度≥700 尼特、可控转动范围|：平移：-235° 至 58°俯仰：-120° 至 70°横滚：-45° 至 45°、照片最大分辨率：16:9，3840×2160 1:1，3072×3072 标配128G内存</w:t>
            </w:r>
          </w:p>
        </w:tc>
        <w:tc>
          <w:tcPr>
            <w:tcW w:w="709" w:type="dxa"/>
            <w:tcBorders>
              <w:top w:val="nil"/>
              <w:left w:val="nil"/>
              <w:bottom w:val="single" w:color="auto" w:sz="4" w:space="0"/>
              <w:right w:val="single" w:color="auto" w:sz="4" w:space="0"/>
            </w:tcBorders>
            <w:shd w:val="clear" w:color="auto" w:fill="auto"/>
            <w:vAlign w:val="center"/>
          </w:tcPr>
          <w:p w14:paraId="65E42741">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4</w:t>
            </w:r>
          </w:p>
        </w:tc>
        <w:tc>
          <w:tcPr>
            <w:tcW w:w="850" w:type="dxa"/>
            <w:tcBorders>
              <w:top w:val="nil"/>
              <w:left w:val="nil"/>
              <w:bottom w:val="single" w:color="auto" w:sz="4" w:space="0"/>
              <w:right w:val="single" w:color="auto" w:sz="4" w:space="0"/>
            </w:tcBorders>
            <w:shd w:val="clear" w:color="auto" w:fill="auto"/>
            <w:vAlign w:val="center"/>
          </w:tcPr>
          <w:p w14:paraId="2CBB7FDD">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r>
      <w:tr w14:paraId="1013A398">
        <w:tblPrEx>
          <w:tblCellMar>
            <w:top w:w="0" w:type="dxa"/>
            <w:left w:w="108" w:type="dxa"/>
            <w:bottom w:w="0" w:type="dxa"/>
            <w:right w:w="108" w:type="dxa"/>
          </w:tblCellMar>
        </w:tblPrEx>
        <w:trPr>
          <w:trHeight w:val="558" w:hRule="atLeast"/>
        </w:trPr>
        <w:tc>
          <w:tcPr>
            <w:tcW w:w="578" w:type="dxa"/>
            <w:tcBorders>
              <w:top w:val="nil"/>
              <w:left w:val="single" w:color="auto" w:sz="4" w:space="0"/>
              <w:bottom w:val="single" w:color="auto" w:sz="4" w:space="0"/>
              <w:right w:val="single" w:color="auto" w:sz="4" w:space="0"/>
            </w:tcBorders>
            <w:shd w:val="clear" w:color="auto" w:fill="auto"/>
            <w:vAlign w:val="center"/>
          </w:tcPr>
          <w:p w14:paraId="43B20BCB">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13</w:t>
            </w:r>
          </w:p>
        </w:tc>
        <w:tc>
          <w:tcPr>
            <w:tcW w:w="997" w:type="dxa"/>
            <w:tcBorders>
              <w:top w:val="nil"/>
              <w:left w:val="nil"/>
              <w:bottom w:val="single" w:color="auto" w:sz="4" w:space="0"/>
              <w:right w:val="single" w:color="auto" w:sz="4" w:space="0"/>
            </w:tcBorders>
            <w:shd w:val="clear" w:color="auto" w:fill="auto"/>
            <w:vAlign w:val="center"/>
          </w:tcPr>
          <w:p w14:paraId="0A3C1C4D">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便携式远距离烟花爆竹探测仪</w:t>
            </w:r>
          </w:p>
        </w:tc>
        <w:tc>
          <w:tcPr>
            <w:tcW w:w="6095" w:type="dxa"/>
            <w:tcBorders>
              <w:top w:val="nil"/>
              <w:left w:val="nil"/>
              <w:bottom w:val="single" w:color="auto" w:sz="4" w:space="0"/>
              <w:right w:val="single" w:color="auto" w:sz="4" w:space="0"/>
            </w:tcBorders>
            <w:shd w:val="clear" w:color="auto" w:fill="auto"/>
            <w:vAlign w:val="center"/>
          </w:tcPr>
          <w:p w14:paraId="4010579F">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（1）携带方便，一体机产品无需组装，产品主机重量≤0.8kg。探测仪由方向指示盘和手柄组成，开箱取出即可使用，方便执法人员紧急状况下的快速使用。</w:t>
            </w:r>
          </w:p>
          <w:p w14:paraId="43825850">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（2）智能数字化灵敏度调节，8 级电子灵敏度调节，最大量共 8 个档位：排除痕迹或微量被测物质对探测的干扰。</w:t>
            </w:r>
          </w:p>
          <w:p w14:paraId="0A523941">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(3)  探测模式：三搜爆模式自由切换。</w:t>
            </w:r>
          </w:p>
          <w:p w14:paraId="1B6D4BA9">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(4)  独特的省电节能功能，电池容量大耐用时间长，电池容量≥ 5000mAh。</w:t>
            </w:r>
          </w:p>
          <w:p w14:paraId="7627869F">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（5）AI 智能控制调节,彩色电容触摸大屏幕。</w:t>
            </w:r>
          </w:p>
          <w:p w14:paraId="194A8214">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 xml:space="preserve"> (6) 自带年月日、电池电量显示功能。</w:t>
            </w:r>
          </w:p>
          <w:p w14:paraId="2A63E768">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（7）工作温度：-30 °C—50 °C</w:t>
            </w:r>
          </w:p>
          <w:p w14:paraId="31CB93D7">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8）探测目标：打火纸、手持闪光雷（空中炸雷）、纸手榴弹，地雷、炮、钻天猴、双响炮、拉炮、摔炮、砸炮、擦炮组合烟花、喷花类烟花、线香类烟花、旋转类烟花、吐珠类、烟花电光花、小礼花、硝酸盐炮类、铝酸盐炮类、高氯酸盐类、等各种烟花爆竹。</w:t>
            </w:r>
          </w:p>
          <w:p w14:paraId="0D8DDF74">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（9）探测距离≤5-200 米，位置锁定范围≤10立方米;</w:t>
            </w:r>
          </w:p>
          <w:p w14:paraId="60B3ACD8">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（10）智能数字化内置模块。 自动修复指针偏转,  可增加指针的稳定性，增强探测仪的可控性。</w:t>
            </w:r>
          </w:p>
          <w:p w14:paraId="23FB7EF2">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（11）双声道及独特的扬声器。报警及提示音可在耳机与扬声器之间自由切换，确保了探测过程的隐蔽性和探测结果的震慑性。</w:t>
            </w:r>
          </w:p>
          <w:p w14:paraId="77BB0AB2">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（12）指针指引，具有声光报警功能提示。</w:t>
            </w:r>
          </w:p>
        </w:tc>
        <w:tc>
          <w:tcPr>
            <w:tcW w:w="709" w:type="dxa"/>
            <w:tcBorders>
              <w:top w:val="nil"/>
              <w:left w:val="nil"/>
              <w:bottom w:val="single" w:color="auto" w:sz="4" w:space="0"/>
              <w:right w:val="single" w:color="auto" w:sz="4" w:space="0"/>
            </w:tcBorders>
            <w:shd w:val="clear" w:color="auto" w:fill="auto"/>
            <w:vAlign w:val="center"/>
          </w:tcPr>
          <w:p w14:paraId="25CDFEE0">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21</w:t>
            </w:r>
          </w:p>
        </w:tc>
        <w:tc>
          <w:tcPr>
            <w:tcW w:w="850" w:type="dxa"/>
            <w:tcBorders>
              <w:top w:val="nil"/>
              <w:left w:val="nil"/>
              <w:bottom w:val="single" w:color="auto" w:sz="4" w:space="0"/>
              <w:right w:val="single" w:color="auto" w:sz="4" w:space="0"/>
            </w:tcBorders>
            <w:shd w:val="clear" w:color="auto" w:fill="auto"/>
            <w:vAlign w:val="center"/>
          </w:tcPr>
          <w:p w14:paraId="794A7C73">
            <w:pPr>
              <w:widowControl/>
              <w:jc w:val="left"/>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台</w:t>
            </w:r>
          </w:p>
        </w:tc>
      </w:tr>
    </w:tbl>
    <w:p w14:paraId="2339A79C">
      <w:pPr>
        <w:rPr>
          <w:rFonts w:cs="Times New Roman"/>
          <w:color w:val="000000" w:themeColor="text1"/>
          <w:szCs w:val="20"/>
          <w14:textFill>
            <w14:solidFill>
              <w14:schemeClr w14:val="tx1"/>
            </w14:solidFill>
          </w14:textFill>
        </w:rPr>
      </w:pPr>
    </w:p>
    <w:p w14:paraId="09F71FCC">
      <w:pPr>
        <w:pStyle w:val="256"/>
        <w:rPr>
          <w:color w:val="000000" w:themeColor="text1"/>
          <w14:textFill>
            <w14:solidFill>
              <w14:schemeClr w14:val="tx1"/>
            </w14:solidFill>
          </w14:textFill>
        </w:rPr>
      </w:pPr>
    </w:p>
    <w:p w14:paraId="15E50BFA">
      <w:pPr>
        <w:pStyle w:val="3"/>
        <w:rPr>
          <w:color w:val="000000" w:themeColor="text1"/>
          <w14:textFill>
            <w14:solidFill>
              <w14:schemeClr w14:val="tx1"/>
            </w14:solidFill>
          </w14:textFill>
        </w:rPr>
      </w:pPr>
    </w:p>
    <w:p w14:paraId="2DB07693">
      <w:pPr>
        <w:pStyle w:val="3"/>
        <w:rPr>
          <w:color w:val="000000" w:themeColor="text1"/>
          <w14:textFill>
            <w14:solidFill>
              <w14:schemeClr w14:val="tx1"/>
            </w14:solidFill>
          </w14:textFill>
        </w:rPr>
      </w:pPr>
    </w:p>
    <w:p w14:paraId="7A155376">
      <w:pPr>
        <w:pStyle w:val="3"/>
        <w:rPr>
          <w:color w:val="000000" w:themeColor="text1"/>
          <w14:textFill>
            <w14:solidFill>
              <w14:schemeClr w14:val="tx1"/>
            </w14:solidFill>
          </w14:textFill>
        </w:rPr>
      </w:pPr>
    </w:p>
    <w:p w14:paraId="36148661">
      <w:pPr>
        <w:pStyle w:val="3"/>
        <w:rPr>
          <w:color w:val="000000" w:themeColor="text1"/>
          <w14:textFill>
            <w14:solidFill>
              <w14:schemeClr w14:val="tx1"/>
            </w14:solidFill>
          </w14:textFill>
        </w:rPr>
      </w:pPr>
    </w:p>
    <w:p w14:paraId="53F4E469">
      <w:pPr>
        <w:pStyle w:val="3"/>
        <w:rPr>
          <w:color w:val="000000" w:themeColor="text1"/>
          <w14:textFill>
            <w14:solidFill>
              <w14:schemeClr w14:val="tx1"/>
            </w14:solidFill>
          </w14:textFill>
        </w:rPr>
      </w:pPr>
    </w:p>
    <w:p w14:paraId="6B3763FD">
      <w:pPr>
        <w:pStyle w:val="3"/>
        <w:rPr>
          <w:color w:val="000000" w:themeColor="text1"/>
          <w14:textFill>
            <w14:solidFill>
              <w14:schemeClr w14:val="tx1"/>
            </w14:solidFill>
          </w14:textFill>
        </w:rPr>
      </w:pPr>
    </w:p>
    <w:p w14:paraId="23AFD5FE">
      <w:pPr>
        <w:pStyle w:val="3"/>
        <w:rPr>
          <w:color w:val="000000" w:themeColor="text1"/>
          <w14:textFill>
            <w14:solidFill>
              <w14:schemeClr w14:val="tx1"/>
            </w14:solidFill>
          </w14:textFill>
        </w:rPr>
      </w:pPr>
    </w:p>
    <w:p w14:paraId="0B22784A">
      <w:pPr>
        <w:pStyle w:val="3"/>
        <w:rPr>
          <w:color w:val="000000" w:themeColor="text1"/>
          <w14:textFill>
            <w14:solidFill>
              <w14:schemeClr w14:val="tx1"/>
            </w14:solidFill>
          </w14:textFill>
        </w:rPr>
      </w:pPr>
    </w:p>
    <w:p w14:paraId="52F40E94">
      <w:pPr>
        <w:pStyle w:val="3"/>
        <w:rPr>
          <w:color w:val="000000" w:themeColor="text1"/>
          <w14:textFill>
            <w14:solidFill>
              <w14:schemeClr w14:val="tx1"/>
            </w14:solidFill>
          </w14:textFill>
        </w:rPr>
      </w:pPr>
    </w:p>
    <w:p w14:paraId="55AAFFE7">
      <w:pPr>
        <w:pStyle w:val="3"/>
        <w:rPr>
          <w:color w:val="000000" w:themeColor="text1"/>
          <w14:textFill>
            <w14:solidFill>
              <w14:schemeClr w14:val="tx1"/>
            </w14:solidFill>
          </w14:textFill>
        </w:rPr>
      </w:pPr>
    </w:p>
    <w:p w14:paraId="4D98F77F">
      <w:pPr>
        <w:pStyle w:val="3"/>
        <w:rPr>
          <w:color w:val="000000" w:themeColor="text1"/>
          <w14:textFill>
            <w14:solidFill>
              <w14:schemeClr w14:val="tx1"/>
            </w14:solidFill>
          </w14:textFill>
        </w:rPr>
      </w:pPr>
    </w:p>
    <w:p w14:paraId="4254D7F2">
      <w:pPr>
        <w:pStyle w:val="3"/>
        <w:rPr>
          <w:color w:val="000000" w:themeColor="text1"/>
          <w14:textFill>
            <w14:solidFill>
              <w14:schemeClr w14:val="tx1"/>
            </w14:solidFill>
          </w14:textFill>
        </w:rPr>
      </w:pPr>
    </w:p>
    <w:p w14:paraId="1CFBF32F">
      <w:pPr>
        <w:pStyle w:val="3"/>
        <w:rPr>
          <w:color w:val="000000" w:themeColor="text1"/>
          <w14:textFill>
            <w14:solidFill>
              <w14:schemeClr w14:val="tx1"/>
            </w14:solidFill>
          </w14:textFill>
        </w:rPr>
      </w:pPr>
    </w:p>
    <w:p w14:paraId="1AF8AD1D">
      <w:pPr>
        <w:pStyle w:val="3"/>
        <w:rPr>
          <w:color w:val="000000" w:themeColor="text1"/>
          <w14:textFill>
            <w14:solidFill>
              <w14:schemeClr w14:val="tx1"/>
            </w14:solidFill>
          </w14:textFill>
        </w:rPr>
      </w:pPr>
    </w:p>
    <w:p w14:paraId="4DBEAC31">
      <w:pPr>
        <w:pStyle w:val="3"/>
        <w:rPr>
          <w:color w:val="000000" w:themeColor="text1"/>
          <w14:textFill>
            <w14:solidFill>
              <w14:schemeClr w14:val="tx1"/>
            </w14:solidFill>
          </w14:textFill>
        </w:rPr>
      </w:pPr>
    </w:p>
    <w:p w14:paraId="5F05BD3A">
      <w:pPr>
        <w:pStyle w:val="3"/>
        <w:rPr>
          <w:color w:val="000000" w:themeColor="text1"/>
          <w14:textFill>
            <w14:solidFill>
              <w14:schemeClr w14:val="tx1"/>
            </w14:solidFill>
          </w14:textFill>
        </w:rPr>
      </w:pPr>
    </w:p>
    <w:p w14:paraId="0D95B109">
      <w:pPr>
        <w:pStyle w:val="3"/>
        <w:rPr>
          <w:color w:val="000000" w:themeColor="text1"/>
          <w14:textFill>
            <w14:solidFill>
              <w14:schemeClr w14:val="tx1"/>
            </w14:solidFill>
          </w14:textFill>
        </w:rPr>
      </w:pPr>
    </w:p>
    <w:p w14:paraId="2E580A24">
      <w:pPr>
        <w:pStyle w:val="3"/>
        <w:rPr>
          <w:color w:val="000000" w:themeColor="text1"/>
          <w14:textFill>
            <w14:solidFill>
              <w14:schemeClr w14:val="tx1"/>
            </w14:solidFill>
          </w14:textFill>
        </w:rPr>
      </w:pPr>
    </w:p>
    <w:p w14:paraId="198152E9">
      <w:pPr>
        <w:pStyle w:val="3"/>
        <w:rPr>
          <w:color w:val="000000" w:themeColor="text1"/>
          <w14:textFill>
            <w14:solidFill>
              <w14:schemeClr w14:val="tx1"/>
            </w14:solidFill>
          </w14:textFill>
        </w:rPr>
      </w:pPr>
    </w:p>
    <w:p w14:paraId="412DDDFE">
      <w:pPr>
        <w:pStyle w:val="3"/>
        <w:rPr>
          <w:color w:val="000000" w:themeColor="text1"/>
          <w14:textFill>
            <w14:solidFill>
              <w14:schemeClr w14:val="tx1"/>
            </w14:solidFill>
          </w14:textFill>
        </w:rPr>
      </w:pPr>
    </w:p>
    <w:p w14:paraId="5F4D1A92">
      <w:pPr>
        <w:pStyle w:val="3"/>
        <w:rPr>
          <w:color w:val="000000" w:themeColor="text1"/>
          <w14:textFill>
            <w14:solidFill>
              <w14:schemeClr w14:val="tx1"/>
            </w14:solidFill>
          </w14:textFill>
        </w:rPr>
      </w:pPr>
    </w:p>
    <w:p w14:paraId="6036BE28">
      <w:pPr>
        <w:pStyle w:val="3"/>
        <w:rPr>
          <w:color w:val="000000" w:themeColor="text1"/>
          <w14:textFill>
            <w14:solidFill>
              <w14:schemeClr w14:val="tx1"/>
            </w14:solidFill>
          </w14:textFill>
        </w:rPr>
      </w:pPr>
    </w:p>
    <w:p w14:paraId="40A21A31">
      <w:pPr>
        <w:pStyle w:val="3"/>
        <w:rPr>
          <w:color w:val="000000" w:themeColor="text1"/>
          <w14:textFill>
            <w14:solidFill>
              <w14:schemeClr w14:val="tx1"/>
            </w14:solidFill>
          </w14:textFill>
        </w:rPr>
      </w:pPr>
    </w:p>
    <w:p w14:paraId="4F568459">
      <w:pPr>
        <w:pStyle w:val="3"/>
        <w:rPr>
          <w:color w:val="000000" w:themeColor="text1"/>
          <w14:textFill>
            <w14:solidFill>
              <w14:schemeClr w14:val="tx1"/>
            </w14:solidFill>
          </w14:textFill>
        </w:rPr>
      </w:pPr>
    </w:p>
    <w:p w14:paraId="25CB643B">
      <w:pPr>
        <w:spacing w:after="120"/>
        <w:ind w:firstLine="321" w:firstLineChars="100"/>
        <w:jc w:val="center"/>
        <w:rPr>
          <w:rFonts w:cs="Times New Roman"/>
          <w:b/>
          <w:color w:val="000000" w:themeColor="text1"/>
          <w:sz w:val="32"/>
          <w:szCs w:val="32"/>
          <w14:textFill>
            <w14:solidFill>
              <w14:schemeClr w14:val="tx1"/>
            </w14:solidFill>
          </w14:textFill>
        </w:rPr>
      </w:pPr>
      <w:r>
        <w:rPr>
          <w:rFonts w:hint="eastAsia" w:cs="Times New Roman"/>
          <w:b/>
          <w:color w:val="000000" w:themeColor="text1"/>
          <w:sz w:val="32"/>
          <w:szCs w:val="32"/>
          <w14:textFill>
            <w14:solidFill>
              <w14:schemeClr w14:val="tx1"/>
            </w14:solidFill>
          </w14:textFill>
        </w:rPr>
        <w:t>包1-包2商务要求：</w:t>
      </w:r>
    </w:p>
    <w:p w14:paraId="5788DBF6">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 xml:space="preserve">交货时间：合同签订后10日历天内 </w:t>
      </w:r>
    </w:p>
    <w:p w14:paraId="312E42AC">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交货地点：项城市公安局指定地点</w:t>
      </w:r>
    </w:p>
    <w:p w14:paraId="20B5041F">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付款方式：供货完成后，30日内支付合同款100%。</w:t>
      </w:r>
    </w:p>
    <w:p w14:paraId="47AAA426">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质保期：</w:t>
      </w:r>
      <w:r>
        <w:rPr>
          <w:rFonts w:hint="eastAsia" w:ascii="宋体" w:hAnsi="宋体" w:cs="宋体"/>
          <w:color w:val="000000" w:themeColor="text1"/>
          <w:sz w:val="24"/>
          <w14:textFill>
            <w14:solidFill>
              <w14:schemeClr w14:val="tx1"/>
            </w14:solidFill>
          </w14:textFill>
        </w:rPr>
        <w:t>验收合格之日起</w:t>
      </w:r>
      <w:r>
        <w:rPr>
          <w:rFonts w:hint="eastAsia" w:ascii="宋体" w:hAnsi="宋体" w:cs="Times New Roman"/>
          <w:color w:val="000000" w:themeColor="text1"/>
          <w:sz w:val="24"/>
          <w14:textFill>
            <w14:solidFill>
              <w14:schemeClr w14:val="tx1"/>
            </w14:solidFill>
          </w14:textFill>
        </w:rPr>
        <w:t>一年</w:t>
      </w:r>
    </w:p>
    <w:p w14:paraId="31CBA10F">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施工安全要求：卸货应根据货物的特征、卸货地点选择吊车或叉车，小心轻放，对大型货物不得随意卧倒或倒立防止，搬运大件设备要小心，注意安全、注意包装箱上的标识，文明施工防止野蛮搬运。</w:t>
      </w:r>
    </w:p>
    <w:p w14:paraId="24C7C7AD">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所有货物的运输均由供应商承担，在货物到达使用单位后,供应商派技术人员到达现场,协助使用单位组织验收，最终通过用户及有关部门验收交付使用。</w:t>
      </w:r>
    </w:p>
    <w:p w14:paraId="301A5F44">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售后服务要求：</w:t>
      </w:r>
    </w:p>
    <w:p w14:paraId="6129B709">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1.质量保证：按本项目的行业规则或双方签订合同时的约定执行。免费质保期一年,质保期内如果出现质量问题，中标供应商应当无条件更换，由于质量问题造成的损失由中标供应商负全部责任。</w:t>
      </w:r>
    </w:p>
    <w:p w14:paraId="3392B903">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2.售后服务：提供每周7×24小时响应服务，供应商在质保期内接到货物发生问题的通报后，2小时响应，4小时内上门解决问题；质保期内提供免费上门服务，质保期外的收费按相关行业规则或由双方协商收取。</w:t>
      </w:r>
    </w:p>
    <w:p w14:paraId="643B12E1">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3、供应商免费为使用单位操作人员培训，培训人数根据业主需求，培训人员经培训后能熟练掌握货物的使用和后期的处理。</w:t>
      </w:r>
    </w:p>
    <w:p w14:paraId="34DAA9A0">
      <w:pPr>
        <w:spacing w:line="500" w:lineRule="exact"/>
        <w:ind w:firstLine="480" w:firstLineChars="200"/>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质量要求：</w:t>
      </w:r>
      <w:r>
        <w:rPr>
          <w:rFonts w:ascii="宋体" w:hAnsi="宋体" w:cs="Times New Roman"/>
          <w:color w:val="000000" w:themeColor="text1"/>
          <w:sz w:val="24"/>
          <w14:textFill>
            <w14:solidFill>
              <w14:schemeClr w14:val="tx1"/>
            </w14:solidFill>
          </w14:textFill>
        </w:rPr>
        <w:t>合格，</w:t>
      </w:r>
      <w:r>
        <w:rPr>
          <w:rFonts w:hint="eastAsia" w:ascii="宋体" w:hAnsi="宋体" w:cs="Times New Roman"/>
          <w:color w:val="000000" w:themeColor="text1"/>
          <w:sz w:val="24"/>
          <w14:textFill>
            <w14:solidFill>
              <w14:schemeClr w14:val="tx1"/>
            </w14:solidFill>
          </w14:textFill>
        </w:rPr>
        <w:t>符合国家相关行业标准。</w:t>
      </w:r>
    </w:p>
    <w:p w14:paraId="10E5B095">
      <w:pPr>
        <w:pStyle w:val="256"/>
        <w:rPr>
          <w:color w:val="000000" w:themeColor="text1"/>
          <w14:textFill>
            <w14:solidFill>
              <w14:schemeClr w14:val="tx1"/>
            </w14:solidFill>
          </w14:textFill>
        </w:rPr>
      </w:pPr>
    </w:p>
    <w:p w14:paraId="00DEC151">
      <w:pPr>
        <w:pStyle w:val="256"/>
        <w:rPr>
          <w:color w:val="000000" w:themeColor="text1"/>
          <w14:textFill>
            <w14:solidFill>
              <w14:schemeClr w14:val="tx1"/>
            </w14:solidFill>
          </w14:textFill>
        </w:rPr>
      </w:pPr>
    </w:p>
    <w:p w14:paraId="628200F8">
      <w:pPr>
        <w:pStyle w:val="256"/>
        <w:rPr>
          <w:color w:val="000000" w:themeColor="text1"/>
          <w14:textFill>
            <w14:solidFill>
              <w14:schemeClr w14:val="tx1"/>
            </w14:solidFill>
          </w14:textFill>
        </w:rPr>
      </w:pPr>
    </w:p>
    <w:p w14:paraId="14921619">
      <w:pPr>
        <w:pStyle w:val="3"/>
        <w:rPr>
          <w:color w:val="000000" w:themeColor="text1"/>
          <w14:textFill>
            <w14:solidFill>
              <w14:schemeClr w14:val="tx1"/>
            </w14:solidFill>
          </w14:textFill>
        </w:rPr>
      </w:pPr>
    </w:p>
    <w:p w14:paraId="21EBF99B">
      <w:pPr>
        <w:pStyle w:val="3"/>
        <w:rPr>
          <w:color w:val="000000" w:themeColor="text1"/>
          <w14:textFill>
            <w14:solidFill>
              <w14:schemeClr w14:val="tx1"/>
            </w14:solidFill>
          </w14:textFill>
        </w:rPr>
      </w:pPr>
    </w:p>
    <w:p w14:paraId="7A957CEE">
      <w:pPr>
        <w:pStyle w:val="3"/>
        <w:rPr>
          <w:color w:val="000000" w:themeColor="text1"/>
          <w14:textFill>
            <w14:solidFill>
              <w14:schemeClr w14:val="tx1"/>
            </w14:solidFill>
          </w14:textFill>
        </w:rPr>
      </w:pPr>
    </w:p>
    <w:p w14:paraId="36BE6147">
      <w:pPr>
        <w:pStyle w:val="3"/>
        <w:rPr>
          <w:color w:val="000000" w:themeColor="text1"/>
          <w14:textFill>
            <w14:solidFill>
              <w14:schemeClr w14:val="tx1"/>
            </w14:solidFill>
          </w14:textFill>
        </w:rPr>
      </w:pPr>
    </w:p>
    <w:p w14:paraId="4B0338ED">
      <w:pPr>
        <w:pStyle w:val="3"/>
        <w:rPr>
          <w:color w:val="000000" w:themeColor="text1"/>
          <w14:textFill>
            <w14:solidFill>
              <w14:schemeClr w14:val="tx1"/>
            </w14:solidFill>
          </w14:textFill>
        </w:rPr>
      </w:pPr>
    </w:p>
    <w:p w14:paraId="0EAF09D1">
      <w:pPr>
        <w:pStyle w:val="3"/>
        <w:rPr>
          <w:color w:val="000000" w:themeColor="text1"/>
          <w14:textFill>
            <w14:solidFill>
              <w14:schemeClr w14:val="tx1"/>
            </w14:solidFill>
          </w14:textFill>
        </w:rPr>
      </w:pPr>
    </w:p>
    <w:p w14:paraId="02EC4CFE">
      <w:pPr>
        <w:pStyle w:val="3"/>
        <w:rPr>
          <w:color w:val="000000" w:themeColor="text1"/>
          <w14:textFill>
            <w14:solidFill>
              <w14:schemeClr w14:val="tx1"/>
            </w14:solidFill>
          </w14:textFill>
        </w:rPr>
      </w:pPr>
    </w:p>
    <w:p w14:paraId="1F123582">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54" w:name="_Toc11739_WPSOffice_Level1"/>
      <w:bookmarkStart w:id="55" w:name="_Toc200709371"/>
      <w:r>
        <w:rPr>
          <w:rFonts w:hint="eastAsia" w:ascii="Arial" w:eastAsia="黑体" w:cs="Times New Roman"/>
          <w:b/>
          <w:bCs/>
          <w:color w:val="000000" w:themeColor="text1"/>
          <w:sz w:val="32"/>
          <w:szCs w:val="32"/>
          <w14:textFill>
            <w14:solidFill>
              <w14:schemeClr w14:val="tx1"/>
            </w14:solidFill>
          </w14:textFill>
        </w:rPr>
        <w:t>第</w:t>
      </w:r>
      <w:bookmarkStart w:id="56" w:name="_Hlt240110027"/>
      <w:bookmarkEnd w:id="56"/>
      <w:r>
        <w:rPr>
          <w:rFonts w:hint="eastAsia" w:ascii="Arial" w:eastAsia="黑体" w:cs="Times New Roman"/>
          <w:b/>
          <w:bCs/>
          <w:color w:val="000000" w:themeColor="text1"/>
          <w:sz w:val="32"/>
          <w:szCs w:val="32"/>
          <w14:textFill>
            <w14:solidFill>
              <w14:schemeClr w14:val="tx1"/>
            </w14:solidFill>
          </w14:textFill>
        </w:rPr>
        <w:t>四章 评标办法</w:t>
      </w:r>
      <w:bookmarkEnd w:id="54"/>
      <w:bookmarkEnd w:id="55"/>
    </w:p>
    <w:p w14:paraId="4A779BD2">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color w:val="000000" w:themeColor="text1"/>
          <w:sz w:val="24"/>
          <w:szCs w:val="20"/>
          <w14:textFill>
            <w14:solidFill>
              <w14:schemeClr w14:val="tx1"/>
            </w14:solidFill>
          </w14:textFill>
        </w:rPr>
      </w:pPr>
      <w:bookmarkStart w:id="57" w:name="_Toc10750_WPSOffice_Level2"/>
      <w:r>
        <w:rPr>
          <w:rFonts w:hint="eastAsia" w:ascii="宋体" w:hAnsi="宋体" w:cs="宋体"/>
          <w:b/>
          <w:color w:val="000000" w:themeColor="text1"/>
          <w:sz w:val="24"/>
          <w:szCs w:val="20"/>
          <w14:textFill>
            <w14:solidFill>
              <w14:schemeClr w14:val="tx1"/>
            </w14:solidFill>
          </w14:textFill>
        </w:rPr>
        <w:t>一．总  则</w:t>
      </w:r>
      <w:bookmarkEnd w:id="57"/>
    </w:p>
    <w:p w14:paraId="440DEB11">
      <w:pPr>
        <w:adjustRightInd w:val="0"/>
        <w:snapToGrid w:val="0"/>
        <w:spacing w:line="360" w:lineRule="auto"/>
        <w:ind w:right="-10" w:firstLine="422" w:firstLineChars="175"/>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第一条 </w:t>
      </w:r>
      <w:r>
        <w:rPr>
          <w:rFonts w:hint="eastAsia" w:ascii="宋体" w:hAnsi="宋体" w:cs="宋体"/>
          <w:color w:val="000000" w:themeColor="text1"/>
          <w:sz w:val="24"/>
          <w:szCs w:val="20"/>
          <w14:textFill>
            <w14:solidFill>
              <w14:schemeClr w14:val="tx1"/>
            </w14:solidFill>
          </w14:textFill>
        </w:rPr>
        <w:t>为了做好本项目（</w:t>
      </w:r>
      <w:r>
        <w:rPr>
          <w:rFonts w:hint="eastAsia" w:ascii="宋体" w:hAnsi="宋体" w:cs="宋体"/>
          <w:b/>
          <w:color w:val="000000" w:themeColor="text1"/>
          <w:sz w:val="24"/>
          <w:szCs w:val="20"/>
          <w14:textFill>
            <w14:solidFill>
              <w14:schemeClr w14:val="tx1"/>
            </w14:solidFill>
          </w14:textFill>
        </w:rPr>
        <w:t>项目编号: 项财招标采购-2026-10号</w:t>
      </w:r>
      <w:r>
        <w:rPr>
          <w:rFonts w:hint="eastAsia" w:ascii="宋体" w:hAnsi="宋体" w:cs="宋体"/>
          <w:color w:val="000000" w:themeColor="text1"/>
          <w:sz w:val="24"/>
          <w:szCs w:val="20"/>
          <w14:textFill>
            <w14:solidFill>
              <w14:schemeClr w14:val="tx1"/>
            </w14:solidFill>
          </w14:textFill>
        </w:rPr>
        <w:t>）的招标评标工作，保证项目评审工作的正常有序进行，维护采购人、投标人的合法权益，依据《中华人民共和国政府采购法》及其它相关法律法规，本着公开、公平、公正的原则，制定评标办法。</w:t>
      </w:r>
    </w:p>
    <w:p w14:paraId="6DC01AEF">
      <w:pPr>
        <w:adjustRightInd w:val="0"/>
        <w:snapToGrid w:val="0"/>
        <w:spacing w:line="360" w:lineRule="auto"/>
        <w:ind w:right="-10" w:firstLine="422" w:firstLineChars="175"/>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第二条 </w:t>
      </w:r>
      <w:r>
        <w:rPr>
          <w:rFonts w:hint="eastAsia" w:ascii="宋体" w:hAnsi="宋体" w:cs="宋体"/>
          <w:color w:val="000000" w:themeColor="text1"/>
          <w:sz w:val="24"/>
          <w:szCs w:val="20"/>
          <w14:textFill>
            <w14:solidFill>
              <w14:schemeClr w14:val="tx1"/>
            </w14:solidFill>
          </w14:textFill>
        </w:rPr>
        <w:t>本次项目评标采用综合评分法作为对投标人标书的比较方法。</w:t>
      </w:r>
    </w:p>
    <w:p w14:paraId="1C3DF138">
      <w:pPr>
        <w:adjustRightInd w:val="0"/>
        <w:snapToGrid w:val="0"/>
        <w:spacing w:line="360" w:lineRule="auto"/>
        <w:ind w:left="-61" w:leftChars="-29"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第三条 </w:t>
      </w:r>
      <w:r>
        <w:rPr>
          <w:rFonts w:hint="eastAsia" w:ascii="宋体" w:hAnsi="宋体" w:cs="宋体"/>
          <w:color w:val="000000" w:themeColor="text1"/>
          <w:sz w:val="24"/>
          <w:szCs w:val="20"/>
          <w14:textFill>
            <w14:solidFill>
              <w14:schemeClr w14:val="tx1"/>
            </w14:solidFill>
          </w14:textFill>
        </w:rPr>
        <w:t>按照《中华人民共和国政府采购法》及其相关规定组成评标委员会负责本项目的评审工作。评标委员会</w:t>
      </w:r>
      <w:r>
        <w:rPr>
          <w:rFonts w:hint="eastAsia" w:ascii="宋体" w:hAnsi="宋体" w:cs="宋体"/>
          <w:color w:val="000000" w:themeColor="text1"/>
          <w:sz w:val="24"/>
          <w:szCs w:val="22"/>
          <w14:textFill>
            <w14:solidFill>
              <w14:schemeClr w14:val="tx1"/>
            </w14:solidFill>
          </w14:textFill>
        </w:rPr>
        <w:t>在政府采购专家库中随机抽取。</w:t>
      </w:r>
    </w:p>
    <w:p w14:paraId="22EEE3B9">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第四条 </w:t>
      </w:r>
      <w:r>
        <w:rPr>
          <w:rFonts w:hint="eastAsia" w:ascii="宋体" w:hAnsi="宋体" w:cs="宋体"/>
          <w:color w:val="000000" w:themeColor="text1"/>
          <w:sz w:val="24"/>
          <w:szCs w:val="20"/>
          <w14:textFill>
            <w14:solidFill>
              <w14:schemeClr w14:val="tx1"/>
            </w14:solidFill>
          </w14:textFill>
        </w:rPr>
        <w:t>评委会按照“客观公正，实事求是”的原则，评价参加本次招标的投标人所提供的产品价格、性能、质量、服务及对招标文件的符合性及响应性。</w:t>
      </w:r>
    </w:p>
    <w:p w14:paraId="0F371C6E">
      <w:pPr>
        <w:adjustRightInd w:val="0"/>
        <w:snapToGrid w:val="0"/>
        <w:spacing w:line="360" w:lineRule="auto"/>
        <w:jc w:val="center"/>
        <w:rPr>
          <w:rFonts w:ascii="宋体" w:hAnsi="宋体" w:cs="宋体"/>
          <w:color w:val="000000" w:themeColor="text1"/>
          <w:sz w:val="24"/>
          <w:szCs w:val="20"/>
          <w14:textFill>
            <w14:solidFill>
              <w14:schemeClr w14:val="tx1"/>
            </w14:solidFill>
          </w14:textFill>
        </w:rPr>
      </w:pPr>
      <w:bookmarkStart w:id="58" w:name="_Toc31922_WPSOffice_Level2"/>
      <w:r>
        <w:rPr>
          <w:rFonts w:hint="eastAsia" w:ascii="宋体" w:hAnsi="宋体" w:cs="宋体"/>
          <w:b/>
          <w:color w:val="000000" w:themeColor="text1"/>
          <w:sz w:val="24"/>
          <w:szCs w:val="20"/>
          <w14:textFill>
            <w14:solidFill>
              <w14:schemeClr w14:val="tx1"/>
            </w14:solidFill>
          </w14:textFill>
        </w:rPr>
        <w:t>二．评标程序及评审细则</w:t>
      </w:r>
      <w:bookmarkEnd w:id="58"/>
    </w:p>
    <w:p w14:paraId="7E14ECC2">
      <w:pPr>
        <w:adjustRightInd w:val="0"/>
        <w:snapToGrid w:val="0"/>
        <w:spacing w:line="360" w:lineRule="auto"/>
        <w:ind w:right="-10" w:firstLine="422"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第五条</w:t>
      </w:r>
      <w:r>
        <w:rPr>
          <w:rFonts w:hint="eastAsia" w:ascii="宋体" w:hAnsi="宋体" w:cs="宋体"/>
          <w:bCs/>
          <w:color w:val="000000" w:themeColor="text1"/>
          <w:sz w:val="24"/>
          <w:szCs w:val="20"/>
          <w14:textFill>
            <w14:solidFill>
              <w14:schemeClr w14:val="tx1"/>
            </w14:solidFill>
          </w14:textFill>
        </w:rPr>
        <w:t xml:space="preserve"> 评标工作于开标后进行。评委会应认真研究招标文件，至少应了解和熟悉以下内容：</w:t>
      </w:r>
    </w:p>
    <w:p w14:paraId="22BB4C59">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（一）招标的目标；</w:t>
      </w:r>
    </w:p>
    <w:p w14:paraId="540C7AC6">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（二）招标项目的范围和性质；</w:t>
      </w:r>
    </w:p>
    <w:p w14:paraId="19B1F135">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（三）招标文件中规定的主要技术要求、标准和商务条款；</w:t>
      </w:r>
    </w:p>
    <w:p w14:paraId="4CBFB3F3">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（四）招标文件规定的评标标准、评标方法和在评标过程中考虑的相关因素。</w:t>
      </w:r>
    </w:p>
    <w:p w14:paraId="409BF581">
      <w:pPr>
        <w:adjustRightInd w:val="0"/>
        <w:snapToGrid w:val="0"/>
        <w:spacing w:line="360" w:lineRule="auto"/>
        <w:ind w:right="-10" w:firstLine="422"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第六条</w:t>
      </w:r>
      <w:r>
        <w:rPr>
          <w:rFonts w:hint="eastAsia" w:ascii="宋体" w:hAnsi="宋体" w:cs="宋体"/>
          <w:bCs/>
          <w:color w:val="000000" w:themeColor="text1"/>
          <w:sz w:val="24"/>
          <w:szCs w:val="20"/>
          <w14:textFill>
            <w14:solidFill>
              <w14:schemeClr w14:val="tx1"/>
            </w14:solidFill>
          </w14:textFill>
        </w:rPr>
        <w:t xml:space="preserve"> 有效投标应符合以下原则：</w:t>
      </w:r>
    </w:p>
    <w:p w14:paraId="0DFB5859">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（一）满足招标文件的实质性要求；</w:t>
      </w:r>
    </w:p>
    <w:p w14:paraId="128EC2F1">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（二）无重大偏离、保留或采购人不能接受的附加条件；</w:t>
      </w:r>
    </w:p>
    <w:p w14:paraId="03A74F3F">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（三）通过投标符合性审查；</w:t>
      </w:r>
    </w:p>
    <w:p w14:paraId="712AF8E4">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（四）评委会依据招标文件认定的其他原则；</w:t>
      </w:r>
    </w:p>
    <w:p w14:paraId="0F1389DE">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（五）商务偏差表或技术偏差表数据不存在弄虚作假现象；</w:t>
      </w:r>
    </w:p>
    <w:p w14:paraId="601EC299">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（六）投标人报价未超过采购人的采购预算；</w:t>
      </w:r>
    </w:p>
    <w:p w14:paraId="61F2D170">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（七）</w:t>
      </w:r>
      <w:r>
        <w:rPr>
          <w:rFonts w:hint="eastAsia" w:ascii="宋体" w:hAnsi="宋体"/>
          <w:color w:val="000000" w:themeColor="text1"/>
          <w:sz w:val="24"/>
          <w14:textFill>
            <w14:solidFill>
              <w14:schemeClr w14:val="tx1"/>
            </w14:solidFill>
          </w14:textFill>
        </w:rPr>
        <w:t>供应商未处于（被责令停业；资格被取消或者财产被接管、冻结和破产状态）并针对本项目作出书面承诺；</w:t>
      </w:r>
      <w:r>
        <w:rPr>
          <w:rFonts w:hint="eastAsia" w:ascii="宋体" w:hAnsi="宋体" w:cs="宋体"/>
          <w:bCs/>
          <w:color w:val="000000" w:themeColor="text1"/>
          <w:sz w:val="24"/>
          <w:szCs w:val="20"/>
          <w14:textFill>
            <w14:solidFill>
              <w14:schemeClr w14:val="tx1"/>
            </w14:solidFill>
          </w14:textFill>
        </w:rPr>
        <w:t>；</w:t>
      </w:r>
    </w:p>
    <w:p w14:paraId="0FA8FE30">
      <w:pPr>
        <w:adjustRightInd w:val="0"/>
        <w:snapToGrid w:val="0"/>
        <w:spacing w:line="360" w:lineRule="auto"/>
        <w:ind w:right="-10" w:firstLine="482" w:firstLineChars="200"/>
        <w:rPr>
          <w:rFonts w:ascii="宋体" w:hAnsi="宋体" w:cs="宋体"/>
          <w:bCs/>
          <w:color w:val="000000" w:themeColor="text1"/>
          <w:sz w:val="24"/>
          <w:szCs w:val="22"/>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第七条 </w:t>
      </w:r>
      <w:r>
        <w:rPr>
          <w:rFonts w:hint="eastAsia" w:ascii="宋体" w:hAnsi="宋体" w:cs="宋体"/>
          <w:color w:val="000000" w:themeColor="text1"/>
          <w:sz w:val="24"/>
          <w:szCs w:val="20"/>
          <w14:textFill>
            <w14:solidFill>
              <w14:schemeClr w14:val="tx1"/>
            </w14:solidFill>
          </w14:textFill>
        </w:rPr>
        <w:t>评委会从每个投标人的投标文件开始独立评审，对开标后投标人所提出的优惠条件不予以考虑。按</w:t>
      </w:r>
      <w:r>
        <w:rPr>
          <w:rFonts w:hint="eastAsia" w:ascii="宋体" w:hAnsi="宋体" w:cs="宋体"/>
          <w:bCs/>
          <w:color w:val="000000" w:themeColor="text1"/>
          <w:sz w:val="24"/>
          <w:szCs w:val="22"/>
          <w14:textFill>
            <w14:solidFill>
              <w14:schemeClr w14:val="tx1"/>
            </w14:solidFill>
          </w14:textFill>
        </w:rPr>
        <w:t>综合得分从高到低的顺序评出中标候选人。</w:t>
      </w:r>
    </w:p>
    <w:p w14:paraId="20B17100">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第八条 </w:t>
      </w:r>
      <w:r>
        <w:rPr>
          <w:rFonts w:hint="eastAsia" w:ascii="宋体" w:hAnsi="宋体" w:cs="宋体"/>
          <w:color w:val="000000" w:themeColor="text1"/>
          <w:sz w:val="24"/>
          <w:szCs w:val="20"/>
          <w14:textFill>
            <w14:solidFill>
              <w14:schemeClr w14:val="tx1"/>
            </w14:solidFill>
          </w14:textFill>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25A3649F">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第九条</w:t>
      </w:r>
      <w:r>
        <w:rPr>
          <w:rFonts w:hint="eastAsia" w:ascii="宋体" w:hAnsi="宋体" w:cs="宋体"/>
          <w:color w:val="000000" w:themeColor="text1"/>
          <w:sz w:val="24"/>
          <w:szCs w:val="20"/>
          <w14:textFill>
            <w14:solidFill>
              <w14:schemeClr w14:val="tx1"/>
            </w14:solidFill>
          </w14:textFill>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5ACF5E47">
      <w:pPr>
        <w:rPr>
          <w:rFonts w:ascii="宋体" w:hAnsi="宋体" w:cs="宋体"/>
          <w:color w:val="000000" w:themeColor="text1"/>
          <w:sz w:val="24"/>
          <w:szCs w:val="20"/>
          <w14:textFill>
            <w14:solidFill>
              <w14:schemeClr w14:val="tx1"/>
            </w14:solidFill>
          </w14:textFill>
        </w:rPr>
      </w:pPr>
    </w:p>
    <w:p w14:paraId="25E62824">
      <w:pPr>
        <w:snapToGrid w:val="0"/>
        <w:ind w:firstLine="480" w:firstLineChars="200"/>
        <w:jc w:val="left"/>
        <w:rPr>
          <w:rFonts w:ascii="宋体" w:hAnsi="宋体" w:cs="宋体"/>
          <w:color w:val="000000" w:themeColor="text1"/>
          <w:sz w:val="24"/>
          <w:szCs w:val="20"/>
          <w14:textFill>
            <w14:solidFill>
              <w14:schemeClr w14:val="tx1"/>
            </w14:solidFill>
          </w14:textFill>
        </w:rPr>
      </w:pPr>
    </w:p>
    <w:p w14:paraId="425F8AFF">
      <w:pPr>
        <w:snapToGrid w:val="0"/>
        <w:jc w:val="left"/>
        <w:rPr>
          <w:rFonts w:cs="Times New Roman"/>
          <w:color w:val="000000" w:themeColor="text1"/>
          <w:sz w:val="18"/>
          <w:szCs w:val="18"/>
          <w14:textFill>
            <w14:solidFill>
              <w14:schemeClr w14:val="tx1"/>
            </w14:solidFill>
          </w14:textFill>
        </w:rPr>
      </w:pPr>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2221"/>
        <w:gridCol w:w="2607"/>
        <w:gridCol w:w="803"/>
        <w:gridCol w:w="2846"/>
      </w:tblGrid>
      <w:tr w14:paraId="7B1A5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 w:hRule="atLeast"/>
        </w:trPr>
        <w:tc>
          <w:tcPr>
            <w:tcW w:w="9266" w:type="dxa"/>
            <w:gridSpan w:val="5"/>
            <w:vAlign w:val="center"/>
          </w:tcPr>
          <w:p w14:paraId="4E87314C">
            <w:pPr>
              <w:adjustRightInd w:val="0"/>
              <w:snapToGrid w:val="0"/>
              <w:spacing w:line="360" w:lineRule="auto"/>
              <w:ind w:right="-10"/>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项目符合性审查表</w:t>
            </w:r>
          </w:p>
        </w:tc>
      </w:tr>
      <w:tr w14:paraId="4F497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789" w:type="dxa"/>
            <w:tcBorders>
              <w:bottom w:val="single" w:color="auto" w:sz="4" w:space="0"/>
            </w:tcBorders>
            <w:vAlign w:val="center"/>
          </w:tcPr>
          <w:p w14:paraId="37643FBE">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序号</w:t>
            </w:r>
          </w:p>
        </w:tc>
        <w:tc>
          <w:tcPr>
            <w:tcW w:w="2221" w:type="dxa"/>
            <w:tcBorders>
              <w:bottom w:val="single" w:color="auto" w:sz="4" w:space="0"/>
            </w:tcBorders>
            <w:vAlign w:val="center"/>
          </w:tcPr>
          <w:p w14:paraId="1721316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指标名称</w:t>
            </w:r>
          </w:p>
        </w:tc>
        <w:tc>
          <w:tcPr>
            <w:tcW w:w="2607" w:type="dxa"/>
            <w:tcBorders>
              <w:bottom w:val="single" w:color="auto" w:sz="4" w:space="0"/>
            </w:tcBorders>
            <w:vAlign w:val="center"/>
          </w:tcPr>
          <w:p w14:paraId="3EF45F1D">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指标要求</w:t>
            </w:r>
          </w:p>
        </w:tc>
        <w:tc>
          <w:tcPr>
            <w:tcW w:w="803" w:type="dxa"/>
            <w:tcBorders>
              <w:bottom w:val="single" w:color="auto" w:sz="4" w:space="0"/>
            </w:tcBorders>
            <w:vAlign w:val="center"/>
          </w:tcPr>
          <w:p w14:paraId="552C280B">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是否</w:t>
            </w:r>
          </w:p>
          <w:p w14:paraId="68135FA1">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通过</w:t>
            </w:r>
          </w:p>
        </w:tc>
        <w:tc>
          <w:tcPr>
            <w:tcW w:w="2846" w:type="dxa"/>
            <w:tcBorders>
              <w:bottom w:val="single" w:color="auto" w:sz="4" w:space="0"/>
            </w:tcBorders>
            <w:vAlign w:val="center"/>
          </w:tcPr>
          <w:p w14:paraId="4FCAA41E">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投标文件格式及</w:t>
            </w:r>
          </w:p>
          <w:p w14:paraId="2EE2B6E6">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提交资料要求</w:t>
            </w:r>
          </w:p>
        </w:tc>
      </w:tr>
      <w:tr w14:paraId="73562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789" w:type="dxa"/>
            <w:vAlign w:val="center"/>
          </w:tcPr>
          <w:p w14:paraId="2F1E1202">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2221" w:type="dxa"/>
            <w:vAlign w:val="center"/>
          </w:tcPr>
          <w:p w14:paraId="4E5DA4C4">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投标人资格</w:t>
            </w:r>
          </w:p>
        </w:tc>
        <w:tc>
          <w:tcPr>
            <w:tcW w:w="2607" w:type="dxa"/>
            <w:vAlign w:val="center"/>
          </w:tcPr>
          <w:p w14:paraId="79FAB579">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见招标文件</w:t>
            </w:r>
          </w:p>
        </w:tc>
        <w:tc>
          <w:tcPr>
            <w:tcW w:w="803" w:type="dxa"/>
            <w:vAlign w:val="center"/>
          </w:tcPr>
          <w:p w14:paraId="0F551C84">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846" w:type="dxa"/>
            <w:vAlign w:val="center"/>
          </w:tcPr>
          <w:p w14:paraId="12BEF3B9">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r w14:paraId="2B7D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789" w:type="dxa"/>
            <w:vAlign w:val="center"/>
          </w:tcPr>
          <w:p w14:paraId="617B5D95">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2221" w:type="dxa"/>
            <w:vAlign w:val="center"/>
          </w:tcPr>
          <w:p w14:paraId="4C37B280">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货物技术要求</w:t>
            </w:r>
          </w:p>
        </w:tc>
        <w:tc>
          <w:tcPr>
            <w:tcW w:w="2607" w:type="dxa"/>
            <w:vAlign w:val="center"/>
          </w:tcPr>
          <w:p w14:paraId="2D01324D">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按评标办法</w:t>
            </w:r>
          </w:p>
        </w:tc>
        <w:tc>
          <w:tcPr>
            <w:tcW w:w="803" w:type="dxa"/>
            <w:vAlign w:val="center"/>
          </w:tcPr>
          <w:p w14:paraId="642008DC">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846" w:type="dxa"/>
            <w:vAlign w:val="center"/>
          </w:tcPr>
          <w:p w14:paraId="5AA592E2">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r w14:paraId="141A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789" w:type="dxa"/>
            <w:vAlign w:val="center"/>
          </w:tcPr>
          <w:p w14:paraId="11535554">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2221" w:type="dxa"/>
            <w:vAlign w:val="center"/>
          </w:tcPr>
          <w:p w14:paraId="21DE5F8C">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质保及售后等</w:t>
            </w:r>
          </w:p>
        </w:tc>
        <w:tc>
          <w:tcPr>
            <w:tcW w:w="2607" w:type="dxa"/>
            <w:vAlign w:val="center"/>
          </w:tcPr>
          <w:p w14:paraId="58295948">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见招标文件</w:t>
            </w:r>
          </w:p>
        </w:tc>
        <w:tc>
          <w:tcPr>
            <w:tcW w:w="803" w:type="dxa"/>
            <w:vAlign w:val="center"/>
          </w:tcPr>
          <w:p w14:paraId="055E927B">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846" w:type="dxa"/>
            <w:vAlign w:val="center"/>
          </w:tcPr>
          <w:p w14:paraId="424D851C">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bl>
    <w:p w14:paraId="04632C23">
      <w:pPr>
        <w:spacing w:line="360" w:lineRule="auto"/>
        <w:ind w:firstLine="482" w:firstLineChars="200"/>
        <w:rPr>
          <w:rFonts w:ascii="宋体" w:hAnsi="宋体" w:cs="Arial"/>
          <w:color w:val="000000" w:themeColor="text1"/>
          <w:sz w:val="24"/>
          <w14:textFill>
            <w14:solidFill>
              <w14:schemeClr w14:val="tx1"/>
            </w14:solidFill>
          </w14:textFill>
        </w:rPr>
      </w:pPr>
      <w:r>
        <w:rPr>
          <w:rFonts w:hint="eastAsia" w:ascii="宋体" w:hAnsi="宋体" w:cs="Times New Roman"/>
          <w:b/>
          <w:bCs/>
          <w:color w:val="000000" w:themeColor="text1"/>
          <w:sz w:val="24"/>
          <w:szCs w:val="20"/>
          <w14:textFill>
            <w14:solidFill>
              <w14:schemeClr w14:val="tx1"/>
            </w14:solidFill>
          </w14:textFill>
        </w:rPr>
        <w:t>评分标准（满分为100分）</w:t>
      </w:r>
      <w:r>
        <w:rPr>
          <w:rFonts w:hint="eastAsia" w:ascii="宋体" w:hAnsi="宋体" w:cs="Times New Roman"/>
          <w:color w:val="000000" w:themeColor="text1"/>
          <w:sz w:val="24"/>
          <w:szCs w:val="20"/>
          <w14:textFill>
            <w14:solidFill>
              <w14:schemeClr w14:val="tx1"/>
            </w14:solidFill>
          </w14:textFill>
        </w:rPr>
        <w:t>说明:</w:t>
      </w:r>
      <w:r>
        <w:rPr>
          <w:rFonts w:hint="eastAsia" w:ascii="宋体" w:hAnsi="宋体" w:cs="Arial"/>
          <w:color w:val="000000" w:themeColor="text1"/>
          <w:sz w:val="24"/>
          <w14:textFill>
            <w14:solidFill>
              <w14:schemeClr w14:val="tx1"/>
            </w14:solidFill>
          </w14:textFill>
        </w:rPr>
        <w:t>各投标人的最终得分为各评委得分的算术平均值；评分分值计算保留小数点后两位，小数点后第三位“四舍五入”。</w:t>
      </w:r>
    </w:p>
    <w:p w14:paraId="719B4006">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r>
        <w:rPr>
          <w:rFonts w:hint="eastAsia" w:ascii="Arial" w:eastAsia="黑体" w:cs="Times New Roman"/>
          <w:b/>
          <w:bCs/>
          <w:color w:val="000000" w:themeColor="text1"/>
          <w:sz w:val="32"/>
          <w:szCs w:val="32"/>
          <w14:textFill>
            <w14:solidFill>
              <w14:schemeClr w14:val="tx1"/>
            </w14:solidFill>
          </w14:textFill>
        </w:rPr>
        <w:br w:type="page"/>
      </w:r>
      <w:bookmarkStart w:id="59" w:name="_Toc200709374"/>
      <w:bookmarkStart w:id="60" w:name="_Toc200709372"/>
      <w:r>
        <w:rPr>
          <w:rFonts w:hint="eastAsia" w:ascii="Arial" w:eastAsia="黑体" w:cs="Times New Roman"/>
          <w:b/>
          <w:bCs/>
          <w:color w:val="000000" w:themeColor="text1"/>
          <w:sz w:val="32"/>
          <w:szCs w:val="32"/>
          <w14:textFill>
            <w14:solidFill>
              <w14:schemeClr w14:val="tx1"/>
            </w14:solidFill>
          </w14:textFill>
        </w:rPr>
        <w:t>包1（辅警服装）：评标办法</w:t>
      </w:r>
      <w:bookmarkEnd w:id="59"/>
    </w:p>
    <w:tbl>
      <w:tblPr>
        <w:tblStyle w:val="75"/>
        <w:tblW w:w="964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276"/>
        <w:gridCol w:w="7374"/>
      </w:tblGrid>
      <w:tr w14:paraId="71A2E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993" w:type="dxa"/>
            <w:vAlign w:val="center"/>
          </w:tcPr>
          <w:p w14:paraId="564970A7">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评分要素</w:t>
            </w:r>
          </w:p>
        </w:tc>
        <w:tc>
          <w:tcPr>
            <w:tcW w:w="1276" w:type="dxa"/>
            <w:vAlign w:val="center"/>
          </w:tcPr>
          <w:p w14:paraId="783A7234">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分值</w:t>
            </w:r>
          </w:p>
        </w:tc>
        <w:tc>
          <w:tcPr>
            <w:tcW w:w="7374" w:type="dxa"/>
            <w:vAlign w:val="center"/>
          </w:tcPr>
          <w:p w14:paraId="5DE1F18D">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评分标准说明</w:t>
            </w:r>
          </w:p>
        </w:tc>
      </w:tr>
      <w:tr w14:paraId="42966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93" w:type="dxa"/>
            <w:vAlign w:val="center"/>
          </w:tcPr>
          <w:p w14:paraId="08057554">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投标报价（30分）</w:t>
            </w:r>
          </w:p>
        </w:tc>
        <w:tc>
          <w:tcPr>
            <w:tcW w:w="1276" w:type="dxa"/>
            <w:vAlign w:val="center"/>
          </w:tcPr>
          <w:p w14:paraId="17E2A2D0">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30分</w:t>
            </w:r>
          </w:p>
        </w:tc>
        <w:tc>
          <w:tcPr>
            <w:tcW w:w="7374" w:type="dxa"/>
          </w:tcPr>
          <w:p w14:paraId="2C92E055">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w:t>
            </w:r>
          </w:p>
          <w:p w14:paraId="0B1D1034">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投标报价得分=(评标基准价／投标报价)×30</w:t>
            </w:r>
          </w:p>
          <w:p w14:paraId="6B390BFD">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注1：价格分计算保留小数点后二位。</w:t>
            </w:r>
          </w:p>
          <w:p w14:paraId="0DBC7B63">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注2：若投标人投标价格均超过控制价，做废标处理。</w:t>
            </w:r>
          </w:p>
          <w:p w14:paraId="7CD9DF8C">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根据财政部、工信部关于印发《政府采购促进中小企业发展管理办法》（财库[2020]46 号)和《关于进一步加大政府采购支持中小企业力度的通知》(财库[2022]19 号)文件规定：</w:t>
            </w:r>
          </w:p>
          <w:p w14:paraId="5964271F">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 xml:space="preserve"> (1）对小微企业报价给予20%扣除，请按照《政府采购促进中小企业发展管理办法》要求提供中小企业声明函。</w:t>
            </w:r>
          </w:p>
          <w:p w14:paraId="76F8302F">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26A4F60E">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62FD08B9">
            <w:pPr>
              <w:adjustRightInd w:val="0"/>
              <w:snapToGrid w:val="0"/>
              <w:spacing w:line="500" w:lineRule="exact"/>
              <w:ind w:firstLine="480" w:firstLineChars="200"/>
              <w:rPr>
                <w:rFonts w:ascii="宋体" w:hAnsi="宋体" w:cs="Times New Roman"/>
                <w:bCs/>
                <w:color w:val="000000" w:themeColor="text1"/>
                <w:sz w:val="24"/>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（4）没有提供有效证明材料的供应商将被视为不接受投标总价的扣除，用原投标总价参与评审。</w:t>
            </w:r>
          </w:p>
        </w:tc>
      </w:tr>
      <w:tr w14:paraId="0DE74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93" w:type="dxa"/>
            <w:vAlign w:val="center"/>
          </w:tcPr>
          <w:p w14:paraId="015261F4">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技术部分（40分）</w:t>
            </w:r>
          </w:p>
        </w:tc>
        <w:tc>
          <w:tcPr>
            <w:tcW w:w="1276" w:type="dxa"/>
            <w:vAlign w:val="center"/>
          </w:tcPr>
          <w:p w14:paraId="5DE5BCD1">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技术参数40分</w:t>
            </w:r>
          </w:p>
        </w:tc>
        <w:tc>
          <w:tcPr>
            <w:tcW w:w="7374" w:type="dxa"/>
          </w:tcPr>
          <w:p w14:paraId="36370D9B">
            <w:pPr>
              <w:spacing w:line="500" w:lineRule="exact"/>
              <w:ind w:firstLine="480" w:firstLineChars="200"/>
              <w:rPr>
                <w:rFonts w:cs="Times New Roman"/>
                <w:color w:val="000000" w:themeColor="text1"/>
                <w:sz w:val="24"/>
                <w:szCs w:val="28"/>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投标货物技术参数、性能及产品功能全部满足招标文件要求得基本分32分；供应商提供</w:t>
            </w:r>
            <w:bookmarkStart w:id="61" w:name="OLE_LINK5"/>
            <w:bookmarkStart w:id="62" w:name="OLE_LINK6"/>
            <w:r>
              <w:rPr>
                <w:rFonts w:hint="eastAsia" w:ascii="宋体" w:hAnsi="宋体" w:cs="Times New Roman"/>
                <w:color w:val="000000" w:themeColor="text1"/>
                <w:sz w:val="24"/>
                <w14:textFill>
                  <w14:solidFill>
                    <w14:schemeClr w14:val="tx1"/>
                  </w14:solidFill>
                </w14:textFill>
              </w:rPr>
              <w:t>国家级检验检测机构</w:t>
            </w:r>
            <w:bookmarkEnd w:id="61"/>
            <w:bookmarkEnd w:id="62"/>
            <w:r>
              <w:rPr>
                <w:rFonts w:hint="eastAsia" w:ascii="宋体" w:hAnsi="宋体" w:cs="Times New Roman"/>
                <w:color w:val="000000" w:themeColor="text1"/>
                <w:sz w:val="24"/>
                <w14:textFill>
                  <w14:solidFill>
                    <w14:schemeClr w14:val="tx1"/>
                  </w14:solidFill>
                </w14:textFill>
              </w:rPr>
              <w:t>出具对应产品的检验报告复印件的，每个产品加2分，最多加8分；投标文件中带“▲”的技术参数每有一项不满足的扣2分，不带“▲”的每有一项不满足的扣1分，扣完为止。</w:t>
            </w:r>
            <w:r>
              <w:rPr>
                <w:rFonts w:hint="eastAsia" w:cs="Times New Roman"/>
                <w:color w:val="000000" w:themeColor="text1"/>
                <w:sz w:val="24"/>
                <w:szCs w:val="28"/>
                <w14:textFill>
                  <w14:solidFill>
                    <w14:schemeClr w14:val="tx1"/>
                  </w14:solidFill>
                </w14:textFill>
              </w:rPr>
              <w:t>（最多扣40分）。</w:t>
            </w:r>
          </w:p>
        </w:tc>
      </w:tr>
      <w:tr w14:paraId="6B350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93" w:type="dxa"/>
            <w:vMerge w:val="restart"/>
            <w:vAlign w:val="center"/>
          </w:tcPr>
          <w:p w14:paraId="58822DB3">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商务部分（30分）</w:t>
            </w:r>
          </w:p>
        </w:tc>
        <w:tc>
          <w:tcPr>
            <w:tcW w:w="1276" w:type="dxa"/>
            <w:vAlign w:val="center"/>
          </w:tcPr>
          <w:p w14:paraId="3E6FA3C3">
            <w:pPr>
              <w:spacing w:line="500" w:lineRule="exact"/>
              <w:jc w:val="center"/>
              <w:rPr>
                <w:rFonts w:ascii="宋体" w:hAnsi="宋体" w:cs="宋体"/>
                <w:b/>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售后服务17分</w:t>
            </w:r>
          </w:p>
        </w:tc>
        <w:tc>
          <w:tcPr>
            <w:tcW w:w="7374" w:type="dxa"/>
            <w:vAlign w:val="center"/>
          </w:tcPr>
          <w:p w14:paraId="33E89B51">
            <w:pPr>
              <w:spacing w:line="500" w:lineRule="exact"/>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1、供应商提供针对本项目的售后服务方案（包含但不限于售后服务内容、量体 、发放 、特体人员定做 、退换货 、质量保证等承诺）提供完整得7分，不提供或缺项不得分。</w:t>
            </w:r>
            <w:r>
              <w:rPr>
                <w:rFonts w:hint="eastAsia" w:ascii="宋体" w:hAnsi="宋体" w:cs="Times New Roman"/>
                <w:color w:val="000000" w:themeColor="text1"/>
                <w:sz w:val="24"/>
                <w14:textFill>
                  <w14:solidFill>
                    <w14:schemeClr w14:val="tx1"/>
                  </w14:solidFill>
                </w14:textFill>
              </w:rPr>
              <w:br w:type="textWrapping"/>
            </w:r>
            <w:r>
              <w:rPr>
                <w:rFonts w:hint="eastAsia" w:ascii="宋体" w:hAnsi="宋体" w:cs="Times New Roman"/>
                <w:color w:val="000000" w:themeColor="text1"/>
                <w:sz w:val="24"/>
                <w14:textFill>
                  <w14:solidFill>
                    <w14:schemeClr w14:val="tx1"/>
                  </w14:solidFill>
                </w14:textFill>
              </w:rPr>
              <w:t>2、供应商承诺中标后在项目发生地设立售后服务站点、提供产品备用品、免费服务、质保期内外售后服务、服务流程等方案，得6分，不提供或缺项不得分。</w:t>
            </w:r>
            <w:r>
              <w:rPr>
                <w:rFonts w:hint="eastAsia" w:ascii="宋体" w:hAnsi="宋体" w:cs="Times New Roman"/>
                <w:color w:val="000000" w:themeColor="text1"/>
                <w:sz w:val="24"/>
                <w14:textFill>
                  <w14:solidFill>
                    <w14:schemeClr w14:val="tx1"/>
                  </w14:solidFill>
                </w14:textFill>
              </w:rPr>
              <w:br w:type="textWrapping"/>
            </w:r>
            <w:r>
              <w:rPr>
                <w:rFonts w:hint="eastAsia" w:ascii="宋体" w:hAnsi="宋体" w:cs="Times New Roman"/>
                <w:color w:val="000000" w:themeColor="text1"/>
                <w:sz w:val="24"/>
                <w14:textFill>
                  <w14:solidFill>
                    <w14:schemeClr w14:val="tx1"/>
                  </w14:solidFill>
                </w14:textFill>
              </w:rPr>
              <w:t>3、供应商承诺建立人员服装信息表；免费提供服装的二次包装，承诺对于未及发放完毕的服装的建档入库、质保期内对于未发放服装的免费调号、因特殊情况没有发放衣服人员的后期补发。全部提供得4分，不提供或缺项不得分。</w:t>
            </w:r>
          </w:p>
        </w:tc>
      </w:tr>
      <w:tr w14:paraId="1E62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93" w:type="dxa"/>
            <w:vMerge w:val="continue"/>
            <w:vAlign w:val="center"/>
          </w:tcPr>
          <w:p w14:paraId="66809024">
            <w:pPr>
              <w:spacing w:line="500" w:lineRule="exact"/>
              <w:jc w:val="center"/>
              <w:rPr>
                <w:rFonts w:ascii="宋体" w:hAnsi="宋体" w:cs="Times New Roman"/>
                <w:b/>
                <w:bCs/>
                <w:color w:val="000000" w:themeColor="text1"/>
                <w:sz w:val="24"/>
                <w14:textFill>
                  <w14:solidFill>
                    <w14:schemeClr w14:val="tx1"/>
                  </w14:solidFill>
                </w14:textFill>
              </w:rPr>
            </w:pPr>
          </w:p>
        </w:tc>
        <w:tc>
          <w:tcPr>
            <w:tcW w:w="1276" w:type="dxa"/>
            <w:vAlign w:val="center"/>
          </w:tcPr>
          <w:p w14:paraId="64F77991">
            <w:pPr>
              <w:spacing w:line="500" w:lineRule="exact"/>
              <w:jc w:val="center"/>
              <w:rPr>
                <w:rFonts w:ascii="宋体" w:hAnsi="宋体" w:cs="宋体"/>
                <w:b/>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销售证明3分</w:t>
            </w:r>
          </w:p>
        </w:tc>
        <w:tc>
          <w:tcPr>
            <w:tcW w:w="7374" w:type="dxa"/>
            <w:vAlign w:val="center"/>
          </w:tcPr>
          <w:p w14:paraId="39155D8D">
            <w:pPr>
              <w:spacing w:line="500" w:lineRule="exact"/>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供应商若提供省级公安厅警用装备销售证明函得3分，不提供不得分。</w:t>
            </w:r>
          </w:p>
        </w:tc>
      </w:tr>
      <w:tr w14:paraId="3E24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93" w:type="dxa"/>
            <w:vMerge w:val="continue"/>
            <w:vAlign w:val="center"/>
          </w:tcPr>
          <w:p w14:paraId="7ABA5DF0">
            <w:pPr>
              <w:spacing w:line="500" w:lineRule="exact"/>
              <w:jc w:val="center"/>
              <w:rPr>
                <w:rFonts w:ascii="宋体" w:hAnsi="宋体" w:cs="Times New Roman"/>
                <w:b/>
                <w:bCs/>
                <w:color w:val="000000" w:themeColor="text1"/>
                <w:sz w:val="24"/>
                <w14:textFill>
                  <w14:solidFill>
                    <w14:schemeClr w14:val="tx1"/>
                  </w14:solidFill>
                </w14:textFill>
              </w:rPr>
            </w:pPr>
          </w:p>
        </w:tc>
        <w:tc>
          <w:tcPr>
            <w:tcW w:w="1276" w:type="dxa"/>
            <w:vAlign w:val="center"/>
          </w:tcPr>
          <w:p w14:paraId="08B8E448">
            <w:pPr>
              <w:widowControl/>
              <w:spacing w:line="500" w:lineRule="exact"/>
              <w:jc w:val="center"/>
              <w:textAlignment w:val="center"/>
              <w:rPr>
                <w:rFonts w:ascii="宋体" w:hAnsi="宋体" w:cs="宋体"/>
                <w:b/>
                <w:color w:val="000000" w:themeColor="text1"/>
                <w:kern w:val="0"/>
                <w:sz w:val="24"/>
                <w:lang w:bidi="ar"/>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类似业绩</w:t>
            </w:r>
          </w:p>
          <w:p w14:paraId="6699A259">
            <w:pPr>
              <w:widowControl/>
              <w:spacing w:line="500" w:lineRule="exact"/>
              <w:jc w:val="center"/>
              <w:textAlignment w:val="center"/>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kern w:val="0"/>
                <w:sz w:val="24"/>
                <w:lang w:bidi="ar"/>
                <w14:textFill>
                  <w14:solidFill>
                    <w14:schemeClr w14:val="tx1"/>
                  </w14:solidFill>
                </w14:textFill>
              </w:rPr>
              <w:t>6分</w:t>
            </w:r>
          </w:p>
        </w:tc>
        <w:tc>
          <w:tcPr>
            <w:tcW w:w="7374" w:type="dxa"/>
            <w:vAlign w:val="center"/>
          </w:tcPr>
          <w:p w14:paraId="4067BD13">
            <w:pPr>
              <w:widowControl/>
              <w:spacing w:line="500" w:lineRule="exact"/>
              <w:textAlignment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2023年1月1日至今提供供应商已完成的类似业绩的合同或中标通知书等相关证明文件，每提供一份得3分，最高得6分，不提供不得分。（以合同签订时间为准）</w:t>
            </w:r>
          </w:p>
        </w:tc>
      </w:tr>
      <w:tr w14:paraId="20C3A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93" w:type="dxa"/>
            <w:vMerge w:val="continue"/>
            <w:vAlign w:val="center"/>
          </w:tcPr>
          <w:p w14:paraId="419DECB7">
            <w:pPr>
              <w:spacing w:line="500" w:lineRule="exact"/>
              <w:jc w:val="center"/>
              <w:rPr>
                <w:rFonts w:ascii="宋体" w:hAnsi="宋体" w:cs="Times New Roman"/>
                <w:b/>
                <w:bCs/>
                <w:color w:val="000000" w:themeColor="text1"/>
                <w:sz w:val="24"/>
                <w14:textFill>
                  <w14:solidFill>
                    <w14:schemeClr w14:val="tx1"/>
                  </w14:solidFill>
                </w14:textFill>
              </w:rPr>
            </w:pPr>
          </w:p>
        </w:tc>
        <w:tc>
          <w:tcPr>
            <w:tcW w:w="1276" w:type="dxa"/>
            <w:vAlign w:val="center"/>
          </w:tcPr>
          <w:p w14:paraId="4BF59AC6">
            <w:pPr>
              <w:spacing w:line="500" w:lineRule="exact"/>
              <w:jc w:val="center"/>
              <w:rPr>
                <w:rFonts w:hint="eastAsia" w:ascii="宋体" w:hAnsi="宋体" w:cs="Times New Roman"/>
                <w:b/>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交货期</w:t>
            </w:r>
          </w:p>
          <w:p w14:paraId="66D32BC9">
            <w:pPr>
              <w:spacing w:line="500" w:lineRule="exact"/>
              <w:jc w:val="center"/>
              <w:rPr>
                <w:rFonts w:ascii="宋体" w:hAnsi="宋体" w:cs="宋体"/>
                <w:b/>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4分</w:t>
            </w:r>
          </w:p>
        </w:tc>
        <w:tc>
          <w:tcPr>
            <w:tcW w:w="7374" w:type="dxa"/>
            <w:vAlign w:val="center"/>
          </w:tcPr>
          <w:p w14:paraId="06FDE169">
            <w:pPr>
              <w:spacing w:line="500" w:lineRule="exact"/>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本项目交货期为10日历天，供应商承诺每提前1天交货得1分，最多得4分。</w:t>
            </w:r>
          </w:p>
        </w:tc>
      </w:tr>
      <w:tr w14:paraId="3957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93" w:type="dxa"/>
            <w:vAlign w:val="center"/>
          </w:tcPr>
          <w:p w14:paraId="1ABA3B57">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合计</w:t>
            </w:r>
          </w:p>
        </w:tc>
        <w:tc>
          <w:tcPr>
            <w:tcW w:w="8650" w:type="dxa"/>
            <w:gridSpan w:val="2"/>
            <w:vAlign w:val="center"/>
          </w:tcPr>
          <w:p w14:paraId="529A2624">
            <w:pPr>
              <w:spacing w:line="500" w:lineRule="exact"/>
              <w:jc w:val="center"/>
              <w:rPr>
                <w:rFonts w:ascii="宋体" w:hAnsi="宋体" w:cs="Times New Roman"/>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100</w:t>
            </w:r>
            <w:r>
              <w:rPr>
                <w:rFonts w:hint="eastAsia" w:ascii="宋体" w:hAnsi="宋体" w:cs="Times New Roman"/>
                <w:b/>
                <w:bCs/>
                <w:color w:val="000000" w:themeColor="text1"/>
                <w:sz w:val="24"/>
                <w14:textFill>
                  <w14:solidFill>
                    <w14:schemeClr w14:val="tx1"/>
                  </w14:solidFill>
                </w14:textFill>
              </w:rPr>
              <w:t>分</w:t>
            </w:r>
          </w:p>
        </w:tc>
      </w:tr>
    </w:tbl>
    <w:p w14:paraId="5EC8D883">
      <w:pPr>
        <w:rPr>
          <w:rFonts w:cs="Times New Roman"/>
          <w:color w:val="000000" w:themeColor="text1"/>
          <w:szCs w:val="20"/>
          <w14:textFill>
            <w14:solidFill>
              <w14:schemeClr w14:val="tx1"/>
            </w14:solidFill>
          </w14:textFill>
        </w:rPr>
      </w:pPr>
    </w:p>
    <w:p w14:paraId="012E28C5">
      <w:pPr>
        <w:spacing w:line="360" w:lineRule="auto"/>
        <w:ind w:right="-10"/>
        <w:rPr>
          <w:rFonts w:ascii="宋体" w:hAnsi="宋体" w:cs="宋体"/>
          <w:color w:val="000000" w:themeColor="text1"/>
          <w:sz w:val="20"/>
          <w:szCs w:val="21"/>
          <w14:textFill>
            <w14:solidFill>
              <w14:schemeClr w14:val="tx1"/>
            </w14:solidFill>
          </w14:textFill>
        </w:rPr>
      </w:pPr>
    </w:p>
    <w:p w14:paraId="1B67252D">
      <w:pPr>
        <w:pStyle w:val="256"/>
        <w:rPr>
          <w:color w:val="000000" w:themeColor="text1"/>
          <w14:textFill>
            <w14:solidFill>
              <w14:schemeClr w14:val="tx1"/>
            </w14:solidFill>
          </w14:textFill>
        </w:rPr>
      </w:pPr>
    </w:p>
    <w:p w14:paraId="5D784168">
      <w:pPr>
        <w:pStyle w:val="256"/>
        <w:rPr>
          <w:color w:val="000000" w:themeColor="text1"/>
          <w14:textFill>
            <w14:solidFill>
              <w14:schemeClr w14:val="tx1"/>
            </w14:solidFill>
          </w14:textFill>
        </w:rPr>
      </w:pPr>
    </w:p>
    <w:p w14:paraId="5A2F6AA8">
      <w:pPr>
        <w:pStyle w:val="256"/>
        <w:rPr>
          <w:color w:val="000000" w:themeColor="text1"/>
          <w14:textFill>
            <w14:solidFill>
              <w14:schemeClr w14:val="tx1"/>
            </w14:solidFill>
          </w14:textFill>
        </w:rPr>
      </w:pPr>
    </w:p>
    <w:p w14:paraId="5E1BA82B">
      <w:pPr>
        <w:pStyle w:val="256"/>
        <w:rPr>
          <w:color w:val="000000" w:themeColor="text1"/>
          <w14:textFill>
            <w14:solidFill>
              <w14:schemeClr w14:val="tx1"/>
            </w14:solidFill>
          </w14:textFill>
        </w:rPr>
      </w:pPr>
    </w:p>
    <w:p w14:paraId="10EBB80B">
      <w:pPr>
        <w:pStyle w:val="256"/>
        <w:rPr>
          <w:color w:val="000000" w:themeColor="text1"/>
          <w14:textFill>
            <w14:solidFill>
              <w14:schemeClr w14:val="tx1"/>
            </w14:solidFill>
          </w14:textFill>
        </w:rPr>
      </w:pPr>
    </w:p>
    <w:p w14:paraId="4A928B51">
      <w:pPr>
        <w:pStyle w:val="256"/>
        <w:rPr>
          <w:color w:val="000000" w:themeColor="text1"/>
          <w14:textFill>
            <w14:solidFill>
              <w14:schemeClr w14:val="tx1"/>
            </w14:solidFill>
          </w14:textFill>
        </w:rPr>
      </w:pPr>
    </w:p>
    <w:p w14:paraId="2A898470">
      <w:pPr>
        <w:pStyle w:val="256"/>
        <w:rPr>
          <w:color w:val="000000" w:themeColor="text1"/>
          <w14:textFill>
            <w14:solidFill>
              <w14:schemeClr w14:val="tx1"/>
            </w14:solidFill>
          </w14:textFill>
        </w:rPr>
      </w:pPr>
    </w:p>
    <w:p w14:paraId="287F6B79">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r>
        <w:rPr>
          <w:rFonts w:hint="eastAsia" w:ascii="Arial" w:eastAsia="黑体" w:cs="Times New Roman"/>
          <w:b/>
          <w:bCs/>
          <w:color w:val="000000" w:themeColor="text1"/>
          <w:sz w:val="32"/>
          <w:szCs w:val="32"/>
          <w14:textFill>
            <w14:solidFill>
              <w14:schemeClr w14:val="tx1"/>
            </w14:solidFill>
          </w14:textFill>
        </w:rPr>
        <w:t>包2（办公设备）：评标办法</w:t>
      </w:r>
      <w:bookmarkEnd w:id="60"/>
    </w:p>
    <w:tbl>
      <w:tblPr>
        <w:tblStyle w:val="75"/>
        <w:tblW w:w="953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210"/>
        <w:gridCol w:w="7411"/>
      </w:tblGrid>
      <w:tr w14:paraId="5BA75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09" w:type="dxa"/>
            <w:vAlign w:val="center"/>
          </w:tcPr>
          <w:p w14:paraId="419B9FF7">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评分要素</w:t>
            </w:r>
          </w:p>
        </w:tc>
        <w:tc>
          <w:tcPr>
            <w:tcW w:w="1210" w:type="dxa"/>
            <w:vAlign w:val="center"/>
          </w:tcPr>
          <w:p w14:paraId="44E94501">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分值</w:t>
            </w:r>
          </w:p>
        </w:tc>
        <w:tc>
          <w:tcPr>
            <w:tcW w:w="7411" w:type="dxa"/>
            <w:vAlign w:val="center"/>
          </w:tcPr>
          <w:p w14:paraId="4FAF54BA">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得分依据</w:t>
            </w:r>
          </w:p>
        </w:tc>
      </w:tr>
      <w:tr w14:paraId="3B45B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909" w:type="dxa"/>
            <w:vAlign w:val="center"/>
          </w:tcPr>
          <w:p w14:paraId="42EB1057">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投标报价（30分）</w:t>
            </w:r>
          </w:p>
        </w:tc>
        <w:tc>
          <w:tcPr>
            <w:tcW w:w="1210" w:type="dxa"/>
            <w:vAlign w:val="center"/>
          </w:tcPr>
          <w:p w14:paraId="306C6094">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30分</w:t>
            </w:r>
          </w:p>
        </w:tc>
        <w:tc>
          <w:tcPr>
            <w:tcW w:w="7411" w:type="dxa"/>
          </w:tcPr>
          <w:p w14:paraId="63066AB6">
            <w:pPr>
              <w:adjustRightInd w:val="0"/>
              <w:snapToGrid w:val="0"/>
              <w:spacing w:line="46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w:t>
            </w:r>
          </w:p>
          <w:p w14:paraId="2FD18C28">
            <w:pPr>
              <w:adjustRightInd w:val="0"/>
              <w:snapToGrid w:val="0"/>
              <w:spacing w:line="46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投标报价得分=(评标基准价／投标报价)×30</w:t>
            </w:r>
          </w:p>
          <w:p w14:paraId="6C7A6A23">
            <w:pPr>
              <w:adjustRightInd w:val="0"/>
              <w:snapToGrid w:val="0"/>
              <w:spacing w:line="46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注1：价格分计算保留小数点后二位。</w:t>
            </w:r>
          </w:p>
          <w:p w14:paraId="7FD40330">
            <w:pPr>
              <w:adjustRightInd w:val="0"/>
              <w:snapToGrid w:val="0"/>
              <w:spacing w:line="46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注2：若投标人投标价格均超过控制价，做废标处理。</w:t>
            </w:r>
          </w:p>
          <w:p w14:paraId="3A57A19E">
            <w:pPr>
              <w:autoSpaceDE w:val="0"/>
              <w:autoSpaceDN w:val="0"/>
              <w:adjustRightInd w:val="0"/>
              <w:spacing w:line="46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根据财政部、工信部关于印发《政府采购促进中小企业发展管理办法》（财库[2020]46 号)和《关于进一步加大政府采购支持中小企业力度的通知》(财库[2022]19 号)文件规定：</w:t>
            </w:r>
          </w:p>
          <w:p w14:paraId="49F94459">
            <w:pPr>
              <w:autoSpaceDE w:val="0"/>
              <w:autoSpaceDN w:val="0"/>
              <w:adjustRightInd w:val="0"/>
              <w:spacing w:line="46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 xml:space="preserve"> (1）对小微企业报价给予20%扣除，请按照《政府采购促进中小企业发展管理办法》要求提供中小企业声明函。</w:t>
            </w:r>
          </w:p>
          <w:p w14:paraId="6B8DC0D8">
            <w:pPr>
              <w:autoSpaceDE w:val="0"/>
              <w:autoSpaceDN w:val="0"/>
              <w:adjustRightInd w:val="0"/>
              <w:spacing w:line="46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018B50E5">
            <w:pPr>
              <w:autoSpaceDE w:val="0"/>
              <w:autoSpaceDN w:val="0"/>
              <w:adjustRightInd w:val="0"/>
              <w:spacing w:line="460" w:lineRule="exact"/>
              <w:ind w:right="-21" w:rightChars="-1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0778266B">
            <w:pPr>
              <w:adjustRightInd w:val="0"/>
              <w:snapToGrid w:val="0"/>
              <w:spacing w:line="460" w:lineRule="exact"/>
              <w:ind w:firstLine="480" w:firstLineChars="200"/>
              <w:rPr>
                <w:rFonts w:ascii="宋体" w:hAnsi="宋体" w:cs="Times New Roman"/>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（4）没有提供有效证明材料的供应商将被视为不接受投标总价的扣除，用原投标总价参与评审。</w:t>
            </w:r>
          </w:p>
        </w:tc>
      </w:tr>
      <w:tr w14:paraId="35DDC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09" w:type="dxa"/>
            <w:vMerge w:val="restart"/>
            <w:vAlign w:val="center"/>
          </w:tcPr>
          <w:p w14:paraId="12ED2FE1">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技术部分（40分）</w:t>
            </w:r>
          </w:p>
        </w:tc>
        <w:tc>
          <w:tcPr>
            <w:tcW w:w="1210" w:type="dxa"/>
            <w:vAlign w:val="center"/>
          </w:tcPr>
          <w:p w14:paraId="2C3C18F0">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技术参数35分</w:t>
            </w:r>
          </w:p>
        </w:tc>
        <w:tc>
          <w:tcPr>
            <w:tcW w:w="7411" w:type="dxa"/>
          </w:tcPr>
          <w:p w14:paraId="5FFDE21D">
            <w:pPr>
              <w:spacing w:line="500" w:lineRule="exact"/>
              <w:ind w:firstLine="480" w:firstLineChars="200"/>
              <w:rPr>
                <w:rFonts w:cs="Times New Roman"/>
                <w:color w:val="000000" w:themeColor="text1"/>
                <w:sz w:val="24"/>
                <w:szCs w:val="28"/>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投标货物技术参数、性能及产品功能全部满足招标文件要求得基本分35分；投标文件中带“▲”的技术参数每有一项不满足的扣5分，不带“▲”的每有一项不满足的扣1分，扣完为止。</w:t>
            </w:r>
            <w:r>
              <w:rPr>
                <w:rFonts w:hint="eastAsia" w:cs="Times New Roman"/>
                <w:color w:val="000000" w:themeColor="text1"/>
                <w:sz w:val="24"/>
                <w:szCs w:val="28"/>
                <w14:textFill>
                  <w14:solidFill>
                    <w14:schemeClr w14:val="tx1"/>
                  </w14:solidFill>
                </w14:textFill>
              </w:rPr>
              <w:t>（最多扣35分）。</w:t>
            </w:r>
          </w:p>
        </w:tc>
      </w:tr>
      <w:tr w14:paraId="1273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09" w:type="dxa"/>
            <w:vMerge w:val="continue"/>
            <w:vAlign w:val="center"/>
          </w:tcPr>
          <w:p w14:paraId="0735CB65">
            <w:pPr>
              <w:spacing w:line="460" w:lineRule="exact"/>
              <w:jc w:val="center"/>
              <w:rPr>
                <w:rFonts w:ascii="宋体" w:hAnsi="宋体" w:cs="Times New Roman"/>
                <w:b/>
                <w:bCs/>
                <w:color w:val="000000" w:themeColor="text1"/>
                <w:sz w:val="24"/>
                <w14:textFill>
                  <w14:solidFill>
                    <w14:schemeClr w14:val="tx1"/>
                  </w14:solidFill>
                </w14:textFill>
              </w:rPr>
            </w:pPr>
          </w:p>
        </w:tc>
        <w:tc>
          <w:tcPr>
            <w:tcW w:w="1210" w:type="dxa"/>
          </w:tcPr>
          <w:p w14:paraId="28B0BB40">
            <w:pPr>
              <w:spacing w:line="460" w:lineRule="exact"/>
              <w:jc w:val="center"/>
              <w:rPr>
                <w:rFonts w:ascii="宋体" w:hAnsi="宋体" w:cs="Times New Roman"/>
                <w:b/>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安 装</w:t>
            </w:r>
          </w:p>
          <w:p w14:paraId="7CDC5874">
            <w:pPr>
              <w:spacing w:line="460" w:lineRule="exact"/>
              <w:jc w:val="center"/>
              <w:rPr>
                <w:rFonts w:ascii="宋体" w:hAnsi="宋体" w:cs="Times New Roman"/>
                <w:b/>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方 案</w:t>
            </w:r>
          </w:p>
          <w:p w14:paraId="48E36440">
            <w:pPr>
              <w:spacing w:line="460" w:lineRule="exact"/>
              <w:jc w:val="center"/>
              <w:rPr>
                <w:color w:val="000000" w:themeColor="text1"/>
                <w14:textFill>
                  <w14:solidFill>
                    <w14:schemeClr w14:val="tx1"/>
                  </w14:solidFill>
                </w14:textFill>
              </w:rPr>
            </w:pPr>
            <w:r>
              <w:rPr>
                <w:rFonts w:ascii="宋体" w:hAnsi="宋体" w:cs="Times New Roman"/>
                <w:b/>
                <w:bCs/>
                <w:color w:val="000000" w:themeColor="text1"/>
                <w:sz w:val="24"/>
                <w14:textFill>
                  <w14:solidFill>
                    <w14:schemeClr w14:val="tx1"/>
                  </w14:solidFill>
                </w14:textFill>
              </w:rPr>
              <w:t>（5 分）</w:t>
            </w:r>
          </w:p>
        </w:tc>
        <w:tc>
          <w:tcPr>
            <w:tcW w:w="7411" w:type="dxa"/>
          </w:tcPr>
          <w:p w14:paraId="5BE593A9">
            <w:pPr>
              <w:widowControl/>
              <w:spacing w:line="460" w:lineRule="exact"/>
              <w:jc w:val="left"/>
              <w:textAlignment w:val="center"/>
              <w:rPr>
                <w:color w:val="000000" w:themeColor="text1"/>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供应商</w:t>
            </w:r>
            <w:r>
              <w:rPr>
                <w:rFonts w:ascii="宋体" w:hAnsi="宋体" w:cs="宋体"/>
                <w:color w:val="000000" w:themeColor="text1"/>
                <w:kern w:val="0"/>
                <w:sz w:val="24"/>
                <w:lang w:bidi="ar"/>
                <w14:textFill>
                  <w14:solidFill>
                    <w14:schemeClr w14:val="tx1"/>
                  </w14:solidFill>
                </w14:textFill>
              </w:rPr>
              <w:t>提供安装方案，包含交货、验收、安装调试的方案、产品质量保证与 措施、突发事件应急预案（对供应商提供的突发事件应急预案包含应急备品备件、突发事件应急保障管理机构、突发事件应急处置流程、应急保障措施等），提供完整得</w:t>
            </w:r>
            <w:r>
              <w:rPr>
                <w:rFonts w:hint="eastAsia" w:ascii="宋体" w:hAnsi="宋体" w:cs="宋体"/>
                <w:color w:val="000000" w:themeColor="text1"/>
                <w:kern w:val="0"/>
                <w:sz w:val="24"/>
                <w:lang w:bidi="ar"/>
                <w14:textFill>
                  <w14:solidFill>
                    <w14:schemeClr w14:val="tx1"/>
                  </w14:solidFill>
                </w14:textFill>
              </w:rPr>
              <w:t>5</w:t>
            </w:r>
            <w:r>
              <w:rPr>
                <w:rFonts w:ascii="宋体" w:hAnsi="宋体" w:cs="宋体"/>
                <w:color w:val="000000" w:themeColor="text1"/>
                <w:kern w:val="0"/>
                <w:sz w:val="24"/>
                <w:lang w:bidi="ar"/>
                <w14:textFill>
                  <w14:solidFill>
                    <w14:schemeClr w14:val="tx1"/>
                  </w14:solidFill>
                </w14:textFill>
              </w:rPr>
              <w:t>分，缺项或不提供不得分。</w:t>
            </w:r>
          </w:p>
        </w:tc>
      </w:tr>
      <w:tr w14:paraId="53A71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9" w:type="dxa"/>
            <w:vMerge w:val="restart"/>
            <w:vAlign w:val="center"/>
          </w:tcPr>
          <w:p w14:paraId="67BC3B1D">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商务部分（30分）</w:t>
            </w:r>
          </w:p>
        </w:tc>
        <w:tc>
          <w:tcPr>
            <w:tcW w:w="1210" w:type="dxa"/>
            <w:vAlign w:val="center"/>
          </w:tcPr>
          <w:p w14:paraId="161A190F">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综合实力15分</w:t>
            </w:r>
          </w:p>
        </w:tc>
        <w:tc>
          <w:tcPr>
            <w:tcW w:w="7411" w:type="dxa"/>
          </w:tcPr>
          <w:p w14:paraId="0F79522A">
            <w:pPr>
              <w:widowControl/>
              <w:spacing w:line="46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1、供应商所投核心产品“服务器”生产厂商具备通过国内第三方专业认证机构可靠性试验，可靠性试验≥20万小时MTBF，提供证书复印件并加盖公章，得5分。</w:t>
            </w:r>
          </w:p>
          <w:p w14:paraId="46280C61">
            <w:pPr>
              <w:widowControl/>
              <w:spacing w:line="46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2、供应商所投核心产品“服务器”生产厂商具备原厂商具有CTEAS1001-2017售后服</w:t>
            </w:r>
            <w:bookmarkStart w:id="206" w:name="_GoBack"/>
            <w:bookmarkEnd w:id="206"/>
            <w:r>
              <w:rPr>
                <w:rFonts w:hint="eastAsia" w:ascii="宋体" w:hAnsi="宋体" w:cs="宋体"/>
                <w:color w:val="000000" w:themeColor="text1"/>
                <w:kern w:val="0"/>
                <w:sz w:val="24"/>
                <w:lang w:bidi="ar"/>
                <w14:textFill>
                  <w14:solidFill>
                    <w14:schemeClr w14:val="tx1"/>
                  </w14:solidFill>
                </w14:textFill>
              </w:rPr>
              <w:t>务体系五星认证得3分，具备售后服务体系完善程度十二星级认证额外加1分，提供证书复印件并加盖公章，本项最高4分。</w:t>
            </w:r>
          </w:p>
          <w:p w14:paraId="1859952C">
            <w:pPr>
              <w:widowControl/>
              <w:spacing w:line="460" w:lineRule="exact"/>
              <w:textAlignment w:val="center"/>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3、供应商所投核心产品“服务器”生产厂商具备原厂商具有两化融合管理体系评定证书认证，提供证书复印件并加盖公章，得1分。</w:t>
            </w:r>
          </w:p>
          <w:p w14:paraId="285B596E">
            <w:pPr>
              <w:tabs>
                <w:tab w:val="left" w:pos="5130"/>
              </w:tabs>
              <w:spacing w:line="440" w:lineRule="exact"/>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4、提供核心产品“服务器”生产厂商针对此项目的售后服务承诺函；得5分。</w:t>
            </w:r>
          </w:p>
          <w:p w14:paraId="37A6763B">
            <w:pPr>
              <w:tabs>
                <w:tab w:val="left" w:pos="5130"/>
              </w:tabs>
              <w:spacing w:line="4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注：不能提供证明材料、或提供证明材料无效的不得分。</w:t>
            </w:r>
          </w:p>
        </w:tc>
      </w:tr>
      <w:tr w14:paraId="1438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09" w:type="dxa"/>
            <w:vMerge w:val="continue"/>
            <w:vAlign w:val="center"/>
          </w:tcPr>
          <w:p w14:paraId="535057E1">
            <w:pPr>
              <w:spacing w:line="460" w:lineRule="exact"/>
              <w:jc w:val="center"/>
              <w:rPr>
                <w:rFonts w:ascii="宋体" w:hAnsi="宋体" w:cs="Times New Roman"/>
                <w:b/>
                <w:bCs/>
                <w:color w:val="000000" w:themeColor="text1"/>
                <w:sz w:val="24"/>
                <w14:textFill>
                  <w14:solidFill>
                    <w14:schemeClr w14:val="tx1"/>
                  </w14:solidFill>
                </w14:textFill>
              </w:rPr>
            </w:pPr>
          </w:p>
        </w:tc>
        <w:tc>
          <w:tcPr>
            <w:tcW w:w="1210" w:type="dxa"/>
            <w:vAlign w:val="center"/>
          </w:tcPr>
          <w:p w14:paraId="1905C7CF">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售后服务15分</w:t>
            </w:r>
          </w:p>
        </w:tc>
        <w:tc>
          <w:tcPr>
            <w:tcW w:w="7411" w:type="dxa"/>
          </w:tcPr>
          <w:p w14:paraId="702914E2">
            <w:pPr>
              <w:tabs>
                <w:tab w:val="left" w:pos="5130"/>
              </w:tabs>
              <w:spacing w:line="460" w:lineRule="exact"/>
              <w:rPr>
                <w:rFonts w:ascii="宋体" w:hAnsi="宋体" w:cs="宋体"/>
                <w:color w:val="000000" w:themeColor="text1"/>
                <w:kern w:val="0"/>
                <w:sz w:val="24"/>
                <w:lang w:bidi="ar"/>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1.供应商针对本项目提供售后维护方案；售后服务方案（包含但不限于制定服务计划、贯穿项目进展的各个阶段、故障分级响应、服务方式、技术支持计划、不定期回访、问题收集、年度巡检等），提供且全部满足得10分；缺项或不提供不得分。</w:t>
            </w:r>
          </w:p>
          <w:p w14:paraId="122CF045">
            <w:pPr>
              <w:tabs>
                <w:tab w:val="left" w:pos="5130"/>
              </w:tabs>
              <w:spacing w:line="460" w:lineRule="exact"/>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kern w:val="0"/>
                <w:sz w:val="24"/>
                <w:lang w:bidi="ar"/>
                <w14:textFill>
                  <w14:solidFill>
                    <w14:schemeClr w14:val="tx1"/>
                  </w14:solidFill>
                </w14:textFill>
              </w:rPr>
              <w:t>2. 供应商承诺中标后在项目所在地设有服务网点机构的，得5分。不提供不得分。</w:t>
            </w:r>
          </w:p>
        </w:tc>
      </w:tr>
      <w:tr w14:paraId="3AA60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909" w:type="dxa"/>
            <w:vAlign w:val="center"/>
          </w:tcPr>
          <w:p w14:paraId="5258AAA7">
            <w:pPr>
              <w:spacing w:line="46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合计</w:t>
            </w:r>
          </w:p>
        </w:tc>
        <w:tc>
          <w:tcPr>
            <w:tcW w:w="8621" w:type="dxa"/>
            <w:gridSpan w:val="2"/>
            <w:vAlign w:val="center"/>
          </w:tcPr>
          <w:p w14:paraId="484E1D8F">
            <w:pPr>
              <w:spacing w:line="460" w:lineRule="exact"/>
              <w:jc w:val="center"/>
              <w:rPr>
                <w:rFonts w:ascii="宋体" w:hAnsi="宋体" w:cs="Times New Roman"/>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100</w:t>
            </w:r>
            <w:r>
              <w:rPr>
                <w:rFonts w:hint="eastAsia" w:ascii="宋体" w:hAnsi="宋体" w:cs="Times New Roman"/>
                <w:b/>
                <w:bCs/>
                <w:color w:val="000000" w:themeColor="text1"/>
                <w:sz w:val="24"/>
                <w14:textFill>
                  <w14:solidFill>
                    <w14:schemeClr w14:val="tx1"/>
                  </w14:solidFill>
                </w14:textFill>
              </w:rPr>
              <w:t>分</w:t>
            </w:r>
          </w:p>
        </w:tc>
      </w:tr>
      <w:bookmarkEnd w:id="51"/>
    </w:tbl>
    <w:p w14:paraId="188C2B31">
      <w:pPr>
        <w:spacing w:after="120"/>
        <w:ind w:firstLine="210" w:firstLineChars="100"/>
        <w:rPr>
          <w:rFonts w:cs="Times New Roman"/>
          <w:color w:val="000000" w:themeColor="text1"/>
          <w:szCs w:val="20"/>
          <w14:textFill>
            <w14:solidFill>
              <w14:schemeClr w14:val="tx1"/>
            </w14:solidFill>
          </w14:textFill>
        </w:rPr>
      </w:pPr>
    </w:p>
    <w:p w14:paraId="1EF8E396">
      <w:pPr>
        <w:spacing w:line="360" w:lineRule="auto"/>
        <w:ind w:right="-10" w:firstLine="482" w:firstLineChars="200"/>
        <w:rPr>
          <w:rFonts w:ascii="宋体" w:hAnsi="宋体" w:cs="宋体"/>
          <w:b/>
          <w:color w:val="000000" w:themeColor="text1"/>
          <w:kern w:val="1"/>
          <w:sz w:val="24"/>
          <w:szCs w:val="20"/>
          <w14:textFill>
            <w14:solidFill>
              <w14:schemeClr w14:val="tx1"/>
            </w14:solidFill>
          </w14:textFill>
        </w:rPr>
      </w:pPr>
      <w:r>
        <w:rPr>
          <w:rFonts w:hint="eastAsia" w:ascii="宋体" w:hAnsi="宋体" w:cs="宋体"/>
          <w:b/>
          <w:color w:val="000000" w:themeColor="text1"/>
          <w:kern w:val="1"/>
          <w:sz w:val="24"/>
          <w:szCs w:val="20"/>
          <w14:textFill>
            <w14:solidFill>
              <w14:schemeClr w14:val="tx1"/>
            </w14:solidFill>
          </w14:textFill>
        </w:rPr>
        <w:t>注：评标结束后，由采购人对评审结果及响应文件等进行复核，并在法定的时间内确定中标人。</w:t>
      </w:r>
    </w:p>
    <w:p w14:paraId="39E712E0">
      <w:pPr>
        <w:adjustRightInd w:val="0"/>
        <w:snapToGrid w:val="0"/>
        <w:spacing w:line="360" w:lineRule="auto"/>
        <w:ind w:right="-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173DD908">
      <w:pPr>
        <w:adjustRightInd w:val="0"/>
        <w:snapToGrid w:val="0"/>
        <w:spacing w:line="360" w:lineRule="auto"/>
        <w:ind w:right="-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2、按照周口市交易中心规定，本项目投标人所需提供原件在评标时无需提供，仅作为采购单位核实时使用，评审委员会评审时仅以投标人投标文件中扫描件为准。</w:t>
      </w:r>
    </w:p>
    <w:p w14:paraId="212BC429">
      <w:pPr>
        <w:spacing w:line="360" w:lineRule="auto"/>
        <w:ind w:right="-10"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第十条</w:t>
      </w:r>
      <w:r>
        <w:rPr>
          <w:rFonts w:hint="eastAsia" w:ascii="宋体" w:hAnsi="宋体" w:cs="宋体"/>
          <w:bCs/>
          <w:color w:val="000000" w:themeColor="text1"/>
          <w:sz w:val="24"/>
          <w:szCs w:val="20"/>
          <w14:textFill>
            <w14:solidFill>
              <w14:schemeClr w14:val="tx1"/>
            </w14:solidFill>
          </w14:textFill>
        </w:rPr>
        <w:t xml:space="preserve"> 评委独立评审后，评委会对投标人某项指标如有不同意见，按照少数服从多数的原则，确定该项指标是否通过。</w:t>
      </w:r>
    </w:p>
    <w:p w14:paraId="4E245064">
      <w:pPr>
        <w:spacing w:line="360" w:lineRule="auto"/>
        <w:ind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第十一条</w:t>
      </w:r>
      <w:r>
        <w:rPr>
          <w:rFonts w:hint="eastAsia" w:ascii="宋体" w:hAnsi="宋体" w:cs="宋体"/>
          <w:bCs/>
          <w:color w:val="000000" w:themeColor="text1"/>
          <w:sz w:val="24"/>
          <w:szCs w:val="20"/>
          <w14:textFill>
            <w14:solidFill>
              <w14:schemeClr w14:val="tx1"/>
            </w14:solidFill>
          </w14:textFill>
        </w:rPr>
        <w:t xml:space="preserve"> 商务、技术满足招标文件要求，综合得分最高的投标人将作为中标候选人。如果综合得分中出现两家或两家以上相同者，投标报价较低者优先中标，报价也相同的，由采购人自行确定。</w:t>
      </w:r>
    </w:p>
    <w:p w14:paraId="454EE2EC">
      <w:pPr>
        <w:spacing w:line="360" w:lineRule="auto"/>
        <w:ind w:right="-10" w:firstLine="482"/>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第十二条</w:t>
      </w:r>
      <w:r>
        <w:rPr>
          <w:rFonts w:hint="eastAsia" w:ascii="宋体" w:hAnsi="宋体" w:cs="宋体"/>
          <w:bCs/>
          <w:color w:val="000000" w:themeColor="text1"/>
          <w:sz w:val="24"/>
          <w:szCs w:val="20"/>
          <w14:textFill>
            <w14:solidFill>
              <w14:schemeClr w14:val="tx1"/>
            </w14:solidFill>
          </w14:textFill>
        </w:rPr>
        <w:t xml:space="preserve"> 评委会在评标过程中发现的问题，应当及时作出处理或者向采购人提出处理建议，并作书面记录。</w:t>
      </w:r>
    </w:p>
    <w:p w14:paraId="175E5587">
      <w:pPr>
        <w:adjustRightInd w:val="0"/>
        <w:snapToGrid w:val="0"/>
        <w:spacing w:line="360" w:lineRule="auto"/>
        <w:ind w:right="-10"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第十三条</w:t>
      </w:r>
      <w:r>
        <w:rPr>
          <w:rFonts w:hint="eastAsia" w:ascii="宋体" w:hAnsi="宋体" w:cs="宋体"/>
          <w:bCs/>
          <w:color w:val="000000" w:themeColor="text1"/>
          <w:sz w:val="24"/>
          <w:szCs w:val="20"/>
          <w14:textFill>
            <w14:solidFill>
              <w14:schemeClr w14:val="tx1"/>
            </w14:solidFill>
          </w14:textFill>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6D0C48B8">
      <w:pPr>
        <w:rPr>
          <w:rFonts w:ascii="宋体" w:hAnsi="宋体" w:cs="宋体"/>
          <w:color w:val="000000" w:themeColor="text1"/>
          <w:szCs w:val="20"/>
          <w14:textFill>
            <w14:solidFill>
              <w14:schemeClr w14:val="tx1"/>
            </w14:solidFill>
          </w14:textFill>
        </w:rPr>
      </w:pPr>
    </w:p>
    <w:p w14:paraId="3BC323FE">
      <w:pPr>
        <w:adjustRightInd w:val="0"/>
        <w:snapToGrid w:val="0"/>
        <w:spacing w:line="360" w:lineRule="auto"/>
        <w:jc w:val="center"/>
        <w:rPr>
          <w:rFonts w:ascii="宋体" w:hAnsi="宋体" w:cs="宋体"/>
          <w:b/>
          <w:bCs/>
          <w:color w:val="000000" w:themeColor="text1"/>
          <w:sz w:val="24"/>
          <w:szCs w:val="20"/>
          <w14:textFill>
            <w14:solidFill>
              <w14:schemeClr w14:val="tx1"/>
            </w14:solidFill>
          </w14:textFill>
        </w:rPr>
      </w:pPr>
      <w:bookmarkStart w:id="63" w:name="_Toc40_WPSOffice_Level2"/>
      <w:r>
        <w:rPr>
          <w:rFonts w:hint="eastAsia" w:ascii="宋体" w:hAnsi="宋体" w:cs="宋体"/>
          <w:b/>
          <w:bCs/>
          <w:color w:val="000000" w:themeColor="text1"/>
          <w:sz w:val="24"/>
          <w:szCs w:val="20"/>
          <w14:textFill>
            <w14:solidFill>
              <w14:schemeClr w14:val="tx1"/>
            </w14:solidFill>
          </w14:textFill>
        </w:rPr>
        <w:t>三．评标纪律</w:t>
      </w:r>
      <w:bookmarkEnd w:id="63"/>
    </w:p>
    <w:p w14:paraId="4850BFC1">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第十四条</w:t>
      </w:r>
      <w:r>
        <w:rPr>
          <w:rFonts w:hint="eastAsia" w:ascii="宋体" w:hAnsi="宋体" w:cs="宋体"/>
          <w:bCs/>
          <w:color w:val="000000" w:themeColor="text1"/>
          <w:sz w:val="24"/>
          <w:szCs w:val="20"/>
          <w14:textFill>
            <w14:solidFill>
              <w14:schemeClr w14:val="tx1"/>
            </w14:solidFill>
          </w14:textFill>
        </w:rPr>
        <w:t xml:space="preserve"> 评委会和评标工作人员应严格遵守国家的法律、法规和规章制度；</w:t>
      </w:r>
      <w:r>
        <w:rPr>
          <w:rFonts w:hint="eastAsia" w:ascii="宋体" w:hAnsi="宋体" w:cs="宋体"/>
          <w:color w:val="000000" w:themeColor="text1"/>
          <w:sz w:val="24"/>
          <w:szCs w:val="20"/>
          <w14:textFill>
            <w14:solidFill>
              <w14:schemeClr w14:val="tx1"/>
            </w14:solidFill>
          </w14:textFill>
        </w:rPr>
        <w:t>严格按照本次招标文件进行评标；公正廉洁、不徇私情，不得损害国家利益；保护招、投标人的合法权益。</w:t>
      </w:r>
    </w:p>
    <w:p w14:paraId="7D9EA14A">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第十五条 </w:t>
      </w:r>
      <w:r>
        <w:rPr>
          <w:rFonts w:hint="eastAsia" w:ascii="宋体" w:hAnsi="宋体" w:cs="宋体"/>
          <w:color w:val="000000" w:themeColor="text1"/>
          <w:sz w:val="24"/>
          <w:szCs w:val="20"/>
          <w14:textFill>
            <w14:solidFill>
              <w14:schemeClr w14:val="tx1"/>
            </w14:solidFill>
          </w14:textFill>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3F6CAB4C">
      <w:pPr>
        <w:spacing w:line="360" w:lineRule="auto"/>
        <w:ind w:firstLine="482" w:firstLineChars="200"/>
        <w:jc w:val="left"/>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第十六条</w:t>
      </w:r>
      <w:r>
        <w:rPr>
          <w:rFonts w:hint="eastAsia" w:ascii="宋体" w:hAnsi="宋体" w:cs="宋体"/>
          <w:color w:val="000000" w:themeColor="text1"/>
          <w:sz w:val="24"/>
          <w:szCs w:val="20"/>
          <w14:textFill>
            <w14:solidFill>
              <w14:schemeClr w14:val="tx1"/>
            </w14:solidFill>
          </w14:textFill>
        </w:rPr>
        <w:t xml:space="preserve"> 在招标采购中，出现下列情形之一的，应予废标：</w:t>
      </w:r>
    </w:p>
    <w:p w14:paraId="2ED3E45A">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1.出现影响采购公正的违法、违规行为的。</w:t>
      </w:r>
    </w:p>
    <w:p w14:paraId="6F6B63A6">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2.投标时有弄虚作假的行为。</w:t>
      </w:r>
    </w:p>
    <w:p w14:paraId="18818A58">
      <w:pPr>
        <w:spacing w:line="360" w:lineRule="auto"/>
        <w:ind w:firstLine="475" w:firstLineChars="197"/>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第十七条 </w:t>
      </w:r>
      <w:r>
        <w:rPr>
          <w:rFonts w:hint="eastAsia" w:ascii="宋体" w:hAnsi="宋体" w:cs="宋体"/>
          <w:color w:val="000000" w:themeColor="text1"/>
          <w:sz w:val="24"/>
          <w:szCs w:val="20"/>
          <w14:textFill>
            <w14:solidFill>
              <w14:schemeClr w14:val="tx1"/>
            </w14:solidFill>
          </w14:textFill>
        </w:rPr>
        <w:t>在投标过程中，出现下列情况之一的，按照无效投标处理：</w:t>
      </w:r>
    </w:p>
    <w:p w14:paraId="0DC887AA">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1.未按照招标文件规定要求签署、签章的</w:t>
      </w:r>
      <w:r>
        <w:rPr>
          <w:rFonts w:hint="eastAsia" w:ascii="宋体" w:hAnsi="宋体" w:cs="宋体"/>
          <w:b/>
          <w:color w:val="000000" w:themeColor="text1"/>
          <w:sz w:val="24"/>
          <w:szCs w:val="20"/>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3A6CEC89">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2.不具备招标文件中规定资格要求的；</w:t>
      </w:r>
    </w:p>
    <w:p w14:paraId="184BCCA8">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3.不符合法律、法规和招标文件中规定的其他实质性要求的。</w:t>
      </w:r>
    </w:p>
    <w:p w14:paraId="060B2EB0">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4.投标人的报价超过了采购预算，采购人不能支付的；</w:t>
      </w:r>
    </w:p>
    <w:p w14:paraId="389EF82A">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5.投标文件附有招标人不能接受的条件；</w:t>
      </w:r>
    </w:p>
    <w:p w14:paraId="6EB1AA31">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6.投标文件中对同一货物或标段提供选择性报价的；</w:t>
      </w:r>
    </w:p>
    <w:p w14:paraId="2808C3B4">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7.商务偏差表或技术偏差表存在弄虚作假的；</w:t>
      </w:r>
    </w:p>
    <w:p w14:paraId="16E7E1B3">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8.不同供应商的电子投标（响应）文件上传计算机的网卡 MAC 地址、CPU 序列号和硬盘序列号等硬件信息相同的;</w:t>
      </w:r>
    </w:p>
    <w:p w14:paraId="6F3BDBCC">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9.不同供应商的投标（响应）文件由同一电子设备编制，打印、复印、加密或者上传的；</w:t>
      </w:r>
    </w:p>
    <w:p w14:paraId="6CC562D4">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10.不同供应商的投标（响应）文件由同一人送达或者分发，或者不同供应商联系人为同一人或不同联系人的联系电话一致的；</w:t>
      </w:r>
    </w:p>
    <w:p w14:paraId="132DE8F7">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11.不同供应商的投标（响应）文件的内容存在两处以上细节错误一致；</w:t>
      </w:r>
    </w:p>
    <w:p w14:paraId="41A63BDC">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12.不同供应商的法定代表人、委托代理人、项目经理、项目负责人等由同一个单位缴纳社会保险或者领取报酬的；</w:t>
      </w:r>
    </w:p>
    <w:p w14:paraId="6615D23F">
      <w:pPr>
        <w:spacing w:line="360" w:lineRule="auto"/>
        <w:ind w:firstLine="480" w:firstLineChars="200"/>
        <w:rPr>
          <w:rFonts w:cs="Times New Roman"/>
          <w:color w:val="000000" w:themeColor="text1"/>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13.不同供应商投标（响应）文件中法定代表人或者负责人签字出自同一人之手。</w:t>
      </w:r>
    </w:p>
    <w:p w14:paraId="255E9EFC">
      <w:pPr>
        <w:spacing w:line="360" w:lineRule="auto"/>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w:t>
      </w:r>
      <w:r>
        <w:rPr>
          <w:rFonts w:hint="eastAsia" w:ascii="宋体" w:hAnsi="宋体" w:cs="宋体"/>
          <w:b/>
          <w:bCs/>
          <w:color w:val="000000" w:themeColor="text1"/>
          <w:sz w:val="24"/>
          <w:szCs w:val="20"/>
          <w14:textFill>
            <w14:solidFill>
              <w14:schemeClr w14:val="tx1"/>
            </w14:solidFill>
          </w14:textFill>
        </w:rPr>
        <w:t>八</w:t>
      </w:r>
      <w:r>
        <w:rPr>
          <w:rFonts w:hint="eastAsia" w:ascii="宋体" w:hAnsi="宋体" w:cs="宋体"/>
          <w:b/>
          <w:color w:val="000000" w:themeColor="text1"/>
          <w:sz w:val="24"/>
          <w:szCs w:val="20"/>
          <w14:textFill>
            <w14:solidFill>
              <w14:schemeClr w14:val="tx1"/>
            </w14:solidFill>
          </w14:textFill>
        </w:rPr>
        <w:t xml:space="preserve">条 </w:t>
      </w:r>
      <w:r>
        <w:rPr>
          <w:rFonts w:hint="eastAsia" w:ascii="宋体" w:hAnsi="宋体" w:cs="宋体"/>
          <w:color w:val="000000" w:themeColor="text1"/>
          <w:sz w:val="24"/>
          <w:szCs w:val="20"/>
          <w14:textFill>
            <w14:solidFill>
              <w14:schemeClr w14:val="tx1"/>
            </w14:solidFill>
          </w14:textFill>
        </w:rPr>
        <w:t>在投标文件中，出现下列情形之一的，其投标有可能被拒绝：</w:t>
      </w:r>
    </w:p>
    <w:p w14:paraId="0BE21DE4">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1.交货完工期不确切、不肯定的投标；</w:t>
      </w:r>
    </w:p>
    <w:p w14:paraId="1147A604">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2.对售后服务、付款方式不满足招标文件要求的； </w:t>
      </w:r>
    </w:p>
    <w:p w14:paraId="133F2D3E">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3.投标人没有实质性响应招标文件的要求和条件的；</w:t>
      </w:r>
    </w:p>
    <w:p w14:paraId="0A4FCEE9">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043B191C">
      <w:pPr>
        <w:spacing w:line="360" w:lineRule="auto"/>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第十九条</w:t>
      </w:r>
      <w:r>
        <w:rPr>
          <w:rFonts w:hint="eastAsia" w:ascii="宋体" w:hAnsi="宋体" w:cs="宋体"/>
          <w:color w:val="000000" w:themeColor="text1"/>
          <w:sz w:val="24"/>
          <w:szCs w:val="20"/>
          <w14:textFill>
            <w14:solidFill>
              <w14:schemeClr w14:val="tx1"/>
            </w14:solidFill>
          </w14:textFill>
        </w:rPr>
        <w:t xml:space="preserve"> 本评标办法的解释权属于采购人。</w:t>
      </w:r>
    </w:p>
    <w:p w14:paraId="56CC547E">
      <w:pPr>
        <w:keepNext/>
        <w:keepLines/>
        <w:spacing w:line="400" w:lineRule="exact"/>
        <w:outlineLvl w:val="0"/>
        <w:rPr>
          <w:rFonts w:ascii="宋体" w:hAnsi="宋体" w:cs="宋体"/>
          <w:b/>
          <w:bCs/>
          <w:color w:val="000000" w:themeColor="text1"/>
          <w:kern w:val="44"/>
          <w:sz w:val="32"/>
          <w:szCs w:val="44"/>
          <w14:textFill>
            <w14:solidFill>
              <w14:schemeClr w14:val="tx1"/>
            </w14:solidFill>
          </w14:textFill>
        </w:rPr>
      </w:pPr>
      <w:bookmarkStart w:id="64" w:name="_Toc527725920"/>
      <w:r>
        <w:rPr>
          <w:rFonts w:ascii="宋体" w:hAnsi="宋体" w:cs="宋体"/>
          <w:b/>
          <w:bCs/>
          <w:color w:val="000000" w:themeColor="text1"/>
          <w:kern w:val="44"/>
          <w:sz w:val="32"/>
          <w:szCs w:val="44"/>
          <w14:textFill>
            <w14:solidFill>
              <w14:schemeClr w14:val="tx1"/>
            </w14:solidFill>
          </w14:textFill>
        </w:rPr>
        <w:br w:type="page"/>
      </w:r>
      <w:bookmarkStart w:id="65" w:name="_Toc40975440"/>
      <w:bookmarkStart w:id="66" w:name="_Toc200709377"/>
      <w:r>
        <w:rPr>
          <w:rFonts w:hint="eastAsia" w:ascii="宋体" w:hAnsi="宋体" w:cs="宋体"/>
          <w:b/>
          <w:bCs/>
          <w:color w:val="000000" w:themeColor="text1"/>
          <w:kern w:val="44"/>
          <w:sz w:val="32"/>
          <w:szCs w:val="44"/>
          <w14:textFill>
            <w14:solidFill>
              <w14:schemeClr w14:val="tx1"/>
            </w14:solidFill>
          </w14:textFill>
        </w:rPr>
        <w:t>招标文件第二部分</w:t>
      </w:r>
      <w:bookmarkEnd w:id="64"/>
      <w:bookmarkEnd w:id="65"/>
      <w:bookmarkEnd w:id="66"/>
    </w:p>
    <w:p w14:paraId="2F091F2F">
      <w:pPr>
        <w:rPr>
          <w:rFonts w:ascii="宋体" w:hAnsi="Courier New" w:cs="Times New Roman"/>
          <w:color w:val="000000" w:themeColor="text1"/>
          <w:szCs w:val="20"/>
          <w14:textFill>
            <w14:solidFill>
              <w14:schemeClr w14:val="tx1"/>
            </w14:solidFill>
          </w14:textFill>
        </w:rPr>
      </w:pPr>
      <w:bookmarkStart w:id="67" w:name="_Toc527725921"/>
    </w:p>
    <w:p w14:paraId="36689821">
      <w:pPr>
        <w:keepNext/>
        <w:keepLines/>
        <w:spacing w:before="260" w:after="260" w:line="500" w:lineRule="exact"/>
        <w:jc w:val="center"/>
        <w:outlineLvl w:val="1"/>
        <w:rPr>
          <w:rFonts w:ascii="宋体" w:hAnsi="宋体" w:cs="宋体"/>
          <w:b/>
          <w:bCs/>
          <w:color w:val="000000" w:themeColor="text1"/>
          <w:sz w:val="32"/>
          <w:szCs w:val="32"/>
          <w14:textFill>
            <w14:solidFill>
              <w14:schemeClr w14:val="tx1"/>
            </w14:solidFill>
          </w14:textFill>
        </w:rPr>
      </w:pPr>
      <w:bookmarkStart w:id="68" w:name="_Toc200709378"/>
      <w:r>
        <w:rPr>
          <w:rFonts w:hint="eastAsia" w:ascii="宋体" w:hAnsi="宋体" w:cs="宋体"/>
          <w:b/>
          <w:bCs/>
          <w:color w:val="000000" w:themeColor="text1"/>
          <w:sz w:val="32"/>
          <w:szCs w:val="32"/>
          <w14:textFill>
            <w14:solidFill>
              <w14:schemeClr w14:val="tx1"/>
            </w14:solidFill>
          </w14:textFill>
        </w:rPr>
        <w:t>第五章 投标人须知</w:t>
      </w:r>
      <w:bookmarkEnd w:id="67"/>
      <w:bookmarkEnd w:id="68"/>
    </w:p>
    <w:p w14:paraId="71067233">
      <w:pPr>
        <w:keepNext/>
        <w:keepLines/>
        <w:spacing w:before="260" w:after="260" w:line="500" w:lineRule="exact"/>
        <w:jc w:val="center"/>
        <w:outlineLvl w:val="2"/>
        <w:rPr>
          <w:rFonts w:ascii="宋体" w:hAnsi="宋体" w:cs="宋体"/>
          <w:b/>
          <w:bCs/>
          <w:color w:val="000000" w:themeColor="text1"/>
          <w:sz w:val="28"/>
          <w:szCs w:val="32"/>
          <w14:textFill>
            <w14:solidFill>
              <w14:schemeClr w14:val="tx1"/>
            </w14:solidFill>
          </w14:textFill>
        </w:rPr>
      </w:pPr>
      <w:bookmarkStart w:id="69" w:name="_Hlt509650126"/>
      <w:bookmarkEnd w:id="69"/>
      <w:bookmarkStart w:id="70" w:name="_Hlt509650686"/>
      <w:bookmarkEnd w:id="70"/>
      <w:bookmarkStart w:id="71" w:name="_Hlt526418143"/>
      <w:bookmarkEnd w:id="71"/>
      <w:bookmarkStart w:id="72" w:name="_Hlt509650955"/>
      <w:bookmarkEnd w:id="72"/>
      <w:bookmarkStart w:id="73" w:name="_Hlt509649722"/>
      <w:bookmarkEnd w:id="73"/>
      <w:bookmarkStart w:id="74" w:name="_Hlt509649998"/>
      <w:bookmarkEnd w:id="74"/>
      <w:bookmarkStart w:id="75" w:name="_Toc527725922"/>
      <w:bookmarkStart w:id="76" w:name="_Toc40975442"/>
      <w:bookmarkStart w:id="77" w:name="_Toc200709379"/>
      <w:r>
        <w:rPr>
          <w:rFonts w:hint="eastAsia" w:ascii="宋体" w:hAnsi="宋体" w:cs="宋体"/>
          <w:b/>
          <w:bCs/>
          <w:color w:val="000000" w:themeColor="text1"/>
          <w:sz w:val="28"/>
          <w:szCs w:val="32"/>
          <w14:textFill>
            <w14:solidFill>
              <w14:schemeClr w14:val="tx1"/>
            </w14:solidFill>
          </w14:textFill>
        </w:rPr>
        <w:t>一．总    则</w:t>
      </w:r>
      <w:bookmarkEnd w:id="75"/>
      <w:bookmarkEnd w:id="76"/>
      <w:bookmarkEnd w:id="77"/>
    </w:p>
    <w:p w14:paraId="3AB5E309">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1.适用范围</w:t>
      </w:r>
    </w:p>
    <w:p w14:paraId="27F7671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1.1本招标文件仅适用于本次公开招标所述的货物项目采购。</w:t>
      </w:r>
    </w:p>
    <w:p w14:paraId="7BE7FFB2">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2.有关定义</w:t>
      </w:r>
    </w:p>
    <w:p w14:paraId="3E383C5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2.1招标人（采购人）：</w:t>
      </w:r>
      <w:r>
        <w:rPr>
          <w:rFonts w:hint="eastAsia" w:ascii="宋体" w:hAnsi="宋体" w:cs="宋体"/>
          <w:b/>
          <w:color w:val="000000" w:themeColor="text1"/>
          <w:sz w:val="24"/>
          <w14:textFill>
            <w14:solidFill>
              <w14:schemeClr w14:val="tx1"/>
            </w14:solidFill>
          </w14:textFill>
        </w:rPr>
        <w:t>项城市公安局</w:t>
      </w:r>
      <w:r>
        <w:rPr>
          <w:rFonts w:hint="eastAsia" w:ascii="宋体" w:hAnsi="宋体" w:cs="宋体"/>
          <w:color w:val="000000" w:themeColor="text1"/>
          <w:sz w:val="24"/>
          <w:szCs w:val="20"/>
          <w14:textFill>
            <w14:solidFill>
              <w14:schemeClr w14:val="tx1"/>
            </w14:solidFill>
          </w14:textFill>
        </w:rPr>
        <w:t>。</w:t>
      </w:r>
    </w:p>
    <w:p w14:paraId="383B47D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2.2招标代理机构（集中采购机构）：系指周口市公共资源交易中心政府采购中心，以下简称“采购中心”。</w:t>
      </w:r>
    </w:p>
    <w:p w14:paraId="3799B51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2.3政府采购监督管理部门：系指</w:t>
      </w:r>
      <w:r>
        <w:rPr>
          <w:rFonts w:hint="eastAsia" w:ascii="宋体" w:hAnsi="宋体" w:cs="宋体"/>
          <w:b/>
          <w:color w:val="000000" w:themeColor="text1"/>
          <w:sz w:val="24"/>
          <w14:textFill>
            <w14:solidFill>
              <w14:schemeClr w14:val="tx1"/>
            </w14:solidFill>
          </w14:textFill>
        </w:rPr>
        <w:t>项城市财政局</w:t>
      </w:r>
      <w:r>
        <w:rPr>
          <w:rFonts w:hint="eastAsia" w:ascii="宋体" w:hAnsi="宋体" w:cs="宋体"/>
          <w:color w:val="000000" w:themeColor="text1"/>
          <w:sz w:val="24"/>
          <w:szCs w:val="20"/>
          <w14:textFill>
            <w14:solidFill>
              <w14:schemeClr w14:val="tx1"/>
            </w14:solidFill>
          </w14:textFill>
        </w:rPr>
        <w:t>。</w:t>
      </w:r>
    </w:p>
    <w:p w14:paraId="6FEF97E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2.4投标人：系指已经在周口市公共资源交易中心网上报名，且已经提交或准备提交本次投标文件的制造商、供应商或服务商。</w:t>
      </w:r>
    </w:p>
    <w:p w14:paraId="6E77D05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2.5货物：系指各种形态和种类的物品，包括原材料、燃料、设备、产品等，包括与之相关的备品备件、工具、手册及安装、调试、技术协助、校准、培训、售后服务等。</w:t>
      </w:r>
    </w:p>
    <w:p w14:paraId="51FC32E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2.6业绩：系指符合本招标文件规定且已供货（安装）完毕的合同及相关证明。</w:t>
      </w:r>
    </w:p>
    <w:p w14:paraId="16E59C1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2.7投标人公章：在电子投标文件中系指投标人电子签章。</w:t>
      </w:r>
    </w:p>
    <w:p w14:paraId="1787D9E4">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3.投标费用</w:t>
      </w:r>
    </w:p>
    <w:p w14:paraId="7DF94DD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3.1无论投标结果如何，投标人保证应自行承担其编制与递交投标文件所涉及的一切费用。</w:t>
      </w:r>
      <w:r>
        <w:rPr>
          <w:rFonts w:hint="eastAsia" w:ascii="宋体" w:hAnsi="宋体" w:cs="宋体"/>
          <w:b/>
          <w:color w:val="000000" w:themeColor="text1"/>
          <w:sz w:val="24"/>
          <w:szCs w:val="20"/>
          <w14:textFill>
            <w14:solidFill>
              <w14:schemeClr w14:val="tx1"/>
            </w14:solidFill>
          </w14:textFill>
        </w:rPr>
        <w:t>评标费用由采购人自行解决。</w:t>
      </w:r>
    </w:p>
    <w:p w14:paraId="1E06A316">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4.合格的投标人</w:t>
      </w:r>
    </w:p>
    <w:p w14:paraId="6F53EF1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4.1合格的投标人应符合招标文件载明的投标资格。</w:t>
      </w:r>
    </w:p>
    <w:p w14:paraId="042729D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4.2投标人之间如果存在下列情形之一的，不得同时参加同一标段（包别）或者不分标段（包别）的同一项目投标：</w:t>
      </w:r>
    </w:p>
    <w:p w14:paraId="54B24BA2">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4.2.1法定代表人为同一个人的两个及两个以上法人；</w:t>
      </w:r>
    </w:p>
    <w:p w14:paraId="05B0FF14">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4.2.2母公司、全资子公司及其控股公司；</w:t>
      </w:r>
    </w:p>
    <w:p w14:paraId="2594A253">
      <w:pPr>
        <w:spacing w:line="360" w:lineRule="auto"/>
        <w:ind w:firstLine="480" w:firstLineChars="20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4.2.3参加投标的其他组织之间存在特殊的利害关系的；</w:t>
      </w:r>
    </w:p>
    <w:p w14:paraId="45D8B3F0">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4.2.4法律和行政法规规定的其他情形。</w:t>
      </w:r>
    </w:p>
    <w:p w14:paraId="0A391D69">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5.勘察现场</w:t>
      </w:r>
    </w:p>
    <w:p w14:paraId="49C39E2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5.1本项目不需要勘察现场，投标人可根据投标需要自行对供货现场和周围环境进行勘察，以获取编制投标文件和签署合同所需的资料。勘察现场的方式、地址及联系方式见投标人须知前附表。</w:t>
      </w:r>
    </w:p>
    <w:p w14:paraId="063652E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投标人应对以上内容做出</w:t>
      </w:r>
      <w:r>
        <w:rPr>
          <w:rFonts w:hint="eastAsia" w:ascii="宋体" w:hAnsi="宋体" w:cs="宋体"/>
          <w:color w:val="000000" w:themeColor="text1"/>
          <w:spacing w:val="-40"/>
          <w:sz w:val="24"/>
          <w:szCs w:val="20"/>
          <w14:textFill>
            <w14:solidFill>
              <w14:schemeClr w14:val="tx1"/>
            </w14:solidFill>
          </w14:textFill>
        </w:rPr>
        <w:t>保 证</w:t>
      </w:r>
      <w:r>
        <w:rPr>
          <w:rFonts w:hint="eastAsia" w:ascii="宋体" w:hAnsi="宋体" w:cs="宋体"/>
          <w:color w:val="000000" w:themeColor="text1"/>
          <w:sz w:val="24"/>
          <w:szCs w:val="20"/>
          <w14:textFill>
            <w14:solidFill>
              <w14:schemeClr w14:val="tx1"/>
            </w14:solidFill>
          </w14:textFill>
        </w:rPr>
        <w:t>。</w:t>
      </w:r>
    </w:p>
    <w:p w14:paraId="192B085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5.3除非有特殊要求，招标文件不单独提供供货使用地的自然环境、气候条件、公用设施等情况，投标人被视为熟悉上述与履行合同有关的一切情况。</w:t>
      </w:r>
    </w:p>
    <w:p w14:paraId="70789EB0">
      <w:pPr>
        <w:spacing w:line="360" w:lineRule="auto"/>
        <w:ind w:firstLine="550"/>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6.知识产权</w:t>
      </w:r>
    </w:p>
    <w:p w14:paraId="6DA2E23F">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6.1</w:t>
      </w:r>
      <w:r>
        <w:rPr>
          <w:rFonts w:hint="eastAsia" w:ascii="宋体" w:hAnsi="宋体" w:cs="宋体"/>
          <w:bCs/>
          <w:color w:val="000000" w:themeColor="text1"/>
          <w:sz w:val="24"/>
          <w:szCs w:val="20"/>
          <w14:textFill>
            <w14:solidFill>
              <w14:schemeClr w14:val="tx1"/>
            </w14:solidFill>
          </w14:textFill>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000000" w:themeColor="text1"/>
          <w:sz w:val="24"/>
          <w:szCs w:val="20"/>
          <w14:textFill>
            <w14:solidFill>
              <w14:schemeClr w14:val="tx1"/>
            </w14:solidFill>
          </w14:textFill>
        </w:rPr>
        <w:t>如因此导致采购人损失的，投标人须承担全部赔偿责任。</w:t>
      </w:r>
    </w:p>
    <w:p w14:paraId="3C42AA4E">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6.2投标人如欲在项目实施过程中采用自有知识成果，须在投标文件中声明，并提供相关知识产权证明文件。使用该知识成果后，投标人须提供开发接口和开发手册等技术文档。</w:t>
      </w:r>
    </w:p>
    <w:p w14:paraId="7BE34499">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7.纪律与保密</w:t>
      </w:r>
    </w:p>
    <w:p w14:paraId="7D3F51F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7.1投标人的投标行为应遵守中国的有关法律、法规和规章。</w:t>
      </w:r>
    </w:p>
    <w:p w14:paraId="1D89235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7.2投标人不得相互串通投标报价，不得妨碍其他投标人的公平竞争，不得损害采购人或其他投标人的合法权益，投标人不得以向采购人、评委会成员行贿或者采取其他不正当手段谋取中标。</w:t>
      </w:r>
    </w:p>
    <w:p w14:paraId="65E1A80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7.2.1有下列情形之一的，属于投标人相互串通投标：</w:t>
      </w:r>
    </w:p>
    <w:p w14:paraId="2C39458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7.2.1.1投标人之间协商投标报价等投标文件的实质性内容；</w:t>
      </w:r>
    </w:p>
    <w:p w14:paraId="59CC0ED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7.2.1.2投标人之间约定中标人；</w:t>
      </w:r>
    </w:p>
    <w:p w14:paraId="4F07C78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7.2.1.3投标人之间约定部分投标人放弃投标或者中标；</w:t>
      </w:r>
    </w:p>
    <w:p w14:paraId="2E9345A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7.2.1.4属于同一集团、协会、商会等组织成员的投标人按照该组织要求协同投标；</w:t>
      </w:r>
    </w:p>
    <w:p w14:paraId="5F994CC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7.2.1.5投标人之间为谋取中标或者排斥特定投标人而采取的其他联合行动。</w:t>
      </w:r>
    </w:p>
    <w:p w14:paraId="1A691BB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 有下列情形之一的，视为投标人相互串通投标：</w:t>
      </w:r>
    </w:p>
    <w:p w14:paraId="6FDFAFB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7.2.2.1不同投标人的投标文件由同一单位或者个人编制；</w:t>
      </w:r>
    </w:p>
    <w:p w14:paraId="0EE2483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7.2.2.2不同投标人委托同一单位或者个人办理投标事宜，或提交电子投标文件的网卡地址一致；</w:t>
      </w:r>
    </w:p>
    <w:p w14:paraId="51993D9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7.2.2.3不同投标人的投标文件载明的项目管理成员为同一人；</w:t>
      </w:r>
    </w:p>
    <w:p w14:paraId="1680770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7.2.2.4不同投标人的投标文件异常一致或者投标报价呈规律性差异；</w:t>
      </w:r>
    </w:p>
    <w:p w14:paraId="5C82407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7.2.2.5不同投标人的投标文件相互混装；</w:t>
      </w:r>
    </w:p>
    <w:p w14:paraId="42EBECB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7.2.2.6不同投标人的投标保证金从同一单位或者个人的账户转出。</w:t>
      </w:r>
    </w:p>
    <w:p w14:paraId="0157ACD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7.3在确定中标人之前，投标人不得与采购人就投标价格、投标方案等实质性内容进行谈判，也不得私下接触评委会成员。</w:t>
      </w:r>
    </w:p>
    <w:p w14:paraId="514B92C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7.4在确定中标人之前，投标人试图在投标文件审查、澄清、比较和评价时对评委会、采购人和采购中心施加任何影响都可能导致其投标无效。</w:t>
      </w:r>
    </w:p>
    <w:p w14:paraId="2307081C">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06D4FC80">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8.联合体投标</w:t>
      </w:r>
    </w:p>
    <w:p w14:paraId="395D9409">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不接受联合体投标，提供非联合体投标声明函。</w:t>
      </w:r>
    </w:p>
    <w:p w14:paraId="59045E48">
      <w:pPr>
        <w:spacing w:line="360" w:lineRule="auto"/>
        <w:ind w:firstLine="482" w:firstLineChars="20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9.投标品牌</w:t>
      </w:r>
    </w:p>
    <w:p w14:paraId="5624B4A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45508C8A">
      <w:pPr>
        <w:spacing w:line="360" w:lineRule="auto"/>
        <w:ind w:firstLine="525"/>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10.投标专用章的效力</w:t>
      </w:r>
    </w:p>
    <w:p w14:paraId="5390F168">
      <w:pPr>
        <w:spacing w:line="360" w:lineRule="auto"/>
        <w:ind w:firstLine="525"/>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10.1招标文件中明确要求加盖电子签章的，投标人必须加盖投标人电子签章。</w:t>
      </w:r>
    </w:p>
    <w:p w14:paraId="1B656DF4">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11.合同标的转让</w:t>
      </w:r>
    </w:p>
    <w:p w14:paraId="5E34170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11.1合同未约定或者未经采购人同意，中标人不得向他人转让中标项目，也不得将中标项目肢解后分别向他人转让。 </w:t>
      </w:r>
    </w:p>
    <w:p w14:paraId="7BD6CFB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6D14D733">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11.3中标人应当就分包项目向采购人负责，接受分包的人就分包项目承担连带责任。</w:t>
      </w:r>
    </w:p>
    <w:p w14:paraId="3294A1BF">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11.4未经政府采购管理部门批准，进口设备不得转包。</w:t>
      </w:r>
    </w:p>
    <w:p w14:paraId="57949E8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11.5</w:t>
      </w:r>
      <w:r>
        <w:rPr>
          <w:rFonts w:hint="eastAsia" w:ascii="宋体" w:hAnsi="宋体" w:cs="宋体"/>
          <w:color w:val="000000" w:themeColor="text1"/>
          <w:sz w:val="24"/>
          <w14:textFill>
            <w14:solidFill>
              <w14:schemeClr w14:val="tx1"/>
            </w14:solidFill>
          </w14:textFill>
        </w:rPr>
        <w:t>供应商需在投标文件中出具保证书，保证本项目不挂靠、不违法分包，一旦发现挂靠、违法分包等情形，甲方有权解除合同，且供应商承诺自愿接受甲方的经济处罚及其他处罚。</w:t>
      </w:r>
    </w:p>
    <w:p w14:paraId="11A72DA9">
      <w:pPr>
        <w:spacing w:line="360" w:lineRule="auto"/>
        <w:ind w:firstLine="525" w:firstLineChars="218"/>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12.会员信息库</w:t>
      </w:r>
    </w:p>
    <w:p w14:paraId="701B0B2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0C5A11B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1F199030">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为确保投标文件通过评审，投标人应及时对入库资料进行补充、更新。</w:t>
      </w:r>
    </w:p>
    <w:p w14:paraId="496920B4">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如因前款原因未通过本项目评委会评审，由投标人承担全部责任。</w:t>
      </w:r>
    </w:p>
    <w:p w14:paraId="38055802">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12.3网上会员库中文字资料与扫描件资料不一致时，以扫描件资料为准。</w:t>
      </w:r>
    </w:p>
    <w:p w14:paraId="7AFB3121">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12.4有关会员库的更多信息，请登陆周口市公共资源交易中心网查询。</w:t>
      </w:r>
    </w:p>
    <w:p w14:paraId="7DC3FFD3">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13.采购信息的发布</w:t>
      </w:r>
    </w:p>
    <w:p w14:paraId="708B3F6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color w:val="000000" w:themeColor="text1"/>
          <w:sz w:val="24"/>
          <w:szCs w:val="20"/>
          <w14:textFill>
            <w14:solidFill>
              <w14:schemeClr w14:val="tx1"/>
            </w14:solidFill>
          </w14:textFill>
        </w:rPr>
        <w:t>http://jyzx.zhoukou.gov.cn</w:t>
      </w:r>
      <w:r>
        <w:rPr>
          <w:rFonts w:hint="eastAsia" w:ascii="宋体" w:hAnsi="宋体" w:cs="宋体"/>
          <w:color w:val="000000" w:themeColor="text1"/>
          <w:sz w:val="24"/>
          <w:szCs w:val="20"/>
          <w14:textFill>
            <w14:solidFill>
              <w14:schemeClr w14:val="tx1"/>
            </w14:solidFill>
          </w14:textFill>
        </w:rPr>
        <w:fldChar w:fldCharType="end"/>
      </w:r>
      <w:r>
        <w:rPr>
          <w:rFonts w:hint="eastAsia" w:ascii="宋体" w:hAnsi="宋体" w:cs="宋体"/>
          <w:color w:val="000000" w:themeColor="text1"/>
          <w:sz w:val="24"/>
          <w:szCs w:val="20"/>
          <w14:textFill>
            <w14:solidFill>
              <w14:schemeClr w14:val="tx1"/>
            </w14:solidFill>
          </w14:textFill>
        </w:rPr>
        <w:t>)及河南省政府采购网（www.hngp.gov.cn），以下简称“网站”。</w:t>
      </w:r>
    </w:p>
    <w:p w14:paraId="22AF79B7">
      <w:pPr>
        <w:keepNext/>
        <w:keepLines/>
        <w:spacing w:before="260" w:after="260" w:line="360" w:lineRule="auto"/>
        <w:ind w:firstLine="3418" w:firstLineChars="1216"/>
        <w:outlineLvl w:val="2"/>
        <w:rPr>
          <w:rFonts w:ascii="宋体" w:hAnsi="宋体" w:cs="宋体"/>
          <w:b/>
          <w:bCs/>
          <w:color w:val="000000" w:themeColor="text1"/>
          <w:sz w:val="28"/>
          <w:szCs w:val="32"/>
          <w14:textFill>
            <w14:solidFill>
              <w14:schemeClr w14:val="tx1"/>
            </w14:solidFill>
          </w14:textFill>
        </w:rPr>
      </w:pPr>
      <w:bookmarkStart w:id="78" w:name="_Hlt509649669"/>
      <w:bookmarkEnd w:id="78"/>
      <w:bookmarkStart w:id="79" w:name="_Hlt526418153"/>
      <w:bookmarkEnd w:id="79"/>
      <w:bookmarkStart w:id="80" w:name="_Hlt509650116"/>
      <w:bookmarkEnd w:id="80"/>
      <w:bookmarkStart w:id="81" w:name="_Hlt509650961"/>
      <w:bookmarkEnd w:id="81"/>
      <w:bookmarkStart w:id="82" w:name="_Hlt509650333"/>
      <w:bookmarkEnd w:id="82"/>
      <w:bookmarkStart w:id="83" w:name="_Hlt509650932"/>
      <w:bookmarkEnd w:id="83"/>
      <w:bookmarkStart w:id="84" w:name="_Hlt509650936"/>
      <w:bookmarkEnd w:id="84"/>
      <w:bookmarkStart w:id="85" w:name="_Hlt509649645"/>
      <w:bookmarkEnd w:id="85"/>
      <w:bookmarkStart w:id="86" w:name="_Hlt509650690"/>
      <w:bookmarkEnd w:id="86"/>
      <w:bookmarkStart w:id="87" w:name="_Hlt509649678"/>
      <w:bookmarkEnd w:id="87"/>
      <w:bookmarkStart w:id="88" w:name="_Hlt509650103"/>
      <w:bookmarkEnd w:id="88"/>
      <w:bookmarkStart w:id="89" w:name="_Hlt509650929"/>
      <w:bookmarkEnd w:id="89"/>
      <w:bookmarkStart w:id="90" w:name="_Hlt509649330"/>
      <w:bookmarkEnd w:id="90"/>
      <w:bookmarkStart w:id="91" w:name="_Hlt509649795"/>
      <w:bookmarkEnd w:id="91"/>
      <w:bookmarkStart w:id="92" w:name="_Toc40975443"/>
      <w:bookmarkStart w:id="93" w:name="_Toc527725923"/>
      <w:bookmarkStart w:id="94" w:name="_Toc200709380"/>
      <w:r>
        <w:rPr>
          <w:rFonts w:hint="eastAsia" w:ascii="宋体" w:hAnsi="宋体" w:cs="宋体"/>
          <w:b/>
          <w:bCs/>
          <w:color w:val="000000" w:themeColor="text1"/>
          <w:sz w:val="28"/>
          <w:szCs w:val="32"/>
          <w14:textFill>
            <w14:solidFill>
              <w14:schemeClr w14:val="tx1"/>
            </w14:solidFill>
          </w14:textFill>
        </w:rPr>
        <w:t>二．招标文件</w:t>
      </w:r>
      <w:bookmarkEnd w:id="92"/>
      <w:bookmarkEnd w:id="93"/>
      <w:bookmarkEnd w:id="94"/>
      <w:bookmarkStart w:id="95" w:name="_Hlt509649930"/>
      <w:bookmarkEnd w:id="95"/>
      <w:bookmarkStart w:id="96" w:name="_Hlt509650361"/>
      <w:bookmarkEnd w:id="96"/>
      <w:bookmarkStart w:id="97" w:name="_Hlt509649791"/>
      <w:bookmarkEnd w:id="97"/>
    </w:p>
    <w:p w14:paraId="400ED226">
      <w:pPr>
        <w:spacing w:line="360" w:lineRule="auto"/>
        <w:ind w:firstLine="549"/>
        <w:rPr>
          <w:rFonts w:ascii="宋体" w:hAnsi="宋体" w:cs="宋体"/>
          <w:b/>
          <w:color w:val="000000" w:themeColor="text1"/>
          <w:sz w:val="24"/>
          <w:szCs w:val="20"/>
          <w14:textFill>
            <w14:solidFill>
              <w14:schemeClr w14:val="tx1"/>
            </w14:solidFill>
          </w14:textFill>
        </w:rPr>
      </w:pPr>
      <w:bookmarkStart w:id="98" w:name="_Hlt509650734"/>
      <w:bookmarkEnd w:id="98"/>
      <w:r>
        <w:rPr>
          <w:rFonts w:hint="eastAsia" w:ascii="宋体" w:hAnsi="宋体" w:cs="宋体"/>
          <w:b/>
          <w:color w:val="000000" w:themeColor="text1"/>
          <w:sz w:val="24"/>
          <w:szCs w:val="20"/>
          <w14:textFill>
            <w14:solidFill>
              <w14:schemeClr w14:val="tx1"/>
            </w14:solidFill>
          </w14:textFill>
        </w:rPr>
        <w:t>14.招标文件构成</w:t>
      </w:r>
    </w:p>
    <w:p w14:paraId="4623BBEC">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14.1招标文件包括以下部分：</w:t>
      </w:r>
    </w:p>
    <w:p w14:paraId="368453F5">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14.1.1第一章：</w:t>
      </w:r>
      <w:r>
        <w:rPr>
          <w:rFonts w:hint="eastAsia" w:ascii="宋体" w:hAnsi="宋体" w:cs="宋体"/>
          <w:bCs/>
          <w:color w:val="000000" w:themeColor="text1"/>
          <w:sz w:val="24"/>
          <w:szCs w:val="20"/>
          <w14:textFill>
            <w14:solidFill>
              <w14:schemeClr w14:val="tx1"/>
            </w14:solidFill>
          </w14:textFill>
        </w:rPr>
        <w:t>投标邀请（招标公告）；</w:t>
      </w:r>
    </w:p>
    <w:p w14:paraId="47153004">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14.1.2第二章：</w:t>
      </w:r>
      <w:bookmarkStart w:id="99" w:name="_Hlt509650925"/>
      <w:bookmarkEnd w:id="99"/>
      <w:r>
        <w:rPr>
          <w:rFonts w:hint="eastAsia" w:ascii="宋体" w:hAnsi="宋体" w:cs="宋体"/>
          <w:bCs/>
          <w:color w:val="000000" w:themeColor="text1"/>
          <w:sz w:val="24"/>
          <w:szCs w:val="20"/>
          <w14:textFill>
            <w14:solidFill>
              <w14:schemeClr w14:val="tx1"/>
            </w14:solidFill>
          </w14:textFill>
        </w:rPr>
        <w:t>投标人须知前附表；</w:t>
      </w:r>
    </w:p>
    <w:p w14:paraId="638C85FD">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14.1.3第三章：</w:t>
      </w:r>
      <w:r>
        <w:rPr>
          <w:rFonts w:hint="eastAsia" w:ascii="宋体" w:hAnsi="宋体" w:cs="宋体"/>
          <w:bCs/>
          <w:color w:val="000000" w:themeColor="text1"/>
          <w:sz w:val="24"/>
          <w:szCs w:val="20"/>
          <w14:textFill>
            <w14:solidFill>
              <w14:schemeClr w14:val="tx1"/>
            </w14:solidFill>
          </w14:textFill>
        </w:rPr>
        <w:t>货物需求一览表；</w:t>
      </w:r>
    </w:p>
    <w:p w14:paraId="6160C3BC">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14.1.4第四章：</w:t>
      </w:r>
      <w:r>
        <w:rPr>
          <w:rFonts w:hint="eastAsia" w:ascii="宋体" w:hAnsi="宋体" w:cs="宋体"/>
          <w:bCs/>
          <w:color w:val="000000" w:themeColor="text1"/>
          <w:sz w:val="24"/>
          <w:szCs w:val="20"/>
          <w14:textFill>
            <w14:solidFill>
              <w14:schemeClr w14:val="tx1"/>
            </w14:solidFill>
          </w14:textFill>
        </w:rPr>
        <w:t>评标办法；</w:t>
      </w:r>
    </w:p>
    <w:p w14:paraId="2D1F0817">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14.1.5第五章：</w:t>
      </w:r>
      <w:r>
        <w:rPr>
          <w:rFonts w:hint="eastAsia" w:ascii="宋体" w:hAnsi="宋体" w:cs="宋体"/>
          <w:bCs/>
          <w:color w:val="000000" w:themeColor="text1"/>
          <w:sz w:val="24"/>
          <w:szCs w:val="20"/>
          <w14:textFill>
            <w14:solidFill>
              <w14:schemeClr w14:val="tx1"/>
            </w14:solidFill>
          </w14:textFill>
        </w:rPr>
        <w:t>投标人须知；</w:t>
      </w:r>
    </w:p>
    <w:p w14:paraId="241541E3">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14.1.6第六章：</w:t>
      </w:r>
      <w:r>
        <w:rPr>
          <w:rFonts w:hint="eastAsia" w:ascii="宋体" w:hAnsi="宋体" w:cs="宋体"/>
          <w:bCs/>
          <w:color w:val="000000" w:themeColor="text1"/>
          <w:sz w:val="24"/>
          <w:szCs w:val="20"/>
          <w14:textFill>
            <w14:solidFill>
              <w14:schemeClr w14:val="tx1"/>
            </w14:solidFill>
          </w14:textFill>
        </w:rPr>
        <w:t>采购合同；</w:t>
      </w:r>
    </w:p>
    <w:p w14:paraId="49C10359">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14.1.7第七章：</w:t>
      </w:r>
      <w:r>
        <w:rPr>
          <w:rFonts w:hint="eastAsia" w:ascii="宋体" w:hAnsi="宋体" w:cs="宋体"/>
          <w:bCs/>
          <w:color w:val="000000" w:themeColor="text1"/>
          <w:sz w:val="24"/>
          <w:szCs w:val="20"/>
          <w14:textFill>
            <w14:solidFill>
              <w14:schemeClr w14:val="tx1"/>
            </w14:solidFill>
          </w14:textFill>
        </w:rPr>
        <w:t>投标文件格式；</w:t>
      </w:r>
    </w:p>
    <w:p w14:paraId="20723693">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14.1.8周口市公共资源交易中心政府采购中心发布的</w:t>
      </w:r>
      <w:r>
        <w:rPr>
          <w:rFonts w:hint="eastAsia" w:ascii="宋体" w:hAnsi="宋体" w:cs="宋体"/>
          <w:color w:val="000000" w:themeColor="text1"/>
          <w:sz w:val="24"/>
          <w:szCs w:val="20"/>
          <w14:textFill>
            <w14:solidFill>
              <w14:schemeClr w14:val="tx1"/>
            </w14:solidFill>
          </w14:textFill>
        </w:rPr>
        <w:t>图纸、答疑、补遗、补充通知等。</w:t>
      </w:r>
    </w:p>
    <w:p w14:paraId="7312B6C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14.2 投标人应认真阅读招标文件中所有的事项、格式、条件、条款和规范等要求。</w:t>
      </w:r>
    </w:p>
    <w:p w14:paraId="6DB7404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14.3投标人应当按照招标文件的要求编制投标文件。投标文件应对招标文件提出的要求和条件作出实质性响应。</w:t>
      </w:r>
    </w:p>
    <w:p w14:paraId="7E0E5943">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14.4投标人获取招标文件后，应仔细检查招标文件的所有内容，如有残缺等问题应在获得招标文件3日内向</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提出，否则，由此引起的损失由投标人自行承担。</w:t>
      </w:r>
    </w:p>
    <w:p w14:paraId="0CF43B4F">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15.招标文件的澄清与修改</w:t>
      </w:r>
    </w:p>
    <w:p w14:paraId="6DAFECC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15.1</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对招标文件进行的澄清、更正或更改，将在网站上及时发布，该公告内容为招标文件的组成部分，对投标人具有同样约束力。投标人应主动上网查询。</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5BBCF5B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15.2在投标截止时间前，</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可以视采购具体情况，延长投标截止时间和开标时间，在网站上发布变更公告。在上述情况下，</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和投标人在投标截止期方面的全部权力、责任和义务，将适用于延长后新的投标截止期。</w:t>
      </w:r>
    </w:p>
    <w:p w14:paraId="3B5FE568">
      <w:pPr>
        <w:spacing w:line="360" w:lineRule="auto"/>
        <w:ind w:firstLine="550"/>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15.3特殊情况下，</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发布澄清、更正或更改公告后，可不改变投标截止时间和开标时间。</w:t>
      </w:r>
    </w:p>
    <w:p w14:paraId="33048A65">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00" w:name="_Hlt510342861"/>
      <w:bookmarkEnd w:id="100"/>
      <w:bookmarkStart w:id="101" w:name="_Hlt509650697"/>
      <w:bookmarkEnd w:id="101"/>
      <w:bookmarkStart w:id="102" w:name="_Hlt509649724"/>
      <w:bookmarkEnd w:id="102"/>
      <w:bookmarkStart w:id="103" w:name="_Toc527725924"/>
      <w:bookmarkStart w:id="104" w:name="_Toc40975444"/>
      <w:bookmarkStart w:id="105" w:name="_Toc200709381"/>
      <w:r>
        <w:rPr>
          <w:rFonts w:hint="eastAsia" w:ascii="宋体" w:hAnsi="宋体" w:cs="宋体"/>
          <w:b/>
          <w:bCs/>
          <w:color w:val="000000" w:themeColor="text1"/>
          <w:sz w:val="28"/>
          <w:szCs w:val="32"/>
          <w14:textFill>
            <w14:solidFill>
              <w14:schemeClr w14:val="tx1"/>
            </w14:solidFill>
          </w14:textFill>
        </w:rPr>
        <w:t>三．投标文件的编制</w:t>
      </w:r>
      <w:bookmarkEnd w:id="103"/>
      <w:bookmarkEnd w:id="104"/>
      <w:bookmarkEnd w:id="105"/>
    </w:p>
    <w:p w14:paraId="3148BC4C">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16.投标文件构成与格式</w:t>
      </w:r>
    </w:p>
    <w:p w14:paraId="6B4A2A65">
      <w:pPr>
        <w:spacing w:line="360" w:lineRule="auto"/>
        <w:ind w:firstLine="550"/>
        <w:rPr>
          <w:rFonts w:ascii="宋体" w:hAnsi="宋体" w:cs="宋体"/>
          <w:color w:val="000000" w:themeColor="text1"/>
          <w:sz w:val="24"/>
          <w:szCs w:val="20"/>
          <w14:textFill>
            <w14:solidFill>
              <w14:schemeClr w14:val="tx1"/>
            </w14:solidFill>
          </w14:textFill>
        </w:rPr>
      </w:pPr>
      <w:bookmarkStart w:id="106" w:name="_Hlt509650345"/>
      <w:bookmarkEnd w:id="106"/>
      <w:r>
        <w:rPr>
          <w:rFonts w:hint="eastAsia" w:ascii="宋体" w:hAnsi="宋体" w:cs="宋体"/>
          <w:color w:val="000000" w:themeColor="text1"/>
          <w:sz w:val="24"/>
          <w:szCs w:val="20"/>
          <w14:textFill>
            <w14:solidFill>
              <w14:schemeClr w14:val="tx1"/>
            </w14:solidFill>
          </w14:textFill>
        </w:rPr>
        <w:t>16.1投标文件是对招标文件的实质性响应及承诺文件，</w:t>
      </w:r>
      <w:r>
        <w:rPr>
          <w:rFonts w:hint="eastAsia" w:ascii="宋体" w:hAnsi="宋体"/>
          <w:color w:val="000000" w:themeColor="text1"/>
          <w:sz w:val="24"/>
          <w14:textFill>
            <w14:solidFill>
              <w14:schemeClr w14:val="tx1"/>
            </w14:solidFill>
          </w14:textFill>
        </w:rPr>
        <w:t>供应商应保证在投标文件中所提交的资料和数据是真实的,并能在承诺的时间内及时的完成投标文件承诺的所有内容及服务，需在投标文件中做出承诺</w:t>
      </w:r>
      <w:r>
        <w:rPr>
          <w:rFonts w:hint="eastAsia" w:ascii="宋体" w:hAnsi="宋体" w:cs="宋体"/>
          <w:color w:val="000000" w:themeColor="text1"/>
          <w:sz w:val="24"/>
          <w:szCs w:val="20"/>
          <w14:textFill>
            <w14:solidFill>
              <w14:schemeClr w14:val="tx1"/>
            </w14:solidFill>
          </w14:textFill>
        </w:rPr>
        <w:t>。</w:t>
      </w:r>
    </w:p>
    <w:p w14:paraId="3723CCB3">
      <w:pPr>
        <w:spacing w:line="360" w:lineRule="auto"/>
        <w:ind w:firstLine="55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16.2</w:t>
      </w:r>
      <w:r>
        <w:rPr>
          <w:rFonts w:hint="eastAsia" w:ascii="宋体" w:hAnsi="宋体" w:cs="宋体"/>
          <w:bCs/>
          <w:color w:val="000000" w:themeColor="text1"/>
          <w:sz w:val="24"/>
          <w:szCs w:val="20"/>
          <w14:textFill>
            <w14:solidFill>
              <w14:schemeClr w14:val="tx1"/>
            </w14:solidFill>
          </w14:textFill>
        </w:rPr>
        <w:t>除非注明“投标人可自行制作格式”，投标文件应使用招标文件提供的格式。</w:t>
      </w:r>
    </w:p>
    <w:p w14:paraId="5F528EE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3F0FDED0">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16.4除非招标文件另有规定，投标文件应使用中华人民共和国法定计量单位。</w:t>
      </w:r>
    </w:p>
    <w:p w14:paraId="66F4D45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16.5除非招标文件另有规定，投标文件应使用人民币填报所有报价。允许以多种货币报价的，应当按照中国银行在开标日公布的汇率中间价换算成人民币。</w:t>
      </w:r>
    </w:p>
    <w:p w14:paraId="6E50538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16.6投标文件应编制连续目录及页码，除特殊规格的图纸或方案、图片资料等外，均应按A4规格制作。</w:t>
      </w:r>
    </w:p>
    <w:p w14:paraId="162B39E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16.7电报、电话、传真形式的投标概不接受。</w:t>
      </w:r>
    </w:p>
    <w:p w14:paraId="4A651C24">
      <w:pPr>
        <w:spacing w:line="360" w:lineRule="auto"/>
        <w:ind w:firstLine="550"/>
        <w:rPr>
          <w:rFonts w:cs="Times New Roman"/>
          <w:color w:val="000000" w:themeColor="text1"/>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16.8电子投标文件制作，见周口市公共资源交易中心网站下载中心版块《投标单位-电子投标文件视频制作手册》的相关规定。</w:t>
      </w:r>
    </w:p>
    <w:p w14:paraId="3EB6340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17.报价</w:t>
      </w:r>
    </w:p>
    <w:p w14:paraId="303E74F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17.1投标人应以“包”为报价的基本单位。若整个需求分为若干包，则投标人可选择其中的部分或所有包报价。包内所有项目均应报价（免费赠送的除外），否则将导致投标无效。</w:t>
      </w:r>
    </w:p>
    <w:p w14:paraId="5CF16EF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2B3D5A7F">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17.3投标人应在投标文件中注明拟提供货物的单价明细和总价。</w:t>
      </w:r>
    </w:p>
    <w:p w14:paraId="4D99A0E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17.4除非招标文件另有规定，每一包只允许有一个最终报价，任何有选择的报价或替代方案将导致投标无效。</w:t>
      </w:r>
    </w:p>
    <w:p w14:paraId="41992F7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17.5采购人不建议投标人采用总价优惠或以总价百分比优惠的方式进行投标报价，其优惠可直接计算并体现在各项投标报价的单价中。</w:t>
      </w:r>
    </w:p>
    <w:p w14:paraId="5B221AE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17.6除政策性文件规定以外，投标人所报价格在合同实施期间不因市场变化因素而变动。</w:t>
      </w:r>
    </w:p>
    <w:p w14:paraId="0FFA30F0">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18.投标内容填写及说明</w:t>
      </w:r>
    </w:p>
    <w:p w14:paraId="02E4B17E">
      <w:pPr>
        <w:spacing w:line="360" w:lineRule="auto"/>
        <w:ind w:firstLine="549"/>
        <w:rPr>
          <w:rFonts w:ascii="宋体" w:hAnsi="宋体" w:cs="宋体"/>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57C01CF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18.2投标人应在投标文件中提交招标文件要求的有关证明文件（扫描或影印件上传），作为其投标文件的一部分。</w:t>
      </w:r>
    </w:p>
    <w:p w14:paraId="1FEDAA4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18.3投标人应在投标文件中提交（以扫描件或影印件上传）招标文件要求的所有货物的合格性以及符合招标文件规定的证明文件（可以是手册、图纸和资料）等，并作为其投标文件的一部分。包括：</w:t>
      </w:r>
    </w:p>
    <w:p w14:paraId="17B168D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18.3.1货物主要性能（内容）的详细描述；</w:t>
      </w:r>
    </w:p>
    <w:p w14:paraId="7D6AF835">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18.3.2保证所投货物正常、安全、连续运行期间所需的所有备品、备件及专用工具的详细清单。</w:t>
      </w:r>
    </w:p>
    <w:p w14:paraId="1C41FDC5">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18.4投标文件应编排有序、内容齐全、不得任意涂改或增删。如有错漏处必须修改，应在修改处加盖投标人电子公章。</w:t>
      </w:r>
    </w:p>
    <w:p w14:paraId="2CC3C8B1">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19.投标保证金（免收）</w:t>
      </w:r>
    </w:p>
    <w:p w14:paraId="61AFE2AD">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20.投标有效期</w:t>
      </w:r>
    </w:p>
    <w:p w14:paraId="6DFDFE9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20.1为保证采购人有足够的时间完成评标和与中标人签订合同，规定投标有效期。投标有效期期限见投标人须知前附表。</w:t>
      </w:r>
    </w:p>
    <w:p w14:paraId="53810B3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20.2供应商应出具投标有效期承诺书，承诺在投标有效期内，投标人的投标保持有效，投标人不得要求撤销或修改其投标文件。</w:t>
      </w:r>
    </w:p>
    <w:p w14:paraId="7C0D20A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20.3投标有效期从投标截止日起计算。</w:t>
      </w:r>
    </w:p>
    <w:p w14:paraId="051D313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20.4在原定投标有效期满之前，如果出现特殊情况，</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17AA9E98">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21.投标文件份数和签署</w:t>
      </w:r>
    </w:p>
    <w:p w14:paraId="0641C7B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21.1 投标人应按照投标人须知前附表的要求准备投标文件。</w:t>
      </w:r>
    </w:p>
    <w:p w14:paraId="0103B9A0">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21.2投标文件均应依招标文件要求逐页加盖投标人电子公章</w:t>
      </w:r>
      <w:r>
        <w:rPr>
          <w:rFonts w:hint="eastAsia" w:ascii="宋体" w:hAnsi="宋体" w:cs="宋体"/>
          <w:b/>
          <w:color w:val="000000" w:themeColor="text1"/>
          <w:sz w:val="24"/>
          <w:szCs w:val="20"/>
          <w14:textFill>
            <w14:solidFill>
              <w14:schemeClr w14:val="tx1"/>
            </w14:solidFill>
          </w14:textFill>
        </w:rPr>
        <w:t>。</w:t>
      </w:r>
    </w:p>
    <w:p w14:paraId="11E701DB">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07" w:name="_Hlt509650572"/>
      <w:bookmarkEnd w:id="107"/>
      <w:bookmarkStart w:id="108" w:name="_Toc40975445"/>
      <w:bookmarkStart w:id="109" w:name="_Toc527725925"/>
      <w:bookmarkStart w:id="110" w:name="_Toc200709382"/>
      <w:r>
        <w:rPr>
          <w:rFonts w:hint="eastAsia" w:ascii="宋体" w:hAnsi="宋体" w:cs="宋体"/>
          <w:b/>
          <w:bCs/>
          <w:color w:val="000000" w:themeColor="text1"/>
          <w:sz w:val="28"/>
          <w:szCs w:val="32"/>
          <w14:textFill>
            <w14:solidFill>
              <w14:schemeClr w14:val="tx1"/>
            </w14:solidFill>
          </w14:textFill>
        </w:rPr>
        <w:t>四．投标文件的递交</w:t>
      </w:r>
      <w:bookmarkEnd w:id="108"/>
      <w:bookmarkEnd w:id="109"/>
      <w:bookmarkEnd w:id="110"/>
      <w:bookmarkStart w:id="111" w:name="_Hlt509649414"/>
      <w:bookmarkEnd w:id="111"/>
    </w:p>
    <w:p w14:paraId="26B875BC">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22.投标文件的密封和标记</w:t>
      </w:r>
    </w:p>
    <w:p w14:paraId="33B085D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加密的电子投标文件的递交，见周口市公共资源交易中心网站下载中心版块《投标单位-电子投标文件视频制作手册》的相关规定。</w:t>
      </w:r>
    </w:p>
    <w:p w14:paraId="6707F8AD">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23.投标文件的递交 </w:t>
      </w:r>
    </w:p>
    <w:p w14:paraId="3184461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23.1投标人应当在招标文件要求提交投标文件的截止时间前网上投标。</w:t>
      </w:r>
    </w:p>
    <w:p w14:paraId="131C410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23.2在招标文件要求提交投标文件的截止时间之后制作上传的投标文件为无效投标文件，</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将拒绝接收。</w:t>
      </w:r>
    </w:p>
    <w:p w14:paraId="7E545E14">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24.投标文件的修改和撤回</w:t>
      </w:r>
    </w:p>
    <w:p w14:paraId="776D711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投标截止日期前，投标人可以修改或撤回其投标文件；在投标截止时间后，投标人不得再要求修改或撤回其投标文件。</w:t>
      </w:r>
    </w:p>
    <w:p w14:paraId="52F19E3B">
      <w:pPr>
        <w:keepNext/>
        <w:keepLines/>
        <w:spacing w:before="260" w:after="260" w:line="360" w:lineRule="auto"/>
        <w:ind w:firstLine="2996" w:firstLineChars="1066"/>
        <w:outlineLvl w:val="2"/>
        <w:rPr>
          <w:rFonts w:ascii="宋体" w:hAnsi="宋体" w:cs="宋体"/>
          <w:b/>
          <w:bCs/>
          <w:color w:val="000000" w:themeColor="text1"/>
          <w:sz w:val="28"/>
          <w:szCs w:val="32"/>
          <w14:textFill>
            <w14:solidFill>
              <w14:schemeClr w14:val="tx1"/>
            </w14:solidFill>
          </w14:textFill>
        </w:rPr>
      </w:pPr>
      <w:bookmarkStart w:id="112" w:name="_Hlt509649294"/>
      <w:bookmarkEnd w:id="112"/>
      <w:bookmarkStart w:id="113" w:name="_Toc40975446"/>
      <w:bookmarkStart w:id="114" w:name="_Toc200709383"/>
      <w:bookmarkStart w:id="115" w:name="_Toc527725926"/>
      <w:r>
        <w:rPr>
          <w:rFonts w:hint="eastAsia" w:ascii="宋体" w:hAnsi="宋体" w:cs="宋体"/>
          <w:b/>
          <w:bCs/>
          <w:color w:val="000000" w:themeColor="text1"/>
          <w:sz w:val="28"/>
          <w:szCs w:val="32"/>
          <w14:textFill>
            <w14:solidFill>
              <w14:schemeClr w14:val="tx1"/>
            </w14:solidFill>
          </w14:textFill>
        </w:rPr>
        <w:t>五．开标与评标</w:t>
      </w:r>
      <w:bookmarkEnd w:id="113"/>
      <w:bookmarkEnd w:id="114"/>
      <w:bookmarkEnd w:id="115"/>
    </w:p>
    <w:p w14:paraId="1D6C82D0">
      <w:pPr>
        <w:snapToGrid w:val="0"/>
        <w:spacing w:line="300" w:lineRule="auto"/>
        <w:ind w:firstLine="55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25.开标</w:t>
      </w:r>
    </w:p>
    <w:p w14:paraId="17A79371">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25.1本项目实行网上远程开标无须到现场提交投标文件。投标文件提交及解密详见周口市公共资源交易中心网</w:t>
      </w:r>
      <w:r>
        <w:rPr>
          <w:rFonts w:hint="eastAsia" w:ascii="宋体" w:hAnsi="宋体" w:cs="宋体"/>
          <w:color w:val="000000" w:themeColor="text1"/>
          <w:sz w:val="24"/>
          <w14:textFill>
            <w14:solidFill>
              <w14:schemeClr w14:val="tx1"/>
            </w14:solidFill>
          </w14:textFill>
        </w:rPr>
        <w:t>办事指南《不见面开标远程在线解密会员端操作手册操作指南》</w:t>
      </w:r>
    </w:p>
    <w:p w14:paraId="14C1C36E">
      <w:pPr>
        <w:spacing w:line="360" w:lineRule="auto"/>
        <w:ind w:firstLine="549"/>
        <w:jc w:val="left"/>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25.2开标时，各投标单位应在规定时间内对本单位的投标文件现场解密，项目负责人在监督员或公证员监督下解密所有投标文件。在解密投标文件开始时30分钟内进行解密，超时视为放弃递交投标文件。</w:t>
      </w:r>
    </w:p>
    <w:p w14:paraId="6A730D07">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25.3投标资格及投标文件的法律文本将由评审委员会在评标前进行审查。资格不符合招标文件要求和相关法律规定的，投标无效。</w:t>
      </w:r>
    </w:p>
    <w:p w14:paraId="5B35261D">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25.4开标时，周口市公共资源交易中心政府采购中心将通过网上开标系统公布投标人名称、投标价格，以及周口市公共资源交易中心政府采购中心认为合适的其它详细内容。</w:t>
      </w:r>
    </w:p>
    <w:p w14:paraId="791C48FA">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26.投标文件的澄清、说明或补正</w:t>
      </w:r>
    </w:p>
    <w:p w14:paraId="3DB41535">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00BB751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26.2投标文件中大写金额和小写金额不一致的，以大写金额为准；总价金额与按单价汇总金额不一致的，以单价金额计算结果为准；单价金额小数点有明显错位的，应以总价为准，并修改单价。</w:t>
      </w:r>
    </w:p>
    <w:p w14:paraId="617E0B21">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26.3</w:t>
      </w:r>
      <w:r>
        <w:rPr>
          <w:rFonts w:hint="eastAsia" w:ascii="宋体" w:hAnsi="宋体" w:cs="宋体"/>
          <w:bCs/>
          <w:color w:val="000000" w:themeColor="text1"/>
          <w:sz w:val="24"/>
          <w:szCs w:val="20"/>
          <w14:textFill>
            <w14:solidFill>
              <w14:schemeClr w14:val="tx1"/>
            </w14:solidFill>
          </w14:textFill>
        </w:rPr>
        <w:t>开标一览表内容与投标文件中明细表内容不一致的，以开标一览表为准。</w:t>
      </w:r>
    </w:p>
    <w:p w14:paraId="7E4C8D5F">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26.4 如同时出现26.2条和26.3条所述的不一致情况，以开标一览表为准。</w:t>
      </w:r>
    </w:p>
    <w:p w14:paraId="664D9C67">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27.评标</w:t>
      </w:r>
    </w:p>
    <w:p w14:paraId="3E0AD51E">
      <w:pPr>
        <w:spacing w:line="360" w:lineRule="auto"/>
        <w:ind w:firstLine="523" w:firstLineChars="218"/>
        <w:rPr>
          <w:rFonts w:ascii="宋体" w:hAnsi="宋体" w:cs="宋体"/>
          <w:b/>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27.1 评委会将按照招标文件规定的评标办法对投标人独立进行投标评审。投标评审分为符合性审查和综合评分。</w:t>
      </w:r>
    </w:p>
    <w:p w14:paraId="5D3D90B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7C37BBB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有下列情形之一的，评标委员会应当否决其投标：</w:t>
      </w:r>
    </w:p>
    <w:p w14:paraId="40E3B95C">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27.2.1投标文件未经投标单位电子签章的；</w:t>
      </w:r>
    </w:p>
    <w:p w14:paraId="1B556FD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27.2.2投标联合体没有提交共同投标协议；</w:t>
      </w:r>
    </w:p>
    <w:p w14:paraId="4F44F84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27.2.3投标人不符合国家或者招标文件规定的资格条件；</w:t>
      </w:r>
    </w:p>
    <w:p w14:paraId="30C3CD7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27.2.4供应商未承诺被列入经营异常名录、严重违法失信黑名单，未提供国家企业信用信息系统“列入经营异常名录、严重违法失信黑名单”查询截图。</w:t>
      </w:r>
    </w:p>
    <w:p w14:paraId="1E36412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27.2.5同一投标人提交两个以上不同的投标文件或者投标报价，但招标文件要求提交备选投标的除外；</w:t>
      </w:r>
    </w:p>
    <w:p w14:paraId="622D18DC">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27.2.6投标人未提供经会计师事务所或审计机构审计的财务会计报表，包括资产负债表、现金流量表、利润表和财务报表附注；</w:t>
      </w:r>
    </w:p>
    <w:p w14:paraId="7767DF5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27.2.7供应商代表未提供“中国执行信息公开网”的“失信被执行人”的查询截图；</w:t>
      </w:r>
    </w:p>
    <w:p w14:paraId="291C086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27.2.8投标报价或者某些分项报价明显不合理或者低于成本，有可能影响商品质量和不能诚信履约；</w:t>
      </w:r>
    </w:p>
    <w:p w14:paraId="00B57A5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27.2.9投标报价高于招标文件设定的最高投标限价；</w:t>
      </w:r>
    </w:p>
    <w:p w14:paraId="64CE241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27.2.10投标文件没有对招标文件的实质性要求和条件作出响应；</w:t>
      </w:r>
    </w:p>
    <w:p w14:paraId="26C8F70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27.2.11投标人有串通投标、弄虚作假、行贿等违法行为。</w:t>
      </w:r>
    </w:p>
    <w:p w14:paraId="76309B7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27.2.12投标人未提供有效的授权委托书。</w:t>
      </w:r>
    </w:p>
    <w:p w14:paraId="6D92F3D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27.2.13投标人未提供投标质量保证书。</w:t>
      </w:r>
    </w:p>
    <w:p w14:paraId="5870907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27.3如果投标文件未通过投标符合性审查，投标无效。</w:t>
      </w:r>
    </w:p>
    <w:p w14:paraId="16D123A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27.4评委会决定投标文件的响应性及符合性只根据投标文件本身的内容，不寻求其他外部证据。</w:t>
      </w:r>
    </w:p>
    <w:p w14:paraId="376DC79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27.5供应商需声明不存在投标人之间协商投标报价的情形。</w:t>
      </w:r>
    </w:p>
    <w:p w14:paraId="156F4ADF">
      <w:pPr>
        <w:spacing w:line="360" w:lineRule="auto"/>
        <w:ind w:firstLine="525" w:firstLineChars="218"/>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28</w:t>
      </w:r>
      <w:r>
        <w:rPr>
          <w:rFonts w:ascii="宋体" w:hAnsi="宋体" w:cs="宋体"/>
          <w:b/>
          <w:bCs/>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异常低价的处理</w:t>
      </w:r>
    </w:p>
    <w:p w14:paraId="05933D9A">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根据《关于推动解决政府采购异常低价问题的通知》（财库〔2026〕2号）要求，评标委员会应强化政府采购异常低价审查：</w:t>
      </w:r>
    </w:p>
    <w:p w14:paraId="0171AF71">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28</w:t>
      </w:r>
      <w:r>
        <w:rPr>
          <w:rFonts w:ascii="宋体" w:hAnsi="宋体" w:cs="宋体"/>
          <w:bCs/>
          <w:color w:val="000000" w:themeColor="text1"/>
          <w:sz w:val="24"/>
          <w:szCs w:val="20"/>
          <w14:textFill>
            <w14:solidFill>
              <w14:schemeClr w14:val="tx1"/>
            </w14:solidFill>
          </w14:textFill>
        </w:rPr>
        <w:t>.1</w:t>
      </w:r>
      <w:r>
        <w:rPr>
          <w:rFonts w:hint="eastAsia" w:ascii="宋体" w:hAnsi="宋体" w:cs="宋体"/>
          <w:bCs/>
          <w:color w:val="000000" w:themeColor="text1"/>
          <w:sz w:val="24"/>
          <w:szCs w:val="20"/>
          <w14:textFill>
            <w14:solidFill>
              <w14:schemeClr w14:val="tx1"/>
            </w14:solidFill>
          </w14:textFill>
        </w:rPr>
        <w:t>评审中出现下列情形之一的，评审委员会应当启动异常低价投标（响应）审查程序：</w:t>
      </w:r>
    </w:p>
    <w:p w14:paraId="50248C73">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①投标（响应）报价低于全部通过符合性审查供应商投标（响应）报价平均值65%的，即投标（响应）报价&lt;全部通过符合性审查供应商投标（响应）报价平均值×65%；</w:t>
      </w:r>
    </w:p>
    <w:p w14:paraId="7348C3CD">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②投标（响应）报价低于通过符合性审查的次低报价供应商投标（响应）报价65%的，即投标（响应）报价&lt;通过符合性审查的次低报价供应商投标（响应）报价×65%；</w:t>
      </w:r>
    </w:p>
    <w:p w14:paraId="7624BE30">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③投标（响应）报价低于采购项目最高限价65%的，即投标（响应）报价&lt;采购项目最高限价×65%；</w:t>
      </w:r>
    </w:p>
    <w:p w14:paraId="1BB471B4">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④评审委员会基于专业判断，认为供应商报价过低，有可能影响产品质量或者不能诚信履约的其他情形。</w:t>
      </w:r>
    </w:p>
    <w:p w14:paraId="6FDA966D">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相关法律法规对供应商报价有规定的，从其规定。</w:t>
      </w:r>
    </w:p>
    <w:p w14:paraId="3751CC6C">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28</w:t>
      </w:r>
      <w:r>
        <w:rPr>
          <w:rFonts w:ascii="宋体" w:hAnsi="宋体" w:cs="宋体"/>
          <w:bCs/>
          <w:color w:val="000000" w:themeColor="text1"/>
          <w:sz w:val="24"/>
          <w:szCs w:val="20"/>
          <w14:textFill>
            <w14:solidFill>
              <w14:schemeClr w14:val="tx1"/>
            </w14:solidFill>
          </w14:textFill>
        </w:rPr>
        <w:t>.2</w:t>
      </w:r>
      <w:r>
        <w:rPr>
          <w:rFonts w:hint="eastAsia" w:ascii="宋体" w:hAnsi="宋体" w:cs="宋体"/>
          <w:bCs/>
          <w:color w:val="000000" w:themeColor="text1"/>
          <w:sz w:val="24"/>
          <w:szCs w:val="20"/>
          <w14:textFill>
            <w14:solidFill>
              <w14:schemeClr w14:val="tx1"/>
            </w14:solidFill>
          </w14:textFill>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4AC5D54A">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28</w:t>
      </w:r>
      <w:r>
        <w:rPr>
          <w:rFonts w:ascii="宋体" w:hAnsi="宋体" w:cs="宋体"/>
          <w:bCs/>
          <w:color w:val="000000" w:themeColor="text1"/>
          <w:sz w:val="24"/>
          <w:szCs w:val="20"/>
          <w14:textFill>
            <w14:solidFill>
              <w14:schemeClr w14:val="tx1"/>
            </w14:solidFill>
          </w14:textFill>
        </w:rPr>
        <w:t>.3</w:t>
      </w:r>
      <w:r>
        <w:rPr>
          <w:rFonts w:hint="eastAsia" w:ascii="宋体" w:hAnsi="宋体" w:cs="宋体"/>
          <w:bCs/>
          <w:color w:val="000000" w:themeColor="text1"/>
          <w:sz w:val="24"/>
          <w:szCs w:val="20"/>
          <w14:textFill>
            <w14:solidFill>
              <w14:schemeClr w14:val="tx1"/>
            </w14:solidFill>
          </w14:textFill>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602253F7">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29.政府采购中实施本国产品标准</w:t>
      </w:r>
    </w:p>
    <w:p w14:paraId="255063E8">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国务院办公厅关于在政府采购中实施本国产品标准及相关政策的通知》（国办发〔2025〕34号）和《关于贯彻落实&lt;国务院办公厅关于在政府采购中实施本国产品标准及相关政策的通知&gt;的意见》（财库〔2025〕30号）要求，采购人在政府采购活动中对本国产品予以支持：</w:t>
      </w:r>
    </w:p>
    <w:p w14:paraId="0FEC39C2">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29</w:t>
      </w:r>
      <w:r>
        <w:rPr>
          <w:rFonts w:ascii="宋体" w:hAnsi="宋体" w:cs="宋体"/>
          <w:bCs/>
          <w:color w:val="000000" w:themeColor="text1"/>
          <w:sz w:val="24"/>
          <w:szCs w:val="20"/>
          <w14:textFill>
            <w14:solidFill>
              <w14:schemeClr w14:val="tx1"/>
            </w14:solidFill>
          </w14:textFill>
        </w:rPr>
        <w:t>.1</w:t>
      </w:r>
      <w:r>
        <w:rPr>
          <w:rFonts w:hint="eastAsia" w:ascii="宋体" w:hAnsi="宋体" w:cs="宋体"/>
          <w:bCs/>
          <w:color w:val="000000" w:themeColor="text1"/>
          <w:sz w:val="24"/>
          <w:szCs w:val="20"/>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87CE148">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29</w:t>
      </w:r>
      <w:r>
        <w:rPr>
          <w:rFonts w:ascii="宋体" w:hAnsi="宋体" w:cs="宋体"/>
          <w:bCs/>
          <w:color w:val="000000" w:themeColor="text1"/>
          <w:sz w:val="24"/>
          <w:szCs w:val="20"/>
          <w14:textFill>
            <w14:solidFill>
              <w14:schemeClr w14:val="tx1"/>
            </w14:solidFill>
          </w14:textFill>
        </w:rPr>
        <w:t>.2</w:t>
      </w:r>
      <w:r>
        <w:rPr>
          <w:rFonts w:hint="eastAsia" w:ascii="宋体" w:hAnsi="宋体" w:cs="宋体"/>
          <w:bCs/>
          <w:color w:val="000000" w:themeColor="text1"/>
          <w:sz w:val="24"/>
          <w:szCs w:val="20"/>
          <w14:textFill>
            <w14:solidFill>
              <w14:schemeClr w14:val="tx1"/>
            </w14:solidFill>
          </w14:textFill>
        </w:rPr>
        <w:t>供应商对其提供的产品出具《关于符合本国产品标准的声明函》或财政部会同有关部门规定的有关证明文件，《关于符合本国产品标准的声明函》或有关证明文件符合要求的，该产品视为本国产品。供应商提供虚假《关于符合本国产品标准的声明函》、虚假证明文件谋取中标、成交的，依照《中华人民共和国政府采购法》等法律法规规定追究相应责任。成交供应商享受对本国产品的支持政策，随中标、成交结果同时公告中标、成交供应商提供的《关于符合本国产品标准的声明函》或有关证明文件。</w:t>
      </w:r>
    </w:p>
    <w:p w14:paraId="3668FA69">
      <w:pPr>
        <w:spacing w:line="360" w:lineRule="auto"/>
        <w:ind w:firstLine="523" w:firstLineChars="218"/>
        <w:rPr>
          <w:rFonts w:cs="Times New Roman"/>
          <w:color w:val="000000" w:themeColor="text1"/>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29</w:t>
      </w:r>
      <w:r>
        <w:rPr>
          <w:rFonts w:ascii="宋体" w:hAnsi="宋体" w:cs="宋体"/>
          <w:bCs/>
          <w:color w:val="000000" w:themeColor="text1"/>
          <w:sz w:val="24"/>
          <w:szCs w:val="20"/>
          <w14:textFill>
            <w14:solidFill>
              <w14:schemeClr w14:val="tx1"/>
            </w14:solidFill>
          </w14:textFill>
        </w:rPr>
        <w:t>.3</w:t>
      </w:r>
      <w:r>
        <w:rPr>
          <w:rFonts w:hint="eastAsia" w:ascii="宋体" w:hAnsi="宋体" w:cs="宋体"/>
          <w:bCs/>
          <w:color w:val="000000" w:themeColor="text1"/>
          <w:sz w:val="24"/>
          <w:szCs w:val="20"/>
          <w14:textFill>
            <w14:solidFill>
              <w14:schemeClr w14:val="tx1"/>
            </w14:solidFill>
          </w14:textFill>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77120D4">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30</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废标处理</w:t>
      </w:r>
    </w:p>
    <w:p w14:paraId="048DDD4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30.1在招标采购中，出现下列情形之一的，周口市公共资源交易中心政府采购中心有权宣布废标：</w:t>
      </w:r>
    </w:p>
    <w:p w14:paraId="3D8783F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30.1.1符合专业条件的投标人或对招标文件作实质响应的投标人不足三家的；</w:t>
      </w:r>
    </w:p>
    <w:p w14:paraId="262297C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30.1.2投标人的报价均超过采购预算，采购人不能支付的；</w:t>
      </w:r>
    </w:p>
    <w:p w14:paraId="0D97906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30.1.3出现影响采购公正的违法、违规行为的；</w:t>
      </w:r>
    </w:p>
    <w:p w14:paraId="171D4B33">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30.1.4因重大变故，采购任务取消的。</w:t>
      </w:r>
    </w:p>
    <w:p w14:paraId="439C314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废标后，周口市公共资源交易中心政府采购中心会把废标理由通知所有投标人。</w:t>
      </w:r>
    </w:p>
    <w:p w14:paraId="7DA6E9C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 因上条第一款、第二款规定情形导致废标的，若采购人提出申请，报经政府采购监督管理部门批准，可现场改为竞争性谈判，投标人有下列情形之一的，不得参加谈判：</w:t>
      </w:r>
    </w:p>
    <w:p w14:paraId="75AC1784">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30.2.1放弃参加投标的；</w:t>
      </w:r>
    </w:p>
    <w:p w14:paraId="55CA02E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30.2.2未经周口市公共资源交易中心政府采购中心允许，离开开标现场通知不上的；</w:t>
      </w:r>
    </w:p>
    <w:p w14:paraId="7A6869B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30.2.3不符合招标文件列明的专业条件的；</w:t>
      </w:r>
    </w:p>
    <w:p w14:paraId="7BEBD09D">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30.2.4未按规定交纳谈判保证金的；</w:t>
      </w:r>
    </w:p>
    <w:p w14:paraId="0024EFAA">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30.2.5有影响采购公正的违法、违规行为造成项目废标的；</w:t>
      </w:r>
    </w:p>
    <w:p w14:paraId="28E83023">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30.2.6其他不符合竞争性谈判条件的情况。</w:t>
      </w:r>
    </w:p>
    <w:p w14:paraId="578E917D">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30.3采购方式现场改为竞争性谈判时，</w:t>
      </w:r>
      <w:r>
        <w:rPr>
          <w:rFonts w:hint="eastAsia" w:ascii="宋体" w:hAnsi="宋体" w:cs="宋体"/>
          <w:color w:val="000000" w:themeColor="text1"/>
          <w:sz w:val="24"/>
          <w:szCs w:val="20"/>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58E0686A">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30.3.1谈判时，若投标人未能在评委会指定时间内（原则上不超过60分钟）提交符合要求的补充资料或未作出实质性响应的，投标无效。经过审查符合谈判要求的有效投标人少于两家的，谈判做流标处理。</w:t>
      </w:r>
    </w:p>
    <w:p w14:paraId="7D4F51FC">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30.3.2投标文件的报价视为谈判时的首次报价，未唱标转谈判的，谈判时不公开投标人各轮报价。已经唱标而转谈判的，谈判前公布各参与谈判的投标人首轮报价。</w:t>
      </w:r>
    </w:p>
    <w:p w14:paraId="572C6F55">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30.3.3在谈判内容不作实质性变更及重大调整的前提下，投标人次轮报价不得高于上一轮报价。</w:t>
      </w:r>
    </w:p>
    <w:p w14:paraId="07FAA01C">
      <w:pPr>
        <w:spacing w:line="360" w:lineRule="auto"/>
        <w:ind w:firstLine="482" w:firstLineChars="20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31</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二次采购</w:t>
      </w:r>
    </w:p>
    <w:p w14:paraId="34A64402">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项目废标后，周口市公共资源交易中心政府采购中心可能发布二次公告（投标邀请），进行二次采购。</w:t>
      </w:r>
    </w:p>
    <w:p w14:paraId="65425A26">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前款所述“二次”，系指项目废标后的重新公告及采购，并不仅限于项目的第二次公告及采购。</w:t>
      </w:r>
    </w:p>
    <w:p w14:paraId="7493976E">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16" w:name="_Toc516969091"/>
      <w:bookmarkStart w:id="117" w:name="_Toc40975447"/>
      <w:bookmarkStart w:id="118" w:name="_Toc527725927"/>
      <w:bookmarkStart w:id="119" w:name="_Toc200709384"/>
      <w:r>
        <w:rPr>
          <w:rFonts w:hint="eastAsia" w:ascii="宋体" w:hAnsi="宋体" w:cs="宋体"/>
          <w:b/>
          <w:bCs/>
          <w:color w:val="000000" w:themeColor="text1"/>
          <w:sz w:val="28"/>
          <w:szCs w:val="32"/>
          <w14:textFill>
            <w14:solidFill>
              <w14:schemeClr w14:val="tx1"/>
            </w14:solidFill>
          </w14:textFill>
        </w:rPr>
        <w:t>六．定标与签订合同</w:t>
      </w:r>
      <w:bookmarkEnd w:id="116"/>
      <w:bookmarkEnd w:id="117"/>
      <w:bookmarkEnd w:id="118"/>
      <w:bookmarkEnd w:id="119"/>
    </w:p>
    <w:p w14:paraId="00086F6E">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32.定标</w:t>
      </w:r>
    </w:p>
    <w:p w14:paraId="5927BC1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32.1 投标符合性审查后，评委会应当按招标文件规定的综合评分办法提出独立评审意见，推荐中标候选人。</w:t>
      </w:r>
    </w:p>
    <w:p w14:paraId="4BD31923">
      <w:pPr>
        <w:autoSpaceDE w:val="0"/>
        <w:autoSpaceDN w:val="0"/>
        <w:adjustRightInd w:val="0"/>
        <w:spacing w:line="360" w:lineRule="auto"/>
        <w:ind w:right="-21" w:rightChars="-10" w:firstLine="540" w:firstLineChars="225"/>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32.2采购人应当自收到评审报告之日起5个工作日内在评审报告推荐的中标或者成交候选人中按顺序确定中标或者成交供应商。</w:t>
      </w:r>
    </w:p>
    <w:p w14:paraId="01BACCA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F937C6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4D8143F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32.4原则上把合同授予实质上响应招标文件要求的排名最前的中标候选人或通过上条资格审查的中标候选人。</w:t>
      </w:r>
    </w:p>
    <w:p w14:paraId="208F362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32.5 最低报价并不是中标的保证。</w:t>
      </w:r>
    </w:p>
    <w:p w14:paraId="4650CA2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32.6凡发现中标候选人有下列行为之一的，其中标无效，并移交政府采购监督管理部门依法处理：</w:t>
      </w:r>
    </w:p>
    <w:p w14:paraId="5E9EFF42">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 以他人名义投标、或提供虚假材料弄虚作假谋取中标的；</w:t>
      </w:r>
    </w:p>
    <w:p w14:paraId="3EF4AA2A">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32.6.1.1以他人名义投标，是指使用通过受让或者租借等方式获取的资格、资质证书投标。</w:t>
      </w:r>
    </w:p>
    <w:p w14:paraId="405CD9A5">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32.6.1.2有投标人有下列情形之一的，属于弄虚作假的行为：</w:t>
      </w:r>
    </w:p>
    <w:p w14:paraId="7B1125F7">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32.6.1.2.1使用伪造、变造的许可证件；</w:t>
      </w:r>
    </w:p>
    <w:p w14:paraId="2364FA64">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32.6.1.2.2提供虚假的财务状况或者业绩；</w:t>
      </w:r>
    </w:p>
    <w:p w14:paraId="542134D0">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32.6.1.2.3提供虚假的项目负责人或者主要技术人员简历、劳动关系证明；</w:t>
      </w:r>
    </w:p>
    <w:p w14:paraId="66E8863C">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32.6.1.2.4提供虚假的信用状况；</w:t>
      </w:r>
    </w:p>
    <w:p w14:paraId="22C5CB62">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32.6.1.2.5其他弄虚作假的行为。</w:t>
      </w:r>
    </w:p>
    <w:p w14:paraId="28042912">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32.6.2与采购人、其他供应商或者采购代理机构名称工作人员恶意串通的；</w:t>
      </w:r>
    </w:p>
    <w:p w14:paraId="5ED5A4B7">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32.6.3向采购人、评审专家、采购代理机构工作人员行贿或者提供其他不正当利益的；</w:t>
      </w:r>
    </w:p>
    <w:p w14:paraId="6A4C9FC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32.6.4有法律、法规规定的其他损害采购人利益和社会公共利益情形的；</w:t>
      </w:r>
    </w:p>
    <w:p w14:paraId="2F58B57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32.6.5其他违反招投标法律、法规和规章强制性规定的行为。</w:t>
      </w:r>
    </w:p>
    <w:p w14:paraId="27C2F65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32.7周口市公共资源交易中心政府采购中心将在政府采购相关网站上发布评审结果公告。</w:t>
      </w:r>
    </w:p>
    <w:p w14:paraId="68495542">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33.中标通知书</w:t>
      </w:r>
    </w:p>
    <w:p w14:paraId="683FBF7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33.1在发出中标公告后请采购人、中标人登录周口市公共资源</w:t>
      </w:r>
      <w:r>
        <w:rPr>
          <w:rFonts w:hint="eastAsia" w:ascii="宋体" w:hAnsi="宋体" w:cs="宋体"/>
          <w:color w:val="000000" w:themeColor="text1"/>
          <w:sz w:val="24"/>
          <w14:textFill>
            <w14:solidFill>
              <w14:schemeClr w14:val="tx1"/>
            </w14:solidFill>
          </w14:textFill>
        </w:rPr>
        <w:t>交易</w:t>
      </w:r>
      <w:r>
        <w:rPr>
          <w:rFonts w:hint="eastAsia" w:ascii="宋体" w:hAnsi="宋体" w:cs="宋体"/>
          <w:color w:val="000000" w:themeColor="text1"/>
          <w:sz w:val="24"/>
          <w:szCs w:val="20"/>
          <w14:textFill>
            <w14:solidFill>
              <w14:schemeClr w14:val="tx1"/>
            </w14:solidFill>
          </w14:textFill>
        </w:rPr>
        <w:t>中心网</w:t>
      </w:r>
      <w:r>
        <w:rPr>
          <w:rFonts w:hint="eastAsia" w:ascii="宋体" w:hAnsi="宋体" w:cs="宋体"/>
          <w:color w:val="000000" w:themeColor="text1"/>
          <w:sz w:val="24"/>
          <w14:textFill>
            <w14:solidFill>
              <w14:schemeClr w14:val="tx1"/>
            </w14:solidFill>
          </w14:textFill>
        </w:rPr>
        <w:t>（http://jyzx.zhoukou.gov.cn）自行下载</w:t>
      </w:r>
      <w:r>
        <w:rPr>
          <w:rFonts w:hint="eastAsia" w:ascii="宋体" w:hAnsi="宋体" w:cs="宋体"/>
          <w:color w:val="000000" w:themeColor="text1"/>
          <w:sz w:val="24"/>
          <w:szCs w:val="20"/>
          <w14:textFill>
            <w14:solidFill>
              <w14:schemeClr w14:val="tx1"/>
            </w14:solidFill>
          </w14:textFill>
        </w:rPr>
        <w:t>中标通知书。</w:t>
      </w:r>
    </w:p>
    <w:p w14:paraId="7A1F6C6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33.2周口市公共资源交易中心政府采购中心对未中标的投标人不做未中标原因的解释。</w:t>
      </w:r>
    </w:p>
    <w:p w14:paraId="4D168BB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33.3评审结果确定后，中标人请及时到周口市公共资源交易中心政府采购中心领取中标通知书。</w:t>
      </w:r>
    </w:p>
    <w:p w14:paraId="5DF0FD53">
      <w:pPr>
        <w:spacing w:line="360" w:lineRule="auto"/>
        <w:ind w:firstLine="549"/>
        <w:rPr>
          <w:rFonts w:ascii="宋体" w:hAnsi="宋体" w:cs="宋体"/>
          <w:b/>
          <w:color w:val="000000" w:themeColor="text1"/>
          <w:sz w:val="24"/>
          <w:szCs w:val="22"/>
          <w14:textFill>
            <w14:solidFill>
              <w14:schemeClr w14:val="tx1"/>
            </w14:solidFill>
          </w14:textFill>
        </w:rPr>
      </w:pPr>
      <w:r>
        <w:rPr>
          <w:rFonts w:hint="eastAsia" w:ascii="宋体" w:hAnsi="宋体" w:cs="宋体"/>
          <w:b/>
          <w:color w:val="000000" w:themeColor="text1"/>
          <w:sz w:val="24"/>
          <w:szCs w:val="22"/>
          <w14:textFill>
            <w14:solidFill>
              <w14:schemeClr w14:val="tx1"/>
            </w14:solidFill>
          </w14:textFill>
        </w:rPr>
        <w:t>34.中标服务费</w:t>
      </w:r>
    </w:p>
    <w:p w14:paraId="7E8141F2">
      <w:pPr>
        <w:spacing w:line="360" w:lineRule="auto"/>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r>
        <w:rPr>
          <w:rFonts w:hint="eastAsia" w:ascii="宋体" w:hAnsi="宋体" w:cs="宋体"/>
          <w:bCs/>
          <w:color w:val="000000" w:themeColor="text1"/>
          <w:sz w:val="24"/>
          <w:szCs w:val="20"/>
          <w14:textFill>
            <w14:solidFill>
              <w14:schemeClr w14:val="tx1"/>
            </w14:solidFill>
          </w14:textFill>
        </w:rPr>
        <w:t>本项目免收中标服务费</w:t>
      </w:r>
    </w:p>
    <w:p w14:paraId="27837F48">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35.履约保证金</w:t>
      </w:r>
    </w:p>
    <w:p w14:paraId="1095B40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无</w:t>
      </w:r>
    </w:p>
    <w:p w14:paraId="7380DAAB">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36.签订合同</w:t>
      </w:r>
    </w:p>
    <w:p w14:paraId="04D9151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36.1中标人应在中标通知书发出之日起1日历日内（具体时间、地点见中标通知书）与采购人签订合同，供应商应对此项内容做出书面承诺。招标文件、中标人的投标文件及澄清文件等，均作为合同的附件。</w:t>
      </w:r>
    </w:p>
    <w:p w14:paraId="6C1D267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6529B29A">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36.3采购人保留以书面形式要求合同的卖方对其所投货物的装运方式、交货地点及服务细则等作适当调整的权利。</w:t>
      </w:r>
    </w:p>
    <w:p w14:paraId="2A98E83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37.验收</w:t>
      </w:r>
    </w:p>
    <w:p w14:paraId="2FBA4B1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由采购人自行组织对供应商的履约验收。</w:t>
      </w:r>
    </w:p>
    <w:p w14:paraId="071A9873">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38</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质疑</w:t>
      </w:r>
    </w:p>
    <w:p w14:paraId="16CF82C8">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38.1投标人认为采购过程、中标结果使自己的合法权益受到损害的，可以在知道或应当知道自己的权益受到损害之日起7个工作日内，由投标人授权代表（或法人代表）按照相关规定，向采购人提出质疑，逾期不予受理，对招标文件没有异议需在投标文件中出具对招标文件无异议承诺书。</w:t>
      </w:r>
    </w:p>
    <w:p w14:paraId="017B9A41">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38.2质疑书内容应包括质疑的详细理由和依据，并提供有关证明资料。</w:t>
      </w:r>
    </w:p>
    <w:p w14:paraId="4571CAB4">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38.3 有以下情形之一的，视为无效质疑：</w:t>
      </w:r>
    </w:p>
    <w:p w14:paraId="74E15B77">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38.3.1 未按规定时间或规定手续提交质疑的；</w:t>
      </w:r>
    </w:p>
    <w:p w14:paraId="22D915BD">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38.3.2 质疑内容含糊不清、没有提供详细理由和依据，无法进行核查的；</w:t>
      </w:r>
    </w:p>
    <w:p w14:paraId="641F56B5">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38.3.3 其他不符合质疑程序和有关规定的。</w:t>
      </w:r>
    </w:p>
    <w:p w14:paraId="075FFC0A">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被判定无效质疑的，采购人将书面回复投标单位其质疑无效的理由，并记录无效质疑一次。</w:t>
      </w:r>
    </w:p>
    <w:p w14:paraId="5F075FDB">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38.4</w:t>
      </w:r>
      <w:r>
        <w:rPr>
          <w:rFonts w:hint="eastAsia" w:ascii="宋体" w:hAnsi="宋体" w:cs="宋体"/>
          <w:color w:val="000000" w:themeColor="text1"/>
          <w:sz w:val="24"/>
          <w:szCs w:val="20"/>
          <w14:textFill>
            <w14:solidFill>
              <w14:schemeClr w14:val="tx1"/>
            </w14:solidFill>
          </w14:textFill>
        </w:rPr>
        <w:t>采购人</w:t>
      </w:r>
      <w:r>
        <w:rPr>
          <w:rFonts w:hint="eastAsia" w:ascii="宋体" w:hAnsi="宋体" w:cs="宋体"/>
          <w:bCs/>
          <w:color w:val="000000" w:themeColor="text1"/>
          <w:sz w:val="24"/>
          <w:szCs w:val="20"/>
          <w14:textFill>
            <w14:solidFill>
              <w14:schemeClr w14:val="tx1"/>
            </w14:solidFill>
          </w14:textFill>
        </w:rPr>
        <w:t>将在受到书面质疑后7个工作日内审查质疑事项，作出答复或相关处理决定，并以书面形式通知质疑人，但答复的内容不涉及商业秘密。</w:t>
      </w:r>
    </w:p>
    <w:p w14:paraId="18F87FE7">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38.5</w:t>
      </w:r>
      <w:r>
        <w:rPr>
          <w:rFonts w:hint="eastAsia" w:ascii="宋体" w:hAnsi="宋体" w:cs="宋体"/>
          <w:bCs/>
          <w:color w:val="000000" w:themeColor="text1"/>
          <w:sz w:val="24"/>
          <w:szCs w:val="20"/>
          <w14:textFill>
            <w14:solidFill>
              <w14:schemeClr w14:val="tx1"/>
            </w14:solidFill>
          </w14:textFill>
        </w:rPr>
        <w:t>投诉人有下列情形之一的，属于虚假、恶意投诉，</w:t>
      </w:r>
      <w:r>
        <w:rPr>
          <w:rFonts w:hint="eastAsia" w:ascii="宋体" w:hAnsi="宋体" w:cs="宋体"/>
          <w:color w:val="000000" w:themeColor="text1"/>
          <w:sz w:val="24"/>
          <w:szCs w:val="20"/>
          <w14:textFill>
            <w14:solidFill>
              <w14:schemeClr w14:val="tx1"/>
            </w14:solidFill>
          </w14:textFill>
        </w:rPr>
        <w:t>政府采购监督管理部门</w:t>
      </w:r>
      <w:r>
        <w:rPr>
          <w:rFonts w:hint="eastAsia" w:ascii="宋体" w:hAnsi="宋体" w:cs="宋体"/>
          <w:bCs/>
          <w:color w:val="000000" w:themeColor="text1"/>
          <w:sz w:val="24"/>
          <w:szCs w:val="20"/>
          <w14:textFill>
            <w14:solidFill>
              <w14:schemeClr w14:val="tx1"/>
            </w14:solidFill>
          </w14:textFill>
        </w:rPr>
        <w:t>将驳回投诉，将其列入不良行为记录名单，并依法予以处罚：</w:t>
      </w:r>
    </w:p>
    <w:p w14:paraId="0F9B00C8">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38.5.1一年内三次以上投诉均查无实据的；</w:t>
      </w:r>
    </w:p>
    <w:p w14:paraId="1575E3C2">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38.5.2捏造事实、提供虚假投诉材料或提供以非法手段取得的证明材料质疑的；</w:t>
      </w:r>
    </w:p>
    <w:p w14:paraId="2EB38800">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38.5.3其他经认定属于虚假、恶意投诉的行为</w:t>
      </w:r>
      <w:r>
        <w:rPr>
          <w:rFonts w:hint="eastAsia" w:ascii="宋体" w:hAnsi="宋体" w:cs="宋体"/>
          <w:bCs/>
          <w:color w:val="000000" w:themeColor="text1"/>
          <w:sz w:val="24"/>
          <w:szCs w:val="20"/>
          <w14:textFill>
            <w14:solidFill>
              <w14:schemeClr w14:val="tx1"/>
            </w14:solidFill>
          </w14:textFill>
        </w:rPr>
        <w:t>。</w:t>
      </w:r>
    </w:p>
    <w:p w14:paraId="0247C6D2">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w:t>
      </w:r>
      <w:r>
        <w:rPr>
          <w:rFonts w:ascii="宋体" w:hAnsi="宋体" w:cs="宋体"/>
          <w:b/>
          <w:color w:val="000000" w:themeColor="text1"/>
          <w:sz w:val="24"/>
          <w:szCs w:val="20"/>
          <w14:textFill>
            <w14:solidFill>
              <w14:schemeClr w14:val="tx1"/>
            </w14:solidFill>
          </w14:textFill>
        </w:rPr>
        <w:t>9</w:t>
      </w:r>
      <w:r>
        <w:rPr>
          <w:rFonts w:hint="eastAsia" w:ascii="宋体" w:hAnsi="宋体" w:cs="宋体"/>
          <w:b/>
          <w:color w:val="000000" w:themeColor="text1"/>
          <w:sz w:val="24"/>
          <w:szCs w:val="20"/>
          <w14:textFill>
            <w14:solidFill>
              <w14:schemeClr w14:val="tx1"/>
            </w14:solidFill>
          </w14:textFill>
        </w:rPr>
        <w:t>.未尽事宜</w:t>
      </w:r>
    </w:p>
    <w:p w14:paraId="2C6063A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按《中华人民共和国政府采购法》及其他有关法律法规的规定执行。</w:t>
      </w:r>
    </w:p>
    <w:p w14:paraId="69F0439F">
      <w:pPr>
        <w:spacing w:line="360" w:lineRule="auto"/>
        <w:ind w:firstLine="549"/>
        <w:rPr>
          <w:rFonts w:ascii="宋体" w:hAnsi="宋体" w:cs="宋体"/>
          <w:bCs/>
          <w:color w:val="000000" w:themeColor="text1"/>
          <w:sz w:val="24"/>
          <w:szCs w:val="20"/>
          <w14:textFill>
            <w14:solidFill>
              <w14:schemeClr w14:val="tx1"/>
            </w14:solidFill>
          </w14:textFill>
        </w:rPr>
      </w:pPr>
      <w:r>
        <w:rPr>
          <w:rFonts w:ascii="宋体" w:hAnsi="宋体" w:cs="宋体"/>
          <w:b/>
          <w:color w:val="000000" w:themeColor="text1"/>
          <w:sz w:val="24"/>
          <w:szCs w:val="20"/>
          <w14:textFill>
            <w14:solidFill>
              <w14:schemeClr w14:val="tx1"/>
            </w14:solidFill>
          </w14:textFill>
        </w:rPr>
        <w:t>40</w:t>
      </w:r>
      <w:r>
        <w:rPr>
          <w:rFonts w:hint="eastAsia" w:ascii="宋体" w:hAnsi="宋体" w:cs="宋体"/>
          <w:b/>
          <w:color w:val="000000" w:themeColor="text1"/>
          <w:sz w:val="24"/>
          <w:szCs w:val="20"/>
          <w14:textFill>
            <w14:solidFill>
              <w14:schemeClr w14:val="tx1"/>
            </w14:solidFill>
          </w14:textFill>
        </w:rPr>
        <w:t>.解释权</w:t>
      </w:r>
    </w:p>
    <w:p w14:paraId="31E05993">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本招标文件的解释权属于采购人。</w:t>
      </w:r>
    </w:p>
    <w:p w14:paraId="2BBBA766">
      <w:pPr>
        <w:spacing w:line="360" w:lineRule="auto"/>
        <w:rPr>
          <w:rFonts w:ascii="宋体" w:hAnsi="宋体" w:cs="宋体"/>
          <w:bCs/>
          <w:color w:val="000000" w:themeColor="text1"/>
          <w:sz w:val="24"/>
          <w:szCs w:val="20"/>
          <w14:textFill>
            <w14:solidFill>
              <w14:schemeClr w14:val="tx1"/>
            </w14:solidFill>
          </w14:textFill>
        </w:rPr>
      </w:pPr>
    </w:p>
    <w:p w14:paraId="02A8D8F0">
      <w:pPr>
        <w:keepNext/>
        <w:keepLines/>
        <w:spacing w:line="500" w:lineRule="exact"/>
        <w:jc w:val="center"/>
        <w:outlineLvl w:val="1"/>
        <w:rPr>
          <w:rFonts w:ascii="方正小标宋简体" w:hAnsi="黑体" w:eastAsia="方正小标宋简体" w:cs="黑体"/>
          <w:bCs/>
          <w:color w:val="000000" w:themeColor="text1"/>
          <w:sz w:val="28"/>
          <w:szCs w:val="28"/>
          <w14:textFill>
            <w14:solidFill>
              <w14:schemeClr w14:val="tx1"/>
            </w14:solidFill>
          </w14:textFill>
        </w:rPr>
      </w:pPr>
      <w:bookmarkStart w:id="120" w:name="_Toc220232391"/>
      <w:bookmarkStart w:id="121" w:name="_Toc26087_WPSOffice_Level1"/>
      <w:r>
        <w:rPr>
          <w:rFonts w:ascii="宋体" w:hAnsi="宋体" w:cs="宋体"/>
          <w:b/>
          <w:bCs/>
          <w:color w:val="000000" w:themeColor="text1"/>
          <w:sz w:val="32"/>
          <w:szCs w:val="32"/>
          <w14:textFill>
            <w14:solidFill>
              <w14:schemeClr w14:val="tx1"/>
            </w14:solidFill>
          </w14:textFill>
        </w:rPr>
        <w:br w:type="page"/>
      </w:r>
      <w:bookmarkStart w:id="122" w:name="_Toc200709385"/>
      <w:r>
        <w:rPr>
          <w:rFonts w:hint="eastAsia" w:ascii="宋体" w:hAnsi="宋体" w:cs="宋体"/>
          <w:b/>
          <w:bCs/>
          <w:color w:val="000000" w:themeColor="text1"/>
          <w:sz w:val="32"/>
          <w:szCs w:val="32"/>
          <w14:textFill>
            <w14:solidFill>
              <w14:schemeClr w14:val="tx1"/>
            </w14:solidFill>
          </w14:textFill>
        </w:rPr>
        <w:t>第六章</w:t>
      </w:r>
      <w:bookmarkEnd w:id="120"/>
      <w:bookmarkStart w:id="123" w:name="_Toc220232392"/>
      <w:r>
        <w:rPr>
          <w:rFonts w:hint="eastAsia" w:ascii="宋体" w:hAnsi="宋体" w:cs="宋体"/>
          <w:b/>
          <w:bCs/>
          <w:color w:val="000000" w:themeColor="text1"/>
          <w:sz w:val="32"/>
          <w:szCs w:val="32"/>
          <w14:textFill>
            <w14:solidFill>
              <w14:schemeClr w14:val="tx1"/>
            </w14:solidFill>
          </w14:textFill>
        </w:rPr>
        <w:t xml:space="preserve"> </w:t>
      </w:r>
      <w:bookmarkEnd w:id="121"/>
      <w:bookmarkEnd w:id="123"/>
      <w:r>
        <w:rPr>
          <w:rFonts w:hint="eastAsia" w:ascii="方正小标宋简体" w:hAnsi="黑体" w:eastAsia="方正小标宋简体" w:cs="黑体"/>
          <w:bCs/>
          <w:color w:val="000000" w:themeColor="text1"/>
          <w:w w:val="92"/>
          <w:sz w:val="28"/>
          <w:szCs w:val="28"/>
          <w14:textFill>
            <w14:solidFill>
              <w14:schemeClr w14:val="tx1"/>
            </w14:solidFill>
          </w14:textFill>
        </w:rPr>
        <w:t>周口市</w:t>
      </w:r>
      <w:r>
        <w:rPr>
          <w:rFonts w:hint="eastAsia" w:ascii="方正小标宋简体" w:hAnsi="黑体" w:eastAsia="方正小标宋简体" w:cs="黑体"/>
          <w:bCs/>
          <w:color w:val="000000" w:themeColor="text1"/>
          <w:sz w:val="28"/>
          <w:szCs w:val="28"/>
          <w14:textFill>
            <w14:solidFill>
              <w14:schemeClr w14:val="tx1"/>
            </w14:solidFill>
          </w14:textFill>
        </w:rPr>
        <w:t>政府采购合同（货物类）标准文本</w:t>
      </w:r>
      <w:bookmarkEnd w:id="122"/>
    </w:p>
    <w:p w14:paraId="3DE13701">
      <w:pPr>
        <w:rPr>
          <w:rFonts w:ascii="宋体" w:hAnsi="Courier New" w:cs="Times New Roman"/>
          <w:color w:val="000000" w:themeColor="text1"/>
          <w:szCs w:val="20"/>
          <w14:textFill>
            <w14:solidFill>
              <w14:schemeClr w14:val="tx1"/>
            </w14:solidFill>
          </w14:textFill>
        </w:rPr>
      </w:pPr>
    </w:p>
    <w:p w14:paraId="796EFF10">
      <w:pPr>
        <w:rPr>
          <w:rFonts w:ascii="宋体" w:hAnsi="Courier New" w:cs="Times New Roman"/>
          <w:color w:val="000000" w:themeColor="text1"/>
          <w:sz w:val="32"/>
          <w:szCs w:val="32"/>
          <w14:textFill>
            <w14:solidFill>
              <w14:schemeClr w14:val="tx1"/>
            </w14:solidFill>
          </w14:textFill>
        </w:rPr>
      </w:pPr>
    </w:p>
    <w:p w14:paraId="697D7771">
      <w:pPr>
        <w:rPr>
          <w:rFonts w:ascii="宋体" w:hAnsi="Courier New" w:cs="Times New Roman"/>
          <w:color w:val="000000" w:themeColor="text1"/>
          <w:sz w:val="32"/>
          <w:szCs w:val="32"/>
          <w14:textFill>
            <w14:solidFill>
              <w14:schemeClr w14:val="tx1"/>
            </w14:solidFill>
          </w14:textFill>
        </w:rPr>
      </w:pPr>
    </w:p>
    <w:p w14:paraId="207CE515">
      <w:pPr>
        <w:rPr>
          <w:rFonts w:ascii="宋体" w:hAnsi="Courier New" w:cs="Times New Roman"/>
          <w:color w:val="000000" w:themeColor="text1"/>
          <w:sz w:val="30"/>
          <w:szCs w:val="30"/>
          <w14:textFill>
            <w14:solidFill>
              <w14:schemeClr w14:val="tx1"/>
            </w14:solidFill>
          </w14:textFill>
        </w:rPr>
      </w:pPr>
    </w:p>
    <w:p w14:paraId="487D06FC">
      <w:pPr>
        <w:rPr>
          <w:rFonts w:ascii="宋体" w:hAnsi="Courier New" w:cs="Times New Roman"/>
          <w:color w:val="000000" w:themeColor="text1"/>
          <w:sz w:val="30"/>
          <w:szCs w:val="30"/>
          <w14:textFill>
            <w14:solidFill>
              <w14:schemeClr w14:val="tx1"/>
            </w14:solidFill>
          </w14:textFill>
        </w:rPr>
      </w:pPr>
    </w:p>
    <w:p w14:paraId="1F095960">
      <w:pPr>
        <w:rPr>
          <w:rFonts w:ascii="宋体" w:hAnsi="Courier New" w:cs="Times New Roman"/>
          <w:color w:val="000000" w:themeColor="text1"/>
          <w:sz w:val="30"/>
          <w:szCs w:val="30"/>
          <w14:textFill>
            <w14:solidFill>
              <w14:schemeClr w14:val="tx1"/>
            </w14:solidFill>
          </w14:textFill>
        </w:rPr>
      </w:pPr>
    </w:p>
    <w:p w14:paraId="41E3FDC4">
      <w:pPr>
        <w:rPr>
          <w:rFonts w:ascii="宋体" w:hAnsi="Courier New" w:cs="Times New Roman"/>
          <w:color w:val="000000" w:themeColor="text1"/>
          <w:sz w:val="30"/>
          <w:szCs w:val="30"/>
          <w14:textFill>
            <w14:solidFill>
              <w14:schemeClr w14:val="tx1"/>
            </w14:solidFill>
          </w14:textFill>
        </w:rPr>
      </w:pPr>
    </w:p>
    <w:p w14:paraId="6E8CAFC9">
      <w:pPr>
        <w:rPr>
          <w:rFonts w:ascii="宋体" w:hAnsi="Courier New" w:cs="Times New Roman"/>
          <w:color w:val="000000" w:themeColor="text1"/>
          <w:sz w:val="30"/>
          <w:szCs w:val="30"/>
          <w14:textFill>
            <w14:solidFill>
              <w14:schemeClr w14:val="tx1"/>
            </w14:solidFill>
          </w14:textFill>
        </w:rPr>
      </w:pPr>
    </w:p>
    <w:p w14:paraId="18F3A32D">
      <w:pPr>
        <w:rPr>
          <w:rFonts w:ascii="宋体" w:hAnsi="Courier New" w:cs="Times New Roman"/>
          <w:color w:val="000000" w:themeColor="text1"/>
          <w:sz w:val="30"/>
          <w:szCs w:val="30"/>
          <w14:textFill>
            <w14:solidFill>
              <w14:schemeClr w14:val="tx1"/>
            </w14:solidFill>
          </w14:textFill>
        </w:rPr>
      </w:pPr>
    </w:p>
    <w:p w14:paraId="115F748A">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政府采购项目名称：</w:t>
      </w:r>
    </w:p>
    <w:p w14:paraId="384503D8">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政府采购项目编号：</w:t>
      </w:r>
    </w:p>
    <w:p w14:paraId="54E9DA71">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采      购    人：</w:t>
      </w:r>
    </w:p>
    <w:p w14:paraId="0DD8D1D6">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供      应    商：</w:t>
      </w:r>
    </w:p>
    <w:p w14:paraId="1FD170C4">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合  同  签 订 地：</w:t>
      </w:r>
    </w:p>
    <w:p w14:paraId="73C3F7ED">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合 同 签订 时 间：</w:t>
      </w:r>
    </w:p>
    <w:p w14:paraId="3200B6FD">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1CEEA854">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446D3E48">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0B81A0A1">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42E67344">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038F3645">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4D75C84D">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3E3216AD">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79710766">
      <w:pPr>
        <w:widowControl/>
        <w:topLinePunct/>
        <w:spacing w:before="156" w:after="156" w:line="300" w:lineRule="auto"/>
        <w:jc w:val="center"/>
        <w:rPr>
          <w:rFonts w:ascii="方正小标宋简体" w:eastAsia="方正小标宋简体" w:cs="Times New Roman"/>
          <w:color w:val="000000" w:themeColor="text1"/>
          <w:sz w:val="32"/>
          <w:szCs w:val="32"/>
          <w14:textFill>
            <w14:solidFill>
              <w14:schemeClr w14:val="tx1"/>
            </w14:solidFill>
          </w14:textFill>
        </w:rPr>
      </w:pPr>
    </w:p>
    <w:p w14:paraId="20EF8C91">
      <w:pPr>
        <w:widowControl/>
        <w:topLinePunct/>
        <w:spacing w:before="156" w:after="156" w:line="460" w:lineRule="exact"/>
        <w:jc w:val="center"/>
        <w:rPr>
          <w:rFonts w:ascii="方正小标宋简体" w:eastAsia="方正小标宋简体" w:cs="Times New Roman"/>
          <w:color w:val="000000" w:themeColor="text1"/>
          <w:sz w:val="32"/>
          <w:szCs w:val="32"/>
          <w14:textFill>
            <w14:solidFill>
              <w14:schemeClr w14:val="tx1"/>
            </w14:solidFill>
          </w14:textFill>
        </w:rPr>
      </w:pPr>
      <w:r>
        <w:rPr>
          <w:rFonts w:hint="eastAsia" w:ascii="方正小标宋简体" w:eastAsia="方正小标宋简体" w:cs="Times New Roman"/>
          <w:color w:val="000000" w:themeColor="text1"/>
          <w:sz w:val="32"/>
          <w:szCs w:val="32"/>
          <w14:textFill>
            <w14:solidFill>
              <w14:schemeClr w14:val="tx1"/>
            </w14:solidFill>
          </w14:textFill>
        </w:rPr>
        <w:t>合同签订指引</w:t>
      </w:r>
    </w:p>
    <w:p w14:paraId="1E603143">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p>
    <w:p w14:paraId="2BB751A4">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一、采购人在签订合同时应提供的资料：</w:t>
      </w:r>
    </w:p>
    <w:p w14:paraId="1ED284CB">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1、该政府采购项目的招标采购文件（以网上发布内容为准）；</w:t>
      </w:r>
    </w:p>
    <w:p w14:paraId="1B384BBD">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2、该政府采购项目招标文件的澄清和修改内容（公告内容）；</w:t>
      </w:r>
    </w:p>
    <w:p w14:paraId="6B403D54">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3、该政府采购项目评审报告；</w:t>
      </w:r>
    </w:p>
    <w:p w14:paraId="689638EF">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4、采购单位法人授权委托书（法人到场并签字的除外）；</w:t>
      </w:r>
    </w:p>
    <w:p w14:paraId="4771E2EB">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5、采购单位被授权人身份证件（法人到场并签字的除外）；</w:t>
      </w:r>
    </w:p>
    <w:p w14:paraId="376A7705">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6、采购人和中标供应商约定的其它内容（不得超出招标采购文件实质性内容）。</w:t>
      </w:r>
    </w:p>
    <w:p w14:paraId="35F88330">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二、供应商在签订合同时应提供的资料：</w:t>
      </w:r>
    </w:p>
    <w:p w14:paraId="340DB22D">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1、该政府采购项目的投标文件（纸质或PDF格式的电子投标文件）；</w:t>
      </w:r>
    </w:p>
    <w:p w14:paraId="3E199439">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2、针对该项目评审时评审委员会提出的质询答复（纸质并签章）；</w:t>
      </w:r>
    </w:p>
    <w:p w14:paraId="20CF2E8D">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3、该政府采购项目中标通知书；</w:t>
      </w:r>
    </w:p>
    <w:p w14:paraId="436786FE">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4、供应商法人授权委托书（法人到场并签字的除外）；</w:t>
      </w:r>
    </w:p>
    <w:p w14:paraId="3E23E5D2">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5、供应商被授权人身份证件（法人到场并签字的除外）；</w:t>
      </w:r>
    </w:p>
    <w:p w14:paraId="76C60144">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6、供应商和采购人约定的其它内容（不得超出招标采购文件实质性内容）。</w:t>
      </w:r>
    </w:p>
    <w:p w14:paraId="48464504">
      <w:pPr>
        <w:widowControl/>
        <w:topLinePunct/>
        <w:spacing w:before="156" w:after="156" w:line="460" w:lineRule="exact"/>
        <w:ind w:firstLine="420" w:firstLineChars="200"/>
        <w:rPr>
          <w:rFonts w:cs="Times New Roman"/>
          <w:color w:val="000000" w:themeColor="text1"/>
          <w:sz w:val="30"/>
          <w:szCs w:val="30"/>
          <w14:textFill>
            <w14:solidFill>
              <w14:schemeClr w14:val="tx1"/>
            </w14:solidFill>
          </w14:textFill>
        </w:rPr>
      </w:pPr>
      <w:r>
        <w:rPr>
          <w:rFonts w:hint="eastAsia" w:cs="Times New Roman"/>
          <w:color w:val="000000" w:themeColor="text1"/>
          <w:szCs w:val="21"/>
          <w14:textFill>
            <w14:solidFill>
              <w14:schemeClr w14:val="tx1"/>
            </w14:solidFill>
          </w14:textFill>
        </w:rPr>
        <w:t>三、本合同签订后二个工作日内有采购人在“周口市政府采购网”上进行合同公示。</w:t>
      </w:r>
    </w:p>
    <w:p w14:paraId="090982D1">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31528BE1">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0A56198C">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3F187AB7">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5AE98DF1">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249B3896">
      <w:pPr>
        <w:widowControl/>
        <w:topLinePunct/>
        <w:spacing w:before="156" w:after="156" w:line="460" w:lineRule="exact"/>
        <w:ind w:firstLine="640" w:firstLineChars="200"/>
        <w:jc w:val="center"/>
        <w:rPr>
          <w:rFonts w:ascii="方正小标宋简体" w:eastAsia="方正小标宋简体" w:cs="Times New Roman"/>
          <w:color w:val="000000" w:themeColor="text1"/>
          <w:sz w:val="32"/>
          <w:szCs w:val="32"/>
          <w14:textFill>
            <w14:solidFill>
              <w14:schemeClr w14:val="tx1"/>
            </w14:solidFill>
          </w14:textFill>
        </w:rPr>
      </w:pPr>
      <w:r>
        <w:rPr>
          <w:rFonts w:hint="eastAsia" w:ascii="方正小标宋简体" w:eastAsia="方正小标宋简体" w:cs="Times New Roman"/>
          <w:bCs/>
          <w:color w:val="000000" w:themeColor="text1"/>
          <w:sz w:val="32"/>
          <w:szCs w:val="32"/>
          <w14:textFill>
            <w14:solidFill>
              <w14:schemeClr w14:val="tx1"/>
            </w14:solidFill>
          </w14:textFill>
        </w:rPr>
        <w:t>供应商履约验收指引</w:t>
      </w:r>
    </w:p>
    <w:p w14:paraId="3725B150">
      <w:pPr>
        <w:widowControl/>
        <w:numPr>
          <w:ilvl w:val="0"/>
          <w:numId w:val="2"/>
        </w:numPr>
        <w:topLinePunct/>
        <w:spacing w:before="156" w:after="156" w:line="460" w:lineRule="exact"/>
        <w:ind w:firstLine="420" w:firstLineChars="200"/>
        <w:rPr>
          <w:rFonts w:cs="Times New Roman"/>
          <w:color w:val="000000" w:themeColor="text1"/>
          <w:szCs w:val="27"/>
          <w14:textFill>
            <w14:solidFill>
              <w14:schemeClr w14:val="tx1"/>
            </w14:solidFill>
          </w14:textFill>
        </w:rPr>
      </w:pPr>
      <w:r>
        <w:rPr>
          <w:rFonts w:hint="eastAsia" w:ascii="宋体" w:cs="Times New Roman"/>
          <w:color w:val="000000" w:themeColor="text1"/>
          <w:szCs w:val="21"/>
          <w14:textFill>
            <w14:solidFill>
              <w14:schemeClr w14:val="tx1"/>
            </w14:solidFill>
          </w14:textFill>
        </w:rPr>
        <w:t>供应商不得擅自变更合同标的物内容；</w:t>
      </w:r>
    </w:p>
    <w:p w14:paraId="24989A98">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ascii="宋体" w:cs="Times New Roman"/>
          <w:color w:val="000000" w:themeColor="text1"/>
          <w:szCs w:val="21"/>
          <w14:textFill>
            <w14:solidFill>
              <w14:schemeClr w14:val="tx1"/>
            </w14:solidFill>
          </w14:textFill>
        </w:rPr>
        <w:t>2、不得以次充好、高投低配，确因在合同执行中不可抗力因素造成的，应提供相关依据；</w:t>
      </w:r>
    </w:p>
    <w:p w14:paraId="7ED12DD8">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ascii="宋体" w:cs="Times New Roman"/>
          <w:color w:val="000000" w:themeColor="text1"/>
          <w:szCs w:val="21"/>
          <w14:textFill>
            <w14:solidFill>
              <w14:schemeClr w14:val="tx1"/>
            </w14:solidFill>
          </w14:textFill>
        </w:rPr>
        <w:t>3、对因客观上采购人采购需求发生变化造成的，应提供采、供双方的纸质备忘录材料；</w:t>
      </w:r>
    </w:p>
    <w:p w14:paraId="74B3CACE">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4、在满足验收条件5个工作日内通知采购人组织验收；</w:t>
      </w:r>
    </w:p>
    <w:p w14:paraId="617C4960">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5、</w:t>
      </w:r>
      <w:r>
        <w:rPr>
          <w:rFonts w:hint="eastAsia" w:ascii="宋体" w:cs="Times New Roman"/>
          <w:color w:val="000000" w:themeColor="text1"/>
          <w:szCs w:val="21"/>
          <w14:textFill>
            <w14:solidFill>
              <w14:schemeClr w14:val="tx1"/>
            </w14:solidFill>
          </w14:textFill>
        </w:rPr>
        <w:t>供应商应提供需验收物品的清单、参数、使用手册、人员培训情况等资料；</w:t>
      </w:r>
    </w:p>
    <w:p w14:paraId="09B359EC">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ascii="宋体" w:cs="Times New Roman"/>
          <w:color w:val="000000" w:themeColor="text1"/>
          <w:szCs w:val="21"/>
          <w14:textFill>
            <w14:solidFill>
              <w14:schemeClr w14:val="tx1"/>
            </w14:solidFill>
          </w14:textFill>
        </w:rPr>
        <w:t>6、采、供双方约定的验收机构及相关人员组成情况。</w:t>
      </w:r>
    </w:p>
    <w:p w14:paraId="1C9B483F">
      <w:pPr>
        <w:widowControl/>
        <w:topLinePunct/>
        <w:spacing w:before="156" w:after="156" w:line="460" w:lineRule="exact"/>
        <w:ind w:firstLine="420" w:firstLineChars="200"/>
        <w:rPr>
          <w:rFonts w:cs="Times New Roman"/>
          <w:color w:val="000000" w:themeColor="text1"/>
          <w:szCs w:val="27"/>
          <w14:textFill>
            <w14:solidFill>
              <w14:schemeClr w14:val="tx1"/>
            </w14:solidFill>
          </w14:textFill>
        </w:rPr>
      </w:pPr>
      <w:r>
        <w:rPr>
          <w:rFonts w:hint="eastAsia" w:ascii="宋体" w:cs="Times New Roman"/>
          <w:color w:val="000000" w:themeColor="text1"/>
          <w:szCs w:val="21"/>
          <w14:textFill>
            <w14:solidFill>
              <w14:schemeClr w14:val="tx1"/>
            </w14:solidFill>
          </w14:textFill>
        </w:rPr>
        <w:t>7、督促采购人在项目验收结束并达到相关要求后一个工作日内，在</w:t>
      </w:r>
      <w:r>
        <w:rPr>
          <w:rFonts w:hint="eastAsia" w:cs="Times New Roman"/>
          <w:color w:val="000000" w:themeColor="text1"/>
          <w:szCs w:val="21"/>
          <w14:textFill>
            <w14:solidFill>
              <w14:schemeClr w14:val="tx1"/>
            </w14:solidFill>
          </w14:textFill>
        </w:rPr>
        <w:t>“周口市政府采购网”上进行“履约验收”公示。</w:t>
      </w:r>
    </w:p>
    <w:p w14:paraId="55CCE0D8">
      <w:pPr>
        <w:rPr>
          <w:rFonts w:ascii="宋体" w:hAnsi="Courier New" w:cs="Times New Roman"/>
          <w:color w:val="000000" w:themeColor="text1"/>
          <w:szCs w:val="20"/>
          <w14:textFill>
            <w14:solidFill>
              <w14:schemeClr w14:val="tx1"/>
            </w14:solidFill>
          </w14:textFill>
        </w:rPr>
      </w:pPr>
    </w:p>
    <w:p w14:paraId="5EA34B89">
      <w:pPr>
        <w:rPr>
          <w:rFonts w:ascii="宋体" w:hAnsi="Courier New" w:cs="Times New Roman"/>
          <w:color w:val="000000" w:themeColor="text1"/>
          <w:szCs w:val="20"/>
          <w14:textFill>
            <w14:solidFill>
              <w14:schemeClr w14:val="tx1"/>
            </w14:solidFill>
          </w14:textFill>
        </w:rPr>
      </w:pPr>
    </w:p>
    <w:p w14:paraId="7CF31501">
      <w:pPr>
        <w:rPr>
          <w:rFonts w:ascii="宋体" w:hAnsi="Courier New" w:cs="Times New Roman"/>
          <w:color w:val="000000" w:themeColor="text1"/>
          <w:szCs w:val="20"/>
          <w14:textFill>
            <w14:solidFill>
              <w14:schemeClr w14:val="tx1"/>
            </w14:solidFill>
          </w14:textFill>
        </w:rPr>
      </w:pPr>
    </w:p>
    <w:p w14:paraId="646665AE">
      <w:pPr>
        <w:rPr>
          <w:rFonts w:ascii="宋体" w:hAnsi="Courier New" w:cs="Times New Roman"/>
          <w:color w:val="000000" w:themeColor="text1"/>
          <w:szCs w:val="20"/>
          <w14:textFill>
            <w14:solidFill>
              <w14:schemeClr w14:val="tx1"/>
            </w14:solidFill>
          </w14:textFill>
        </w:rPr>
      </w:pPr>
    </w:p>
    <w:p w14:paraId="2CE21B8E">
      <w:pPr>
        <w:rPr>
          <w:rFonts w:ascii="宋体" w:hAnsi="Courier New" w:cs="Times New Roman"/>
          <w:color w:val="000000" w:themeColor="text1"/>
          <w:szCs w:val="20"/>
          <w14:textFill>
            <w14:solidFill>
              <w14:schemeClr w14:val="tx1"/>
            </w14:solidFill>
          </w14:textFill>
        </w:rPr>
      </w:pPr>
    </w:p>
    <w:p w14:paraId="1B45499B">
      <w:pPr>
        <w:rPr>
          <w:rFonts w:ascii="宋体" w:hAnsi="Courier New" w:cs="Times New Roman"/>
          <w:color w:val="000000" w:themeColor="text1"/>
          <w:szCs w:val="20"/>
          <w14:textFill>
            <w14:solidFill>
              <w14:schemeClr w14:val="tx1"/>
            </w14:solidFill>
          </w14:textFill>
        </w:rPr>
      </w:pPr>
    </w:p>
    <w:p w14:paraId="0ECF93EC">
      <w:pPr>
        <w:rPr>
          <w:rFonts w:ascii="宋体" w:hAnsi="Courier New" w:cs="Times New Roman"/>
          <w:color w:val="000000" w:themeColor="text1"/>
          <w:szCs w:val="20"/>
          <w14:textFill>
            <w14:solidFill>
              <w14:schemeClr w14:val="tx1"/>
            </w14:solidFill>
          </w14:textFill>
        </w:rPr>
      </w:pPr>
    </w:p>
    <w:p w14:paraId="2E295E7D">
      <w:pPr>
        <w:rPr>
          <w:rFonts w:ascii="宋体" w:hAnsi="Courier New" w:cs="Times New Roman"/>
          <w:color w:val="000000" w:themeColor="text1"/>
          <w:szCs w:val="20"/>
          <w14:textFill>
            <w14:solidFill>
              <w14:schemeClr w14:val="tx1"/>
            </w14:solidFill>
          </w14:textFill>
        </w:rPr>
      </w:pPr>
    </w:p>
    <w:p w14:paraId="31D3BC2B">
      <w:pPr>
        <w:rPr>
          <w:rFonts w:ascii="宋体" w:hAnsi="Courier New" w:cs="Times New Roman"/>
          <w:color w:val="000000" w:themeColor="text1"/>
          <w:szCs w:val="20"/>
          <w14:textFill>
            <w14:solidFill>
              <w14:schemeClr w14:val="tx1"/>
            </w14:solidFill>
          </w14:textFill>
        </w:rPr>
      </w:pPr>
    </w:p>
    <w:p w14:paraId="19E805A7">
      <w:pPr>
        <w:rPr>
          <w:rFonts w:ascii="宋体" w:hAnsi="Courier New" w:cs="Times New Roman"/>
          <w:color w:val="000000" w:themeColor="text1"/>
          <w:szCs w:val="20"/>
          <w14:textFill>
            <w14:solidFill>
              <w14:schemeClr w14:val="tx1"/>
            </w14:solidFill>
          </w14:textFill>
        </w:rPr>
      </w:pPr>
    </w:p>
    <w:p w14:paraId="7536B3AE">
      <w:pPr>
        <w:rPr>
          <w:rFonts w:ascii="宋体" w:hAnsi="Courier New" w:cs="Times New Roman"/>
          <w:color w:val="000000" w:themeColor="text1"/>
          <w:szCs w:val="20"/>
          <w14:textFill>
            <w14:solidFill>
              <w14:schemeClr w14:val="tx1"/>
            </w14:solidFill>
          </w14:textFill>
        </w:rPr>
      </w:pPr>
    </w:p>
    <w:p w14:paraId="334AD51E">
      <w:pPr>
        <w:rPr>
          <w:rFonts w:ascii="宋体" w:hAnsi="Courier New" w:cs="Times New Roman"/>
          <w:color w:val="000000" w:themeColor="text1"/>
          <w:szCs w:val="20"/>
          <w14:textFill>
            <w14:solidFill>
              <w14:schemeClr w14:val="tx1"/>
            </w14:solidFill>
          </w14:textFill>
        </w:rPr>
      </w:pPr>
    </w:p>
    <w:p w14:paraId="4B7DC8BA">
      <w:pPr>
        <w:rPr>
          <w:rFonts w:ascii="宋体" w:hAnsi="Courier New" w:cs="Times New Roman"/>
          <w:color w:val="000000" w:themeColor="text1"/>
          <w:szCs w:val="20"/>
          <w14:textFill>
            <w14:solidFill>
              <w14:schemeClr w14:val="tx1"/>
            </w14:solidFill>
          </w14:textFill>
        </w:rPr>
      </w:pPr>
    </w:p>
    <w:p w14:paraId="4E4CD911">
      <w:pPr>
        <w:rPr>
          <w:rFonts w:ascii="宋体" w:hAnsi="Courier New" w:cs="Times New Roman"/>
          <w:color w:val="000000" w:themeColor="text1"/>
          <w:szCs w:val="20"/>
          <w14:textFill>
            <w14:solidFill>
              <w14:schemeClr w14:val="tx1"/>
            </w14:solidFill>
          </w14:textFill>
        </w:rPr>
      </w:pPr>
    </w:p>
    <w:p w14:paraId="5DEE47E9">
      <w:pPr>
        <w:rPr>
          <w:rFonts w:ascii="宋体" w:hAnsi="Courier New" w:cs="Times New Roman"/>
          <w:color w:val="000000" w:themeColor="text1"/>
          <w:szCs w:val="20"/>
          <w14:textFill>
            <w14:solidFill>
              <w14:schemeClr w14:val="tx1"/>
            </w14:solidFill>
          </w14:textFill>
        </w:rPr>
      </w:pPr>
    </w:p>
    <w:p w14:paraId="4C07EE6B">
      <w:pPr>
        <w:rPr>
          <w:rFonts w:ascii="宋体" w:hAnsi="Courier New" w:cs="Times New Roman"/>
          <w:color w:val="000000" w:themeColor="text1"/>
          <w:szCs w:val="20"/>
          <w14:textFill>
            <w14:solidFill>
              <w14:schemeClr w14:val="tx1"/>
            </w14:solidFill>
          </w14:textFill>
        </w:rPr>
      </w:pPr>
    </w:p>
    <w:p w14:paraId="20006660">
      <w:pPr>
        <w:rPr>
          <w:rFonts w:ascii="宋体" w:hAnsi="Courier New" w:cs="Times New Roman"/>
          <w:color w:val="000000" w:themeColor="text1"/>
          <w:szCs w:val="20"/>
          <w14:textFill>
            <w14:solidFill>
              <w14:schemeClr w14:val="tx1"/>
            </w14:solidFill>
          </w14:textFill>
        </w:rPr>
      </w:pPr>
    </w:p>
    <w:p w14:paraId="155645DF">
      <w:pPr>
        <w:rPr>
          <w:rFonts w:ascii="宋体" w:hAnsi="Courier New" w:cs="Times New Roman"/>
          <w:color w:val="000000" w:themeColor="text1"/>
          <w:szCs w:val="20"/>
          <w14:textFill>
            <w14:solidFill>
              <w14:schemeClr w14:val="tx1"/>
            </w14:solidFill>
          </w14:textFill>
        </w:rPr>
      </w:pPr>
    </w:p>
    <w:p w14:paraId="74F85780">
      <w:pPr>
        <w:rPr>
          <w:rFonts w:ascii="宋体" w:hAnsi="Courier New" w:cs="Times New Roman"/>
          <w:color w:val="000000" w:themeColor="text1"/>
          <w:szCs w:val="20"/>
          <w14:textFill>
            <w14:solidFill>
              <w14:schemeClr w14:val="tx1"/>
            </w14:solidFill>
          </w14:textFill>
        </w:rPr>
      </w:pPr>
    </w:p>
    <w:p w14:paraId="51BCD6B1">
      <w:pPr>
        <w:rPr>
          <w:rFonts w:ascii="宋体" w:hAnsi="Courier New" w:cs="Times New Roman"/>
          <w:color w:val="000000" w:themeColor="text1"/>
          <w:szCs w:val="20"/>
          <w14:textFill>
            <w14:solidFill>
              <w14:schemeClr w14:val="tx1"/>
            </w14:solidFill>
          </w14:textFill>
        </w:rPr>
      </w:pPr>
    </w:p>
    <w:p w14:paraId="36AAEDE7">
      <w:pPr>
        <w:rPr>
          <w:rFonts w:ascii="宋体" w:hAnsi="Courier New" w:cs="Times New Roman"/>
          <w:color w:val="000000" w:themeColor="text1"/>
          <w:szCs w:val="20"/>
          <w14:textFill>
            <w14:solidFill>
              <w14:schemeClr w14:val="tx1"/>
            </w14:solidFill>
          </w14:textFill>
        </w:rPr>
      </w:pPr>
    </w:p>
    <w:p w14:paraId="04295F7E">
      <w:pPr>
        <w:rPr>
          <w:rFonts w:ascii="宋体" w:hAnsi="Courier New" w:cs="Times New Roman"/>
          <w:color w:val="000000" w:themeColor="text1"/>
          <w:szCs w:val="20"/>
          <w14:textFill>
            <w14:solidFill>
              <w14:schemeClr w14:val="tx1"/>
            </w14:solidFill>
          </w14:textFill>
        </w:rPr>
      </w:pPr>
    </w:p>
    <w:p w14:paraId="4C3C6978">
      <w:pPr>
        <w:rPr>
          <w:rFonts w:ascii="宋体" w:hAnsi="Courier New" w:cs="Times New Roman"/>
          <w:color w:val="000000" w:themeColor="text1"/>
          <w:szCs w:val="20"/>
          <w14:textFill>
            <w14:solidFill>
              <w14:schemeClr w14:val="tx1"/>
            </w14:solidFill>
          </w14:textFill>
        </w:rPr>
      </w:pPr>
    </w:p>
    <w:p w14:paraId="7A601327">
      <w:pPr>
        <w:rPr>
          <w:rFonts w:ascii="宋体" w:hAnsi="Courier New" w:cs="Times New Roman"/>
          <w:color w:val="000000" w:themeColor="text1"/>
          <w:szCs w:val="20"/>
          <w14:textFill>
            <w14:solidFill>
              <w14:schemeClr w14:val="tx1"/>
            </w14:solidFill>
          </w14:textFill>
        </w:rPr>
      </w:pPr>
    </w:p>
    <w:p w14:paraId="1A4E168B">
      <w:pPr>
        <w:rPr>
          <w:rFonts w:ascii="宋体" w:hAnsi="Courier New" w:cs="Times New Roman"/>
          <w:color w:val="000000" w:themeColor="text1"/>
          <w:szCs w:val="20"/>
          <w14:textFill>
            <w14:solidFill>
              <w14:schemeClr w14:val="tx1"/>
            </w14:solidFill>
          </w14:textFill>
        </w:rPr>
      </w:pPr>
      <w:r>
        <w:rPr>
          <w:rFonts w:hint="eastAsia" w:ascii="宋体" w:hAnsi="Courier New" w:cs="Times New Roman"/>
          <w:color w:val="000000" w:themeColor="text1"/>
          <w:szCs w:val="20"/>
          <w14:textFill>
            <w14:solidFill>
              <w14:schemeClr w14:val="tx1"/>
            </w14:solidFill>
          </w14:textFill>
        </w:rPr>
        <w:t xml:space="preserve">       </w:t>
      </w:r>
    </w:p>
    <w:p w14:paraId="31E06657">
      <w:pPr>
        <w:rPr>
          <w:rFonts w:ascii="宋体" w:hAnsi="Courier New" w:cs="Times New Roman"/>
          <w:color w:val="000000" w:themeColor="text1"/>
          <w:szCs w:val="20"/>
          <w14:textFill>
            <w14:solidFill>
              <w14:schemeClr w14:val="tx1"/>
            </w14:solidFill>
          </w14:textFill>
        </w:rPr>
      </w:pPr>
    </w:p>
    <w:p w14:paraId="126C9DD1">
      <w:pPr>
        <w:rPr>
          <w:rFonts w:ascii="宋体" w:hAnsi="Courier New" w:cs="Times New Roman"/>
          <w:color w:val="000000" w:themeColor="text1"/>
          <w:szCs w:val="20"/>
          <w14:textFill>
            <w14:solidFill>
              <w14:schemeClr w14:val="tx1"/>
            </w14:solidFill>
          </w14:textFill>
        </w:rPr>
      </w:pPr>
    </w:p>
    <w:p w14:paraId="30021513">
      <w:pPr>
        <w:rPr>
          <w:rFonts w:ascii="宋体" w:hAnsi="Courier New" w:cs="Times New Roman"/>
          <w:color w:val="000000" w:themeColor="text1"/>
          <w:szCs w:val="20"/>
          <w14:textFill>
            <w14:solidFill>
              <w14:schemeClr w14:val="tx1"/>
            </w14:solidFill>
          </w14:textFill>
        </w:rPr>
      </w:pPr>
    </w:p>
    <w:p w14:paraId="7DD33A50">
      <w:pPr>
        <w:rPr>
          <w:rFonts w:ascii="宋体" w:hAnsi="Courier New" w:cs="Times New Roman"/>
          <w:color w:val="000000" w:themeColor="text1"/>
          <w:szCs w:val="20"/>
          <w14:textFill>
            <w14:solidFill>
              <w14:schemeClr w14:val="tx1"/>
            </w14:solidFill>
          </w14:textFill>
        </w:rPr>
      </w:pPr>
    </w:p>
    <w:p w14:paraId="69BF737D">
      <w:pPr>
        <w:keepNext/>
        <w:keepLines/>
        <w:spacing w:line="520" w:lineRule="exact"/>
        <w:jc w:val="center"/>
        <w:outlineLvl w:val="1"/>
        <w:rPr>
          <w:rFonts w:ascii="方正小标宋简体" w:hAnsi="宋体" w:eastAsia="方正小标宋简体" w:cs="Times New Roman"/>
          <w:bCs/>
          <w:color w:val="000000" w:themeColor="text1"/>
          <w:sz w:val="32"/>
          <w:szCs w:val="36"/>
          <w14:textFill>
            <w14:solidFill>
              <w14:schemeClr w14:val="tx1"/>
            </w14:solidFill>
          </w14:textFill>
        </w:rPr>
      </w:pPr>
      <w:bookmarkStart w:id="124" w:name="_Toc200709386"/>
      <w:r>
        <w:rPr>
          <w:rFonts w:hint="eastAsia" w:ascii="方正小标宋简体" w:hAnsi="宋体" w:eastAsia="方正小标宋简体" w:cs="Times New Roman"/>
          <w:bCs/>
          <w:color w:val="000000" w:themeColor="text1"/>
          <w:sz w:val="32"/>
          <w:szCs w:val="32"/>
          <w14:textFill>
            <w14:solidFill>
              <w14:schemeClr w14:val="tx1"/>
            </w14:solidFill>
          </w14:textFill>
        </w:rPr>
        <w:t>采购合同内容</w:t>
      </w:r>
      <w:bookmarkEnd w:id="124"/>
    </w:p>
    <w:p w14:paraId="731F086D">
      <w:pPr>
        <w:spacing w:line="520" w:lineRule="exact"/>
        <w:ind w:firstLine="420" w:firstLineChars="200"/>
        <w:rPr>
          <w:rFonts w:cs="Times New Roman"/>
          <w:color w:val="000000" w:themeColor="text1"/>
          <w:szCs w:val="27"/>
          <w14:textFill>
            <w14:solidFill>
              <w14:schemeClr w14:val="tx1"/>
            </w14:solidFill>
          </w14:textFill>
        </w:rPr>
      </w:pPr>
    </w:p>
    <w:p w14:paraId="2164DC69">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采购人</w:t>
      </w:r>
      <w:r>
        <w:rPr>
          <w:rFonts w:cs="Times New Roman"/>
          <w:color w:val="000000" w:themeColor="text1"/>
          <w:szCs w:val="27"/>
          <w14:textFill>
            <w14:solidFill>
              <w14:schemeClr w14:val="tx1"/>
            </w14:solidFill>
          </w14:textFill>
        </w:rPr>
        <w:t>（甲方）：</w:t>
      </w:r>
      <w:r>
        <w:rPr>
          <w:rFonts w:hint="eastAsia" w:cs="Times New Roman"/>
          <w:color w:val="000000" w:themeColor="text1"/>
          <w:szCs w:val="27"/>
          <w14:textFill>
            <w14:solidFill>
              <w14:schemeClr w14:val="tx1"/>
            </w14:solidFill>
          </w14:textFill>
        </w:rPr>
        <w:t xml:space="preserve"> </w:t>
      </w:r>
    </w:p>
    <w:p w14:paraId="42222BE1">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供应商</w:t>
      </w:r>
      <w:r>
        <w:rPr>
          <w:rFonts w:cs="Times New Roman"/>
          <w:color w:val="000000" w:themeColor="text1"/>
          <w:szCs w:val="27"/>
          <w14:textFill>
            <w14:solidFill>
              <w14:schemeClr w14:val="tx1"/>
            </w14:solidFill>
          </w14:textFill>
        </w:rPr>
        <w:t>（乙方）</w:t>
      </w:r>
      <w:r>
        <w:rPr>
          <w:rFonts w:hint="eastAsia" w:cs="Times New Roman"/>
          <w:color w:val="000000" w:themeColor="text1"/>
          <w:szCs w:val="27"/>
          <w14:textFill>
            <w14:solidFill>
              <w14:schemeClr w14:val="tx1"/>
            </w14:solidFill>
          </w14:textFill>
        </w:rPr>
        <w:t>：</w:t>
      </w:r>
    </w:p>
    <w:p w14:paraId="7E74A00D">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签订地点：</w:t>
      </w:r>
    </w:p>
    <w:p w14:paraId="05C7CE94">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项目名称：</w:t>
      </w:r>
    </w:p>
    <w:p w14:paraId="37C28B33">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项目编号：</w:t>
      </w:r>
    </w:p>
    <w:p w14:paraId="30969346">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财政委托号：</w:t>
      </w:r>
      <w:r>
        <w:rPr>
          <w:rFonts w:hint="eastAsia"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(财政资金项目必须填写)</w:t>
      </w:r>
    </w:p>
    <w:p w14:paraId="42F79FE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本项目经批准采用</w:t>
      </w:r>
      <w:r>
        <w:rPr>
          <w:rFonts w:hint="eastAsia" w:cs="Times New Roman"/>
          <w:color w:val="000000" w:themeColor="text1"/>
          <w:szCs w:val="27"/>
          <w:u w:val="single"/>
          <w14:textFill>
            <w14:solidFill>
              <w14:schemeClr w14:val="tx1"/>
            </w14:solidFill>
          </w14:textFill>
        </w:rPr>
        <w:t xml:space="preserve">  公开招标  </w:t>
      </w:r>
      <w:r>
        <w:rPr>
          <w:rFonts w:hint="eastAsia" w:cs="Times New Roman"/>
          <w:color w:val="000000" w:themeColor="text1"/>
          <w:szCs w:val="27"/>
          <w14:textFill>
            <w14:solidFill>
              <w14:schemeClr w14:val="tx1"/>
            </w14:solidFill>
          </w14:textFill>
        </w:rPr>
        <w:t>采购方式，经本项目评审委员会认真评审，决定将采购合同授予乙方。为进一步明确双方的责任，确保合同的顺利履行，</w:t>
      </w:r>
      <w:r>
        <w:rPr>
          <w:rFonts w:cs="Times New Roman"/>
          <w:color w:val="000000" w:themeColor="text1"/>
          <w:szCs w:val="27"/>
          <w14:textFill>
            <w14:solidFill>
              <w14:schemeClr w14:val="tx1"/>
            </w14:solidFill>
          </w14:textFill>
        </w:rPr>
        <w:t>根据《中华人民共和</w:t>
      </w:r>
      <w:r>
        <w:rPr>
          <w:rFonts w:hint="eastAsia" w:cs="Times New Roman"/>
          <w:color w:val="000000" w:themeColor="text1"/>
          <w:szCs w:val="27"/>
          <w14:textFill>
            <w14:solidFill>
              <w14:schemeClr w14:val="tx1"/>
            </w14:solidFill>
          </w14:textFill>
        </w:rPr>
        <w:t>国政府采购法</w:t>
      </w:r>
      <w:r>
        <w:rPr>
          <w:rFonts w:cs="Times New Roman"/>
          <w:color w:val="000000" w:themeColor="text1"/>
          <w:szCs w:val="27"/>
          <w14:textFill>
            <w14:solidFill>
              <w14:schemeClr w14:val="tx1"/>
            </w14:solidFill>
          </w14:textFill>
        </w:rPr>
        <w:t>》</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《中华人民共和国民法典》之规定，经甲乙双方充分协商，特订立</w:t>
      </w:r>
      <w:r>
        <w:rPr>
          <w:rFonts w:hint="eastAsia" w:cs="Times New Roman"/>
          <w:color w:val="000000" w:themeColor="text1"/>
          <w:szCs w:val="27"/>
          <w14:textFill>
            <w14:solidFill>
              <w14:schemeClr w14:val="tx1"/>
            </w14:solidFill>
          </w14:textFill>
        </w:rPr>
        <w:t>本</w:t>
      </w:r>
      <w:r>
        <w:rPr>
          <w:rFonts w:cs="Times New Roman"/>
          <w:color w:val="000000" w:themeColor="text1"/>
          <w:szCs w:val="27"/>
          <w14:textFill>
            <w14:solidFill>
              <w14:schemeClr w14:val="tx1"/>
            </w14:solidFill>
          </w14:textFill>
        </w:rPr>
        <w:t>合同，以便共同遵守。</w:t>
      </w:r>
    </w:p>
    <w:p w14:paraId="3C36AF6F">
      <w:pPr>
        <w:spacing w:line="360" w:lineRule="auto"/>
        <w:ind w:firstLine="422" w:firstLineChars="200"/>
        <w:rPr>
          <w:rFonts w:cs="Times New Roman"/>
          <w:color w:val="000000" w:themeColor="text1"/>
          <w:szCs w:val="20"/>
          <w:u w:val="single"/>
          <w14:textFill>
            <w14:solidFill>
              <w14:schemeClr w14:val="tx1"/>
            </w14:solidFill>
          </w14:textFill>
        </w:rPr>
      </w:pPr>
      <w:r>
        <w:rPr>
          <w:rFonts w:cs="Times New Roman"/>
          <w:b/>
          <w:bCs/>
          <w:color w:val="000000" w:themeColor="text1"/>
          <w:szCs w:val="27"/>
          <w14:textFill>
            <w14:solidFill>
              <w14:schemeClr w14:val="tx1"/>
            </w14:solidFill>
          </w14:textFill>
        </w:rPr>
        <w:t>第一条</w:t>
      </w:r>
      <w:r>
        <w:rPr>
          <w:rFonts w:cs="Times New Roman"/>
          <w:color w:val="000000" w:themeColor="text1"/>
          <w:szCs w:val="27"/>
          <w14:textFill>
            <w14:solidFill>
              <w14:schemeClr w14:val="tx1"/>
            </w14:solidFill>
          </w14:textFill>
        </w:rPr>
        <w:t> </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产品的名称、品种、规格</w:t>
      </w:r>
      <w:r>
        <w:rPr>
          <w:rFonts w:hint="eastAsia" w:cs="Times New Roman"/>
          <w:color w:val="000000" w:themeColor="text1"/>
          <w:szCs w:val="27"/>
          <w14:textFill>
            <w14:solidFill>
              <w14:schemeClr w14:val="tx1"/>
            </w14:solidFill>
          </w14:textFill>
        </w:rPr>
        <w:t>、数量和价格：（若产品过多则见附表，如有附表则必须加盖印章）</w:t>
      </w:r>
    </w:p>
    <w:tbl>
      <w:tblPr>
        <w:tblStyle w:val="7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A685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D72D732">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产品名称</w:t>
            </w:r>
          </w:p>
        </w:tc>
        <w:tc>
          <w:tcPr>
            <w:tcW w:w="1623" w:type="dxa"/>
          </w:tcPr>
          <w:p w14:paraId="39ADC24E">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规格型号</w:t>
            </w:r>
          </w:p>
        </w:tc>
        <w:tc>
          <w:tcPr>
            <w:tcW w:w="902" w:type="dxa"/>
          </w:tcPr>
          <w:p w14:paraId="09DAF72C">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单位</w:t>
            </w:r>
          </w:p>
        </w:tc>
        <w:tc>
          <w:tcPr>
            <w:tcW w:w="902" w:type="dxa"/>
          </w:tcPr>
          <w:p w14:paraId="0412CA8E">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数量</w:t>
            </w:r>
          </w:p>
        </w:tc>
        <w:tc>
          <w:tcPr>
            <w:tcW w:w="1071" w:type="dxa"/>
          </w:tcPr>
          <w:p w14:paraId="2760396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单价</w:t>
            </w:r>
          </w:p>
        </w:tc>
        <w:tc>
          <w:tcPr>
            <w:tcW w:w="1250" w:type="dxa"/>
          </w:tcPr>
          <w:p w14:paraId="1ACE4FE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小计</w:t>
            </w:r>
          </w:p>
        </w:tc>
        <w:tc>
          <w:tcPr>
            <w:tcW w:w="1106" w:type="dxa"/>
          </w:tcPr>
          <w:p w14:paraId="6979C4E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备注</w:t>
            </w:r>
          </w:p>
        </w:tc>
      </w:tr>
      <w:tr w14:paraId="01EA3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EA7D59C">
            <w:pPr>
              <w:spacing w:line="360" w:lineRule="auto"/>
              <w:ind w:firstLine="420" w:firstLineChars="200"/>
              <w:rPr>
                <w:rFonts w:cs="Times New Roman"/>
                <w:color w:val="000000" w:themeColor="text1"/>
                <w:szCs w:val="20"/>
                <w14:textFill>
                  <w14:solidFill>
                    <w14:schemeClr w14:val="tx1"/>
                  </w14:solidFill>
                </w14:textFill>
              </w:rPr>
            </w:pPr>
          </w:p>
        </w:tc>
        <w:tc>
          <w:tcPr>
            <w:tcW w:w="1623" w:type="dxa"/>
          </w:tcPr>
          <w:p w14:paraId="2D3248A4">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4C6A94FF">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10012D45">
            <w:pPr>
              <w:spacing w:line="360" w:lineRule="auto"/>
              <w:ind w:firstLine="420" w:firstLineChars="200"/>
              <w:rPr>
                <w:rFonts w:cs="Times New Roman"/>
                <w:color w:val="000000" w:themeColor="text1"/>
                <w:szCs w:val="20"/>
                <w14:textFill>
                  <w14:solidFill>
                    <w14:schemeClr w14:val="tx1"/>
                  </w14:solidFill>
                </w14:textFill>
              </w:rPr>
            </w:pPr>
          </w:p>
        </w:tc>
        <w:tc>
          <w:tcPr>
            <w:tcW w:w="1071" w:type="dxa"/>
          </w:tcPr>
          <w:p w14:paraId="5C7666B9">
            <w:pPr>
              <w:spacing w:line="360" w:lineRule="auto"/>
              <w:ind w:firstLine="420" w:firstLineChars="200"/>
              <w:rPr>
                <w:rFonts w:cs="Times New Roman"/>
                <w:color w:val="000000" w:themeColor="text1"/>
                <w:szCs w:val="20"/>
                <w14:textFill>
                  <w14:solidFill>
                    <w14:schemeClr w14:val="tx1"/>
                  </w14:solidFill>
                </w14:textFill>
              </w:rPr>
            </w:pPr>
          </w:p>
        </w:tc>
        <w:tc>
          <w:tcPr>
            <w:tcW w:w="1250" w:type="dxa"/>
          </w:tcPr>
          <w:p w14:paraId="22821779">
            <w:pPr>
              <w:spacing w:line="360" w:lineRule="auto"/>
              <w:ind w:firstLine="420" w:firstLineChars="200"/>
              <w:rPr>
                <w:rFonts w:cs="Times New Roman"/>
                <w:color w:val="000000" w:themeColor="text1"/>
                <w:szCs w:val="20"/>
                <w14:textFill>
                  <w14:solidFill>
                    <w14:schemeClr w14:val="tx1"/>
                  </w14:solidFill>
                </w14:textFill>
              </w:rPr>
            </w:pPr>
          </w:p>
        </w:tc>
        <w:tc>
          <w:tcPr>
            <w:tcW w:w="1106" w:type="dxa"/>
          </w:tcPr>
          <w:p w14:paraId="6F96AF43">
            <w:pPr>
              <w:spacing w:line="360" w:lineRule="auto"/>
              <w:ind w:firstLine="420" w:firstLineChars="200"/>
              <w:rPr>
                <w:rFonts w:cs="Times New Roman"/>
                <w:color w:val="000000" w:themeColor="text1"/>
                <w:szCs w:val="20"/>
                <w14:textFill>
                  <w14:solidFill>
                    <w14:schemeClr w14:val="tx1"/>
                  </w14:solidFill>
                </w14:textFill>
              </w:rPr>
            </w:pPr>
          </w:p>
        </w:tc>
      </w:tr>
      <w:tr w14:paraId="7A76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9F463FF">
            <w:pPr>
              <w:spacing w:line="360" w:lineRule="auto"/>
              <w:ind w:firstLine="420" w:firstLineChars="200"/>
              <w:rPr>
                <w:rFonts w:cs="Times New Roman"/>
                <w:color w:val="000000" w:themeColor="text1"/>
                <w:szCs w:val="20"/>
                <w14:textFill>
                  <w14:solidFill>
                    <w14:schemeClr w14:val="tx1"/>
                  </w14:solidFill>
                </w14:textFill>
              </w:rPr>
            </w:pPr>
          </w:p>
        </w:tc>
        <w:tc>
          <w:tcPr>
            <w:tcW w:w="1623" w:type="dxa"/>
          </w:tcPr>
          <w:p w14:paraId="52ABF44F">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7A4B4F16">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753CB8CB">
            <w:pPr>
              <w:spacing w:line="360" w:lineRule="auto"/>
              <w:ind w:firstLine="420" w:firstLineChars="200"/>
              <w:rPr>
                <w:rFonts w:cs="Times New Roman"/>
                <w:color w:val="000000" w:themeColor="text1"/>
                <w:szCs w:val="20"/>
                <w14:textFill>
                  <w14:solidFill>
                    <w14:schemeClr w14:val="tx1"/>
                  </w14:solidFill>
                </w14:textFill>
              </w:rPr>
            </w:pPr>
          </w:p>
        </w:tc>
        <w:tc>
          <w:tcPr>
            <w:tcW w:w="1071" w:type="dxa"/>
          </w:tcPr>
          <w:p w14:paraId="61A5E70D">
            <w:pPr>
              <w:spacing w:line="360" w:lineRule="auto"/>
              <w:ind w:firstLine="420" w:firstLineChars="200"/>
              <w:rPr>
                <w:rFonts w:cs="Times New Roman"/>
                <w:color w:val="000000" w:themeColor="text1"/>
                <w:szCs w:val="20"/>
                <w14:textFill>
                  <w14:solidFill>
                    <w14:schemeClr w14:val="tx1"/>
                  </w14:solidFill>
                </w14:textFill>
              </w:rPr>
            </w:pPr>
          </w:p>
        </w:tc>
        <w:tc>
          <w:tcPr>
            <w:tcW w:w="1250" w:type="dxa"/>
          </w:tcPr>
          <w:p w14:paraId="7F9380B6">
            <w:pPr>
              <w:spacing w:line="360" w:lineRule="auto"/>
              <w:ind w:firstLine="420" w:firstLineChars="200"/>
              <w:rPr>
                <w:rFonts w:cs="Times New Roman"/>
                <w:color w:val="000000" w:themeColor="text1"/>
                <w:szCs w:val="20"/>
                <w14:textFill>
                  <w14:solidFill>
                    <w14:schemeClr w14:val="tx1"/>
                  </w14:solidFill>
                </w14:textFill>
              </w:rPr>
            </w:pPr>
          </w:p>
        </w:tc>
        <w:tc>
          <w:tcPr>
            <w:tcW w:w="1106" w:type="dxa"/>
          </w:tcPr>
          <w:p w14:paraId="50E4728F">
            <w:pPr>
              <w:spacing w:line="360" w:lineRule="auto"/>
              <w:ind w:firstLine="420" w:firstLineChars="200"/>
              <w:rPr>
                <w:rFonts w:cs="Times New Roman"/>
                <w:color w:val="000000" w:themeColor="text1"/>
                <w:szCs w:val="20"/>
                <w14:textFill>
                  <w14:solidFill>
                    <w14:schemeClr w14:val="tx1"/>
                  </w14:solidFill>
                </w14:textFill>
              </w:rPr>
            </w:pPr>
          </w:p>
        </w:tc>
      </w:tr>
      <w:tr w14:paraId="4F21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2663B2A">
            <w:pPr>
              <w:spacing w:line="360" w:lineRule="auto"/>
              <w:ind w:firstLine="420" w:firstLineChars="200"/>
              <w:rPr>
                <w:rFonts w:cs="Times New Roman"/>
                <w:color w:val="000000" w:themeColor="text1"/>
                <w:szCs w:val="20"/>
                <w14:textFill>
                  <w14:solidFill>
                    <w14:schemeClr w14:val="tx1"/>
                  </w14:solidFill>
                </w14:textFill>
              </w:rPr>
            </w:pPr>
          </w:p>
        </w:tc>
        <w:tc>
          <w:tcPr>
            <w:tcW w:w="1623" w:type="dxa"/>
          </w:tcPr>
          <w:p w14:paraId="470AD266">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0AB9A406">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3EEB322E">
            <w:pPr>
              <w:spacing w:line="360" w:lineRule="auto"/>
              <w:ind w:firstLine="420" w:firstLineChars="200"/>
              <w:rPr>
                <w:rFonts w:cs="Times New Roman"/>
                <w:color w:val="000000" w:themeColor="text1"/>
                <w:szCs w:val="20"/>
                <w14:textFill>
                  <w14:solidFill>
                    <w14:schemeClr w14:val="tx1"/>
                  </w14:solidFill>
                </w14:textFill>
              </w:rPr>
            </w:pPr>
          </w:p>
        </w:tc>
        <w:tc>
          <w:tcPr>
            <w:tcW w:w="1071" w:type="dxa"/>
          </w:tcPr>
          <w:p w14:paraId="35686345">
            <w:pPr>
              <w:spacing w:line="360" w:lineRule="auto"/>
              <w:ind w:firstLine="420" w:firstLineChars="200"/>
              <w:rPr>
                <w:rFonts w:cs="Times New Roman"/>
                <w:color w:val="000000" w:themeColor="text1"/>
                <w:szCs w:val="20"/>
                <w14:textFill>
                  <w14:solidFill>
                    <w14:schemeClr w14:val="tx1"/>
                  </w14:solidFill>
                </w14:textFill>
              </w:rPr>
            </w:pPr>
          </w:p>
        </w:tc>
        <w:tc>
          <w:tcPr>
            <w:tcW w:w="1250" w:type="dxa"/>
          </w:tcPr>
          <w:p w14:paraId="1A42B3A6">
            <w:pPr>
              <w:spacing w:line="360" w:lineRule="auto"/>
              <w:ind w:firstLine="420" w:firstLineChars="200"/>
              <w:rPr>
                <w:rFonts w:cs="Times New Roman"/>
                <w:color w:val="000000" w:themeColor="text1"/>
                <w:szCs w:val="20"/>
                <w14:textFill>
                  <w14:solidFill>
                    <w14:schemeClr w14:val="tx1"/>
                  </w14:solidFill>
                </w14:textFill>
              </w:rPr>
            </w:pPr>
          </w:p>
        </w:tc>
        <w:tc>
          <w:tcPr>
            <w:tcW w:w="1106" w:type="dxa"/>
          </w:tcPr>
          <w:p w14:paraId="5A057E74">
            <w:pPr>
              <w:spacing w:line="360" w:lineRule="auto"/>
              <w:ind w:firstLine="420" w:firstLineChars="200"/>
              <w:rPr>
                <w:rFonts w:cs="Times New Roman"/>
                <w:color w:val="000000" w:themeColor="text1"/>
                <w:szCs w:val="20"/>
                <w14:textFill>
                  <w14:solidFill>
                    <w14:schemeClr w14:val="tx1"/>
                  </w14:solidFill>
                </w14:textFill>
              </w:rPr>
            </w:pPr>
          </w:p>
        </w:tc>
      </w:tr>
      <w:tr w14:paraId="4A914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E3D7BD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合同总价款（大小写）：</w:t>
            </w:r>
          </w:p>
          <w:p w14:paraId="75A9EF6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8"/>
                <w14:textFill>
                  <w14:solidFill>
                    <w14:schemeClr w14:val="tx1"/>
                  </w14:solidFill>
                </w14:textFill>
              </w:rPr>
              <w:t>备注：上述产品报价含产品生产、运输&lt;送达至甲方指定地点并下货&gt;、安装、调试、检验及售后服务、税金、劳保基金、人员培训等费用。</w:t>
            </w:r>
          </w:p>
        </w:tc>
      </w:tr>
    </w:tbl>
    <w:p w14:paraId="73AEB415">
      <w:pPr>
        <w:spacing w:line="360" w:lineRule="auto"/>
        <w:ind w:firstLine="422" w:firstLineChars="200"/>
        <w:rPr>
          <w:rFonts w:cs="Times New Roman"/>
          <w:color w:val="000000" w:themeColor="text1"/>
          <w:szCs w:val="20"/>
          <w14:textFill>
            <w14:solidFill>
              <w14:schemeClr w14:val="tx1"/>
            </w14:solidFill>
          </w14:textFill>
        </w:rPr>
      </w:pPr>
      <w:r>
        <w:rPr>
          <w:rFonts w:hint="eastAsia" w:cs="Times New Roman"/>
          <w:b/>
          <w:bCs/>
          <w:color w:val="000000" w:themeColor="text1"/>
          <w:szCs w:val="27"/>
          <w14:textFill>
            <w14:solidFill>
              <w14:schemeClr w14:val="tx1"/>
            </w14:solidFill>
          </w14:textFill>
        </w:rPr>
        <w:t xml:space="preserve">第二条  </w:t>
      </w:r>
      <w:r>
        <w:rPr>
          <w:rFonts w:cs="Times New Roman"/>
          <w:color w:val="000000" w:themeColor="text1"/>
          <w:szCs w:val="27"/>
          <w14:textFill>
            <w14:solidFill>
              <w14:schemeClr w14:val="tx1"/>
            </w14:solidFill>
          </w14:textFill>
        </w:rPr>
        <w:t>产品的技术标准（包括质量要求），按下列第（</w:t>
      </w: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 xml:space="preserve"> ）项执行：</w:t>
      </w:r>
    </w:p>
    <w:p w14:paraId="61FF6D63">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按国家标准执行；</w:t>
      </w:r>
      <w:r>
        <w:rPr>
          <w:rFonts w:hint="eastAsia" w:cs="Times New Roman"/>
          <w:color w:val="000000" w:themeColor="text1"/>
          <w:szCs w:val="27"/>
          <w14:textFill>
            <w14:solidFill>
              <w14:schemeClr w14:val="tx1"/>
            </w14:solidFill>
          </w14:textFill>
        </w:rPr>
        <w:t>②</w:t>
      </w:r>
      <w:r>
        <w:rPr>
          <w:rFonts w:cs="Times New Roman"/>
          <w:color w:val="000000" w:themeColor="text1"/>
          <w:szCs w:val="27"/>
          <w14:textFill>
            <w14:solidFill>
              <w14:schemeClr w14:val="tx1"/>
            </w14:solidFill>
          </w14:textFill>
        </w:rPr>
        <w:t>按部颁标准执行；</w:t>
      </w:r>
      <w:r>
        <w:rPr>
          <w:rFonts w:hint="eastAsia" w:cs="Times New Roman"/>
          <w:color w:val="000000" w:themeColor="text1"/>
          <w:szCs w:val="27"/>
          <w14:textFill>
            <w14:solidFill>
              <w14:schemeClr w14:val="tx1"/>
            </w14:solidFill>
          </w14:textFill>
        </w:rPr>
        <w:t>③若无以上标准，则应不低于同行业质量标准；④</w:t>
      </w:r>
      <w:r>
        <w:rPr>
          <w:rFonts w:cs="Times New Roman"/>
          <w:color w:val="000000" w:themeColor="text1"/>
          <w:szCs w:val="27"/>
          <w14:textFill>
            <w14:solidFill>
              <w14:schemeClr w14:val="tx1"/>
            </w14:solidFill>
          </w14:textFill>
        </w:rPr>
        <w:t>有特殊要求的，按甲乙双方在合同中商定的技术条件、样品或补充的技术要求执行</w:t>
      </w:r>
      <w:r>
        <w:rPr>
          <w:rFonts w:hint="eastAsia" w:cs="Times New Roman"/>
          <w:color w:val="000000" w:themeColor="text1"/>
          <w:szCs w:val="27"/>
          <w14:textFill>
            <w14:solidFill>
              <w14:schemeClr w14:val="tx1"/>
            </w14:solidFill>
          </w14:textFill>
        </w:rPr>
        <w:t>；</w:t>
      </w:r>
    </w:p>
    <w:p w14:paraId="6614E0E9">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乙方应保证提供和交付的货物技术标准应与招标采购文件规定的技术标准相一致。若技术标准中无相应规定，所投货物应符合相应的国际标准或原产地国家有关部门最新颁布的相应的正式标准。</w:t>
      </w:r>
    </w:p>
    <w:p w14:paraId="762C9B07">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 xml:space="preserve">进口产品的质量标准为 </w:t>
      </w:r>
      <w:r>
        <w:rPr>
          <w:rFonts w:hint="eastAsia" w:cs="Times New Roman"/>
          <w:color w:val="000000" w:themeColor="text1"/>
          <w:szCs w:val="27"/>
          <w:u w:val="single"/>
          <w14:textFill>
            <w14:solidFill>
              <w14:schemeClr w14:val="tx1"/>
            </w14:solidFill>
          </w14:textFill>
        </w:rPr>
        <w:t xml:space="preserve">        /      </w:t>
      </w:r>
      <w:r>
        <w:rPr>
          <w:rFonts w:hint="eastAsia" w:cs="Times New Roman"/>
          <w:color w:val="000000" w:themeColor="text1"/>
          <w:szCs w:val="27"/>
          <w14:textFill>
            <w14:solidFill>
              <w14:schemeClr w14:val="tx1"/>
            </w14:solidFill>
          </w14:textFill>
        </w:rPr>
        <w:t>。</w:t>
      </w:r>
    </w:p>
    <w:p w14:paraId="7A313483">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3C64997">
      <w:pPr>
        <w:spacing w:line="360" w:lineRule="auto"/>
        <w:ind w:firstLine="482" w:firstLineChars="200"/>
        <w:rPr>
          <w:rFonts w:ascii="宋体" w:hAnsi="宋体" w:cs="Times New Roman"/>
          <w:color w:val="000000" w:themeColor="text1"/>
          <w:sz w:val="24"/>
          <w:szCs w:val="20"/>
          <w14:textFill>
            <w14:solidFill>
              <w14:schemeClr w14:val="tx1"/>
            </w14:solidFill>
          </w14:textFill>
        </w:rPr>
      </w:pPr>
      <w:r>
        <w:rPr>
          <w:rFonts w:hint="eastAsia" w:ascii="宋体" w:hAnsi="宋体" w:cs="Times New Roman"/>
          <w:b/>
          <w:bCs/>
          <w:color w:val="000000" w:themeColor="text1"/>
          <w:sz w:val="24"/>
          <w:szCs w:val="20"/>
          <w14:textFill>
            <w14:solidFill>
              <w14:schemeClr w14:val="tx1"/>
            </w14:solidFill>
          </w14:textFill>
        </w:rPr>
        <w:t>第</w:t>
      </w:r>
      <w:r>
        <w:rPr>
          <w:rFonts w:ascii="宋体" w:hAnsi="宋体" w:cs="Times New Roman"/>
          <w:b/>
          <w:bCs/>
          <w:color w:val="000000" w:themeColor="text1"/>
          <w:sz w:val="24"/>
          <w:szCs w:val="20"/>
          <w14:textFill>
            <w14:solidFill>
              <w14:schemeClr w14:val="tx1"/>
            </w14:solidFill>
          </w14:textFill>
        </w:rPr>
        <w:t>三</w:t>
      </w:r>
      <w:r>
        <w:rPr>
          <w:rFonts w:hint="eastAsia" w:ascii="宋体" w:hAnsi="宋体" w:cs="Times New Roman"/>
          <w:b/>
          <w:bCs/>
          <w:color w:val="000000" w:themeColor="text1"/>
          <w:sz w:val="24"/>
          <w:szCs w:val="20"/>
          <w14:textFill>
            <w14:solidFill>
              <w14:schemeClr w14:val="tx1"/>
            </w14:solidFill>
          </w14:textFill>
        </w:rPr>
        <w:t>条</w:t>
      </w:r>
      <w:r>
        <w:rPr>
          <w:rFonts w:cs="Times New Roman"/>
          <w:color w:val="000000" w:themeColor="text1"/>
          <w:szCs w:val="27"/>
          <w14:textFill>
            <w14:solidFill>
              <w14:schemeClr w14:val="tx1"/>
            </w14:solidFill>
          </w14:textFill>
        </w:rPr>
        <w:t>产品的包装标准和包装物的供应与回收 </w:t>
      </w:r>
      <w:r>
        <w:rPr>
          <w:rFonts w:cs="Times New Roman"/>
          <w:color w:val="000000" w:themeColor="text1"/>
          <w:szCs w:val="27"/>
          <w:u w:val="single"/>
          <w14:textFill>
            <w14:solidFill>
              <w14:schemeClr w14:val="tx1"/>
            </w14:solidFill>
          </w14:textFill>
        </w:rPr>
        <w:t>   按</w:t>
      </w:r>
      <w:r>
        <w:rPr>
          <w:rFonts w:hint="eastAsia" w:cs="Times New Roman"/>
          <w:color w:val="000000" w:themeColor="text1"/>
          <w:szCs w:val="27"/>
          <w:u w:val="single"/>
          <w14:textFill>
            <w14:solidFill>
              <w14:schemeClr w14:val="tx1"/>
            </w14:solidFill>
          </w14:textFill>
        </w:rPr>
        <w:t>国家或行业主管部门技术规定执行</w:t>
      </w:r>
      <w:r>
        <w:rPr>
          <w:rFonts w:hint="eastAsia" w:cs="Times New Roman"/>
          <w:color w:val="000000" w:themeColor="text1"/>
          <w:szCs w:val="27"/>
          <w14:textFill>
            <w14:solidFill>
              <w14:schemeClr w14:val="tx1"/>
            </w14:solidFill>
          </w14:textFill>
        </w:rPr>
        <w:t>。</w:t>
      </w:r>
    </w:p>
    <w:p w14:paraId="2B0CAB33">
      <w:p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（国家或</w:t>
      </w:r>
      <w:r>
        <w:rPr>
          <w:rFonts w:hint="eastAsia" w:cs="Times New Roman"/>
          <w:color w:val="000000" w:themeColor="text1"/>
          <w:szCs w:val="27"/>
          <w14:textFill>
            <w14:solidFill>
              <w14:schemeClr w14:val="tx1"/>
            </w14:solidFill>
          </w14:textFill>
        </w:rPr>
        <w:t>行业</w:t>
      </w:r>
      <w:r>
        <w:rPr>
          <w:rFonts w:cs="Times New Roman"/>
          <w:color w:val="000000" w:themeColor="text1"/>
          <w:szCs w:val="27"/>
          <w14:textFill>
            <w14:solidFill>
              <w14:schemeClr w14:val="tx1"/>
            </w14:solidFill>
          </w14:textFill>
        </w:rPr>
        <w:t>主管部门有技术规定的，按技术规定执行；国家与</w:t>
      </w:r>
      <w:r>
        <w:rPr>
          <w:rFonts w:hint="eastAsia" w:cs="Times New Roman"/>
          <w:color w:val="000000" w:themeColor="text1"/>
          <w:szCs w:val="27"/>
          <w14:textFill>
            <w14:solidFill>
              <w14:schemeClr w14:val="tx1"/>
            </w14:solidFill>
          </w14:textFill>
        </w:rPr>
        <w:t>行业</w:t>
      </w:r>
      <w:r>
        <w:rPr>
          <w:rFonts w:cs="Times New Roman"/>
          <w:color w:val="000000" w:themeColor="text1"/>
          <w:szCs w:val="27"/>
          <w14:textFill>
            <w14:solidFill>
              <w14:schemeClr w14:val="tx1"/>
            </w14:solidFill>
          </w14:textFill>
        </w:rPr>
        <w:t>主管部门无技术规定的，由甲乙双方商定。）</w:t>
      </w:r>
    </w:p>
    <w:p w14:paraId="4A0CA64B">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【注：合同中约定的包装标准应与乙方在投标文件中承诺的一致，且投标文件应作为合同附件与合同具有同等法律效力。】</w:t>
      </w:r>
    </w:p>
    <w:p w14:paraId="10E70FB8">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 xml:space="preserve">第四条  </w:t>
      </w:r>
      <w:r>
        <w:rPr>
          <w:rFonts w:cs="Times New Roman"/>
          <w:color w:val="000000" w:themeColor="text1"/>
          <w:szCs w:val="27"/>
          <w14:textFill>
            <w14:solidFill>
              <w14:schemeClr w14:val="tx1"/>
            </w14:solidFill>
          </w14:textFill>
        </w:rPr>
        <w:t>产品的交货方法、到货地点</w:t>
      </w:r>
      <w:r>
        <w:rPr>
          <w:rFonts w:hint="eastAsia" w:cs="Times New Roman"/>
          <w:color w:val="000000" w:themeColor="text1"/>
          <w:szCs w:val="27"/>
          <w14:textFill>
            <w14:solidFill>
              <w14:schemeClr w14:val="tx1"/>
            </w14:solidFill>
          </w14:textFill>
        </w:rPr>
        <w:t>和交货期限</w:t>
      </w:r>
    </w:p>
    <w:p w14:paraId="21ADAAC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1.</w:t>
      </w:r>
      <w:r>
        <w:rPr>
          <w:rFonts w:cs="Times New Roman"/>
          <w:color w:val="000000" w:themeColor="text1"/>
          <w:szCs w:val="27"/>
          <w14:textFill>
            <w14:solidFill>
              <w14:schemeClr w14:val="tx1"/>
            </w14:solidFill>
          </w14:textFill>
        </w:rPr>
        <w:t>交货方法，按下列第（</w:t>
      </w: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 xml:space="preserve"> ）项执行：</w:t>
      </w:r>
    </w:p>
    <w:p w14:paraId="5363F425">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乙方送货</w:t>
      </w:r>
      <w:r>
        <w:rPr>
          <w:rFonts w:hint="eastAsia" w:cs="Times New Roman"/>
          <w:color w:val="000000" w:themeColor="text1"/>
          <w:szCs w:val="27"/>
          <w14:textFill>
            <w14:solidFill>
              <w14:schemeClr w14:val="tx1"/>
            </w14:solidFill>
          </w14:textFill>
        </w:rPr>
        <w:t>上门；②</w:t>
      </w:r>
      <w:r>
        <w:rPr>
          <w:rFonts w:cs="Times New Roman"/>
          <w:color w:val="000000" w:themeColor="text1"/>
          <w:szCs w:val="27"/>
          <w14:textFill>
            <w14:solidFill>
              <w14:schemeClr w14:val="tx1"/>
            </w14:solidFill>
          </w14:textFill>
        </w:rPr>
        <w:t>乙方代运；</w:t>
      </w:r>
      <w:r>
        <w:rPr>
          <w:rFonts w:hint="eastAsia" w:cs="Times New Roman"/>
          <w:color w:val="000000" w:themeColor="text1"/>
          <w:szCs w:val="27"/>
          <w14:textFill>
            <w14:solidFill>
              <w14:schemeClr w14:val="tx1"/>
            </w14:solidFill>
          </w14:textFill>
        </w:rPr>
        <w:t>③</w:t>
      </w:r>
      <w:r>
        <w:rPr>
          <w:rFonts w:cs="Times New Roman"/>
          <w:color w:val="000000" w:themeColor="text1"/>
          <w:szCs w:val="27"/>
          <w14:textFill>
            <w14:solidFill>
              <w14:schemeClr w14:val="tx1"/>
            </w14:solidFill>
          </w14:textFill>
        </w:rPr>
        <w:t>甲方自提自运。</w:t>
      </w:r>
    </w:p>
    <w:p w14:paraId="35D7845A">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到货地点</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u w:val="single"/>
          <w14:textFill>
            <w14:solidFill>
              <w14:schemeClr w14:val="tx1"/>
            </w14:solidFill>
          </w14:textFill>
        </w:rPr>
        <w:t>甲方指定的任何地点，安装并调试</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甲方指定的任何地点，安装并调试.)</w:t>
      </w:r>
    </w:p>
    <w:p w14:paraId="481E25AB">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产品</w:t>
      </w:r>
      <w:r>
        <w:rPr>
          <w:rFonts w:hint="eastAsia" w:cs="Times New Roman"/>
          <w:color w:val="000000" w:themeColor="text1"/>
          <w:szCs w:val="27"/>
          <w14:textFill>
            <w14:solidFill>
              <w14:schemeClr w14:val="tx1"/>
            </w14:solidFill>
          </w14:textFill>
        </w:rPr>
        <w:t>的交货期限</w:t>
      </w:r>
      <w:r>
        <w:rPr>
          <w:rFonts w:cs="Times New Roman"/>
          <w:color w:val="000000" w:themeColor="text1"/>
          <w:szCs w:val="27"/>
          <w:u w:val="single"/>
          <w14:textFill>
            <w14:solidFill>
              <w14:schemeClr w14:val="tx1"/>
            </w14:solidFill>
          </w14:textFill>
        </w:rPr>
        <w:t>                    </w:t>
      </w:r>
      <w:r>
        <w:rPr>
          <w:rFonts w:hint="eastAsia" w:cs="Times New Roman"/>
          <w:color w:val="000000" w:themeColor="text1"/>
          <w:szCs w:val="27"/>
          <w:u w:val="single"/>
          <w14:textFill>
            <w14:solidFill>
              <w14:schemeClr w14:val="tx1"/>
            </w14:solidFill>
          </w14:textFill>
        </w:rPr>
        <w:t xml:space="preserve">               </w:t>
      </w:r>
      <w:r>
        <w:rPr>
          <w:rFonts w:cs="Times New Roman"/>
          <w:color w:val="000000" w:themeColor="text1"/>
          <w:szCs w:val="27"/>
          <w:u w:val="single"/>
          <w14:textFill>
            <w14:solidFill>
              <w14:schemeClr w14:val="tx1"/>
            </w14:solidFill>
          </w14:textFill>
        </w:rPr>
        <w:t>     </w:t>
      </w:r>
      <w:r>
        <w:rPr>
          <w:rFonts w:cs="Times New Roman"/>
          <w:color w:val="000000" w:themeColor="text1"/>
          <w:szCs w:val="27"/>
          <w14:textFill>
            <w14:solidFill>
              <w14:schemeClr w14:val="tx1"/>
            </w14:solidFill>
          </w14:textFill>
        </w:rPr>
        <w:t>。</w:t>
      </w:r>
    </w:p>
    <w:p w14:paraId="29349EB9">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第五条</w:t>
      </w:r>
      <w:r>
        <w:rPr>
          <w:rFonts w:hint="eastAsia" w:cs="Times New Roman"/>
          <w:color w:val="000000" w:themeColor="text1"/>
          <w:szCs w:val="27"/>
          <w14:textFill>
            <w14:solidFill>
              <w14:schemeClr w14:val="tx1"/>
            </w14:solidFill>
          </w14:textFill>
        </w:rPr>
        <w:t xml:space="preserve">  合同总价款</w:t>
      </w:r>
    </w:p>
    <w:p w14:paraId="30A6FC98">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合同总价款（大小写）：</w:t>
      </w:r>
      <w:r>
        <w:rPr>
          <w:rFonts w:hint="eastAsia" w:cs="Times New Roman"/>
          <w:color w:val="000000" w:themeColor="text1"/>
          <w:szCs w:val="27"/>
          <w:u w:val="single"/>
          <w14:textFill>
            <w14:solidFill>
              <w14:schemeClr w14:val="tx1"/>
            </w14:solidFill>
          </w14:textFill>
        </w:rPr>
        <w:t xml:space="preserve">                        </w:t>
      </w:r>
    </w:p>
    <w:p w14:paraId="4A6FA623">
      <w:pPr>
        <w:numPr>
          <w:ilvl w:val="0"/>
          <w:numId w:val="3"/>
        </w:num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 xml:space="preserve">付款条件                  </w:t>
      </w:r>
    </w:p>
    <w:p w14:paraId="584D7B48">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本合同以人民币付款。</w:t>
      </w:r>
    </w:p>
    <w:p w14:paraId="4C059F5B">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该项目是否实行预付款：/</w:t>
      </w:r>
    </w:p>
    <w:p w14:paraId="1E6D2F9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实行预付款的条件和比例：/</w:t>
      </w:r>
    </w:p>
    <w:p w14:paraId="1610D3E2">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合同款项结算方式和支付比例：</w:t>
      </w:r>
      <w:r>
        <w:rPr>
          <w:rFonts w:hint="eastAsia" w:ascii="宋体" w:hAnsi="宋体" w:cs="宋体"/>
          <w:color w:val="000000" w:themeColor="text1"/>
          <w:szCs w:val="20"/>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 xml:space="preserve">   </w:t>
      </w:r>
    </w:p>
    <w:p w14:paraId="1707D174">
      <w:pPr>
        <w:spacing w:line="360" w:lineRule="auto"/>
        <w:ind w:firstLine="420" w:firstLineChars="200"/>
        <w:rPr>
          <w:rFonts w:cs="Times New Roman"/>
          <w:b/>
          <w:bCs/>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(具体付款方式</w:t>
      </w:r>
      <w:r>
        <w:rPr>
          <w:rFonts w:hint="eastAsia" w:cs="Times New Roman"/>
          <w:color w:val="000000" w:themeColor="text1"/>
          <w:szCs w:val="20"/>
          <w:u w:val="single"/>
          <w14:textFill>
            <w14:solidFill>
              <w14:schemeClr w14:val="tx1"/>
            </w14:solidFill>
          </w14:textFill>
        </w:rPr>
        <w:t>按投标人须知前附表以及采、购双方的具体约定</w:t>
      </w:r>
    </w:p>
    <w:p w14:paraId="7573271D">
      <w:pPr>
        <w:numPr>
          <w:ilvl w:val="0"/>
          <w:numId w:val="3"/>
        </w:num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验收方法</w:t>
      </w:r>
    </w:p>
    <w:p w14:paraId="222202AF">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1.乙方安装调试后，在</w:t>
      </w:r>
      <w:r>
        <w:rPr>
          <w:rFonts w:hint="eastAsia" w:cs="Times New Roman"/>
          <w:color w:val="000000" w:themeColor="text1"/>
          <w:szCs w:val="27"/>
          <w:u w:val="single"/>
          <w14:textFill>
            <w14:solidFill>
              <w14:schemeClr w14:val="tx1"/>
            </w14:solidFill>
          </w14:textFill>
        </w:rPr>
        <w:t xml:space="preserve">  5  </w:t>
      </w:r>
      <w:r>
        <w:rPr>
          <w:rFonts w:hint="eastAsia" w:cs="Times New Roman"/>
          <w:color w:val="000000" w:themeColor="text1"/>
          <w:szCs w:val="20"/>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42ABCC0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6B9E98D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2696728">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655A005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 xml:space="preserve">   涉及安全、消防、环保等其他需要由质检或行业主管部门进行验收的项目，必须邀请相关部门或相关专家参与验收。</w:t>
      </w:r>
    </w:p>
    <w:p w14:paraId="5D2338F2">
      <w:pPr>
        <w:spacing w:line="360" w:lineRule="auto"/>
        <w:ind w:firstLine="420" w:firstLineChars="200"/>
        <w:rPr>
          <w:rFonts w:ascii="宋体" w:cs="Times New Roman"/>
          <w:b/>
          <w:bCs/>
          <w:color w:val="000000" w:themeColor="text1"/>
          <w:sz w:val="24"/>
          <w:szCs w:val="20"/>
          <w:u w:val="single"/>
          <w14:textFill>
            <w14:solidFill>
              <w14:schemeClr w14:val="tx1"/>
            </w14:solidFill>
          </w14:textFill>
        </w:rPr>
      </w:pPr>
      <w:r>
        <w:rPr>
          <w:rFonts w:hint="eastAsia" w:cs="Times New Roman"/>
          <w:color w:val="000000" w:themeColor="text1"/>
          <w:szCs w:val="20"/>
          <w14:textFill>
            <w14:solidFill>
              <w14:schemeClr w14:val="tx1"/>
            </w14:solidFill>
          </w14:textFill>
        </w:rPr>
        <w:t>检测、验收费用承担方式：</w:t>
      </w:r>
      <w:r>
        <w:rPr>
          <w:rFonts w:cs="Times New Roman"/>
          <w:color w:val="000000" w:themeColor="text1"/>
          <w:szCs w:val="27"/>
          <w:u w:val="single"/>
          <w14:textFill>
            <w14:solidFill>
              <w14:schemeClr w14:val="tx1"/>
            </w14:solidFill>
          </w14:textFill>
        </w:rPr>
        <w:t xml:space="preserve"> 经甲方确认</w:t>
      </w:r>
      <w:r>
        <w:rPr>
          <w:rFonts w:hint="eastAsia" w:cs="Times New Roman"/>
          <w:color w:val="000000" w:themeColor="text1"/>
          <w:szCs w:val="27"/>
          <w:u w:val="single"/>
          <w14:textFill>
            <w14:solidFill>
              <w14:schemeClr w14:val="tx1"/>
            </w14:solidFill>
          </w14:textFill>
        </w:rPr>
        <w:t>检测、验收合格后，由乙方支付费用。</w:t>
      </w:r>
      <w:r>
        <w:rPr>
          <w:rFonts w:cs="Times New Roman"/>
          <w:color w:val="000000" w:themeColor="text1"/>
          <w:szCs w:val="27"/>
          <w:u w:val="single"/>
          <w14:textFill>
            <w14:solidFill>
              <w14:schemeClr w14:val="tx1"/>
            </w14:solidFill>
          </w14:textFill>
        </w:rPr>
        <w:t xml:space="preserve">  </w:t>
      </w:r>
    </w:p>
    <w:p w14:paraId="520C8169">
      <w:pPr>
        <w:spacing w:line="360" w:lineRule="auto"/>
        <w:ind w:firstLine="422" w:firstLineChars="200"/>
        <w:rPr>
          <w:rFonts w:cs="Times New Roman"/>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第八条 </w:t>
      </w:r>
      <w:r>
        <w:rPr>
          <w:rFonts w:cs="Times New Roman"/>
          <w:color w:val="000000" w:themeColor="text1"/>
          <w:szCs w:val="27"/>
          <w14:textFill>
            <w14:solidFill>
              <w14:schemeClr w14:val="tx1"/>
            </w14:solidFill>
          </w14:textFill>
        </w:rPr>
        <w:t xml:space="preserve"> 对产品提出异议的时间和办法</w:t>
      </w:r>
    </w:p>
    <w:p w14:paraId="29C17D2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1.</w:t>
      </w:r>
      <w:r>
        <w:rPr>
          <w:rFonts w:cs="Times New Roman"/>
          <w:color w:val="000000" w:themeColor="text1"/>
          <w:szCs w:val="27"/>
          <w14:textFill>
            <w14:solidFill>
              <w14:schemeClr w14:val="tx1"/>
            </w14:solidFill>
          </w14:textFill>
        </w:rPr>
        <w:t>甲方在验收中，如果发现产品不</w:t>
      </w:r>
      <w:r>
        <w:rPr>
          <w:rFonts w:hint="eastAsia" w:cs="Times New Roman"/>
          <w:color w:val="000000" w:themeColor="text1"/>
          <w:szCs w:val="27"/>
          <w14:textFill>
            <w14:solidFill>
              <w14:schemeClr w14:val="tx1"/>
            </w14:solidFill>
          </w14:textFill>
        </w:rPr>
        <w:t>符合合同约定的</w:t>
      </w:r>
      <w:r>
        <w:rPr>
          <w:rFonts w:cs="Times New Roman"/>
          <w:color w:val="000000" w:themeColor="text1"/>
          <w:szCs w:val="27"/>
          <w14:textFill>
            <w14:solidFill>
              <w14:schemeClr w14:val="tx1"/>
            </w14:solidFill>
          </w14:textFill>
        </w:rPr>
        <w:t>，应一面妥为保管，一面在</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u w:val="single"/>
          <w14:textFill>
            <w14:solidFill>
              <w14:schemeClr w14:val="tx1"/>
            </w14:solidFill>
          </w14:textFill>
        </w:rPr>
        <w:t>2</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工作日</w:t>
      </w:r>
      <w:r>
        <w:rPr>
          <w:rFonts w:cs="Times New Roman"/>
          <w:color w:val="000000" w:themeColor="text1"/>
          <w:szCs w:val="27"/>
          <w14:textFill>
            <w14:solidFill>
              <w14:schemeClr w14:val="tx1"/>
            </w14:solidFill>
          </w14:textFill>
        </w:rPr>
        <w:t>内向乙方</w:t>
      </w:r>
      <w:r>
        <w:rPr>
          <w:rFonts w:hint="eastAsia" w:cs="Times New Roman"/>
          <w:color w:val="000000" w:themeColor="text1"/>
          <w:szCs w:val="27"/>
          <w14:textFill>
            <w14:solidFill>
              <w14:schemeClr w14:val="tx1"/>
            </w14:solidFill>
          </w14:textFill>
        </w:rPr>
        <w:t>书面</w:t>
      </w:r>
      <w:r>
        <w:rPr>
          <w:rFonts w:cs="Times New Roman"/>
          <w:color w:val="000000" w:themeColor="text1"/>
          <w:szCs w:val="27"/>
          <w14:textFill>
            <w14:solidFill>
              <w14:schemeClr w14:val="tx1"/>
            </w14:solidFill>
          </w14:textFill>
        </w:rPr>
        <w:t>提出异议</w:t>
      </w:r>
      <w:r>
        <w:rPr>
          <w:rFonts w:hint="eastAsia" w:cs="Times New Roman"/>
          <w:color w:val="000000" w:themeColor="text1"/>
          <w:szCs w:val="27"/>
          <w14:textFill>
            <w14:solidFill>
              <w14:schemeClr w14:val="tx1"/>
            </w14:solidFill>
          </w14:textFill>
        </w:rPr>
        <w:t>，并抄送采购代理机构，具体说明产品</w:t>
      </w:r>
      <w:r>
        <w:rPr>
          <w:rFonts w:cs="Times New Roman"/>
          <w:color w:val="000000" w:themeColor="text1"/>
          <w:szCs w:val="27"/>
          <w14:textFill>
            <w14:solidFill>
              <w14:schemeClr w14:val="tx1"/>
            </w14:solidFill>
          </w14:textFill>
        </w:rPr>
        <w:t>不符合规定的</w:t>
      </w:r>
      <w:r>
        <w:rPr>
          <w:rFonts w:hint="eastAsia" w:cs="Times New Roman"/>
          <w:color w:val="000000" w:themeColor="text1"/>
          <w:szCs w:val="27"/>
          <w14:textFill>
            <w14:solidFill>
              <w14:schemeClr w14:val="tx1"/>
            </w14:solidFill>
          </w14:textFill>
        </w:rPr>
        <w:t>内容并附相关验收材料，同时</w:t>
      </w:r>
      <w:r>
        <w:rPr>
          <w:rFonts w:cs="Times New Roman"/>
          <w:color w:val="000000" w:themeColor="text1"/>
          <w:szCs w:val="27"/>
          <w14:textFill>
            <w14:solidFill>
              <w14:schemeClr w14:val="tx1"/>
            </w14:solidFill>
          </w14:textFill>
        </w:rPr>
        <w:t>提出不符合规定产品的处理意见。</w:t>
      </w:r>
    </w:p>
    <w:p w14:paraId="266D283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甲方因使用、保管、保养不善等造成产品质量下降的，不得提出异议。</w:t>
      </w:r>
    </w:p>
    <w:p w14:paraId="02E6DAFF">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乙方在接到</w:t>
      </w:r>
      <w:r>
        <w:rPr>
          <w:rFonts w:hint="eastAsia" w:cs="Times New Roman"/>
          <w:color w:val="000000" w:themeColor="text1"/>
          <w:szCs w:val="27"/>
          <w14:textFill>
            <w14:solidFill>
              <w14:schemeClr w14:val="tx1"/>
            </w14:solidFill>
          </w14:textFill>
        </w:rPr>
        <w:t>甲</w:t>
      </w:r>
      <w:r>
        <w:rPr>
          <w:rFonts w:cs="Times New Roman"/>
          <w:color w:val="000000" w:themeColor="text1"/>
          <w:szCs w:val="27"/>
          <w14:textFill>
            <w14:solidFill>
              <w14:schemeClr w14:val="tx1"/>
            </w14:solidFill>
          </w14:textFill>
        </w:rPr>
        <w:t>方异议后，应在</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u w:val="single"/>
          <w14:textFill>
            <w14:solidFill>
              <w14:schemeClr w14:val="tx1"/>
            </w14:solidFill>
          </w14:textFill>
        </w:rPr>
        <w:t>2</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 xml:space="preserve"> 工作日</w:t>
      </w:r>
      <w:r>
        <w:rPr>
          <w:rFonts w:cs="Times New Roman"/>
          <w:color w:val="000000" w:themeColor="text1"/>
          <w:szCs w:val="27"/>
          <w14:textFill>
            <w14:solidFill>
              <w14:schemeClr w14:val="tx1"/>
            </w14:solidFill>
          </w14:textFill>
        </w:rPr>
        <w:t>内负责处理，否则，即视为默认甲方提出的异议和处理意见。</w:t>
      </w:r>
    </w:p>
    <w:p w14:paraId="6BC64C9B">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第九条</w:t>
      </w:r>
      <w:r>
        <w:rPr>
          <w:rFonts w:hint="eastAsia" w:cs="Times New Roman"/>
          <w:color w:val="000000" w:themeColor="text1"/>
          <w:szCs w:val="27"/>
          <w14:textFill>
            <w14:solidFill>
              <w14:schemeClr w14:val="tx1"/>
            </w14:solidFill>
          </w14:textFill>
        </w:rPr>
        <w:t xml:space="preserve">  乙方应提供完善周到的技术支持和售后服务，否则甲方视情节轻重从乙方的质量保证金中扣除部分或全部补偿甲方。</w:t>
      </w:r>
    </w:p>
    <w:p w14:paraId="62B519DC">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1.保修</w:t>
      </w:r>
    </w:p>
    <w:p w14:paraId="59DACEC0">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乙方对其所提供的货物免费保修</w:t>
      </w:r>
      <w:r>
        <w:rPr>
          <w:rFonts w:hint="eastAsia"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年，保修期从</w:t>
      </w:r>
      <w:r>
        <w:rPr>
          <w:rFonts w:hint="eastAsia" w:cs="Times New Roman"/>
          <w:color w:val="000000" w:themeColor="text1"/>
          <w:szCs w:val="27"/>
          <w:u w:val="single"/>
          <w14:textFill>
            <w14:solidFill>
              <w14:schemeClr w14:val="tx1"/>
            </w14:solidFill>
          </w14:textFill>
        </w:rPr>
        <w:t xml:space="preserve">  验收合格之日  </w:t>
      </w:r>
      <w:r>
        <w:rPr>
          <w:rFonts w:hint="eastAsia" w:cs="Times New Roman"/>
          <w:color w:val="000000" w:themeColor="text1"/>
          <w:szCs w:val="27"/>
          <w14:textFill>
            <w14:solidFill>
              <w14:schemeClr w14:val="tx1"/>
            </w14:solidFill>
          </w14:textFill>
        </w:rPr>
        <w:t>开始。乙方应在接到报修通知后</w:t>
      </w:r>
      <w:r>
        <w:rPr>
          <w:rFonts w:hint="eastAsia" w:cs="Times New Roman"/>
          <w:color w:val="000000" w:themeColor="text1"/>
          <w:szCs w:val="27"/>
          <w:u w:val="single"/>
          <w14:textFill>
            <w14:solidFill>
              <w14:schemeClr w14:val="tx1"/>
            </w14:solidFill>
          </w14:textFill>
        </w:rPr>
        <w:t xml:space="preserve"> 1 </w:t>
      </w:r>
      <w:r>
        <w:rPr>
          <w:rFonts w:hint="eastAsia" w:cs="Times New Roman"/>
          <w:color w:val="000000" w:themeColor="text1"/>
          <w:szCs w:val="27"/>
          <w14:textFill>
            <w14:solidFill>
              <w14:schemeClr w14:val="tx1"/>
            </w14:solidFill>
          </w14:textFill>
        </w:rPr>
        <w:t>天内上门维修，负责更换有瑕疵的货物、部件或提供相应的质量保证期内的服务。由此造成的损失，甲方保留索赔的权利。</w:t>
      </w:r>
    </w:p>
    <w:p w14:paraId="1A0D592B">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如果乙方在收到报修通知后</w:t>
      </w:r>
      <w:r>
        <w:rPr>
          <w:rFonts w:hint="eastAsia" w:cs="Times New Roman"/>
          <w:color w:val="000000" w:themeColor="text1"/>
          <w:szCs w:val="27"/>
          <w:u w:val="single"/>
          <w14:textFill>
            <w14:solidFill>
              <w14:schemeClr w14:val="tx1"/>
            </w14:solidFill>
          </w14:textFill>
        </w:rPr>
        <w:t xml:space="preserve">  1 </w:t>
      </w:r>
      <w:r>
        <w:rPr>
          <w:rFonts w:hint="eastAsia" w:cs="Times New Roman"/>
          <w:color w:val="000000" w:themeColor="text1"/>
          <w:szCs w:val="27"/>
          <w14:textFill>
            <w14:solidFill>
              <w14:schemeClr w14:val="tx1"/>
            </w14:solidFill>
          </w14:textFill>
        </w:rPr>
        <w:t>天内没有弥补缺陷，甲方可采取必要的补救措施，但费用和风险由乙方承担。</w:t>
      </w:r>
    </w:p>
    <w:p w14:paraId="25E0198D">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2.维修</w:t>
      </w:r>
    </w:p>
    <w:p w14:paraId="49DBC967">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保修期届满后，乙方应对其提供的货物负有维修义务，但所涉及的费用由甲方承担。</w:t>
      </w:r>
    </w:p>
    <w:p w14:paraId="361D11D0">
      <w:pPr>
        <w:spacing w:line="360" w:lineRule="auto"/>
        <w:ind w:firstLine="422" w:firstLineChars="200"/>
        <w:rPr>
          <w:rFonts w:cs="Times New Roman"/>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w:t>
      </w:r>
      <w:r>
        <w:rPr>
          <w:rFonts w:hint="eastAsia" w:cs="Times New Roman"/>
          <w:b/>
          <w:bCs/>
          <w:color w:val="000000" w:themeColor="text1"/>
          <w:szCs w:val="27"/>
          <w14:textFill>
            <w14:solidFill>
              <w14:schemeClr w14:val="tx1"/>
            </w14:solidFill>
          </w14:textFill>
        </w:rPr>
        <w:t>十</w:t>
      </w:r>
      <w:r>
        <w:rPr>
          <w:rFonts w:cs="Times New Roman"/>
          <w:b/>
          <w:bCs/>
          <w:color w:val="000000" w:themeColor="text1"/>
          <w:szCs w:val="27"/>
          <w14:textFill>
            <w14:solidFill>
              <w14:schemeClr w14:val="tx1"/>
            </w14:solidFill>
          </w14:textFill>
        </w:rPr>
        <w:t>条</w:t>
      </w:r>
      <w:r>
        <w:rPr>
          <w:rFonts w:cs="Times New Roman"/>
          <w:color w:val="000000" w:themeColor="text1"/>
          <w:szCs w:val="27"/>
          <w14:textFill>
            <w14:solidFill>
              <w14:schemeClr w14:val="tx1"/>
            </w14:solidFill>
          </w14:textFill>
        </w:rPr>
        <w:t>  乙方的违约责任</w:t>
      </w:r>
    </w:p>
    <w:p w14:paraId="322A743D">
      <w:pPr>
        <w:spacing w:line="360" w:lineRule="auto"/>
        <w:ind w:firstLine="420" w:firstLineChars="200"/>
        <w:rPr>
          <w:rFonts w:cs="Times New Roman"/>
          <w:color w:val="000000" w:themeColor="text1"/>
          <w:szCs w:val="20"/>
          <w14:textFill>
            <w14:solidFill>
              <w14:schemeClr w14:val="tx1"/>
            </w14:solidFill>
          </w14:textFill>
        </w:rPr>
      </w:pPr>
      <w:r>
        <w:rPr>
          <w:rFonts w:cs="Times New Roman"/>
          <w:color w:val="000000" w:themeColor="text1"/>
          <w:szCs w:val="27"/>
          <w14:textFill>
            <w14:solidFill>
              <w14:schemeClr w14:val="tx1"/>
            </w14:solidFill>
          </w14:textFill>
        </w:rPr>
        <w:t>1.乙方不能交货的，应向甲方偿付不能交货部分货款的</w:t>
      </w:r>
      <w:r>
        <w:rPr>
          <w:rFonts w:cs="Times New Roman"/>
          <w:color w:val="000000" w:themeColor="text1"/>
          <w:szCs w:val="27"/>
          <w:u w:val="single"/>
          <w14:textFill>
            <w14:solidFill>
              <w14:schemeClr w14:val="tx1"/>
            </w14:solidFill>
          </w14:textFill>
        </w:rPr>
        <w:t>  </w:t>
      </w:r>
      <w:r>
        <w:rPr>
          <w:rFonts w:hint="eastAsia" w:cs="Times New Roman"/>
          <w:color w:val="000000" w:themeColor="text1"/>
          <w:szCs w:val="27"/>
          <w:u w:val="single"/>
          <w14:textFill>
            <w14:solidFill>
              <w14:schemeClr w14:val="tx1"/>
            </w14:solidFill>
          </w14:textFill>
        </w:rPr>
        <w:t>5</w:t>
      </w:r>
      <w:r>
        <w:rPr>
          <w:rFonts w:cs="Times New Roman"/>
          <w:color w:val="000000" w:themeColor="text1"/>
          <w:szCs w:val="27"/>
          <w:u w:val="single"/>
          <w14:textFill>
            <w14:solidFill>
              <w14:schemeClr w14:val="tx1"/>
            </w14:solidFill>
          </w14:textFill>
        </w:rPr>
        <w:t>%</w:t>
      </w:r>
      <w:r>
        <w:rPr>
          <w:rFonts w:cs="Times New Roman"/>
          <w:color w:val="000000" w:themeColor="text1"/>
          <w:szCs w:val="27"/>
          <w14:textFill>
            <w14:solidFill>
              <w14:schemeClr w14:val="tx1"/>
            </w14:solidFill>
          </w14:textFill>
        </w:rPr>
        <w:t>（通用产品的幅度为</w:t>
      </w:r>
      <w:r>
        <w:rPr>
          <w:rFonts w:hint="eastAsia" w:cs="Times New Roman"/>
          <w:color w:val="000000" w:themeColor="text1"/>
          <w:szCs w:val="27"/>
          <w14:textFill>
            <w14:solidFill>
              <w14:schemeClr w14:val="tx1"/>
            </w14:solidFill>
          </w14:textFill>
        </w:rPr>
        <w:t>1%－5%</w:t>
      </w:r>
      <w:r>
        <w:rPr>
          <w:rFonts w:cs="Times New Roman"/>
          <w:color w:val="000000" w:themeColor="text1"/>
          <w:szCs w:val="27"/>
          <w14:textFill>
            <w14:solidFill>
              <w14:schemeClr w14:val="tx1"/>
            </w14:solidFill>
          </w14:textFill>
        </w:rPr>
        <w:t>，专用产品的幅度为</w:t>
      </w:r>
      <w:r>
        <w:rPr>
          <w:rFonts w:hint="eastAsia" w:cs="Times New Roman"/>
          <w:color w:val="000000" w:themeColor="text1"/>
          <w:szCs w:val="27"/>
          <w14:textFill>
            <w14:solidFill>
              <w14:schemeClr w14:val="tx1"/>
            </w14:solidFill>
          </w14:textFill>
        </w:rPr>
        <w:t>10%－30%</w:t>
      </w:r>
      <w:r>
        <w:rPr>
          <w:rFonts w:cs="Times New Roman"/>
          <w:color w:val="000000" w:themeColor="text1"/>
          <w:szCs w:val="27"/>
          <w14:textFill>
            <w14:solidFill>
              <w14:schemeClr w14:val="tx1"/>
            </w14:solidFill>
          </w14:textFill>
        </w:rPr>
        <w:t>）的违约金。</w:t>
      </w:r>
    </w:p>
    <w:p w14:paraId="4CE0B9FD">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s="Times New Roman"/>
          <w:color w:val="000000" w:themeColor="text1"/>
          <w:szCs w:val="20"/>
          <w14:textFill>
            <w14:solidFill>
              <w14:schemeClr w14:val="tx1"/>
            </w14:solidFill>
          </w14:textFill>
        </w:rPr>
        <w:t>同时，乙方应按规定，对更换件相应延长质量保证期，并赔偿甲方相应的损失。</w:t>
      </w:r>
      <w:r>
        <w:rPr>
          <w:rFonts w:cs="Times New Roman"/>
          <w:color w:val="000000" w:themeColor="text1"/>
          <w:szCs w:val="27"/>
          <w14:textFill>
            <w14:solidFill>
              <w14:schemeClr w14:val="tx1"/>
            </w14:solidFill>
          </w14:textFill>
        </w:rPr>
        <w:t>乙方不能修理或者不能调换的，按不能交货处理。</w:t>
      </w:r>
    </w:p>
    <w:p w14:paraId="722BAE8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s="Times New Roman"/>
          <w:color w:val="000000" w:themeColor="text1"/>
          <w:szCs w:val="20"/>
          <w14:textFill>
            <w14:solidFill>
              <w14:schemeClr w14:val="tx1"/>
            </w14:solidFill>
          </w14:textFill>
        </w:rPr>
        <w:t>每件货物包装箱内应附一份详细装箱单和质量证书。为进口件的，应出具报关手续和原产地、原产工厂证明、报关手续和商检证明等。</w:t>
      </w:r>
    </w:p>
    <w:p w14:paraId="69BE806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4.</w:t>
      </w:r>
      <w:r>
        <w:rPr>
          <w:rFonts w:hint="eastAsia" w:cs="Times New Roman"/>
          <w:color w:val="000000" w:themeColor="text1"/>
          <w:szCs w:val="20"/>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s="Times New Roman"/>
          <w:color w:val="000000" w:themeColor="text1"/>
          <w:szCs w:val="27"/>
          <w14:textFill>
            <w14:solidFill>
              <w14:schemeClr w14:val="tx1"/>
            </w14:solidFill>
          </w14:textFill>
        </w:rPr>
        <w:t>由此给甲方造成的损失由乙方承担</w:t>
      </w:r>
      <w:r>
        <w:rPr>
          <w:rFonts w:cs="Times New Roman"/>
          <w:color w:val="000000" w:themeColor="text1"/>
          <w:szCs w:val="27"/>
          <w14:textFill>
            <w14:solidFill>
              <w14:schemeClr w14:val="tx1"/>
            </w14:solidFill>
          </w14:textFill>
        </w:rPr>
        <w:t>。</w:t>
      </w:r>
    </w:p>
    <w:p w14:paraId="19BC1980">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5.</w:t>
      </w:r>
      <w:r>
        <w:rPr>
          <w:rFonts w:cs="Times New Roman"/>
          <w:color w:val="000000" w:themeColor="text1"/>
          <w:szCs w:val="27"/>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2B4BC7C8">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6560D208">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7.任何一方未经对方同意而单方面终止合同的，应向对方赔偿相当于本合同总价款</w:t>
      </w:r>
      <w:r>
        <w:rPr>
          <w:rFonts w:hint="eastAsia" w:cs="Times New Roman"/>
          <w:color w:val="000000" w:themeColor="text1"/>
          <w:szCs w:val="27"/>
          <w:u w:val="single"/>
          <w14:textFill>
            <w14:solidFill>
              <w14:schemeClr w14:val="tx1"/>
            </w14:solidFill>
          </w14:textFill>
        </w:rPr>
        <w:t xml:space="preserve">  5%</w:t>
      </w:r>
      <w:r>
        <w:rPr>
          <w:rFonts w:hint="eastAsia" w:cs="Times New Roman"/>
          <w:color w:val="000000" w:themeColor="text1"/>
          <w:szCs w:val="27"/>
          <w14:textFill>
            <w14:solidFill>
              <w14:schemeClr w14:val="tx1"/>
            </w14:solidFill>
          </w14:textFill>
        </w:rPr>
        <w:t>违约金。</w:t>
      </w:r>
    </w:p>
    <w:p w14:paraId="1DF6A0FB">
      <w:pPr>
        <w:spacing w:line="360" w:lineRule="auto"/>
        <w:ind w:firstLine="422" w:firstLineChars="200"/>
        <w:rPr>
          <w:rFonts w:cs="Times New Roman"/>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一</w:t>
      </w:r>
      <w:r>
        <w:rPr>
          <w:rFonts w:cs="Times New Roman"/>
          <w:b/>
          <w:bCs/>
          <w:color w:val="000000" w:themeColor="text1"/>
          <w:szCs w:val="27"/>
          <w14:textFill>
            <w14:solidFill>
              <w14:schemeClr w14:val="tx1"/>
            </w14:solidFill>
          </w14:textFill>
        </w:rPr>
        <w:t>条</w:t>
      </w:r>
      <w:r>
        <w:rPr>
          <w:rFonts w:cs="Times New Roman"/>
          <w:color w:val="000000" w:themeColor="text1"/>
          <w:szCs w:val="27"/>
          <w14:textFill>
            <w14:solidFill>
              <w14:schemeClr w14:val="tx1"/>
            </w14:solidFill>
          </w14:textFill>
        </w:rPr>
        <w:t>  甲方的违约责任</w:t>
      </w:r>
    </w:p>
    <w:p w14:paraId="4CEF506B">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1.</w:t>
      </w:r>
      <w:r>
        <w:rPr>
          <w:rFonts w:cs="Times New Roman"/>
          <w:color w:val="000000" w:themeColor="text1"/>
          <w:szCs w:val="27"/>
          <w14:textFill>
            <w14:solidFill>
              <w14:schemeClr w14:val="tx1"/>
            </w14:solidFill>
          </w14:textFill>
        </w:rPr>
        <w:t>甲方中途退货，应向乙方偿付退货部分货款</w:t>
      </w:r>
      <w:r>
        <w:rPr>
          <w:rFonts w:hint="eastAsia" w:cs="Times New Roman"/>
          <w:color w:val="000000" w:themeColor="text1"/>
          <w:szCs w:val="27"/>
          <w:u w:val="single"/>
          <w14:textFill>
            <w14:solidFill>
              <w14:schemeClr w14:val="tx1"/>
            </w14:solidFill>
          </w14:textFill>
        </w:rPr>
        <w:t xml:space="preserve">  /    </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（通用产品的幅度为1%</w:t>
      </w:r>
      <w:r>
        <w:rPr>
          <w:rFonts w:hint="eastAsia" w:cs="Times New Roman"/>
          <w:color w:val="000000" w:themeColor="text1"/>
          <w:szCs w:val="27"/>
          <w14:textFill>
            <w14:solidFill>
              <w14:schemeClr w14:val="tx1"/>
            </w14:solidFill>
          </w14:textFill>
        </w:rPr>
        <w:t>~5%</w:t>
      </w:r>
      <w:r>
        <w:rPr>
          <w:rFonts w:cs="Times New Roman"/>
          <w:color w:val="000000" w:themeColor="text1"/>
          <w:szCs w:val="27"/>
          <w14:textFill>
            <w14:solidFill>
              <w14:schemeClr w14:val="tx1"/>
            </w14:solidFill>
          </w14:textFill>
        </w:rPr>
        <w:t>专用产品的幅度为</w:t>
      </w:r>
      <w:r>
        <w:rPr>
          <w:rFonts w:hint="eastAsia" w:cs="Times New Roman"/>
          <w:color w:val="000000" w:themeColor="text1"/>
          <w:szCs w:val="27"/>
          <w14:textFill>
            <w14:solidFill>
              <w14:schemeClr w14:val="tx1"/>
            </w14:solidFill>
          </w14:textFill>
        </w:rPr>
        <w:t>15%-30%</w:t>
      </w:r>
      <w:r>
        <w:rPr>
          <w:rFonts w:cs="Times New Roman"/>
          <w:color w:val="000000" w:themeColor="text1"/>
          <w:szCs w:val="27"/>
          <w14:textFill>
            <w14:solidFill>
              <w14:schemeClr w14:val="tx1"/>
            </w14:solidFill>
          </w14:textFill>
        </w:rPr>
        <w:t>）的违约金。</w:t>
      </w:r>
    </w:p>
    <w:p w14:paraId="4F13A8D4">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甲方违反合同规定拒绝接货的，应当承担由此造成的损失。</w:t>
      </w:r>
    </w:p>
    <w:p w14:paraId="57A00C4B">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 xml:space="preserve"> 甲方未按照合同约定支付货款，应向乙方</w:t>
      </w:r>
      <w:r>
        <w:rPr>
          <w:rFonts w:hint="eastAsia" w:cs="Times New Roman"/>
          <w:color w:val="000000" w:themeColor="text1"/>
          <w:szCs w:val="27"/>
          <w14:textFill>
            <w14:solidFill>
              <w14:schemeClr w14:val="tx1"/>
            </w14:solidFill>
          </w14:textFill>
        </w:rPr>
        <w:t>违约金</w:t>
      </w:r>
      <w:r>
        <w:rPr>
          <w:rFonts w:hint="eastAsia" w:cs="Times New Roman"/>
          <w:color w:val="000000" w:themeColor="text1"/>
          <w:szCs w:val="27"/>
          <w:u w:val="single"/>
          <w14:textFill>
            <w14:solidFill>
              <w14:schemeClr w14:val="tx1"/>
            </w14:solidFill>
          </w14:textFill>
        </w:rPr>
        <w:t xml:space="preserve"> /  </w:t>
      </w:r>
      <w:r>
        <w:rPr>
          <w:rFonts w:hint="eastAsia" w:cs="Times New Roman"/>
          <w:color w:val="000000" w:themeColor="text1"/>
          <w:szCs w:val="27"/>
          <w14:textFill>
            <w14:solidFill>
              <w14:schemeClr w14:val="tx1"/>
            </w14:solidFill>
          </w14:textFill>
        </w:rPr>
        <w:t>元。</w:t>
      </w:r>
    </w:p>
    <w:p w14:paraId="717A3DA0">
      <w:pPr>
        <w:spacing w:line="360" w:lineRule="auto"/>
        <w:ind w:firstLine="422" w:firstLineChars="200"/>
        <w:rPr>
          <w:rFonts w:cs="Times New Roman"/>
          <w:b/>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二</w:t>
      </w:r>
      <w:r>
        <w:rPr>
          <w:rFonts w:cs="Times New Roman"/>
          <w:b/>
          <w:bCs/>
          <w:color w:val="000000" w:themeColor="text1"/>
          <w:szCs w:val="27"/>
          <w14:textFill>
            <w14:solidFill>
              <w14:schemeClr w14:val="tx1"/>
            </w14:solidFill>
          </w14:textFill>
        </w:rPr>
        <w:t>条 </w:t>
      </w:r>
      <w:r>
        <w:rPr>
          <w:rFonts w:cs="Times New Roman"/>
          <w:color w:val="000000" w:themeColor="text1"/>
          <w:szCs w:val="27"/>
          <w14:textFill>
            <w14:solidFill>
              <w14:schemeClr w14:val="tx1"/>
            </w14:solidFill>
          </w14:textFill>
        </w:rPr>
        <w:t xml:space="preserve"> 不可抗力</w:t>
      </w:r>
    </w:p>
    <w:p w14:paraId="68A6E9D8">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7BBE64E">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w:t>
      </w:r>
      <w:r>
        <w:rPr>
          <w:rFonts w:hint="eastAsia" w:cs="Times New Roman"/>
          <w:color w:val="000000" w:themeColor="text1"/>
          <w:szCs w:val="27"/>
          <w14:textFill>
            <w14:solidFill>
              <w14:schemeClr w14:val="tx1"/>
            </w14:solidFill>
          </w14:textFill>
        </w:rPr>
        <w:t>部门</w:t>
      </w:r>
      <w:r>
        <w:rPr>
          <w:rFonts w:cs="Times New Roman"/>
          <w:color w:val="000000" w:themeColor="text1"/>
          <w:szCs w:val="27"/>
          <w14:textFill>
            <w14:solidFill>
              <w14:schemeClr w14:val="tx1"/>
            </w14:solidFill>
          </w14:textFill>
        </w:rPr>
        <w:t>证明以后，允许延期履行、部分履行或者不履行合同，并根据情况可部分或全部免予承担违约责任。</w:t>
      </w:r>
    </w:p>
    <w:p w14:paraId="33CC4509">
      <w:pPr>
        <w:spacing w:line="360" w:lineRule="auto"/>
        <w:ind w:firstLine="422" w:firstLineChars="200"/>
        <w:rPr>
          <w:rFonts w:cs="Times New Roman"/>
          <w:b/>
          <w:bCs/>
          <w:color w:val="000000" w:themeColor="text1"/>
          <w:szCs w:val="27"/>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三</w:t>
      </w:r>
      <w:r>
        <w:rPr>
          <w:rFonts w:cs="Times New Roman"/>
          <w:b/>
          <w:bCs/>
          <w:color w:val="000000" w:themeColor="text1"/>
          <w:szCs w:val="27"/>
          <w14:textFill>
            <w14:solidFill>
              <w14:schemeClr w14:val="tx1"/>
            </w14:solidFill>
          </w14:textFill>
        </w:rPr>
        <w:t>条</w:t>
      </w:r>
      <w:r>
        <w:rPr>
          <w:rFonts w:hint="eastAsia" w:cs="Times New Roman"/>
          <w:b/>
          <w:bCs/>
          <w:color w:val="000000" w:themeColor="text1"/>
          <w:szCs w:val="27"/>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履约（或质量）保证金</w:t>
      </w:r>
    </w:p>
    <w:p w14:paraId="63E1329C">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1.本项目不收取履约保证金。确需收取履约保证金的，甲方不得要求乙方以现款的形式提供。乙方提供的履约保证金按规定格式以银行保函形式提供，与此有关的费用由卖方承担。</w:t>
      </w:r>
    </w:p>
    <w:p w14:paraId="2F215AE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2.若确需质量保证金的，质量保证金不得超过合同总价款的5%。</w:t>
      </w:r>
    </w:p>
    <w:p w14:paraId="2F7954DA">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3.如乙方未能履行其合同规定的任何义务，甲方有权从履约保证金中取得补偿。</w:t>
      </w:r>
    </w:p>
    <w:p w14:paraId="127BFB39">
      <w:pPr>
        <w:spacing w:line="360" w:lineRule="auto"/>
        <w:ind w:firstLine="422" w:firstLineChars="200"/>
        <w:rPr>
          <w:rFonts w:cs="Times New Roman"/>
          <w:b/>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四</w:t>
      </w:r>
      <w:r>
        <w:rPr>
          <w:rFonts w:cs="Times New Roman"/>
          <w:b/>
          <w:bCs/>
          <w:color w:val="000000" w:themeColor="text1"/>
          <w:szCs w:val="27"/>
          <w14:textFill>
            <w14:solidFill>
              <w14:schemeClr w14:val="tx1"/>
            </w14:solidFill>
          </w14:textFill>
        </w:rPr>
        <w:t>条</w:t>
      </w:r>
      <w:r>
        <w:rPr>
          <w:rFonts w:hint="eastAsia" w:cs="Times New Roman"/>
          <w:b/>
          <w:bCs/>
          <w:color w:val="000000" w:themeColor="text1"/>
          <w:szCs w:val="27"/>
          <w14:textFill>
            <w14:solidFill>
              <w14:schemeClr w14:val="tx1"/>
            </w14:solidFill>
          </w14:textFill>
        </w:rPr>
        <w:t xml:space="preserve"> </w:t>
      </w:r>
      <w:r>
        <w:rPr>
          <w:rFonts w:hint="eastAsia" w:cs="Times New Roman"/>
          <w:bCs/>
          <w:color w:val="000000" w:themeColor="text1"/>
          <w:szCs w:val="20"/>
          <w14:textFill>
            <w14:solidFill>
              <w14:schemeClr w14:val="tx1"/>
            </w14:solidFill>
          </w14:textFill>
        </w:rPr>
        <w:t>转让与分包</w:t>
      </w:r>
    </w:p>
    <w:p w14:paraId="5FB234BE">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除甲方事先书面同意外，乙方不得部分转让或全部转让其应履行的合同义务。</w:t>
      </w:r>
    </w:p>
    <w:p w14:paraId="6CB6967A">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667648E1">
      <w:pPr>
        <w:spacing w:line="360" w:lineRule="auto"/>
        <w:ind w:firstLine="422" w:firstLineChars="200"/>
        <w:rPr>
          <w:rFonts w:cs="Times New Roman"/>
          <w:b/>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五</w:t>
      </w:r>
      <w:r>
        <w:rPr>
          <w:rFonts w:cs="Times New Roman"/>
          <w:b/>
          <w:bCs/>
          <w:color w:val="000000" w:themeColor="text1"/>
          <w:szCs w:val="27"/>
          <w14:textFill>
            <w14:solidFill>
              <w14:schemeClr w14:val="tx1"/>
            </w14:solidFill>
          </w14:textFill>
        </w:rPr>
        <w:t>条</w:t>
      </w:r>
      <w:r>
        <w:rPr>
          <w:rFonts w:hint="eastAsia" w:cs="Times New Roman"/>
          <w:b/>
          <w:bCs/>
          <w:color w:val="000000" w:themeColor="text1"/>
          <w:szCs w:val="27"/>
          <w14:textFill>
            <w14:solidFill>
              <w14:schemeClr w14:val="tx1"/>
            </w14:solidFill>
          </w14:textFill>
        </w:rPr>
        <w:t xml:space="preserve"> </w:t>
      </w:r>
      <w:r>
        <w:rPr>
          <w:rFonts w:hint="eastAsia" w:cs="Times New Roman"/>
          <w:bCs/>
          <w:color w:val="000000" w:themeColor="text1"/>
          <w:szCs w:val="20"/>
          <w14:textFill>
            <w14:solidFill>
              <w14:schemeClr w14:val="tx1"/>
            </w14:solidFill>
          </w14:textFill>
        </w:rPr>
        <w:t>合同文件及资料的使用</w:t>
      </w:r>
    </w:p>
    <w:p w14:paraId="1C3F5A3F">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供应商应保证在未经甲方同意的情况下，不得将合同、合同中的规定、有关计划、图纸、样本或甲方为上述内容向乙方提供的资料透露给任何人。</w:t>
      </w:r>
    </w:p>
    <w:p w14:paraId="42BF4CB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除非执行合同需要，在事先未得到甲方同意的情况下，乙方不得使用前款所列的任何文件和资料。</w:t>
      </w:r>
    </w:p>
    <w:p w14:paraId="0C4666DD">
      <w:pPr>
        <w:spacing w:line="360" w:lineRule="auto"/>
        <w:ind w:firstLine="422" w:firstLineChars="200"/>
        <w:rPr>
          <w:rFonts w:cs="Times New Roman"/>
          <w:color w:val="000000" w:themeColor="text1"/>
          <w:szCs w:val="27"/>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六</w:t>
      </w:r>
      <w:r>
        <w:rPr>
          <w:rFonts w:cs="Times New Roman"/>
          <w:b/>
          <w:bCs/>
          <w:color w:val="000000" w:themeColor="text1"/>
          <w:szCs w:val="27"/>
          <w14:textFill>
            <w14:solidFill>
              <w14:schemeClr w14:val="tx1"/>
            </w14:solidFill>
          </w14:textFill>
        </w:rPr>
        <w:t>条 </w:t>
      </w:r>
      <w:r>
        <w:rPr>
          <w:rFonts w:hint="eastAsia" w:cs="Times New Roman"/>
          <w:color w:val="000000" w:themeColor="text1"/>
          <w:szCs w:val="27"/>
          <w14:textFill>
            <w14:solidFill>
              <w14:schemeClr w14:val="tx1"/>
            </w14:solidFill>
          </w14:textFill>
        </w:rPr>
        <w:t>合同纠纷调处</w:t>
      </w:r>
    </w:p>
    <w:p w14:paraId="4499A9C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按本合同规定应该偿付的违约金、赔偿金、保管保养费和各种经济损失，应当在明确责任后</w:t>
      </w:r>
      <w:r>
        <w:rPr>
          <w:rFonts w:hint="eastAsia" w:cs="Times New Roman"/>
          <w:color w:val="000000" w:themeColor="text1"/>
          <w:szCs w:val="27"/>
          <w14:textFill>
            <w14:solidFill>
              <w14:schemeClr w14:val="tx1"/>
            </w14:solidFill>
          </w14:textFill>
        </w:rPr>
        <w:t>10</w:t>
      </w:r>
      <w:r>
        <w:rPr>
          <w:rFonts w:cs="Times New Roman"/>
          <w:color w:val="000000" w:themeColor="text1"/>
          <w:szCs w:val="27"/>
          <w14:textFill>
            <w14:solidFill>
              <w14:schemeClr w14:val="tx1"/>
            </w14:solidFill>
          </w14:textFill>
        </w:rPr>
        <w:t>天内，按银行规定的结算办法付清，否则按逾期付款处理。但任何一方不得自行扣发货物或扣付货款来充抵。</w:t>
      </w:r>
    </w:p>
    <w:p w14:paraId="7911A138">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本合同如发生纠纷，当事人双方应当及时协商解决，协商不成时，任何一方均可请</w:t>
      </w:r>
      <w:r>
        <w:rPr>
          <w:rFonts w:hint="eastAsia" w:cs="Times New Roman"/>
          <w:color w:val="000000" w:themeColor="text1"/>
          <w:szCs w:val="27"/>
          <w14:textFill>
            <w14:solidFill>
              <w14:schemeClr w14:val="tx1"/>
            </w14:solidFill>
          </w14:textFill>
        </w:rPr>
        <w:t>本项目政府采购监督管理部门</w:t>
      </w:r>
      <w:r>
        <w:rPr>
          <w:rFonts w:cs="Times New Roman"/>
          <w:color w:val="000000" w:themeColor="text1"/>
          <w:szCs w:val="27"/>
          <w14:textFill>
            <w14:solidFill>
              <w14:schemeClr w14:val="tx1"/>
            </w14:solidFill>
          </w14:textFill>
        </w:rPr>
        <w:t>调解，调解不成，按以下第（</w:t>
      </w:r>
      <w:r>
        <w:rPr>
          <w:rFonts w:hint="eastAsia" w:cs="Times New Roman"/>
          <w:color w:val="000000" w:themeColor="text1"/>
          <w:szCs w:val="27"/>
          <w14:textFill>
            <w14:solidFill>
              <w14:schemeClr w14:val="tx1"/>
            </w14:solidFill>
          </w14:textFill>
        </w:rPr>
        <w:t xml:space="preserve">① </w:t>
      </w:r>
      <w:r>
        <w:rPr>
          <w:rFonts w:cs="Times New Roman"/>
          <w:color w:val="000000" w:themeColor="text1"/>
          <w:szCs w:val="27"/>
          <w14:textFill>
            <w14:solidFill>
              <w14:schemeClr w14:val="tx1"/>
            </w14:solidFill>
          </w14:textFill>
        </w:rPr>
        <w:t>）项方式处理：</w:t>
      </w:r>
      <w:r>
        <w:rPr>
          <w:rFonts w:hint="eastAsia" w:cs="Times New Roman"/>
          <w:color w:val="000000" w:themeColor="text1"/>
          <w:szCs w:val="27"/>
          <w14:textFill>
            <w14:solidFill>
              <w14:schemeClr w14:val="tx1"/>
            </w14:solidFill>
          </w14:textFill>
        </w:rPr>
        <w:t>①根据《中华人民共和国仲裁法》的规定向</w:t>
      </w:r>
      <w:r>
        <w:rPr>
          <w:rFonts w:hint="eastAsia" w:cs="Times New Roman"/>
          <w:b/>
          <w:bCs/>
          <w:color w:val="000000" w:themeColor="text1"/>
          <w:szCs w:val="27"/>
          <w:u w:val="single"/>
          <w14:textFill>
            <w14:solidFill>
              <w14:schemeClr w14:val="tx1"/>
            </w14:solidFill>
          </w14:textFill>
        </w:rPr>
        <w:t>周口仲裁委员会</w:t>
      </w:r>
      <w:r>
        <w:rPr>
          <w:rFonts w:hint="eastAsia" w:cs="Times New Roman"/>
          <w:color w:val="000000" w:themeColor="text1"/>
          <w:szCs w:val="27"/>
          <w14:textFill>
            <w14:solidFill>
              <w14:schemeClr w14:val="tx1"/>
            </w14:solidFill>
          </w14:textFill>
        </w:rPr>
        <w:t>申请仲裁。②</w:t>
      </w:r>
      <w:r>
        <w:rPr>
          <w:rFonts w:cs="Times New Roman"/>
          <w:color w:val="000000" w:themeColor="text1"/>
          <w:szCs w:val="27"/>
          <w14:textFill>
            <w14:solidFill>
              <w14:schemeClr w14:val="tx1"/>
            </w14:solidFill>
          </w14:textFill>
        </w:rPr>
        <w:t>向</w:t>
      </w:r>
      <w:r>
        <w:rPr>
          <w:rFonts w:hint="eastAsia" w:cs="Times New Roman"/>
          <w:color w:val="000000" w:themeColor="text1"/>
          <w:szCs w:val="20"/>
          <w14:textFill>
            <w14:solidFill>
              <w14:schemeClr w14:val="tx1"/>
            </w14:solidFill>
          </w14:textFill>
        </w:rPr>
        <w:t>合同签订地有级别管辖权的</w:t>
      </w:r>
      <w:r>
        <w:rPr>
          <w:rFonts w:cs="Times New Roman"/>
          <w:color w:val="000000" w:themeColor="text1"/>
          <w:szCs w:val="27"/>
          <w14:textFill>
            <w14:solidFill>
              <w14:schemeClr w14:val="tx1"/>
            </w14:solidFill>
          </w14:textFill>
        </w:rPr>
        <w:t>人民法院起诉。</w:t>
      </w:r>
    </w:p>
    <w:p w14:paraId="22329B1A">
      <w:pPr>
        <w:widowControl/>
        <w:topLinePunct/>
        <w:spacing w:before="156" w:after="156" w:line="30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szCs w:val="27"/>
          <w14:textFill>
            <w14:solidFill>
              <w14:schemeClr w14:val="tx1"/>
            </w14:solidFill>
          </w14:textFill>
        </w:rPr>
        <w:t>3、甲、乙双方均有权利向本项目具有监管职能的政府采购监督管理部门举报反映对方在合同履约中的违法违纪行为。</w:t>
      </w:r>
    </w:p>
    <w:p w14:paraId="62594AB9">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 xml:space="preserve">第十七条  </w:t>
      </w:r>
      <w:r>
        <w:rPr>
          <w:rFonts w:hint="eastAsia" w:cs="Times New Roman"/>
          <w:color w:val="000000" w:themeColor="text1"/>
          <w:szCs w:val="27"/>
          <w14:textFill>
            <w14:solidFill>
              <w14:schemeClr w14:val="tx1"/>
            </w14:solidFill>
          </w14:textFill>
        </w:rPr>
        <w:t>下列关于周口市公共资源交易中心政府采购代理机构名称</w:t>
      </w:r>
      <w:r>
        <w:rPr>
          <w:rFonts w:hint="eastAsia" w:cs="Times New Roman"/>
          <w:color w:val="000000" w:themeColor="text1"/>
          <w:szCs w:val="27"/>
          <w:u w:val="single"/>
          <w14:textFill>
            <w14:solidFill>
              <w14:schemeClr w14:val="tx1"/>
            </w14:solidFill>
          </w14:textFill>
        </w:rPr>
        <w:t>某项目（项目编号：某编号）</w:t>
      </w:r>
      <w:r>
        <w:rPr>
          <w:rFonts w:hint="eastAsia" w:cs="Times New Roman"/>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C9279DD">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本合同一式</w:t>
      </w:r>
      <w:r>
        <w:rPr>
          <w:rFonts w:hint="eastAsia" w:cs="Times New Roman"/>
          <w:color w:val="000000" w:themeColor="text1"/>
          <w:szCs w:val="20"/>
          <w:u w:val="single"/>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份，甲乙双方各执</w:t>
      </w:r>
      <w:r>
        <w:rPr>
          <w:rFonts w:hint="eastAsia" w:cs="Times New Roman"/>
          <w:color w:val="000000" w:themeColor="text1"/>
          <w:szCs w:val="20"/>
          <w:u w:val="single"/>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份，自双方当事人签字盖章之日起生效。</w:t>
      </w:r>
    </w:p>
    <w:p w14:paraId="1ED93F77">
      <w:pPr>
        <w:spacing w:line="360" w:lineRule="auto"/>
        <w:ind w:firstLine="420" w:firstLineChars="200"/>
        <w:rPr>
          <w:rFonts w:cs="Times New Roman"/>
          <w:color w:val="000000" w:themeColor="text1"/>
          <w:szCs w:val="27"/>
          <w14:textFill>
            <w14:solidFill>
              <w14:schemeClr w14:val="tx1"/>
            </w14:solidFill>
          </w14:textFill>
        </w:rPr>
      </w:pPr>
    </w:p>
    <w:p w14:paraId="714A7F15">
      <w:pPr>
        <w:spacing w:line="360" w:lineRule="auto"/>
        <w:ind w:firstLine="420" w:firstLineChars="200"/>
        <w:rPr>
          <w:rFonts w:cs="Times New Roman"/>
          <w:color w:val="000000" w:themeColor="text1"/>
          <w:szCs w:val="27"/>
          <w14:textFill>
            <w14:solidFill>
              <w14:schemeClr w14:val="tx1"/>
            </w14:solidFill>
          </w14:textFill>
        </w:rPr>
      </w:pPr>
    </w:p>
    <w:p w14:paraId="672ACE66">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采购人</w:t>
      </w:r>
      <w:r>
        <w:rPr>
          <w:rFonts w:cs="Times New Roman"/>
          <w:color w:val="000000" w:themeColor="text1"/>
          <w:szCs w:val="27"/>
          <w14:textFill>
            <w14:solidFill>
              <w14:schemeClr w14:val="tx1"/>
            </w14:solidFill>
          </w14:textFill>
        </w:rPr>
        <w:t>（甲方）：</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（公章）</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 </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供货</w:t>
      </w:r>
      <w:r>
        <w:rPr>
          <w:rFonts w:hint="eastAsia" w:cs="Times New Roman"/>
          <w:color w:val="000000" w:themeColor="text1"/>
          <w:szCs w:val="27"/>
          <w14:textFill>
            <w14:solidFill>
              <w14:schemeClr w14:val="tx1"/>
            </w14:solidFill>
          </w14:textFill>
        </w:rPr>
        <w:t>人</w:t>
      </w:r>
      <w:r>
        <w:rPr>
          <w:rFonts w:cs="Times New Roman"/>
          <w:color w:val="000000" w:themeColor="text1"/>
          <w:szCs w:val="27"/>
          <w14:textFill>
            <w14:solidFill>
              <w14:schemeClr w14:val="tx1"/>
            </w14:solidFill>
          </w14:textFill>
        </w:rPr>
        <w:t>（乙方）：</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（公章）</w:t>
      </w:r>
      <w:r>
        <w:rPr>
          <w:rFonts w:hint="eastAsia" w:cs="Times New Roman"/>
          <w:color w:val="000000" w:themeColor="text1"/>
          <w:szCs w:val="27"/>
          <w14:textFill>
            <w14:solidFill>
              <w14:schemeClr w14:val="tx1"/>
            </w14:solidFill>
          </w14:textFill>
        </w:rPr>
        <w:t xml:space="preserve">  </w:t>
      </w:r>
    </w:p>
    <w:p w14:paraId="4570DAE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 xml:space="preserve">地址：                               </w:t>
      </w:r>
      <w:r>
        <w:rPr>
          <w:rFonts w:cs="Times New Roman"/>
          <w:color w:val="000000" w:themeColor="text1"/>
          <w:szCs w:val="27"/>
          <w14:textFill>
            <w14:solidFill>
              <w14:schemeClr w14:val="tx1"/>
            </w14:solidFill>
          </w14:textFill>
        </w:rPr>
        <w:t>地址：</w:t>
      </w:r>
    </w:p>
    <w:p w14:paraId="2F1EBEE5">
      <w:p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法定代表人：</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法定代表人：</w:t>
      </w:r>
    </w:p>
    <w:p w14:paraId="040B3034">
      <w:pPr>
        <w:spacing w:line="360" w:lineRule="auto"/>
        <w:ind w:firstLine="420" w:firstLineChars="200"/>
        <w:rPr>
          <w:rFonts w:cs="Times New Roman"/>
          <w:color w:val="000000" w:themeColor="text1"/>
          <w:szCs w:val="20"/>
          <w:u w:val="single"/>
          <w14:textFill>
            <w14:solidFill>
              <w14:schemeClr w14:val="tx1"/>
            </w14:solidFill>
          </w14:textFill>
        </w:rPr>
      </w:pPr>
      <w:r>
        <w:rPr>
          <w:rFonts w:hint="eastAsia" w:cs="Times New Roman"/>
          <w:color w:val="000000" w:themeColor="text1"/>
          <w:szCs w:val="27"/>
          <w14:textFill>
            <w14:solidFill>
              <w14:schemeClr w14:val="tx1"/>
            </w14:solidFill>
          </w14:textFill>
        </w:rPr>
        <w:t>委托代理人：                         委托代理人：</w:t>
      </w:r>
    </w:p>
    <w:p w14:paraId="2C14B43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电话：                               电话：</w:t>
      </w:r>
    </w:p>
    <w:p w14:paraId="3628BD49">
      <w:p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开户银行：</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开户银行：</w:t>
      </w:r>
    </w:p>
    <w:p w14:paraId="31327AE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账号</w:t>
      </w:r>
      <w:r>
        <w:rPr>
          <w:rFonts w:cs="Times New Roman"/>
          <w:color w:val="000000" w:themeColor="text1"/>
          <w:szCs w:val="27"/>
          <w14:textFill>
            <w14:solidFill>
              <w14:schemeClr w14:val="tx1"/>
            </w14:solidFill>
          </w14:textFill>
        </w:rPr>
        <w:t>：</w:t>
      </w:r>
      <w:r>
        <w:rPr>
          <w:rFonts w:hint="eastAsia" w:cs="Times New Roman"/>
          <w:color w:val="000000" w:themeColor="text1"/>
          <w:szCs w:val="27"/>
          <w14:textFill>
            <w14:solidFill>
              <w14:schemeClr w14:val="tx1"/>
            </w14:solidFill>
          </w14:textFill>
        </w:rPr>
        <w:t xml:space="preserve">                               账号</w:t>
      </w:r>
      <w:r>
        <w:rPr>
          <w:rFonts w:cs="Times New Roman"/>
          <w:color w:val="000000" w:themeColor="text1"/>
          <w:szCs w:val="27"/>
          <w14:textFill>
            <w14:solidFill>
              <w14:schemeClr w14:val="tx1"/>
            </w14:solidFill>
          </w14:textFill>
        </w:rPr>
        <w:t>：</w:t>
      </w:r>
    </w:p>
    <w:p w14:paraId="39FB2EB1">
      <w:pPr>
        <w:spacing w:line="640" w:lineRule="exact"/>
        <w:ind w:firstLine="1575" w:firstLineChars="750"/>
        <w:rPr>
          <w:rFonts w:cs="Times New Roman"/>
          <w:color w:val="000000" w:themeColor="text1"/>
          <w:szCs w:val="27"/>
          <w:u w:val="single"/>
          <w14:textFill>
            <w14:solidFill>
              <w14:schemeClr w14:val="tx1"/>
            </w14:solidFill>
          </w14:textFill>
        </w:rPr>
      </w:pPr>
    </w:p>
    <w:p w14:paraId="6029CBB6">
      <w:pPr>
        <w:snapToGrid w:val="0"/>
        <w:jc w:val="left"/>
        <w:rPr>
          <w:rFonts w:cs="Times New Roman"/>
          <w:color w:val="000000" w:themeColor="text1"/>
          <w:sz w:val="18"/>
          <w:szCs w:val="18"/>
          <w14:textFill>
            <w14:solidFill>
              <w14:schemeClr w14:val="tx1"/>
            </w14:solidFill>
          </w14:textFill>
        </w:rPr>
      </w:pPr>
      <w:r>
        <w:rPr>
          <w:rFonts w:cs="Times New Roman"/>
          <w:color w:val="000000" w:themeColor="text1"/>
          <w:sz w:val="18"/>
          <w:szCs w:val="27"/>
          <w:u w:val="single"/>
          <w14:textFill>
            <w14:solidFill>
              <w14:schemeClr w14:val="tx1"/>
            </w14:solidFill>
          </w14:textFill>
        </w:rPr>
        <w:t>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年</w:t>
      </w:r>
      <w:r>
        <w:rPr>
          <w:rFonts w:cs="Times New Roman"/>
          <w:color w:val="000000" w:themeColor="text1"/>
          <w:sz w:val="18"/>
          <w:szCs w:val="27"/>
          <w:u w:val="single"/>
          <w14:textFill>
            <w14:solidFill>
              <w14:schemeClr w14:val="tx1"/>
            </w14:solidFill>
          </w14:textFill>
        </w:rPr>
        <w:t>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月</w:t>
      </w:r>
      <w:r>
        <w:rPr>
          <w:rFonts w:cs="Times New Roman"/>
          <w:color w:val="000000" w:themeColor="text1"/>
          <w:sz w:val="18"/>
          <w:szCs w:val="27"/>
          <w:u w:val="single"/>
          <w14:textFill>
            <w14:solidFill>
              <w14:schemeClr w14:val="tx1"/>
            </w14:solidFill>
          </w14:textFill>
        </w:rPr>
        <w:t xml:space="preserve">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日</w:t>
      </w:r>
      <w:r>
        <w:rPr>
          <w:rFonts w:hint="eastAsia" w:cs="Times New Roman"/>
          <w:color w:val="000000" w:themeColor="text1"/>
          <w:sz w:val="18"/>
          <w:szCs w:val="27"/>
          <w14:textFill>
            <w14:solidFill>
              <w14:schemeClr w14:val="tx1"/>
            </w14:solidFill>
          </w14:textFill>
        </w:rPr>
        <w:t xml:space="preserve">                        </w:t>
      </w:r>
      <w:r>
        <w:rPr>
          <w:rFonts w:cs="Times New Roman"/>
          <w:color w:val="000000" w:themeColor="text1"/>
          <w:sz w:val="18"/>
          <w:szCs w:val="27"/>
          <w:u w:val="single"/>
          <w14:textFill>
            <w14:solidFill>
              <w14:schemeClr w14:val="tx1"/>
            </w14:solidFill>
          </w14:textFill>
        </w:rPr>
        <w:t xml:space="preserve">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年</w:t>
      </w:r>
      <w:r>
        <w:rPr>
          <w:rFonts w:cs="Times New Roman"/>
          <w:color w:val="000000" w:themeColor="text1"/>
          <w:sz w:val="18"/>
          <w:szCs w:val="27"/>
          <w:u w:val="single"/>
          <w14:textFill>
            <w14:solidFill>
              <w14:schemeClr w14:val="tx1"/>
            </w14:solidFill>
          </w14:textFill>
        </w:rPr>
        <w:t>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月</w:t>
      </w:r>
      <w:r>
        <w:rPr>
          <w:rFonts w:cs="Times New Roman"/>
          <w:color w:val="000000" w:themeColor="text1"/>
          <w:sz w:val="18"/>
          <w:szCs w:val="27"/>
          <w:u w:val="single"/>
          <w14:textFill>
            <w14:solidFill>
              <w14:schemeClr w14:val="tx1"/>
            </w14:solidFill>
          </w14:textFill>
        </w:rPr>
        <w:t xml:space="preserve">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日</w:t>
      </w:r>
      <w:r>
        <w:rPr>
          <w:rFonts w:hint="eastAsia" w:cs="Times New Roman"/>
          <w:color w:val="000000" w:themeColor="text1"/>
          <w:sz w:val="18"/>
          <w:szCs w:val="27"/>
          <w14:textFill>
            <w14:solidFill>
              <w14:schemeClr w14:val="tx1"/>
            </w14:solidFill>
          </w14:textFill>
        </w:rPr>
        <w:t xml:space="preserve"> </w:t>
      </w:r>
    </w:p>
    <w:p w14:paraId="4D4A6639">
      <w:pPr>
        <w:snapToGrid w:val="0"/>
        <w:jc w:val="left"/>
        <w:rPr>
          <w:rFonts w:cs="Times New Roman"/>
          <w:color w:val="000000" w:themeColor="text1"/>
          <w:sz w:val="18"/>
          <w:szCs w:val="18"/>
          <w14:textFill>
            <w14:solidFill>
              <w14:schemeClr w14:val="tx1"/>
            </w14:solidFill>
          </w14:textFill>
        </w:rPr>
      </w:pPr>
    </w:p>
    <w:p w14:paraId="1C915949">
      <w:pPr>
        <w:snapToGrid w:val="0"/>
        <w:jc w:val="left"/>
        <w:rPr>
          <w:rFonts w:cs="Times New Roman"/>
          <w:color w:val="000000" w:themeColor="text1"/>
          <w:sz w:val="18"/>
          <w:szCs w:val="18"/>
          <w14:textFill>
            <w14:solidFill>
              <w14:schemeClr w14:val="tx1"/>
            </w14:solidFill>
          </w14:textFill>
        </w:rPr>
      </w:pPr>
    </w:p>
    <w:p w14:paraId="5761C26C">
      <w:pPr>
        <w:snapToGrid w:val="0"/>
        <w:jc w:val="left"/>
        <w:rPr>
          <w:rFonts w:cs="Times New Roman"/>
          <w:color w:val="000000" w:themeColor="text1"/>
          <w:sz w:val="18"/>
          <w:szCs w:val="18"/>
          <w14:textFill>
            <w14:solidFill>
              <w14:schemeClr w14:val="tx1"/>
            </w14:solidFill>
          </w14:textFill>
        </w:rPr>
      </w:pPr>
    </w:p>
    <w:p w14:paraId="3D4A491C">
      <w:pPr>
        <w:snapToGrid w:val="0"/>
        <w:jc w:val="left"/>
        <w:rPr>
          <w:rFonts w:cs="Times New Roman"/>
          <w:color w:val="000000" w:themeColor="text1"/>
          <w:sz w:val="18"/>
          <w:szCs w:val="18"/>
          <w14:textFill>
            <w14:solidFill>
              <w14:schemeClr w14:val="tx1"/>
            </w14:solidFill>
          </w14:textFill>
        </w:rPr>
      </w:pPr>
    </w:p>
    <w:p w14:paraId="4365C91B">
      <w:pPr>
        <w:snapToGrid w:val="0"/>
        <w:jc w:val="left"/>
        <w:rPr>
          <w:rFonts w:cs="Times New Roman"/>
          <w:color w:val="000000" w:themeColor="text1"/>
          <w:sz w:val="18"/>
          <w:szCs w:val="18"/>
          <w14:textFill>
            <w14:solidFill>
              <w14:schemeClr w14:val="tx1"/>
            </w14:solidFill>
          </w14:textFill>
        </w:rPr>
      </w:pPr>
    </w:p>
    <w:p w14:paraId="179BEE69">
      <w:pPr>
        <w:snapToGrid w:val="0"/>
        <w:jc w:val="left"/>
        <w:rPr>
          <w:rFonts w:cs="Times New Roman"/>
          <w:color w:val="000000" w:themeColor="text1"/>
          <w:sz w:val="18"/>
          <w:szCs w:val="18"/>
          <w14:textFill>
            <w14:solidFill>
              <w14:schemeClr w14:val="tx1"/>
            </w14:solidFill>
          </w14:textFill>
        </w:rPr>
      </w:pPr>
    </w:p>
    <w:p w14:paraId="0A8A65D2">
      <w:pPr>
        <w:snapToGrid w:val="0"/>
        <w:jc w:val="left"/>
        <w:rPr>
          <w:rFonts w:cs="Times New Roman"/>
          <w:color w:val="000000" w:themeColor="text1"/>
          <w:sz w:val="18"/>
          <w:szCs w:val="18"/>
          <w14:textFill>
            <w14:solidFill>
              <w14:schemeClr w14:val="tx1"/>
            </w14:solidFill>
          </w14:textFill>
        </w:rPr>
      </w:pPr>
    </w:p>
    <w:p w14:paraId="43FB38A5">
      <w:pPr>
        <w:snapToGrid w:val="0"/>
        <w:jc w:val="left"/>
        <w:rPr>
          <w:rFonts w:cs="Times New Roman"/>
          <w:color w:val="000000" w:themeColor="text1"/>
          <w:sz w:val="18"/>
          <w:szCs w:val="18"/>
          <w14:textFill>
            <w14:solidFill>
              <w14:schemeClr w14:val="tx1"/>
            </w14:solidFill>
          </w14:textFill>
        </w:rPr>
      </w:pPr>
    </w:p>
    <w:p w14:paraId="0749B867">
      <w:pPr>
        <w:snapToGrid w:val="0"/>
        <w:jc w:val="left"/>
        <w:rPr>
          <w:rFonts w:cs="Times New Roman"/>
          <w:color w:val="000000" w:themeColor="text1"/>
          <w:sz w:val="18"/>
          <w:szCs w:val="18"/>
          <w14:textFill>
            <w14:solidFill>
              <w14:schemeClr w14:val="tx1"/>
            </w14:solidFill>
          </w14:textFill>
        </w:rPr>
      </w:pPr>
    </w:p>
    <w:p w14:paraId="56526818">
      <w:pPr>
        <w:snapToGrid w:val="0"/>
        <w:jc w:val="left"/>
        <w:rPr>
          <w:rFonts w:cs="Times New Roman"/>
          <w:color w:val="000000" w:themeColor="text1"/>
          <w:sz w:val="18"/>
          <w:szCs w:val="18"/>
          <w14:textFill>
            <w14:solidFill>
              <w14:schemeClr w14:val="tx1"/>
            </w14:solidFill>
          </w14:textFill>
        </w:rPr>
      </w:pPr>
    </w:p>
    <w:p w14:paraId="39232799">
      <w:pPr>
        <w:snapToGrid w:val="0"/>
        <w:jc w:val="left"/>
        <w:rPr>
          <w:rFonts w:cs="Times New Roman"/>
          <w:color w:val="000000" w:themeColor="text1"/>
          <w:sz w:val="18"/>
          <w:szCs w:val="18"/>
          <w14:textFill>
            <w14:solidFill>
              <w14:schemeClr w14:val="tx1"/>
            </w14:solidFill>
          </w14:textFill>
        </w:rPr>
      </w:pPr>
    </w:p>
    <w:p w14:paraId="16A6A0EB">
      <w:pPr>
        <w:snapToGrid w:val="0"/>
        <w:jc w:val="left"/>
        <w:rPr>
          <w:rFonts w:cs="Times New Roman"/>
          <w:color w:val="000000" w:themeColor="text1"/>
          <w:sz w:val="18"/>
          <w:szCs w:val="18"/>
          <w14:textFill>
            <w14:solidFill>
              <w14:schemeClr w14:val="tx1"/>
            </w14:solidFill>
          </w14:textFill>
        </w:rPr>
      </w:pPr>
    </w:p>
    <w:p w14:paraId="6FE4F607">
      <w:pPr>
        <w:snapToGrid w:val="0"/>
        <w:jc w:val="left"/>
        <w:rPr>
          <w:rFonts w:cs="Times New Roman"/>
          <w:color w:val="000000" w:themeColor="text1"/>
          <w:sz w:val="18"/>
          <w:szCs w:val="18"/>
          <w14:textFill>
            <w14:solidFill>
              <w14:schemeClr w14:val="tx1"/>
            </w14:solidFill>
          </w14:textFill>
        </w:rPr>
      </w:pPr>
    </w:p>
    <w:p w14:paraId="42584D1E">
      <w:pPr>
        <w:snapToGrid w:val="0"/>
        <w:jc w:val="left"/>
        <w:rPr>
          <w:rFonts w:cs="Times New Roman"/>
          <w:color w:val="000000" w:themeColor="text1"/>
          <w:sz w:val="18"/>
          <w:szCs w:val="18"/>
          <w14:textFill>
            <w14:solidFill>
              <w14:schemeClr w14:val="tx1"/>
            </w14:solidFill>
          </w14:textFill>
        </w:rPr>
      </w:pPr>
    </w:p>
    <w:p w14:paraId="57FA0814">
      <w:pPr>
        <w:snapToGrid w:val="0"/>
        <w:jc w:val="left"/>
        <w:rPr>
          <w:rFonts w:cs="Times New Roman"/>
          <w:color w:val="000000" w:themeColor="text1"/>
          <w:sz w:val="18"/>
          <w:szCs w:val="18"/>
          <w14:textFill>
            <w14:solidFill>
              <w14:schemeClr w14:val="tx1"/>
            </w14:solidFill>
          </w14:textFill>
        </w:rPr>
      </w:pPr>
    </w:p>
    <w:p w14:paraId="374E528C">
      <w:pPr>
        <w:snapToGrid w:val="0"/>
        <w:jc w:val="left"/>
        <w:rPr>
          <w:rFonts w:cs="Times New Roman"/>
          <w:color w:val="000000" w:themeColor="text1"/>
          <w:sz w:val="18"/>
          <w:szCs w:val="18"/>
          <w14:textFill>
            <w14:solidFill>
              <w14:schemeClr w14:val="tx1"/>
            </w14:solidFill>
          </w14:textFill>
        </w:rPr>
      </w:pPr>
    </w:p>
    <w:p w14:paraId="5B23274E">
      <w:pPr>
        <w:snapToGrid w:val="0"/>
        <w:jc w:val="left"/>
        <w:rPr>
          <w:rFonts w:cs="Times New Roman"/>
          <w:color w:val="000000" w:themeColor="text1"/>
          <w:sz w:val="18"/>
          <w:szCs w:val="18"/>
          <w14:textFill>
            <w14:solidFill>
              <w14:schemeClr w14:val="tx1"/>
            </w14:solidFill>
          </w14:textFill>
        </w:rPr>
      </w:pPr>
    </w:p>
    <w:p w14:paraId="6B4CD09E">
      <w:pPr>
        <w:keepNext/>
        <w:keepLines/>
        <w:spacing w:line="500" w:lineRule="exact"/>
        <w:jc w:val="center"/>
        <w:outlineLvl w:val="1"/>
        <w:rPr>
          <w:rFonts w:ascii="宋体" w:hAnsi="宋体" w:eastAsia="黑体" w:cs="宋体"/>
          <w:color w:val="000000" w:themeColor="text1"/>
          <w:sz w:val="32"/>
          <w:szCs w:val="32"/>
          <w14:textFill>
            <w14:solidFill>
              <w14:schemeClr w14:val="tx1"/>
            </w14:solidFill>
          </w14:textFill>
        </w:rPr>
      </w:pPr>
      <w:bookmarkStart w:id="125" w:name="_Toc17699_WPSOffice_Level1"/>
      <w:r>
        <w:rPr>
          <w:rFonts w:hint="eastAsia" w:ascii="宋体" w:hAnsi="宋体" w:eastAsia="黑体" w:cs="宋体"/>
          <w:color w:val="000000" w:themeColor="text1"/>
          <w:sz w:val="32"/>
          <w:szCs w:val="32"/>
          <w14:textFill>
            <w14:solidFill>
              <w14:schemeClr w14:val="tx1"/>
            </w14:solidFill>
          </w14:textFill>
        </w:rPr>
        <w:br w:type="page"/>
      </w:r>
    </w:p>
    <w:p w14:paraId="65AE7D11">
      <w:pPr>
        <w:keepNext/>
        <w:keepLines/>
        <w:spacing w:line="500" w:lineRule="exact"/>
        <w:jc w:val="center"/>
        <w:outlineLvl w:val="1"/>
        <w:rPr>
          <w:rFonts w:ascii="宋体" w:hAnsi="宋体" w:cs="宋体"/>
          <w:b/>
          <w:bCs/>
          <w:color w:val="000000" w:themeColor="text1"/>
          <w:sz w:val="32"/>
          <w:szCs w:val="32"/>
          <w14:textFill>
            <w14:solidFill>
              <w14:schemeClr w14:val="tx1"/>
            </w14:solidFill>
          </w14:textFill>
        </w:rPr>
      </w:pPr>
      <w:bookmarkStart w:id="126" w:name="_Toc200709387"/>
      <w:r>
        <w:rPr>
          <w:rFonts w:hint="eastAsia" w:ascii="宋体" w:hAnsi="宋体" w:cs="宋体"/>
          <w:b/>
          <w:bCs/>
          <w:color w:val="000000" w:themeColor="text1"/>
          <w:sz w:val="32"/>
          <w:szCs w:val="32"/>
          <w14:textFill>
            <w14:solidFill>
              <w14:schemeClr w14:val="tx1"/>
            </w14:solidFill>
          </w14:textFill>
        </w:rPr>
        <w:t>第七章 投标文件格式</w:t>
      </w:r>
      <w:bookmarkEnd w:id="125"/>
      <w:bookmarkEnd w:id="126"/>
    </w:p>
    <w:p w14:paraId="721A94A5">
      <w:pPr>
        <w:spacing w:line="900" w:lineRule="exact"/>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u w:val="single"/>
          <w14:textFill>
            <w14:solidFill>
              <w14:schemeClr w14:val="tx1"/>
            </w14:solidFill>
          </w14:textFill>
        </w:rPr>
        <w:t>****</w:t>
      </w:r>
      <w:r>
        <w:rPr>
          <w:rFonts w:hint="eastAsia" w:ascii="宋体" w:hAnsi="宋体" w:cs="宋体"/>
          <w:b/>
          <w:bCs/>
          <w:color w:val="000000" w:themeColor="text1"/>
          <w:sz w:val="32"/>
          <w:szCs w:val="32"/>
          <w14:textFill>
            <w14:solidFill>
              <w14:schemeClr w14:val="tx1"/>
            </w14:solidFill>
          </w14:textFill>
        </w:rPr>
        <w:t>项目包</w:t>
      </w:r>
      <w:r>
        <w:rPr>
          <w:rFonts w:hint="eastAsia" w:ascii="宋体" w:hAnsi="宋体" w:cs="宋体"/>
          <w:b/>
          <w:bCs/>
          <w:color w:val="000000" w:themeColor="text1"/>
          <w:sz w:val="32"/>
          <w:szCs w:val="32"/>
          <w:u w:val="single"/>
          <w14:textFill>
            <w14:solidFill>
              <w14:schemeClr w14:val="tx1"/>
            </w14:solidFill>
          </w14:textFill>
        </w:rPr>
        <w:t xml:space="preserve">  </w:t>
      </w:r>
    </w:p>
    <w:p w14:paraId="0DEAA215">
      <w:pPr>
        <w:spacing w:after="120"/>
        <w:ind w:firstLine="211" w:firstLineChars="100"/>
        <w:jc w:val="center"/>
        <w:rPr>
          <w:rFonts w:cs="Times New Roman"/>
          <w:b/>
          <w:color w:val="000000" w:themeColor="text1"/>
          <w:szCs w:val="20"/>
          <w14:textFill>
            <w14:solidFill>
              <w14:schemeClr w14:val="tx1"/>
            </w14:solidFill>
          </w14:textFill>
        </w:rPr>
      </w:pPr>
      <w:r>
        <w:rPr>
          <w:rFonts w:hint="eastAsia" w:cs="Times New Roman"/>
          <w:b/>
          <w:color w:val="000000" w:themeColor="text1"/>
          <w:szCs w:val="20"/>
          <w14:textFill>
            <w14:solidFill>
              <w14:schemeClr w14:val="tx1"/>
            </w14:solidFill>
          </w14:textFill>
        </w:rPr>
        <w:t>项目编号：</w:t>
      </w:r>
    </w:p>
    <w:p w14:paraId="61750845">
      <w:pPr>
        <w:spacing w:line="900" w:lineRule="exact"/>
        <w:jc w:val="center"/>
        <w:rPr>
          <w:rFonts w:ascii="宋体" w:hAnsi="宋体" w:cs="宋体"/>
          <w:b/>
          <w:color w:val="000000" w:themeColor="text1"/>
          <w:sz w:val="72"/>
          <w:szCs w:val="20"/>
          <w14:textFill>
            <w14:solidFill>
              <w14:schemeClr w14:val="tx1"/>
            </w14:solidFill>
          </w14:textFill>
        </w:rPr>
      </w:pPr>
    </w:p>
    <w:p w14:paraId="57B7D962">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投</w:t>
      </w:r>
    </w:p>
    <w:p w14:paraId="76E7D705">
      <w:pPr>
        <w:spacing w:line="900" w:lineRule="exact"/>
        <w:jc w:val="center"/>
        <w:rPr>
          <w:rFonts w:ascii="宋体" w:hAnsi="宋体" w:cs="宋体"/>
          <w:b/>
          <w:color w:val="000000" w:themeColor="text1"/>
          <w:sz w:val="72"/>
          <w:szCs w:val="20"/>
          <w14:textFill>
            <w14:solidFill>
              <w14:schemeClr w14:val="tx1"/>
            </w14:solidFill>
          </w14:textFill>
        </w:rPr>
      </w:pPr>
    </w:p>
    <w:p w14:paraId="159791FA">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标</w:t>
      </w:r>
    </w:p>
    <w:p w14:paraId="6934F535">
      <w:pPr>
        <w:spacing w:line="900" w:lineRule="exact"/>
        <w:jc w:val="center"/>
        <w:rPr>
          <w:rFonts w:ascii="宋体" w:hAnsi="宋体" w:cs="宋体"/>
          <w:b/>
          <w:color w:val="000000" w:themeColor="text1"/>
          <w:sz w:val="72"/>
          <w:szCs w:val="20"/>
          <w14:textFill>
            <w14:solidFill>
              <w14:schemeClr w14:val="tx1"/>
            </w14:solidFill>
          </w14:textFill>
        </w:rPr>
      </w:pPr>
    </w:p>
    <w:p w14:paraId="601B4970">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文</w:t>
      </w:r>
    </w:p>
    <w:p w14:paraId="4DD505DA">
      <w:pPr>
        <w:spacing w:line="900" w:lineRule="exact"/>
        <w:jc w:val="center"/>
        <w:rPr>
          <w:rFonts w:ascii="宋体" w:hAnsi="宋体" w:cs="宋体"/>
          <w:b/>
          <w:color w:val="000000" w:themeColor="text1"/>
          <w:sz w:val="72"/>
          <w:szCs w:val="20"/>
          <w14:textFill>
            <w14:solidFill>
              <w14:schemeClr w14:val="tx1"/>
            </w14:solidFill>
          </w14:textFill>
        </w:rPr>
      </w:pPr>
    </w:p>
    <w:p w14:paraId="4F9ED8F0">
      <w:pPr>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件</w:t>
      </w:r>
    </w:p>
    <w:p w14:paraId="6E87A22B">
      <w:pPr>
        <w:spacing w:after="120"/>
        <w:ind w:firstLine="210" w:firstLineChars="100"/>
        <w:rPr>
          <w:rFonts w:cs="Times New Roman"/>
          <w:color w:val="000000" w:themeColor="text1"/>
          <w:szCs w:val="20"/>
          <w14:textFill>
            <w14:solidFill>
              <w14:schemeClr w14:val="tx1"/>
            </w14:solidFill>
          </w14:textFill>
        </w:rPr>
      </w:pPr>
    </w:p>
    <w:p w14:paraId="194A4177">
      <w:pPr>
        <w:spacing w:after="120" w:afterLines="50" w:line="500" w:lineRule="exact"/>
        <w:rPr>
          <w:rFonts w:ascii="宋体" w:hAnsi="宋体" w:cs="宋体"/>
          <w:b/>
          <w:color w:val="000000" w:themeColor="text1"/>
          <w:sz w:val="32"/>
          <w:szCs w:val="20"/>
          <w:u w:val="single"/>
          <w14:textFill>
            <w14:solidFill>
              <w14:schemeClr w14:val="tx1"/>
            </w14:solidFill>
          </w14:textFill>
        </w:rPr>
      </w:pPr>
      <w:r>
        <w:rPr>
          <w:rFonts w:hint="eastAsia" w:ascii="宋体" w:hAnsi="宋体" w:cs="宋体"/>
          <w:b/>
          <w:color w:val="000000" w:themeColor="text1"/>
          <w:sz w:val="30"/>
          <w:szCs w:val="20"/>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投标人：</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（盖章）</w:t>
      </w:r>
    </w:p>
    <w:p w14:paraId="1340B3F9">
      <w:pPr>
        <w:spacing w:after="120" w:afterLines="50" w:line="500" w:lineRule="exact"/>
        <w:ind w:firstLine="964" w:firstLineChars="300"/>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14:textFill>
            <w14:solidFill>
              <w14:schemeClr w14:val="tx1"/>
            </w14:solidFill>
          </w14:textFill>
        </w:rPr>
        <w:t>授权委托人或法人：</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（签字或盖章）</w:t>
      </w:r>
    </w:p>
    <w:p w14:paraId="1CD54B2C">
      <w:pPr>
        <w:spacing w:after="120" w:afterLines="50" w:line="500" w:lineRule="exact"/>
        <w:jc w:val="center"/>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u w:val="single"/>
          <w14:textFill>
            <w14:solidFill>
              <w14:schemeClr w14:val="tx1"/>
            </w14:solidFill>
          </w14:textFill>
        </w:rPr>
        <w:t xml:space="preserve"> </w:t>
      </w:r>
      <w:bookmarkStart w:id="127" w:name="_Toc5567_WPSOffice_Level2"/>
      <w:r>
        <w:rPr>
          <w:rFonts w:hint="eastAsia" w:ascii="宋体" w:hAnsi="宋体" w:cs="宋体"/>
          <w:b/>
          <w:color w:val="000000" w:themeColor="text1"/>
          <w:sz w:val="32"/>
          <w:szCs w:val="20"/>
          <w14:textFill>
            <w14:solidFill>
              <w14:schemeClr w14:val="tx1"/>
            </w14:solidFill>
          </w14:textFill>
        </w:rPr>
        <w:t>年</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月</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日</w:t>
      </w:r>
      <w:bookmarkEnd w:id="127"/>
    </w:p>
    <w:p w14:paraId="2539D9CB">
      <w:pPr>
        <w:rPr>
          <w:rFonts w:ascii="宋体" w:hAnsi="宋体" w:cs="宋体"/>
          <w:color w:val="000000" w:themeColor="text1"/>
          <w:szCs w:val="20"/>
          <w14:textFill>
            <w14:solidFill>
              <w14:schemeClr w14:val="tx1"/>
            </w14:solidFill>
          </w14:textFill>
        </w:rPr>
      </w:pPr>
      <w:bookmarkStart w:id="128" w:name="_Hlt533408877"/>
      <w:bookmarkEnd w:id="128"/>
      <w:bookmarkStart w:id="129" w:name="_Hlt50174708"/>
      <w:bookmarkEnd w:id="129"/>
      <w:bookmarkStart w:id="130" w:name="_Hlt50174722"/>
      <w:bookmarkEnd w:id="130"/>
      <w:bookmarkStart w:id="131" w:name="_Hlt50174972"/>
      <w:bookmarkEnd w:id="131"/>
      <w:bookmarkStart w:id="132" w:name="_Hlt519045470"/>
      <w:bookmarkEnd w:id="132"/>
      <w:bookmarkStart w:id="133" w:name="_Hlt519068595"/>
      <w:bookmarkEnd w:id="133"/>
      <w:bookmarkStart w:id="134" w:name="_Hlt509738509"/>
      <w:bookmarkStart w:id="135" w:name="_Hlt509738521"/>
      <w:bookmarkStart w:id="136" w:name="_Hlt519045391"/>
    </w:p>
    <w:p w14:paraId="522FC7B7">
      <w:pPr>
        <w:snapToGrid w:val="0"/>
        <w:jc w:val="left"/>
        <w:rPr>
          <w:rFonts w:ascii="宋体" w:hAnsi="宋体" w:cs="宋体"/>
          <w:color w:val="000000" w:themeColor="text1"/>
          <w:sz w:val="18"/>
          <w:szCs w:val="18"/>
          <w14:textFill>
            <w14:solidFill>
              <w14:schemeClr w14:val="tx1"/>
            </w14:solidFill>
          </w14:textFill>
        </w:rPr>
      </w:pPr>
    </w:p>
    <w:p w14:paraId="527C3F43">
      <w:pPr>
        <w:snapToGrid w:val="0"/>
        <w:jc w:val="left"/>
        <w:rPr>
          <w:rFonts w:ascii="宋体" w:hAnsi="宋体" w:cs="宋体"/>
          <w:color w:val="000000" w:themeColor="text1"/>
          <w:sz w:val="18"/>
          <w:szCs w:val="18"/>
          <w14:textFill>
            <w14:solidFill>
              <w14:schemeClr w14:val="tx1"/>
            </w14:solidFill>
          </w14:textFill>
        </w:rPr>
      </w:pPr>
    </w:p>
    <w:p w14:paraId="7D1EF60E">
      <w:pPr>
        <w:snapToGrid w:val="0"/>
        <w:jc w:val="left"/>
        <w:rPr>
          <w:rFonts w:ascii="宋体" w:hAnsi="宋体" w:cs="宋体"/>
          <w:color w:val="000000" w:themeColor="text1"/>
          <w:sz w:val="18"/>
          <w:szCs w:val="18"/>
          <w14:textFill>
            <w14:solidFill>
              <w14:schemeClr w14:val="tx1"/>
            </w14:solidFill>
          </w14:textFill>
        </w:rPr>
      </w:pPr>
    </w:p>
    <w:p w14:paraId="29ED1AA2">
      <w:pPr>
        <w:snapToGrid w:val="0"/>
        <w:jc w:val="left"/>
        <w:rPr>
          <w:rFonts w:ascii="宋体" w:hAnsi="宋体" w:cs="宋体"/>
          <w:color w:val="000000" w:themeColor="text1"/>
          <w:sz w:val="18"/>
          <w:szCs w:val="18"/>
          <w14:textFill>
            <w14:solidFill>
              <w14:schemeClr w14:val="tx1"/>
            </w14:solidFill>
          </w14:textFill>
        </w:rPr>
      </w:pPr>
    </w:p>
    <w:p w14:paraId="21606B4E">
      <w:pPr>
        <w:snapToGrid w:val="0"/>
        <w:jc w:val="left"/>
        <w:rPr>
          <w:rFonts w:ascii="宋体" w:hAnsi="宋体" w:cs="宋体"/>
          <w:color w:val="000000" w:themeColor="text1"/>
          <w:sz w:val="18"/>
          <w:szCs w:val="18"/>
          <w14:textFill>
            <w14:solidFill>
              <w14:schemeClr w14:val="tx1"/>
            </w14:solidFill>
          </w14:textFill>
        </w:rPr>
      </w:pPr>
    </w:p>
    <w:p w14:paraId="2D02FEFF">
      <w:pPr>
        <w:snapToGrid w:val="0"/>
        <w:jc w:val="left"/>
        <w:rPr>
          <w:rFonts w:ascii="宋体" w:hAnsi="宋体" w:cs="宋体"/>
          <w:color w:val="000000" w:themeColor="text1"/>
          <w:sz w:val="18"/>
          <w:szCs w:val="18"/>
          <w14:textFill>
            <w14:solidFill>
              <w14:schemeClr w14:val="tx1"/>
            </w14:solidFill>
          </w14:textFill>
        </w:rPr>
      </w:pPr>
    </w:p>
    <w:p w14:paraId="12E9E742">
      <w:pPr>
        <w:pStyle w:val="256"/>
        <w:rPr>
          <w:color w:val="000000" w:themeColor="text1"/>
          <w14:textFill>
            <w14:solidFill>
              <w14:schemeClr w14:val="tx1"/>
            </w14:solidFill>
          </w14:textFill>
        </w:rPr>
      </w:pPr>
    </w:p>
    <w:p w14:paraId="3BDD05DF">
      <w:pPr>
        <w:pStyle w:val="256"/>
        <w:rPr>
          <w:color w:val="000000" w:themeColor="text1"/>
          <w14:textFill>
            <w14:solidFill>
              <w14:schemeClr w14:val="tx1"/>
            </w14:solidFill>
          </w14:textFill>
        </w:rPr>
      </w:pPr>
    </w:p>
    <w:p w14:paraId="20122C39">
      <w:pPr>
        <w:pStyle w:val="256"/>
        <w:rPr>
          <w:color w:val="000000" w:themeColor="text1"/>
          <w14:textFill>
            <w14:solidFill>
              <w14:schemeClr w14:val="tx1"/>
            </w14:solidFill>
          </w14:textFill>
        </w:rPr>
      </w:pPr>
    </w:p>
    <w:p w14:paraId="31EE64AD">
      <w:pPr>
        <w:snapToGrid w:val="0"/>
        <w:jc w:val="left"/>
        <w:rPr>
          <w:rFonts w:ascii="宋体" w:hAnsi="宋体" w:cs="宋体"/>
          <w:color w:val="000000" w:themeColor="text1"/>
          <w:sz w:val="18"/>
          <w:szCs w:val="18"/>
          <w14:textFill>
            <w14:solidFill>
              <w14:schemeClr w14:val="tx1"/>
            </w14:solidFill>
          </w14:textFill>
        </w:rPr>
      </w:pPr>
    </w:p>
    <w:p w14:paraId="62AA1FF8">
      <w:pPr>
        <w:jc w:val="center"/>
        <w:rPr>
          <w:rFonts w:ascii="宋体" w:hAnsi="宋体" w:cs="宋体"/>
          <w:b/>
          <w:bCs/>
          <w:color w:val="000000" w:themeColor="text1"/>
          <w:sz w:val="28"/>
          <w:szCs w:val="20"/>
          <w14:textFill>
            <w14:solidFill>
              <w14:schemeClr w14:val="tx1"/>
            </w14:solidFill>
          </w14:textFill>
        </w:rPr>
      </w:pPr>
      <w:bookmarkStart w:id="137" w:name="_Toc20284_WPSOffice_Level2"/>
      <w:r>
        <w:rPr>
          <w:rFonts w:hint="eastAsia" w:ascii="宋体" w:hAnsi="宋体" w:cs="宋体"/>
          <w:b/>
          <w:bCs/>
          <w:color w:val="000000" w:themeColor="text1"/>
          <w:sz w:val="28"/>
          <w:szCs w:val="20"/>
          <w14:textFill>
            <w14:solidFill>
              <w14:schemeClr w14:val="tx1"/>
            </w14:solidFill>
          </w14:textFill>
        </w:rPr>
        <w:t>投标文件资料清单</w:t>
      </w:r>
      <w:bookmarkEnd w:id="137"/>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5902"/>
        <w:gridCol w:w="2004"/>
      </w:tblGrid>
      <w:tr w14:paraId="3D24F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6ED5410D">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5902" w:type="dxa"/>
            <w:vAlign w:val="center"/>
          </w:tcPr>
          <w:p w14:paraId="35CDFBE5">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资料名称</w:t>
            </w:r>
          </w:p>
        </w:tc>
        <w:tc>
          <w:tcPr>
            <w:tcW w:w="2004" w:type="dxa"/>
            <w:vAlign w:val="center"/>
          </w:tcPr>
          <w:p w14:paraId="7BD67222">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页码范围</w:t>
            </w:r>
          </w:p>
        </w:tc>
      </w:tr>
      <w:tr w14:paraId="71B26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6829526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一</w:t>
            </w:r>
          </w:p>
        </w:tc>
        <w:tc>
          <w:tcPr>
            <w:tcW w:w="5902" w:type="dxa"/>
            <w:vAlign w:val="center"/>
          </w:tcPr>
          <w:p w14:paraId="7D462C86">
            <w:pPr>
              <w:rPr>
                <w:rFonts w:ascii="宋体" w:hAnsi="宋体" w:cs="宋体"/>
                <w:color w:val="000000" w:themeColor="text1"/>
                <w:szCs w:val="20"/>
                <w:u w:val="single"/>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开标一览表</w:t>
            </w:r>
          </w:p>
        </w:tc>
        <w:tc>
          <w:tcPr>
            <w:tcW w:w="2004" w:type="dxa"/>
            <w:vAlign w:val="center"/>
          </w:tcPr>
          <w:p w14:paraId="7CF29E0C">
            <w:pPr>
              <w:spacing w:line="360" w:lineRule="auto"/>
              <w:jc w:val="center"/>
              <w:rPr>
                <w:rFonts w:ascii="宋体" w:hAnsi="宋体" w:cs="宋体"/>
                <w:b/>
                <w:color w:val="000000" w:themeColor="text1"/>
                <w:sz w:val="24"/>
                <w:szCs w:val="20"/>
                <w14:textFill>
                  <w14:solidFill>
                    <w14:schemeClr w14:val="tx1"/>
                  </w14:solidFill>
                </w14:textFill>
              </w:rPr>
            </w:pPr>
          </w:p>
        </w:tc>
      </w:tr>
      <w:tr w14:paraId="1BFB0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2F5FF2B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二</w:t>
            </w:r>
          </w:p>
        </w:tc>
        <w:tc>
          <w:tcPr>
            <w:tcW w:w="5902" w:type="dxa"/>
            <w:vAlign w:val="center"/>
          </w:tcPr>
          <w:p w14:paraId="5415BB55">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投标人情况综合简介</w:t>
            </w:r>
          </w:p>
        </w:tc>
        <w:tc>
          <w:tcPr>
            <w:tcW w:w="2004" w:type="dxa"/>
            <w:vAlign w:val="center"/>
          </w:tcPr>
          <w:p w14:paraId="1196071B">
            <w:pPr>
              <w:spacing w:line="360" w:lineRule="auto"/>
              <w:jc w:val="center"/>
              <w:rPr>
                <w:rFonts w:ascii="宋体" w:hAnsi="宋体" w:cs="宋体"/>
                <w:b/>
                <w:color w:val="000000" w:themeColor="text1"/>
                <w:sz w:val="24"/>
                <w:szCs w:val="20"/>
                <w14:textFill>
                  <w14:solidFill>
                    <w14:schemeClr w14:val="tx1"/>
                  </w14:solidFill>
                </w14:textFill>
              </w:rPr>
            </w:pPr>
          </w:p>
        </w:tc>
      </w:tr>
      <w:tr w14:paraId="7B0E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1D583DE5">
            <w:pPr>
              <w:jc w:val="cente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w:t>
            </w:r>
          </w:p>
        </w:tc>
        <w:tc>
          <w:tcPr>
            <w:tcW w:w="5902" w:type="dxa"/>
            <w:vAlign w:val="center"/>
          </w:tcPr>
          <w:p w14:paraId="71CE1A24">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投标函</w:t>
            </w:r>
          </w:p>
        </w:tc>
        <w:tc>
          <w:tcPr>
            <w:tcW w:w="2004" w:type="dxa"/>
            <w:vAlign w:val="center"/>
          </w:tcPr>
          <w:p w14:paraId="4DED8BF3">
            <w:pPr>
              <w:spacing w:line="360" w:lineRule="auto"/>
              <w:jc w:val="center"/>
              <w:rPr>
                <w:rFonts w:ascii="宋体" w:hAnsi="宋体" w:cs="宋体"/>
                <w:b/>
                <w:color w:val="000000" w:themeColor="text1"/>
                <w:sz w:val="24"/>
                <w:szCs w:val="20"/>
                <w14:textFill>
                  <w14:solidFill>
                    <w14:schemeClr w14:val="tx1"/>
                  </w14:solidFill>
                </w14:textFill>
              </w:rPr>
            </w:pPr>
          </w:p>
        </w:tc>
      </w:tr>
      <w:tr w14:paraId="3FC9A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74A7374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四</w:t>
            </w:r>
          </w:p>
        </w:tc>
        <w:tc>
          <w:tcPr>
            <w:tcW w:w="5902" w:type="dxa"/>
            <w:vAlign w:val="center"/>
          </w:tcPr>
          <w:p w14:paraId="4E9744B0">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投标分项报价表</w:t>
            </w:r>
          </w:p>
        </w:tc>
        <w:tc>
          <w:tcPr>
            <w:tcW w:w="2004" w:type="dxa"/>
            <w:vAlign w:val="center"/>
          </w:tcPr>
          <w:p w14:paraId="40C3DDBA">
            <w:pPr>
              <w:spacing w:line="360" w:lineRule="auto"/>
              <w:jc w:val="center"/>
              <w:rPr>
                <w:rFonts w:ascii="宋体" w:hAnsi="宋体" w:cs="宋体"/>
                <w:b/>
                <w:color w:val="000000" w:themeColor="text1"/>
                <w:sz w:val="24"/>
                <w:szCs w:val="20"/>
                <w14:textFill>
                  <w14:solidFill>
                    <w14:schemeClr w14:val="tx1"/>
                  </w14:solidFill>
                </w14:textFill>
              </w:rPr>
            </w:pPr>
          </w:p>
        </w:tc>
      </w:tr>
      <w:tr w14:paraId="375F2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45115AF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五</w:t>
            </w:r>
          </w:p>
        </w:tc>
        <w:tc>
          <w:tcPr>
            <w:tcW w:w="5902" w:type="dxa"/>
            <w:vAlign w:val="center"/>
          </w:tcPr>
          <w:p w14:paraId="5222FDF6">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投标响应表</w:t>
            </w:r>
          </w:p>
        </w:tc>
        <w:tc>
          <w:tcPr>
            <w:tcW w:w="2004" w:type="dxa"/>
            <w:vAlign w:val="center"/>
          </w:tcPr>
          <w:p w14:paraId="31ADED01">
            <w:pPr>
              <w:spacing w:line="360" w:lineRule="auto"/>
              <w:jc w:val="center"/>
              <w:rPr>
                <w:rFonts w:ascii="宋体" w:hAnsi="宋体" w:cs="宋体"/>
                <w:b/>
                <w:color w:val="000000" w:themeColor="text1"/>
                <w:sz w:val="24"/>
                <w:szCs w:val="20"/>
                <w14:textFill>
                  <w14:solidFill>
                    <w14:schemeClr w14:val="tx1"/>
                  </w14:solidFill>
                </w14:textFill>
              </w:rPr>
            </w:pPr>
          </w:p>
        </w:tc>
      </w:tr>
      <w:tr w14:paraId="44BD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135" w:type="dxa"/>
            <w:vAlign w:val="center"/>
          </w:tcPr>
          <w:p w14:paraId="1D1CA18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六</w:t>
            </w:r>
          </w:p>
        </w:tc>
        <w:tc>
          <w:tcPr>
            <w:tcW w:w="5902" w:type="dxa"/>
            <w:vAlign w:val="center"/>
          </w:tcPr>
          <w:p w14:paraId="3D1DFD41">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产品质量承诺</w:t>
            </w:r>
          </w:p>
        </w:tc>
        <w:tc>
          <w:tcPr>
            <w:tcW w:w="2004" w:type="dxa"/>
            <w:vAlign w:val="center"/>
          </w:tcPr>
          <w:p w14:paraId="1BFA0920">
            <w:pPr>
              <w:spacing w:line="360" w:lineRule="auto"/>
              <w:rPr>
                <w:rFonts w:ascii="宋体" w:hAnsi="宋体" w:cs="宋体"/>
                <w:b/>
                <w:color w:val="000000" w:themeColor="text1"/>
                <w:sz w:val="24"/>
                <w:szCs w:val="20"/>
                <w14:textFill>
                  <w14:solidFill>
                    <w14:schemeClr w14:val="tx1"/>
                  </w14:solidFill>
                </w14:textFill>
              </w:rPr>
            </w:pPr>
          </w:p>
        </w:tc>
      </w:tr>
      <w:tr w14:paraId="6910B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135" w:type="dxa"/>
            <w:vAlign w:val="center"/>
          </w:tcPr>
          <w:p w14:paraId="7513908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七</w:t>
            </w:r>
          </w:p>
        </w:tc>
        <w:tc>
          <w:tcPr>
            <w:tcW w:w="5902" w:type="dxa"/>
            <w:vAlign w:val="center"/>
          </w:tcPr>
          <w:p w14:paraId="3366A696">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所供货物组部件、备品、备件清单</w:t>
            </w:r>
          </w:p>
        </w:tc>
        <w:tc>
          <w:tcPr>
            <w:tcW w:w="2004" w:type="dxa"/>
            <w:vAlign w:val="center"/>
          </w:tcPr>
          <w:p w14:paraId="5CF320E9">
            <w:pPr>
              <w:spacing w:line="360" w:lineRule="auto"/>
              <w:rPr>
                <w:rFonts w:ascii="宋体" w:hAnsi="宋体" w:cs="宋体"/>
                <w:b/>
                <w:color w:val="000000" w:themeColor="text1"/>
                <w:sz w:val="24"/>
                <w:szCs w:val="20"/>
                <w14:textFill>
                  <w14:solidFill>
                    <w14:schemeClr w14:val="tx1"/>
                  </w14:solidFill>
                </w14:textFill>
              </w:rPr>
            </w:pPr>
          </w:p>
        </w:tc>
      </w:tr>
      <w:tr w14:paraId="433B1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35" w:type="dxa"/>
            <w:vAlign w:val="center"/>
          </w:tcPr>
          <w:p w14:paraId="418A560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八</w:t>
            </w:r>
          </w:p>
        </w:tc>
        <w:tc>
          <w:tcPr>
            <w:tcW w:w="5902" w:type="dxa"/>
            <w:vAlign w:val="center"/>
          </w:tcPr>
          <w:p w14:paraId="73ABE8AB">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有关证明文件</w:t>
            </w:r>
          </w:p>
        </w:tc>
        <w:tc>
          <w:tcPr>
            <w:tcW w:w="2004" w:type="dxa"/>
            <w:vAlign w:val="center"/>
          </w:tcPr>
          <w:p w14:paraId="2E50BFAA">
            <w:pPr>
              <w:spacing w:line="360" w:lineRule="auto"/>
              <w:rPr>
                <w:rFonts w:ascii="宋体" w:hAnsi="宋体" w:cs="宋体"/>
                <w:b/>
                <w:color w:val="000000" w:themeColor="text1"/>
                <w:sz w:val="24"/>
                <w:szCs w:val="20"/>
                <w14:textFill>
                  <w14:solidFill>
                    <w14:schemeClr w14:val="tx1"/>
                  </w14:solidFill>
                </w14:textFill>
              </w:rPr>
            </w:pPr>
          </w:p>
        </w:tc>
      </w:tr>
      <w:tr w14:paraId="4613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5" w:type="dxa"/>
            <w:vAlign w:val="center"/>
          </w:tcPr>
          <w:p w14:paraId="3AB6F64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九</w:t>
            </w:r>
          </w:p>
        </w:tc>
        <w:tc>
          <w:tcPr>
            <w:tcW w:w="5902" w:type="dxa"/>
            <w:vAlign w:val="center"/>
          </w:tcPr>
          <w:p w14:paraId="3FF9EFE0">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中小企业声明函</w:t>
            </w:r>
          </w:p>
        </w:tc>
        <w:tc>
          <w:tcPr>
            <w:tcW w:w="2004" w:type="dxa"/>
            <w:vAlign w:val="center"/>
          </w:tcPr>
          <w:p w14:paraId="57D67A11">
            <w:pPr>
              <w:spacing w:line="360" w:lineRule="auto"/>
              <w:rPr>
                <w:rFonts w:ascii="宋体" w:hAnsi="宋体" w:cs="宋体"/>
                <w:b/>
                <w:color w:val="000000" w:themeColor="text1"/>
                <w:sz w:val="24"/>
                <w:szCs w:val="20"/>
                <w14:textFill>
                  <w14:solidFill>
                    <w14:schemeClr w14:val="tx1"/>
                  </w14:solidFill>
                </w14:textFill>
              </w:rPr>
            </w:pPr>
          </w:p>
        </w:tc>
      </w:tr>
      <w:tr w14:paraId="6D375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135" w:type="dxa"/>
            <w:vAlign w:val="center"/>
          </w:tcPr>
          <w:p w14:paraId="20CE07F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w:t>
            </w:r>
          </w:p>
        </w:tc>
        <w:tc>
          <w:tcPr>
            <w:tcW w:w="5902" w:type="dxa"/>
            <w:vAlign w:val="center"/>
          </w:tcPr>
          <w:p w14:paraId="7A7F8D5B">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售后服务</w:t>
            </w:r>
          </w:p>
        </w:tc>
        <w:tc>
          <w:tcPr>
            <w:tcW w:w="2004" w:type="dxa"/>
            <w:vAlign w:val="center"/>
          </w:tcPr>
          <w:p w14:paraId="5AA64E8F">
            <w:pPr>
              <w:spacing w:line="360" w:lineRule="auto"/>
              <w:rPr>
                <w:rFonts w:ascii="宋体" w:hAnsi="宋体" w:cs="宋体"/>
                <w:b/>
                <w:color w:val="000000" w:themeColor="text1"/>
                <w:sz w:val="24"/>
                <w:szCs w:val="20"/>
                <w14:textFill>
                  <w14:solidFill>
                    <w14:schemeClr w14:val="tx1"/>
                  </w14:solidFill>
                </w14:textFill>
              </w:rPr>
            </w:pPr>
          </w:p>
        </w:tc>
      </w:tr>
      <w:tr w14:paraId="240A4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135" w:type="dxa"/>
            <w:vAlign w:val="center"/>
          </w:tcPr>
          <w:p w14:paraId="59AB002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十一</w:t>
            </w:r>
          </w:p>
        </w:tc>
        <w:tc>
          <w:tcPr>
            <w:tcW w:w="5902" w:type="dxa"/>
            <w:vAlign w:val="center"/>
          </w:tcPr>
          <w:p w14:paraId="732A9012">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所投货物的技术资料等</w:t>
            </w:r>
          </w:p>
        </w:tc>
        <w:tc>
          <w:tcPr>
            <w:tcW w:w="2004" w:type="dxa"/>
            <w:vAlign w:val="center"/>
          </w:tcPr>
          <w:p w14:paraId="1E43E50C">
            <w:pPr>
              <w:spacing w:line="360" w:lineRule="auto"/>
              <w:rPr>
                <w:rFonts w:ascii="宋体" w:hAnsi="宋体" w:cs="宋体"/>
                <w:b/>
                <w:color w:val="000000" w:themeColor="text1"/>
                <w:sz w:val="24"/>
                <w:szCs w:val="20"/>
                <w14:textFill>
                  <w14:solidFill>
                    <w14:schemeClr w14:val="tx1"/>
                  </w14:solidFill>
                </w14:textFill>
              </w:rPr>
            </w:pPr>
          </w:p>
        </w:tc>
      </w:tr>
      <w:tr w14:paraId="61D0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35" w:type="dxa"/>
            <w:vAlign w:val="center"/>
          </w:tcPr>
          <w:p w14:paraId="31C1F10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十二</w:t>
            </w:r>
          </w:p>
        </w:tc>
        <w:tc>
          <w:tcPr>
            <w:tcW w:w="5902" w:type="dxa"/>
            <w:vAlign w:val="center"/>
          </w:tcPr>
          <w:p w14:paraId="7891C4C5">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其他投标人认为需要提供的材料等</w:t>
            </w:r>
          </w:p>
        </w:tc>
        <w:tc>
          <w:tcPr>
            <w:tcW w:w="2004" w:type="dxa"/>
            <w:vAlign w:val="center"/>
          </w:tcPr>
          <w:p w14:paraId="1B51D9F1">
            <w:pPr>
              <w:spacing w:line="360" w:lineRule="auto"/>
              <w:rPr>
                <w:rFonts w:ascii="宋体" w:hAnsi="宋体" w:cs="宋体"/>
                <w:b/>
                <w:color w:val="000000" w:themeColor="text1"/>
                <w:sz w:val="24"/>
                <w:szCs w:val="20"/>
                <w14:textFill>
                  <w14:solidFill>
                    <w14:schemeClr w14:val="tx1"/>
                  </w14:solidFill>
                </w14:textFill>
              </w:rPr>
            </w:pPr>
          </w:p>
        </w:tc>
      </w:tr>
      <w:tr w14:paraId="76104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35" w:type="dxa"/>
            <w:vAlign w:val="center"/>
          </w:tcPr>
          <w:p w14:paraId="27ABA53E">
            <w:pPr>
              <w:ind w:firstLine="240" w:firstLineChars="1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十三</w:t>
            </w:r>
          </w:p>
        </w:tc>
        <w:tc>
          <w:tcPr>
            <w:tcW w:w="5902" w:type="dxa"/>
            <w:vAlign w:val="center"/>
          </w:tcPr>
          <w:p w14:paraId="2316DF1F">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政府采购供应商诚信承诺书</w:t>
            </w:r>
          </w:p>
          <w:p w14:paraId="56DBFC5C">
            <w:pPr>
              <w:rPr>
                <w:rFonts w:ascii="宋体" w:hAnsi="宋体" w:cs="宋体"/>
                <w:color w:val="000000" w:themeColor="text1"/>
                <w:sz w:val="24"/>
                <w:szCs w:val="20"/>
                <w14:textFill>
                  <w14:solidFill>
                    <w14:schemeClr w14:val="tx1"/>
                  </w14:solidFill>
                </w14:textFill>
              </w:rPr>
            </w:pPr>
          </w:p>
        </w:tc>
        <w:tc>
          <w:tcPr>
            <w:tcW w:w="2004" w:type="dxa"/>
            <w:vAlign w:val="center"/>
          </w:tcPr>
          <w:p w14:paraId="6A48373E">
            <w:pPr>
              <w:spacing w:line="360" w:lineRule="auto"/>
              <w:rPr>
                <w:rFonts w:ascii="宋体" w:hAnsi="宋体" w:cs="宋体"/>
                <w:b/>
                <w:color w:val="000000" w:themeColor="text1"/>
                <w:sz w:val="24"/>
                <w:szCs w:val="20"/>
                <w14:textFill>
                  <w14:solidFill>
                    <w14:schemeClr w14:val="tx1"/>
                  </w14:solidFill>
                </w14:textFill>
              </w:rPr>
            </w:pPr>
          </w:p>
        </w:tc>
      </w:tr>
      <w:tr w14:paraId="1414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135" w:type="dxa"/>
            <w:vAlign w:val="center"/>
          </w:tcPr>
          <w:p w14:paraId="1BF90BC6">
            <w:pPr>
              <w:jc w:val="center"/>
              <w:rPr>
                <w:rFonts w:ascii="宋体" w:hAnsi="宋体" w:cs="宋体"/>
                <w:color w:val="000000" w:themeColor="text1"/>
                <w:sz w:val="24"/>
                <w:szCs w:val="20"/>
                <w14:textFill>
                  <w14:solidFill>
                    <w14:schemeClr w14:val="tx1"/>
                  </w14:solidFill>
                </w14:textFill>
              </w:rPr>
            </w:pPr>
          </w:p>
        </w:tc>
        <w:tc>
          <w:tcPr>
            <w:tcW w:w="5902" w:type="dxa"/>
            <w:vAlign w:val="center"/>
          </w:tcPr>
          <w:p w14:paraId="4126DFDF">
            <w:pPr>
              <w:rPr>
                <w:rFonts w:ascii="宋体" w:hAnsi="宋体" w:cs="宋体"/>
                <w:color w:val="000000" w:themeColor="text1"/>
                <w:sz w:val="24"/>
                <w:szCs w:val="20"/>
                <w14:textFill>
                  <w14:solidFill>
                    <w14:schemeClr w14:val="tx1"/>
                  </w14:solidFill>
                </w14:textFill>
              </w:rPr>
            </w:pPr>
          </w:p>
        </w:tc>
        <w:tc>
          <w:tcPr>
            <w:tcW w:w="2004" w:type="dxa"/>
            <w:vAlign w:val="center"/>
          </w:tcPr>
          <w:p w14:paraId="3597773C">
            <w:pPr>
              <w:spacing w:line="360" w:lineRule="auto"/>
              <w:rPr>
                <w:rFonts w:ascii="宋体" w:hAnsi="宋体" w:cs="宋体"/>
                <w:b/>
                <w:color w:val="000000" w:themeColor="text1"/>
                <w:sz w:val="24"/>
                <w:szCs w:val="20"/>
                <w14:textFill>
                  <w14:solidFill>
                    <w14:schemeClr w14:val="tx1"/>
                  </w14:solidFill>
                </w14:textFill>
              </w:rPr>
            </w:pPr>
          </w:p>
        </w:tc>
      </w:tr>
      <w:tr w14:paraId="30C48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9041" w:type="dxa"/>
            <w:gridSpan w:val="3"/>
            <w:vAlign w:val="center"/>
          </w:tcPr>
          <w:p w14:paraId="107AD5F1">
            <w:pPr>
              <w:spacing w:line="500" w:lineRule="exact"/>
              <w:rPr>
                <w:rFonts w:ascii="宋体" w:hAnsi="宋体" w:cs="宋体"/>
                <w:b/>
                <w:color w:val="000000" w:themeColor="text1"/>
                <w:sz w:val="28"/>
                <w:szCs w:val="20"/>
                <w14:textFill>
                  <w14:solidFill>
                    <w14:schemeClr w14:val="tx1"/>
                  </w14:solidFill>
                </w14:textFill>
              </w:rPr>
            </w:pPr>
            <w:r>
              <w:rPr>
                <w:rFonts w:hint="eastAsia" w:ascii="宋体" w:hAnsi="宋体" w:cs="宋体"/>
                <w:b/>
                <w:color w:val="000000" w:themeColor="text1"/>
                <w:sz w:val="28"/>
                <w:szCs w:val="20"/>
                <w14:textFill>
                  <w14:solidFill>
                    <w14:schemeClr w14:val="tx1"/>
                  </w14:solidFill>
                </w14:textFill>
              </w:rPr>
              <w:t>备注：投标文件资料清单是投标人制作投标文件的参考格式，并非必须格式，请各位投标人根据所投项目需要自行增减，是否依据了本格式或自行增减了多少格式并不是废标的条款。</w:t>
            </w:r>
          </w:p>
        </w:tc>
      </w:tr>
    </w:tbl>
    <w:p w14:paraId="50EC90B6">
      <w:pPr>
        <w:spacing w:line="500" w:lineRule="exact"/>
        <w:rPr>
          <w:rFonts w:ascii="宋体" w:hAnsi="宋体" w:cs="宋体"/>
          <w:color w:val="000000" w:themeColor="text1"/>
          <w:sz w:val="28"/>
          <w:szCs w:val="20"/>
          <w14:textFill>
            <w14:solidFill>
              <w14:schemeClr w14:val="tx1"/>
            </w14:solidFill>
          </w14:textFill>
        </w:rPr>
      </w:pPr>
    </w:p>
    <w:p w14:paraId="5014468B">
      <w:pPr>
        <w:snapToGrid w:val="0"/>
        <w:jc w:val="left"/>
        <w:rPr>
          <w:rFonts w:cs="Times New Roman"/>
          <w:color w:val="000000" w:themeColor="text1"/>
          <w:sz w:val="18"/>
          <w:szCs w:val="18"/>
          <w14:textFill>
            <w14:solidFill>
              <w14:schemeClr w14:val="tx1"/>
            </w14:solidFill>
          </w14:textFill>
        </w:rPr>
      </w:pPr>
    </w:p>
    <w:p w14:paraId="7F09C14F">
      <w:pPr>
        <w:snapToGrid w:val="0"/>
        <w:jc w:val="left"/>
        <w:rPr>
          <w:rFonts w:cs="Times New Roman"/>
          <w:color w:val="000000" w:themeColor="text1"/>
          <w:sz w:val="18"/>
          <w:szCs w:val="18"/>
          <w14:textFill>
            <w14:solidFill>
              <w14:schemeClr w14:val="tx1"/>
            </w14:solidFill>
          </w14:textFill>
        </w:rPr>
      </w:pPr>
    </w:p>
    <w:p w14:paraId="12143AB7">
      <w:pPr>
        <w:snapToGrid w:val="0"/>
        <w:jc w:val="left"/>
        <w:rPr>
          <w:rFonts w:cs="Times New Roman"/>
          <w:color w:val="000000" w:themeColor="text1"/>
          <w:sz w:val="18"/>
          <w:szCs w:val="18"/>
          <w14:textFill>
            <w14:solidFill>
              <w14:schemeClr w14:val="tx1"/>
            </w14:solidFill>
          </w14:textFill>
        </w:rPr>
      </w:pPr>
    </w:p>
    <w:p w14:paraId="14EF2A65">
      <w:pPr>
        <w:snapToGrid w:val="0"/>
        <w:jc w:val="left"/>
        <w:rPr>
          <w:rFonts w:cs="Times New Roman"/>
          <w:color w:val="000000" w:themeColor="text1"/>
          <w:sz w:val="18"/>
          <w:szCs w:val="18"/>
          <w14:textFill>
            <w14:solidFill>
              <w14:schemeClr w14:val="tx1"/>
            </w14:solidFill>
          </w14:textFill>
        </w:rPr>
      </w:pPr>
    </w:p>
    <w:p w14:paraId="16F0DF56">
      <w:pPr>
        <w:snapToGrid w:val="0"/>
        <w:jc w:val="left"/>
        <w:rPr>
          <w:rFonts w:cs="Times New Roman"/>
          <w:color w:val="000000" w:themeColor="text1"/>
          <w:sz w:val="18"/>
          <w:szCs w:val="18"/>
          <w14:textFill>
            <w14:solidFill>
              <w14:schemeClr w14:val="tx1"/>
            </w14:solidFill>
          </w14:textFill>
        </w:rPr>
      </w:pPr>
    </w:p>
    <w:p w14:paraId="21403E20">
      <w:pPr>
        <w:snapToGrid w:val="0"/>
        <w:jc w:val="left"/>
        <w:rPr>
          <w:rFonts w:cs="Times New Roman"/>
          <w:color w:val="000000" w:themeColor="text1"/>
          <w:sz w:val="18"/>
          <w:szCs w:val="18"/>
          <w14:textFill>
            <w14:solidFill>
              <w14:schemeClr w14:val="tx1"/>
            </w14:solidFill>
          </w14:textFill>
        </w:rPr>
      </w:pPr>
    </w:p>
    <w:p w14:paraId="6CD68185">
      <w:pPr>
        <w:snapToGrid w:val="0"/>
        <w:jc w:val="left"/>
        <w:rPr>
          <w:rFonts w:cs="Times New Roman"/>
          <w:color w:val="000000" w:themeColor="text1"/>
          <w:sz w:val="18"/>
          <w:szCs w:val="18"/>
          <w14:textFill>
            <w14:solidFill>
              <w14:schemeClr w14:val="tx1"/>
            </w14:solidFill>
          </w14:textFill>
        </w:rPr>
      </w:pPr>
    </w:p>
    <w:p w14:paraId="47B809F3">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38" w:name="_Toc2396_WPSOffice_Level2"/>
      <w:bookmarkStart w:id="139" w:name="_Toc200709388"/>
      <w:bookmarkStart w:id="140" w:name="_Toc40975449"/>
      <w:bookmarkStart w:id="141" w:name="_Toc197934561"/>
      <w:r>
        <w:rPr>
          <w:rFonts w:hint="eastAsia" w:ascii="宋体" w:hAnsi="宋体" w:cs="宋体"/>
          <w:b/>
          <w:bCs/>
          <w:color w:val="000000" w:themeColor="text1"/>
          <w:sz w:val="28"/>
          <w:szCs w:val="32"/>
          <w14:textFill>
            <w14:solidFill>
              <w14:schemeClr w14:val="tx1"/>
            </w14:solidFill>
          </w14:textFill>
        </w:rPr>
        <w:t>一．开标一览表</w:t>
      </w:r>
      <w:bookmarkEnd w:id="138"/>
      <w:bookmarkEnd w:id="139"/>
      <w:bookmarkEnd w:id="140"/>
      <w:bookmarkEnd w:id="141"/>
    </w:p>
    <w:tbl>
      <w:tblPr>
        <w:tblStyle w:val="7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7905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07CE58AF">
            <w:pPr>
              <w:widowControl/>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项 目 名 称</w:t>
            </w:r>
          </w:p>
        </w:tc>
        <w:tc>
          <w:tcPr>
            <w:tcW w:w="6309" w:type="dxa"/>
            <w:tcBorders>
              <w:top w:val="single" w:color="auto" w:sz="4" w:space="0"/>
              <w:bottom w:val="single" w:color="auto" w:sz="4" w:space="0"/>
              <w:right w:val="single" w:color="auto" w:sz="4" w:space="0"/>
            </w:tcBorders>
            <w:vAlign w:val="center"/>
          </w:tcPr>
          <w:p w14:paraId="64161FCB">
            <w:pPr>
              <w:spacing w:line="360" w:lineRule="exact"/>
              <w:jc w:val="center"/>
              <w:rPr>
                <w:rFonts w:ascii="宋体" w:hAnsi="宋体" w:cs="宋体"/>
                <w:bCs/>
                <w:color w:val="000000" w:themeColor="text1"/>
                <w:sz w:val="24"/>
                <w:szCs w:val="20"/>
                <w:u w:val="single"/>
                <w14:textFill>
                  <w14:solidFill>
                    <w14:schemeClr w14:val="tx1"/>
                  </w14:solidFill>
                </w14:textFill>
              </w:rPr>
            </w:pPr>
          </w:p>
        </w:tc>
      </w:tr>
      <w:tr w14:paraId="2CB9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6EDCF57">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投标人全称</w:t>
            </w:r>
          </w:p>
        </w:tc>
        <w:tc>
          <w:tcPr>
            <w:tcW w:w="6309" w:type="dxa"/>
            <w:tcBorders>
              <w:top w:val="nil"/>
            </w:tcBorders>
            <w:vAlign w:val="center"/>
          </w:tcPr>
          <w:p w14:paraId="39741F16">
            <w:pPr>
              <w:spacing w:line="360" w:lineRule="auto"/>
              <w:rPr>
                <w:rFonts w:ascii="宋体" w:hAnsi="宋体" w:cs="宋体"/>
                <w:color w:val="000000" w:themeColor="text1"/>
                <w:sz w:val="24"/>
                <w:szCs w:val="20"/>
                <w14:textFill>
                  <w14:solidFill>
                    <w14:schemeClr w14:val="tx1"/>
                  </w14:solidFill>
                </w14:textFill>
              </w:rPr>
            </w:pPr>
          </w:p>
        </w:tc>
      </w:tr>
      <w:tr w14:paraId="6307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2E433CD">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投标范围</w:t>
            </w:r>
          </w:p>
        </w:tc>
        <w:tc>
          <w:tcPr>
            <w:tcW w:w="6309" w:type="dxa"/>
            <w:tcBorders>
              <w:top w:val="nil"/>
            </w:tcBorders>
            <w:vAlign w:val="center"/>
          </w:tcPr>
          <w:p w14:paraId="6E6CE402">
            <w:pPr>
              <w:widowControl/>
              <w:spacing w:line="360" w:lineRule="exact"/>
              <w:rPr>
                <w:rFonts w:ascii="宋体" w:hAnsi="宋体" w:cs="宋体"/>
                <w:b/>
                <w:color w:val="000000" w:themeColor="text1"/>
                <w:sz w:val="24"/>
                <w:szCs w:val="20"/>
                <w:u w:val="single"/>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包</w:t>
            </w:r>
            <w:r>
              <w:rPr>
                <w:rFonts w:hint="eastAsia" w:ascii="宋体" w:hAnsi="宋体" w:cs="宋体"/>
                <w:b/>
                <w:color w:val="000000" w:themeColor="text1"/>
                <w:sz w:val="24"/>
                <w:szCs w:val="20"/>
                <w:u w:val="single"/>
                <w14:textFill>
                  <w14:solidFill>
                    <w14:schemeClr w14:val="tx1"/>
                  </w14:solidFill>
                </w14:textFill>
              </w:rPr>
              <w:t xml:space="preserve">    </w:t>
            </w:r>
          </w:p>
        </w:tc>
      </w:tr>
      <w:tr w14:paraId="102C7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1C62D001">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1、最终投标报价</w:t>
            </w:r>
          </w:p>
          <w:p w14:paraId="15B4E0A4">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（人民币）</w:t>
            </w:r>
          </w:p>
          <w:p w14:paraId="69838816">
            <w:pPr>
              <w:spacing w:line="360" w:lineRule="exact"/>
              <w:rPr>
                <w:rFonts w:cs="Times New Roman"/>
                <w:color w:val="000000" w:themeColor="text1"/>
                <w:szCs w:val="20"/>
                <w14:textFill>
                  <w14:solidFill>
                    <w14:schemeClr w14:val="tx1"/>
                  </w14:solidFill>
                </w14:textFill>
              </w:rPr>
            </w:pPr>
          </w:p>
        </w:tc>
        <w:tc>
          <w:tcPr>
            <w:tcW w:w="6309" w:type="dxa"/>
            <w:tcBorders>
              <w:top w:val="nil"/>
            </w:tcBorders>
            <w:vAlign w:val="center"/>
          </w:tcPr>
          <w:p w14:paraId="30D11548">
            <w:pPr>
              <w:spacing w:line="360" w:lineRule="exact"/>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1、投标报价：        元、大写：         </w:t>
            </w:r>
          </w:p>
          <w:p w14:paraId="69730C41">
            <w:pPr>
              <w:autoSpaceDE w:val="0"/>
              <w:autoSpaceDN w:val="0"/>
              <w:adjustRightInd w:val="0"/>
              <w:spacing w:line="360" w:lineRule="auto"/>
              <w:ind w:right="-21" w:rightChars="-10" w:firstLine="540" w:firstLineChars="225"/>
              <w:rPr>
                <w:rFonts w:ascii="Arial" w:hAnsi="Arial" w:eastAsia="仿宋_GB2312" w:cs="Times New Roman"/>
                <w:color w:val="000000" w:themeColor="text1"/>
                <w:kern w:val="0"/>
                <w:sz w:val="24"/>
                <w:szCs w:val="32"/>
                <w14:textFill>
                  <w14:solidFill>
                    <w14:schemeClr w14:val="tx1"/>
                  </w14:solidFill>
                </w14:textFill>
              </w:rPr>
            </w:pPr>
          </w:p>
        </w:tc>
      </w:tr>
      <w:tr w14:paraId="6F3D6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6E036D07">
            <w:pPr>
              <w:spacing w:line="360" w:lineRule="auto"/>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c>
          <w:tcPr>
            <w:tcW w:w="6309" w:type="dxa"/>
            <w:tcBorders>
              <w:top w:val="nil"/>
            </w:tcBorders>
            <w:vAlign w:val="center"/>
          </w:tcPr>
          <w:p w14:paraId="750DDD98">
            <w:pPr>
              <w:spacing w:line="360" w:lineRule="auto"/>
              <w:jc w:val="left"/>
              <w:rPr>
                <w:rFonts w:ascii="宋体" w:hAnsi="宋体" w:cs="宋体"/>
                <w:color w:val="000000" w:themeColor="text1"/>
                <w:sz w:val="24"/>
                <w:szCs w:val="28"/>
                <w14:textFill>
                  <w14:solidFill>
                    <w14:schemeClr w14:val="tx1"/>
                  </w14:solidFill>
                </w14:textFill>
              </w:rPr>
            </w:pPr>
          </w:p>
        </w:tc>
      </w:tr>
    </w:tbl>
    <w:p w14:paraId="4BCCEF9D">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03072CD1">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324DB560">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授权委托人或法人：（签字或盖章）</w:t>
      </w:r>
    </w:p>
    <w:p w14:paraId="7F2ED8DD">
      <w:pPr>
        <w:spacing w:line="380" w:lineRule="exact"/>
        <w:jc w:val="center"/>
        <w:rPr>
          <w:rFonts w:ascii="宋体" w:hAnsi="宋体" w:cs="宋体"/>
          <w:color w:val="000000" w:themeColor="text1"/>
          <w:sz w:val="24"/>
          <w:szCs w:val="20"/>
          <w14:textFill>
            <w14:solidFill>
              <w14:schemeClr w14:val="tx1"/>
            </w14:solidFill>
          </w14:textFill>
        </w:rPr>
      </w:pPr>
    </w:p>
    <w:p w14:paraId="2B30D58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19C4B8AE">
      <w:pPr>
        <w:spacing w:before="100" w:beforeAutospacing="1" w:after="100" w:afterAutospacing="1"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p>
    <w:p w14:paraId="0846FE6B">
      <w:pPr>
        <w:spacing w:line="500" w:lineRule="exact"/>
        <w:jc w:val="center"/>
        <w:rPr>
          <w:rFonts w:ascii="宋体" w:hAnsi="宋体" w:cs="宋体"/>
          <w:b/>
          <w:bCs/>
          <w:color w:val="000000" w:themeColor="text1"/>
          <w:sz w:val="30"/>
          <w:szCs w:val="20"/>
          <w14:textFill>
            <w14:solidFill>
              <w14:schemeClr w14:val="tx1"/>
            </w14:solidFill>
          </w14:textFill>
        </w:rPr>
      </w:pPr>
    </w:p>
    <w:p w14:paraId="687AA611">
      <w:pPr>
        <w:spacing w:line="500" w:lineRule="exact"/>
        <w:jc w:val="center"/>
        <w:rPr>
          <w:rFonts w:ascii="宋体" w:hAnsi="宋体" w:cs="宋体"/>
          <w:b/>
          <w:bCs/>
          <w:color w:val="000000" w:themeColor="text1"/>
          <w:sz w:val="30"/>
          <w:szCs w:val="20"/>
          <w14:textFill>
            <w14:solidFill>
              <w14:schemeClr w14:val="tx1"/>
            </w14:solidFill>
          </w14:textFill>
        </w:rPr>
      </w:pPr>
    </w:p>
    <w:p w14:paraId="1614746F">
      <w:pPr>
        <w:spacing w:line="500" w:lineRule="exact"/>
        <w:jc w:val="center"/>
        <w:rPr>
          <w:rFonts w:ascii="宋体" w:hAnsi="宋体" w:cs="宋体"/>
          <w:b/>
          <w:bCs/>
          <w:color w:val="000000" w:themeColor="text1"/>
          <w:sz w:val="30"/>
          <w:szCs w:val="20"/>
          <w14:textFill>
            <w14:solidFill>
              <w14:schemeClr w14:val="tx1"/>
            </w14:solidFill>
          </w14:textFill>
        </w:rPr>
      </w:pPr>
    </w:p>
    <w:p w14:paraId="00E65DC9">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42" w:name="_Hlt519045798"/>
      <w:bookmarkEnd w:id="142"/>
      <w:bookmarkStart w:id="143" w:name="_Hlt533408916"/>
      <w:bookmarkEnd w:id="143"/>
      <w:bookmarkStart w:id="144" w:name="_Hlt509716873"/>
      <w:bookmarkEnd w:id="144"/>
      <w:bookmarkStart w:id="145" w:name="_Hlt533408409"/>
      <w:bookmarkEnd w:id="145"/>
      <w:bookmarkStart w:id="146" w:name="_Hlt533409360"/>
      <w:bookmarkEnd w:id="146"/>
      <w:bookmarkStart w:id="147" w:name="_Toc40975450"/>
      <w:bookmarkStart w:id="148" w:name="_Toc200709389"/>
      <w:bookmarkStart w:id="149" w:name="_Toc11175_WPSOffice_Level2"/>
      <w:bookmarkStart w:id="150" w:name="_Toc516969097"/>
      <w:bookmarkStart w:id="151" w:name="_Toc197934563"/>
      <w:r>
        <w:rPr>
          <w:rFonts w:hint="eastAsia" w:ascii="宋体" w:hAnsi="宋体" w:cs="宋体"/>
          <w:b/>
          <w:bCs/>
          <w:color w:val="000000" w:themeColor="text1"/>
          <w:sz w:val="28"/>
          <w:szCs w:val="32"/>
          <w14:textFill>
            <w14:solidFill>
              <w14:schemeClr w14:val="tx1"/>
            </w14:solidFill>
          </w14:textFill>
        </w:rPr>
        <w:t>二．投标人综合情况简介</w:t>
      </w:r>
      <w:bookmarkEnd w:id="147"/>
      <w:bookmarkEnd w:id="148"/>
      <w:bookmarkEnd w:id="149"/>
      <w:bookmarkEnd w:id="150"/>
    </w:p>
    <w:p w14:paraId="1DF57858">
      <w:pPr>
        <w:spacing w:line="500" w:lineRule="exact"/>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61A5CA97">
      <w:pPr>
        <w:spacing w:line="500" w:lineRule="exact"/>
        <w:jc w:val="center"/>
        <w:rPr>
          <w:rFonts w:ascii="宋体" w:hAnsi="宋体" w:cs="宋体"/>
          <w:color w:val="000000" w:themeColor="text1"/>
          <w:sz w:val="28"/>
          <w:szCs w:val="20"/>
          <w14:textFill>
            <w14:solidFill>
              <w14:schemeClr w14:val="tx1"/>
            </w14:solidFill>
          </w14:textFill>
        </w:rPr>
      </w:pPr>
    </w:p>
    <w:p w14:paraId="6FFAC4E2">
      <w:pPr>
        <w:spacing w:line="500" w:lineRule="exact"/>
        <w:jc w:val="center"/>
        <w:rPr>
          <w:rFonts w:ascii="宋体" w:hAnsi="宋体" w:cs="宋体"/>
          <w:color w:val="000000" w:themeColor="text1"/>
          <w:sz w:val="28"/>
          <w:szCs w:val="20"/>
          <w14:textFill>
            <w14:solidFill>
              <w14:schemeClr w14:val="tx1"/>
            </w14:solidFill>
          </w14:textFill>
        </w:rPr>
      </w:pPr>
    </w:p>
    <w:p w14:paraId="50C31972">
      <w:pPr>
        <w:spacing w:line="500" w:lineRule="exact"/>
        <w:jc w:val="center"/>
        <w:rPr>
          <w:rFonts w:ascii="宋体" w:hAnsi="宋体" w:cs="宋体"/>
          <w:color w:val="000000" w:themeColor="text1"/>
          <w:sz w:val="28"/>
          <w:szCs w:val="20"/>
          <w14:textFill>
            <w14:solidFill>
              <w14:schemeClr w14:val="tx1"/>
            </w14:solidFill>
          </w14:textFill>
        </w:rPr>
      </w:pPr>
    </w:p>
    <w:p w14:paraId="79EF4FED">
      <w:pPr>
        <w:spacing w:line="500" w:lineRule="exact"/>
        <w:jc w:val="center"/>
        <w:rPr>
          <w:rFonts w:ascii="宋体" w:hAnsi="宋体" w:cs="宋体"/>
          <w:color w:val="000000" w:themeColor="text1"/>
          <w:sz w:val="28"/>
          <w:szCs w:val="20"/>
          <w14:textFill>
            <w14:solidFill>
              <w14:schemeClr w14:val="tx1"/>
            </w14:solidFill>
          </w14:textFill>
        </w:rPr>
      </w:pPr>
    </w:p>
    <w:p w14:paraId="4E424066">
      <w:pPr>
        <w:spacing w:line="500" w:lineRule="exact"/>
        <w:jc w:val="center"/>
        <w:rPr>
          <w:rFonts w:ascii="宋体" w:hAnsi="宋体" w:cs="宋体"/>
          <w:color w:val="000000" w:themeColor="text1"/>
          <w:sz w:val="28"/>
          <w:szCs w:val="20"/>
          <w14:textFill>
            <w14:solidFill>
              <w14:schemeClr w14:val="tx1"/>
            </w14:solidFill>
          </w14:textFill>
        </w:rPr>
      </w:pPr>
    </w:p>
    <w:p w14:paraId="596C23E6">
      <w:pPr>
        <w:snapToGrid w:val="0"/>
        <w:jc w:val="left"/>
        <w:rPr>
          <w:rFonts w:cs="Times New Roman"/>
          <w:color w:val="000000" w:themeColor="text1"/>
          <w:sz w:val="18"/>
          <w:szCs w:val="18"/>
          <w14:textFill>
            <w14:solidFill>
              <w14:schemeClr w14:val="tx1"/>
            </w14:solidFill>
          </w14:textFill>
        </w:rPr>
      </w:pPr>
    </w:p>
    <w:p w14:paraId="1EB54662">
      <w:pPr>
        <w:snapToGrid w:val="0"/>
        <w:jc w:val="left"/>
        <w:rPr>
          <w:rFonts w:cs="Times New Roman"/>
          <w:color w:val="000000" w:themeColor="text1"/>
          <w:sz w:val="18"/>
          <w:szCs w:val="18"/>
          <w14:textFill>
            <w14:solidFill>
              <w14:schemeClr w14:val="tx1"/>
            </w14:solidFill>
          </w14:textFill>
        </w:rPr>
      </w:pPr>
    </w:p>
    <w:p w14:paraId="33E2D6D8">
      <w:pPr>
        <w:spacing w:line="500" w:lineRule="exact"/>
        <w:jc w:val="center"/>
        <w:rPr>
          <w:rFonts w:ascii="宋体" w:hAnsi="宋体" w:cs="宋体"/>
          <w:color w:val="000000" w:themeColor="text1"/>
          <w:sz w:val="28"/>
          <w:szCs w:val="20"/>
          <w14:textFill>
            <w14:solidFill>
              <w14:schemeClr w14:val="tx1"/>
            </w14:solidFill>
          </w14:textFill>
        </w:rPr>
      </w:pPr>
    </w:p>
    <w:p w14:paraId="2C8AA1B1">
      <w:pPr>
        <w:spacing w:line="500" w:lineRule="exact"/>
        <w:jc w:val="center"/>
        <w:rPr>
          <w:rFonts w:ascii="宋体" w:hAnsi="宋体" w:cs="宋体"/>
          <w:color w:val="000000" w:themeColor="text1"/>
          <w:sz w:val="28"/>
          <w:szCs w:val="20"/>
          <w14:textFill>
            <w14:solidFill>
              <w14:schemeClr w14:val="tx1"/>
            </w14:solidFill>
          </w14:textFill>
        </w:rPr>
      </w:pPr>
    </w:p>
    <w:p w14:paraId="136482A0">
      <w:pPr>
        <w:spacing w:line="500" w:lineRule="exact"/>
        <w:jc w:val="center"/>
        <w:rPr>
          <w:rFonts w:ascii="宋体" w:hAnsi="宋体" w:cs="宋体"/>
          <w:color w:val="000000" w:themeColor="text1"/>
          <w:sz w:val="28"/>
          <w:szCs w:val="20"/>
          <w14:textFill>
            <w14:solidFill>
              <w14:schemeClr w14:val="tx1"/>
            </w14:solidFill>
          </w14:textFill>
        </w:rPr>
      </w:pPr>
    </w:p>
    <w:p w14:paraId="1322CA67">
      <w:pPr>
        <w:spacing w:line="500" w:lineRule="exact"/>
        <w:jc w:val="center"/>
        <w:rPr>
          <w:rFonts w:ascii="宋体" w:hAnsi="宋体" w:cs="宋体"/>
          <w:color w:val="000000" w:themeColor="text1"/>
          <w:sz w:val="28"/>
          <w:szCs w:val="20"/>
          <w14:textFill>
            <w14:solidFill>
              <w14:schemeClr w14:val="tx1"/>
            </w14:solidFill>
          </w14:textFill>
        </w:rPr>
      </w:pPr>
    </w:p>
    <w:p w14:paraId="4811A2D5">
      <w:pPr>
        <w:spacing w:line="500" w:lineRule="exact"/>
        <w:jc w:val="center"/>
        <w:rPr>
          <w:rFonts w:ascii="宋体" w:hAnsi="宋体" w:cs="宋体"/>
          <w:color w:val="000000" w:themeColor="text1"/>
          <w:sz w:val="28"/>
          <w:szCs w:val="20"/>
          <w14:textFill>
            <w14:solidFill>
              <w14:schemeClr w14:val="tx1"/>
            </w14:solidFill>
          </w14:textFill>
        </w:rPr>
      </w:pPr>
    </w:p>
    <w:p w14:paraId="4BD24DC0">
      <w:pPr>
        <w:snapToGrid w:val="0"/>
        <w:jc w:val="left"/>
        <w:rPr>
          <w:rFonts w:cs="Times New Roman"/>
          <w:color w:val="000000" w:themeColor="text1"/>
          <w:sz w:val="18"/>
          <w:szCs w:val="18"/>
          <w14:textFill>
            <w14:solidFill>
              <w14:schemeClr w14:val="tx1"/>
            </w14:solidFill>
          </w14:textFill>
        </w:rPr>
      </w:pPr>
    </w:p>
    <w:p w14:paraId="347E85B3">
      <w:pPr>
        <w:snapToGrid w:val="0"/>
        <w:jc w:val="left"/>
        <w:rPr>
          <w:rFonts w:cs="Times New Roman"/>
          <w:color w:val="000000" w:themeColor="text1"/>
          <w:sz w:val="18"/>
          <w:szCs w:val="18"/>
          <w14:textFill>
            <w14:solidFill>
              <w14:schemeClr w14:val="tx1"/>
            </w14:solidFill>
          </w14:textFill>
        </w:rPr>
      </w:pPr>
    </w:p>
    <w:p w14:paraId="373CEAFD">
      <w:pPr>
        <w:snapToGrid w:val="0"/>
        <w:jc w:val="left"/>
        <w:rPr>
          <w:rFonts w:cs="Times New Roman"/>
          <w:color w:val="000000" w:themeColor="text1"/>
          <w:sz w:val="18"/>
          <w:szCs w:val="18"/>
          <w14:textFill>
            <w14:solidFill>
              <w14:schemeClr w14:val="tx1"/>
            </w14:solidFill>
          </w14:textFill>
        </w:rPr>
      </w:pPr>
    </w:p>
    <w:p w14:paraId="1492833C">
      <w:pPr>
        <w:snapToGrid w:val="0"/>
        <w:jc w:val="left"/>
        <w:rPr>
          <w:rFonts w:cs="Times New Roman"/>
          <w:color w:val="000000" w:themeColor="text1"/>
          <w:sz w:val="18"/>
          <w:szCs w:val="18"/>
          <w14:textFill>
            <w14:solidFill>
              <w14:schemeClr w14:val="tx1"/>
            </w14:solidFill>
          </w14:textFill>
        </w:rPr>
      </w:pPr>
    </w:p>
    <w:p w14:paraId="26C76D6A">
      <w:pPr>
        <w:spacing w:line="500" w:lineRule="exact"/>
        <w:jc w:val="center"/>
        <w:rPr>
          <w:rFonts w:ascii="宋体" w:hAnsi="宋体" w:cs="宋体"/>
          <w:color w:val="000000" w:themeColor="text1"/>
          <w:sz w:val="28"/>
          <w:szCs w:val="20"/>
          <w14:textFill>
            <w14:solidFill>
              <w14:schemeClr w14:val="tx1"/>
            </w14:solidFill>
          </w14:textFill>
        </w:rPr>
      </w:pPr>
    </w:p>
    <w:p w14:paraId="6B320731">
      <w:pPr>
        <w:spacing w:line="500" w:lineRule="exact"/>
        <w:jc w:val="center"/>
        <w:rPr>
          <w:rFonts w:ascii="宋体" w:hAnsi="宋体" w:cs="宋体"/>
          <w:color w:val="000000" w:themeColor="text1"/>
          <w:sz w:val="28"/>
          <w:szCs w:val="20"/>
          <w14:textFill>
            <w14:solidFill>
              <w14:schemeClr w14:val="tx1"/>
            </w14:solidFill>
          </w14:textFill>
        </w:rPr>
      </w:pPr>
    </w:p>
    <w:p w14:paraId="2924A364">
      <w:pPr>
        <w:spacing w:line="500" w:lineRule="exact"/>
        <w:jc w:val="center"/>
        <w:rPr>
          <w:rFonts w:ascii="宋体" w:hAnsi="宋体" w:cs="宋体"/>
          <w:color w:val="000000" w:themeColor="text1"/>
          <w:sz w:val="28"/>
          <w:szCs w:val="20"/>
          <w14:textFill>
            <w14:solidFill>
              <w14:schemeClr w14:val="tx1"/>
            </w14:solidFill>
          </w14:textFill>
        </w:rPr>
      </w:pPr>
    </w:p>
    <w:p w14:paraId="354B4913">
      <w:pPr>
        <w:spacing w:line="500" w:lineRule="exact"/>
        <w:jc w:val="center"/>
        <w:rPr>
          <w:rFonts w:ascii="宋体" w:hAnsi="宋体" w:cs="宋体"/>
          <w:color w:val="000000" w:themeColor="text1"/>
          <w:sz w:val="28"/>
          <w:szCs w:val="20"/>
          <w14:textFill>
            <w14:solidFill>
              <w14:schemeClr w14:val="tx1"/>
            </w14:solidFill>
          </w14:textFill>
        </w:rPr>
      </w:pPr>
    </w:p>
    <w:p w14:paraId="497B8D56">
      <w:pPr>
        <w:snapToGrid w:val="0"/>
        <w:jc w:val="left"/>
        <w:rPr>
          <w:rFonts w:cs="Times New Roman"/>
          <w:color w:val="000000" w:themeColor="text1"/>
          <w:sz w:val="18"/>
          <w:szCs w:val="18"/>
          <w14:textFill>
            <w14:solidFill>
              <w14:schemeClr w14:val="tx1"/>
            </w14:solidFill>
          </w14:textFill>
        </w:rPr>
      </w:pPr>
    </w:p>
    <w:p w14:paraId="3618A41A">
      <w:pPr>
        <w:snapToGrid w:val="0"/>
        <w:jc w:val="left"/>
        <w:rPr>
          <w:rFonts w:cs="Times New Roman"/>
          <w:color w:val="000000" w:themeColor="text1"/>
          <w:sz w:val="18"/>
          <w:szCs w:val="18"/>
          <w14:textFill>
            <w14:solidFill>
              <w14:schemeClr w14:val="tx1"/>
            </w14:solidFill>
          </w14:textFill>
        </w:rPr>
      </w:pPr>
    </w:p>
    <w:p w14:paraId="0A1811D7">
      <w:pPr>
        <w:snapToGrid w:val="0"/>
        <w:jc w:val="left"/>
        <w:rPr>
          <w:rFonts w:cs="Times New Roman"/>
          <w:color w:val="000000" w:themeColor="text1"/>
          <w:sz w:val="18"/>
          <w:szCs w:val="18"/>
          <w14:textFill>
            <w14:solidFill>
              <w14:schemeClr w14:val="tx1"/>
            </w14:solidFill>
          </w14:textFill>
        </w:rPr>
      </w:pPr>
    </w:p>
    <w:p w14:paraId="62235E4B">
      <w:pPr>
        <w:snapToGrid w:val="0"/>
        <w:jc w:val="left"/>
        <w:rPr>
          <w:rFonts w:cs="Times New Roman"/>
          <w:color w:val="000000" w:themeColor="text1"/>
          <w:sz w:val="18"/>
          <w:szCs w:val="18"/>
          <w14:textFill>
            <w14:solidFill>
              <w14:schemeClr w14:val="tx1"/>
            </w14:solidFill>
          </w14:textFill>
        </w:rPr>
      </w:pPr>
    </w:p>
    <w:p w14:paraId="0A333410">
      <w:pPr>
        <w:snapToGrid w:val="0"/>
        <w:jc w:val="left"/>
        <w:rPr>
          <w:rFonts w:cs="Times New Roman"/>
          <w:color w:val="000000" w:themeColor="text1"/>
          <w:sz w:val="18"/>
          <w:szCs w:val="18"/>
          <w14:textFill>
            <w14:solidFill>
              <w14:schemeClr w14:val="tx1"/>
            </w14:solidFill>
          </w14:textFill>
        </w:rPr>
      </w:pPr>
    </w:p>
    <w:p w14:paraId="013DA890">
      <w:pPr>
        <w:spacing w:line="500" w:lineRule="exact"/>
        <w:jc w:val="center"/>
        <w:rPr>
          <w:rFonts w:ascii="宋体" w:hAnsi="宋体" w:cs="宋体"/>
          <w:color w:val="000000" w:themeColor="text1"/>
          <w:sz w:val="28"/>
          <w:szCs w:val="20"/>
          <w14:textFill>
            <w14:solidFill>
              <w14:schemeClr w14:val="tx1"/>
            </w14:solidFill>
          </w14:textFill>
        </w:rPr>
      </w:pPr>
    </w:p>
    <w:p w14:paraId="199DCDC3">
      <w:pPr>
        <w:spacing w:line="500" w:lineRule="exact"/>
        <w:jc w:val="center"/>
        <w:rPr>
          <w:rFonts w:ascii="宋体" w:hAnsi="宋体" w:cs="宋体"/>
          <w:color w:val="000000" w:themeColor="text1"/>
          <w:sz w:val="28"/>
          <w:szCs w:val="20"/>
          <w14:textFill>
            <w14:solidFill>
              <w14:schemeClr w14:val="tx1"/>
            </w14:solidFill>
          </w14:textFill>
        </w:rPr>
      </w:pPr>
    </w:p>
    <w:p w14:paraId="555F2E3B">
      <w:pPr>
        <w:spacing w:line="500" w:lineRule="exact"/>
        <w:jc w:val="center"/>
        <w:rPr>
          <w:rFonts w:ascii="宋体" w:hAnsi="宋体" w:cs="宋体"/>
          <w:color w:val="000000" w:themeColor="text1"/>
          <w:sz w:val="28"/>
          <w:szCs w:val="20"/>
          <w14:textFill>
            <w14:solidFill>
              <w14:schemeClr w14:val="tx1"/>
            </w14:solidFill>
          </w14:textFill>
        </w:rPr>
      </w:pPr>
    </w:p>
    <w:p w14:paraId="32A40542">
      <w:pPr>
        <w:spacing w:line="500" w:lineRule="exact"/>
        <w:jc w:val="center"/>
        <w:rPr>
          <w:rFonts w:ascii="宋体" w:hAnsi="宋体" w:cs="宋体"/>
          <w:color w:val="000000" w:themeColor="text1"/>
          <w:sz w:val="28"/>
          <w:szCs w:val="20"/>
          <w14:textFill>
            <w14:solidFill>
              <w14:schemeClr w14:val="tx1"/>
            </w14:solidFill>
          </w14:textFill>
        </w:rPr>
      </w:pPr>
    </w:p>
    <w:p w14:paraId="70A9832C">
      <w:pPr>
        <w:keepNext/>
        <w:keepLines/>
        <w:spacing w:before="260" w:after="240" w:line="416" w:lineRule="auto"/>
        <w:jc w:val="center"/>
        <w:outlineLvl w:val="2"/>
        <w:rPr>
          <w:rFonts w:ascii="宋体" w:hAnsi="宋体" w:cs="宋体"/>
          <w:b/>
          <w:bCs/>
          <w:color w:val="000000" w:themeColor="text1"/>
          <w:sz w:val="28"/>
          <w:szCs w:val="32"/>
          <w14:textFill>
            <w14:solidFill>
              <w14:schemeClr w14:val="tx1"/>
            </w14:solidFill>
          </w14:textFill>
        </w:rPr>
      </w:pPr>
      <w:bookmarkStart w:id="152" w:name="_Hlt509739007"/>
      <w:bookmarkEnd w:id="152"/>
      <w:bookmarkStart w:id="153" w:name="_Toc1391_WPSOffice_Level2"/>
      <w:bookmarkStart w:id="154" w:name="_Toc40975451"/>
      <w:bookmarkStart w:id="155" w:name="_Toc516969098"/>
      <w:bookmarkStart w:id="156" w:name="_Toc200709390"/>
      <w:r>
        <w:rPr>
          <w:rFonts w:hint="eastAsia" w:ascii="宋体" w:hAnsi="宋体" w:cs="宋体"/>
          <w:b/>
          <w:bCs/>
          <w:color w:val="000000" w:themeColor="text1"/>
          <w:sz w:val="28"/>
          <w:szCs w:val="32"/>
          <w14:textFill>
            <w14:solidFill>
              <w14:schemeClr w14:val="tx1"/>
            </w14:solidFill>
          </w14:textFill>
        </w:rPr>
        <w:t>三．投标函</w:t>
      </w:r>
      <w:bookmarkEnd w:id="153"/>
      <w:bookmarkEnd w:id="154"/>
      <w:bookmarkEnd w:id="155"/>
      <w:bookmarkEnd w:id="156"/>
    </w:p>
    <w:p w14:paraId="0E293AAC">
      <w:pPr>
        <w:spacing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致：</w:t>
      </w:r>
      <w:r>
        <w:rPr>
          <w:rFonts w:hint="eastAsia" w:ascii="宋体" w:hAnsi="宋体" w:cs="宋体"/>
          <w:color w:val="000000" w:themeColor="text1"/>
          <w:sz w:val="24"/>
          <w:szCs w:val="20"/>
          <w14:textFill>
            <w14:solidFill>
              <w14:schemeClr w14:val="tx1"/>
            </w14:solidFill>
          </w14:textFill>
        </w:rPr>
        <w:t>（采购人或采购代理机构）</w:t>
      </w:r>
    </w:p>
    <w:p w14:paraId="79F39495">
      <w:pPr>
        <w:spacing w:line="360" w:lineRule="auto"/>
        <w:ind w:left="239" w:leftChars="114" w:firstLine="386" w:firstLineChars="161"/>
        <w:rPr>
          <w:rFonts w:ascii="宋体" w:hAnsi="宋体" w:cs="宋体"/>
          <w:b/>
          <w:bCs/>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根据贵方“项目名称、项目编号、包  ”项目招标邀请书或招标公告，正式授权下述签字人</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（姓名）代表投标人</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（投标人全称），提交规定形式的投标文件。</w:t>
      </w:r>
    </w:p>
    <w:p w14:paraId="12500747">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据此函，我方兹宣布同意如下：</w:t>
      </w:r>
    </w:p>
    <w:p w14:paraId="3BC17D48">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（1）如我公司中标，愿意按招标文件规定提供交付货物（包括安装调试等工作）的总报价为人民币</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元，供货期</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w:t>
      </w:r>
    </w:p>
    <w:p w14:paraId="3262D66C">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（2）我方根据招标文件的规定，严格履行合同的责任和义务,并保证于买方要求的日期内完成供货、安装及服务，并通过买方验收。</w:t>
      </w:r>
    </w:p>
    <w:p w14:paraId="40674D00">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（3）我方承诺报价低于同类货物和服务的市场平均价格。</w:t>
      </w:r>
    </w:p>
    <w:p w14:paraId="10D68F89">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05C6C33D">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（5）我方同意从招标文件规定的开标日期起遵循本投标文件，并在招标文件规定的投标有效期之前均具有约束力。</w:t>
      </w:r>
    </w:p>
    <w:p w14:paraId="73799F37">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4ADE481">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（7）我方完全理解贵方不一定接受最低报价的投标。</w:t>
      </w:r>
    </w:p>
    <w:p w14:paraId="4E596458">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（8）我方同意招标文件规定的付款方式。</w:t>
      </w:r>
    </w:p>
    <w:p w14:paraId="123113D3">
      <w:pPr>
        <w:spacing w:line="360" w:lineRule="auto"/>
        <w:ind w:firstLine="630"/>
        <w:rPr>
          <w:rFonts w:ascii="宋体" w:hAnsi="宋体" w:cs="宋体"/>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（9）与本投标有关的通讯地址：</w:t>
      </w:r>
      <w:r>
        <w:rPr>
          <w:rFonts w:hint="eastAsia" w:ascii="宋体" w:hAnsi="宋体" w:cs="宋体"/>
          <w:color w:val="000000" w:themeColor="text1"/>
          <w:sz w:val="24"/>
          <w:szCs w:val="20"/>
          <w:u w:val="single"/>
          <w14:textFill>
            <w14:solidFill>
              <w14:schemeClr w14:val="tx1"/>
            </w14:solidFill>
          </w14:textFill>
        </w:rPr>
        <w:t xml:space="preserve">                                  </w:t>
      </w:r>
    </w:p>
    <w:p w14:paraId="09945250">
      <w:pPr>
        <w:spacing w:after="120"/>
        <w:ind w:firstLine="720" w:firstLineChars="3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（10）本项目项目责任人：   电话：</w:t>
      </w:r>
    </w:p>
    <w:p w14:paraId="35394A94">
      <w:pPr>
        <w:spacing w:line="380" w:lineRule="exact"/>
        <w:ind w:firstLine="3600" w:firstLineChars="1500"/>
        <w:rPr>
          <w:rFonts w:ascii="宋体" w:hAnsi="宋体" w:cs="宋体"/>
          <w:color w:val="000000" w:themeColor="text1"/>
          <w:sz w:val="24"/>
          <w:szCs w:val="20"/>
          <w14:textFill>
            <w14:solidFill>
              <w14:schemeClr w14:val="tx1"/>
            </w14:solidFill>
          </w14:textFill>
        </w:rPr>
      </w:pPr>
    </w:p>
    <w:p w14:paraId="10161898">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w:t>
      </w:r>
      <w:r>
        <w:rPr>
          <w:rFonts w:hint="eastAsia" w:ascii="宋体" w:hAnsi="宋体" w:cs="宋体"/>
          <w:color w:val="000000" w:themeColor="text1"/>
          <w:sz w:val="24"/>
          <w:szCs w:val="28"/>
          <w14:textFill>
            <w14:solidFill>
              <w14:schemeClr w14:val="tx1"/>
            </w14:solidFill>
          </w14:textFill>
        </w:rPr>
        <w:t>电子公章</w:t>
      </w:r>
      <w:r>
        <w:rPr>
          <w:rFonts w:hint="eastAsia" w:ascii="宋体" w:hAnsi="宋体" w:cs="宋体"/>
          <w:color w:val="000000" w:themeColor="text1"/>
          <w:sz w:val="24"/>
          <w:szCs w:val="20"/>
          <w14:textFill>
            <w14:solidFill>
              <w14:schemeClr w14:val="tx1"/>
            </w14:solidFill>
          </w14:textFill>
        </w:rPr>
        <w:t>）</w:t>
      </w:r>
    </w:p>
    <w:p w14:paraId="34423F44">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72286636">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法人代表：（签字或盖章）</w:t>
      </w:r>
    </w:p>
    <w:p w14:paraId="5B9A9D16">
      <w:pPr>
        <w:spacing w:line="380" w:lineRule="exact"/>
        <w:jc w:val="center"/>
        <w:rPr>
          <w:rFonts w:ascii="宋体" w:hAnsi="宋体" w:cs="宋体"/>
          <w:color w:val="000000" w:themeColor="text1"/>
          <w:sz w:val="24"/>
          <w:szCs w:val="20"/>
          <w14:textFill>
            <w14:solidFill>
              <w14:schemeClr w14:val="tx1"/>
            </w14:solidFill>
          </w14:textFill>
        </w:rPr>
      </w:pPr>
    </w:p>
    <w:p w14:paraId="32947AA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bookmarkEnd w:id="151"/>
    <w:p w14:paraId="47753576">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57" w:name="_Toc24077_WPSOffice_Level2"/>
      <w:bookmarkStart w:id="158" w:name="_Toc200709391"/>
      <w:bookmarkStart w:id="159" w:name="_Toc220232409"/>
      <w:bookmarkStart w:id="160" w:name="_Toc40975452"/>
      <w:r>
        <w:rPr>
          <w:rFonts w:hint="eastAsia" w:ascii="宋体" w:hAnsi="宋体" w:cs="宋体"/>
          <w:b/>
          <w:bCs/>
          <w:color w:val="000000" w:themeColor="text1"/>
          <w:sz w:val="28"/>
          <w:szCs w:val="32"/>
          <w14:textFill>
            <w14:solidFill>
              <w14:schemeClr w14:val="tx1"/>
            </w14:solidFill>
          </w14:textFill>
        </w:rPr>
        <w:t>四．投标分项报价表</w:t>
      </w:r>
      <w:bookmarkEnd w:id="157"/>
      <w:bookmarkEnd w:id="158"/>
      <w:bookmarkEnd w:id="159"/>
      <w:bookmarkEnd w:id="160"/>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3136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5A5E6CD">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2205" w:type="dxa"/>
            <w:vAlign w:val="center"/>
          </w:tcPr>
          <w:p w14:paraId="188ED943">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品名品牌、规格型号、原产地及生产厂家</w:t>
            </w:r>
          </w:p>
        </w:tc>
        <w:tc>
          <w:tcPr>
            <w:tcW w:w="957" w:type="dxa"/>
            <w:vAlign w:val="center"/>
          </w:tcPr>
          <w:p w14:paraId="0349030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单位</w:t>
            </w:r>
          </w:p>
        </w:tc>
        <w:tc>
          <w:tcPr>
            <w:tcW w:w="840" w:type="dxa"/>
            <w:vAlign w:val="center"/>
          </w:tcPr>
          <w:p w14:paraId="01C9FA5A">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数量</w:t>
            </w:r>
          </w:p>
        </w:tc>
        <w:tc>
          <w:tcPr>
            <w:tcW w:w="1260" w:type="dxa"/>
            <w:vAlign w:val="center"/>
          </w:tcPr>
          <w:p w14:paraId="0A6AC062">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单价</w:t>
            </w:r>
          </w:p>
        </w:tc>
        <w:tc>
          <w:tcPr>
            <w:tcW w:w="1340" w:type="dxa"/>
            <w:vAlign w:val="center"/>
          </w:tcPr>
          <w:p w14:paraId="24685505">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小计</w:t>
            </w:r>
          </w:p>
        </w:tc>
        <w:tc>
          <w:tcPr>
            <w:tcW w:w="922" w:type="dxa"/>
            <w:vAlign w:val="center"/>
          </w:tcPr>
          <w:p w14:paraId="00DF07EC">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r>
      <w:tr w14:paraId="7D19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272E35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2205" w:type="dxa"/>
          </w:tcPr>
          <w:p w14:paraId="7A601CC4">
            <w:pPr>
              <w:rPr>
                <w:rFonts w:ascii="宋体" w:hAnsi="宋体" w:cs="宋体"/>
                <w:color w:val="000000" w:themeColor="text1"/>
                <w:sz w:val="24"/>
                <w:szCs w:val="20"/>
                <w14:textFill>
                  <w14:solidFill>
                    <w14:schemeClr w14:val="tx1"/>
                  </w14:solidFill>
                </w14:textFill>
              </w:rPr>
            </w:pPr>
          </w:p>
        </w:tc>
        <w:tc>
          <w:tcPr>
            <w:tcW w:w="957" w:type="dxa"/>
          </w:tcPr>
          <w:p w14:paraId="175D190E">
            <w:pPr>
              <w:rPr>
                <w:rFonts w:ascii="宋体" w:hAnsi="宋体" w:cs="宋体"/>
                <w:color w:val="000000" w:themeColor="text1"/>
                <w:sz w:val="24"/>
                <w:szCs w:val="20"/>
                <w14:textFill>
                  <w14:solidFill>
                    <w14:schemeClr w14:val="tx1"/>
                  </w14:solidFill>
                </w14:textFill>
              </w:rPr>
            </w:pPr>
          </w:p>
        </w:tc>
        <w:tc>
          <w:tcPr>
            <w:tcW w:w="840" w:type="dxa"/>
          </w:tcPr>
          <w:p w14:paraId="3D1CD4C1">
            <w:pPr>
              <w:rPr>
                <w:rFonts w:ascii="宋体" w:hAnsi="宋体" w:cs="宋体"/>
                <w:color w:val="000000" w:themeColor="text1"/>
                <w:sz w:val="24"/>
                <w:szCs w:val="20"/>
                <w14:textFill>
                  <w14:solidFill>
                    <w14:schemeClr w14:val="tx1"/>
                  </w14:solidFill>
                </w14:textFill>
              </w:rPr>
            </w:pPr>
          </w:p>
        </w:tc>
        <w:tc>
          <w:tcPr>
            <w:tcW w:w="1260" w:type="dxa"/>
          </w:tcPr>
          <w:p w14:paraId="7D0BC292">
            <w:pPr>
              <w:rPr>
                <w:rFonts w:ascii="宋体" w:hAnsi="宋体" w:cs="宋体"/>
                <w:color w:val="000000" w:themeColor="text1"/>
                <w:sz w:val="24"/>
                <w:szCs w:val="20"/>
                <w14:textFill>
                  <w14:solidFill>
                    <w14:schemeClr w14:val="tx1"/>
                  </w14:solidFill>
                </w14:textFill>
              </w:rPr>
            </w:pPr>
          </w:p>
        </w:tc>
        <w:tc>
          <w:tcPr>
            <w:tcW w:w="1340" w:type="dxa"/>
          </w:tcPr>
          <w:p w14:paraId="750227A3">
            <w:pPr>
              <w:rPr>
                <w:rFonts w:ascii="宋体" w:hAnsi="宋体" w:cs="宋体"/>
                <w:color w:val="000000" w:themeColor="text1"/>
                <w:sz w:val="24"/>
                <w:szCs w:val="20"/>
                <w14:textFill>
                  <w14:solidFill>
                    <w14:schemeClr w14:val="tx1"/>
                  </w14:solidFill>
                </w14:textFill>
              </w:rPr>
            </w:pPr>
          </w:p>
        </w:tc>
        <w:tc>
          <w:tcPr>
            <w:tcW w:w="922" w:type="dxa"/>
          </w:tcPr>
          <w:p w14:paraId="5E1A519C">
            <w:pPr>
              <w:rPr>
                <w:rFonts w:ascii="宋体" w:hAnsi="宋体" w:cs="宋体"/>
                <w:color w:val="000000" w:themeColor="text1"/>
                <w:sz w:val="24"/>
                <w:szCs w:val="20"/>
                <w14:textFill>
                  <w14:solidFill>
                    <w14:schemeClr w14:val="tx1"/>
                  </w14:solidFill>
                </w14:textFill>
              </w:rPr>
            </w:pPr>
          </w:p>
        </w:tc>
      </w:tr>
      <w:tr w14:paraId="40FC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BE76F4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2205" w:type="dxa"/>
          </w:tcPr>
          <w:p w14:paraId="0403DB68">
            <w:pPr>
              <w:rPr>
                <w:rFonts w:ascii="宋体" w:hAnsi="宋体" w:cs="宋体"/>
                <w:color w:val="000000" w:themeColor="text1"/>
                <w:sz w:val="24"/>
                <w:szCs w:val="20"/>
                <w14:textFill>
                  <w14:solidFill>
                    <w14:schemeClr w14:val="tx1"/>
                  </w14:solidFill>
                </w14:textFill>
              </w:rPr>
            </w:pPr>
          </w:p>
        </w:tc>
        <w:tc>
          <w:tcPr>
            <w:tcW w:w="957" w:type="dxa"/>
          </w:tcPr>
          <w:p w14:paraId="2E97EF51">
            <w:pPr>
              <w:rPr>
                <w:rFonts w:ascii="宋体" w:hAnsi="宋体" w:cs="宋体"/>
                <w:color w:val="000000" w:themeColor="text1"/>
                <w:sz w:val="24"/>
                <w:szCs w:val="20"/>
                <w14:textFill>
                  <w14:solidFill>
                    <w14:schemeClr w14:val="tx1"/>
                  </w14:solidFill>
                </w14:textFill>
              </w:rPr>
            </w:pPr>
          </w:p>
        </w:tc>
        <w:tc>
          <w:tcPr>
            <w:tcW w:w="840" w:type="dxa"/>
          </w:tcPr>
          <w:p w14:paraId="3C8780B7">
            <w:pPr>
              <w:rPr>
                <w:rFonts w:ascii="宋体" w:hAnsi="宋体" w:cs="宋体"/>
                <w:color w:val="000000" w:themeColor="text1"/>
                <w:sz w:val="24"/>
                <w:szCs w:val="20"/>
                <w14:textFill>
                  <w14:solidFill>
                    <w14:schemeClr w14:val="tx1"/>
                  </w14:solidFill>
                </w14:textFill>
              </w:rPr>
            </w:pPr>
          </w:p>
        </w:tc>
        <w:tc>
          <w:tcPr>
            <w:tcW w:w="1260" w:type="dxa"/>
          </w:tcPr>
          <w:p w14:paraId="5625A6B0">
            <w:pPr>
              <w:rPr>
                <w:rFonts w:ascii="宋体" w:hAnsi="宋体" w:cs="宋体"/>
                <w:color w:val="000000" w:themeColor="text1"/>
                <w:sz w:val="24"/>
                <w:szCs w:val="20"/>
                <w14:textFill>
                  <w14:solidFill>
                    <w14:schemeClr w14:val="tx1"/>
                  </w14:solidFill>
                </w14:textFill>
              </w:rPr>
            </w:pPr>
          </w:p>
        </w:tc>
        <w:tc>
          <w:tcPr>
            <w:tcW w:w="1340" w:type="dxa"/>
          </w:tcPr>
          <w:p w14:paraId="57E66B5A">
            <w:pPr>
              <w:rPr>
                <w:rFonts w:ascii="宋体" w:hAnsi="宋体" w:cs="宋体"/>
                <w:color w:val="000000" w:themeColor="text1"/>
                <w:sz w:val="24"/>
                <w:szCs w:val="20"/>
                <w14:textFill>
                  <w14:solidFill>
                    <w14:schemeClr w14:val="tx1"/>
                  </w14:solidFill>
                </w14:textFill>
              </w:rPr>
            </w:pPr>
          </w:p>
        </w:tc>
        <w:tc>
          <w:tcPr>
            <w:tcW w:w="922" w:type="dxa"/>
          </w:tcPr>
          <w:p w14:paraId="28092560">
            <w:pPr>
              <w:rPr>
                <w:rFonts w:ascii="宋体" w:hAnsi="宋体" w:cs="宋体"/>
                <w:color w:val="000000" w:themeColor="text1"/>
                <w:sz w:val="24"/>
                <w:szCs w:val="20"/>
                <w14:textFill>
                  <w14:solidFill>
                    <w14:schemeClr w14:val="tx1"/>
                  </w14:solidFill>
                </w14:textFill>
              </w:rPr>
            </w:pPr>
          </w:p>
        </w:tc>
      </w:tr>
      <w:tr w14:paraId="0D420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5B528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2205" w:type="dxa"/>
          </w:tcPr>
          <w:p w14:paraId="75844D73">
            <w:pPr>
              <w:rPr>
                <w:rFonts w:ascii="宋体" w:hAnsi="宋体" w:cs="宋体"/>
                <w:color w:val="000000" w:themeColor="text1"/>
                <w:sz w:val="24"/>
                <w:szCs w:val="20"/>
                <w14:textFill>
                  <w14:solidFill>
                    <w14:schemeClr w14:val="tx1"/>
                  </w14:solidFill>
                </w14:textFill>
              </w:rPr>
            </w:pPr>
          </w:p>
        </w:tc>
        <w:tc>
          <w:tcPr>
            <w:tcW w:w="957" w:type="dxa"/>
          </w:tcPr>
          <w:p w14:paraId="21F432B3">
            <w:pPr>
              <w:rPr>
                <w:rFonts w:ascii="宋体" w:hAnsi="宋体" w:cs="宋体"/>
                <w:color w:val="000000" w:themeColor="text1"/>
                <w:sz w:val="24"/>
                <w:szCs w:val="20"/>
                <w14:textFill>
                  <w14:solidFill>
                    <w14:schemeClr w14:val="tx1"/>
                  </w14:solidFill>
                </w14:textFill>
              </w:rPr>
            </w:pPr>
          </w:p>
        </w:tc>
        <w:tc>
          <w:tcPr>
            <w:tcW w:w="840" w:type="dxa"/>
          </w:tcPr>
          <w:p w14:paraId="1CB1B3AB">
            <w:pPr>
              <w:rPr>
                <w:rFonts w:ascii="宋体" w:hAnsi="宋体" w:cs="宋体"/>
                <w:color w:val="000000" w:themeColor="text1"/>
                <w:sz w:val="24"/>
                <w:szCs w:val="20"/>
                <w14:textFill>
                  <w14:solidFill>
                    <w14:schemeClr w14:val="tx1"/>
                  </w14:solidFill>
                </w14:textFill>
              </w:rPr>
            </w:pPr>
          </w:p>
        </w:tc>
        <w:tc>
          <w:tcPr>
            <w:tcW w:w="1260" w:type="dxa"/>
          </w:tcPr>
          <w:p w14:paraId="2E5621CB">
            <w:pPr>
              <w:rPr>
                <w:rFonts w:ascii="宋体" w:hAnsi="宋体" w:cs="宋体"/>
                <w:color w:val="000000" w:themeColor="text1"/>
                <w:sz w:val="24"/>
                <w:szCs w:val="20"/>
                <w14:textFill>
                  <w14:solidFill>
                    <w14:schemeClr w14:val="tx1"/>
                  </w14:solidFill>
                </w14:textFill>
              </w:rPr>
            </w:pPr>
          </w:p>
        </w:tc>
        <w:tc>
          <w:tcPr>
            <w:tcW w:w="1340" w:type="dxa"/>
          </w:tcPr>
          <w:p w14:paraId="3557C9C9">
            <w:pPr>
              <w:rPr>
                <w:rFonts w:ascii="宋体" w:hAnsi="宋体" w:cs="宋体"/>
                <w:color w:val="000000" w:themeColor="text1"/>
                <w:sz w:val="24"/>
                <w:szCs w:val="20"/>
                <w14:textFill>
                  <w14:solidFill>
                    <w14:schemeClr w14:val="tx1"/>
                  </w14:solidFill>
                </w14:textFill>
              </w:rPr>
            </w:pPr>
          </w:p>
        </w:tc>
        <w:tc>
          <w:tcPr>
            <w:tcW w:w="922" w:type="dxa"/>
          </w:tcPr>
          <w:p w14:paraId="544696C6">
            <w:pPr>
              <w:rPr>
                <w:rFonts w:ascii="宋体" w:hAnsi="宋体" w:cs="宋体"/>
                <w:color w:val="000000" w:themeColor="text1"/>
                <w:sz w:val="24"/>
                <w:szCs w:val="20"/>
                <w14:textFill>
                  <w14:solidFill>
                    <w14:schemeClr w14:val="tx1"/>
                  </w14:solidFill>
                </w14:textFill>
              </w:rPr>
            </w:pPr>
          </w:p>
        </w:tc>
      </w:tr>
      <w:tr w14:paraId="4A56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ECF82D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2205" w:type="dxa"/>
          </w:tcPr>
          <w:p w14:paraId="355920C0">
            <w:pPr>
              <w:rPr>
                <w:rFonts w:ascii="宋体" w:hAnsi="宋体" w:cs="宋体"/>
                <w:color w:val="000000" w:themeColor="text1"/>
                <w:sz w:val="24"/>
                <w:szCs w:val="20"/>
                <w14:textFill>
                  <w14:solidFill>
                    <w14:schemeClr w14:val="tx1"/>
                  </w14:solidFill>
                </w14:textFill>
              </w:rPr>
            </w:pPr>
          </w:p>
        </w:tc>
        <w:tc>
          <w:tcPr>
            <w:tcW w:w="957" w:type="dxa"/>
          </w:tcPr>
          <w:p w14:paraId="0A0EC464">
            <w:pPr>
              <w:rPr>
                <w:rFonts w:ascii="宋体" w:hAnsi="宋体" w:cs="宋体"/>
                <w:color w:val="000000" w:themeColor="text1"/>
                <w:sz w:val="24"/>
                <w:szCs w:val="20"/>
                <w14:textFill>
                  <w14:solidFill>
                    <w14:schemeClr w14:val="tx1"/>
                  </w14:solidFill>
                </w14:textFill>
              </w:rPr>
            </w:pPr>
          </w:p>
        </w:tc>
        <w:tc>
          <w:tcPr>
            <w:tcW w:w="840" w:type="dxa"/>
          </w:tcPr>
          <w:p w14:paraId="5272DDD3">
            <w:pPr>
              <w:rPr>
                <w:rFonts w:ascii="宋体" w:hAnsi="宋体" w:cs="宋体"/>
                <w:color w:val="000000" w:themeColor="text1"/>
                <w:sz w:val="24"/>
                <w:szCs w:val="20"/>
                <w14:textFill>
                  <w14:solidFill>
                    <w14:schemeClr w14:val="tx1"/>
                  </w14:solidFill>
                </w14:textFill>
              </w:rPr>
            </w:pPr>
          </w:p>
        </w:tc>
        <w:tc>
          <w:tcPr>
            <w:tcW w:w="1260" w:type="dxa"/>
          </w:tcPr>
          <w:p w14:paraId="09BBC93D">
            <w:pPr>
              <w:rPr>
                <w:rFonts w:ascii="宋体" w:hAnsi="宋体" w:cs="宋体"/>
                <w:color w:val="000000" w:themeColor="text1"/>
                <w:sz w:val="24"/>
                <w:szCs w:val="20"/>
                <w14:textFill>
                  <w14:solidFill>
                    <w14:schemeClr w14:val="tx1"/>
                  </w14:solidFill>
                </w14:textFill>
              </w:rPr>
            </w:pPr>
          </w:p>
        </w:tc>
        <w:tc>
          <w:tcPr>
            <w:tcW w:w="1340" w:type="dxa"/>
          </w:tcPr>
          <w:p w14:paraId="2DCC594E">
            <w:pPr>
              <w:rPr>
                <w:rFonts w:ascii="宋体" w:hAnsi="宋体" w:cs="宋体"/>
                <w:color w:val="000000" w:themeColor="text1"/>
                <w:sz w:val="24"/>
                <w:szCs w:val="20"/>
                <w14:textFill>
                  <w14:solidFill>
                    <w14:schemeClr w14:val="tx1"/>
                  </w14:solidFill>
                </w14:textFill>
              </w:rPr>
            </w:pPr>
          </w:p>
        </w:tc>
        <w:tc>
          <w:tcPr>
            <w:tcW w:w="922" w:type="dxa"/>
          </w:tcPr>
          <w:p w14:paraId="617E8760">
            <w:pPr>
              <w:rPr>
                <w:rFonts w:ascii="宋体" w:hAnsi="宋体" w:cs="宋体"/>
                <w:color w:val="000000" w:themeColor="text1"/>
                <w:sz w:val="24"/>
                <w:szCs w:val="20"/>
                <w14:textFill>
                  <w14:solidFill>
                    <w14:schemeClr w14:val="tx1"/>
                  </w14:solidFill>
                </w14:textFill>
              </w:rPr>
            </w:pPr>
          </w:p>
        </w:tc>
      </w:tr>
      <w:tr w14:paraId="2BF7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C7BEF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2205" w:type="dxa"/>
          </w:tcPr>
          <w:p w14:paraId="6A8CD4AC">
            <w:pPr>
              <w:rPr>
                <w:rFonts w:ascii="宋体" w:hAnsi="宋体" w:cs="宋体"/>
                <w:color w:val="000000" w:themeColor="text1"/>
                <w:sz w:val="24"/>
                <w:szCs w:val="20"/>
                <w14:textFill>
                  <w14:solidFill>
                    <w14:schemeClr w14:val="tx1"/>
                  </w14:solidFill>
                </w14:textFill>
              </w:rPr>
            </w:pPr>
          </w:p>
        </w:tc>
        <w:tc>
          <w:tcPr>
            <w:tcW w:w="957" w:type="dxa"/>
          </w:tcPr>
          <w:p w14:paraId="07A69CFF">
            <w:pPr>
              <w:rPr>
                <w:rFonts w:ascii="宋体" w:hAnsi="宋体" w:cs="宋体"/>
                <w:color w:val="000000" w:themeColor="text1"/>
                <w:sz w:val="24"/>
                <w:szCs w:val="20"/>
                <w14:textFill>
                  <w14:solidFill>
                    <w14:schemeClr w14:val="tx1"/>
                  </w14:solidFill>
                </w14:textFill>
              </w:rPr>
            </w:pPr>
          </w:p>
        </w:tc>
        <w:tc>
          <w:tcPr>
            <w:tcW w:w="840" w:type="dxa"/>
          </w:tcPr>
          <w:p w14:paraId="5873ADE3">
            <w:pPr>
              <w:rPr>
                <w:rFonts w:ascii="宋体" w:hAnsi="宋体" w:cs="宋体"/>
                <w:color w:val="000000" w:themeColor="text1"/>
                <w:sz w:val="24"/>
                <w:szCs w:val="20"/>
                <w14:textFill>
                  <w14:solidFill>
                    <w14:schemeClr w14:val="tx1"/>
                  </w14:solidFill>
                </w14:textFill>
              </w:rPr>
            </w:pPr>
          </w:p>
        </w:tc>
        <w:tc>
          <w:tcPr>
            <w:tcW w:w="1260" w:type="dxa"/>
          </w:tcPr>
          <w:p w14:paraId="681BCDE1">
            <w:pPr>
              <w:rPr>
                <w:rFonts w:ascii="宋体" w:hAnsi="宋体" w:cs="宋体"/>
                <w:color w:val="000000" w:themeColor="text1"/>
                <w:sz w:val="24"/>
                <w:szCs w:val="20"/>
                <w14:textFill>
                  <w14:solidFill>
                    <w14:schemeClr w14:val="tx1"/>
                  </w14:solidFill>
                </w14:textFill>
              </w:rPr>
            </w:pPr>
          </w:p>
        </w:tc>
        <w:tc>
          <w:tcPr>
            <w:tcW w:w="1340" w:type="dxa"/>
          </w:tcPr>
          <w:p w14:paraId="12BEB82B">
            <w:pPr>
              <w:rPr>
                <w:rFonts w:ascii="宋体" w:hAnsi="宋体" w:cs="宋体"/>
                <w:color w:val="000000" w:themeColor="text1"/>
                <w:sz w:val="24"/>
                <w:szCs w:val="20"/>
                <w14:textFill>
                  <w14:solidFill>
                    <w14:schemeClr w14:val="tx1"/>
                  </w14:solidFill>
                </w14:textFill>
              </w:rPr>
            </w:pPr>
          </w:p>
        </w:tc>
        <w:tc>
          <w:tcPr>
            <w:tcW w:w="922" w:type="dxa"/>
          </w:tcPr>
          <w:p w14:paraId="7B7C1FA2">
            <w:pPr>
              <w:rPr>
                <w:rFonts w:ascii="宋体" w:hAnsi="宋体" w:cs="宋体"/>
                <w:color w:val="000000" w:themeColor="text1"/>
                <w:sz w:val="24"/>
                <w:szCs w:val="20"/>
                <w14:textFill>
                  <w14:solidFill>
                    <w14:schemeClr w14:val="tx1"/>
                  </w14:solidFill>
                </w14:textFill>
              </w:rPr>
            </w:pPr>
          </w:p>
        </w:tc>
      </w:tr>
      <w:tr w14:paraId="0B199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4EAFD2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w:t>
            </w:r>
          </w:p>
        </w:tc>
        <w:tc>
          <w:tcPr>
            <w:tcW w:w="2205" w:type="dxa"/>
          </w:tcPr>
          <w:p w14:paraId="7A540EE0">
            <w:pPr>
              <w:rPr>
                <w:rFonts w:ascii="宋体" w:hAnsi="宋体" w:cs="宋体"/>
                <w:color w:val="000000" w:themeColor="text1"/>
                <w:sz w:val="24"/>
                <w:szCs w:val="20"/>
                <w14:textFill>
                  <w14:solidFill>
                    <w14:schemeClr w14:val="tx1"/>
                  </w14:solidFill>
                </w14:textFill>
              </w:rPr>
            </w:pPr>
          </w:p>
        </w:tc>
        <w:tc>
          <w:tcPr>
            <w:tcW w:w="957" w:type="dxa"/>
          </w:tcPr>
          <w:p w14:paraId="70180F8B">
            <w:pPr>
              <w:rPr>
                <w:rFonts w:ascii="宋体" w:hAnsi="宋体" w:cs="宋体"/>
                <w:color w:val="000000" w:themeColor="text1"/>
                <w:sz w:val="24"/>
                <w:szCs w:val="20"/>
                <w14:textFill>
                  <w14:solidFill>
                    <w14:schemeClr w14:val="tx1"/>
                  </w14:solidFill>
                </w14:textFill>
              </w:rPr>
            </w:pPr>
          </w:p>
        </w:tc>
        <w:tc>
          <w:tcPr>
            <w:tcW w:w="840" w:type="dxa"/>
          </w:tcPr>
          <w:p w14:paraId="5AF158DF">
            <w:pPr>
              <w:rPr>
                <w:rFonts w:ascii="宋体" w:hAnsi="宋体" w:cs="宋体"/>
                <w:color w:val="000000" w:themeColor="text1"/>
                <w:sz w:val="24"/>
                <w:szCs w:val="20"/>
                <w14:textFill>
                  <w14:solidFill>
                    <w14:schemeClr w14:val="tx1"/>
                  </w14:solidFill>
                </w14:textFill>
              </w:rPr>
            </w:pPr>
          </w:p>
        </w:tc>
        <w:tc>
          <w:tcPr>
            <w:tcW w:w="1260" w:type="dxa"/>
          </w:tcPr>
          <w:p w14:paraId="30EF38E5">
            <w:pPr>
              <w:rPr>
                <w:rFonts w:ascii="宋体" w:hAnsi="宋体" w:cs="宋体"/>
                <w:color w:val="000000" w:themeColor="text1"/>
                <w:sz w:val="24"/>
                <w:szCs w:val="20"/>
                <w14:textFill>
                  <w14:solidFill>
                    <w14:schemeClr w14:val="tx1"/>
                  </w14:solidFill>
                </w14:textFill>
              </w:rPr>
            </w:pPr>
          </w:p>
        </w:tc>
        <w:tc>
          <w:tcPr>
            <w:tcW w:w="1340" w:type="dxa"/>
          </w:tcPr>
          <w:p w14:paraId="65906823">
            <w:pPr>
              <w:rPr>
                <w:rFonts w:ascii="宋体" w:hAnsi="宋体" w:cs="宋体"/>
                <w:color w:val="000000" w:themeColor="text1"/>
                <w:sz w:val="24"/>
                <w:szCs w:val="20"/>
                <w14:textFill>
                  <w14:solidFill>
                    <w14:schemeClr w14:val="tx1"/>
                  </w14:solidFill>
                </w14:textFill>
              </w:rPr>
            </w:pPr>
          </w:p>
        </w:tc>
        <w:tc>
          <w:tcPr>
            <w:tcW w:w="922" w:type="dxa"/>
          </w:tcPr>
          <w:p w14:paraId="59CE00F5">
            <w:pPr>
              <w:rPr>
                <w:rFonts w:ascii="宋体" w:hAnsi="宋体" w:cs="宋体"/>
                <w:color w:val="000000" w:themeColor="text1"/>
                <w:sz w:val="24"/>
                <w:szCs w:val="20"/>
                <w14:textFill>
                  <w14:solidFill>
                    <w14:schemeClr w14:val="tx1"/>
                  </w14:solidFill>
                </w14:textFill>
              </w:rPr>
            </w:pPr>
          </w:p>
        </w:tc>
      </w:tr>
      <w:tr w14:paraId="316C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12F0C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w:t>
            </w:r>
          </w:p>
        </w:tc>
        <w:tc>
          <w:tcPr>
            <w:tcW w:w="2205" w:type="dxa"/>
          </w:tcPr>
          <w:p w14:paraId="788AB799">
            <w:pPr>
              <w:rPr>
                <w:rFonts w:ascii="宋体" w:hAnsi="宋体" w:cs="宋体"/>
                <w:color w:val="000000" w:themeColor="text1"/>
                <w:sz w:val="24"/>
                <w:szCs w:val="20"/>
                <w14:textFill>
                  <w14:solidFill>
                    <w14:schemeClr w14:val="tx1"/>
                  </w14:solidFill>
                </w14:textFill>
              </w:rPr>
            </w:pPr>
          </w:p>
        </w:tc>
        <w:tc>
          <w:tcPr>
            <w:tcW w:w="957" w:type="dxa"/>
          </w:tcPr>
          <w:p w14:paraId="45426678">
            <w:pPr>
              <w:rPr>
                <w:rFonts w:ascii="宋体" w:hAnsi="宋体" w:cs="宋体"/>
                <w:color w:val="000000" w:themeColor="text1"/>
                <w:sz w:val="24"/>
                <w:szCs w:val="20"/>
                <w14:textFill>
                  <w14:solidFill>
                    <w14:schemeClr w14:val="tx1"/>
                  </w14:solidFill>
                </w14:textFill>
              </w:rPr>
            </w:pPr>
          </w:p>
        </w:tc>
        <w:tc>
          <w:tcPr>
            <w:tcW w:w="840" w:type="dxa"/>
          </w:tcPr>
          <w:p w14:paraId="0BDABCF0">
            <w:pPr>
              <w:rPr>
                <w:rFonts w:ascii="宋体" w:hAnsi="宋体" w:cs="宋体"/>
                <w:color w:val="000000" w:themeColor="text1"/>
                <w:sz w:val="24"/>
                <w:szCs w:val="20"/>
                <w14:textFill>
                  <w14:solidFill>
                    <w14:schemeClr w14:val="tx1"/>
                  </w14:solidFill>
                </w14:textFill>
              </w:rPr>
            </w:pPr>
          </w:p>
        </w:tc>
        <w:tc>
          <w:tcPr>
            <w:tcW w:w="1260" w:type="dxa"/>
          </w:tcPr>
          <w:p w14:paraId="561B1E73">
            <w:pPr>
              <w:rPr>
                <w:rFonts w:ascii="宋体" w:hAnsi="宋体" w:cs="宋体"/>
                <w:color w:val="000000" w:themeColor="text1"/>
                <w:sz w:val="24"/>
                <w:szCs w:val="20"/>
                <w14:textFill>
                  <w14:solidFill>
                    <w14:schemeClr w14:val="tx1"/>
                  </w14:solidFill>
                </w14:textFill>
              </w:rPr>
            </w:pPr>
          </w:p>
        </w:tc>
        <w:tc>
          <w:tcPr>
            <w:tcW w:w="1340" w:type="dxa"/>
          </w:tcPr>
          <w:p w14:paraId="75C056D5">
            <w:pPr>
              <w:rPr>
                <w:rFonts w:ascii="宋体" w:hAnsi="宋体" w:cs="宋体"/>
                <w:color w:val="000000" w:themeColor="text1"/>
                <w:sz w:val="24"/>
                <w:szCs w:val="20"/>
                <w14:textFill>
                  <w14:solidFill>
                    <w14:schemeClr w14:val="tx1"/>
                  </w14:solidFill>
                </w14:textFill>
              </w:rPr>
            </w:pPr>
          </w:p>
        </w:tc>
        <w:tc>
          <w:tcPr>
            <w:tcW w:w="922" w:type="dxa"/>
          </w:tcPr>
          <w:p w14:paraId="0E67BF08">
            <w:pPr>
              <w:rPr>
                <w:rFonts w:ascii="宋体" w:hAnsi="宋体" w:cs="宋体"/>
                <w:color w:val="000000" w:themeColor="text1"/>
                <w:sz w:val="24"/>
                <w:szCs w:val="20"/>
                <w14:textFill>
                  <w14:solidFill>
                    <w14:schemeClr w14:val="tx1"/>
                  </w14:solidFill>
                </w14:textFill>
              </w:rPr>
            </w:pPr>
          </w:p>
        </w:tc>
      </w:tr>
      <w:tr w14:paraId="7B004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BC8ADF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w:t>
            </w:r>
          </w:p>
        </w:tc>
        <w:tc>
          <w:tcPr>
            <w:tcW w:w="2205" w:type="dxa"/>
          </w:tcPr>
          <w:p w14:paraId="54E9DD3F">
            <w:pPr>
              <w:rPr>
                <w:rFonts w:ascii="宋体" w:hAnsi="宋体" w:cs="宋体"/>
                <w:color w:val="000000" w:themeColor="text1"/>
                <w:sz w:val="24"/>
                <w:szCs w:val="20"/>
                <w14:textFill>
                  <w14:solidFill>
                    <w14:schemeClr w14:val="tx1"/>
                  </w14:solidFill>
                </w14:textFill>
              </w:rPr>
            </w:pPr>
          </w:p>
        </w:tc>
        <w:tc>
          <w:tcPr>
            <w:tcW w:w="957" w:type="dxa"/>
          </w:tcPr>
          <w:p w14:paraId="0531A50A">
            <w:pPr>
              <w:rPr>
                <w:rFonts w:ascii="宋体" w:hAnsi="宋体" w:cs="宋体"/>
                <w:color w:val="000000" w:themeColor="text1"/>
                <w:sz w:val="24"/>
                <w:szCs w:val="20"/>
                <w14:textFill>
                  <w14:solidFill>
                    <w14:schemeClr w14:val="tx1"/>
                  </w14:solidFill>
                </w14:textFill>
              </w:rPr>
            </w:pPr>
          </w:p>
        </w:tc>
        <w:tc>
          <w:tcPr>
            <w:tcW w:w="840" w:type="dxa"/>
          </w:tcPr>
          <w:p w14:paraId="14819F74">
            <w:pPr>
              <w:rPr>
                <w:rFonts w:ascii="宋体" w:hAnsi="宋体" w:cs="宋体"/>
                <w:color w:val="000000" w:themeColor="text1"/>
                <w:sz w:val="24"/>
                <w:szCs w:val="20"/>
                <w14:textFill>
                  <w14:solidFill>
                    <w14:schemeClr w14:val="tx1"/>
                  </w14:solidFill>
                </w14:textFill>
              </w:rPr>
            </w:pPr>
          </w:p>
        </w:tc>
        <w:tc>
          <w:tcPr>
            <w:tcW w:w="1260" w:type="dxa"/>
          </w:tcPr>
          <w:p w14:paraId="0BB74C77">
            <w:pPr>
              <w:rPr>
                <w:rFonts w:ascii="宋体" w:hAnsi="宋体" w:cs="宋体"/>
                <w:color w:val="000000" w:themeColor="text1"/>
                <w:sz w:val="24"/>
                <w:szCs w:val="20"/>
                <w14:textFill>
                  <w14:solidFill>
                    <w14:schemeClr w14:val="tx1"/>
                  </w14:solidFill>
                </w14:textFill>
              </w:rPr>
            </w:pPr>
          </w:p>
        </w:tc>
        <w:tc>
          <w:tcPr>
            <w:tcW w:w="1340" w:type="dxa"/>
          </w:tcPr>
          <w:p w14:paraId="11A759D3">
            <w:pPr>
              <w:rPr>
                <w:rFonts w:ascii="宋体" w:hAnsi="宋体" w:cs="宋体"/>
                <w:color w:val="000000" w:themeColor="text1"/>
                <w:sz w:val="24"/>
                <w:szCs w:val="20"/>
                <w14:textFill>
                  <w14:solidFill>
                    <w14:schemeClr w14:val="tx1"/>
                  </w14:solidFill>
                </w14:textFill>
              </w:rPr>
            </w:pPr>
          </w:p>
        </w:tc>
        <w:tc>
          <w:tcPr>
            <w:tcW w:w="922" w:type="dxa"/>
          </w:tcPr>
          <w:p w14:paraId="211BD755">
            <w:pPr>
              <w:rPr>
                <w:rFonts w:ascii="宋体" w:hAnsi="宋体" w:cs="宋体"/>
                <w:color w:val="000000" w:themeColor="text1"/>
                <w:sz w:val="24"/>
                <w:szCs w:val="20"/>
                <w14:textFill>
                  <w14:solidFill>
                    <w14:schemeClr w14:val="tx1"/>
                  </w14:solidFill>
                </w14:textFill>
              </w:rPr>
            </w:pPr>
          </w:p>
        </w:tc>
      </w:tr>
      <w:tr w14:paraId="0DA0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28844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w:t>
            </w:r>
          </w:p>
        </w:tc>
        <w:tc>
          <w:tcPr>
            <w:tcW w:w="2205" w:type="dxa"/>
          </w:tcPr>
          <w:p w14:paraId="0ECF1289">
            <w:pPr>
              <w:rPr>
                <w:rFonts w:ascii="宋体" w:hAnsi="宋体" w:cs="宋体"/>
                <w:color w:val="000000" w:themeColor="text1"/>
                <w:sz w:val="24"/>
                <w:szCs w:val="20"/>
                <w14:textFill>
                  <w14:solidFill>
                    <w14:schemeClr w14:val="tx1"/>
                  </w14:solidFill>
                </w14:textFill>
              </w:rPr>
            </w:pPr>
          </w:p>
        </w:tc>
        <w:tc>
          <w:tcPr>
            <w:tcW w:w="957" w:type="dxa"/>
          </w:tcPr>
          <w:p w14:paraId="2216F269">
            <w:pPr>
              <w:rPr>
                <w:rFonts w:ascii="宋体" w:hAnsi="宋体" w:cs="宋体"/>
                <w:color w:val="000000" w:themeColor="text1"/>
                <w:sz w:val="24"/>
                <w:szCs w:val="20"/>
                <w14:textFill>
                  <w14:solidFill>
                    <w14:schemeClr w14:val="tx1"/>
                  </w14:solidFill>
                </w14:textFill>
              </w:rPr>
            </w:pPr>
          </w:p>
        </w:tc>
        <w:tc>
          <w:tcPr>
            <w:tcW w:w="840" w:type="dxa"/>
          </w:tcPr>
          <w:p w14:paraId="3E5C3925">
            <w:pPr>
              <w:rPr>
                <w:rFonts w:ascii="宋体" w:hAnsi="宋体" w:cs="宋体"/>
                <w:color w:val="000000" w:themeColor="text1"/>
                <w:sz w:val="24"/>
                <w:szCs w:val="20"/>
                <w14:textFill>
                  <w14:solidFill>
                    <w14:schemeClr w14:val="tx1"/>
                  </w14:solidFill>
                </w14:textFill>
              </w:rPr>
            </w:pPr>
          </w:p>
        </w:tc>
        <w:tc>
          <w:tcPr>
            <w:tcW w:w="1260" w:type="dxa"/>
          </w:tcPr>
          <w:p w14:paraId="71BD5413">
            <w:pPr>
              <w:rPr>
                <w:rFonts w:ascii="宋体" w:hAnsi="宋体" w:cs="宋体"/>
                <w:color w:val="000000" w:themeColor="text1"/>
                <w:sz w:val="24"/>
                <w:szCs w:val="20"/>
                <w14:textFill>
                  <w14:solidFill>
                    <w14:schemeClr w14:val="tx1"/>
                  </w14:solidFill>
                </w14:textFill>
              </w:rPr>
            </w:pPr>
          </w:p>
        </w:tc>
        <w:tc>
          <w:tcPr>
            <w:tcW w:w="1340" w:type="dxa"/>
          </w:tcPr>
          <w:p w14:paraId="51F8C339">
            <w:pPr>
              <w:rPr>
                <w:rFonts w:ascii="宋体" w:hAnsi="宋体" w:cs="宋体"/>
                <w:color w:val="000000" w:themeColor="text1"/>
                <w:sz w:val="24"/>
                <w:szCs w:val="20"/>
                <w14:textFill>
                  <w14:solidFill>
                    <w14:schemeClr w14:val="tx1"/>
                  </w14:solidFill>
                </w14:textFill>
              </w:rPr>
            </w:pPr>
          </w:p>
        </w:tc>
        <w:tc>
          <w:tcPr>
            <w:tcW w:w="922" w:type="dxa"/>
          </w:tcPr>
          <w:p w14:paraId="389CD2BB">
            <w:pPr>
              <w:rPr>
                <w:rFonts w:ascii="宋体" w:hAnsi="宋体" w:cs="宋体"/>
                <w:color w:val="000000" w:themeColor="text1"/>
                <w:sz w:val="24"/>
                <w:szCs w:val="20"/>
                <w14:textFill>
                  <w14:solidFill>
                    <w14:schemeClr w14:val="tx1"/>
                  </w14:solidFill>
                </w14:textFill>
              </w:rPr>
            </w:pPr>
          </w:p>
        </w:tc>
      </w:tr>
      <w:tr w14:paraId="523D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2BA9E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w:t>
            </w:r>
          </w:p>
        </w:tc>
        <w:tc>
          <w:tcPr>
            <w:tcW w:w="2205" w:type="dxa"/>
          </w:tcPr>
          <w:p w14:paraId="35AF4861">
            <w:pPr>
              <w:rPr>
                <w:rFonts w:ascii="宋体" w:hAnsi="宋体" w:cs="宋体"/>
                <w:color w:val="000000" w:themeColor="text1"/>
                <w:sz w:val="24"/>
                <w:szCs w:val="20"/>
                <w14:textFill>
                  <w14:solidFill>
                    <w14:schemeClr w14:val="tx1"/>
                  </w14:solidFill>
                </w14:textFill>
              </w:rPr>
            </w:pPr>
          </w:p>
        </w:tc>
        <w:tc>
          <w:tcPr>
            <w:tcW w:w="957" w:type="dxa"/>
          </w:tcPr>
          <w:p w14:paraId="19563AED">
            <w:pPr>
              <w:rPr>
                <w:rFonts w:ascii="宋体" w:hAnsi="宋体" w:cs="宋体"/>
                <w:color w:val="000000" w:themeColor="text1"/>
                <w:sz w:val="24"/>
                <w:szCs w:val="20"/>
                <w14:textFill>
                  <w14:solidFill>
                    <w14:schemeClr w14:val="tx1"/>
                  </w14:solidFill>
                </w14:textFill>
              </w:rPr>
            </w:pPr>
          </w:p>
        </w:tc>
        <w:tc>
          <w:tcPr>
            <w:tcW w:w="840" w:type="dxa"/>
          </w:tcPr>
          <w:p w14:paraId="0DC01A83">
            <w:pPr>
              <w:rPr>
                <w:rFonts w:ascii="宋体" w:hAnsi="宋体" w:cs="宋体"/>
                <w:color w:val="000000" w:themeColor="text1"/>
                <w:sz w:val="24"/>
                <w:szCs w:val="20"/>
                <w14:textFill>
                  <w14:solidFill>
                    <w14:schemeClr w14:val="tx1"/>
                  </w14:solidFill>
                </w14:textFill>
              </w:rPr>
            </w:pPr>
          </w:p>
        </w:tc>
        <w:tc>
          <w:tcPr>
            <w:tcW w:w="1260" w:type="dxa"/>
          </w:tcPr>
          <w:p w14:paraId="43DA3E92">
            <w:pPr>
              <w:rPr>
                <w:rFonts w:ascii="宋体" w:hAnsi="宋体" w:cs="宋体"/>
                <w:color w:val="000000" w:themeColor="text1"/>
                <w:sz w:val="24"/>
                <w:szCs w:val="20"/>
                <w14:textFill>
                  <w14:solidFill>
                    <w14:schemeClr w14:val="tx1"/>
                  </w14:solidFill>
                </w14:textFill>
              </w:rPr>
            </w:pPr>
          </w:p>
        </w:tc>
        <w:tc>
          <w:tcPr>
            <w:tcW w:w="1340" w:type="dxa"/>
          </w:tcPr>
          <w:p w14:paraId="5B3BB491">
            <w:pPr>
              <w:rPr>
                <w:rFonts w:ascii="宋体" w:hAnsi="宋体" w:cs="宋体"/>
                <w:color w:val="000000" w:themeColor="text1"/>
                <w:sz w:val="24"/>
                <w:szCs w:val="20"/>
                <w14:textFill>
                  <w14:solidFill>
                    <w14:schemeClr w14:val="tx1"/>
                  </w14:solidFill>
                </w14:textFill>
              </w:rPr>
            </w:pPr>
          </w:p>
        </w:tc>
        <w:tc>
          <w:tcPr>
            <w:tcW w:w="922" w:type="dxa"/>
          </w:tcPr>
          <w:p w14:paraId="176F9226">
            <w:pPr>
              <w:rPr>
                <w:rFonts w:ascii="宋体" w:hAnsi="宋体" w:cs="宋体"/>
                <w:color w:val="000000" w:themeColor="text1"/>
                <w:sz w:val="24"/>
                <w:szCs w:val="20"/>
                <w14:textFill>
                  <w14:solidFill>
                    <w14:schemeClr w14:val="tx1"/>
                  </w14:solidFill>
                </w14:textFill>
              </w:rPr>
            </w:pPr>
          </w:p>
        </w:tc>
      </w:tr>
      <w:tr w14:paraId="606F1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5952D2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w:t>
            </w:r>
          </w:p>
        </w:tc>
        <w:tc>
          <w:tcPr>
            <w:tcW w:w="2205" w:type="dxa"/>
          </w:tcPr>
          <w:p w14:paraId="2F9C3F90">
            <w:pPr>
              <w:rPr>
                <w:rFonts w:ascii="宋体" w:hAnsi="宋体" w:cs="宋体"/>
                <w:color w:val="000000" w:themeColor="text1"/>
                <w:sz w:val="24"/>
                <w:szCs w:val="20"/>
                <w14:textFill>
                  <w14:solidFill>
                    <w14:schemeClr w14:val="tx1"/>
                  </w14:solidFill>
                </w14:textFill>
              </w:rPr>
            </w:pPr>
          </w:p>
        </w:tc>
        <w:tc>
          <w:tcPr>
            <w:tcW w:w="957" w:type="dxa"/>
          </w:tcPr>
          <w:p w14:paraId="116B45B7">
            <w:pPr>
              <w:rPr>
                <w:rFonts w:ascii="宋体" w:hAnsi="宋体" w:cs="宋体"/>
                <w:color w:val="000000" w:themeColor="text1"/>
                <w:sz w:val="24"/>
                <w:szCs w:val="20"/>
                <w14:textFill>
                  <w14:solidFill>
                    <w14:schemeClr w14:val="tx1"/>
                  </w14:solidFill>
                </w14:textFill>
              </w:rPr>
            </w:pPr>
          </w:p>
        </w:tc>
        <w:tc>
          <w:tcPr>
            <w:tcW w:w="840" w:type="dxa"/>
          </w:tcPr>
          <w:p w14:paraId="6C154A10">
            <w:pPr>
              <w:rPr>
                <w:rFonts w:ascii="宋体" w:hAnsi="宋体" w:cs="宋体"/>
                <w:color w:val="000000" w:themeColor="text1"/>
                <w:sz w:val="24"/>
                <w:szCs w:val="20"/>
                <w14:textFill>
                  <w14:solidFill>
                    <w14:schemeClr w14:val="tx1"/>
                  </w14:solidFill>
                </w14:textFill>
              </w:rPr>
            </w:pPr>
          </w:p>
        </w:tc>
        <w:tc>
          <w:tcPr>
            <w:tcW w:w="1260" w:type="dxa"/>
          </w:tcPr>
          <w:p w14:paraId="668BE466">
            <w:pPr>
              <w:rPr>
                <w:rFonts w:ascii="宋体" w:hAnsi="宋体" w:cs="宋体"/>
                <w:color w:val="000000" w:themeColor="text1"/>
                <w:sz w:val="24"/>
                <w:szCs w:val="20"/>
                <w14:textFill>
                  <w14:solidFill>
                    <w14:schemeClr w14:val="tx1"/>
                  </w14:solidFill>
                </w14:textFill>
              </w:rPr>
            </w:pPr>
          </w:p>
        </w:tc>
        <w:tc>
          <w:tcPr>
            <w:tcW w:w="1340" w:type="dxa"/>
          </w:tcPr>
          <w:p w14:paraId="6BEAF688">
            <w:pPr>
              <w:rPr>
                <w:rFonts w:ascii="宋体" w:hAnsi="宋体" w:cs="宋体"/>
                <w:color w:val="000000" w:themeColor="text1"/>
                <w:sz w:val="24"/>
                <w:szCs w:val="20"/>
                <w14:textFill>
                  <w14:solidFill>
                    <w14:schemeClr w14:val="tx1"/>
                  </w14:solidFill>
                </w14:textFill>
              </w:rPr>
            </w:pPr>
          </w:p>
        </w:tc>
        <w:tc>
          <w:tcPr>
            <w:tcW w:w="922" w:type="dxa"/>
          </w:tcPr>
          <w:p w14:paraId="74C12848">
            <w:pPr>
              <w:rPr>
                <w:rFonts w:ascii="宋体" w:hAnsi="宋体" w:cs="宋体"/>
                <w:color w:val="000000" w:themeColor="text1"/>
                <w:sz w:val="24"/>
                <w:szCs w:val="20"/>
                <w14:textFill>
                  <w14:solidFill>
                    <w14:schemeClr w14:val="tx1"/>
                  </w14:solidFill>
                </w14:textFill>
              </w:rPr>
            </w:pPr>
          </w:p>
        </w:tc>
      </w:tr>
      <w:tr w14:paraId="70FE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0A81F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w:t>
            </w:r>
          </w:p>
        </w:tc>
        <w:tc>
          <w:tcPr>
            <w:tcW w:w="2205" w:type="dxa"/>
          </w:tcPr>
          <w:p w14:paraId="18BCA5DA">
            <w:pPr>
              <w:rPr>
                <w:rFonts w:ascii="宋体" w:hAnsi="宋体" w:cs="宋体"/>
                <w:color w:val="000000" w:themeColor="text1"/>
                <w:sz w:val="24"/>
                <w:szCs w:val="20"/>
                <w14:textFill>
                  <w14:solidFill>
                    <w14:schemeClr w14:val="tx1"/>
                  </w14:solidFill>
                </w14:textFill>
              </w:rPr>
            </w:pPr>
          </w:p>
        </w:tc>
        <w:tc>
          <w:tcPr>
            <w:tcW w:w="957" w:type="dxa"/>
          </w:tcPr>
          <w:p w14:paraId="4EFB43DE">
            <w:pPr>
              <w:rPr>
                <w:rFonts w:ascii="宋体" w:hAnsi="宋体" w:cs="宋体"/>
                <w:color w:val="000000" w:themeColor="text1"/>
                <w:sz w:val="24"/>
                <w:szCs w:val="20"/>
                <w14:textFill>
                  <w14:solidFill>
                    <w14:schemeClr w14:val="tx1"/>
                  </w14:solidFill>
                </w14:textFill>
              </w:rPr>
            </w:pPr>
          </w:p>
        </w:tc>
        <w:tc>
          <w:tcPr>
            <w:tcW w:w="840" w:type="dxa"/>
          </w:tcPr>
          <w:p w14:paraId="7B72D6DB">
            <w:pPr>
              <w:rPr>
                <w:rFonts w:ascii="宋体" w:hAnsi="宋体" w:cs="宋体"/>
                <w:color w:val="000000" w:themeColor="text1"/>
                <w:sz w:val="24"/>
                <w:szCs w:val="20"/>
                <w14:textFill>
                  <w14:solidFill>
                    <w14:schemeClr w14:val="tx1"/>
                  </w14:solidFill>
                </w14:textFill>
              </w:rPr>
            </w:pPr>
          </w:p>
        </w:tc>
        <w:tc>
          <w:tcPr>
            <w:tcW w:w="1260" w:type="dxa"/>
          </w:tcPr>
          <w:p w14:paraId="0861E07B">
            <w:pPr>
              <w:rPr>
                <w:rFonts w:ascii="宋体" w:hAnsi="宋体" w:cs="宋体"/>
                <w:color w:val="000000" w:themeColor="text1"/>
                <w:sz w:val="24"/>
                <w:szCs w:val="20"/>
                <w14:textFill>
                  <w14:solidFill>
                    <w14:schemeClr w14:val="tx1"/>
                  </w14:solidFill>
                </w14:textFill>
              </w:rPr>
            </w:pPr>
          </w:p>
        </w:tc>
        <w:tc>
          <w:tcPr>
            <w:tcW w:w="1340" w:type="dxa"/>
          </w:tcPr>
          <w:p w14:paraId="64BF98EA">
            <w:pPr>
              <w:rPr>
                <w:rFonts w:ascii="宋体" w:hAnsi="宋体" w:cs="宋体"/>
                <w:color w:val="000000" w:themeColor="text1"/>
                <w:sz w:val="24"/>
                <w:szCs w:val="20"/>
                <w14:textFill>
                  <w14:solidFill>
                    <w14:schemeClr w14:val="tx1"/>
                  </w14:solidFill>
                </w14:textFill>
              </w:rPr>
            </w:pPr>
          </w:p>
        </w:tc>
        <w:tc>
          <w:tcPr>
            <w:tcW w:w="922" w:type="dxa"/>
          </w:tcPr>
          <w:p w14:paraId="02F39FBE">
            <w:pPr>
              <w:rPr>
                <w:rFonts w:ascii="宋体" w:hAnsi="宋体" w:cs="宋体"/>
                <w:color w:val="000000" w:themeColor="text1"/>
                <w:sz w:val="24"/>
                <w:szCs w:val="20"/>
                <w14:textFill>
                  <w14:solidFill>
                    <w14:schemeClr w14:val="tx1"/>
                  </w14:solidFill>
                </w14:textFill>
              </w:rPr>
            </w:pPr>
          </w:p>
        </w:tc>
      </w:tr>
      <w:tr w14:paraId="626E9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E12C48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w:t>
            </w:r>
          </w:p>
        </w:tc>
        <w:tc>
          <w:tcPr>
            <w:tcW w:w="2205" w:type="dxa"/>
          </w:tcPr>
          <w:p w14:paraId="712F609E">
            <w:pPr>
              <w:rPr>
                <w:rFonts w:ascii="宋体" w:hAnsi="宋体" w:cs="宋体"/>
                <w:color w:val="000000" w:themeColor="text1"/>
                <w:sz w:val="24"/>
                <w:szCs w:val="20"/>
                <w14:textFill>
                  <w14:solidFill>
                    <w14:schemeClr w14:val="tx1"/>
                  </w14:solidFill>
                </w14:textFill>
              </w:rPr>
            </w:pPr>
          </w:p>
        </w:tc>
        <w:tc>
          <w:tcPr>
            <w:tcW w:w="957" w:type="dxa"/>
          </w:tcPr>
          <w:p w14:paraId="2672C86E">
            <w:pPr>
              <w:rPr>
                <w:rFonts w:ascii="宋体" w:hAnsi="宋体" w:cs="宋体"/>
                <w:color w:val="000000" w:themeColor="text1"/>
                <w:sz w:val="24"/>
                <w:szCs w:val="20"/>
                <w14:textFill>
                  <w14:solidFill>
                    <w14:schemeClr w14:val="tx1"/>
                  </w14:solidFill>
                </w14:textFill>
              </w:rPr>
            </w:pPr>
          </w:p>
        </w:tc>
        <w:tc>
          <w:tcPr>
            <w:tcW w:w="840" w:type="dxa"/>
          </w:tcPr>
          <w:p w14:paraId="3899684D">
            <w:pPr>
              <w:rPr>
                <w:rFonts w:ascii="宋体" w:hAnsi="宋体" w:cs="宋体"/>
                <w:color w:val="000000" w:themeColor="text1"/>
                <w:sz w:val="24"/>
                <w:szCs w:val="20"/>
                <w14:textFill>
                  <w14:solidFill>
                    <w14:schemeClr w14:val="tx1"/>
                  </w14:solidFill>
                </w14:textFill>
              </w:rPr>
            </w:pPr>
          </w:p>
        </w:tc>
        <w:tc>
          <w:tcPr>
            <w:tcW w:w="1260" w:type="dxa"/>
          </w:tcPr>
          <w:p w14:paraId="4967D032">
            <w:pPr>
              <w:rPr>
                <w:rFonts w:ascii="宋体" w:hAnsi="宋体" w:cs="宋体"/>
                <w:color w:val="000000" w:themeColor="text1"/>
                <w:sz w:val="24"/>
                <w:szCs w:val="20"/>
                <w14:textFill>
                  <w14:solidFill>
                    <w14:schemeClr w14:val="tx1"/>
                  </w14:solidFill>
                </w14:textFill>
              </w:rPr>
            </w:pPr>
          </w:p>
        </w:tc>
        <w:tc>
          <w:tcPr>
            <w:tcW w:w="1340" w:type="dxa"/>
          </w:tcPr>
          <w:p w14:paraId="2C24A57C">
            <w:pPr>
              <w:rPr>
                <w:rFonts w:ascii="宋体" w:hAnsi="宋体" w:cs="宋体"/>
                <w:color w:val="000000" w:themeColor="text1"/>
                <w:sz w:val="24"/>
                <w:szCs w:val="20"/>
                <w14:textFill>
                  <w14:solidFill>
                    <w14:schemeClr w14:val="tx1"/>
                  </w14:solidFill>
                </w14:textFill>
              </w:rPr>
            </w:pPr>
          </w:p>
        </w:tc>
        <w:tc>
          <w:tcPr>
            <w:tcW w:w="922" w:type="dxa"/>
          </w:tcPr>
          <w:p w14:paraId="2BFD4934">
            <w:pPr>
              <w:rPr>
                <w:rFonts w:ascii="宋体" w:hAnsi="宋体" w:cs="宋体"/>
                <w:color w:val="000000" w:themeColor="text1"/>
                <w:sz w:val="24"/>
                <w:szCs w:val="20"/>
                <w14:textFill>
                  <w14:solidFill>
                    <w14:schemeClr w14:val="tx1"/>
                  </w14:solidFill>
                </w14:textFill>
              </w:rPr>
            </w:pPr>
          </w:p>
        </w:tc>
      </w:tr>
      <w:tr w14:paraId="36F1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3C5651">
            <w:pPr>
              <w:jc w:val="center"/>
              <w:rPr>
                <w:rFonts w:ascii="宋体" w:hAnsi="宋体" w:cs="宋体"/>
                <w:color w:val="000000" w:themeColor="text1"/>
                <w:sz w:val="24"/>
                <w:szCs w:val="20"/>
                <w14:textFill>
                  <w14:solidFill>
                    <w14:schemeClr w14:val="tx1"/>
                  </w14:solidFill>
                </w14:textFill>
              </w:rPr>
            </w:pPr>
          </w:p>
        </w:tc>
        <w:tc>
          <w:tcPr>
            <w:tcW w:w="2205" w:type="dxa"/>
            <w:vAlign w:val="center"/>
          </w:tcPr>
          <w:p w14:paraId="25B8B0F2">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其他费用</w:t>
            </w:r>
          </w:p>
        </w:tc>
        <w:tc>
          <w:tcPr>
            <w:tcW w:w="957" w:type="dxa"/>
          </w:tcPr>
          <w:p w14:paraId="57A4A87D">
            <w:pPr>
              <w:rPr>
                <w:rFonts w:ascii="宋体" w:hAnsi="宋体" w:cs="宋体"/>
                <w:color w:val="000000" w:themeColor="text1"/>
                <w:sz w:val="24"/>
                <w:szCs w:val="20"/>
                <w14:textFill>
                  <w14:solidFill>
                    <w14:schemeClr w14:val="tx1"/>
                  </w14:solidFill>
                </w14:textFill>
              </w:rPr>
            </w:pPr>
          </w:p>
        </w:tc>
        <w:tc>
          <w:tcPr>
            <w:tcW w:w="840" w:type="dxa"/>
          </w:tcPr>
          <w:p w14:paraId="5F62E731">
            <w:pPr>
              <w:rPr>
                <w:rFonts w:ascii="宋体" w:hAnsi="宋体" w:cs="宋体"/>
                <w:color w:val="000000" w:themeColor="text1"/>
                <w:sz w:val="24"/>
                <w:szCs w:val="20"/>
                <w14:textFill>
                  <w14:solidFill>
                    <w14:schemeClr w14:val="tx1"/>
                  </w14:solidFill>
                </w14:textFill>
              </w:rPr>
            </w:pPr>
          </w:p>
        </w:tc>
        <w:tc>
          <w:tcPr>
            <w:tcW w:w="1260" w:type="dxa"/>
          </w:tcPr>
          <w:p w14:paraId="72CD5526">
            <w:pPr>
              <w:rPr>
                <w:rFonts w:ascii="宋体" w:hAnsi="宋体" w:cs="宋体"/>
                <w:color w:val="000000" w:themeColor="text1"/>
                <w:sz w:val="24"/>
                <w:szCs w:val="20"/>
                <w14:textFill>
                  <w14:solidFill>
                    <w14:schemeClr w14:val="tx1"/>
                  </w14:solidFill>
                </w14:textFill>
              </w:rPr>
            </w:pPr>
          </w:p>
        </w:tc>
        <w:tc>
          <w:tcPr>
            <w:tcW w:w="1340" w:type="dxa"/>
          </w:tcPr>
          <w:p w14:paraId="15D04145">
            <w:pPr>
              <w:rPr>
                <w:rFonts w:ascii="宋体" w:hAnsi="宋体" w:cs="宋体"/>
                <w:color w:val="000000" w:themeColor="text1"/>
                <w:sz w:val="24"/>
                <w:szCs w:val="20"/>
                <w14:textFill>
                  <w14:solidFill>
                    <w14:schemeClr w14:val="tx1"/>
                  </w14:solidFill>
                </w14:textFill>
              </w:rPr>
            </w:pPr>
          </w:p>
        </w:tc>
        <w:tc>
          <w:tcPr>
            <w:tcW w:w="922" w:type="dxa"/>
          </w:tcPr>
          <w:p w14:paraId="54490534">
            <w:pPr>
              <w:rPr>
                <w:rFonts w:ascii="宋体" w:hAnsi="宋体" w:cs="宋体"/>
                <w:color w:val="000000" w:themeColor="text1"/>
                <w:sz w:val="24"/>
                <w:szCs w:val="20"/>
                <w14:textFill>
                  <w14:solidFill>
                    <w14:schemeClr w14:val="tx1"/>
                  </w14:solidFill>
                </w14:textFill>
              </w:rPr>
            </w:pPr>
          </w:p>
        </w:tc>
      </w:tr>
      <w:tr w14:paraId="04AF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1E180E8">
            <w:pPr>
              <w:jc w:val="center"/>
              <w:rPr>
                <w:rFonts w:ascii="宋体" w:hAnsi="宋体" w:cs="宋体"/>
                <w:color w:val="000000" w:themeColor="text1"/>
                <w:sz w:val="24"/>
                <w:szCs w:val="20"/>
                <w14:textFill>
                  <w14:solidFill>
                    <w14:schemeClr w14:val="tx1"/>
                  </w14:solidFill>
                </w14:textFill>
              </w:rPr>
            </w:pPr>
          </w:p>
        </w:tc>
        <w:tc>
          <w:tcPr>
            <w:tcW w:w="2205" w:type="dxa"/>
            <w:vAlign w:val="center"/>
          </w:tcPr>
          <w:p w14:paraId="4A827166">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合计</w:t>
            </w:r>
          </w:p>
        </w:tc>
        <w:tc>
          <w:tcPr>
            <w:tcW w:w="957" w:type="dxa"/>
          </w:tcPr>
          <w:p w14:paraId="7F11CBCD">
            <w:pPr>
              <w:rPr>
                <w:rFonts w:ascii="宋体" w:hAnsi="宋体" w:cs="宋体"/>
                <w:color w:val="000000" w:themeColor="text1"/>
                <w:sz w:val="24"/>
                <w:szCs w:val="20"/>
                <w14:textFill>
                  <w14:solidFill>
                    <w14:schemeClr w14:val="tx1"/>
                  </w14:solidFill>
                </w14:textFill>
              </w:rPr>
            </w:pPr>
          </w:p>
        </w:tc>
        <w:tc>
          <w:tcPr>
            <w:tcW w:w="840" w:type="dxa"/>
          </w:tcPr>
          <w:p w14:paraId="5B5733D1">
            <w:pPr>
              <w:rPr>
                <w:rFonts w:ascii="宋体" w:hAnsi="宋体" w:cs="宋体"/>
                <w:color w:val="000000" w:themeColor="text1"/>
                <w:sz w:val="24"/>
                <w:szCs w:val="20"/>
                <w14:textFill>
                  <w14:solidFill>
                    <w14:schemeClr w14:val="tx1"/>
                  </w14:solidFill>
                </w14:textFill>
              </w:rPr>
            </w:pPr>
          </w:p>
        </w:tc>
        <w:tc>
          <w:tcPr>
            <w:tcW w:w="1260" w:type="dxa"/>
          </w:tcPr>
          <w:p w14:paraId="5AD031C9">
            <w:pPr>
              <w:rPr>
                <w:rFonts w:ascii="宋体" w:hAnsi="宋体" w:cs="宋体"/>
                <w:color w:val="000000" w:themeColor="text1"/>
                <w:sz w:val="24"/>
                <w:szCs w:val="20"/>
                <w14:textFill>
                  <w14:solidFill>
                    <w14:schemeClr w14:val="tx1"/>
                  </w14:solidFill>
                </w14:textFill>
              </w:rPr>
            </w:pPr>
          </w:p>
        </w:tc>
        <w:tc>
          <w:tcPr>
            <w:tcW w:w="1340" w:type="dxa"/>
          </w:tcPr>
          <w:p w14:paraId="2BF2C0AB">
            <w:pPr>
              <w:rPr>
                <w:rFonts w:ascii="宋体" w:hAnsi="宋体" w:cs="宋体"/>
                <w:color w:val="000000" w:themeColor="text1"/>
                <w:sz w:val="24"/>
                <w:szCs w:val="20"/>
                <w14:textFill>
                  <w14:solidFill>
                    <w14:schemeClr w14:val="tx1"/>
                  </w14:solidFill>
                </w14:textFill>
              </w:rPr>
            </w:pPr>
          </w:p>
        </w:tc>
        <w:tc>
          <w:tcPr>
            <w:tcW w:w="922" w:type="dxa"/>
          </w:tcPr>
          <w:p w14:paraId="23D05762">
            <w:pPr>
              <w:rPr>
                <w:rFonts w:ascii="宋体" w:hAnsi="宋体" w:cs="宋体"/>
                <w:color w:val="000000" w:themeColor="text1"/>
                <w:sz w:val="24"/>
                <w:szCs w:val="20"/>
                <w14:textFill>
                  <w14:solidFill>
                    <w14:schemeClr w14:val="tx1"/>
                  </w14:solidFill>
                </w14:textFill>
              </w:rPr>
            </w:pPr>
          </w:p>
        </w:tc>
      </w:tr>
      <w:bookmarkEnd w:id="134"/>
      <w:bookmarkEnd w:id="135"/>
      <w:bookmarkEnd w:id="136"/>
    </w:tbl>
    <w:p w14:paraId="7BDED863">
      <w:pPr>
        <w:spacing w:line="360" w:lineRule="auto"/>
        <w:rPr>
          <w:rFonts w:ascii="宋体" w:hAnsi="宋体" w:cs="宋体"/>
          <w:b/>
          <w:color w:val="000000" w:themeColor="text1"/>
          <w:sz w:val="24"/>
          <w:szCs w:val="20"/>
          <w14:textFill>
            <w14:solidFill>
              <w14:schemeClr w14:val="tx1"/>
            </w14:solidFill>
          </w14:textFill>
        </w:rPr>
      </w:pPr>
      <w:bookmarkStart w:id="161" w:name="_Toc27270_WPSOffice_Level2"/>
      <w:bookmarkStart w:id="162" w:name="_Toc197934552"/>
    </w:p>
    <w:p w14:paraId="19EC5243">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3A8BD8A6">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3A5B4B3A">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法人代表：（签字或盖章）</w:t>
      </w:r>
    </w:p>
    <w:p w14:paraId="2659D7BA">
      <w:pPr>
        <w:spacing w:line="380" w:lineRule="exact"/>
        <w:jc w:val="center"/>
        <w:rPr>
          <w:rFonts w:ascii="宋体" w:hAnsi="宋体" w:cs="宋体"/>
          <w:color w:val="000000" w:themeColor="text1"/>
          <w:sz w:val="24"/>
          <w:szCs w:val="20"/>
          <w14:textFill>
            <w14:solidFill>
              <w14:schemeClr w14:val="tx1"/>
            </w14:solidFill>
          </w14:textFill>
        </w:rPr>
      </w:pPr>
    </w:p>
    <w:p w14:paraId="601182B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35569AE7">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备注：</w:t>
      </w:r>
    </w:p>
    <w:p w14:paraId="2FAF65E0">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报价为所投货物的单价组成。包括货物出厂价格、运费、税金及其它。</w:t>
      </w:r>
    </w:p>
    <w:p w14:paraId="3E571074">
      <w:pPr>
        <w:snapToGrid w:val="0"/>
        <w:jc w:val="left"/>
        <w:rPr>
          <w:rFonts w:cs="Times New Roman"/>
          <w:color w:val="000000" w:themeColor="text1"/>
          <w:sz w:val="18"/>
          <w:szCs w:val="18"/>
          <w14:textFill>
            <w14:solidFill>
              <w14:schemeClr w14:val="tx1"/>
            </w14:solidFill>
          </w14:textFill>
        </w:rPr>
      </w:pPr>
    </w:p>
    <w:p w14:paraId="58AB8A60">
      <w:pPr>
        <w:snapToGrid w:val="0"/>
        <w:jc w:val="left"/>
        <w:rPr>
          <w:rFonts w:cs="Times New Roman"/>
          <w:color w:val="000000" w:themeColor="text1"/>
          <w:sz w:val="18"/>
          <w:szCs w:val="18"/>
          <w14:textFill>
            <w14:solidFill>
              <w14:schemeClr w14:val="tx1"/>
            </w14:solidFill>
          </w14:textFill>
        </w:rPr>
      </w:pPr>
    </w:p>
    <w:p w14:paraId="695449F1">
      <w:pPr>
        <w:snapToGrid w:val="0"/>
        <w:jc w:val="left"/>
        <w:rPr>
          <w:rFonts w:cs="Times New Roman"/>
          <w:color w:val="000000" w:themeColor="text1"/>
          <w:sz w:val="18"/>
          <w:szCs w:val="18"/>
          <w14:textFill>
            <w14:solidFill>
              <w14:schemeClr w14:val="tx1"/>
            </w14:solidFill>
          </w14:textFill>
        </w:rPr>
      </w:pPr>
    </w:p>
    <w:p w14:paraId="6DF7170E">
      <w:pPr>
        <w:snapToGrid w:val="0"/>
        <w:jc w:val="left"/>
        <w:rPr>
          <w:rFonts w:cs="Times New Roman"/>
          <w:color w:val="000000" w:themeColor="text1"/>
          <w:sz w:val="18"/>
          <w:szCs w:val="18"/>
          <w14:textFill>
            <w14:solidFill>
              <w14:schemeClr w14:val="tx1"/>
            </w14:solidFill>
          </w14:textFill>
        </w:rPr>
      </w:pPr>
    </w:p>
    <w:p w14:paraId="087B8171">
      <w:pPr>
        <w:snapToGrid w:val="0"/>
        <w:jc w:val="left"/>
        <w:rPr>
          <w:rFonts w:cs="Times New Roman"/>
          <w:color w:val="000000" w:themeColor="text1"/>
          <w:sz w:val="18"/>
          <w:szCs w:val="18"/>
          <w14:textFill>
            <w14:solidFill>
              <w14:schemeClr w14:val="tx1"/>
            </w14:solidFill>
          </w14:textFill>
        </w:rPr>
      </w:pPr>
    </w:p>
    <w:p w14:paraId="6CFC212E">
      <w:pPr>
        <w:snapToGrid w:val="0"/>
        <w:jc w:val="left"/>
        <w:rPr>
          <w:rFonts w:cs="Times New Roman"/>
          <w:color w:val="000000" w:themeColor="text1"/>
          <w:sz w:val="18"/>
          <w:szCs w:val="18"/>
          <w14:textFill>
            <w14:solidFill>
              <w14:schemeClr w14:val="tx1"/>
            </w14:solidFill>
          </w14:textFill>
        </w:rPr>
      </w:pPr>
    </w:p>
    <w:p w14:paraId="2F7EF41B">
      <w:pPr>
        <w:snapToGrid w:val="0"/>
        <w:jc w:val="left"/>
        <w:rPr>
          <w:rFonts w:cs="Times New Roman"/>
          <w:color w:val="000000" w:themeColor="text1"/>
          <w:sz w:val="18"/>
          <w:szCs w:val="18"/>
          <w14:textFill>
            <w14:solidFill>
              <w14:schemeClr w14:val="tx1"/>
            </w14:solidFill>
          </w14:textFill>
        </w:rPr>
      </w:pPr>
    </w:p>
    <w:p w14:paraId="3A38508C">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63" w:name="_Toc200709392"/>
      <w:bookmarkStart w:id="164" w:name="_Toc40975453"/>
      <w:r>
        <w:rPr>
          <w:rFonts w:hint="eastAsia" w:ascii="宋体" w:hAnsi="宋体" w:cs="宋体"/>
          <w:b/>
          <w:bCs/>
          <w:color w:val="000000" w:themeColor="text1"/>
          <w:sz w:val="28"/>
          <w:szCs w:val="32"/>
          <w14:textFill>
            <w14:solidFill>
              <w14:schemeClr w14:val="tx1"/>
            </w14:solidFill>
          </w14:textFill>
        </w:rPr>
        <w:t>五．投标响应表</w:t>
      </w:r>
      <w:bookmarkEnd w:id="161"/>
      <w:bookmarkEnd w:id="162"/>
      <w:bookmarkEnd w:id="163"/>
      <w:bookmarkEnd w:id="164"/>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6F78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443577E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按招标文件规定填写</w:t>
            </w:r>
          </w:p>
        </w:tc>
        <w:tc>
          <w:tcPr>
            <w:tcW w:w="3534" w:type="dxa"/>
            <w:gridSpan w:val="2"/>
            <w:vAlign w:val="center"/>
          </w:tcPr>
          <w:p w14:paraId="046E3A9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按投标人所投内容填写</w:t>
            </w:r>
          </w:p>
        </w:tc>
      </w:tr>
      <w:tr w14:paraId="380B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4D5EFD62">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第一部分：技术部分响应</w:t>
            </w:r>
          </w:p>
        </w:tc>
      </w:tr>
      <w:tr w14:paraId="27CE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731649B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470" w:type="dxa"/>
            <w:vAlign w:val="center"/>
          </w:tcPr>
          <w:p w14:paraId="0BF1D7B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品名</w:t>
            </w:r>
          </w:p>
        </w:tc>
        <w:tc>
          <w:tcPr>
            <w:tcW w:w="2520" w:type="dxa"/>
            <w:vAlign w:val="center"/>
          </w:tcPr>
          <w:p w14:paraId="45650676">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技术规格及配置</w:t>
            </w:r>
          </w:p>
        </w:tc>
        <w:tc>
          <w:tcPr>
            <w:tcW w:w="2310" w:type="dxa"/>
            <w:vAlign w:val="center"/>
          </w:tcPr>
          <w:p w14:paraId="11BDF061">
            <w:pP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品牌、型号</w:t>
            </w:r>
          </w:p>
          <w:p w14:paraId="3EA1CB7F">
            <w:pP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技术规格及配置</w:t>
            </w:r>
          </w:p>
        </w:tc>
        <w:tc>
          <w:tcPr>
            <w:tcW w:w="1224" w:type="dxa"/>
            <w:vAlign w:val="center"/>
          </w:tcPr>
          <w:p w14:paraId="4179CFC1">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偏离说明</w:t>
            </w:r>
          </w:p>
        </w:tc>
      </w:tr>
      <w:tr w14:paraId="69271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2E707D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470" w:type="dxa"/>
          </w:tcPr>
          <w:p w14:paraId="31834C7E">
            <w:pPr>
              <w:rPr>
                <w:rFonts w:ascii="宋体" w:hAnsi="宋体" w:cs="宋体"/>
                <w:color w:val="000000" w:themeColor="text1"/>
                <w:sz w:val="24"/>
                <w:szCs w:val="20"/>
                <w14:textFill>
                  <w14:solidFill>
                    <w14:schemeClr w14:val="tx1"/>
                  </w14:solidFill>
                </w14:textFill>
              </w:rPr>
            </w:pPr>
          </w:p>
        </w:tc>
        <w:tc>
          <w:tcPr>
            <w:tcW w:w="2520" w:type="dxa"/>
          </w:tcPr>
          <w:p w14:paraId="40AE97DF">
            <w:pPr>
              <w:rPr>
                <w:rFonts w:ascii="宋体" w:hAnsi="宋体" w:cs="宋体"/>
                <w:color w:val="000000" w:themeColor="text1"/>
                <w:sz w:val="24"/>
                <w:szCs w:val="20"/>
                <w14:textFill>
                  <w14:solidFill>
                    <w14:schemeClr w14:val="tx1"/>
                  </w14:solidFill>
                </w14:textFill>
              </w:rPr>
            </w:pPr>
          </w:p>
        </w:tc>
        <w:tc>
          <w:tcPr>
            <w:tcW w:w="2310" w:type="dxa"/>
          </w:tcPr>
          <w:p w14:paraId="3F566983">
            <w:pPr>
              <w:rPr>
                <w:rFonts w:ascii="宋体" w:hAnsi="宋体" w:cs="宋体"/>
                <w:color w:val="000000" w:themeColor="text1"/>
                <w:sz w:val="24"/>
                <w:szCs w:val="20"/>
                <w14:textFill>
                  <w14:solidFill>
                    <w14:schemeClr w14:val="tx1"/>
                  </w14:solidFill>
                </w14:textFill>
              </w:rPr>
            </w:pPr>
          </w:p>
        </w:tc>
        <w:tc>
          <w:tcPr>
            <w:tcW w:w="1224" w:type="dxa"/>
          </w:tcPr>
          <w:p w14:paraId="3CAC5A0B">
            <w:pPr>
              <w:rPr>
                <w:rFonts w:ascii="宋体" w:hAnsi="宋体" w:cs="宋体"/>
                <w:color w:val="000000" w:themeColor="text1"/>
                <w:sz w:val="24"/>
                <w:szCs w:val="20"/>
                <w14:textFill>
                  <w14:solidFill>
                    <w14:schemeClr w14:val="tx1"/>
                  </w14:solidFill>
                </w14:textFill>
              </w:rPr>
            </w:pPr>
          </w:p>
        </w:tc>
      </w:tr>
      <w:tr w14:paraId="69BC9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305C4B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470" w:type="dxa"/>
          </w:tcPr>
          <w:p w14:paraId="33D6A22D">
            <w:pPr>
              <w:rPr>
                <w:rFonts w:ascii="宋体" w:hAnsi="宋体" w:cs="宋体"/>
                <w:color w:val="000000" w:themeColor="text1"/>
                <w:sz w:val="24"/>
                <w:szCs w:val="20"/>
                <w14:textFill>
                  <w14:solidFill>
                    <w14:schemeClr w14:val="tx1"/>
                  </w14:solidFill>
                </w14:textFill>
              </w:rPr>
            </w:pPr>
          </w:p>
        </w:tc>
        <w:tc>
          <w:tcPr>
            <w:tcW w:w="2520" w:type="dxa"/>
          </w:tcPr>
          <w:p w14:paraId="5D98A704">
            <w:pPr>
              <w:rPr>
                <w:rFonts w:ascii="宋体" w:hAnsi="宋体" w:cs="宋体"/>
                <w:color w:val="000000" w:themeColor="text1"/>
                <w:sz w:val="24"/>
                <w:szCs w:val="20"/>
                <w14:textFill>
                  <w14:solidFill>
                    <w14:schemeClr w14:val="tx1"/>
                  </w14:solidFill>
                </w14:textFill>
              </w:rPr>
            </w:pPr>
          </w:p>
        </w:tc>
        <w:tc>
          <w:tcPr>
            <w:tcW w:w="2310" w:type="dxa"/>
          </w:tcPr>
          <w:p w14:paraId="2DBAF7EC">
            <w:pPr>
              <w:rPr>
                <w:rFonts w:ascii="宋体" w:hAnsi="宋体" w:cs="宋体"/>
                <w:color w:val="000000" w:themeColor="text1"/>
                <w:sz w:val="24"/>
                <w:szCs w:val="20"/>
                <w14:textFill>
                  <w14:solidFill>
                    <w14:schemeClr w14:val="tx1"/>
                  </w14:solidFill>
                </w14:textFill>
              </w:rPr>
            </w:pPr>
          </w:p>
        </w:tc>
        <w:tc>
          <w:tcPr>
            <w:tcW w:w="1224" w:type="dxa"/>
          </w:tcPr>
          <w:p w14:paraId="20998276">
            <w:pPr>
              <w:rPr>
                <w:rFonts w:ascii="宋体" w:hAnsi="宋体" w:cs="宋体"/>
                <w:color w:val="000000" w:themeColor="text1"/>
                <w:sz w:val="24"/>
                <w:szCs w:val="20"/>
                <w14:textFill>
                  <w14:solidFill>
                    <w14:schemeClr w14:val="tx1"/>
                  </w14:solidFill>
                </w14:textFill>
              </w:rPr>
            </w:pPr>
          </w:p>
        </w:tc>
      </w:tr>
      <w:tr w14:paraId="4957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EB75C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470" w:type="dxa"/>
          </w:tcPr>
          <w:p w14:paraId="1C455588">
            <w:pPr>
              <w:rPr>
                <w:rFonts w:ascii="宋体" w:hAnsi="宋体" w:cs="宋体"/>
                <w:color w:val="000000" w:themeColor="text1"/>
                <w:sz w:val="24"/>
                <w:szCs w:val="20"/>
                <w14:textFill>
                  <w14:solidFill>
                    <w14:schemeClr w14:val="tx1"/>
                  </w14:solidFill>
                </w14:textFill>
              </w:rPr>
            </w:pPr>
          </w:p>
        </w:tc>
        <w:tc>
          <w:tcPr>
            <w:tcW w:w="2520" w:type="dxa"/>
          </w:tcPr>
          <w:p w14:paraId="210B12C0">
            <w:pPr>
              <w:rPr>
                <w:rFonts w:ascii="宋体" w:hAnsi="宋体" w:cs="宋体"/>
                <w:color w:val="000000" w:themeColor="text1"/>
                <w:sz w:val="24"/>
                <w:szCs w:val="20"/>
                <w14:textFill>
                  <w14:solidFill>
                    <w14:schemeClr w14:val="tx1"/>
                  </w14:solidFill>
                </w14:textFill>
              </w:rPr>
            </w:pPr>
          </w:p>
        </w:tc>
        <w:tc>
          <w:tcPr>
            <w:tcW w:w="2310" w:type="dxa"/>
          </w:tcPr>
          <w:p w14:paraId="03F650C6">
            <w:pPr>
              <w:rPr>
                <w:rFonts w:ascii="宋体" w:hAnsi="宋体" w:cs="宋体"/>
                <w:color w:val="000000" w:themeColor="text1"/>
                <w:sz w:val="24"/>
                <w:szCs w:val="20"/>
                <w14:textFill>
                  <w14:solidFill>
                    <w14:schemeClr w14:val="tx1"/>
                  </w14:solidFill>
                </w14:textFill>
              </w:rPr>
            </w:pPr>
          </w:p>
        </w:tc>
        <w:tc>
          <w:tcPr>
            <w:tcW w:w="1224" w:type="dxa"/>
          </w:tcPr>
          <w:p w14:paraId="5CF4F7AF">
            <w:pPr>
              <w:rPr>
                <w:rFonts w:ascii="宋体" w:hAnsi="宋体" w:cs="宋体"/>
                <w:color w:val="000000" w:themeColor="text1"/>
                <w:sz w:val="24"/>
                <w:szCs w:val="20"/>
                <w14:textFill>
                  <w14:solidFill>
                    <w14:schemeClr w14:val="tx1"/>
                  </w14:solidFill>
                </w14:textFill>
              </w:rPr>
            </w:pPr>
          </w:p>
        </w:tc>
      </w:tr>
      <w:tr w14:paraId="5F776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BE8047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470" w:type="dxa"/>
          </w:tcPr>
          <w:p w14:paraId="3A2E7F03">
            <w:pPr>
              <w:rPr>
                <w:rFonts w:ascii="宋体" w:hAnsi="宋体" w:cs="宋体"/>
                <w:color w:val="000000" w:themeColor="text1"/>
                <w:sz w:val="24"/>
                <w:szCs w:val="20"/>
                <w14:textFill>
                  <w14:solidFill>
                    <w14:schemeClr w14:val="tx1"/>
                  </w14:solidFill>
                </w14:textFill>
              </w:rPr>
            </w:pPr>
          </w:p>
        </w:tc>
        <w:tc>
          <w:tcPr>
            <w:tcW w:w="2520" w:type="dxa"/>
          </w:tcPr>
          <w:p w14:paraId="211C695E">
            <w:pPr>
              <w:rPr>
                <w:rFonts w:ascii="宋体" w:hAnsi="宋体" w:cs="宋体"/>
                <w:color w:val="000000" w:themeColor="text1"/>
                <w:sz w:val="24"/>
                <w:szCs w:val="20"/>
                <w14:textFill>
                  <w14:solidFill>
                    <w14:schemeClr w14:val="tx1"/>
                  </w14:solidFill>
                </w14:textFill>
              </w:rPr>
            </w:pPr>
          </w:p>
        </w:tc>
        <w:tc>
          <w:tcPr>
            <w:tcW w:w="2310" w:type="dxa"/>
          </w:tcPr>
          <w:p w14:paraId="70DEB90E">
            <w:pPr>
              <w:rPr>
                <w:rFonts w:ascii="宋体" w:hAnsi="宋体" w:cs="宋体"/>
                <w:color w:val="000000" w:themeColor="text1"/>
                <w:sz w:val="24"/>
                <w:szCs w:val="20"/>
                <w14:textFill>
                  <w14:solidFill>
                    <w14:schemeClr w14:val="tx1"/>
                  </w14:solidFill>
                </w14:textFill>
              </w:rPr>
            </w:pPr>
          </w:p>
        </w:tc>
        <w:tc>
          <w:tcPr>
            <w:tcW w:w="1224" w:type="dxa"/>
          </w:tcPr>
          <w:p w14:paraId="1D9AE4EA">
            <w:pPr>
              <w:rPr>
                <w:rFonts w:ascii="宋体" w:hAnsi="宋体" w:cs="宋体"/>
                <w:color w:val="000000" w:themeColor="text1"/>
                <w:sz w:val="24"/>
                <w:szCs w:val="20"/>
                <w14:textFill>
                  <w14:solidFill>
                    <w14:schemeClr w14:val="tx1"/>
                  </w14:solidFill>
                </w14:textFill>
              </w:rPr>
            </w:pPr>
          </w:p>
        </w:tc>
      </w:tr>
      <w:tr w14:paraId="5819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6098924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第二部分：资信及报价部分响应</w:t>
            </w:r>
          </w:p>
        </w:tc>
      </w:tr>
      <w:tr w14:paraId="26C30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424A925">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470" w:type="dxa"/>
            <w:vAlign w:val="center"/>
          </w:tcPr>
          <w:p w14:paraId="0C24C166">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内容</w:t>
            </w:r>
          </w:p>
        </w:tc>
        <w:tc>
          <w:tcPr>
            <w:tcW w:w="2520" w:type="dxa"/>
            <w:vAlign w:val="center"/>
          </w:tcPr>
          <w:p w14:paraId="3F97AF08">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招标要求</w:t>
            </w:r>
          </w:p>
        </w:tc>
        <w:tc>
          <w:tcPr>
            <w:tcW w:w="2310" w:type="dxa"/>
            <w:vAlign w:val="center"/>
          </w:tcPr>
          <w:p w14:paraId="3FAACD28">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投标承诺</w:t>
            </w:r>
          </w:p>
        </w:tc>
        <w:tc>
          <w:tcPr>
            <w:tcW w:w="1224" w:type="dxa"/>
            <w:vAlign w:val="center"/>
          </w:tcPr>
          <w:p w14:paraId="7B262E77">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偏离说明</w:t>
            </w:r>
          </w:p>
        </w:tc>
      </w:tr>
      <w:tr w14:paraId="6BC93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3E1CAF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470" w:type="dxa"/>
            <w:vAlign w:val="center"/>
          </w:tcPr>
          <w:p w14:paraId="4071333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供货期</w:t>
            </w:r>
          </w:p>
        </w:tc>
        <w:tc>
          <w:tcPr>
            <w:tcW w:w="2520" w:type="dxa"/>
          </w:tcPr>
          <w:p w14:paraId="66B2015C">
            <w:pPr>
              <w:rPr>
                <w:rFonts w:ascii="宋体" w:hAnsi="宋体" w:cs="宋体"/>
                <w:color w:val="000000" w:themeColor="text1"/>
                <w:sz w:val="24"/>
                <w:szCs w:val="20"/>
                <w14:textFill>
                  <w14:solidFill>
                    <w14:schemeClr w14:val="tx1"/>
                  </w14:solidFill>
                </w14:textFill>
              </w:rPr>
            </w:pPr>
          </w:p>
        </w:tc>
        <w:tc>
          <w:tcPr>
            <w:tcW w:w="2310" w:type="dxa"/>
          </w:tcPr>
          <w:p w14:paraId="24DF84A5">
            <w:pPr>
              <w:rPr>
                <w:rFonts w:ascii="宋体" w:hAnsi="宋体" w:cs="宋体"/>
                <w:color w:val="000000" w:themeColor="text1"/>
                <w:sz w:val="24"/>
                <w:szCs w:val="20"/>
                <w14:textFill>
                  <w14:solidFill>
                    <w14:schemeClr w14:val="tx1"/>
                  </w14:solidFill>
                </w14:textFill>
              </w:rPr>
            </w:pPr>
          </w:p>
        </w:tc>
        <w:tc>
          <w:tcPr>
            <w:tcW w:w="1224" w:type="dxa"/>
          </w:tcPr>
          <w:p w14:paraId="4611CF42">
            <w:pPr>
              <w:rPr>
                <w:rFonts w:ascii="宋体" w:hAnsi="宋体" w:cs="宋体"/>
                <w:color w:val="000000" w:themeColor="text1"/>
                <w:sz w:val="24"/>
                <w:szCs w:val="20"/>
                <w14:textFill>
                  <w14:solidFill>
                    <w14:schemeClr w14:val="tx1"/>
                  </w14:solidFill>
                </w14:textFill>
              </w:rPr>
            </w:pPr>
          </w:p>
        </w:tc>
      </w:tr>
      <w:tr w14:paraId="0F71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C7002E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470" w:type="dxa"/>
            <w:vAlign w:val="center"/>
          </w:tcPr>
          <w:p w14:paraId="7DC662A4">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免费质保期</w:t>
            </w:r>
          </w:p>
        </w:tc>
        <w:tc>
          <w:tcPr>
            <w:tcW w:w="2520" w:type="dxa"/>
          </w:tcPr>
          <w:p w14:paraId="1BD15C40">
            <w:pPr>
              <w:rPr>
                <w:rFonts w:ascii="宋体" w:hAnsi="宋体" w:cs="宋体"/>
                <w:color w:val="000000" w:themeColor="text1"/>
                <w:sz w:val="24"/>
                <w:szCs w:val="20"/>
                <w14:textFill>
                  <w14:solidFill>
                    <w14:schemeClr w14:val="tx1"/>
                  </w14:solidFill>
                </w14:textFill>
              </w:rPr>
            </w:pPr>
          </w:p>
        </w:tc>
        <w:tc>
          <w:tcPr>
            <w:tcW w:w="2310" w:type="dxa"/>
          </w:tcPr>
          <w:p w14:paraId="22A57E5C">
            <w:pPr>
              <w:rPr>
                <w:rFonts w:ascii="宋体" w:hAnsi="宋体" w:cs="宋体"/>
                <w:color w:val="000000" w:themeColor="text1"/>
                <w:sz w:val="24"/>
                <w:szCs w:val="20"/>
                <w14:textFill>
                  <w14:solidFill>
                    <w14:schemeClr w14:val="tx1"/>
                  </w14:solidFill>
                </w14:textFill>
              </w:rPr>
            </w:pPr>
          </w:p>
        </w:tc>
        <w:tc>
          <w:tcPr>
            <w:tcW w:w="1224" w:type="dxa"/>
          </w:tcPr>
          <w:p w14:paraId="11AF8F85">
            <w:pPr>
              <w:rPr>
                <w:rFonts w:ascii="宋体" w:hAnsi="宋体" w:cs="宋体"/>
                <w:color w:val="000000" w:themeColor="text1"/>
                <w:sz w:val="24"/>
                <w:szCs w:val="20"/>
                <w14:textFill>
                  <w14:solidFill>
                    <w14:schemeClr w14:val="tx1"/>
                  </w14:solidFill>
                </w14:textFill>
              </w:rPr>
            </w:pPr>
          </w:p>
        </w:tc>
      </w:tr>
      <w:tr w14:paraId="4C74C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3F1726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470" w:type="dxa"/>
            <w:vAlign w:val="center"/>
          </w:tcPr>
          <w:p w14:paraId="1E29328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付款响应</w:t>
            </w:r>
          </w:p>
        </w:tc>
        <w:tc>
          <w:tcPr>
            <w:tcW w:w="2520" w:type="dxa"/>
          </w:tcPr>
          <w:p w14:paraId="711F5467">
            <w:pPr>
              <w:rPr>
                <w:rFonts w:ascii="宋体" w:hAnsi="宋体" w:cs="宋体"/>
                <w:color w:val="000000" w:themeColor="text1"/>
                <w:sz w:val="24"/>
                <w:szCs w:val="20"/>
                <w14:textFill>
                  <w14:solidFill>
                    <w14:schemeClr w14:val="tx1"/>
                  </w14:solidFill>
                </w14:textFill>
              </w:rPr>
            </w:pPr>
          </w:p>
        </w:tc>
        <w:tc>
          <w:tcPr>
            <w:tcW w:w="2310" w:type="dxa"/>
          </w:tcPr>
          <w:p w14:paraId="5988FE01">
            <w:pPr>
              <w:rPr>
                <w:rFonts w:ascii="宋体" w:hAnsi="宋体" w:cs="宋体"/>
                <w:color w:val="000000" w:themeColor="text1"/>
                <w:sz w:val="24"/>
                <w:szCs w:val="20"/>
                <w14:textFill>
                  <w14:solidFill>
                    <w14:schemeClr w14:val="tx1"/>
                  </w14:solidFill>
                </w14:textFill>
              </w:rPr>
            </w:pPr>
          </w:p>
        </w:tc>
        <w:tc>
          <w:tcPr>
            <w:tcW w:w="1224" w:type="dxa"/>
          </w:tcPr>
          <w:p w14:paraId="29DC0572">
            <w:pPr>
              <w:rPr>
                <w:rFonts w:ascii="宋体" w:hAnsi="宋体" w:cs="宋体"/>
                <w:color w:val="000000" w:themeColor="text1"/>
                <w:sz w:val="24"/>
                <w:szCs w:val="20"/>
                <w14:textFill>
                  <w14:solidFill>
                    <w14:schemeClr w14:val="tx1"/>
                  </w14:solidFill>
                </w14:textFill>
              </w:rPr>
            </w:pPr>
          </w:p>
        </w:tc>
      </w:tr>
      <w:tr w14:paraId="1F443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CE46E2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470" w:type="dxa"/>
            <w:vAlign w:val="center"/>
          </w:tcPr>
          <w:p w14:paraId="44B6609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业绩</w:t>
            </w:r>
          </w:p>
        </w:tc>
        <w:tc>
          <w:tcPr>
            <w:tcW w:w="2520" w:type="dxa"/>
          </w:tcPr>
          <w:p w14:paraId="664E0AA3">
            <w:pPr>
              <w:rPr>
                <w:rFonts w:ascii="宋体" w:hAnsi="宋体" w:cs="宋体"/>
                <w:color w:val="000000" w:themeColor="text1"/>
                <w:sz w:val="24"/>
                <w:szCs w:val="20"/>
                <w14:textFill>
                  <w14:solidFill>
                    <w14:schemeClr w14:val="tx1"/>
                  </w14:solidFill>
                </w14:textFill>
              </w:rPr>
            </w:pPr>
          </w:p>
        </w:tc>
        <w:tc>
          <w:tcPr>
            <w:tcW w:w="2310" w:type="dxa"/>
          </w:tcPr>
          <w:p w14:paraId="4223AB67">
            <w:pPr>
              <w:rPr>
                <w:rFonts w:ascii="宋体" w:hAnsi="宋体" w:cs="宋体"/>
                <w:color w:val="000000" w:themeColor="text1"/>
                <w:sz w:val="24"/>
                <w:szCs w:val="20"/>
                <w14:textFill>
                  <w14:solidFill>
                    <w14:schemeClr w14:val="tx1"/>
                  </w14:solidFill>
                </w14:textFill>
              </w:rPr>
            </w:pPr>
          </w:p>
        </w:tc>
        <w:tc>
          <w:tcPr>
            <w:tcW w:w="1224" w:type="dxa"/>
          </w:tcPr>
          <w:p w14:paraId="4C21573D">
            <w:pPr>
              <w:rPr>
                <w:rFonts w:ascii="宋体" w:hAnsi="宋体" w:cs="宋体"/>
                <w:color w:val="000000" w:themeColor="text1"/>
                <w:sz w:val="24"/>
                <w:szCs w:val="20"/>
                <w14:textFill>
                  <w14:solidFill>
                    <w14:schemeClr w14:val="tx1"/>
                  </w14:solidFill>
                </w14:textFill>
              </w:rPr>
            </w:pPr>
          </w:p>
        </w:tc>
      </w:tr>
      <w:tr w14:paraId="55AE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5B6E55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1470" w:type="dxa"/>
            <w:vAlign w:val="center"/>
          </w:tcPr>
          <w:p w14:paraId="7082FB2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w:t>
            </w:r>
          </w:p>
        </w:tc>
        <w:tc>
          <w:tcPr>
            <w:tcW w:w="2520" w:type="dxa"/>
          </w:tcPr>
          <w:p w14:paraId="15CB7DC5">
            <w:pPr>
              <w:rPr>
                <w:rFonts w:ascii="宋体" w:hAnsi="宋体" w:cs="宋体"/>
                <w:color w:val="000000" w:themeColor="text1"/>
                <w:sz w:val="24"/>
                <w:szCs w:val="20"/>
                <w14:textFill>
                  <w14:solidFill>
                    <w14:schemeClr w14:val="tx1"/>
                  </w14:solidFill>
                </w14:textFill>
              </w:rPr>
            </w:pPr>
          </w:p>
        </w:tc>
        <w:tc>
          <w:tcPr>
            <w:tcW w:w="2310" w:type="dxa"/>
          </w:tcPr>
          <w:p w14:paraId="5B162976">
            <w:pPr>
              <w:rPr>
                <w:rFonts w:ascii="宋体" w:hAnsi="宋体" w:cs="宋体"/>
                <w:color w:val="000000" w:themeColor="text1"/>
                <w:sz w:val="24"/>
                <w:szCs w:val="20"/>
                <w14:textFill>
                  <w14:solidFill>
                    <w14:schemeClr w14:val="tx1"/>
                  </w14:solidFill>
                </w14:textFill>
              </w:rPr>
            </w:pPr>
          </w:p>
        </w:tc>
        <w:tc>
          <w:tcPr>
            <w:tcW w:w="1224" w:type="dxa"/>
          </w:tcPr>
          <w:p w14:paraId="55F1C756">
            <w:pPr>
              <w:rPr>
                <w:rFonts w:ascii="宋体" w:hAnsi="宋体" w:cs="宋体"/>
                <w:color w:val="000000" w:themeColor="text1"/>
                <w:sz w:val="24"/>
                <w:szCs w:val="20"/>
                <w14:textFill>
                  <w14:solidFill>
                    <w14:schemeClr w14:val="tx1"/>
                  </w14:solidFill>
                </w14:textFill>
              </w:rPr>
            </w:pPr>
          </w:p>
        </w:tc>
      </w:tr>
    </w:tbl>
    <w:p w14:paraId="6C79A0EE">
      <w:pPr>
        <w:spacing w:line="380" w:lineRule="exact"/>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691E6A26">
      <w:pPr>
        <w:spacing w:line="380" w:lineRule="exact"/>
        <w:ind w:right="640" w:firstLine="1560" w:firstLineChars="650"/>
        <w:jc w:val="left"/>
        <w:rPr>
          <w:rFonts w:ascii="宋体" w:hAnsi="宋体" w:cs="宋体"/>
          <w:color w:val="000000" w:themeColor="text1"/>
          <w:sz w:val="24"/>
          <w:szCs w:val="20"/>
          <w14:textFill>
            <w14:solidFill>
              <w14:schemeClr w14:val="tx1"/>
            </w14:solidFill>
          </w14:textFill>
        </w:rPr>
      </w:pPr>
    </w:p>
    <w:p w14:paraId="1585EA03">
      <w:pPr>
        <w:spacing w:line="380" w:lineRule="exact"/>
        <w:ind w:right="64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法人代表：（签字或盖章）</w:t>
      </w:r>
    </w:p>
    <w:p w14:paraId="59A56E0C">
      <w:pPr>
        <w:jc w:val="righ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733B532A">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备注：</w:t>
      </w:r>
    </w:p>
    <w:p w14:paraId="58F7E78C">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1、投标人必须逐项对应描述投标货物主要参数、配置及服务要求，如不进行描述，仅在响应栏填“响应”或未填写的，将可能导致投标无效；</w:t>
      </w:r>
    </w:p>
    <w:p w14:paraId="01127374">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2、投标人所投产品如与招标文件要求的规格及配置不一致，则须在上表偏离说明中详细注明。</w:t>
      </w:r>
    </w:p>
    <w:p w14:paraId="04481F2F">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3、响应部分可后附详细说明及技术资料，并应注明投标文件中对应的页码范围。</w:t>
      </w:r>
    </w:p>
    <w:p w14:paraId="1022310E">
      <w:pPr>
        <w:snapToGrid w:val="0"/>
        <w:jc w:val="left"/>
        <w:rPr>
          <w:rFonts w:cs="Times New Roman"/>
          <w:color w:val="000000" w:themeColor="text1"/>
          <w:sz w:val="18"/>
          <w:szCs w:val="18"/>
          <w14:textFill>
            <w14:solidFill>
              <w14:schemeClr w14:val="tx1"/>
            </w14:solidFill>
          </w14:textFill>
        </w:rPr>
      </w:pPr>
    </w:p>
    <w:p w14:paraId="6C3996DA">
      <w:pPr>
        <w:snapToGrid w:val="0"/>
        <w:jc w:val="left"/>
        <w:rPr>
          <w:rFonts w:cs="Times New Roman"/>
          <w:color w:val="000000" w:themeColor="text1"/>
          <w:sz w:val="18"/>
          <w:szCs w:val="18"/>
          <w14:textFill>
            <w14:solidFill>
              <w14:schemeClr w14:val="tx1"/>
            </w14:solidFill>
          </w14:textFill>
        </w:rPr>
      </w:pPr>
    </w:p>
    <w:p w14:paraId="6687D841">
      <w:pPr>
        <w:snapToGrid w:val="0"/>
        <w:jc w:val="left"/>
        <w:rPr>
          <w:rFonts w:cs="Times New Roman"/>
          <w:color w:val="000000" w:themeColor="text1"/>
          <w:sz w:val="18"/>
          <w:szCs w:val="18"/>
          <w14:textFill>
            <w14:solidFill>
              <w14:schemeClr w14:val="tx1"/>
            </w14:solidFill>
          </w14:textFill>
        </w:rPr>
      </w:pPr>
    </w:p>
    <w:p w14:paraId="0C54ABF1">
      <w:pPr>
        <w:snapToGrid w:val="0"/>
        <w:jc w:val="left"/>
        <w:rPr>
          <w:rFonts w:cs="Times New Roman"/>
          <w:color w:val="000000" w:themeColor="text1"/>
          <w:sz w:val="18"/>
          <w:szCs w:val="18"/>
          <w14:textFill>
            <w14:solidFill>
              <w14:schemeClr w14:val="tx1"/>
            </w14:solidFill>
          </w14:textFill>
        </w:rPr>
      </w:pPr>
    </w:p>
    <w:p w14:paraId="72D54922">
      <w:pPr>
        <w:snapToGrid w:val="0"/>
        <w:jc w:val="left"/>
        <w:rPr>
          <w:rFonts w:cs="Times New Roman"/>
          <w:color w:val="000000" w:themeColor="text1"/>
          <w:sz w:val="18"/>
          <w:szCs w:val="18"/>
          <w14:textFill>
            <w14:solidFill>
              <w14:schemeClr w14:val="tx1"/>
            </w14:solidFill>
          </w14:textFill>
        </w:rPr>
      </w:pPr>
    </w:p>
    <w:p w14:paraId="31F3B26A">
      <w:pPr>
        <w:snapToGrid w:val="0"/>
        <w:jc w:val="left"/>
        <w:rPr>
          <w:rFonts w:cs="Times New Roman"/>
          <w:color w:val="000000" w:themeColor="text1"/>
          <w:sz w:val="18"/>
          <w:szCs w:val="18"/>
          <w14:textFill>
            <w14:solidFill>
              <w14:schemeClr w14:val="tx1"/>
            </w14:solidFill>
          </w14:textFill>
        </w:rPr>
      </w:pPr>
    </w:p>
    <w:p w14:paraId="52A8032D">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65" w:name="_Hlt509738950"/>
      <w:bookmarkEnd w:id="165"/>
      <w:bookmarkStart w:id="166" w:name="_Toc40975454"/>
      <w:bookmarkStart w:id="167" w:name="_Toc200709393"/>
      <w:bookmarkStart w:id="168" w:name="_Toc220232400"/>
      <w:bookmarkStart w:id="169" w:name="_Toc2238_WPSOffice_Level2"/>
      <w:r>
        <w:rPr>
          <w:rFonts w:hint="eastAsia" w:ascii="宋体" w:hAnsi="宋体" w:cs="宋体"/>
          <w:b/>
          <w:bCs/>
          <w:color w:val="000000" w:themeColor="text1"/>
          <w:sz w:val="28"/>
          <w:szCs w:val="32"/>
          <w14:textFill>
            <w14:solidFill>
              <w14:schemeClr w14:val="tx1"/>
            </w14:solidFill>
          </w14:textFill>
        </w:rPr>
        <w:t>六．产品质量承诺</w:t>
      </w:r>
      <w:bookmarkEnd w:id="166"/>
      <w:bookmarkEnd w:id="167"/>
      <w:bookmarkEnd w:id="168"/>
      <w:bookmarkEnd w:id="169"/>
    </w:p>
    <w:p w14:paraId="6E3B5B89">
      <w:pPr>
        <w:spacing w:before="48" w:beforeLines="20" w:after="48" w:afterLines="20" w:line="360" w:lineRule="auto"/>
        <w:ind w:firstLine="480" w:firstLineChars="20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52287802">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04B6F7B4">
      <w:pPr>
        <w:snapToGrid w:val="0"/>
        <w:jc w:val="left"/>
        <w:rPr>
          <w:rFonts w:cs="Times New Roman"/>
          <w:color w:val="000000" w:themeColor="text1"/>
          <w:sz w:val="18"/>
          <w:szCs w:val="18"/>
          <w14:textFill>
            <w14:solidFill>
              <w14:schemeClr w14:val="tx1"/>
            </w14:solidFill>
          </w14:textFill>
        </w:rPr>
      </w:pPr>
    </w:p>
    <w:p w14:paraId="114BC385">
      <w:pPr>
        <w:snapToGrid w:val="0"/>
        <w:jc w:val="left"/>
        <w:rPr>
          <w:rFonts w:cs="Times New Roman"/>
          <w:color w:val="000000" w:themeColor="text1"/>
          <w:sz w:val="18"/>
          <w:szCs w:val="18"/>
          <w14:textFill>
            <w14:solidFill>
              <w14:schemeClr w14:val="tx1"/>
            </w14:solidFill>
          </w14:textFill>
        </w:rPr>
      </w:pPr>
    </w:p>
    <w:p w14:paraId="70EDE6F7">
      <w:pPr>
        <w:snapToGrid w:val="0"/>
        <w:jc w:val="left"/>
        <w:rPr>
          <w:rFonts w:cs="Times New Roman"/>
          <w:color w:val="000000" w:themeColor="text1"/>
          <w:sz w:val="18"/>
          <w:szCs w:val="18"/>
          <w14:textFill>
            <w14:solidFill>
              <w14:schemeClr w14:val="tx1"/>
            </w14:solidFill>
          </w14:textFill>
        </w:rPr>
      </w:pPr>
    </w:p>
    <w:p w14:paraId="068DE933">
      <w:pPr>
        <w:snapToGrid w:val="0"/>
        <w:jc w:val="left"/>
        <w:rPr>
          <w:rFonts w:cs="Times New Roman"/>
          <w:color w:val="000000" w:themeColor="text1"/>
          <w:sz w:val="18"/>
          <w:szCs w:val="18"/>
          <w14:textFill>
            <w14:solidFill>
              <w14:schemeClr w14:val="tx1"/>
            </w14:solidFill>
          </w14:textFill>
        </w:rPr>
      </w:pPr>
    </w:p>
    <w:p w14:paraId="60A2C4F9">
      <w:pPr>
        <w:snapToGrid w:val="0"/>
        <w:jc w:val="left"/>
        <w:rPr>
          <w:rFonts w:cs="Times New Roman"/>
          <w:color w:val="000000" w:themeColor="text1"/>
          <w:sz w:val="18"/>
          <w:szCs w:val="18"/>
          <w14:textFill>
            <w14:solidFill>
              <w14:schemeClr w14:val="tx1"/>
            </w14:solidFill>
          </w14:textFill>
        </w:rPr>
      </w:pPr>
    </w:p>
    <w:p w14:paraId="0EA62F41">
      <w:pPr>
        <w:snapToGrid w:val="0"/>
        <w:jc w:val="left"/>
        <w:rPr>
          <w:rFonts w:cs="Times New Roman"/>
          <w:color w:val="000000" w:themeColor="text1"/>
          <w:sz w:val="18"/>
          <w:szCs w:val="18"/>
          <w14:textFill>
            <w14:solidFill>
              <w14:schemeClr w14:val="tx1"/>
            </w14:solidFill>
          </w14:textFill>
        </w:rPr>
      </w:pPr>
    </w:p>
    <w:p w14:paraId="4026D608">
      <w:pPr>
        <w:snapToGrid w:val="0"/>
        <w:jc w:val="left"/>
        <w:rPr>
          <w:rFonts w:cs="Times New Roman"/>
          <w:color w:val="000000" w:themeColor="text1"/>
          <w:sz w:val="18"/>
          <w:szCs w:val="18"/>
          <w14:textFill>
            <w14:solidFill>
              <w14:schemeClr w14:val="tx1"/>
            </w14:solidFill>
          </w14:textFill>
        </w:rPr>
      </w:pPr>
    </w:p>
    <w:p w14:paraId="1134D4FA">
      <w:pPr>
        <w:snapToGrid w:val="0"/>
        <w:jc w:val="left"/>
        <w:rPr>
          <w:rFonts w:cs="Times New Roman"/>
          <w:color w:val="000000" w:themeColor="text1"/>
          <w:sz w:val="18"/>
          <w:szCs w:val="18"/>
          <w14:textFill>
            <w14:solidFill>
              <w14:schemeClr w14:val="tx1"/>
            </w14:solidFill>
          </w14:textFill>
        </w:rPr>
      </w:pPr>
    </w:p>
    <w:p w14:paraId="73632561">
      <w:pPr>
        <w:snapToGrid w:val="0"/>
        <w:jc w:val="left"/>
        <w:rPr>
          <w:rFonts w:cs="Times New Roman"/>
          <w:color w:val="000000" w:themeColor="text1"/>
          <w:sz w:val="18"/>
          <w:szCs w:val="18"/>
          <w14:textFill>
            <w14:solidFill>
              <w14:schemeClr w14:val="tx1"/>
            </w14:solidFill>
          </w14:textFill>
        </w:rPr>
      </w:pPr>
    </w:p>
    <w:p w14:paraId="71A7E2B9">
      <w:pPr>
        <w:snapToGrid w:val="0"/>
        <w:jc w:val="left"/>
        <w:rPr>
          <w:rFonts w:cs="Times New Roman"/>
          <w:color w:val="000000" w:themeColor="text1"/>
          <w:sz w:val="18"/>
          <w:szCs w:val="18"/>
          <w14:textFill>
            <w14:solidFill>
              <w14:schemeClr w14:val="tx1"/>
            </w14:solidFill>
          </w14:textFill>
        </w:rPr>
      </w:pPr>
    </w:p>
    <w:p w14:paraId="072885C3">
      <w:pPr>
        <w:snapToGrid w:val="0"/>
        <w:jc w:val="left"/>
        <w:rPr>
          <w:rFonts w:cs="Times New Roman"/>
          <w:color w:val="000000" w:themeColor="text1"/>
          <w:sz w:val="18"/>
          <w:szCs w:val="18"/>
          <w14:textFill>
            <w14:solidFill>
              <w14:schemeClr w14:val="tx1"/>
            </w14:solidFill>
          </w14:textFill>
        </w:rPr>
      </w:pPr>
    </w:p>
    <w:p w14:paraId="0DB0BDE8">
      <w:pPr>
        <w:snapToGrid w:val="0"/>
        <w:jc w:val="left"/>
        <w:rPr>
          <w:rFonts w:cs="Times New Roman"/>
          <w:color w:val="000000" w:themeColor="text1"/>
          <w:sz w:val="18"/>
          <w:szCs w:val="18"/>
          <w14:textFill>
            <w14:solidFill>
              <w14:schemeClr w14:val="tx1"/>
            </w14:solidFill>
          </w14:textFill>
        </w:rPr>
      </w:pPr>
    </w:p>
    <w:p w14:paraId="624AAD4E">
      <w:pPr>
        <w:snapToGrid w:val="0"/>
        <w:jc w:val="left"/>
        <w:rPr>
          <w:rFonts w:cs="Times New Roman"/>
          <w:color w:val="000000" w:themeColor="text1"/>
          <w:sz w:val="18"/>
          <w:szCs w:val="18"/>
          <w14:textFill>
            <w14:solidFill>
              <w14:schemeClr w14:val="tx1"/>
            </w14:solidFill>
          </w14:textFill>
        </w:rPr>
      </w:pPr>
    </w:p>
    <w:p w14:paraId="5553F7F2">
      <w:pPr>
        <w:snapToGrid w:val="0"/>
        <w:jc w:val="left"/>
        <w:rPr>
          <w:rFonts w:cs="Times New Roman"/>
          <w:color w:val="000000" w:themeColor="text1"/>
          <w:sz w:val="18"/>
          <w:szCs w:val="18"/>
          <w14:textFill>
            <w14:solidFill>
              <w14:schemeClr w14:val="tx1"/>
            </w14:solidFill>
          </w14:textFill>
        </w:rPr>
      </w:pPr>
    </w:p>
    <w:p w14:paraId="184A4A33">
      <w:pPr>
        <w:snapToGrid w:val="0"/>
        <w:jc w:val="left"/>
        <w:rPr>
          <w:rFonts w:cs="Times New Roman"/>
          <w:color w:val="000000" w:themeColor="text1"/>
          <w:sz w:val="18"/>
          <w:szCs w:val="18"/>
          <w14:textFill>
            <w14:solidFill>
              <w14:schemeClr w14:val="tx1"/>
            </w14:solidFill>
          </w14:textFill>
        </w:rPr>
      </w:pPr>
    </w:p>
    <w:p w14:paraId="1C91629B">
      <w:pPr>
        <w:snapToGrid w:val="0"/>
        <w:jc w:val="left"/>
        <w:rPr>
          <w:rFonts w:cs="Times New Roman"/>
          <w:color w:val="000000" w:themeColor="text1"/>
          <w:sz w:val="18"/>
          <w:szCs w:val="18"/>
          <w14:textFill>
            <w14:solidFill>
              <w14:schemeClr w14:val="tx1"/>
            </w14:solidFill>
          </w14:textFill>
        </w:rPr>
      </w:pPr>
    </w:p>
    <w:p w14:paraId="7709087B">
      <w:pPr>
        <w:snapToGrid w:val="0"/>
        <w:jc w:val="left"/>
        <w:rPr>
          <w:rFonts w:cs="Times New Roman"/>
          <w:color w:val="000000" w:themeColor="text1"/>
          <w:sz w:val="18"/>
          <w:szCs w:val="18"/>
          <w14:textFill>
            <w14:solidFill>
              <w14:schemeClr w14:val="tx1"/>
            </w14:solidFill>
          </w14:textFill>
        </w:rPr>
      </w:pPr>
    </w:p>
    <w:p w14:paraId="44CB05AD">
      <w:pPr>
        <w:snapToGrid w:val="0"/>
        <w:jc w:val="left"/>
        <w:rPr>
          <w:rFonts w:cs="Times New Roman"/>
          <w:color w:val="000000" w:themeColor="text1"/>
          <w:sz w:val="18"/>
          <w:szCs w:val="18"/>
          <w14:textFill>
            <w14:solidFill>
              <w14:schemeClr w14:val="tx1"/>
            </w14:solidFill>
          </w14:textFill>
        </w:rPr>
      </w:pPr>
    </w:p>
    <w:p w14:paraId="1EC23BED">
      <w:pPr>
        <w:snapToGrid w:val="0"/>
        <w:jc w:val="left"/>
        <w:rPr>
          <w:rFonts w:cs="Times New Roman"/>
          <w:color w:val="000000" w:themeColor="text1"/>
          <w:sz w:val="18"/>
          <w:szCs w:val="18"/>
          <w14:textFill>
            <w14:solidFill>
              <w14:schemeClr w14:val="tx1"/>
            </w14:solidFill>
          </w14:textFill>
        </w:rPr>
      </w:pPr>
    </w:p>
    <w:p w14:paraId="404C87CB">
      <w:pPr>
        <w:snapToGrid w:val="0"/>
        <w:jc w:val="left"/>
        <w:rPr>
          <w:rFonts w:cs="Times New Roman"/>
          <w:color w:val="000000" w:themeColor="text1"/>
          <w:sz w:val="18"/>
          <w:szCs w:val="18"/>
          <w14:textFill>
            <w14:solidFill>
              <w14:schemeClr w14:val="tx1"/>
            </w14:solidFill>
          </w14:textFill>
        </w:rPr>
      </w:pPr>
    </w:p>
    <w:p w14:paraId="6C6A9DAC">
      <w:pPr>
        <w:snapToGrid w:val="0"/>
        <w:jc w:val="left"/>
        <w:rPr>
          <w:rFonts w:cs="Times New Roman"/>
          <w:color w:val="000000" w:themeColor="text1"/>
          <w:sz w:val="18"/>
          <w:szCs w:val="18"/>
          <w14:textFill>
            <w14:solidFill>
              <w14:schemeClr w14:val="tx1"/>
            </w14:solidFill>
          </w14:textFill>
        </w:rPr>
      </w:pPr>
    </w:p>
    <w:p w14:paraId="3FEC37A0">
      <w:pPr>
        <w:snapToGrid w:val="0"/>
        <w:jc w:val="left"/>
        <w:rPr>
          <w:rFonts w:cs="Times New Roman"/>
          <w:color w:val="000000" w:themeColor="text1"/>
          <w:sz w:val="18"/>
          <w:szCs w:val="18"/>
          <w14:textFill>
            <w14:solidFill>
              <w14:schemeClr w14:val="tx1"/>
            </w14:solidFill>
          </w14:textFill>
        </w:rPr>
      </w:pPr>
    </w:p>
    <w:p w14:paraId="347399A6">
      <w:pPr>
        <w:snapToGrid w:val="0"/>
        <w:jc w:val="left"/>
        <w:rPr>
          <w:rFonts w:cs="Times New Roman"/>
          <w:color w:val="000000" w:themeColor="text1"/>
          <w:sz w:val="18"/>
          <w:szCs w:val="18"/>
          <w14:textFill>
            <w14:solidFill>
              <w14:schemeClr w14:val="tx1"/>
            </w14:solidFill>
          </w14:textFill>
        </w:rPr>
      </w:pPr>
    </w:p>
    <w:p w14:paraId="070A62EA">
      <w:pPr>
        <w:snapToGrid w:val="0"/>
        <w:jc w:val="left"/>
        <w:rPr>
          <w:rFonts w:cs="Times New Roman"/>
          <w:color w:val="000000" w:themeColor="text1"/>
          <w:sz w:val="18"/>
          <w:szCs w:val="18"/>
          <w14:textFill>
            <w14:solidFill>
              <w14:schemeClr w14:val="tx1"/>
            </w14:solidFill>
          </w14:textFill>
        </w:rPr>
      </w:pPr>
    </w:p>
    <w:p w14:paraId="24D676AB">
      <w:pPr>
        <w:snapToGrid w:val="0"/>
        <w:jc w:val="left"/>
        <w:rPr>
          <w:rFonts w:cs="Times New Roman"/>
          <w:color w:val="000000" w:themeColor="text1"/>
          <w:sz w:val="18"/>
          <w:szCs w:val="18"/>
          <w14:textFill>
            <w14:solidFill>
              <w14:schemeClr w14:val="tx1"/>
            </w14:solidFill>
          </w14:textFill>
        </w:rPr>
      </w:pPr>
    </w:p>
    <w:p w14:paraId="12A4579A">
      <w:pPr>
        <w:snapToGrid w:val="0"/>
        <w:jc w:val="left"/>
        <w:rPr>
          <w:rFonts w:cs="Times New Roman"/>
          <w:color w:val="000000" w:themeColor="text1"/>
          <w:sz w:val="18"/>
          <w:szCs w:val="18"/>
          <w14:textFill>
            <w14:solidFill>
              <w14:schemeClr w14:val="tx1"/>
            </w14:solidFill>
          </w14:textFill>
        </w:rPr>
      </w:pPr>
    </w:p>
    <w:p w14:paraId="2E61126F">
      <w:pPr>
        <w:snapToGrid w:val="0"/>
        <w:jc w:val="left"/>
        <w:rPr>
          <w:rFonts w:cs="Times New Roman"/>
          <w:color w:val="000000" w:themeColor="text1"/>
          <w:sz w:val="18"/>
          <w:szCs w:val="18"/>
          <w14:textFill>
            <w14:solidFill>
              <w14:schemeClr w14:val="tx1"/>
            </w14:solidFill>
          </w14:textFill>
        </w:rPr>
      </w:pPr>
    </w:p>
    <w:p w14:paraId="76878523">
      <w:pPr>
        <w:snapToGrid w:val="0"/>
        <w:jc w:val="left"/>
        <w:rPr>
          <w:rFonts w:cs="Times New Roman"/>
          <w:color w:val="000000" w:themeColor="text1"/>
          <w:sz w:val="18"/>
          <w:szCs w:val="18"/>
          <w14:textFill>
            <w14:solidFill>
              <w14:schemeClr w14:val="tx1"/>
            </w14:solidFill>
          </w14:textFill>
        </w:rPr>
      </w:pPr>
    </w:p>
    <w:p w14:paraId="50A32A61">
      <w:pPr>
        <w:snapToGrid w:val="0"/>
        <w:jc w:val="left"/>
        <w:rPr>
          <w:rFonts w:cs="Times New Roman"/>
          <w:color w:val="000000" w:themeColor="text1"/>
          <w:sz w:val="18"/>
          <w:szCs w:val="18"/>
          <w14:textFill>
            <w14:solidFill>
              <w14:schemeClr w14:val="tx1"/>
            </w14:solidFill>
          </w14:textFill>
        </w:rPr>
      </w:pPr>
    </w:p>
    <w:p w14:paraId="5AFC83BB">
      <w:pPr>
        <w:snapToGrid w:val="0"/>
        <w:jc w:val="left"/>
        <w:rPr>
          <w:rFonts w:cs="Times New Roman"/>
          <w:color w:val="000000" w:themeColor="text1"/>
          <w:sz w:val="18"/>
          <w:szCs w:val="18"/>
          <w14:textFill>
            <w14:solidFill>
              <w14:schemeClr w14:val="tx1"/>
            </w14:solidFill>
          </w14:textFill>
        </w:rPr>
      </w:pPr>
    </w:p>
    <w:p w14:paraId="25D1770D">
      <w:pPr>
        <w:snapToGrid w:val="0"/>
        <w:jc w:val="left"/>
        <w:rPr>
          <w:rFonts w:cs="Times New Roman"/>
          <w:color w:val="000000" w:themeColor="text1"/>
          <w:sz w:val="18"/>
          <w:szCs w:val="18"/>
          <w14:textFill>
            <w14:solidFill>
              <w14:schemeClr w14:val="tx1"/>
            </w14:solidFill>
          </w14:textFill>
        </w:rPr>
      </w:pPr>
    </w:p>
    <w:p w14:paraId="0BD0C805">
      <w:pPr>
        <w:snapToGrid w:val="0"/>
        <w:jc w:val="left"/>
        <w:rPr>
          <w:rFonts w:cs="Times New Roman"/>
          <w:color w:val="000000" w:themeColor="text1"/>
          <w:sz w:val="18"/>
          <w:szCs w:val="18"/>
          <w14:textFill>
            <w14:solidFill>
              <w14:schemeClr w14:val="tx1"/>
            </w14:solidFill>
          </w14:textFill>
        </w:rPr>
      </w:pPr>
    </w:p>
    <w:p w14:paraId="6970B8C0">
      <w:pPr>
        <w:snapToGrid w:val="0"/>
        <w:jc w:val="left"/>
        <w:rPr>
          <w:rFonts w:cs="Times New Roman"/>
          <w:color w:val="000000" w:themeColor="text1"/>
          <w:sz w:val="18"/>
          <w:szCs w:val="18"/>
          <w14:textFill>
            <w14:solidFill>
              <w14:schemeClr w14:val="tx1"/>
            </w14:solidFill>
          </w14:textFill>
        </w:rPr>
      </w:pPr>
    </w:p>
    <w:p w14:paraId="12A296F7">
      <w:pPr>
        <w:snapToGrid w:val="0"/>
        <w:jc w:val="left"/>
        <w:rPr>
          <w:rFonts w:cs="Times New Roman"/>
          <w:color w:val="000000" w:themeColor="text1"/>
          <w:sz w:val="18"/>
          <w:szCs w:val="18"/>
          <w14:textFill>
            <w14:solidFill>
              <w14:schemeClr w14:val="tx1"/>
            </w14:solidFill>
          </w14:textFill>
        </w:rPr>
      </w:pPr>
    </w:p>
    <w:p w14:paraId="682820DD">
      <w:pPr>
        <w:snapToGrid w:val="0"/>
        <w:jc w:val="left"/>
        <w:rPr>
          <w:rFonts w:cs="Times New Roman"/>
          <w:color w:val="000000" w:themeColor="text1"/>
          <w:sz w:val="18"/>
          <w:szCs w:val="18"/>
          <w14:textFill>
            <w14:solidFill>
              <w14:schemeClr w14:val="tx1"/>
            </w14:solidFill>
          </w14:textFill>
        </w:rPr>
      </w:pPr>
    </w:p>
    <w:p w14:paraId="02E46317">
      <w:pPr>
        <w:snapToGrid w:val="0"/>
        <w:jc w:val="left"/>
        <w:rPr>
          <w:rFonts w:cs="Times New Roman"/>
          <w:color w:val="000000" w:themeColor="text1"/>
          <w:sz w:val="18"/>
          <w:szCs w:val="18"/>
          <w14:textFill>
            <w14:solidFill>
              <w14:schemeClr w14:val="tx1"/>
            </w14:solidFill>
          </w14:textFill>
        </w:rPr>
      </w:pPr>
    </w:p>
    <w:p w14:paraId="77DB54C6">
      <w:pPr>
        <w:snapToGrid w:val="0"/>
        <w:jc w:val="left"/>
        <w:rPr>
          <w:rFonts w:cs="Times New Roman"/>
          <w:color w:val="000000" w:themeColor="text1"/>
          <w:sz w:val="18"/>
          <w:szCs w:val="18"/>
          <w14:textFill>
            <w14:solidFill>
              <w14:schemeClr w14:val="tx1"/>
            </w14:solidFill>
          </w14:textFill>
        </w:rPr>
      </w:pPr>
    </w:p>
    <w:p w14:paraId="7C517BEE">
      <w:pPr>
        <w:snapToGrid w:val="0"/>
        <w:jc w:val="left"/>
        <w:rPr>
          <w:rFonts w:cs="Times New Roman"/>
          <w:color w:val="000000" w:themeColor="text1"/>
          <w:sz w:val="18"/>
          <w:szCs w:val="18"/>
          <w14:textFill>
            <w14:solidFill>
              <w14:schemeClr w14:val="tx1"/>
            </w14:solidFill>
          </w14:textFill>
        </w:rPr>
      </w:pPr>
    </w:p>
    <w:p w14:paraId="290CE73C">
      <w:pPr>
        <w:snapToGrid w:val="0"/>
        <w:jc w:val="left"/>
        <w:rPr>
          <w:rFonts w:cs="Times New Roman"/>
          <w:color w:val="000000" w:themeColor="text1"/>
          <w:sz w:val="18"/>
          <w:szCs w:val="18"/>
          <w14:textFill>
            <w14:solidFill>
              <w14:schemeClr w14:val="tx1"/>
            </w14:solidFill>
          </w14:textFill>
        </w:rPr>
      </w:pPr>
    </w:p>
    <w:p w14:paraId="4B1296C1">
      <w:pPr>
        <w:snapToGrid w:val="0"/>
        <w:jc w:val="left"/>
        <w:rPr>
          <w:rFonts w:cs="Times New Roman"/>
          <w:color w:val="000000" w:themeColor="text1"/>
          <w:sz w:val="18"/>
          <w:szCs w:val="18"/>
          <w14:textFill>
            <w14:solidFill>
              <w14:schemeClr w14:val="tx1"/>
            </w14:solidFill>
          </w14:textFill>
        </w:rPr>
      </w:pPr>
    </w:p>
    <w:p w14:paraId="139CF168">
      <w:pPr>
        <w:snapToGrid w:val="0"/>
        <w:jc w:val="left"/>
        <w:rPr>
          <w:rFonts w:cs="Times New Roman"/>
          <w:color w:val="000000" w:themeColor="text1"/>
          <w:sz w:val="18"/>
          <w:szCs w:val="18"/>
          <w14:textFill>
            <w14:solidFill>
              <w14:schemeClr w14:val="tx1"/>
            </w14:solidFill>
          </w14:textFill>
        </w:rPr>
      </w:pPr>
    </w:p>
    <w:p w14:paraId="554CE1A3">
      <w:pPr>
        <w:snapToGrid w:val="0"/>
        <w:jc w:val="left"/>
        <w:rPr>
          <w:rFonts w:cs="Times New Roman"/>
          <w:color w:val="000000" w:themeColor="text1"/>
          <w:sz w:val="18"/>
          <w:szCs w:val="18"/>
          <w14:textFill>
            <w14:solidFill>
              <w14:schemeClr w14:val="tx1"/>
            </w14:solidFill>
          </w14:textFill>
        </w:rPr>
      </w:pPr>
    </w:p>
    <w:p w14:paraId="7FDE1761">
      <w:pPr>
        <w:snapToGrid w:val="0"/>
        <w:jc w:val="left"/>
        <w:rPr>
          <w:rFonts w:cs="Times New Roman"/>
          <w:color w:val="000000" w:themeColor="text1"/>
          <w:sz w:val="18"/>
          <w:szCs w:val="18"/>
          <w14:textFill>
            <w14:solidFill>
              <w14:schemeClr w14:val="tx1"/>
            </w14:solidFill>
          </w14:textFill>
        </w:rPr>
      </w:pPr>
    </w:p>
    <w:p w14:paraId="04655851">
      <w:pPr>
        <w:snapToGrid w:val="0"/>
        <w:jc w:val="left"/>
        <w:rPr>
          <w:rFonts w:cs="Times New Roman"/>
          <w:color w:val="000000" w:themeColor="text1"/>
          <w:sz w:val="18"/>
          <w:szCs w:val="18"/>
          <w14:textFill>
            <w14:solidFill>
              <w14:schemeClr w14:val="tx1"/>
            </w14:solidFill>
          </w14:textFill>
        </w:rPr>
      </w:pPr>
    </w:p>
    <w:p w14:paraId="3ECF37EA">
      <w:pPr>
        <w:snapToGrid w:val="0"/>
        <w:jc w:val="left"/>
        <w:rPr>
          <w:rFonts w:cs="Times New Roman"/>
          <w:color w:val="000000" w:themeColor="text1"/>
          <w:sz w:val="18"/>
          <w:szCs w:val="18"/>
          <w14:textFill>
            <w14:solidFill>
              <w14:schemeClr w14:val="tx1"/>
            </w14:solidFill>
          </w14:textFill>
        </w:rPr>
      </w:pPr>
    </w:p>
    <w:p w14:paraId="382B958A">
      <w:pPr>
        <w:snapToGrid w:val="0"/>
        <w:jc w:val="left"/>
        <w:rPr>
          <w:rFonts w:cs="Times New Roman"/>
          <w:color w:val="000000" w:themeColor="text1"/>
          <w:sz w:val="18"/>
          <w:szCs w:val="18"/>
          <w14:textFill>
            <w14:solidFill>
              <w14:schemeClr w14:val="tx1"/>
            </w14:solidFill>
          </w14:textFill>
        </w:rPr>
      </w:pPr>
    </w:p>
    <w:p w14:paraId="58F87357">
      <w:pPr>
        <w:snapToGrid w:val="0"/>
        <w:jc w:val="left"/>
        <w:rPr>
          <w:rFonts w:cs="Times New Roman"/>
          <w:color w:val="000000" w:themeColor="text1"/>
          <w:sz w:val="18"/>
          <w:szCs w:val="18"/>
          <w14:textFill>
            <w14:solidFill>
              <w14:schemeClr w14:val="tx1"/>
            </w14:solidFill>
          </w14:textFill>
        </w:rPr>
      </w:pPr>
    </w:p>
    <w:p w14:paraId="39E0EF53">
      <w:pPr>
        <w:snapToGrid w:val="0"/>
        <w:jc w:val="left"/>
        <w:rPr>
          <w:rFonts w:cs="Times New Roman"/>
          <w:color w:val="000000" w:themeColor="text1"/>
          <w:sz w:val="18"/>
          <w:szCs w:val="18"/>
          <w14:textFill>
            <w14:solidFill>
              <w14:schemeClr w14:val="tx1"/>
            </w14:solidFill>
          </w14:textFill>
        </w:rPr>
      </w:pPr>
    </w:p>
    <w:p w14:paraId="028910C2">
      <w:pPr>
        <w:snapToGrid w:val="0"/>
        <w:jc w:val="left"/>
        <w:rPr>
          <w:rFonts w:cs="Times New Roman"/>
          <w:color w:val="000000" w:themeColor="text1"/>
          <w:sz w:val="18"/>
          <w:szCs w:val="18"/>
          <w14:textFill>
            <w14:solidFill>
              <w14:schemeClr w14:val="tx1"/>
            </w14:solidFill>
          </w14:textFill>
        </w:rPr>
      </w:pPr>
    </w:p>
    <w:p w14:paraId="59BD4789">
      <w:pPr>
        <w:snapToGrid w:val="0"/>
        <w:jc w:val="left"/>
        <w:rPr>
          <w:rFonts w:cs="Times New Roman"/>
          <w:color w:val="000000" w:themeColor="text1"/>
          <w:sz w:val="18"/>
          <w:szCs w:val="18"/>
          <w14:textFill>
            <w14:solidFill>
              <w14:schemeClr w14:val="tx1"/>
            </w14:solidFill>
          </w14:textFill>
        </w:rPr>
      </w:pPr>
    </w:p>
    <w:p w14:paraId="626DC3D9">
      <w:pPr>
        <w:snapToGrid w:val="0"/>
        <w:jc w:val="left"/>
        <w:rPr>
          <w:rFonts w:cs="Times New Roman"/>
          <w:color w:val="000000" w:themeColor="text1"/>
          <w:sz w:val="18"/>
          <w:szCs w:val="18"/>
          <w14:textFill>
            <w14:solidFill>
              <w14:schemeClr w14:val="tx1"/>
            </w14:solidFill>
          </w14:textFill>
        </w:rPr>
      </w:pPr>
    </w:p>
    <w:p w14:paraId="2EC17A42">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70" w:name="_Toc31042_WPSOffice_Level2"/>
      <w:bookmarkStart w:id="171" w:name="_Toc220232401"/>
      <w:bookmarkStart w:id="172" w:name="_Toc516969104"/>
      <w:bookmarkStart w:id="173" w:name="_Toc40975455"/>
      <w:bookmarkStart w:id="174" w:name="_Toc200709394"/>
      <w:bookmarkStart w:id="175" w:name="_Hlt510342906"/>
      <w:r>
        <w:rPr>
          <w:rFonts w:hint="eastAsia" w:ascii="宋体" w:hAnsi="宋体" w:cs="宋体"/>
          <w:b/>
          <w:bCs/>
          <w:color w:val="000000" w:themeColor="text1"/>
          <w:sz w:val="28"/>
          <w:szCs w:val="32"/>
          <w14:textFill>
            <w14:solidFill>
              <w14:schemeClr w14:val="tx1"/>
            </w14:solidFill>
          </w14:textFill>
        </w:rPr>
        <w:t>七．所</w:t>
      </w:r>
      <w:bookmarkStart w:id="176" w:name="_Hlt510342883"/>
      <w:bookmarkEnd w:id="176"/>
      <w:r>
        <w:rPr>
          <w:rFonts w:hint="eastAsia" w:ascii="宋体" w:hAnsi="宋体" w:cs="宋体"/>
          <w:b/>
          <w:bCs/>
          <w:color w:val="000000" w:themeColor="text1"/>
          <w:sz w:val="28"/>
          <w:szCs w:val="32"/>
          <w14:textFill>
            <w14:solidFill>
              <w14:schemeClr w14:val="tx1"/>
            </w14:solidFill>
          </w14:textFill>
        </w:rPr>
        <w:t>供货物组部件、备品、备件清单</w:t>
      </w:r>
      <w:bookmarkEnd w:id="170"/>
      <w:bookmarkEnd w:id="171"/>
      <w:bookmarkEnd w:id="172"/>
      <w:bookmarkEnd w:id="173"/>
      <w:r>
        <w:rPr>
          <w:rFonts w:hint="eastAsia" w:ascii="宋体" w:hAnsi="宋体" w:cs="宋体"/>
          <w:b/>
          <w:bCs/>
          <w:color w:val="000000" w:themeColor="text1"/>
          <w:sz w:val="28"/>
          <w:szCs w:val="32"/>
          <w14:textFill>
            <w14:solidFill>
              <w14:schemeClr w14:val="tx1"/>
            </w14:solidFill>
          </w14:textFill>
        </w:rPr>
        <w:t>（可不填写）</w:t>
      </w:r>
      <w:bookmarkEnd w:id="174"/>
    </w:p>
    <w:bookmarkEnd w:id="175"/>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370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329F54C7">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186" w:type="dxa"/>
            <w:vAlign w:val="center"/>
          </w:tcPr>
          <w:p w14:paraId="3A5BF558">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名称</w:t>
            </w:r>
          </w:p>
        </w:tc>
        <w:tc>
          <w:tcPr>
            <w:tcW w:w="1730" w:type="dxa"/>
            <w:vAlign w:val="center"/>
          </w:tcPr>
          <w:p w14:paraId="3F0D0627">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规格型号</w:t>
            </w:r>
          </w:p>
        </w:tc>
        <w:tc>
          <w:tcPr>
            <w:tcW w:w="1037" w:type="dxa"/>
            <w:vAlign w:val="center"/>
          </w:tcPr>
          <w:p w14:paraId="231AF6E0">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数量</w:t>
            </w:r>
          </w:p>
        </w:tc>
        <w:tc>
          <w:tcPr>
            <w:tcW w:w="1286" w:type="dxa"/>
            <w:vAlign w:val="center"/>
          </w:tcPr>
          <w:p w14:paraId="2BBFC715">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单价</w:t>
            </w:r>
          </w:p>
        </w:tc>
        <w:tc>
          <w:tcPr>
            <w:tcW w:w="1236" w:type="dxa"/>
            <w:vAlign w:val="center"/>
          </w:tcPr>
          <w:p w14:paraId="4B7E6C71">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小计</w:t>
            </w:r>
          </w:p>
        </w:tc>
        <w:tc>
          <w:tcPr>
            <w:tcW w:w="1098" w:type="dxa"/>
            <w:vAlign w:val="center"/>
          </w:tcPr>
          <w:p w14:paraId="4F8F2A40">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r>
      <w:tr w14:paraId="09660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58F78C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186" w:type="dxa"/>
          </w:tcPr>
          <w:p w14:paraId="30AFB713">
            <w:pPr>
              <w:rPr>
                <w:rFonts w:ascii="宋体" w:hAnsi="宋体" w:cs="宋体"/>
                <w:color w:val="000000" w:themeColor="text1"/>
                <w:sz w:val="24"/>
                <w:szCs w:val="20"/>
                <w14:textFill>
                  <w14:solidFill>
                    <w14:schemeClr w14:val="tx1"/>
                  </w14:solidFill>
                </w14:textFill>
              </w:rPr>
            </w:pPr>
          </w:p>
        </w:tc>
        <w:tc>
          <w:tcPr>
            <w:tcW w:w="1730" w:type="dxa"/>
          </w:tcPr>
          <w:p w14:paraId="66FF1AEB">
            <w:pPr>
              <w:rPr>
                <w:rFonts w:ascii="宋体" w:hAnsi="宋体" w:cs="宋体"/>
                <w:color w:val="000000" w:themeColor="text1"/>
                <w:sz w:val="24"/>
                <w:szCs w:val="20"/>
                <w14:textFill>
                  <w14:solidFill>
                    <w14:schemeClr w14:val="tx1"/>
                  </w14:solidFill>
                </w14:textFill>
              </w:rPr>
            </w:pPr>
          </w:p>
        </w:tc>
        <w:tc>
          <w:tcPr>
            <w:tcW w:w="1037" w:type="dxa"/>
          </w:tcPr>
          <w:p w14:paraId="2EBE8A86">
            <w:pPr>
              <w:rPr>
                <w:rFonts w:ascii="宋体" w:hAnsi="宋体" w:cs="宋体"/>
                <w:color w:val="000000" w:themeColor="text1"/>
                <w:sz w:val="24"/>
                <w:szCs w:val="20"/>
                <w14:textFill>
                  <w14:solidFill>
                    <w14:schemeClr w14:val="tx1"/>
                  </w14:solidFill>
                </w14:textFill>
              </w:rPr>
            </w:pPr>
          </w:p>
        </w:tc>
        <w:tc>
          <w:tcPr>
            <w:tcW w:w="1286" w:type="dxa"/>
          </w:tcPr>
          <w:p w14:paraId="54C9541E">
            <w:pPr>
              <w:rPr>
                <w:rFonts w:ascii="宋体" w:hAnsi="宋体" w:cs="宋体"/>
                <w:color w:val="000000" w:themeColor="text1"/>
                <w:sz w:val="24"/>
                <w:szCs w:val="20"/>
                <w14:textFill>
                  <w14:solidFill>
                    <w14:schemeClr w14:val="tx1"/>
                  </w14:solidFill>
                </w14:textFill>
              </w:rPr>
            </w:pPr>
          </w:p>
        </w:tc>
        <w:tc>
          <w:tcPr>
            <w:tcW w:w="1236" w:type="dxa"/>
          </w:tcPr>
          <w:p w14:paraId="39B327DC">
            <w:pPr>
              <w:rPr>
                <w:rFonts w:ascii="宋体" w:hAnsi="宋体" w:cs="宋体"/>
                <w:color w:val="000000" w:themeColor="text1"/>
                <w:sz w:val="24"/>
                <w:szCs w:val="20"/>
                <w14:textFill>
                  <w14:solidFill>
                    <w14:schemeClr w14:val="tx1"/>
                  </w14:solidFill>
                </w14:textFill>
              </w:rPr>
            </w:pPr>
          </w:p>
        </w:tc>
        <w:tc>
          <w:tcPr>
            <w:tcW w:w="1098" w:type="dxa"/>
          </w:tcPr>
          <w:p w14:paraId="5389840A">
            <w:pPr>
              <w:rPr>
                <w:rFonts w:ascii="宋体" w:hAnsi="宋体" w:cs="宋体"/>
                <w:color w:val="000000" w:themeColor="text1"/>
                <w:sz w:val="24"/>
                <w:szCs w:val="20"/>
                <w14:textFill>
                  <w14:solidFill>
                    <w14:schemeClr w14:val="tx1"/>
                  </w14:solidFill>
                </w14:textFill>
              </w:rPr>
            </w:pPr>
          </w:p>
        </w:tc>
      </w:tr>
      <w:tr w14:paraId="5BDC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24A513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186" w:type="dxa"/>
          </w:tcPr>
          <w:p w14:paraId="70DD38AD">
            <w:pPr>
              <w:rPr>
                <w:rFonts w:ascii="宋体" w:hAnsi="宋体" w:cs="宋体"/>
                <w:color w:val="000000" w:themeColor="text1"/>
                <w:sz w:val="24"/>
                <w:szCs w:val="20"/>
                <w14:textFill>
                  <w14:solidFill>
                    <w14:schemeClr w14:val="tx1"/>
                  </w14:solidFill>
                </w14:textFill>
              </w:rPr>
            </w:pPr>
          </w:p>
        </w:tc>
        <w:tc>
          <w:tcPr>
            <w:tcW w:w="1730" w:type="dxa"/>
          </w:tcPr>
          <w:p w14:paraId="1A5AAA8E">
            <w:pPr>
              <w:rPr>
                <w:rFonts w:ascii="宋体" w:hAnsi="宋体" w:cs="宋体"/>
                <w:color w:val="000000" w:themeColor="text1"/>
                <w:sz w:val="24"/>
                <w:szCs w:val="20"/>
                <w14:textFill>
                  <w14:solidFill>
                    <w14:schemeClr w14:val="tx1"/>
                  </w14:solidFill>
                </w14:textFill>
              </w:rPr>
            </w:pPr>
          </w:p>
        </w:tc>
        <w:tc>
          <w:tcPr>
            <w:tcW w:w="1037" w:type="dxa"/>
          </w:tcPr>
          <w:p w14:paraId="175C2573">
            <w:pPr>
              <w:rPr>
                <w:rFonts w:ascii="宋体" w:hAnsi="宋体" w:cs="宋体"/>
                <w:color w:val="000000" w:themeColor="text1"/>
                <w:sz w:val="24"/>
                <w:szCs w:val="20"/>
                <w14:textFill>
                  <w14:solidFill>
                    <w14:schemeClr w14:val="tx1"/>
                  </w14:solidFill>
                </w14:textFill>
              </w:rPr>
            </w:pPr>
          </w:p>
        </w:tc>
        <w:tc>
          <w:tcPr>
            <w:tcW w:w="1286" w:type="dxa"/>
          </w:tcPr>
          <w:p w14:paraId="59822D89">
            <w:pPr>
              <w:rPr>
                <w:rFonts w:ascii="宋体" w:hAnsi="宋体" w:cs="宋体"/>
                <w:color w:val="000000" w:themeColor="text1"/>
                <w:sz w:val="24"/>
                <w:szCs w:val="20"/>
                <w14:textFill>
                  <w14:solidFill>
                    <w14:schemeClr w14:val="tx1"/>
                  </w14:solidFill>
                </w14:textFill>
              </w:rPr>
            </w:pPr>
          </w:p>
        </w:tc>
        <w:tc>
          <w:tcPr>
            <w:tcW w:w="1236" w:type="dxa"/>
          </w:tcPr>
          <w:p w14:paraId="5DF7AA4E">
            <w:pPr>
              <w:rPr>
                <w:rFonts w:ascii="宋体" w:hAnsi="宋体" w:cs="宋体"/>
                <w:color w:val="000000" w:themeColor="text1"/>
                <w:sz w:val="24"/>
                <w:szCs w:val="20"/>
                <w14:textFill>
                  <w14:solidFill>
                    <w14:schemeClr w14:val="tx1"/>
                  </w14:solidFill>
                </w14:textFill>
              </w:rPr>
            </w:pPr>
          </w:p>
        </w:tc>
        <w:tc>
          <w:tcPr>
            <w:tcW w:w="1098" w:type="dxa"/>
          </w:tcPr>
          <w:p w14:paraId="5F48FAC2">
            <w:pPr>
              <w:rPr>
                <w:rFonts w:ascii="宋体" w:hAnsi="宋体" w:cs="宋体"/>
                <w:color w:val="000000" w:themeColor="text1"/>
                <w:sz w:val="24"/>
                <w:szCs w:val="20"/>
                <w14:textFill>
                  <w14:solidFill>
                    <w14:schemeClr w14:val="tx1"/>
                  </w14:solidFill>
                </w14:textFill>
              </w:rPr>
            </w:pPr>
          </w:p>
        </w:tc>
      </w:tr>
      <w:tr w14:paraId="5B7F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F73AE7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186" w:type="dxa"/>
          </w:tcPr>
          <w:p w14:paraId="32BA7E69">
            <w:pPr>
              <w:rPr>
                <w:rFonts w:ascii="宋体" w:hAnsi="宋体" w:cs="宋体"/>
                <w:color w:val="000000" w:themeColor="text1"/>
                <w:sz w:val="24"/>
                <w:szCs w:val="20"/>
                <w14:textFill>
                  <w14:solidFill>
                    <w14:schemeClr w14:val="tx1"/>
                  </w14:solidFill>
                </w14:textFill>
              </w:rPr>
            </w:pPr>
          </w:p>
        </w:tc>
        <w:tc>
          <w:tcPr>
            <w:tcW w:w="1730" w:type="dxa"/>
          </w:tcPr>
          <w:p w14:paraId="1362C3EB">
            <w:pPr>
              <w:rPr>
                <w:rFonts w:ascii="宋体" w:hAnsi="宋体" w:cs="宋体"/>
                <w:color w:val="000000" w:themeColor="text1"/>
                <w:sz w:val="24"/>
                <w:szCs w:val="20"/>
                <w14:textFill>
                  <w14:solidFill>
                    <w14:schemeClr w14:val="tx1"/>
                  </w14:solidFill>
                </w14:textFill>
              </w:rPr>
            </w:pPr>
          </w:p>
        </w:tc>
        <w:tc>
          <w:tcPr>
            <w:tcW w:w="1037" w:type="dxa"/>
          </w:tcPr>
          <w:p w14:paraId="2E4D35E3">
            <w:pPr>
              <w:rPr>
                <w:rFonts w:ascii="宋体" w:hAnsi="宋体" w:cs="宋体"/>
                <w:color w:val="000000" w:themeColor="text1"/>
                <w:sz w:val="24"/>
                <w:szCs w:val="20"/>
                <w14:textFill>
                  <w14:solidFill>
                    <w14:schemeClr w14:val="tx1"/>
                  </w14:solidFill>
                </w14:textFill>
              </w:rPr>
            </w:pPr>
          </w:p>
        </w:tc>
        <w:tc>
          <w:tcPr>
            <w:tcW w:w="1286" w:type="dxa"/>
          </w:tcPr>
          <w:p w14:paraId="1348461F">
            <w:pPr>
              <w:rPr>
                <w:rFonts w:ascii="宋体" w:hAnsi="宋体" w:cs="宋体"/>
                <w:color w:val="000000" w:themeColor="text1"/>
                <w:sz w:val="24"/>
                <w:szCs w:val="20"/>
                <w14:textFill>
                  <w14:solidFill>
                    <w14:schemeClr w14:val="tx1"/>
                  </w14:solidFill>
                </w14:textFill>
              </w:rPr>
            </w:pPr>
          </w:p>
        </w:tc>
        <w:tc>
          <w:tcPr>
            <w:tcW w:w="1236" w:type="dxa"/>
          </w:tcPr>
          <w:p w14:paraId="6BC5487D">
            <w:pPr>
              <w:rPr>
                <w:rFonts w:ascii="宋体" w:hAnsi="宋体" w:cs="宋体"/>
                <w:color w:val="000000" w:themeColor="text1"/>
                <w:sz w:val="24"/>
                <w:szCs w:val="20"/>
                <w14:textFill>
                  <w14:solidFill>
                    <w14:schemeClr w14:val="tx1"/>
                  </w14:solidFill>
                </w14:textFill>
              </w:rPr>
            </w:pPr>
          </w:p>
        </w:tc>
        <w:tc>
          <w:tcPr>
            <w:tcW w:w="1098" w:type="dxa"/>
          </w:tcPr>
          <w:p w14:paraId="71B23F0F">
            <w:pPr>
              <w:rPr>
                <w:rFonts w:ascii="宋体" w:hAnsi="宋体" w:cs="宋体"/>
                <w:color w:val="000000" w:themeColor="text1"/>
                <w:sz w:val="24"/>
                <w:szCs w:val="20"/>
                <w14:textFill>
                  <w14:solidFill>
                    <w14:schemeClr w14:val="tx1"/>
                  </w14:solidFill>
                </w14:textFill>
              </w:rPr>
            </w:pPr>
          </w:p>
        </w:tc>
      </w:tr>
      <w:tr w14:paraId="0BCBE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3565F8E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186" w:type="dxa"/>
            <w:tcBorders>
              <w:right w:val="single" w:color="auto" w:sz="4" w:space="0"/>
            </w:tcBorders>
          </w:tcPr>
          <w:p w14:paraId="3DD2F46C">
            <w:pPr>
              <w:rPr>
                <w:rFonts w:ascii="宋体" w:hAnsi="宋体" w:cs="宋体"/>
                <w:color w:val="000000" w:themeColor="text1"/>
                <w:sz w:val="24"/>
                <w:szCs w:val="20"/>
                <w14:textFill>
                  <w14:solidFill>
                    <w14:schemeClr w14:val="tx1"/>
                  </w14:solidFill>
                </w14:textFill>
              </w:rPr>
            </w:pPr>
          </w:p>
        </w:tc>
        <w:tc>
          <w:tcPr>
            <w:tcW w:w="1730" w:type="dxa"/>
            <w:tcBorders>
              <w:right w:val="single" w:color="auto" w:sz="4" w:space="0"/>
            </w:tcBorders>
          </w:tcPr>
          <w:p w14:paraId="52A63071">
            <w:pPr>
              <w:rPr>
                <w:rFonts w:ascii="宋体" w:hAnsi="宋体" w:cs="宋体"/>
                <w:color w:val="000000" w:themeColor="text1"/>
                <w:sz w:val="24"/>
                <w:szCs w:val="20"/>
                <w14:textFill>
                  <w14:solidFill>
                    <w14:schemeClr w14:val="tx1"/>
                  </w14:solidFill>
                </w14:textFill>
              </w:rPr>
            </w:pPr>
          </w:p>
        </w:tc>
        <w:tc>
          <w:tcPr>
            <w:tcW w:w="1037" w:type="dxa"/>
            <w:tcBorders>
              <w:left w:val="single" w:color="auto" w:sz="4" w:space="0"/>
            </w:tcBorders>
          </w:tcPr>
          <w:p w14:paraId="2E038F3E">
            <w:pPr>
              <w:rPr>
                <w:rFonts w:ascii="宋体" w:hAnsi="宋体" w:cs="宋体"/>
                <w:color w:val="000000" w:themeColor="text1"/>
                <w:sz w:val="24"/>
                <w:szCs w:val="20"/>
                <w14:textFill>
                  <w14:solidFill>
                    <w14:schemeClr w14:val="tx1"/>
                  </w14:solidFill>
                </w14:textFill>
              </w:rPr>
            </w:pPr>
          </w:p>
        </w:tc>
        <w:tc>
          <w:tcPr>
            <w:tcW w:w="1286" w:type="dxa"/>
            <w:tcBorders>
              <w:left w:val="single" w:color="auto" w:sz="4" w:space="0"/>
            </w:tcBorders>
          </w:tcPr>
          <w:p w14:paraId="6A435943">
            <w:pPr>
              <w:rPr>
                <w:rFonts w:ascii="宋体" w:hAnsi="宋体" w:cs="宋体"/>
                <w:color w:val="000000" w:themeColor="text1"/>
                <w:sz w:val="24"/>
                <w:szCs w:val="20"/>
                <w14:textFill>
                  <w14:solidFill>
                    <w14:schemeClr w14:val="tx1"/>
                  </w14:solidFill>
                </w14:textFill>
              </w:rPr>
            </w:pPr>
          </w:p>
        </w:tc>
        <w:tc>
          <w:tcPr>
            <w:tcW w:w="1236" w:type="dxa"/>
            <w:tcBorders>
              <w:left w:val="nil"/>
            </w:tcBorders>
          </w:tcPr>
          <w:p w14:paraId="162F6FF5">
            <w:pPr>
              <w:rPr>
                <w:rFonts w:ascii="宋体" w:hAnsi="宋体" w:cs="宋体"/>
                <w:color w:val="000000" w:themeColor="text1"/>
                <w:sz w:val="24"/>
                <w:szCs w:val="20"/>
                <w14:textFill>
                  <w14:solidFill>
                    <w14:schemeClr w14:val="tx1"/>
                  </w14:solidFill>
                </w14:textFill>
              </w:rPr>
            </w:pPr>
          </w:p>
        </w:tc>
        <w:tc>
          <w:tcPr>
            <w:tcW w:w="1098" w:type="dxa"/>
          </w:tcPr>
          <w:p w14:paraId="12B93464">
            <w:pPr>
              <w:rPr>
                <w:rFonts w:ascii="宋体" w:hAnsi="宋体" w:cs="宋体"/>
                <w:color w:val="000000" w:themeColor="text1"/>
                <w:sz w:val="24"/>
                <w:szCs w:val="20"/>
                <w14:textFill>
                  <w14:solidFill>
                    <w14:schemeClr w14:val="tx1"/>
                  </w14:solidFill>
                </w14:textFill>
              </w:rPr>
            </w:pPr>
          </w:p>
        </w:tc>
      </w:tr>
      <w:tr w14:paraId="4F57A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30A03D1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1186" w:type="dxa"/>
          </w:tcPr>
          <w:p w14:paraId="6A220FAD">
            <w:pPr>
              <w:rPr>
                <w:rFonts w:ascii="宋体" w:hAnsi="宋体" w:cs="宋体"/>
                <w:color w:val="000000" w:themeColor="text1"/>
                <w:sz w:val="24"/>
                <w:szCs w:val="20"/>
                <w14:textFill>
                  <w14:solidFill>
                    <w14:schemeClr w14:val="tx1"/>
                  </w14:solidFill>
                </w14:textFill>
              </w:rPr>
            </w:pPr>
          </w:p>
        </w:tc>
        <w:tc>
          <w:tcPr>
            <w:tcW w:w="1730" w:type="dxa"/>
          </w:tcPr>
          <w:p w14:paraId="69147CFB">
            <w:pPr>
              <w:rPr>
                <w:rFonts w:ascii="宋体" w:hAnsi="宋体" w:cs="宋体"/>
                <w:color w:val="000000" w:themeColor="text1"/>
                <w:sz w:val="24"/>
                <w:szCs w:val="20"/>
                <w14:textFill>
                  <w14:solidFill>
                    <w14:schemeClr w14:val="tx1"/>
                  </w14:solidFill>
                </w14:textFill>
              </w:rPr>
            </w:pPr>
          </w:p>
        </w:tc>
        <w:tc>
          <w:tcPr>
            <w:tcW w:w="1037" w:type="dxa"/>
          </w:tcPr>
          <w:p w14:paraId="31266EF7">
            <w:pPr>
              <w:rPr>
                <w:rFonts w:ascii="宋体" w:hAnsi="宋体" w:cs="宋体"/>
                <w:color w:val="000000" w:themeColor="text1"/>
                <w:sz w:val="24"/>
                <w:szCs w:val="20"/>
                <w14:textFill>
                  <w14:solidFill>
                    <w14:schemeClr w14:val="tx1"/>
                  </w14:solidFill>
                </w14:textFill>
              </w:rPr>
            </w:pPr>
          </w:p>
        </w:tc>
        <w:tc>
          <w:tcPr>
            <w:tcW w:w="1286" w:type="dxa"/>
          </w:tcPr>
          <w:p w14:paraId="7F72A7D8">
            <w:pPr>
              <w:rPr>
                <w:rFonts w:ascii="宋体" w:hAnsi="宋体" w:cs="宋体"/>
                <w:color w:val="000000" w:themeColor="text1"/>
                <w:sz w:val="24"/>
                <w:szCs w:val="20"/>
                <w14:textFill>
                  <w14:solidFill>
                    <w14:schemeClr w14:val="tx1"/>
                  </w14:solidFill>
                </w14:textFill>
              </w:rPr>
            </w:pPr>
          </w:p>
        </w:tc>
        <w:tc>
          <w:tcPr>
            <w:tcW w:w="1236" w:type="dxa"/>
          </w:tcPr>
          <w:p w14:paraId="036BE438">
            <w:pPr>
              <w:rPr>
                <w:rFonts w:ascii="宋体" w:hAnsi="宋体" w:cs="宋体"/>
                <w:color w:val="000000" w:themeColor="text1"/>
                <w:sz w:val="24"/>
                <w:szCs w:val="20"/>
                <w14:textFill>
                  <w14:solidFill>
                    <w14:schemeClr w14:val="tx1"/>
                  </w14:solidFill>
                </w14:textFill>
              </w:rPr>
            </w:pPr>
          </w:p>
        </w:tc>
        <w:tc>
          <w:tcPr>
            <w:tcW w:w="1098" w:type="dxa"/>
          </w:tcPr>
          <w:p w14:paraId="5737DDA3">
            <w:pPr>
              <w:rPr>
                <w:rFonts w:ascii="宋体" w:hAnsi="宋体" w:cs="宋体"/>
                <w:color w:val="000000" w:themeColor="text1"/>
                <w:sz w:val="24"/>
                <w:szCs w:val="20"/>
                <w14:textFill>
                  <w14:solidFill>
                    <w14:schemeClr w14:val="tx1"/>
                  </w14:solidFill>
                </w14:textFill>
              </w:rPr>
            </w:pPr>
          </w:p>
        </w:tc>
      </w:tr>
      <w:tr w14:paraId="2D1E8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FF93DD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w:t>
            </w:r>
          </w:p>
        </w:tc>
        <w:tc>
          <w:tcPr>
            <w:tcW w:w="1186" w:type="dxa"/>
          </w:tcPr>
          <w:p w14:paraId="20DD404C">
            <w:pPr>
              <w:rPr>
                <w:rFonts w:ascii="宋体" w:hAnsi="宋体" w:cs="宋体"/>
                <w:color w:val="000000" w:themeColor="text1"/>
                <w:sz w:val="24"/>
                <w:szCs w:val="20"/>
                <w14:textFill>
                  <w14:solidFill>
                    <w14:schemeClr w14:val="tx1"/>
                  </w14:solidFill>
                </w14:textFill>
              </w:rPr>
            </w:pPr>
          </w:p>
        </w:tc>
        <w:tc>
          <w:tcPr>
            <w:tcW w:w="1730" w:type="dxa"/>
          </w:tcPr>
          <w:p w14:paraId="4932D04C">
            <w:pPr>
              <w:rPr>
                <w:rFonts w:ascii="宋体" w:hAnsi="宋体" w:cs="宋体"/>
                <w:color w:val="000000" w:themeColor="text1"/>
                <w:sz w:val="24"/>
                <w:szCs w:val="20"/>
                <w14:textFill>
                  <w14:solidFill>
                    <w14:schemeClr w14:val="tx1"/>
                  </w14:solidFill>
                </w14:textFill>
              </w:rPr>
            </w:pPr>
          </w:p>
        </w:tc>
        <w:tc>
          <w:tcPr>
            <w:tcW w:w="1037" w:type="dxa"/>
          </w:tcPr>
          <w:p w14:paraId="1634F662">
            <w:pPr>
              <w:rPr>
                <w:rFonts w:ascii="宋体" w:hAnsi="宋体" w:cs="宋体"/>
                <w:color w:val="000000" w:themeColor="text1"/>
                <w:sz w:val="24"/>
                <w:szCs w:val="20"/>
                <w14:textFill>
                  <w14:solidFill>
                    <w14:schemeClr w14:val="tx1"/>
                  </w14:solidFill>
                </w14:textFill>
              </w:rPr>
            </w:pPr>
          </w:p>
        </w:tc>
        <w:tc>
          <w:tcPr>
            <w:tcW w:w="1286" w:type="dxa"/>
          </w:tcPr>
          <w:p w14:paraId="2D627630">
            <w:pPr>
              <w:rPr>
                <w:rFonts w:ascii="宋体" w:hAnsi="宋体" w:cs="宋体"/>
                <w:color w:val="000000" w:themeColor="text1"/>
                <w:sz w:val="24"/>
                <w:szCs w:val="20"/>
                <w14:textFill>
                  <w14:solidFill>
                    <w14:schemeClr w14:val="tx1"/>
                  </w14:solidFill>
                </w14:textFill>
              </w:rPr>
            </w:pPr>
          </w:p>
        </w:tc>
        <w:tc>
          <w:tcPr>
            <w:tcW w:w="1236" w:type="dxa"/>
          </w:tcPr>
          <w:p w14:paraId="110DEB2E">
            <w:pPr>
              <w:rPr>
                <w:rFonts w:ascii="宋体" w:hAnsi="宋体" w:cs="宋体"/>
                <w:color w:val="000000" w:themeColor="text1"/>
                <w:sz w:val="24"/>
                <w:szCs w:val="20"/>
                <w14:textFill>
                  <w14:solidFill>
                    <w14:schemeClr w14:val="tx1"/>
                  </w14:solidFill>
                </w14:textFill>
              </w:rPr>
            </w:pPr>
          </w:p>
        </w:tc>
        <w:tc>
          <w:tcPr>
            <w:tcW w:w="1098" w:type="dxa"/>
          </w:tcPr>
          <w:p w14:paraId="1496FA5E">
            <w:pPr>
              <w:rPr>
                <w:rFonts w:ascii="宋体" w:hAnsi="宋体" w:cs="宋体"/>
                <w:color w:val="000000" w:themeColor="text1"/>
                <w:sz w:val="24"/>
                <w:szCs w:val="20"/>
                <w14:textFill>
                  <w14:solidFill>
                    <w14:schemeClr w14:val="tx1"/>
                  </w14:solidFill>
                </w14:textFill>
              </w:rPr>
            </w:pPr>
          </w:p>
        </w:tc>
      </w:tr>
      <w:tr w14:paraId="6EB4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A7310D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w:t>
            </w:r>
          </w:p>
        </w:tc>
        <w:tc>
          <w:tcPr>
            <w:tcW w:w="1186" w:type="dxa"/>
          </w:tcPr>
          <w:p w14:paraId="61B1B9FF">
            <w:pPr>
              <w:rPr>
                <w:rFonts w:ascii="宋体" w:hAnsi="宋体" w:cs="宋体"/>
                <w:color w:val="000000" w:themeColor="text1"/>
                <w:sz w:val="24"/>
                <w:szCs w:val="20"/>
                <w14:textFill>
                  <w14:solidFill>
                    <w14:schemeClr w14:val="tx1"/>
                  </w14:solidFill>
                </w14:textFill>
              </w:rPr>
            </w:pPr>
          </w:p>
        </w:tc>
        <w:tc>
          <w:tcPr>
            <w:tcW w:w="1730" w:type="dxa"/>
          </w:tcPr>
          <w:p w14:paraId="7E2586F3">
            <w:pPr>
              <w:rPr>
                <w:rFonts w:ascii="宋体" w:hAnsi="宋体" w:cs="宋体"/>
                <w:color w:val="000000" w:themeColor="text1"/>
                <w:sz w:val="24"/>
                <w:szCs w:val="20"/>
                <w14:textFill>
                  <w14:solidFill>
                    <w14:schemeClr w14:val="tx1"/>
                  </w14:solidFill>
                </w14:textFill>
              </w:rPr>
            </w:pPr>
          </w:p>
        </w:tc>
        <w:tc>
          <w:tcPr>
            <w:tcW w:w="1037" w:type="dxa"/>
          </w:tcPr>
          <w:p w14:paraId="4B0D861D">
            <w:pPr>
              <w:rPr>
                <w:rFonts w:ascii="宋体" w:hAnsi="宋体" w:cs="宋体"/>
                <w:color w:val="000000" w:themeColor="text1"/>
                <w:sz w:val="24"/>
                <w:szCs w:val="20"/>
                <w14:textFill>
                  <w14:solidFill>
                    <w14:schemeClr w14:val="tx1"/>
                  </w14:solidFill>
                </w14:textFill>
              </w:rPr>
            </w:pPr>
          </w:p>
        </w:tc>
        <w:tc>
          <w:tcPr>
            <w:tcW w:w="1286" w:type="dxa"/>
          </w:tcPr>
          <w:p w14:paraId="658B6F9E">
            <w:pPr>
              <w:rPr>
                <w:rFonts w:ascii="宋体" w:hAnsi="宋体" w:cs="宋体"/>
                <w:color w:val="000000" w:themeColor="text1"/>
                <w:sz w:val="24"/>
                <w:szCs w:val="20"/>
                <w14:textFill>
                  <w14:solidFill>
                    <w14:schemeClr w14:val="tx1"/>
                  </w14:solidFill>
                </w14:textFill>
              </w:rPr>
            </w:pPr>
          </w:p>
        </w:tc>
        <w:tc>
          <w:tcPr>
            <w:tcW w:w="1236" w:type="dxa"/>
          </w:tcPr>
          <w:p w14:paraId="0FC7B668">
            <w:pPr>
              <w:rPr>
                <w:rFonts w:ascii="宋体" w:hAnsi="宋体" w:cs="宋体"/>
                <w:color w:val="000000" w:themeColor="text1"/>
                <w:sz w:val="24"/>
                <w:szCs w:val="20"/>
                <w14:textFill>
                  <w14:solidFill>
                    <w14:schemeClr w14:val="tx1"/>
                  </w14:solidFill>
                </w14:textFill>
              </w:rPr>
            </w:pPr>
          </w:p>
        </w:tc>
        <w:tc>
          <w:tcPr>
            <w:tcW w:w="1098" w:type="dxa"/>
          </w:tcPr>
          <w:p w14:paraId="01FDE74A">
            <w:pPr>
              <w:rPr>
                <w:rFonts w:ascii="宋体" w:hAnsi="宋体" w:cs="宋体"/>
                <w:color w:val="000000" w:themeColor="text1"/>
                <w:sz w:val="24"/>
                <w:szCs w:val="20"/>
                <w14:textFill>
                  <w14:solidFill>
                    <w14:schemeClr w14:val="tx1"/>
                  </w14:solidFill>
                </w14:textFill>
              </w:rPr>
            </w:pPr>
          </w:p>
        </w:tc>
      </w:tr>
      <w:tr w14:paraId="54797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07815D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w:t>
            </w:r>
          </w:p>
        </w:tc>
        <w:tc>
          <w:tcPr>
            <w:tcW w:w="1186" w:type="dxa"/>
          </w:tcPr>
          <w:p w14:paraId="3D664709">
            <w:pPr>
              <w:rPr>
                <w:rFonts w:ascii="宋体" w:hAnsi="宋体" w:cs="宋体"/>
                <w:color w:val="000000" w:themeColor="text1"/>
                <w:sz w:val="24"/>
                <w:szCs w:val="20"/>
                <w14:textFill>
                  <w14:solidFill>
                    <w14:schemeClr w14:val="tx1"/>
                  </w14:solidFill>
                </w14:textFill>
              </w:rPr>
            </w:pPr>
          </w:p>
        </w:tc>
        <w:tc>
          <w:tcPr>
            <w:tcW w:w="1730" w:type="dxa"/>
          </w:tcPr>
          <w:p w14:paraId="5A6EC5E0">
            <w:pPr>
              <w:rPr>
                <w:rFonts w:ascii="宋体" w:hAnsi="宋体" w:cs="宋体"/>
                <w:color w:val="000000" w:themeColor="text1"/>
                <w:sz w:val="24"/>
                <w:szCs w:val="20"/>
                <w14:textFill>
                  <w14:solidFill>
                    <w14:schemeClr w14:val="tx1"/>
                  </w14:solidFill>
                </w14:textFill>
              </w:rPr>
            </w:pPr>
          </w:p>
        </w:tc>
        <w:tc>
          <w:tcPr>
            <w:tcW w:w="1037" w:type="dxa"/>
          </w:tcPr>
          <w:p w14:paraId="4BFEADB1">
            <w:pPr>
              <w:rPr>
                <w:rFonts w:ascii="宋体" w:hAnsi="宋体" w:cs="宋体"/>
                <w:color w:val="000000" w:themeColor="text1"/>
                <w:sz w:val="24"/>
                <w:szCs w:val="20"/>
                <w14:textFill>
                  <w14:solidFill>
                    <w14:schemeClr w14:val="tx1"/>
                  </w14:solidFill>
                </w14:textFill>
              </w:rPr>
            </w:pPr>
          </w:p>
        </w:tc>
        <w:tc>
          <w:tcPr>
            <w:tcW w:w="1286" w:type="dxa"/>
          </w:tcPr>
          <w:p w14:paraId="10BEE240">
            <w:pPr>
              <w:rPr>
                <w:rFonts w:ascii="宋体" w:hAnsi="宋体" w:cs="宋体"/>
                <w:color w:val="000000" w:themeColor="text1"/>
                <w:sz w:val="24"/>
                <w:szCs w:val="20"/>
                <w14:textFill>
                  <w14:solidFill>
                    <w14:schemeClr w14:val="tx1"/>
                  </w14:solidFill>
                </w14:textFill>
              </w:rPr>
            </w:pPr>
          </w:p>
        </w:tc>
        <w:tc>
          <w:tcPr>
            <w:tcW w:w="1236" w:type="dxa"/>
          </w:tcPr>
          <w:p w14:paraId="259417BA">
            <w:pPr>
              <w:rPr>
                <w:rFonts w:ascii="宋体" w:hAnsi="宋体" w:cs="宋体"/>
                <w:color w:val="000000" w:themeColor="text1"/>
                <w:sz w:val="24"/>
                <w:szCs w:val="20"/>
                <w14:textFill>
                  <w14:solidFill>
                    <w14:schemeClr w14:val="tx1"/>
                  </w14:solidFill>
                </w14:textFill>
              </w:rPr>
            </w:pPr>
          </w:p>
        </w:tc>
        <w:tc>
          <w:tcPr>
            <w:tcW w:w="1098" w:type="dxa"/>
          </w:tcPr>
          <w:p w14:paraId="2192D1E7">
            <w:pPr>
              <w:rPr>
                <w:rFonts w:ascii="宋体" w:hAnsi="宋体" w:cs="宋体"/>
                <w:color w:val="000000" w:themeColor="text1"/>
                <w:sz w:val="24"/>
                <w:szCs w:val="20"/>
                <w14:textFill>
                  <w14:solidFill>
                    <w14:schemeClr w14:val="tx1"/>
                  </w14:solidFill>
                </w14:textFill>
              </w:rPr>
            </w:pPr>
          </w:p>
        </w:tc>
      </w:tr>
      <w:tr w14:paraId="6D85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6AC5C8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w:t>
            </w:r>
          </w:p>
        </w:tc>
        <w:tc>
          <w:tcPr>
            <w:tcW w:w="1186" w:type="dxa"/>
          </w:tcPr>
          <w:p w14:paraId="3E0FB4BB">
            <w:pPr>
              <w:rPr>
                <w:rFonts w:ascii="宋体" w:hAnsi="宋体" w:cs="宋体"/>
                <w:color w:val="000000" w:themeColor="text1"/>
                <w:sz w:val="24"/>
                <w:szCs w:val="20"/>
                <w14:textFill>
                  <w14:solidFill>
                    <w14:schemeClr w14:val="tx1"/>
                  </w14:solidFill>
                </w14:textFill>
              </w:rPr>
            </w:pPr>
          </w:p>
        </w:tc>
        <w:tc>
          <w:tcPr>
            <w:tcW w:w="1730" w:type="dxa"/>
          </w:tcPr>
          <w:p w14:paraId="3CAC337F">
            <w:pPr>
              <w:rPr>
                <w:rFonts w:ascii="宋体" w:hAnsi="宋体" w:cs="宋体"/>
                <w:color w:val="000000" w:themeColor="text1"/>
                <w:sz w:val="24"/>
                <w:szCs w:val="20"/>
                <w14:textFill>
                  <w14:solidFill>
                    <w14:schemeClr w14:val="tx1"/>
                  </w14:solidFill>
                </w14:textFill>
              </w:rPr>
            </w:pPr>
          </w:p>
        </w:tc>
        <w:tc>
          <w:tcPr>
            <w:tcW w:w="1037" w:type="dxa"/>
          </w:tcPr>
          <w:p w14:paraId="4F3F6DA1">
            <w:pPr>
              <w:rPr>
                <w:rFonts w:ascii="宋体" w:hAnsi="宋体" w:cs="宋体"/>
                <w:color w:val="000000" w:themeColor="text1"/>
                <w:sz w:val="24"/>
                <w:szCs w:val="20"/>
                <w14:textFill>
                  <w14:solidFill>
                    <w14:schemeClr w14:val="tx1"/>
                  </w14:solidFill>
                </w14:textFill>
              </w:rPr>
            </w:pPr>
          </w:p>
        </w:tc>
        <w:tc>
          <w:tcPr>
            <w:tcW w:w="1286" w:type="dxa"/>
          </w:tcPr>
          <w:p w14:paraId="45407E54">
            <w:pPr>
              <w:rPr>
                <w:rFonts w:ascii="宋体" w:hAnsi="宋体" w:cs="宋体"/>
                <w:color w:val="000000" w:themeColor="text1"/>
                <w:sz w:val="24"/>
                <w:szCs w:val="20"/>
                <w14:textFill>
                  <w14:solidFill>
                    <w14:schemeClr w14:val="tx1"/>
                  </w14:solidFill>
                </w14:textFill>
              </w:rPr>
            </w:pPr>
          </w:p>
        </w:tc>
        <w:tc>
          <w:tcPr>
            <w:tcW w:w="1236" w:type="dxa"/>
          </w:tcPr>
          <w:p w14:paraId="10CEEAFB">
            <w:pPr>
              <w:rPr>
                <w:rFonts w:ascii="宋体" w:hAnsi="宋体" w:cs="宋体"/>
                <w:color w:val="000000" w:themeColor="text1"/>
                <w:sz w:val="24"/>
                <w:szCs w:val="20"/>
                <w14:textFill>
                  <w14:solidFill>
                    <w14:schemeClr w14:val="tx1"/>
                  </w14:solidFill>
                </w14:textFill>
              </w:rPr>
            </w:pPr>
          </w:p>
        </w:tc>
        <w:tc>
          <w:tcPr>
            <w:tcW w:w="1098" w:type="dxa"/>
          </w:tcPr>
          <w:p w14:paraId="17369A34">
            <w:pPr>
              <w:rPr>
                <w:rFonts w:ascii="宋体" w:hAnsi="宋体" w:cs="宋体"/>
                <w:color w:val="000000" w:themeColor="text1"/>
                <w:sz w:val="24"/>
                <w:szCs w:val="20"/>
                <w14:textFill>
                  <w14:solidFill>
                    <w14:schemeClr w14:val="tx1"/>
                  </w14:solidFill>
                </w14:textFill>
              </w:rPr>
            </w:pPr>
          </w:p>
        </w:tc>
      </w:tr>
      <w:tr w14:paraId="0229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58CF719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合计</w:t>
            </w:r>
          </w:p>
        </w:tc>
        <w:tc>
          <w:tcPr>
            <w:tcW w:w="1236" w:type="dxa"/>
            <w:vAlign w:val="center"/>
          </w:tcPr>
          <w:p w14:paraId="7E771FE6">
            <w:pPr>
              <w:jc w:val="center"/>
              <w:rPr>
                <w:rFonts w:ascii="宋体" w:hAnsi="宋体" w:cs="宋体"/>
                <w:color w:val="000000" w:themeColor="text1"/>
                <w:sz w:val="24"/>
                <w:szCs w:val="20"/>
                <w14:textFill>
                  <w14:solidFill>
                    <w14:schemeClr w14:val="tx1"/>
                  </w14:solidFill>
                </w14:textFill>
              </w:rPr>
            </w:pPr>
          </w:p>
        </w:tc>
        <w:tc>
          <w:tcPr>
            <w:tcW w:w="1098" w:type="dxa"/>
            <w:vAlign w:val="center"/>
          </w:tcPr>
          <w:p w14:paraId="7D5A845A">
            <w:pPr>
              <w:jc w:val="center"/>
              <w:rPr>
                <w:rFonts w:ascii="宋体" w:hAnsi="宋体" w:cs="宋体"/>
                <w:color w:val="000000" w:themeColor="text1"/>
                <w:sz w:val="24"/>
                <w:szCs w:val="20"/>
                <w14:textFill>
                  <w14:solidFill>
                    <w14:schemeClr w14:val="tx1"/>
                  </w14:solidFill>
                </w14:textFill>
              </w:rPr>
            </w:pPr>
          </w:p>
        </w:tc>
      </w:tr>
    </w:tbl>
    <w:p w14:paraId="1B4293ED">
      <w:pPr>
        <w:spacing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投标人电子公章：</w:t>
      </w:r>
    </w:p>
    <w:p w14:paraId="6F86AA34">
      <w:pPr>
        <w:spacing w:before="48" w:beforeLines="20" w:after="48" w:afterLines="20" w:line="360" w:lineRule="auto"/>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7"/>
          <w14:textFill>
            <w14:solidFill>
              <w14:schemeClr w14:val="tx1"/>
            </w14:solidFill>
          </w14:textFill>
        </w:rPr>
        <w:t>备注：备品备件系指免费质保期满后一定期限的易损件、耗材等。</w:t>
      </w:r>
    </w:p>
    <w:p w14:paraId="084E6B02">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446AFB37">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39EBDFFA">
      <w:pPr>
        <w:snapToGrid w:val="0"/>
        <w:jc w:val="left"/>
        <w:rPr>
          <w:rFonts w:cs="Times New Roman"/>
          <w:color w:val="000000" w:themeColor="text1"/>
          <w:sz w:val="18"/>
          <w:szCs w:val="18"/>
          <w14:textFill>
            <w14:solidFill>
              <w14:schemeClr w14:val="tx1"/>
            </w14:solidFill>
          </w14:textFill>
        </w:rPr>
      </w:pPr>
    </w:p>
    <w:p w14:paraId="06B5815C">
      <w:pPr>
        <w:snapToGrid w:val="0"/>
        <w:jc w:val="left"/>
        <w:rPr>
          <w:rFonts w:cs="Times New Roman"/>
          <w:color w:val="000000" w:themeColor="text1"/>
          <w:sz w:val="18"/>
          <w:szCs w:val="18"/>
          <w14:textFill>
            <w14:solidFill>
              <w14:schemeClr w14:val="tx1"/>
            </w14:solidFill>
          </w14:textFill>
        </w:rPr>
      </w:pPr>
    </w:p>
    <w:p w14:paraId="17BB2810">
      <w:pPr>
        <w:snapToGrid w:val="0"/>
        <w:jc w:val="left"/>
        <w:rPr>
          <w:rFonts w:cs="Times New Roman"/>
          <w:color w:val="000000" w:themeColor="text1"/>
          <w:sz w:val="18"/>
          <w:szCs w:val="18"/>
          <w14:textFill>
            <w14:solidFill>
              <w14:schemeClr w14:val="tx1"/>
            </w14:solidFill>
          </w14:textFill>
        </w:rPr>
      </w:pPr>
    </w:p>
    <w:p w14:paraId="782BDC19">
      <w:pPr>
        <w:snapToGrid w:val="0"/>
        <w:jc w:val="left"/>
        <w:rPr>
          <w:rFonts w:cs="Times New Roman"/>
          <w:color w:val="000000" w:themeColor="text1"/>
          <w:sz w:val="18"/>
          <w:szCs w:val="18"/>
          <w14:textFill>
            <w14:solidFill>
              <w14:schemeClr w14:val="tx1"/>
            </w14:solidFill>
          </w14:textFill>
        </w:rPr>
      </w:pPr>
    </w:p>
    <w:p w14:paraId="143CE5A3">
      <w:pPr>
        <w:snapToGrid w:val="0"/>
        <w:jc w:val="left"/>
        <w:rPr>
          <w:rFonts w:cs="Times New Roman"/>
          <w:color w:val="000000" w:themeColor="text1"/>
          <w:sz w:val="18"/>
          <w:szCs w:val="18"/>
          <w14:textFill>
            <w14:solidFill>
              <w14:schemeClr w14:val="tx1"/>
            </w14:solidFill>
          </w14:textFill>
        </w:rPr>
      </w:pPr>
    </w:p>
    <w:p w14:paraId="51374A85">
      <w:pPr>
        <w:snapToGrid w:val="0"/>
        <w:jc w:val="left"/>
        <w:rPr>
          <w:rFonts w:cs="Times New Roman"/>
          <w:color w:val="000000" w:themeColor="text1"/>
          <w:sz w:val="18"/>
          <w:szCs w:val="18"/>
          <w14:textFill>
            <w14:solidFill>
              <w14:schemeClr w14:val="tx1"/>
            </w14:solidFill>
          </w14:textFill>
        </w:rPr>
      </w:pPr>
    </w:p>
    <w:p w14:paraId="0A12DC10">
      <w:pPr>
        <w:snapToGrid w:val="0"/>
        <w:jc w:val="left"/>
        <w:rPr>
          <w:rFonts w:cs="Times New Roman"/>
          <w:color w:val="000000" w:themeColor="text1"/>
          <w:sz w:val="18"/>
          <w:szCs w:val="18"/>
          <w14:textFill>
            <w14:solidFill>
              <w14:schemeClr w14:val="tx1"/>
            </w14:solidFill>
          </w14:textFill>
        </w:rPr>
      </w:pPr>
    </w:p>
    <w:p w14:paraId="5FAB4DF5">
      <w:pPr>
        <w:snapToGrid w:val="0"/>
        <w:jc w:val="left"/>
        <w:rPr>
          <w:rFonts w:cs="Times New Roman"/>
          <w:color w:val="000000" w:themeColor="text1"/>
          <w:sz w:val="18"/>
          <w:szCs w:val="18"/>
          <w14:textFill>
            <w14:solidFill>
              <w14:schemeClr w14:val="tx1"/>
            </w14:solidFill>
          </w14:textFill>
        </w:rPr>
      </w:pPr>
    </w:p>
    <w:p w14:paraId="72F1A047">
      <w:pPr>
        <w:snapToGrid w:val="0"/>
        <w:jc w:val="left"/>
        <w:rPr>
          <w:rFonts w:cs="Times New Roman"/>
          <w:color w:val="000000" w:themeColor="text1"/>
          <w:sz w:val="18"/>
          <w:szCs w:val="18"/>
          <w14:textFill>
            <w14:solidFill>
              <w14:schemeClr w14:val="tx1"/>
            </w14:solidFill>
          </w14:textFill>
        </w:rPr>
      </w:pPr>
    </w:p>
    <w:p w14:paraId="3D0985BD">
      <w:pPr>
        <w:snapToGrid w:val="0"/>
        <w:jc w:val="left"/>
        <w:rPr>
          <w:rFonts w:cs="Times New Roman"/>
          <w:color w:val="000000" w:themeColor="text1"/>
          <w:sz w:val="18"/>
          <w:szCs w:val="18"/>
          <w14:textFill>
            <w14:solidFill>
              <w14:schemeClr w14:val="tx1"/>
            </w14:solidFill>
          </w14:textFill>
        </w:rPr>
      </w:pPr>
    </w:p>
    <w:p w14:paraId="610EF581">
      <w:pPr>
        <w:snapToGrid w:val="0"/>
        <w:jc w:val="left"/>
        <w:rPr>
          <w:rFonts w:cs="Times New Roman"/>
          <w:color w:val="000000" w:themeColor="text1"/>
          <w:sz w:val="18"/>
          <w:szCs w:val="18"/>
          <w14:textFill>
            <w14:solidFill>
              <w14:schemeClr w14:val="tx1"/>
            </w14:solidFill>
          </w14:textFill>
        </w:rPr>
      </w:pPr>
    </w:p>
    <w:p w14:paraId="012E27D9">
      <w:pPr>
        <w:snapToGrid w:val="0"/>
        <w:jc w:val="left"/>
        <w:rPr>
          <w:rFonts w:cs="Times New Roman"/>
          <w:color w:val="000000" w:themeColor="text1"/>
          <w:sz w:val="18"/>
          <w:szCs w:val="18"/>
          <w14:textFill>
            <w14:solidFill>
              <w14:schemeClr w14:val="tx1"/>
            </w14:solidFill>
          </w14:textFill>
        </w:rPr>
      </w:pPr>
    </w:p>
    <w:p w14:paraId="54288D20">
      <w:pPr>
        <w:snapToGrid w:val="0"/>
        <w:jc w:val="left"/>
        <w:rPr>
          <w:rFonts w:cs="Times New Roman"/>
          <w:color w:val="000000" w:themeColor="text1"/>
          <w:sz w:val="18"/>
          <w:szCs w:val="18"/>
          <w14:textFill>
            <w14:solidFill>
              <w14:schemeClr w14:val="tx1"/>
            </w14:solidFill>
          </w14:textFill>
        </w:rPr>
      </w:pPr>
    </w:p>
    <w:p w14:paraId="00FF7644">
      <w:pPr>
        <w:snapToGrid w:val="0"/>
        <w:jc w:val="left"/>
        <w:rPr>
          <w:rFonts w:cs="Times New Roman"/>
          <w:color w:val="000000" w:themeColor="text1"/>
          <w:sz w:val="18"/>
          <w:szCs w:val="18"/>
          <w14:textFill>
            <w14:solidFill>
              <w14:schemeClr w14:val="tx1"/>
            </w14:solidFill>
          </w14:textFill>
        </w:rPr>
      </w:pPr>
    </w:p>
    <w:p w14:paraId="225FC15A">
      <w:pPr>
        <w:snapToGrid w:val="0"/>
        <w:jc w:val="left"/>
        <w:rPr>
          <w:rFonts w:cs="Times New Roman"/>
          <w:color w:val="000000" w:themeColor="text1"/>
          <w:sz w:val="18"/>
          <w:szCs w:val="18"/>
          <w14:textFill>
            <w14:solidFill>
              <w14:schemeClr w14:val="tx1"/>
            </w14:solidFill>
          </w14:textFill>
        </w:rPr>
      </w:pPr>
    </w:p>
    <w:p w14:paraId="6D3CE9EC">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77" w:name="_Toc5312_WPSOffice_Level2"/>
      <w:bookmarkStart w:id="178" w:name="_Toc200709395"/>
      <w:bookmarkStart w:id="179" w:name="_Toc220232402"/>
      <w:bookmarkStart w:id="180" w:name="_Toc40975456"/>
      <w:bookmarkStart w:id="181" w:name="_Toc516969105"/>
      <w:r>
        <w:rPr>
          <w:rFonts w:hint="eastAsia" w:ascii="宋体" w:hAnsi="宋体" w:cs="宋体"/>
          <w:b/>
          <w:bCs/>
          <w:color w:val="000000" w:themeColor="text1"/>
          <w:sz w:val="28"/>
          <w:szCs w:val="32"/>
          <w14:textFill>
            <w14:solidFill>
              <w14:schemeClr w14:val="tx1"/>
            </w14:solidFill>
          </w14:textFill>
        </w:rPr>
        <w:t>八．有关证明文件</w:t>
      </w:r>
      <w:bookmarkEnd w:id="177"/>
      <w:bookmarkEnd w:id="178"/>
      <w:bookmarkEnd w:id="179"/>
      <w:bookmarkEnd w:id="180"/>
      <w:bookmarkEnd w:id="181"/>
    </w:p>
    <w:p w14:paraId="2554A559">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提供符合投标邀请（招标公告）、货物需求一览表及评标办法规定的相关证明文件。</w:t>
      </w:r>
    </w:p>
    <w:p w14:paraId="1F7E6C36">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CD337D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FD551A5">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1FCECC39">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1799E49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2DA320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E5BE9EF">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BFCF20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F9169C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9DC292B">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F00CAE1">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17FF9F39">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D5A015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0E89FA1">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BC3837E">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721C295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110489B">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17276E72">
      <w:pPr>
        <w:snapToGrid w:val="0"/>
        <w:jc w:val="left"/>
        <w:rPr>
          <w:rFonts w:cs="Times New Roman"/>
          <w:color w:val="000000" w:themeColor="text1"/>
          <w:sz w:val="18"/>
          <w:szCs w:val="18"/>
          <w14:textFill>
            <w14:solidFill>
              <w14:schemeClr w14:val="tx1"/>
            </w14:solidFill>
          </w14:textFill>
        </w:rPr>
      </w:pPr>
    </w:p>
    <w:p w14:paraId="29EE87A1">
      <w:pPr>
        <w:snapToGrid w:val="0"/>
        <w:jc w:val="left"/>
        <w:rPr>
          <w:rFonts w:cs="Times New Roman"/>
          <w:color w:val="000000" w:themeColor="text1"/>
          <w:sz w:val="18"/>
          <w:szCs w:val="18"/>
          <w14:textFill>
            <w14:solidFill>
              <w14:schemeClr w14:val="tx1"/>
            </w14:solidFill>
          </w14:textFill>
        </w:rPr>
      </w:pPr>
    </w:p>
    <w:p w14:paraId="71639572">
      <w:pPr>
        <w:snapToGrid w:val="0"/>
        <w:jc w:val="left"/>
        <w:rPr>
          <w:rFonts w:cs="Times New Roman"/>
          <w:color w:val="000000" w:themeColor="text1"/>
          <w:sz w:val="18"/>
          <w:szCs w:val="18"/>
          <w14:textFill>
            <w14:solidFill>
              <w14:schemeClr w14:val="tx1"/>
            </w14:solidFill>
          </w14:textFill>
        </w:rPr>
      </w:pPr>
    </w:p>
    <w:p w14:paraId="0044BC5E">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188ED00">
      <w:pPr>
        <w:snapToGrid w:val="0"/>
        <w:jc w:val="left"/>
        <w:rPr>
          <w:rFonts w:cs="Times New Roman"/>
          <w:color w:val="000000" w:themeColor="text1"/>
          <w:sz w:val="18"/>
          <w:szCs w:val="18"/>
          <w14:textFill>
            <w14:solidFill>
              <w14:schemeClr w14:val="tx1"/>
            </w14:solidFill>
          </w14:textFill>
        </w:rPr>
      </w:pPr>
    </w:p>
    <w:p w14:paraId="53682E92">
      <w:pPr>
        <w:snapToGrid w:val="0"/>
        <w:jc w:val="left"/>
        <w:rPr>
          <w:rFonts w:cs="Times New Roman"/>
          <w:color w:val="000000" w:themeColor="text1"/>
          <w:sz w:val="18"/>
          <w:szCs w:val="18"/>
          <w14:textFill>
            <w14:solidFill>
              <w14:schemeClr w14:val="tx1"/>
            </w14:solidFill>
          </w14:textFill>
        </w:rPr>
      </w:pPr>
    </w:p>
    <w:p w14:paraId="5AAF0ADB">
      <w:pPr>
        <w:snapToGrid w:val="0"/>
        <w:jc w:val="left"/>
        <w:rPr>
          <w:rFonts w:cs="Times New Roman"/>
          <w:color w:val="000000" w:themeColor="text1"/>
          <w:sz w:val="18"/>
          <w:szCs w:val="18"/>
          <w14:textFill>
            <w14:solidFill>
              <w14:schemeClr w14:val="tx1"/>
            </w14:solidFill>
          </w14:textFill>
        </w:rPr>
      </w:pPr>
    </w:p>
    <w:p w14:paraId="6CEA5E56">
      <w:pPr>
        <w:snapToGrid w:val="0"/>
        <w:jc w:val="left"/>
        <w:rPr>
          <w:rFonts w:cs="Times New Roman"/>
          <w:color w:val="000000" w:themeColor="text1"/>
          <w:sz w:val="18"/>
          <w:szCs w:val="18"/>
          <w14:textFill>
            <w14:solidFill>
              <w14:schemeClr w14:val="tx1"/>
            </w14:solidFill>
          </w14:textFill>
        </w:rPr>
      </w:pPr>
    </w:p>
    <w:p w14:paraId="3C5C33D2">
      <w:pPr>
        <w:snapToGrid w:val="0"/>
        <w:jc w:val="left"/>
        <w:rPr>
          <w:rFonts w:cs="Times New Roman"/>
          <w:color w:val="000000" w:themeColor="text1"/>
          <w:sz w:val="18"/>
          <w:szCs w:val="18"/>
          <w14:textFill>
            <w14:solidFill>
              <w14:schemeClr w14:val="tx1"/>
            </w14:solidFill>
          </w14:textFill>
        </w:rPr>
      </w:pPr>
    </w:p>
    <w:p w14:paraId="5E690ED8">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7F2DD5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9800741">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B567CF9">
      <w:pPr>
        <w:keepNext/>
        <w:keepLines/>
        <w:spacing w:before="260" w:after="260" w:line="416" w:lineRule="auto"/>
        <w:jc w:val="center"/>
        <w:outlineLvl w:val="2"/>
        <w:rPr>
          <w:rFonts w:ascii="宋体" w:cs="Times New Roman"/>
          <w:b/>
          <w:bCs/>
          <w:color w:val="000000" w:themeColor="text1"/>
          <w:sz w:val="28"/>
          <w:szCs w:val="28"/>
          <w14:textFill>
            <w14:solidFill>
              <w14:schemeClr w14:val="tx1"/>
            </w14:solidFill>
          </w14:textFill>
        </w:rPr>
      </w:pPr>
      <w:bookmarkStart w:id="182" w:name="_Toc40975457"/>
      <w:bookmarkStart w:id="183" w:name="_Toc13715_WPSOffice_Level2"/>
      <w:bookmarkStart w:id="184" w:name="_Toc200709396"/>
      <w:r>
        <w:rPr>
          <w:rFonts w:hint="eastAsia" w:ascii="宋体" w:hAnsi="宋体" w:cs="宋体"/>
          <w:b/>
          <w:bCs/>
          <w:color w:val="000000" w:themeColor="text1"/>
          <w:sz w:val="28"/>
          <w:szCs w:val="28"/>
          <w14:textFill>
            <w14:solidFill>
              <w14:schemeClr w14:val="tx1"/>
            </w14:solidFill>
          </w14:textFill>
        </w:rPr>
        <w:t>九．</w:t>
      </w:r>
      <w:bookmarkEnd w:id="182"/>
      <w:bookmarkEnd w:id="183"/>
      <w:bookmarkStart w:id="185" w:name="_Toc220232403"/>
      <w:r>
        <w:rPr>
          <w:rFonts w:hint="eastAsia" w:ascii="宋体" w:cs="Times New Roman"/>
          <w:b/>
          <w:bCs/>
          <w:color w:val="000000" w:themeColor="text1"/>
          <w:sz w:val="28"/>
          <w:szCs w:val="28"/>
          <w14:textFill>
            <w14:solidFill>
              <w14:schemeClr w14:val="tx1"/>
            </w14:solidFill>
          </w14:textFill>
        </w:rPr>
        <w:t>中小企业声明函（货物）</w:t>
      </w:r>
      <w:bookmarkEnd w:id="184"/>
    </w:p>
    <w:p w14:paraId="2D2CD7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采购活动，提</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供的货物全部由符合政策要求的中小企业制造。相关企业（含联合体中的中小企业、签订分包意向协议的中小企业）的具体情况如下：</w:t>
      </w:r>
    </w:p>
    <w:p w14:paraId="7B9C704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行业；制造商为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（中型企业、小型企业、微型企业）</w:t>
      </w:r>
      <w:r>
        <w:rPr>
          <w:rFonts w:hint="eastAsia" w:ascii="宋体" w:hAnsi="宋体" w:cs="宋体"/>
          <w:color w:val="000000" w:themeColor="text1"/>
          <w:sz w:val="24"/>
          <w14:textFill>
            <w14:solidFill>
              <w14:schemeClr w14:val="tx1"/>
            </w14:solidFill>
          </w14:textFill>
        </w:rPr>
        <w:t xml:space="preserve">； </w:t>
      </w:r>
    </w:p>
    <w:p w14:paraId="45C30BD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行业；制造商为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（中型企业、小型企业、微型企业）；</w:t>
      </w:r>
      <w:r>
        <w:rPr>
          <w:rFonts w:hint="eastAsia" w:ascii="宋体" w:hAnsi="宋体" w:cs="宋体"/>
          <w:color w:val="000000" w:themeColor="text1"/>
          <w:sz w:val="24"/>
          <w14:textFill>
            <w14:solidFill>
              <w14:schemeClr w14:val="tx1"/>
            </w14:solidFill>
          </w14:textFill>
        </w:rPr>
        <w:t xml:space="preserve"> </w:t>
      </w:r>
    </w:p>
    <w:p w14:paraId="2C38EE6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4326461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58D2AB5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本企业对上述声明内容的真实性负责。如有虚假，将依法承担相应责任。</w:t>
      </w:r>
    </w:p>
    <w:p w14:paraId="60F38EE3">
      <w:pPr>
        <w:spacing w:line="360" w:lineRule="auto"/>
        <w:ind w:firstLine="5040" w:firstLineChars="2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7171E92E">
      <w:pPr>
        <w:spacing w:line="360" w:lineRule="auto"/>
        <w:ind w:firstLine="5760" w:firstLineChars="2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13EA25CC">
      <w:pPr>
        <w:spacing w:line="360" w:lineRule="auto"/>
        <w:rPr>
          <w:rFonts w:cs="Times New Roman"/>
          <w:color w:val="000000" w:themeColor="text1"/>
          <w:sz w:val="24"/>
          <w14:textFill>
            <w14:solidFill>
              <w14:schemeClr w14:val="tx1"/>
            </w14:solidFill>
          </w14:textFill>
        </w:rPr>
      </w:pPr>
    </w:p>
    <w:p w14:paraId="463CDACE">
      <w:pPr>
        <w:spacing w:line="360" w:lineRule="auto"/>
        <w:rPr>
          <w:rFonts w:cs="Times New Roman"/>
          <w:color w:val="000000" w:themeColor="text1"/>
          <w:szCs w:val="20"/>
          <w14:textFill>
            <w14:solidFill>
              <w14:schemeClr w14:val="tx1"/>
            </w14:solidFill>
          </w14:textFill>
        </w:rPr>
      </w:pPr>
    </w:p>
    <w:p w14:paraId="3B98205B">
      <w:pPr>
        <w:spacing w:line="360" w:lineRule="auto"/>
        <w:rPr>
          <w:rFonts w:cs="Times New Roman"/>
          <w:color w:val="000000" w:themeColor="text1"/>
          <w:szCs w:val="20"/>
          <w14:textFill>
            <w14:solidFill>
              <w14:schemeClr w14:val="tx1"/>
            </w14:solidFill>
          </w14:textFill>
        </w:rPr>
      </w:pPr>
    </w:p>
    <w:p w14:paraId="299BA09B">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注：1.从业人员、营业收入、资产总额填报上一年度数据，无上一年度数据的新成立企业可不填报。</w:t>
      </w:r>
    </w:p>
    <w:p w14:paraId="06F59047">
      <w:pPr>
        <w:numPr>
          <w:ilvl w:val="0"/>
          <w:numId w:val="4"/>
        </w:numPr>
        <w:spacing w:line="360" w:lineRule="auto"/>
        <w:ind w:left="630" w:leftChars="200" w:hanging="210" w:hangingChars="1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本项目如是只面向中小企业采购的应当必须提供。</w:t>
      </w:r>
    </w:p>
    <w:p w14:paraId="6A137155">
      <w:pPr>
        <w:spacing w:line="360" w:lineRule="auto"/>
        <w:ind w:firstLine="420" w:firstLineChars="200"/>
        <w:rPr>
          <w:rFonts w:cs="Times New Roman"/>
          <w:color w:val="000000" w:themeColor="text1"/>
          <w:szCs w:val="20"/>
          <w14:textFill>
            <w14:solidFill>
              <w14:schemeClr w14:val="tx1"/>
            </w14:solidFill>
          </w14:textFill>
        </w:rPr>
      </w:pPr>
    </w:p>
    <w:p w14:paraId="28B23CB2">
      <w:pPr>
        <w:spacing w:line="360" w:lineRule="auto"/>
        <w:rPr>
          <w:rFonts w:ascii="宋体" w:hAnsi="宋体" w:cs="宋体"/>
          <w:color w:val="000000" w:themeColor="text1"/>
          <w:sz w:val="28"/>
          <w:szCs w:val="28"/>
          <w14:textFill>
            <w14:solidFill>
              <w14:schemeClr w14:val="tx1"/>
            </w14:solidFill>
          </w14:textFill>
        </w:rPr>
      </w:pPr>
    </w:p>
    <w:p w14:paraId="3D3DA7A1">
      <w:pPr>
        <w:spacing w:line="360" w:lineRule="auto"/>
        <w:rPr>
          <w:rFonts w:ascii="宋体" w:hAnsi="宋体" w:cs="宋体"/>
          <w:color w:val="000000" w:themeColor="text1"/>
          <w:sz w:val="28"/>
          <w:szCs w:val="28"/>
          <w14:textFill>
            <w14:solidFill>
              <w14:schemeClr w14:val="tx1"/>
            </w14:solidFill>
          </w14:textFill>
        </w:rPr>
      </w:pPr>
    </w:p>
    <w:p w14:paraId="1414F107">
      <w:pPr>
        <w:rPr>
          <w:rFonts w:ascii="宋体" w:hAnsi="宋体" w:cs="宋体"/>
          <w:color w:val="000000" w:themeColor="text1"/>
          <w:sz w:val="28"/>
          <w:szCs w:val="28"/>
          <w14:textFill>
            <w14:solidFill>
              <w14:schemeClr w14:val="tx1"/>
            </w14:solidFill>
          </w14:textFill>
        </w:rPr>
      </w:pPr>
    </w:p>
    <w:p w14:paraId="0E904A40">
      <w:pPr>
        <w:rPr>
          <w:rFonts w:ascii="宋体" w:hAnsi="宋体" w:cs="宋体"/>
          <w:color w:val="000000" w:themeColor="text1"/>
          <w:sz w:val="28"/>
          <w:szCs w:val="28"/>
          <w14:textFill>
            <w14:solidFill>
              <w14:schemeClr w14:val="tx1"/>
            </w14:solidFill>
          </w14:textFill>
        </w:rPr>
      </w:pPr>
    </w:p>
    <w:p w14:paraId="371CB811">
      <w:pPr>
        <w:rPr>
          <w:rFonts w:ascii="宋体" w:hAnsi="宋体" w:cs="宋体"/>
          <w:color w:val="000000" w:themeColor="text1"/>
          <w:sz w:val="28"/>
          <w:szCs w:val="28"/>
          <w14:textFill>
            <w14:solidFill>
              <w14:schemeClr w14:val="tx1"/>
            </w14:solidFill>
          </w14:textFill>
        </w:rPr>
      </w:pPr>
    </w:p>
    <w:p w14:paraId="5E4B5C8C">
      <w:pPr>
        <w:rPr>
          <w:rFonts w:ascii="宋体" w:hAnsi="宋体" w:cs="宋体"/>
          <w:color w:val="000000" w:themeColor="text1"/>
          <w:szCs w:val="20"/>
          <w14:textFill>
            <w14:solidFill>
              <w14:schemeClr w14:val="tx1"/>
            </w14:solidFill>
          </w14:textFill>
        </w:rPr>
      </w:pPr>
    </w:p>
    <w:bookmarkEnd w:id="185"/>
    <w:p w14:paraId="31289879">
      <w:pPr>
        <w:keepNext/>
        <w:keepLines/>
        <w:spacing w:before="260" w:after="260" w:line="416" w:lineRule="auto"/>
        <w:jc w:val="center"/>
        <w:outlineLvl w:val="2"/>
        <w:rPr>
          <w:rFonts w:ascii="宋体" w:hAnsi="宋体" w:cs="宋体"/>
          <w:b/>
          <w:bCs/>
          <w:color w:val="000000" w:themeColor="text1"/>
          <w:sz w:val="36"/>
          <w:szCs w:val="36"/>
          <w14:textFill>
            <w14:solidFill>
              <w14:schemeClr w14:val="tx1"/>
            </w14:solidFill>
          </w14:textFill>
        </w:rPr>
      </w:pPr>
      <w:bookmarkStart w:id="186" w:name="_Hlt526418103"/>
      <w:bookmarkEnd w:id="186"/>
      <w:bookmarkStart w:id="187" w:name="_Hlt526418111"/>
      <w:bookmarkEnd w:id="187"/>
      <w:bookmarkStart w:id="188" w:name="_Toc2532_WPSOffice_Level2"/>
      <w:bookmarkStart w:id="189" w:name="_Toc516969110"/>
      <w:bookmarkStart w:id="190" w:name="_Toc220232405"/>
      <w:r>
        <w:rPr>
          <w:rFonts w:ascii="宋体" w:hAnsi="宋体" w:cs="宋体"/>
          <w:b/>
          <w:bCs/>
          <w:color w:val="000000" w:themeColor="text1"/>
          <w:sz w:val="28"/>
          <w:szCs w:val="32"/>
          <w14:textFill>
            <w14:solidFill>
              <w14:schemeClr w14:val="tx1"/>
            </w14:solidFill>
          </w14:textFill>
        </w:rPr>
        <w:br w:type="page"/>
      </w:r>
      <w:bookmarkStart w:id="191" w:name="_Toc200709397"/>
      <w:bookmarkStart w:id="192" w:name="_Toc40975458"/>
      <w:r>
        <w:rPr>
          <w:rFonts w:hint="eastAsia" w:ascii="宋体" w:hAnsi="宋体" w:cs="宋体"/>
          <w:b/>
          <w:bCs/>
          <w:color w:val="000000" w:themeColor="text1"/>
          <w:sz w:val="28"/>
          <w:szCs w:val="32"/>
          <w14:textFill>
            <w14:solidFill>
              <w14:schemeClr w14:val="tx1"/>
            </w14:solidFill>
          </w14:textFill>
        </w:rPr>
        <w:t>十．售后服务</w:t>
      </w:r>
      <w:bookmarkEnd w:id="188"/>
      <w:bookmarkEnd w:id="189"/>
      <w:bookmarkEnd w:id="190"/>
      <w:bookmarkEnd w:id="191"/>
      <w:bookmarkEnd w:id="192"/>
    </w:p>
    <w:p w14:paraId="084F78E4">
      <w:pPr>
        <w:jc w:val="center"/>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4BF79761">
      <w:pPr>
        <w:spacing w:line="500" w:lineRule="exact"/>
        <w:jc w:val="center"/>
        <w:rPr>
          <w:rFonts w:ascii="宋体" w:hAnsi="宋体" w:cs="宋体"/>
          <w:b/>
          <w:bCs/>
          <w:color w:val="000000" w:themeColor="text1"/>
          <w:sz w:val="30"/>
          <w:szCs w:val="20"/>
          <w14:textFill>
            <w14:solidFill>
              <w14:schemeClr w14:val="tx1"/>
            </w14:solidFill>
          </w14:textFill>
        </w:rPr>
      </w:pPr>
      <w:bookmarkStart w:id="193" w:name="_Hlt526418107"/>
      <w:bookmarkEnd w:id="193"/>
    </w:p>
    <w:p w14:paraId="732FED11">
      <w:pPr>
        <w:keepNext/>
        <w:keepLines/>
        <w:spacing w:before="260" w:after="260" w:line="416" w:lineRule="auto"/>
        <w:jc w:val="center"/>
        <w:outlineLvl w:val="2"/>
        <w:rPr>
          <w:rFonts w:ascii="宋体" w:hAnsi="宋体" w:cs="宋体"/>
          <w:b/>
          <w:bCs/>
          <w:color w:val="000000" w:themeColor="text1"/>
          <w:sz w:val="44"/>
          <w:szCs w:val="32"/>
          <w14:textFill>
            <w14:solidFill>
              <w14:schemeClr w14:val="tx1"/>
            </w14:solidFill>
          </w14:textFill>
        </w:rPr>
      </w:pPr>
      <w:bookmarkStart w:id="194" w:name="_Toc197934560"/>
      <w:bookmarkStart w:id="195" w:name="_Hlt509738384"/>
      <w:bookmarkStart w:id="196" w:name="_Toc200709398"/>
      <w:bookmarkStart w:id="197" w:name="_Toc40975459"/>
      <w:bookmarkStart w:id="198" w:name="_Toc30338_WPSOffice_Level2"/>
      <w:bookmarkStart w:id="199" w:name="_Toc516969111"/>
      <w:bookmarkStart w:id="200" w:name="_Toc359404312"/>
      <w:r>
        <w:rPr>
          <w:rFonts w:hint="eastAsia" w:ascii="宋体" w:hAnsi="宋体" w:cs="宋体"/>
          <w:b/>
          <w:bCs/>
          <w:color w:val="000000" w:themeColor="text1"/>
          <w:sz w:val="28"/>
          <w:szCs w:val="32"/>
          <w14:textFill>
            <w14:solidFill>
              <w14:schemeClr w14:val="tx1"/>
            </w14:solidFill>
          </w14:textFill>
        </w:rPr>
        <w:t>十一.所投货物的技术资料等</w:t>
      </w:r>
      <w:bookmarkEnd w:id="194"/>
      <w:bookmarkEnd w:id="195"/>
      <w:bookmarkEnd w:id="196"/>
      <w:bookmarkEnd w:id="197"/>
      <w:bookmarkEnd w:id="198"/>
      <w:bookmarkEnd w:id="199"/>
      <w:bookmarkEnd w:id="200"/>
      <w:bookmarkStart w:id="201" w:name="_Hlt509650291"/>
      <w:bookmarkEnd w:id="201"/>
    </w:p>
    <w:p w14:paraId="02B3E89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（投标人可自行制作格式，可附产品技术彩页）</w:t>
      </w:r>
    </w:p>
    <w:p w14:paraId="39DC7A41">
      <w:pPr>
        <w:jc w:val="center"/>
        <w:rPr>
          <w:rFonts w:ascii="宋体" w:hAnsi="宋体" w:cs="宋体"/>
          <w:color w:val="000000" w:themeColor="text1"/>
          <w:sz w:val="24"/>
          <w:szCs w:val="20"/>
          <w14:textFill>
            <w14:solidFill>
              <w14:schemeClr w14:val="tx1"/>
            </w14:solidFill>
          </w14:textFill>
        </w:rPr>
      </w:pPr>
    </w:p>
    <w:p w14:paraId="5BE13F9D">
      <w:pPr>
        <w:jc w:val="center"/>
        <w:rPr>
          <w:rFonts w:ascii="宋体" w:hAnsi="宋体" w:cs="宋体"/>
          <w:color w:val="000000" w:themeColor="text1"/>
          <w:sz w:val="24"/>
          <w:szCs w:val="20"/>
          <w14:textFill>
            <w14:solidFill>
              <w14:schemeClr w14:val="tx1"/>
            </w14:solidFill>
          </w14:textFill>
        </w:rPr>
      </w:pPr>
    </w:p>
    <w:p w14:paraId="23CB0B63">
      <w:pPr>
        <w:jc w:val="center"/>
        <w:rPr>
          <w:rFonts w:ascii="宋体" w:hAnsi="宋体" w:cs="宋体"/>
          <w:color w:val="000000" w:themeColor="text1"/>
          <w:sz w:val="24"/>
          <w:szCs w:val="20"/>
          <w14:textFill>
            <w14:solidFill>
              <w14:schemeClr w14:val="tx1"/>
            </w14:solidFill>
          </w14:textFill>
        </w:rPr>
      </w:pPr>
    </w:p>
    <w:p w14:paraId="75C3CD06">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02" w:name="_Toc200709399"/>
      <w:r>
        <w:rPr>
          <w:rFonts w:hint="eastAsia" w:ascii="宋体" w:hAnsi="宋体" w:cs="宋体"/>
          <w:b/>
          <w:bCs/>
          <w:color w:val="000000" w:themeColor="text1"/>
          <w:sz w:val="28"/>
          <w:szCs w:val="32"/>
          <w14:textFill>
            <w14:solidFill>
              <w14:schemeClr w14:val="tx1"/>
            </w14:solidFill>
          </w14:textFill>
        </w:rPr>
        <w:t>十二.其他投标人认为需要提供的材料等</w:t>
      </w:r>
      <w:bookmarkEnd w:id="202"/>
    </w:p>
    <w:p w14:paraId="0A52495E">
      <w:pPr>
        <w:rPr>
          <w:rFonts w:ascii="宋体" w:hAnsi="Courier New" w:cs="Times New Roman"/>
          <w:color w:val="000000" w:themeColor="text1"/>
          <w:szCs w:val="20"/>
          <w14:textFill>
            <w14:solidFill>
              <w14:schemeClr w14:val="tx1"/>
            </w14:solidFill>
          </w14:textFill>
        </w:rPr>
      </w:pPr>
    </w:p>
    <w:p w14:paraId="7EA97F23">
      <w:pPr>
        <w:jc w:val="center"/>
        <w:rPr>
          <w:rFonts w:ascii="宋体" w:hAnsi="宋体" w:cs="宋体"/>
          <w:color w:val="000000" w:themeColor="text1"/>
          <w:sz w:val="24"/>
          <w:szCs w:val="20"/>
          <w14:textFill>
            <w14:solidFill>
              <w14:schemeClr w14:val="tx1"/>
            </w14:solidFill>
          </w14:textFill>
        </w:rPr>
      </w:pPr>
    </w:p>
    <w:p w14:paraId="78D80F70">
      <w:pPr>
        <w:jc w:val="center"/>
        <w:rPr>
          <w:rFonts w:ascii="宋体" w:hAnsi="宋体" w:cs="宋体"/>
          <w:color w:val="000000" w:themeColor="text1"/>
          <w:sz w:val="24"/>
          <w:szCs w:val="20"/>
          <w14:textFill>
            <w14:solidFill>
              <w14:schemeClr w14:val="tx1"/>
            </w14:solidFill>
          </w14:textFill>
        </w:rPr>
      </w:pPr>
    </w:p>
    <w:p w14:paraId="6890C860">
      <w:pPr>
        <w:jc w:val="center"/>
        <w:rPr>
          <w:rFonts w:ascii="宋体" w:hAnsi="宋体" w:cs="宋体"/>
          <w:color w:val="000000" w:themeColor="text1"/>
          <w:sz w:val="24"/>
          <w:szCs w:val="20"/>
          <w14:textFill>
            <w14:solidFill>
              <w14:schemeClr w14:val="tx1"/>
            </w14:solidFill>
          </w14:textFill>
        </w:rPr>
      </w:pPr>
    </w:p>
    <w:p w14:paraId="15C2F412">
      <w:pPr>
        <w:jc w:val="center"/>
        <w:rPr>
          <w:rFonts w:ascii="宋体" w:hAnsi="宋体" w:cs="宋体"/>
          <w:color w:val="000000" w:themeColor="text1"/>
          <w:sz w:val="24"/>
          <w:szCs w:val="20"/>
          <w14:textFill>
            <w14:solidFill>
              <w14:schemeClr w14:val="tx1"/>
            </w14:solidFill>
          </w14:textFill>
        </w:rPr>
      </w:pPr>
    </w:p>
    <w:p w14:paraId="7AD31A6C">
      <w:pPr>
        <w:jc w:val="center"/>
        <w:rPr>
          <w:rFonts w:ascii="宋体" w:hAnsi="宋体" w:cs="宋体"/>
          <w:color w:val="000000" w:themeColor="text1"/>
          <w:sz w:val="24"/>
          <w:szCs w:val="20"/>
          <w14:textFill>
            <w14:solidFill>
              <w14:schemeClr w14:val="tx1"/>
            </w14:solidFill>
          </w14:textFill>
        </w:rPr>
      </w:pPr>
    </w:p>
    <w:p w14:paraId="61E10B25">
      <w:pPr>
        <w:jc w:val="center"/>
        <w:rPr>
          <w:rFonts w:ascii="宋体" w:hAnsi="宋体" w:cs="宋体"/>
          <w:color w:val="000000" w:themeColor="text1"/>
          <w:sz w:val="24"/>
          <w:szCs w:val="20"/>
          <w14:textFill>
            <w14:solidFill>
              <w14:schemeClr w14:val="tx1"/>
            </w14:solidFill>
          </w14:textFill>
        </w:rPr>
      </w:pPr>
    </w:p>
    <w:p w14:paraId="4700818C">
      <w:pPr>
        <w:jc w:val="center"/>
        <w:rPr>
          <w:rFonts w:ascii="宋体" w:hAnsi="宋体" w:cs="宋体"/>
          <w:color w:val="000000" w:themeColor="text1"/>
          <w:sz w:val="24"/>
          <w:szCs w:val="20"/>
          <w14:textFill>
            <w14:solidFill>
              <w14:schemeClr w14:val="tx1"/>
            </w14:solidFill>
          </w14:textFill>
        </w:rPr>
      </w:pPr>
    </w:p>
    <w:p w14:paraId="4EDBCE33">
      <w:pPr>
        <w:jc w:val="center"/>
        <w:rPr>
          <w:rFonts w:ascii="宋体" w:hAnsi="宋体" w:cs="宋体"/>
          <w:color w:val="000000" w:themeColor="text1"/>
          <w:sz w:val="24"/>
          <w:szCs w:val="20"/>
          <w14:textFill>
            <w14:solidFill>
              <w14:schemeClr w14:val="tx1"/>
            </w14:solidFill>
          </w14:textFill>
        </w:rPr>
      </w:pPr>
    </w:p>
    <w:p w14:paraId="5ACB8314">
      <w:pPr>
        <w:jc w:val="center"/>
        <w:rPr>
          <w:rFonts w:ascii="宋体" w:hAnsi="宋体" w:cs="宋体"/>
          <w:color w:val="000000" w:themeColor="text1"/>
          <w:sz w:val="24"/>
          <w:szCs w:val="20"/>
          <w14:textFill>
            <w14:solidFill>
              <w14:schemeClr w14:val="tx1"/>
            </w14:solidFill>
          </w14:textFill>
        </w:rPr>
      </w:pPr>
    </w:p>
    <w:p w14:paraId="1B8C5E21">
      <w:pPr>
        <w:jc w:val="center"/>
        <w:rPr>
          <w:rFonts w:ascii="宋体" w:hAnsi="宋体" w:cs="宋体"/>
          <w:color w:val="000000" w:themeColor="text1"/>
          <w:sz w:val="24"/>
          <w:szCs w:val="20"/>
          <w14:textFill>
            <w14:solidFill>
              <w14:schemeClr w14:val="tx1"/>
            </w14:solidFill>
          </w14:textFill>
        </w:rPr>
      </w:pPr>
    </w:p>
    <w:p w14:paraId="13219FE9">
      <w:pPr>
        <w:jc w:val="center"/>
        <w:rPr>
          <w:rFonts w:ascii="宋体" w:hAnsi="宋体" w:cs="宋体"/>
          <w:color w:val="000000" w:themeColor="text1"/>
          <w:sz w:val="24"/>
          <w:szCs w:val="20"/>
          <w14:textFill>
            <w14:solidFill>
              <w14:schemeClr w14:val="tx1"/>
            </w14:solidFill>
          </w14:textFill>
        </w:rPr>
      </w:pPr>
    </w:p>
    <w:p w14:paraId="57BC50EE">
      <w:pPr>
        <w:jc w:val="center"/>
        <w:rPr>
          <w:rFonts w:ascii="宋体" w:hAnsi="宋体" w:cs="宋体"/>
          <w:color w:val="000000" w:themeColor="text1"/>
          <w:sz w:val="24"/>
          <w:szCs w:val="20"/>
          <w14:textFill>
            <w14:solidFill>
              <w14:schemeClr w14:val="tx1"/>
            </w14:solidFill>
          </w14:textFill>
        </w:rPr>
      </w:pPr>
    </w:p>
    <w:p w14:paraId="073CF4E7">
      <w:pPr>
        <w:snapToGrid w:val="0"/>
        <w:jc w:val="left"/>
        <w:rPr>
          <w:rFonts w:cs="Times New Roman"/>
          <w:color w:val="000000" w:themeColor="text1"/>
          <w:sz w:val="18"/>
          <w:szCs w:val="18"/>
          <w14:textFill>
            <w14:solidFill>
              <w14:schemeClr w14:val="tx1"/>
            </w14:solidFill>
          </w14:textFill>
        </w:rPr>
      </w:pPr>
    </w:p>
    <w:p w14:paraId="4619528F">
      <w:pPr>
        <w:snapToGrid w:val="0"/>
        <w:jc w:val="left"/>
        <w:rPr>
          <w:rFonts w:cs="Times New Roman"/>
          <w:color w:val="000000" w:themeColor="text1"/>
          <w:sz w:val="18"/>
          <w:szCs w:val="18"/>
          <w14:textFill>
            <w14:solidFill>
              <w14:schemeClr w14:val="tx1"/>
            </w14:solidFill>
          </w14:textFill>
        </w:rPr>
      </w:pPr>
    </w:p>
    <w:p w14:paraId="233D8225">
      <w:pPr>
        <w:snapToGrid w:val="0"/>
        <w:jc w:val="left"/>
        <w:rPr>
          <w:rFonts w:cs="Times New Roman"/>
          <w:color w:val="000000" w:themeColor="text1"/>
          <w:sz w:val="18"/>
          <w:szCs w:val="18"/>
          <w14:textFill>
            <w14:solidFill>
              <w14:schemeClr w14:val="tx1"/>
            </w14:solidFill>
          </w14:textFill>
        </w:rPr>
      </w:pPr>
    </w:p>
    <w:p w14:paraId="02123138">
      <w:pPr>
        <w:snapToGrid w:val="0"/>
        <w:jc w:val="left"/>
        <w:rPr>
          <w:rFonts w:cs="Times New Roman"/>
          <w:color w:val="000000" w:themeColor="text1"/>
          <w:sz w:val="18"/>
          <w:szCs w:val="18"/>
          <w14:textFill>
            <w14:solidFill>
              <w14:schemeClr w14:val="tx1"/>
            </w14:solidFill>
          </w14:textFill>
        </w:rPr>
      </w:pPr>
    </w:p>
    <w:p w14:paraId="15C54BFD">
      <w:pPr>
        <w:snapToGrid w:val="0"/>
        <w:jc w:val="left"/>
        <w:rPr>
          <w:rFonts w:cs="Times New Roman"/>
          <w:color w:val="000000" w:themeColor="text1"/>
          <w:sz w:val="18"/>
          <w:szCs w:val="18"/>
          <w14:textFill>
            <w14:solidFill>
              <w14:schemeClr w14:val="tx1"/>
            </w14:solidFill>
          </w14:textFill>
        </w:rPr>
      </w:pPr>
    </w:p>
    <w:p w14:paraId="38303FB1">
      <w:pPr>
        <w:snapToGrid w:val="0"/>
        <w:jc w:val="left"/>
        <w:rPr>
          <w:rFonts w:cs="Times New Roman"/>
          <w:color w:val="000000" w:themeColor="text1"/>
          <w:sz w:val="18"/>
          <w:szCs w:val="18"/>
          <w14:textFill>
            <w14:solidFill>
              <w14:schemeClr w14:val="tx1"/>
            </w14:solidFill>
          </w14:textFill>
        </w:rPr>
      </w:pPr>
    </w:p>
    <w:p w14:paraId="3304A0FF">
      <w:pPr>
        <w:snapToGrid w:val="0"/>
        <w:jc w:val="left"/>
        <w:rPr>
          <w:rFonts w:cs="Times New Roman"/>
          <w:color w:val="000000" w:themeColor="text1"/>
          <w:sz w:val="18"/>
          <w:szCs w:val="18"/>
          <w14:textFill>
            <w14:solidFill>
              <w14:schemeClr w14:val="tx1"/>
            </w14:solidFill>
          </w14:textFill>
        </w:rPr>
      </w:pPr>
    </w:p>
    <w:p w14:paraId="6C8DC77F">
      <w:pPr>
        <w:jc w:val="center"/>
        <w:rPr>
          <w:rFonts w:ascii="宋体" w:hAnsi="宋体" w:cs="宋体"/>
          <w:color w:val="000000" w:themeColor="text1"/>
          <w:sz w:val="24"/>
          <w:szCs w:val="20"/>
          <w14:textFill>
            <w14:solidFill>
              <w14:schemeClr w14:val="tx1"/>
            </w14:solidFill>
          </w14:textFill>
        </w:rPr>
      </w:pPr>
    </w:p>
    <w:p w14:paraId="7F7594A3">
      <w:pPr>
        <w:jc w:val="center"/>
        <w:rPr>
          <w:rFonts w:ascii="宋体" w:hAnsi="宋体" w:cs="宋体"/>
          <w:color w:val="000000" w:themeColor="text1"/>
          <w:sz w:val="24"/>
          <w:szCs w:val="20"/>
          <w14:textFill>
            <w14:solidFill>
              <w14:schemeClr w14:val="tx1"/>
            </w14:solidFill>
          </w14:textFill>
        </w:rPr>
      </w:pPr>
    </w:p>
    <w:p w14:paraId="69EAD610">
      <w:pPr>
        <w:jc w:val="center"/>
        <w:rPr>
          <w:rFonts w:ascii="宋体" w:hAnsi="宋体" w:cs="宋体"/>
          <w:color w:val="000000" w:themeColor="text1"/>
          <w:sz w:val="24"/>
          <w:szCs w:val="20"/>
          <w14:textFill>
            <w14:solidFill>
              <w14:schemeClr w14:val="tx1"/>
            </w14:solidFill>
          </w14:textFill>
        </w:rPr>
      </w:pPr>
    </w:p>
    <w:p w14:paraId="079DD964">
      <w:pPr>
        <w:jc w:val="center"/>
        <w:rPr>
          <w:rFonts w:ascii="宋体" w:hAnsi="宋体" w:cs="宋体"/>
          <w:color w:val="000000" w:themeColor="text1"/>
          <w:sz w:val="24"/>
          <w:szCs w:val="20"/>
          <w14:textFill>
            <w14:solidFill>
              <w14:schemeClr w14:val="tx1"/>
            </w14:solidFill>
          </w14:textFill>
        </w:rPr>
      </w:pPr>
    </w:p>
    <w:p w14:paraId="37A6FA7B">
      <w:pPr>
        <w:jc w:val="center"/>
        <w:rPr>
          <w:rFonts w:ascii="宋体" w:hAnsi="宋体" w:cs="宋体"/>
          <w:color w:val="000000" w:themeColor="text1"/>
          <w:sz w:val="24"/>
          <w:szCs w:val="20"/>
          <w14:textFill>
            <w14:solidFill>
              <w14:schemeClr w14:val="tx1"/>
            </w14:solidFill>
          </w14:textFill>
        </w:rPr>
      </w:pPr>
    </w:p>
    <w:p w14:paraId="49567B60">
      <w:pPr>
        <w:snapToGrid w:val="0"/>
        <w:jc w:val="left"/>
        <w:rPr>
          <w:rFonts w:cs="Times New Roman"/>
          <w:color w:val="000000" w:themeColor="text1"/>
          <w:sz w:val="18"/>
          <w:szCs w:val="18"/>
          <w14:textFill>
            <w14:solidFill>
              <w14:schemeClr w14:val="tx1"/>
            </w14:solidFill>
          </w14:textFill>
        </w:rPr>
      </w:pPr>
    </w:p>
    <w:p w14:paraId="57D906D0">
      <w:pPr>
        <w:snapToGrid w:val="0"/>
        <w:jc w:val="left"/>
        <w:rPr>
          <w:rFonts w:cs="Times New Roman"/>
          <w:color w:val="000000" w:themeColor="text1"/>
          <w:sz w:val="18"/>
          <w:szCs w:val="18"/>
          <w14:textFill>
            <w14:solidFill>
              <w14:schemeClr w14:val="tx1"/>
            </w14:solidFill>
          </w14:textFill>
        </w:rPr>
      </w:pPr>
    </w:p>
    <w:p w14:paraId="5827AAFF">
      <w:pPr>
        <w:snapToGrid w:val="0"/>
        <w:jc w:val="left"/>
        <w:rPr>
          <w:rFonts w:cs="Times New Roman"/>
          <w:color w:val="000000" w:themeColor="text1"/>
          <w:sz w:val="18"/>
          <w:szCs w:val="18"/>
          <w14:textFill>
            <w14:solidFill>
              <w14:schemeClr w14:val="tx1"/>
            </w14:solidFill>
          </w14:textFill>
        </w:rPr>
      </w:pPr>
    </w:p>
    <w:p w14:paraId="74D3B925">
      <w:pPr>
        <w:autoSpaceDE w:val="0"/>
        <w:autoSpaceDN w:val="0"/>
        <w:adjustRightInd w:val="0"/>
        <w:spacing w:line="360" w:lineRule="auto"/>
        <w:ind w:right="-21" w:rightChars="-10"/>
        <w:rPr>
          <w:rFonts w:ascii="宋体" w:hAnsi="宋体" w:cs="宋体"/>
          <w:color w:val="000000" w:themeColor="text1"/>
          <w:kern w:val="0"/>
          <w:sz w:val="24"/>
          <w:szCs w:val="32"/>
          <w14:textFill>
            <w14:solidFill>
              <w14:schemeClr w14:val="tx1"/>
            </w14:solidFill>
          </w14:textFill>
        </w:rPr>
      </w:pPr>
    </w:p>
    <w:p w14:paraId="64F1A188">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03" w:name="_Toc200709400"/>
      <w:r>
        <w:rPr>
          <w:rFonts w:hint="eastAsia" w:ascii="宋体" w:hAnsi="宋体" w:cs="宋体"/>
          <w:b/>
          <w:bCs/>
          <w:color w:val="000000" w:themeColor="text1"/>
          <w:sz w:val="28"/>
          <w:szCs w:val="32"/>
          <w14:textFill>
            <w14:solidFill>
              <w14:schemeClr w14:val="tx1"/>
            </w14:solidFill>
          </w14:textFill>
        </w:rPr>
        <w:t>十三.政府采购供应商诚信承诺书</w:t>
      </w:r>
      <w:bookmarkEnd w:id="203"/>
    </w:p>
    <w:p w14:paraId="3342E084">
      <w:pPr>
        <w:spacing w:line="380" w:lineRule="exact"/>
        <w:jc w:val="center"/>
        <w:rPr>
          <w:rFonts w:ascii="宋体" w:hAnsi="宋体" w:cs="宋体"/>
          <w:b/>
          <w:color w:val="000000" w:themeColor="text1"/>
          <w:sz w:val="24"/>
          <w:szCs w:val="20"/>
          <w14:textFill>
            <w14:solidFill>
              <w14:schemeClr w14:val="tx1"/>
            </w14:solidFill>
          </w14:textFill>
        </w:rPr>
      </w:pPr>
    </w:p>
    <w:p w14:paraId="6656E8A7">
      <w:pPr>
        <w:spacing w:line="38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41D6F93">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（一）提供虚假材料谋取中标；</w:t>
      </w:r>
    </w:p>
    <w:p w14:paraId="14CBCFFC">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（二）采取不正当手段诋毁、排挤其他供应商；</w:t>
      </w:r>
    </w:p>
    <w:p w14:paraId="7A3889BE">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（三）与招标采购单位、其他投标人恶意串通；</w:t>
      </w:r>
    </w:p>
    <w:p w14:paraId="1DD424A3">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（四）向招标采购单位或提供其他不正当利益；</w:t>
      </w:r>
    </w:p>
    <w:p w14:paraId="24AE4E35">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（五）在招标过程中与招标采购单位进行协商谈判、不按照招标文件和投标文件订立合同，或者与采购人另立背离合同实质性内容协议；</w:t>
      </w:r>
    </w:p>
    <w:p w14:paraId="5C72E4F1">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（六）开标后擅自撤销投标，影响招标继续进行的或领取招标文件纳投标保证金后不投标导致废标；</w:t>
      </w:r>
    </w:p>
    <w:p w14:paraId="286D49BE">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（七）中标后无正当理由，在规定时间内不与采购单位签订合同；</w:t>
      </w:r>
    </w:p>
    <w:p w14:paraId="6FE83FFC">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（八）将中标项目转让给他人或非法分包他人；</w:t>
      </w:r>
    </w:p>
    <w:p w14:paraId="7E71C7EE">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（九）无正当理由，拒绝履行合同义务；</w:t>
      </w:r>
    </w:p>
    <w:p w14:paraId="1E861C1B">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（十）无正当理由放弃中标（成交）项目；</w:t>
      </w:r>
    </w:p>
    <w:p w14:paraId="7440966B">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（十ー）擅自或与采购人串通或接受采购人要求，在履约合同中通过减少货物数量，更换品牌、降低配置、技术要求、质量和服务标准等，却仍按原合同进行虚假验收或终止政府采购合同；</w:t>
      </w:r>
    </w:p>
    <w:p w14:paraId="62F7B323">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（十二）与采购人串通，对尚未履约完毕的采购项目出具虚假验收报告；</w:t>
      </w:r>
    </w:p>
    <w:p w14:paraId="34FA00D3">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（十三）无不可抗力因素，拒绝提供售后服务、售后服务态度恶劣、故意提高维修配件价格（高于市场平均价）；</w:t>
      </w:r>
    </w:p>
    <w:p w14:paraId="34ED617E">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（十四）开标后对招标文件的相关内容再进行质疑；</w:t>
      </w:r>
    </w:p>
    <w:p w14:paraId="41988B56">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（十五）恶意投诉的行为：投诉经查无实据的、捏造事实或者提供虚假设诉材料；</w:t>
      </w:r>
    </w:p>
    <w:p w14:paraId="0941AB89">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（十六）拒绝有关部门监督检查或者提供虚假情况；</w:t>
      </w:r>
    </w:p>
    <w:p w14:paraId="3D6722FB">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（十七）政府采购监管部门认定的其他政府采购活动中的不诚信行为。</w:t>
      </w:r>
    </w:p>
    <w:p w14:paraId="046BBC5F">
      <w:pPr>
        <w:spacing w:line="380" w:lineRule="exact"/>
        <w:rPr>
          <w:rFonts w:ascii="宋体" w:hAnsi="宋体" w:cs="宋体"/>
          <w:color w:val="000000" w:themeColor="text1"/>
          <w:sz w:val="24"/>
          <w:szCs w:val="20"/>
          <w14:textFill>
            <w14:solidFill>
              <w14:schemeClr w14:val="tx1"/>
            </w14:solidFill>
          </w14:textFill>
        </w:rPr>
      </w:pPr>
    </w:p>
    <w:p w14:paraId="1D061AE8">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2BBF5065">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24C7FEC0">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法人代表或授权委托人：（签字或盖章）</w:t>
      </w:r>
    </w:p>
    <w:p w14:paraId="345AEF34">
      <w:pPr>
        <w:spacing w:line="380" w:lineRule="exact"/>
        <w:jc w:val="center"/>
        <w:rPr>
          <w:rFonts w:ascii="宋体" w:hAnsi="宋体" w:cs="宋体"/>
          <w:color w:val="000000" w:themeColor="text1"/>
          <w:sz w:val="24"/>
          <w:szCs w:val="20"/>
          <w14:textFill>
            <w14:solidFill>
              <w14:schemeClr w14:val="tx1"/>
            </w14:solidFill>
          </w14:textFill>
        </w:rPr>
      </w:pPr>
    </w:p>
    <w:p w14:paraId="0DA1096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4184DD2F">
      <w:pPr>
        <w:spacing w:after="120"/>
        <w:ind w:firstLine="210" w:firstLineChars="100"/>
        <w:rPr>
          <w:rFonts w:cs="Times New Roman"/>
          <w:color w:val="000000" w:themeColor="text1"/>
          <w:szCs w:val="20"/>
          <w14:textFill>
            <w14:solidFill>
              <w14:schemeClr w14:val="tx1"/>
            </w14:solidFill>
          </w14:textFill>
        </w:rPr>
      </w:pPr>
    </w:p>
    <w:p w14:paraId="5907E5B3">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04" w:name="_Toc229494492"/>
      <w:bookmarkStart w:id="205" w:name="_Toc200709401"/>
      <w:r>
        <w:rPr>
          <w:rFonts w:hint="eastAsia" w:ascii="宋体" w:hAnsi="宋体" w:cs="宋体"/>
          <w:b/>
          <w:bCs/>
          <w:color w:val="000000" w:themeColor="text1"/>
          <w:sz w:val="28"/>
          <w:szCs w:val="32"/>
          <w14:textFill>
            <w14:solidFill>
              <w14:schemeClr w14:val="tx1"/>
            </w14:solidFill>
          </w14:textFill>
        </w:rPr>
        <w:t>十四.</w:t>
      </w:r>
      <w:r>
        <w:rPr>
          <w:rFonts w:hint="eastAsia" w:ascii="宋体" w:cs="Times New Roman"/>
          <w:b/>
          <w:bCs/>
          <w:color w:val="000000" w:themeColor="text1"/>
          <w:sz w:val="32"/>
          <w:szCs w:val="32"/>
          <w14:textFill>
            <w14:solidFill>
              <w14:schemeClr w14:val="tx1"/>
            </w14:solidFill>
          </w14:textFill>
        </w:rPr>
        <w:t xml:space="preserve"> </w:t>
      </w:r>
      <w:r>
        <w:rPr>
          <w:rFonts w:hint="eastAsia" w:ascii="宋体" w:hAnsi="宋体" w:cs="宋体"/>
          <w:b/>
          <w:bCs/>
          <w:color w:val="000000" w:themeColor="text1"/>
          <w:sz w:val="28"/>
          <w:szCs w:val="32"/>
          <w14:textFill>
            <w14:solidFill>
              <w14:schemeClr w14:val="tx1"/>
            </w14:solidFill>
          </w14:textFill>
        </w:rPr>
        <w:t>关于符合本国产品标准的声明函</w:t>
      </w:r>
      <w:bookmarkEnd w:id="204"/>
    </w:p>
    <w:p w14:paraId="632DF390">
      <w:pPr>
        <w:spacing w:before="30" w:after="30"/>
        <w:jc w:val="center"/>
        <w:rPr>
          <w:rFonts w:ascii="宋体" w:hAnsi="宋体" w:cs="宋体"/>
          <w:color w:val="000000" w:themeColor="text1"/>
          <w:sz w:val="36"/>
          <w:szCs w:val="36"/>
          <w14:textFill>
            <w14:solidFill>
              <w14:schemeClr w14:val="tx1"/>
            </w14:solidFill>
          </w14:textFill>
        </w:rPr>
      </w:pPr>
      <w:r>
        <w:rPr>
          <w:rFonts w:hint="eastAsia" w:ascii="黑体" w:hAnsi="黑体" w:eastAsia="黑体" w:cs="黑体"/>
          <w:b/>
          <w:bCs/>
          <w:color w:val="000000" w:themeColor="text1"/>
          <w:sz w:val="28"/>
          <w:szCs w:val="28"/>
          <w:lang w:val="zh-TW"/>
          <w14:textFill>
            <w14:solidFill>
              <w14:schemeClr w14:val="tx1"/>
            </w14:solidFill>
          </w14:textFill>
        </w:rPr>
        <w:t>关于符合本国产品标准的声明函</w:t>
      </w:r>
    </w:p>
    <w:p w14:paraId="2B553978">
      <w:pPr>
        <w:spacing w:before="30" w:after="30"/>
        <w:ind w:firstLine="420"/>
        <w:rPr>
          <w:rFonts w:ascii="宋体" w:hAnsi="宋体" w:cs="宋体"/>
          <w:color w:val="000000" w:themeColor="text1"/>
          <w:sz w:val="24"/>
          <w14:textFill>
            <w14:solidFill>
              <w14:schemeClr w14:val="tx1"/>
            </w14:solidFill>
          </w14:textFill>
        </w:rPr>
      </w:pPr>
    </w:p>
    <w:p w14:paraId="6CAB05E3">
      <w:pPr>
        <w:spacing w:before="30" w:after="30" w:line="460" w:lineRule="exact"/>
        <w:ind w:firstLine="420"/>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本公司（单位）郑重声明，根据《国务院办公厅关于在政府采购中实施本国产品标准及相关政策的通知》（国办发〔2025〕34号）的规定，本公司（单位）提供的以下产品属于本国产品。具体情况如下：</w:t>
      </w:r>
    </w:p>
    <w:p w14:paraId="7B000B34">
      <w:pPr>
        <w:spacing w:before="30" w:after="30" w:line="460" w:lineRule="exact"/>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14:textFill>
            <w14:solidFill>
              <w14:schemeClr w14:val="tx1"/>
            </w14:solidFill>
          </w14:textFill>
        </w:rPr>
        <w:t xml:space="preserve">    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，生产厂为</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（厂名）</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，厂址为</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（生产厂址）</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的中国境内生产的组件成本占比≥</w:t>
      </w:r>
      <w:r>
        <w:rPr>
          <w:rFonts w:hint="eastAsia" w:ascii="宋体" w:hAnsi="宋体" w:cs="仿宋_GB2312"/>
          <w:color w:val="000000" w:themeColor="text1"/>
          <w:sz w:val="24"/>
          <w:szCs w:val="28"/>
          <w:u w:val="single"/>
          <w:lang w:val="zh-TW" w:eastAsia="zh-TW"/>
          <w14:textFill>
            <w14:solidFill>
              <w14:schemeClr w14:val="tx1"/>
            </w14:solidFill>
          </w14:textFill>
        </w:rPr>
        <w:t>（规定比例）</w:t>
      </w:r>
      <w:r>
        <w:rPr>
          <w:rFonts w:hint="eastAsia" w:ascii="宋体" w:hAnsi="宋体" w:cs="仿宋_GB2312"/>
          <w:color w:val="000000" w:themeColor="text1"/>
          <w:sz w:val="24"/>
          <w:szCs w:val="28"/>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w:t>
      </w:r>
      <w:r>
        <w:rPr>
          <w:rFonts w:hint="eastAsia" w:ascii="宋体" w:hAnsi="宋体" w:cs="仿宋_GB2312"/>
          <w:color w:val="000000" w:themeColor="text1"/>
          <w:sz w:val="24"/>
          <w:szCs w:val="28"/>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（关键组件）</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在中国境内生产。</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（关键工序）</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在中国境内完成。</w:t>
      </w:r>
    </w:p>
    <w:p w14:paraId="26023DF9">
      <w:pPr>
        <w:spacing w:before="30" w:after="30" w:line="460" w:lineRule="exact"/>
        <w:ind w:firstLine="420"/>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14:textFill>
            <w14:solidFill>
              <w14:schemeClr w14:val="tx1"/>
            </w14:solidFill>
          </w14:textFill>
        </w:rPr>
        <w:t xml:space="preserve"> 2.</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w:t>
      </w:r>
      <w:r>
        <w:rPr>
          <w:rFonts w:hint="eastAsia" w:ascii="宋体" w:hAnsi="宋体" w:cs="仿宋_GB2312"/>
          <w:color w:val="000000" w:themeColor="text1"/>
          <w:sz w:val="24"/>
          <w:szCs w:val="28"/>
          <w:u w:val="single"/>
          <w14:textFill>
            <w14:solidFill>
              <w14:schemeClr w14:val="tx1"/>
            </w14:solidFill>
          </w14:textFill>
        </w:rPr>
        <w:t>2</w:t>
      </w:r>
      <w:r>
        <w:rPr>
          <w:rFonts w:hint="eastAsia" w:ascii="宋体" w:hAnsi="宋体" w:cs="仿宋_GB2312"/>
          <w:color w:val="000000" w:themeColor="text1"/>
          <w:sz w:val="24"/>
          <w:szCs w:val="28"/>
          <w:u w:val="single"/>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，生产厂为</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（厂名）</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，厂址为</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（生产厂址）</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w:t>
      </w:r>
      <w:r>
        <w:rPr>
          <w:rFonts w:hint="eastAsia" w:ascii="宋体" w:hAnsi="宋体" w:cs="仿宋_GB2312"/>
          <w:color w:val="000000" w:themeColor="text1"/>
          <w:sz w:val="24"/>
          <w:szCs w:val="28"/>
          <w:u w:val="single"/>
          <w14:textFill>
            <w14:solidFill>
              <w14:schemeClr w14:val="tx1"/>
            </w14:solidFill>
          </w14:textFill>
        </w:rPr>
        <w:t>2</w:t>
      </w:r>
      <w:r>
        <w:rPr>
          <w:rFonts w:hint="eastAsia" w:ascii="宋体" w:hAnsi="宋体" w:cs="仿宋_GB2312"/>
          <w:color w:val="000000" w:themeColor="text1"/>
          <w:sz w:val="24"/>
          <w:szCs w:val="28"/>
          <w:u w:val="single"/>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的中国境内生产的组件成本占比≥</w:t>
      </w:r>
      <w:r>
        <w:rPr>
          <w:rFonts w:hint="eastAsia" w:ascii="宋体" w:hAnsi="宋体" w:cs="仿宋_GB2312"/>
          <w:color w:val="000000" w:themeColor="text1"/>
          <w:sz w:val="24"/>
          <w:szCs w:val="28"/>
          <w:u w:val="single"/>
          <w:lang w:val="zh-TW" w:eastAsia="zh-TW"/>
          <w14:textFill>
            <w14:solidFill>
              <w14:schemeClr w14:val="tx1"/>
            </w14:solidFill>
          </w14:textFill>
        </w:rPr>
        <w:t>（规定比例）</w:t>
      </w:r>
      <w:r>
        <w:rPr>
          <w:rFonts w:hint="eastAsia" w:ascii="宋体" w:hAnsi="宋体" w:cs="仿宋_GB2312"/>
          <w:color w:val="000000" w:themeColor="text1"/>
          <w:sz w:val="24"/>
          <w:szCs w:val="28"/>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w:t>
      </w:r>
      <w:r>
        <w:rPr>
          <w:rFonts w:hint="eastAsia" w:ascii="宋体" w:hAnsi="宋体" w:cs="仿宋_GB2312"/>
          <w:color w:val="000000" w:themeColor="text1"/>
          <w:sz w:val="24"/>
          <w:szCs w:val="28"/>
          <w:u w:val="single"/>
          <w14:textFill>
            <w14:solidFill>
              <w14:schemeClr w14:val="tx1"/>
            </w14:solidFill>
          </w14:textFill>
        </w:rPr>
        <w:t>2</w:t>
      </w:r>
      <w:r>
        <w:rPr>
          <w:rFonts w:hint="eastAsia" w:ascii="宋体" w:hAnsi="宋体" w:cs="仿宋_GB2312"/>
          <w:color w:val="000000" w:themeColor="text1"/>
          <w:sz w:val="24"/>
          <w:szCs w:val="28"/>
          <w:u w:val="single"/>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w:t>
      </w:r>
      <w:r>
        <w:rPr>
          <w:rFonts w:hint="eastAsia" w:ascii="宋体" w:hAnsi="宋体" w:cs="仿宋_GB2312"/>
          <w:color w:val="000000" w:themeColor="text1"/>
          <w:sz w:val="24"/>
          <w:szCs w:val="28"/>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（关键组件）</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在中国境内生产。</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w:t>
      </w:r>
      <w:r>
        <w:rPr>
          <w:rFonts w:hint="eastAsia" w:ascii="宋体" w:hAnsi="宋体" w:cs="仿宋_GB2312"/>
          <w:color w:val="000000" w:themeColor="text1"/>
          <w:sz w:val="24"/>
          <w:szCs w:val="28"/>
          <w:u w:val="single"/>
          <w14:textFill>
            <w14:solidFill>
              <w14:schemeClr w14:val="tx1"/>
            </w14:solidFill>
          </w14:textFill>
        </w:rPr>
        <w:t>2</w:t>
      </w:r>
      <w:r>
        <w:rPr>
          <w:rFonts w:hint="eastAsia" w:ascii="宋体" w:hAnsi="宋体" w:cs="仿宋_GB2312"/>
          <w:color w:val="000000" w:themeColor="text1"/>
          <w:sz w:val="24"/>
          <w:szCs w:val="28"/>
          <w:u w:val="single"/>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（关键工序）</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在中国境内完成。</w:t>
      </w:r>
    </w:p>
    <w:p w14:paraId="74DB66E6">
      <w:pPr>
        <w:spacing w:before="30" w:after="30" w:line="460" w:lineRule="exact"/>
        <w:ind w:firstLine="420"/>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lang w:val="zh-TW" w:eastAsia="zh-TW"/>
          <w14:textFill>
            <w14:solidFill>
              <w14:schemeClr w14:val="tx1"/>
            </w14:solidFill>
          </w14:textFill>
        </w:rPr>
        <w:t>……</w:t>
      </w:r>
    </w:p>
    <w:p w14:paraId="3290C473">
      <w:pPr>
        <w:spacing w:before="30" w:after="30" w:line="460" w:lineRule="exact"/>
        <w:ind w:firstLine="420"/>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lang w:val="zh-TW" w:eastAsia="zh-TW"/>
          <w14:textFill>
            <w14:solidFill>
              <w14:schemeClr w14:val="tx1"/>
            </w14:solidFill>
          </w14:textFill>
        </w:rPr>
        <w:t>本公司（单位）对上述声明内容的真实性负责。如有虚假，愿承担相应法律责任。</w:t>
      </w:r>
    </w:p>
    <w:p w14:paraId="0CB1F467">
      <w:pPr>
        <w:spacing w:before="30" w:after="30" w:line="460" w:lineRule="exact"/>
        <w:ind w:firstLine="420"/>
        <w:jc w:val="right"/>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lang w:val="zh-TW" w:eastAsia="zh-TW"/>
          <w14:textFill>
            <w14:solidFill>
              <w14:schemeClr w14:val="tx1"/>
            </w14:solidFill>
          </w14:textFill>
        </w:rPr>
        <w:t>公司（单位）名称（盖章）：</w:t>
      </w:r>
    </w:p>
    <w:p w14:paraId="0095180D">
      <w:pPr>
        <w:pBdr>
          <w:bottom w:val="single" w:color="auto" w:sz="12" w:space="0"/>
        </w:pBdr>
        <w:spacing w:before="30" w:after="30" w:line="460" w:lineRule="exact"/>
        <w:ind w:firstLine="420"/>
        <w:jc w:val="right"/>
        <w:rPr>
          <w:rFonts w:ascii="宋体" w:hAnsi="宋体" w:cs="宋体"/>
          <w:color w:val="000000" w:themeColor="text1"/>
          <w:sz w:val="24"/>
          <w:lang w:eastAsia="zh-TW"/>
          <w14:textFill>
            <w14:solidFill>
              <w14:schemeClr w14:val="tx1"/>
            </w14:solidFill>
          </w14:textFill>
        </w:rPr>
      </w:pPr>
      <w:r>
        <w:rPr>
          <w:rFonts w:hint="eastAsia" w:ascii="宋体" w:hAnsi="宋体" w:cs="仿宋_GB2312"/>
          <w:color w:val="000000" w:themeColor="text1"/>
          <w:sz w:val="24"/>
          <w:szCs w:val="28"/>
          <w:lang w:val="zh-TW" w:eastAsia="zh-TW"/>
          <w14:textFill>
            <w14:solidFill>
              <w14:schemeClr w14:val="tx1"/>
            </w14:solidFill>
          </w14:textFill>
        </w:rPr>
        <w:t>日期：　年　　月 　日 </w:t>
      </w:r>
      <w:r>
        <w:rPr>
          <w:rFonts w:hint="eastAsia" w:ascii="仿宋_GB2312" w:hAnsi="仿宋_GB2312" w:eastAsia="仿宋_GB2312" w:cs="仿宋_GB2312"/>
          <w:color w:val="000000" w:themeColor="text1"/>
          <w:sz w:val="28"/>
          <w:szCs w:val="28"/>
          <w:shd w:val="clear" w:color="auto" w:fill="FFFFFF"/>
          <w14:textFill>
            <w14:solidFill>
              <w14:schemeClr w14:val="tx1"/>
            </w14:solidFill>
          </w14:textFill>
        </w:rPr>
        <w:t> </w:t>
      </w:r>
      <w:r>
        <w:rPr>
          <w:rFonts w:hint="eastAsia" w:ascii="宋体" w:hAnsi="宋体" w:cs="宋体"/>
          <w:color w:val="000000" w:themeColor="text1"/>
          <w:sz w:val="24"/>
          <w:shd w:val="clear" w:color="auto" w:fill="FFFFFF"/>
          <w:lang w:eastAsia="zh-TW"/>
          <w14:textFill>
            <w14:solidFill>
              <w14:schemeClr w14:val="tx1"/>
            </w14:solidFill>
          </w14:textFill>
        </w:rPr>
        <w:t>  </w:t>
      </w:r>
    </w:p>
    <w:p w14:paraId="045EC05F">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1.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1D60553">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2.中国境内生产的组件成本核算基本规则见《国务院办公厅关于在政府采购中实施本国产品标准及相关政策的通知》（国办发〔2025〕34号）。</w:t>
      </w:r>
    </w:p>
    <w:p w14:paraId="1EC56FC8">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3.产品如有型号，请在“产品名称”栏一并填写。</w:t>
      </w:r>
    </w:p>
    <w:p w14:paraId="711527AC">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4.生产厂名与厂址应与生产厂营业执照载明的相关信息保持一致。</w:t>
      </w:r>
    </w:p>
    <w:p w14:paraId="6D188B5F">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5.该产品的中国境内生产的组件成本占比相关要求实施前，“规定比例”栏可不填。</w:t>
      </w:r>
    </w:p>
    <w:p w14:paraId="6B0CCDA5">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6.该产品的关键组件要求实施前，“关键组件”栏可不填。</w:t>
      </w:r>
    </w:p>
    <w:p w14:paraId="2F0E071A">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7.该产品的关键工序要求实施前，“关键工序”栏可不填。</w:t>
      </w:r>
    </w:p>
    <w:p w14:paraId="4F59F266">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8.供应商所投产品不符合上述要求的可不填写此声明函。</w:t>
      </w:r>
    </w:p>
    <w:p w14:paraId="1DF6C150">
      <w:pPr>
        <w:pStyle w:val="256"/>
        <w:rPr>
          <w:color w:val="000000" w:themeColor="text1"/>
          <w14:textFill>
            <w14:solidFill>
              <w14:schemeClr w14:val="tx1"/>
            </w14:solidFill>
          </w14:textFill>
        </w:rPr>
      </w:pPr>
    </w:p>
    <w:p w14:paraId="23E67047">
      <w:pPr>
        <w:pStyle w:val="256"/>
        <w:rPr>
          <w:color w:val="000000" w:themeColor="text1"/>
          <w14:textFill>
            <w14:solidFill>
              <w14:schemeClr w14:val="tx1"/>
            </w14:solidFill>
          </w14:textFill>
        </w:rPr>
      </w:pPr>
    </w:p>
    <w:p w14:paraId="5843F5B1">
      <w:pPr>
        <w:pStyle w:val="256"/>
        <w:rPr>
          <w:color w:val="000000" w:themeColor="text1"/>
          <w14:textFill>
            <w14:solidFill>
              <w14:schemeClr w14:val="tx1"/>
            </w14:solidFill>
          </w14:textFill>
        </w:rPr>
      </w:pPr>
    </w:p>
    <w:p w14:paraId="3A93B76E">
      <w:pPr>
        <w:keepNext/>
        <w:keepLines/>
        <w:spacing w:line="500" w:lineRule="exact"/>
        <w:jc w:val="center"/>
        <w:outlineLvl w:val="1"/>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周口市政府采购合同融资政策告知函</w:t>
      </w:r>
      <w:bookmarkEnd w:id="205"/>
    </w:p>
    <w:p w14:paraId="01D2C99F">
      <w:pPr>
        <w:spacing w:after="120"/>
        <w:ind w:firstLine="240" w:firstLineChars="100"/>
        <w:rPr>
          <w:rFonts w:ascii="宋体" w:hAnsi="宋体" w:cs="Times New Roman"/>
          <w:color w:val="000000" w:themeColor="text1"/>
          <w:sz w:val="24"/>
          <w14:textFill>
            <w14:solidFill>
              <w14:schemeClr w14:val="tx1"/>
            </w14:solidFill>
          </w14:textFill>
        </w:rPr>
      </w:pPr>
    </w:p>
    <w:p w14:paraId="638AF961">
      <w:pPr>
        <w:spacing w:after="120"/>
        <w:ind w:firstLine="240" w:firstLineChars="100"/>
        <w:rPr>
          <w:rFonts w:ascii="宋体" w:hAnsi="宋体" w:cs="Times New Roman"/>
          <w:color w:val="000000" w:themeColor="text1"/>
          <w:sz w:val="24"/>
          <w14:textFill>
            <w14:solidFill>
              <w14:schemeClr w14:val="tx1"/>
            </w14:solidFill>
          </w14:textFill>
        </w:rPr>
      </w:pPr>
    </w:p>
    <w:p w14:paraId="36A02A31">
      <w:pPr>
        <w:spacing w:after="120"/>
        <w:ind w:firstLine="240" w:firstLineChars="100"/>
        <w:rPr>
          <w:rFonts w:ascii="宋体" w:hAnsi="宋体" w:cs="Times New Roman"/>
          <w:color w:val="000000" w:themeColor="text1"/>
          <w:sz w:val="24"/>
          <w14:textFill>
            <w14:solidFill>
              <w14:schemeClr w14:val="tx1"/>
            </w14:solidFill>
          </w14:textFill>
        </w:rPr>
      </w:pPr>
    </w:p>
    <w:p w14:paraId="57764484">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各供应商：</w:t>
      </w:r>
    </w:p>
    <w:p w14:paraId="02379FE2">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欢迎贵公司参与周口市政府采购活动！</w:t>
      </w:r>
    </w:p>
    <w:p w14:paraId="13DE60EB">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C1C74E2">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贷款渠道和提供贷款的金融机构，可在河南省政府采购网“河南省政府采购合同融资平台”查询联系。</w:t>
      </w:r>
    </w:p>
    <w:p w14:paraId="39CFA42A">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CDA2209">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854788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1E3E936">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2E339EB">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369E7E33">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7AAE728">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36416B13">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6A9342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FC7FCF7">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5E5AB6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634942F">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6A3621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6C1025E">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A07DC1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C412482">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46E424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BCBBE3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039638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303EA9F">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D339B4E">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2A998F7">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5BE91AF">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34B6A524">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23024E4">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A1D2062">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690B3AB">
      <w:pPr>
        <w:autoSpaceDE w:val="0"/>
        <w:autoSpaceDN w:val="0"/>
        <w:adjustRightInd w:val="0"/>
        <w:spacing w:line="360" w:lineRule="auto"/>
        <w:ind w:right="-21" w:rightChars="-10" w:firstLine="540" w:firstLineChars="225"/>
        <w:rPr>
          <w:rFonts w:ascii="Arial" w:hAnsi="Arial" w:eastAsia="仿宋_GB2312" w:cs="Times New Roman"/>
          <w:color w:val="000000" w:themeColor="text1"/>
          <w:kern w:val="0"/>
          <w:sz w:val="24"/>
          <w:szCs w:val="32"/>
          <w14:textFill>
            <w14:solidFill>
              <w14:schemeClr w14:val="tx1"/>
            </w14:solidFill>
          </w14:textFill>
        </w:rPr>
      </w:pPr>
    </w:p>
    <w:sectPr>
      <w:footerReference r:id="rId4" w:type="default"/>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Droid Sans">
    <w:altName w:val="宋体"/>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000000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roman"/>
    <w:pitch w:val="default"/>
    <w:sig w:usb0="00000000" w:usb1="00000000" w:usb2="00000010" w:usb3="00000000" w:csb0="00020000" w:csb1="00000000"/>
  </w:font>
  <w:font w:name="ＭＳ 明朝">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PMingLiU">
    <w:altName w:val="Segoe Print"/>
    <w:panose1 w:val="00000000000000000000"/>
    <w:charset w:val="00"/>
    <w:family w:val="auto"/>
    <w:pitch w:val="default"/>
    <w:sig w:usb0="00000000" w:usb1="00000000" w:usb2="00000000" w:usb3="00000000" w:csb0="00000000" w:csb1="00000000"/>
  </w:font>
  <w:font w:name="CG Times">
    <w:altName w:val="Times New Roman"/>
    <w:panose1 w:val="02020603050405020304"/>
    <w:charset w:val="00"/>
    <w:family w:val="roman"/>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Sylfaen">
    <w:panose1 w:val="010A0502050306030303"/>
    <w:charset w:val="00"/>
    <w:family w:val="roman"/>
    <w:pitch w:val="default"/>
    <w:sig w:usb0="040006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Courier">
    <w:altName w:val="Courier New"/>
    <w:panose1 w:val="02060409020205020404"/>
    <w:charset w:val="00"/>
    <w:family w:val="modern"/>
    <w:pitch w:val="default"/>
    <w:sig w:usb0="00000000" w:usb1="00000000" w:usb2="00000000" w:usb3="00000000" w:csb0="00000001" w:csb1="00000000"/>
  </w:font>
  <w:font w:name="新宋体">
    <w:panose1 w:val="02010609030101010101"/>
    <w:charset w:val="86"/>
    <w:family w:val="modern"/>
    <w:pitch w:val="default"/>
    <w:sig w:usb0="00000203" w:usb1="288F0000" w:usb2="00000006" w:usb3="00000000" w:csb0="00040001" w:csb1="00000000"/>
  </w:font>
  <w:font w:name="方正小标宋简体">
    <w:altName w:val="方正舒体"/>
    <w:panose1 w:val="00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Yu Gothic UI Semibold">
    <w:panose1 w:val="020B07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25BB2">
    <w:pPr>
      <w:pStyle w:val="44"/>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4BC0D295">
                          <w:pPr>
                            <w:pStyle w:val="44"/>
                            <w:rPr>
                              <w:rStyle w:val="79"/>
                            </w:rPr>
                          </w:pPr>
                          <w:r>
                            <w:fldChar w:fldCharType="begin"/>
                          </w:r>
                          <w:r>
                            <w:rPr>
                              <w:rStyle w:val="79"/>
                            </w:rPr>
                            <w:instrText xml:space="preserve">PAGE   \* MERGEFORMAT</w:instrText>
                          </w:r>
                          <w:r>
                            <w:fldChar w:fldCharType="separate"/>
                          </w:r>
                          <w:r>
                            <w:rPr>
                              <w:rStyle w:val="79"/>
                              <w:lang w:val="zh-CN"/>
                            </w:rPr>
                            <w:t>3</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dfaW9QAAAADAQAADwAAAAAAAAABACAAAAAiAAAA&#10;ZHJzL2Rvd25yZXYueG1sUEsBAhQAFAAAAAgAh07iQL/KrHQLAgAABAQAAA4AAAAAAAAAAQAgAAAA&#10;IwEAAGRycy9lMm9Eb2MueG1sUEsFBgAAAAAGAAYAWQEAAKAFAAAAAA==&#10;">
              <v:fill on="f" focussize="0,0"/>
              <v:stroke on="f"/>
              <v:imagedata o:title=""/>
              <o:lock v:ext="edit" aspectratio="f"/>
              <v:textbox inset="0mm,0mm,0mm,0mm">
                <w:txbxContent>
                  <w:p w14:paraId="4BC0D295">
                    <w:pPr>
                      <w:pStyle w:val="44"/>
                      <w:rPr>
                        <w:rStyle w:val="79"/>
                      </w:rPr>
                    </w:pPr>
                    <w:r>
                      <w:fldChar w:fldCharType="begin"/>
                    </w:r>
                    <w:r>
                      <w:rPr>
                        <w:rStyle w:val="79"/>
                      </w:rPr>
                      <w:instrText xml:space="preserve">PAGE   \* MERGEFORMAT</w:instrText>
                    </w:r>
                    <w:r>
                      <w:fldChar w:fldCharType="separate"/>
                    </w:r>
                    <w:r>
                      <w:rPr>
                        <w:rStyle w:val="79"/>
                        <w:lang w:val="zh-CN"/>
                      </w:rP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7E21E">
    <w:pPr>
      <w:pStyle w:val="44"/>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22</w:t>
    </w:r>
    <w:r>
      <w:rPr>
        <w:rFonts w:ascii="宋体" w:hAnsi="宋体"/>
        <w:sz w:val="28"/>
        <w:szCs w:val="28"/>
      </w:rPr>
      <w:fldChar w:fldCharType="end"/>
    </w:r>
    <w:r>
      <w:rPr>
        <w:rFonts w:hint="eastAsia"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CF465986"/>
    <w:multiLevelType w:val="singleLevel"/>
    <w:tmpl w:val="CF465986"/>
    <w:lvl w:ilvl="0" w:tentative="0">
      <w:start w:val="1"/>
      <w:numFmt w:val="decimal"/>
      <w:lvlText w:val="%1."/>
      <w:lvlJc w:val="left"/>
      <w:pPr>
        <w:tabs>
          <w:tab w:val="left" w:pos="312"/>
        </w:tabs>
      </w:pPr>
    </w:lvl>
  </w:abstractNum>
  <w:abstractNum w:abstractNumId="2">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058BAAF"/>
    <w:multiLevelType w:val="singleLevel"/>
    <w:tmpl w:val="6058BAAF"/>
    <w:lvl w:ilvl="0" w:tentative="0">
      <w:start w:val="1"/>
      <w:numFmt w:val="decimal"/>
      <w:suff w:val="nothing"/>
      <w:lvlText w:val="%1、"/>
      <w:lvlJc w:val="left"/>
    </w:lvl>
  </w:abstractNum>
  <w:num w:numId="1">
    <w:abstractNumId w:val="1"/>
    <w:lvlOverride w:ilvl="0">
      <w:startOverride w:val="1"/>
    </w:lvlOverride>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786"/>
    <w:rsid w:val="00013D26"/>
    <w:rsid w:val="00041200"/>
    <w:rsid w:val="00070216"/>
    <w:rsid w:val="0008329B"/>
    <w:rsid w:val="00083CD2"/>
    <w:rsid w:val="000E2A3D"/>
    <w:rsid w:val="001471FC"/>
    <w:rsid w:val="001472D6"/>
    <w:rsid w:val="001729A2"/>
    <w:rsid w:val="001B12EE"/>
    <w:rsid w:val="001B2551"/>
    <w:rsid w:val="001D50C5"/>
    <w:rsid w:val="002115BC"/>
    <w:rsid w:val="0024023D"/>
    <w:rsid w:val="00245AFF"/>
    <w:rsid w:val="00263E32"/>
    <w:rsid w:val="002870BB"/>
    <w:rsid w:val="002A6E66"/>
    <w:rsid w:val="002C2076"/>
    <w:rsid w:val="002D3911"/>
    <w:rsid w:val="002D74CE"/>
    <w:rsid w:val="002D7AE3"/>
    <w:rsid w:val="00312182"/>
    <w:rsid w:val="00320C6F"/>
    <w:rsid w:val="00331838"/>
    <w:rsid w:val="0033665B"/>
    <w:rsid w:val="003650B0"/>
    <w:rsid w:val="00394687"/>
    <w:rsid w:val="00396CFF"/>
    <w:rsid w:val="003A15CA"/>
    <w:rsid w:val="003C2DCF"/>
    <w:rsid w:val="00403C3E"/>
    <w:rsid w:val="00424EFA"/>
    <w:rsid w:val="00437AF1"/>
    <w:rsid w:val="00442782"/>
    <w:rsid w:val="0044315D"/>
    <w:rsid w:val="004643BD"/>
    <w:rsid w:val="00476CBF"/>
    <w:rsid w:val="00487228"/>
    <w:rsid w:val="004B07F2"/>
    <w:rsid w:val="004B4F2A"/>
    <w:rsid w:val="004E4192"/>
    <w:rsid w:val="004F0AF8"/>
    <w:rsid w:val="004F443C"/>
    <w:rsid w:val="005227A8"/>
    <w:rsid w:val="0052369A"/>
    <w:rsid w:val="00527ADB"/>
    <w:rsid w:val="00527C41"/>
    <w:rsid w:val="00551A08"/>
    <w:rsid w:val="00552EF5"/>
    <w:rsid w:val="00554884"/>
    <w:rsid w:val="005675E0"/>
    <w:rsid w:val="00574B6F"/>
    <w:rsid w:val="005A7BE7"/>
    <w:rsid w:val="005F27C9"/>
    <w:rsid w:val="006163C5"/>
    <w:rsid w:val="006178E5"/>
    <w:rsid w:val="00632E89"/>
    <w:rsid w:val="00657574"/>
    <w:rsid w:val="00685699"/>
    <w:rsid w:val="00690A66"/>
    <w:rsid w:val="006C39C9"/>
    <w:rsid w:val="006C543F"/>
    <w:rsid w:val="006E465B"/>
    <w:rsid w:val="007220A2"/>
    <w:rsid w:val="00723BB4"/>
    <w:rsid w:val="007240D7"/>
    <w:rsid w:val="00737D2E"/>
    <w:rsid w:val="0074386B"/>
    <w:rsid w:val="0075677E"/>
    <w:rsid w:val="0077588D"/>
    <w:rsid w:val="00794983"/>
    <w:rsid w:val="007A7F25"/>
    <w:rsid w:val="007B1829"/>
    <w:rsid w:val="007B7549"/>
    <w:rsid w:val="007C27EB"/>
    <w:rsid w:val="007C4F24"/>
    <w:rsid w:val="007C5671"/>
    <w:rsid w:val="007E4ADB"/>
    <w:rsid w:val="007F07CA"/>
    <w:rsid w:val="00870D1B"/>
    <w:rsid w:val="008768F4"/>
    <w:rsid w:val="0089445C"/>
    <w:rsid w:val="008947FA"/>
    <w:rsid w:val="00895FA9"/>
    <w:rsid w:val="008A58AF"/>
    <w:rsid w:val="008B5026"/>
    <w:rsid w:val="008F7B92"/>
    <w:rsid w:val="0090446D"/>
    <w:rsid w:val="0092475B"/>
    <w:rsid w:val="00927510"/>
    <w:rsid w:val="00934814"/>
    <w:rsid w:val="00970682"/>
    <w:rsid w:val="00973960"/>
    <w:rsid w:val="00990049"/>
    <w:rsid w:val="009A1230"/>
    <w:rsid w:val="00A0302E"/>
    <w:rsid w:val="00A32204"/>
    <w:rsid w:val="00A3352D"/>
    <w:rsid w:val="00A538C7"/>
    <w:rsid w:val="00A625BF"/>
    <w:rsid w:val="00A64527"/>
    <w:rsid w:val="00A67BAE"/>
    <w:rsid w:val="00A80917"/>
    <w:rsid w:val="00AA4241"/>
    <w:rsid w:val="00AA55F0"/>
    <w:rsid w:val="00AB3701"/>
    <w:rsid w:val="00AD6049"/>
    <w:rsid w:val="00AF185C"/>
    <w:rsid w:val="00B05048"/>
    <w:rsid w:val="00B24E92"/>
    <w:rsid w:val="00B30362"/>
    <w:rsid w:val="00B74CCF"/>
    <w:rsid w:val="00B851DE"/>
    <w:rsid w:val="00B90445"/>
    <w:rsid w:val="00BB49FA"/>
    <w:rsid w:val="00BC33F8"/>
    <w:rsid w:val="00BD3EE3"/>
    <w:rsid w:val="00BE08A0"/>
    <w:rsid w:val="00C14472"/>
    <w:rsid w:val="00C207C2"/>
    <w:rsid w:val="00C35F2C"/>
    <w:rsid w:val="00C40517"/>
    <w:rsid w:val="00C81B87"/>
    <w:rsid w:val="00C83B87"/>
    <w:rsid w:val="00C91DD7"/>
    <w:rsid w:val="00CA7912"/>
    <w:rsid w:val="00CC316D"/>
    <w:rsid w:val="00D04EFB"/>
    <w:rsid w:val="00D10415"/>
    <w:rsid w:val="00D14BBD"/>
    <w:rsid w:val="00D34786"/>
    <w:rsid w:val="00D35401"/>
    <w:rsid w:val="00D52CA2"/>
    <w:rsid w:val="00D67F83"/>
    <w:rsid w:val="00D73D0E"/>
    <w:rsid w:val="00DB4B33"/>
    <w:rsid w:val="00DF3C19"/>
    <w:rsid w:val="00E0279A"/>
    <w:rsid w:val="00E258F5"/>
    <w:rsid w:val="00E7483F"/>
    <w:rsid w:val="00EA2521"/>
    <w:rsid w:val="00EC7FA5"/>
    <w:rsid w:val="00EE20F0"/>
    <w:rsid w:val="00EE3CC0"/>
    <w:rsid w:val="00EF1DC6"/>
    <w:rsid w:val="00F273A9"/>
    <w:rsid w:val="00F84A3A"/>
    <w:rsid w:val="00FA2CFE"/>
    <w:rsid w:val="00FB1BF5"/>
    <w:rsid w:val="00FB4B66"/>
    <w:rsid w:val="00FC1798"/>
    <w:rsid w:val="58976C58"/>
    <w:rsid w:val="5BCB1B66"/>
    <w:rsid w:val="68EB13CD"/>
    <w:rsid w:val="735F2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qFormat="1" w:unhideWhenUsed="0" w:uiPriority="99" w:semiHidden="0" w:name="Normal Indent"/>
    <w:lsdException w:unhideWhenUsed="0" w:uiPriority="99" w:semiHidden="0" w:name="footnote text"/>
    <w:lsdException w:unhideWhenUsed="0" w:uiPriority="99" w:semiHidden="0" w:name="annotation text"/>
    <w:lsdException w:qFormat="1" w:uiPriority="0" w:semiHidden="0" w:name="header"/>
    <w:lsdException w:qFormat="1"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nhideWhenUsed="0" w:uiPriority="0" w:semiHidden="0" w:name="table of authorities"/>
    <w:lsdException w:uiPriority="99"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99" w:name="List Bullet 4"/>
    <w:lsdException w:uiPriority="99" w:name="List Bullet 5"/>
    <w:lsdException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iPriority="99"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iPriority="99" w:name="List Continue 4"/>
    <w:lsdException w:uiPriority="99" w:name="List Continue 5"/>
    <w:lsdException w:qFormat="1" w:unhideWhenUsed="0" w:uiPriority="99" w:semiHidden="0" w:name="Message Header"/>
    <w:lsdException w:qFormat="1" w:unhideWhenUsed="0" w:uiPriority="11" w:semiHidden="0" w:name="Subtitle"/>
    <w:lsdException w:uiPriority="99"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4">
    <w:name w:val="heading 1"/>
    <w:basedOn w:val="1"/>
    <w:next w:val="1"/>
    <w:link w:val="89"/>
    <w:qFormat/>
    <w:uiPriority w:val="0"/>
    <w:pPr>
      <w:keepNext/>
      <w:keepLines/>
      <w:spacing w:before="340" w:after="330" w:line="578" w:lineRule="auto"/>
      <w:outlineLvl w:val="0"/>
    </w:pPr>
    <w:rPr>
      <w:rFonts w:cs="Times New Roman"/>
      <w:b/>
      <w:bCs/>
      <w:kern w:val="44"/>
      <w:sz w:val="30"/>
      <w:szCs w:val="44"/>
    </w:rPr>
  </w:style>
  <w:style w:type="paragraph" w:styleId="2">
    <w:name w:val="heading 2"/>
    <w:next w:val="3"/>
    <w:link w:val="85"/>
    <w:unhideWhenUsed/>
    <w:qFormat/>
    <w:uiPriority w:val="0"/>
    <w:pPr>
      <w:keepNext/>
      <w:keepLines/>
      <w:spacing w:before="260" w:after="260" w:line="416" w:lineRule="auto"/>
      <w:outlineLvl w:val="1"/>
    </w:pPr>
    <w:rPr>
      <w:rFonts w:asciiTheme="majorHAnsi" w:hAnsiTheme="majorHAnsi" w:eastAsiaTheme="majorEastAsia" w:cstheme="majorBidi"/>
      <w:b/>
      <w:bCs/>
      <w:kern w:val="2"/>
      <w:sz w:val="32"/>
      <w:szCs w:val="32"/>
      <w:lang w:val="en-US" w:eastAsia="zh-CN" w:bidi="ar-SA"/>
    </w:rPr>
  </w:style>
  <w:style w:type="paragraph" w:styleId="5">
    <w:name w:val="heading 3"/>
    <w:basedOn w:val="1"/>
    <w:next w:val="1"/>
    <w:link w:val="99"/>
    <w:qFormat/>
    <w:uiPriority w:val="9"/>
    <w:pPr>
      <w:keepNext/>
      <w:keepLines/>
      <w:spacing w:before="260" w:after="260" w:line="416" w:lineRule="auto"/>
      <w:jc w:val="center"/>
      <w:outlineLvl w:val="2"/>
    </w:pPr>
    <w:rPr>
      <w:rFonts w:ascii="宋体" w:cs="Times New Roman"/>
      <w:b/>
      <w:bCs/>
      <w:sz w:val="32"/>
      <w:szCs w:val="32"/>
    </w:rPr>
  </w:style>
  <w:style w:type="paragraph" w:styleId="6">
    <w:name w:val="heading 4"/>
    <w:basedOn w:val="1"/>
    <w:next w:val="1"/>
    <w:link w:val="91"/>
    <w:qFormat/>
    <w:uiPriority w:val="9"/>
    <w:pPr>
      <w:keepNext/>
      <w:keepLines/>
      <w:spacing w:before="280" w:after="290" w:line="376" w:lineRule="auto"/>
      <w:outlineLvl w:val="3"/>
    </w:pPr>
    <w:rPr>
      <w:rFonts w:ascii="Arial" w:hAnsi="Arial" w:eastAsia="黑体" w:cs="Times New Roman"/>
      <w:b/>
      <w:bCs/>
      <w:sz w:val="28"/>
      <w:szCs w:val="28"/>
    </w:rPr>
  </w:style>
  <w:style w:type="paragraph" w:styleId="7">
    <w:name w:val="heading 5"/>
    <w:basedOn w:val="1"/>
    <w:next w:val="1"/>
    <w:link w:val="92"/>
    <w:qFormat/>
    <w:uiPriority w:val="9"/>
    <w:pPr>
      <w:keepNext/>
      <w:outlineLvl w:val="4"/>
    </w:pPr>
    <w:rPr>
      <w:rFonts w:ascii="宋体" w:hAnsi="Arial" w:cs="Times New Roman"/>
      <w:bCs/>
      <w:sz w:val="28"/>
      <w:szCs w:val="20"/>
    </w:rPr>
  </w:style>
  <w:style w:type="paragraph" w:styleId="8">
    <w:name w:val="heading 6"/>
    <w:basedOn w:val="1"/>
    <w:next w:val="1"/>
    <w:link w:val="93"/>
    <w:qFormat/>
    <w:uiPriority w:val="9"/>
    <w:pPr>
      <w:keepNext/>
      <w:autoSpaceDE w:val="0"/>
      <w:autoSpaceDN w:val="0"/>
      <w:adjustRightInd w:val="0"/>
      <w:spacing w:before="156" w:beforeLines="50" w:after="156" w:afterLines="50" w:line="300" w:lineRule="exact"/>
      <w:jc w:val="center"/>
      <w:outlineLvl w:val="5"/>
    </w:pPr>
    <w:rPr>
      <w:rFonts w:ascii="宋体" w:hAnsi="宋体" w:cs="Times New Roman"/>
      <w:kern w:val="0"/>
      <w:sz w:val="28"/>
      <w:szCs w:val="20"/>
    </w:rPr>
  </w:style>
  <w:style w:type="paragraph" w:styleId="9">
    <w:name w:val="heading 7"/>
    <w:basedOn w:val="1"/>
    <w:next w:val="1"/>
    <w:link w:val="94"/>
    <w:qFormat/>
    <w:uiPriority w:val="9"/>
    <w:pPr>
      <w:keepNext/>
      <w:keepLines/>
      <w:spacing w:before="240" w:after="64" w:line="320" w:lineRule="auto"/>
      <w:ind w:right="-24" w:rightChars="-10" w:firstLine="464" w:firstLineChars="225"/>
      <w:jc w:val="left"/>
      <w:outlineLvl w:val="6"/>
    </w:pPr>
    <w:rPr>
      <w:rFonts w:ascii="Arial" w:hAnsi="Arial" w:eastAsia="仿宋_GB2312" w:cs="Times New Roman"/>
      <w:b/>
      <w:bCs/>
      <w:spacing w:val="-4"/>
      <w:sz w:val="24"/>
    </w:rPr>
  </w:style>
  <w:style w:type="paragraph" w:styleId="10">
    <w:name w:val="heading 8"/>
    <w:basedOn w:val="1"/>
    <w:next w:val="1"/>
    <w:link w:val="95"/>
    <w:qFormat/>
    <w:uiPriority w:val="9"/>
    <w:pPr>
      <w:keepNext/>
      <w:keepLines/>
      <w:tabs>
        <w:tab w:val="left" w:pos="1440"/>
      </w:tabs>
      <w:spacing w:before="240" w:after="64" w:line="320" w:lineRule="auto"/>
      <w:ind w:left="1440" w:hanging="1440"/>
      <w:outlineLvl w:val="7"/>
    </w:pPr>
    <w:rPr>
      <w:rFonts w:ascii="Arial" w:hAnsi="Arial" w:eastAsia="黑体" w:cs="Times New Roman"/>
      <w:sz w:val="24"/>
    </w:rPr>
  </w:style>
  <w:style w:type="paragraph" w:styleId="11">
    <w:name w:val="heading 9"/>
    <w:basedOn w:val="1"/>
    <w:next w:val="1"/>
    <w:link w:val="96"/>
    <w:qFormat/>
    <w:uiPriority w:val="9"/>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77">
    <w:name w:val="Default Paragraph Font"/>
    <w:semiHidden/>
    <w:unhideWhenUsed/>
    <w:uiPriority w:val="1"/>
  </w:style>
  <w:style w:type="table" w:default="1" w:styleId="75">
    <w:name w:val="Normal Table"/>
    <w:semiHidden/>
    <w:unhideWhenUsed/>
    <w:uiPriority w:val="99"/>
    <w:tblPr>
      <w:tblCellMar>
        <w:top w:w="0" w:type="dxa"/>
        <w:left w:w="108" w:type="dxa"/>
        <w:bottom w:w="0" w:type="dxa"/>
        <w:right w:w="108" w:type="dxa"/>
      </w:tblCellMar>
    </w:tblPr>
  </w:style>
  <w:style w:type="paragraph" w:styleId="3">
    <w:name w:val="Body Text"/>
    <w:basedOn w:val="1"/>
    <w:link w:val="86"/>
    <w:unhideWhenUsed/>
    <w:qFormat/>
    <w:uiPriority w:val="99"/>
    <w:pPr>
      <w:spacing w:after="120"/>
    </w:pPr>
  </w:style>
  <w:style w:type="paragraph" w:styleId="12">
    <w:name w:val="List 3"/>
    <w:basedOn w:val="1"/>
    <w:uiPriority w:val="0"/>
    <w:pPr>
      <w:ind w:left="600" w:leftChars="400" w:hanging="200" w:hangingChars="200"/>
    </w:pPr>
    <w:rPr>
      <w:rFonts w:cs="Droid Sans"/>
      <w:sz w:val="18"/>
      <w:szCs w:val="20"/>
    </w:rPr>
  </w:style>
  <w:style w:type="paragraph" w:styleId="13">
    <w:name w:val="toc 7"/>
    <w:basedOn w:val="1"/>
    <w:next w:val="1"/>
    <w:uiPriority w:val="39"/>
    <w:pPr>
      <w:ind w:left="1260"/>
      <w:jc w:val="left"/>
    </w:pPr>
    <w:rPr>
      <w:rFonts w:cs="Times New Roman"/>
      <w:szCs w:val="21"/>
    </w:rPr>
  </w:style>
  <w:style w:type="paragraph" w:styleId="14">
    <w:name w:val="List Number 2"/>
    <w:basedOn w:val="1"/>
    <w:uiPriority w:val="0"/>
    <w:pPr>
      <w:tabs>
        <w:tab w:val="left" w:pos="780"/>
      </w:tabs>
      <w:spacing w:line="360" w:lineRule="auto"/>
      <w:ind w:left="780" w:firstLine="200" w:firstLineChars="200"/>
    </w:pPr>
    <w:rPr>
      <w:rFonts w:eastAsia="仿宋" w:cs="Times New Roman"/>
      <w:sz w:val="24"/>
      <w:szCs w:val="20"/>
    </w:rPr>
  </w:style>
  <w:style w:type="paragraph" w:styleId="15">
    <w:name w:val="table of authorities"/>
    <w:basedOn w:val="1"/>
    <w:next w:val="1"/>
    <w:uiPriority w:val="0"/>
    <w:pPr>
      <w:ind w:left="420" w:leftChars="200"/>
    </w:pPr>
    <w:rPr>
      <w:rFonts w:cs="Times New Roman"/>
      <w:szCs w:val="20"/>
    </w:rPr>
  </w:style>
  <w:style w:type="paragraph" w:styleId="16">
    <w:name w:val="index 8"/>
    <w:basedOn w:val="1"/>
    <w:next w:val="1"/>
    <w:uiPriority w:val="0"/>
    <w:pPr>
      <w:ind w:left="1400" w:leftChars="1400"/>
    </w:pPr>
    <w:rPr>
      <w:rFonts w:cs="Times New Roman"/>
      <w:szCs w:val="20"/>
    </w:rPr>
  </w:style>
  <w:style w:type="paragraph" w:styleId="17">
    <w:name w:val="List Number"/>
    <w:basedOn w:val="1"/>
    <w:uiPriority w:val="0"/>
    <w:pPr>
      <w:tabs>
        <w:tab w:val="left" w:pos="425"/>
      </w:tabs>
      <w:spacing w:line="360" w:lineRule="auto"/>
      <w:ind w:left="425" w:hanging="425" w:firstLineChars="200"/>
    </w:pPr>
    <w:rPr>
      <w:rFonts w:ascii="Arial" w:hAnsi="Arial" w:eastAsia="仿宋" w:cs="Times New Roman"/>
      <w:sz w:val="24"/>
      <w:szCs w:val="20"/>
    </w:rPr>
  </w:style>
  <w:style w:type="paragraph" w:styleId="18">
    <w:name w:val="Normal Indent"/>
    <w:basedOn w:val="1"/>
    <w:link w:val="100"/>
    <w:qFormat/>
    <w:uiPriority w:val="99"/>
    <w:pPr>
      <w:autoSpaceDE w:val="0"/>
      <w:autoSpaceDN w:val="0"/>
      <w:adjustRightInd w:val="0"/>
      <w:ind w:firstLine="420"/>
      <w:jc w:val="left"/>
    </w:pPr>
    <w:rPr>
      <w:rFonts w:ascii="宋体" w:cs="Times New Roman"/>
      <w:kern w:val="0"/>
      <w:sz w:val="24"/>
      <w:szCs w:val="20"/>
    </w:rPr>
  </w:style>
  <w:style w:type="paragraph" w:styleId="19">
    <w:name w:val="caption"/>
    <w:basedOn w:val="1"/>
    <w:next w:val="1"/>
    <w:link w:val="101"/>
    <w:qFormat/>
    <w:uiPriority w:val="35"/>
    <w:rPr>
      <w:rFonts w:ascii="Cambria" w:hAnsi="Cambria" w:eastAsia="黑体" w:cs="Times New Roman"/>
      <w:sz w:val="20"/>
      <w:szCs w:val="20"/>
    </w:rPr>
  </w:style>
  <w:style w:type="paragraph" w:styleId="20">
    <w:name w:val="index 5"/>
    <w:basedOn w:val="1"/>
    <w:next w:val="1"/>
    <w:uiPriority w:val="0"/>
    <w:pPr>
      <w:ind w:left="800" w:leftChars="800"/>
    </w:pPr>
    <w:rPr>
      <w:rFonts w:cs="Times New Roman"/>
      <w:szCs w:val="20"/>
    </w:rPr>
  </w:style>
  <w:style w:type="paragraph" w:styleId="21">
    <w:name w:val="List Bullet"/>
    <w:basedOn w:val="18"/>
    <w:uiPriority w:val="0"/>
    <w:pPr>
      <w:widowControl/>
      <w:tabs>
        <w:tab w:val="left" w:pos="1440"/>
        <w:tab w:val="left" w:pos="2646"/>
      </w:tabs>
      <w:autoSpaceDE/>
      <w:autoSpaceDN/>
      <w:adjustRightInd/>
      <w:spacing w:after="120"/>
      <w:ind w:left="2646" w:hanging="576"/>
    </w:pPr>
    <w:rPr>
      <w:rFonts w:ascii="Calibri" w:hAnsi="Calibri" w:cs="Droid Sans"/>
      <w:kern w:val="2"/>
    </w:rPr>
  </w:style>
  <w:style w:type="paragraph" w:styleId="22">
    <w:name w:val="Document Map"/>
    <w:basedOn w:val="1"/>
    <w:link w:val="102"/>
    <w:uiPriority w:val="0"/>
    <w:pPr>
      <w:shd w:val="clear" w:color="auto" w:fill="000080"/>
    </w:pPr>
    <w:rPr>
      <w:rFonts w:cs="Times New Roman"/>
      <w:szCs w:val="20"/>
    </w:rPr>
  </w:style>
  <w:style w:type="paragraph" w:styleId="23">
    <w:name w:val="toa heading"/>
    <w:basedOn w:val="1"/>
    <w:next w:val="1"/>
    <w:uiPriority w:val="0"/>
    <w:pPr>
      <w:spacing w:before="120"/>
    </w:pPr>
    <w:rPr>
      <w:rFonts w:ascii="Arial" w:hAnsi="Arial" w:cs="Times New Roman"/>
      <w:b/>
      <w:bCs/>
    </w:rPr>
  </w:style>
  <w:style w:type="paragraph" w:styleId="24">
    <w:name w:val="annotation text"/>
    <w:basedOn w:val="1"/>
    <w:link w:val="103"/>
    <w:uiPriority w:val="99"/>
    <w:pPr>
      <w:jc w:val="left"/>
    </w:pPr>
    <w:rPr>
      <w:rFonts w:cs="Times New Roman"/>
      <w:szCs w:val="20"/>
    </w:rPr>
  </w:style>
  <w:style w:type="paragraph" w:styleId="25">
    <w:name w:val="index 6"/>
    <w:basedOn w:val="1"/>
    <w:next w:val="1"/>
    <w:uiPriority w:val="0"/>
    <w:pPr>
      <w:ind w:left="1000" w:leftChars="1000"/>
    </w:pPr>
    <w:rPr>
      <w:rFonts w:cs="Times New Roman"/>
      <w:szCs w:val="20"/>
    </w:rPr>
  </w:style>
  <w:style w:type="paragraph" w:styleId="26">
    <w:name w:val="Body Text 3"/>
    <w:basedOn w:val="1"/>
    <w:link w:val="104"/>
    <w:uiPriority w:val="0"/>
    <w:rPr>
      <w:rFonts w:ascii="黑体" w:hAnsi="Arial" w:eastAsia="黑体" w:cs="Times New Roman"/>
      <w:b/>
      <w:sz w:val="28"/>
      <w:szCs w:val="20"/>
    </w:rPr>
  </w:style>
  <w:style w:type="paragraph" w:styleId="27">
    <w:name w:val="List Bullet 3"/>
    <w:basedOn w:val="1"/>
    <w:uiPriority w:val="0"/>
    <w:pPr>
      <w:tabs>
        <w:tab w:val="left" w:pos="744"/>
      </w:tabs>
      <w:spacing w:line="360" w:lineRule="auto"/>
      <w:ind w:left="400" w:leftChars="400" w:hanging="200" w:hangingChars="200"/>
      <w:contextualSpacing/>
    </w:pPr>
    <w:rPr>
      <w:rFonts w:ascii="Arial" w:hAnsi="Arial" w:cs="宋体"/>
      <w:sz w:val="24"/>
      <w:szCs w:val="20"/>
    </w:rPr>
  </w:style>
  <w:style w:type="paragraph" w:styleId="28">
    <w:name w:val="Body Text Indent"/>
    <w:basedOn w:val="1"/>
    <w:link w:val="109"/>
    <w:uiPriority w:val="0"/>
    <w:pPr>
      <w:ind w:firstLine="645"/>
    </w:pPr>
    <w:rPr>
      <w:rFonts w:ascii="楷体_GB2312" w:eastAsia="楷体_GB2312" w:cs="Times New Roman"/>
      <w:sz w:val="32"/>
      <w:szCs w:val="20"/>
    </w:rPr>
  </w:style>
  <w:style w:type="paragraph" w:styleId="29">
    <w:name w:val="List Number 3"/>
    <w:basedOn w:val="1"/>
    <w:uiPriority w:val="0"/>
    <w:pPr>
      <w:tabs>
        <w:tab w:val="left" w:pos="1226"/>
        <w:tab w:val="left" w:pos="1647"/>
      </w:tabs>
      <w:spacing w:line="360" w:lineRule="auto"/>
      <w:ind w:left="284" w:firstLine="283" w:firstLineChars="200"/>
    </w:pPr>
    <w:rPr>
      <w:rFonts w:ascii="Arial" w:hAnsi="Arial" w:eastAsia="仿宋" w:cs="Times New Roman"/>
      <w:sz w:val="24"/>
      <w:szCs w:val="20"/>
    </w:rPr>
  </w:style>
  <w:style w:type="paragraph" w:styleId="30">
    <w:name w:val="List 2"/>
    <w:basedOn w:val="1"/>
    <w:qFormat/>
    <w:uiPriority w:val="0"/>
    <w:pPr>
      <w:ind w:left="400" w:leftChars="200" w:hanging="200" w:hangingChars="200"/>
    </w:pPr>
    <w:rPr>
      <w:rFonts w:cs="Droid Sans"/>
      <w:sz w:val="18"/>
      <w:szCs w:val="20"/>
    </w:rPr>
  </w:style>
  <w:style w:type="paragraph" w:styleId="31">
    <w:name w:val="List Continue"/>
    <w:basedOn w:val="1"/>
    <w:uiPriority w:val="0"/>
    <w:pPr>
      <w:spacing w:after="120"/>
      <w:ind w:left="420"/>
    </w:pPr>
    <w:rPr>
      <w:rFonts w:cs="Times New Roman"/>
    </w:rPr>
  </w:style>
  <w:style w:type="paragraph" w:styleId="32">
    <w:name w:val="Block Text"/>
    <w:basedOn w:val="1"/>
    <w:uiPriority w:val="0"/>
    <w:pPr>
      <w:adjustRightInd w:val="0"/>
      <w:snapToGrid w:val="0"/>
      <w:spacing w:line="352" w:lineRule="auto"/>
      <w:ind w:left="342" w:leftChars="342" w:right="-38" w:rightChars="-38" w:firstLine="200" w:firstLineChars="200"/>
    </w:pPr>
    <w:rPr>
      <w:rFonts w:ascii="Calibri" w:hAnsi="Calibri" w:cs="Droid Sans"/>
      <w:sz w:val="24"/>
      <w:szCs w:val="20"/>
    </w:rPr>
  </w:style>
  <w:style w:type="paragraph" w:styleId="33">
    <w:name w:val="List Bullet 2"/>
    <w:basedOn w:val="1"/>
    <w:uiPriority w:val="0"/>
    <w:pPr>
      <w:spacing w:line="312" w:lineRule="auto"/>
    </w:pPr>
    <w:rPr>
      <w:rFonts w:cs="Times New Roman"/>
      <w:szCs w:val="21"/>
    </w:rPr>
  </w:style>
  <w:style w:type="paragraph" w:styleId="34">
    <w:name w:val="index 4"/>
    <w:basedOn w:val="1"/>
    <w:next w:val="1"/>
    <w:uiPriority w:val="0"/>
    <w:pPr>
      <w:ind w:left="600" w:leftChars="600"/>
    </w:pPr>
    <w:rPr>
      <w:rFonts w:cs="Times New Roman"/>
      <w:szCs w:val="20"/>
    </w:rPr>
  </w:style>
  <w:style w:type="paragraph" w:styleId="35">
    <w:name w:val="toc 5"/>
    <w:basedOn w:val="1"/>
    <w:next w:val="1"/>
    <w:uiPriority w:val="39"/>
    <w:pPr>
      <w:ind w:left="840"/>
      <w:jc w:val="left"/>
    </w:pPr>
    <w:rPr>
      <w:rFonts w:cs="Times New Roman"/>
      <w:szCs w:val="21"/>
    </w:rPr>
  </w:style>
  <w:style w:type="paragraph" w:styleId="36">
    <w:name w:val="toc 3"/>
    <w:basedOn w:val="1"/>
    <w:next w:val="1"/>
    <w:link w:val="110"/>
    <w:qFormat/>
    <w:uiPriority w:val="39"/>
    <w:pPr>
      <w:ind w:left="420"/>
      <w:jc w:val="left"/>
    </w:pPr>
    <w:rPr>
      <w:rFonts w:cs="Times New Roman"/>
      <w:i/>
      <w:iCs/>
    </w:rPr>
  </w:style>
  <w:style w:type="paragraph" w:styleId="37">
    <w:name w:val="Plain Text"/>
    <w:basedOn w:val="1"/>
    <w:link w:val="112"/>
    <w:qFormat/>
    <w:uiPriority w:val="0"/>
    <w:rPr>
      <w:rFonts w:ascii="宋体" w:hAnsi="Courier New" w:cs="Times New Roman"/>
      <w:szCs w:val="20"/>
    </w:rPr>
  </w:style>
  <w:style w:type="paragraph" w:styleId="38">
    <w:name w:val="List Number 4"/>
    <w:basedOn w:val="1"/>
    <w:qFormat/>
    <w:uiPriority w:val="0"/>
    <w:pPr>
      <w:tabs>
        <w:tab w:val="left" w:pos="1352"/>
      </w:tabs>
      <w:spacing w:line="360" w:lineRule="auto"/>
      <w:ind w:left="992" w:firstLine="200" w:firstLineChars="200"/>
    </w:pPr>
    <w:rPr>
      <w:rFonts w:ascii="Arial" w:hAnsi="Arial" w:eastAsia="仿宋" w:cs="Times New Roman"/>
      <w:sz w:val="24"/>
      <w:szCs w:val="20"/>
    </w:rPr>
  </w:style>
  <w:style w:type="paragraph" w:styleId="39">
    <w:name w:val="toc 8"/>
    <w:basedOn w:val="1"/>
    <w:next w:val="1"/>
    <w:uiPriority w:val="39"/>
    <w:pPr>
      <w:ind w:left="1470"/>
      <w:jc w:val="left"/>
    </w:pPr>
    <w:rPr>
      <w:rFonts w:cs="Times New Roman"/>
      <w:szCs w:val="21"/>
    </w:rPr>
  </w:style>
  <w:style w:type="paragraph" w:styleId="40">
    <w:name w:val="index 3"/>
    <w:basedOn w:val="1"/>
    <w:next w:val="1"/>
    <w:uiPriority w:val="0"/>
    <w:pPr>
      <w:ind w:left="400" w:leftChars="400"/>
    </w:pPr>
    <w:rPr>
      <w:rFonts w:cs="Times New Roman"/>
      <w:szCs w:val="20"/>
    </w:rPr>
  </w:style>
  <w:style w:type="paragraph" w:styleId="41">
    <w:name w:val="Date"/>
    <w:basedOn w:val="1"/>
    <w:next w:val="1"/>
    <w:link w:val="113"/>
    <w:uiPriority w:val="0"/>
    <w:rPr>
      <w:rFonts w:cs="Times New Roman"/>
      <w:b/>
      <w:sz w:val="28"/>
      <w:szCs w:val="20"/>
    </w:rPr>
  </w:style>
  <w:style w:type="paragraph" w:styleId="42">
    <w:name w:val="Body Text Indent 2"/>
    <w:basedOn w:val="1"/>
    <w:link w:val="114"/>
    <w:uiPriority w:val="0"/>
    <w:pPr>
      <w:ind w:left="630" w:firstLine="645"/>
    </w:pPr>
    <w:rPr>
      <w:rFonts w:ascii="Arial" w:hAnsi="Arial" w:eastAsia="仿宋_GB2312" w:cs="Times New Roman"/>
      <w:sz w:val="32"/>
      <w:szCs w:val="20"/>
    </w:rPr>
  </w:style>
  <w:style w:type="paragraph" w:styleId="43">
    <w:name w:val="Balloon Text"/>
    <w:basedOn w:val="1"/>
    <w:link w:val="116"/>
    <w:qFormat/>
    <w:uiPriority w:val="0"/>
    <w:rPr>
      <w:rFonts w:cs="Times New Roman"/>
      <w:sz w:val="18"/>
      <w:szCs w:val="18"/>
    </w:rPr>
  </w:style>
  <w:style w:type="paragraph" w:styleId="44">
    <w:name w:val="footer"/>
    <w:basedOn w:val="1"/>
    <w:link w:val="88"/>
    <w:unhideWhenUsed/>
    <w:qFormat/>
    <w:uiPriority w:val="0"/>
    <w:pPr>
      <w:tabs>
        <w:tab w:val="center" w:pos="4153"/>
        <w:tab w:val="right" w:pos="8306"/>
      </w:tabs>
      <w:snapToGrid w:val="0"/>
      <w:jc w:val="left"/>
    </w:pPr>
    <w:rPr>
      <w:sz w:val="18"/>
      <w:szCs w:val="18"/>
    </w:rPr>
  </w:style>
  <w:style w:type="paragraph" w:styleId="45">
    <w:name w:val="header"/>
    <w:basedOn w:val="1"/>
    <w:link w:val="87"/>
    <w:unhideWhenUsed/>
    <w:qFormat/>
    <w:uiPriority w:val="0"/>
    <w:pPr>
      <w:pBdr>
        <w:bottom w:val="single" w:color="auto" w:sz="6" w:space="1"/>
      </w:pBdr>
      <w:tabs>
        <w:tab w:val="center" w:pos="4153"/>
        <w:tab w:val="right" w:pos="8306"/>
      </w:tabs>
      <w:snapToGrid w:val="0"/>
      <w:jc w:val="center"/>
    </w:pPr>
    <w:rPr>
      <w:sz w:val="18"/>
      <w:szCs w:val="18"/>
    </w:rPr>
  </w:style>
  <w:style w:type="paragraph" w:styleId="46">
    <w:name w:val="Signature"/>
    <w:basedOn w:val="1"/>
    <w:link w:val="119"/>
    <w:uiPriority w:val="0"/>
    <w:pPr>
      <w:ind w:left="2100" w:leftChars="2100"/>
    </w:pPr>
    <w:rPr>
      <w:rFonts w:cs="Times New Roman"/>
      <w:sz w:val="18"/>
      <w:szCs w:val="20"/>
    </w:rPr>
  </w:style>
  <w:style w:type="paragraph" w:styleId="47">
    <w:name w:val="toc 1"/>
    <w:basedOn w:val="1"/>
    <w:next w:val="1"/>
    <w:qFormat/>
    <w:uiPriority w:val="39"/>
    <w:pPr>
      <w:spacing w:before="120" w:after="120"/>
      <w:jc w:val="left"/>
    </w:pPr>
    <w:rPr>
      <w:rFonts w:cs="Times New Roman"/>
      <w:caps/>
    </w:rPr>
  </w:style>
  <w:style w:type="paragraph" w:styleId="48">
    <w:name w:val="toc 4"/>
    <w:basedOn w:val="1"/>
    <w:next w:val="1"/>
    <w:uiPriority w:val="39"/>
    <w:pPr>
      <w:ind w:left="630"/>
      <w:jc w:val="left"/>
    </w:pPr>
    <w:rPr>
      <w:rFonts w:cs="Times New Roman"/>
      <w:szCs w:val="21"/>
    </w:rPr>
  </w:style>
  <w:style w:type="paragraph" w:styleId="49">
    <w:name w:val="index heading"/>
    <w:basedOn w:val="1"/>
    <w:next w:val="50"/>
    <w:uiPriority w:val="0"/>
    <w:rPr>
      <w:rFonts w:cs="Times New Roman"/>
      <w:szCs w:val="20"/>
    </w:rPr>
  </w:style>
  <w:style w:type="paragraph" w:styleId="50">
    <w:name w:val="index 1"/>
    <w:basedOn w:val="1"/>
    <w:next w:val="1"/>
    <w:autoRedefine/>
    <w:unhideWhenUsed/>
    <w:uiPriority w:val="0"/>
  </w:style>
  <w:style w:type="paragraph" w:styleId="51">
    <w:name w:val="Subtitle"/>
    <w:basedOn w:val="1"/>
    <w:next w:val="1"/>
    <w:link w:val="120"/>
    <w:qFormat/>
    <w:uiPriority w:val="11"/>
    <w:pPr>
      <w:spacing w:before="240" w:after="60" w:line="312" w:lineRule="auto"/>
      <w:jc w:val="center"/>
      <w:outlineLvl w:val="1"/>
    </w:pPr>
    <w:rPr>
      <w:rFonts w:ascii="Cambria" w:hAnsi="Cambria" w:cs="Times New Roman"/>
      <w:b/>
      <w:bCs/>
      <w:kern w:val="28"/>
      <w:sz w:val="32"/>
      <w:szCs w:val="32"/>
    </w:rPr>
  </w:style>
  <w:style w:type="paragraph" w:styleId="52">
    <w:name w:val="List Number 5"/>
    <w:basedOn w:val="1"/>
    <w:uiPriority w:val="0"/>
    <w:pPr>
      <w:tabs>
        <w:tab w:val="left" w:pos="1854"/>
        <w:tab w:val="left" w:pos="2160"/>
      </w:tabs>
      <w:spacing w:line="360" w:lineRule="auto"/>
      <w:ind w:left="1134" w:firstLine="200" w:firstLineChars="200"/>
    </w:pPr>
    <w:rPr>
      <w:rFonts w:ascii="Arial" w:hAnsi="Arial" w:eastAsia="仿宋" w:cs="Times New Roman"/>
      <w:sz w:val="24"/>
      <w:szCs w:val="20"/>
    </w:rPr>
  </w:style>
  <w:style w:type="paragraph" w:styleId="53">
    <w:name w:val="List"/>
    <w:basedOn w:val="1"/>
    <w:uiPriority w:val="0"/>
    <w:pPr>
      <w:ind w:left="200" w:hanging="200" w:hangingChars="200"/>
      <w:contextualSpacing/>
    </w:pPr>
    <w:rPr>
      <w:rFonts w:cs="Times New Roman"/>
    </w:rPr>
  </w:style>
  <w:style w:type="paragraph" w:styleId="54">
    <w:name w:val="footnote text"/>
    <w:basedOn w:val="1"/>
    <w:link w:val="121"/>
    <w:uiPriority w:val="99"/>
    <w:pPr>
      <w:snapToGrid w:val="0"/>
      <w:jc w:val="left"/>
    </w:pPr>
    <w:rPr>
      <w:rFonts w:cs="Times New Roman"/>
      <w:sz w:val="18"/>
      <w:szCs w:val="18"/>
    </w:rPr>
  </w:style>
  <w:style w:type="paragraph" w:styleId="55">
    <w:name w:val="toc 6"/>
    <w:basedOn w:val="1"/>
    <w:next w:val="1"/>
    <w:uiPriority w:val="39"/>
    <w:pPr>
      <w:ind w:left="1050"/>
      <w:jc w:val="left"/>
    </w:pPr>
    <w:rPr>
      <w:rFonts w:cs="Times New Roman"/>
      <w:szCs w:val="21"/>
    </w:rPr>
  </w:style>
  <w:style w:type="paragraph" w:styleId="56">
    <w:name w:val="List 5"/>
    <w:basedOn w:val="1"/>
    <w:uiPriority w:val="0"/>
    <w:pPr>
      <w:ind w:left="2100" w:hanging="420"/>
    </w:pPr>
    <w:rPr>
      <w:rFonts w:cs="Times New Roman"/>
    </w:rPr>
  </w:style>
  <w:style w:type="paragraph" w:styleId="57">
    <w:name w:val="Body Text Indent 3"/>
    <w:basedOn w:val="1"/>
    <w:link w:val="122"/>
    <w:uiPriority w:val="0"/>
    <w:pPr>
      <w:ind w:firstLine="645"/>
    </w:pPr>
    <w:rPr>
      <w:rFonts w:ascii="仿宋_GB2312" w:hAnsi="Arial" w:eastAsia="仿宋_GB2312" w:cs="Times New Roman"/>
      <w:color w:val="000000"/>
      <w:sz w:val="30"/>
      <w:szCs w:val="20"/>
    </w:rPr>
  </w:style>
  <w:style w:type="paragraph" w:styleId="58">
    <w:name w:val="index 7"/>
    <w:basedOn w:val="1"/>
    <w:next w:val="1"/>
    <w:uiPriority w:val="0"/>
    <w:pPr>
      <w:ind w:left="1200" w:leftChars="1200"/>
    </w:pPr>
    <w:rPr>
      <w:rFonts w:cs="Times New Roman"/>
      <w:szCs w:val="20"/>
    </w:rPr>
  </w:style>
  <w:style w:type="paragraph" w:styleId="59">
    <w:name w:val="index 9"/>
    <w:basedOn w:val="1"/>
    <w:next w:val="1"/>
    <w:uiPriority w:val="0"/>
    <w:pPr>
      <w:ind w:left="1600" w:leftChars="1600"/>
    </w:pPr>
    <w:rPr>
      <w:rFonts w:cs="Times New Roman"/>
      <w:szCs w:val="20"/>
    </w:rPr>
  </w:style>
  <w:style w:type="paragraph" w:styleId="60">
    <w:name w:val="table of figures"/>
    <w:basedOn w:val="1"/>
    <w:next w:val="1"/>
    <w:uiPriority w:val="0"/>
    <w:pPr>
      <w:spacing w:line="360" w:lineRule="auto"/>
      <w:ind w:left="840" w:leftChars="200" w:hanging="420" w:hangingChars="200"/>
    </w:pPr>
    <w:rPr>
      <w:rFonts w:ascii="Arial" w:hAnsi="Arial" w:cs="宋体"/>
      <w:sz w:val="24"/>
      <w:szCs w:val="20"/>
    </w:rPr>
  </w:style>
  <w:style w:type="paragraph" w:styleId="61">
    <w:name w:val="toc 2"/>
    <w:basedOn w:val="1"/>
    <w:next w:val="1"/>
    <w:qFormat/>
    <w:uiPriority w:val="39"/>
    <w:pPr>
      <w:ind w:left="210"/>
      <w:jc w:val="left"/>
    </w:pPr>
    <w:rPr>
      <w:rFonts w:cs="Times New Roman"/>
      <w:smallCaps/>
      <w:sz w:val="28"/>
    </w:rPr>
  </w:style>
  <w:style w:type="paragraph" w:styleId="62">
    <w:name w:val="toc 9"/>
    <w:basedOn w:val="1"/>
    <w:next w:val="1"/>
    <w:uiPriority w:val="39"/>
    <w:pPr>
      <w:ind w:left="1680"/>
      <w:jc w:val="left"/>
    </w:pPr>
    <w:rPr>
      <w:rFonts w:cs="Times New Roman"/>
      <w:szCs w:val="21"/>
    </w:rPr>
  </w:style>
  <w:style w:type="paragraph" w:styleId="63">
    <w:name w:val="Body Text 2"/>
    <w:basedOn w:val="1"/>
    <w:link w:val="123"/>
    <w:uiPriority w:val="0"/>
    <w:rPr>
      <w:rFonts w:ascii="仿宋_GB2312" w:eastAsia="仿宋_GB2312" w:cs="Times New Roman"/>
      <w:b/>
      <w:sz w:val="24"/>
      <w:szCs w:val="20"/>
    </w:rPr>
  </w:style>
  <w:style w:type="paragraph" w:styleId="64">
    <w:name w:val="List 4"/>
    <w:basedOn w:val="1"/>
    <w:uiPriority w:val="0"/>
    <w:pPr>
      <w:ind w:left="1680" w:hanging="420"/>
    </w:pPr>
    <w:rPr>
      <w:rFonts w:cs="Times New Roman"/>
    </w:rPr>
  </w:style>
  <w:style w:type="paragraph" w:styleId="65">
    <w:name w:val="List Continue 2"/>
    <w:basedOn w:val="1"/>
    <w:uiPriority w:val="0"/>
    <w:pPr>
      <w:spacing w:after="120"/>
      <w:ind w:left="400" w:leftChars="400"/>
    </w:pPr>
    <w:rPr>
      <w:rFonts w:cs="Droid Sans"/>
      <w:sz w:val="18"/>
      <w:szCs w:val="20"/>
    </w:rPr>
  </w:style>
  <w:style w:type="paragraph" w:styleId="66">
    <w:name w:val="Message Header"/>
    <w:basedOn w:val="1"/>
    <w:link w:val="124"/>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Times New Roman"/>
      <w:sz w:val="24"/>
    </w:rPr>
  </w:style>
  <w:style w:type="paragraph" w:styleId="67">
    <w:name w:val="HTML Preformatted"/>
    <w:basedOn w:val="1"/>
    <w:link w:val="125"/>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kern w:val="0"/>
      <w:sz w:val="24"/>
    </w:rPr>
  </w:style>
  <w:style w:type="paragraph" w:styleId="68">
    <w:name w:val="Normal (Web)"/>
    <w:basedOn w:val="1"/>
    <w:qFormat/>
    <w:uiPriority w:val="0"/>
    <w:pPr>
      <w:widowControl/>
      <w:spacing w:before="100" w:beforeAutospacing="1" w:after="100" w:afterAutospacing="1"/>
      <w:jc w:val="left"/>
    </w:pPr>
    <w:rPr>
      <w:rFonts w:ascii="宋体" w:hAnsi="宋体" w:cs="Times New Roman"/>
      <w:kern w:val="0"/>
      <w:sz w:val="24"/>
    </w:rPr>
  </w:style>
  <w:style w:type="paragraph" w:styleId="69">
    <w:name w:val="List Continue 3"/>
    <w:basedOn w:val="1"/>
    <w:uiPriority w:val="0"/>
    <w:pPr>
      <w:spacing w:after="120"/>
      <w:ind w:left="600" w:leftChars="600"/>
    </w:pPr>
    <w:rPr>
      <w:rFonts w:cs="Droid Sans"/>
      <w:sz w:val="18"/>
      <w:szCs w:val="20"/>
    </w:rPr>
  </w:style>
  <w:style w:type="paragraph" w:styleId="70">
    <w:name w:val="index 2"/>
    <w:basedOn w:val="1"/>
    <w:next w:val="1"/>
    <w:uiPriority w:val="0"/>
    <w:pPr>
      <w:ind w:left="200" w:leftChars="200"/>
    </w:pPr>
    <w:rPr>
      <w:rFonts w:cs="Times New Roman"/>
      <w:szCs w:val="20"/>
    </w:rPr>
  </w:style>
  <w:style w:type="paragraph" w:styleId="71">
    <w:name w:val="Title"/>
    <w:basedOn w:val="4"/>
    <w:link w:val="126"/>
    <w:qFormat/>
    <w:uiPriority w:val="0"/>
    <w:pPr>
      <w:spacing w:before="120" w:after="120" w:line="360" w:lineRule="auto"/>
      <w:jc w:val="center"/>
    </w:pPr>
    <w:rPr>
      <w:rFonts w:ascii="宋体" w:hAnsi="宋体"/>
      <w:bCs w:val="0"/>
      <w:sz w:val="32"/>
      <w:szCs w:val="20"/>
    </w:rPr>
  </w:style>
  <w:style w:type="paragraph" w:styleId="72">
    <w:name w:val="annotation subject"/>
    <w:basedOn w:val="24"/>
    <w:next w:val="24"/>
    <w:link w:val="127"/>
    <w:uiPriority w:val="0"/>
    <w:rPr>
      <w:b/>
      <w:bCs/>
      <w:szCs w:val="24"/>
    </w:rPr>
  </w:style>
  <w:style w:type="paragraph" w:styleId="73">
    <w:name w:val="Body Text First Indent"/>
    <w:basedOn w:val="3"/>
    <w:link w:val="129"/>
    <w:qFormat/>
    <w:uiPriority w:val="0"/>
    <w:pPr>
      <w:autoSpaceDE w:val="0"/>
      <w:autoSpaceDN w:val="0"/>
      <w:adjustRightInd w:val="0"/>
      <w:spacing w:after="0" w:line="360" w:lineRule="auto"/>
      <w:ind w:right="-24" w:rightChars="-10" w:firstLine="425" w:firstLineChars="225"/>
    </w:pPr>
    <w:rPr>
      <w:rFonts w:ascii="Arial" w:hAnsi="Arial" w:eastAsia="仿宋_GB2312" w:cs="Times New Roman"/>
      <w:kern w:val="0"/>
      <w:sz w:val="24"/>
      <w:szCs w:val="32"/>
    </w:rPr>
  </w:style>
  <w:style w:type="paragraph" w:styleId="74">
    <w:name w:val="Body Text First Indent 2"/>
    <w:basedOn w:val="28"/>
    <w:link w:val="131"/>
    <w:qFormat/>
    <w:uiPriority w:val="0"/>
    <w:pPr>
      <w:spacing w:after="120"/>
      <w:ind w:left="420" w:firstLine="210"/>
    </w:pPr>
    <w:rPr>
      <w:rFonts w:ascii="Times New Roman"/>
    </w:rPr>
  </w:style>
  <w:style w:type="table" w:styleId="76">
    <w:name w:val="Table Grid"/>
    <w:basedOn w:val="7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8">
    <w:name w:val="Strong"/>
    <w:qFormat/>
    <w:uiPriority w:val="22"/>
    <w:rPr>
      <w:b/>
      <w:bCs/>
    </w:rPr>
  </w:style>
  <w:style w:type="character" w:styleId="79">
    <w:name w:val="page number"/>
    <w:uiPriority w:val="0"/>
  </w:style>
  <w:style w:type="character" w:styleId="80">
    <w:name w:val="FollowedHyperlink"/>
    <w:qFormat/>
    <w:uiPriority w:val="0"/>
    <w:rPr>
      <w:color w:val="333333"/>
      <w:u w:val="none"/>
    </w:rPr>
  </w:style>
  <w:style w:type="character" w:styleId="81">
    <w:name w:val="Emphasis"/>
    <w:qFormat/>
    <w:uiPriority w:val="20"/>
    <w:rPr>
      <w:color w:val="CC0033"/>
    </w:rPr>
  </w:style>
  <w:style w:type="character" w:styleId="82">
    <w:name w:val="Hyperlink"/>
    <w:qFormat/>
    <w:uiPriority w:val="99"/>
    <w:rPr>
      <w:color w:val="333333"/>
      <w:u w:val="none"/>
    </w:rPr>
  </w:style>
  <w:style w:type="character" w:styleId="83">
    <w:name w:val="annotation reference"/>
    <w:uiPriority w:val="0"/>
    <w:rPr>
      <w:sz w:val="21"/>
    </w:rPr>
  </w:style>
  <w:style w:type="paragraph" w:customStyle="1" w:styleId="84">
    <w:name w:val="Char1 Char Char Char Char Char Char"/>
    <w:basedOn w:val="1"/>
    <w:qFormat/>
    <w:uiPriority w:val="0"/>
    <w:rPr>
      <w:rFonts w:cs="Times New Roman"/>
      <w:szCs w:val="20"/>
    </w:rPr>
  </w:style>
  <w:style w:type="character" w:customStyle="1" w:styleId="85">
    <w:name w:val="标题 2 Char"/>
    <w:basedOn w:val="77"/>
    <w:link w:val="2"/>
    <w:qFormat/>
    <w:uiPriority w:val="0"/>
    <w:rPr>
      <w:rFonts w:asciiTheme="majorHAnsi" w:hAnsiTheme="majorHAnsi" w:eastAsiaTheme="majorEastAsia" w:cstheme="majorBidi"/>
      <w:b/>
      <w:bCs/>
      <w:sz w:val="32"/>
      <w:szCs w:val="32"/>
    </w:rPr>
  </w:style>
  <w:style w:type="character" w:customStyle="1" w:styleId="86">
    <w:name w:val="正文文本 Char"/>
    <w:basedOn w:val="77"/>
    <w:link w:val="3"/>
    <w:uiPriority w:val="0"/>
    <w:rPr>
      <w:rFonts w:ascii="Times New Roman" w:hAnsi="Times New Roman" w:eastAsia="宋体"/>
      <w:szCs w:val="24"/>
    </w:rPr>
  </w:style>
  <w:style w:type="character" w:customStyle="1" w:styleId="87">
    <w:name w:val="页眉 Char"/>
    <w:basedOn w:val="77"/>
    <w:link w:val="45"/>
    <w:qFormat/>
    <w:uiPriority w:val="0"/>
    <w:rPr>
      <w:rFonts w:ascii="Times New Roman" w:hAnsi="Times New Roman" w:eastAsia="宋体"/>
      <w:sz w:val="18"/>
      <w:szCs w:val="18"/>
    </w:rPr>
  </w:style>
  <w:style w:type="character" w:customStyle="1" w:styleId="88">
    <w:name w:val="页脚 Char"/>
    <w:basedOn w:val="77"/>
    <w:link w:val="44"/>
    <w:qFormat/>
    <w:uiPriority w:val="0"/>
    <w:rPr>
      <w:rFonts w:ascii="Times New Roman" w:hAnsi="Times New Roman" w:eastAsia="宋体"/>
      <w:sz w:val="18"/>
      <w:szCs w:val="18"/>
    </w:rPr>
  </w:style>
  <w:style w:type="character" w:customStyle="1" w:styleId="89">
    <w:name w:val="标题 1 Char"/>
    <w:basedOn w:val="77"/>
    <w:link w:val="4"/>
    <w:qFormat/>
    <w:uiPriority w:val="0"/>
    <w:rPr>
      <w:rFonts w:ascii="Times New Roman" w:hAnsi="Times New Roman" w:eastAsia="宋体" w:cs="Times New Roman"/>
      <w:b/>
      <w:bCs/>
      <w:kern w:val="44"/>
      <w:sz w:val="30"/>
      <w:szCs w:val="44"/>
    </w:rPr>
  </w:style>
  <w:style w:type="character" w:customStyle="1" w:styleId="90">
    <w:name w:val="标题 3 Char"/>
    <w:basedOn w:val="77"/>
    <w:qFormat/>
    <w:uiPriority w:val="0"/>
    <w:rPr>
      <w:rFonts w:ascii="Times New Roman" w:hAnsi="Times New Roman" w:eastAsia="宋体"/>
      <w:b/>
      <w:bCs/>
      <w:sz w:val="32"/>
      <w:szCs w:val="32"/>
    </w:rPr>
  </w:style>
  <w:style w:type="character" w:customStyle="1" w:styleId="91">
    <w:name w:val="标题 4 Char"/>
    <w:basedOn w:val="77"/>
    <w:link w:val="6"/>
    <w:qFormat/>
    <w:uiPriority w:val="9"/>
    <w:rPr>
      <w:rFonts w:ascii="Arial" w:hAnsi="Arial" w:eastAsia="黑体" w:cs="Times New Roman"/>
      <w:b/>
      <w:bCs/>
      <w:sz w:val="28"/>
      <w:szCs w:val="28"/>
    </w:rPr>
  </w:style>
  <w:style w:type="character" w:customStyle="1" w:styleId="92">
    <w:name w:val="标题 5 Char"/>
    <w:basedOn w:val="77"/>
    <w:link w:val="7"/>
    <w:uiPriority w:val="9"/>
    <w:rPr>
      <w:rFonts w:ascii="宋体" w:hAnsi="Arial" w:eastAsia="宋体" w:cs="Times New Roman"/>
      <w:bCs/>
      <w:sz w:val="28"/>
      <w:szCs w:val="20"/>
    </w:rPr>
  </w:style>
  <w:style w:type="character" w:customStyle="1" w:styleId="93">
    <w:name w:val="标题 6 Char"/>
    <w:basedOn w:val="77"/>
    <w:link w:val="8"/>
    <w:uiPriority w:val="9"/>
    <w:rPr>
      <w:rFonts w:ascii="宋体" w:hAnsi="宋体" w:eastAsia="宋体" w:cs="Times New Roman"/>
      <w:kern w:val="0"/>
      <w:sz w:val="28"/>
      <w:szCs w:val="20"/>
    </w:rPr>
  </w:style>
  <w:style w:type="character" w:customStyle="1" w:styleId="94">
    <w:name w:val="标题 7 Char"/>
    <w:basedOn w:val="77"/>
    <w:link w:val="9"/>
    <w:uiPriority w:val="9"/>
    <w:rPr>
      <w:rFonts w:ascii="Arial" w:hAnsi="Arial" w:eastAsia="仿宋_GB2312" w:cs="Times New Roman"/>
      <w:b/>
      <w:bCs/>
      <w:spacing w:val="-4"/>
      <w:sz w:val="24"/>
      <w:szCs w:val="24"/>
    </w:rPr>
  </w:style>
  <w:style w:type="character" w:customStyle="1" w:styleId="95">
    <w:name w:val="标题 8 Char"/>
    <w:basedOn w:val="77"/>
    <w:link w:val="10"/>
    <w:uiPriority w:val="9"/>
    <w:rPr>
      <w:rFonts w:ascii="Arial" w:hAnsi="Arial" w:eastAsia="黑体" w:cs="Times New Roman"/>
      <w:sz w:val="24"/>
      <w:szCs w:val="24"/>
    </w:rPr>
  </w:style>
  <w:style w:type="character" w:customStyle="1" w:styleId="96">
    <w:name w:val="标题 9 Char"/>
    <w:basedOn w:val="77"/>
    <w:link w:val="11"/>
    <w:uiPriority w:val="9"/>
    <w:rPr>
      <w:rFonts w:ascii="Arial" w:hAnsi="Arial" w:eastAsia="黑体" w:cs="Times New Roman"/>
    </w:rPr>
  </w:style>
  <w:style w:type="paragraph" w:customStyle="1" w:styleId="97">
    <w:name w:val="BodyText1I"/>
    <w:basedOn w:val="98"/>
    <w:qFormat/>
    <w:uiPriority w:val="99"/>
    <w:pPr>
      <w:ind w:firstLine="420" w:firstLineChars="100"/>
    </w:pPr>
  </w:style>
  <w:style w:type="paragraph" w:customStyle="1" w:styleId="98">
    <w:name w:val="BodyText"/>
    <w:basedOn w:val="1"/>
    <w:qFormat/>
    <w:uiPriority w:val="99"/>
    <w:pPr>
      <w:spacing w:after="120"/>
    </w:pPr>
    <w:rPr>
      <w:rFonts w:cs="Times New Roman"/>
      <w:szCs w:val="20"/>
    </w:rPr>
  </w:style>
  <w:style w:type="character" w:customStyle="1" w:styleId="99">
    <w:name w:val="标题 3 Char1"/>
    <w:link w:val="5"/>
    <w:uiPriority w:val="9"/>
    <w:rPr>
      <w:rFonts w:ascii="宋体" w:hAnsi="Times New Roman" w:eastAsia="宋体" w:cs="Times New Roman"/>
      <w:b/>
      <w:bCs/>
      <w:sz w:val="32"/>
      <w:szCs w:val="32"/>
    </w:rPr>
  </w:style>
  <w:style w:type="character" w:customStyle="1" w:styleId="100">
    <w:name w:val="正文缩进 Char"/>
    <w:link w:val="18"/>
    <w:uiPriority w:val="99"/>
    <w:rPr>
      <w:rFonts w:ascii="宋体" w:hAnsi="Times New Roman" w:eastAsia="宋体" w:cs="Times New Roman"/>
      <w:kern w:val="0"/>
      <w:sz w:val="24"/>
      <w:szCs w:val="20"/>
    </w:rPr>
  </w:style>
  <w:style w:type="character" w:customStyle="1" w:styleId="101">
    <w:name w:val="题注 Char"/>
    <w:link w:val="19"/>
    <w:qFormat/>
    <w:locked/>
    <w:uiPriority w:val="35"/>
    <w:rPr>
      <w:rFonts w:ascii="Cambria" w:hAnsi="Cambria" w:eastAsia="黑体" w:cs="Times New Roman"/>
      <w:sz w:val="20"/>
      <w:szCs w:val="20"/>
    </w:rPr>
  </w:style>
  <w:style w:type="character" w:customStyle="1" w:styleId="102">
    <w:name w:val="文档结构图 Char"/>
    <w:basedOn w:val="77"/>
    <w:link w:val="22"/>
    <w:uiPriority w:val="0"/>
    <w:rPr>
      <w:rFonts w:ascii="Times New Roman" w:hAnsi="Times New Roman" w:eastAsia="宋体" w:cs="Times New Roman"/>
      <w:szCs w:val="20"/>
      <w:shd w:val="clear" w:color="auto" w:fill="000080"/>
    </w:rPr>
  </w:style>
  <w:style w:type="character" w:customStyle="1" w:styleId="103">
    <w:name w:val="批注文字 Char"/>
    <w:basedOn w:val="77"/>
    <w:link w:val="24"/>
    <w:uiPriority w:val="99"/>
    <w:rPr>
      <w:rFonts w:ascii="Times New Roman" w:hAnsi="Times New Roman" w:eastAsia="宋体" w:cs="Times New Roman"/>
      <w:szCs w:val="20"/>
    </w:rPr>
  </w:style>
  <w:style w:type="character" w:customStyle="1" w:styleId="104">
    <w:name w:val="正文文本 3 Char"/>
    <w:basedOn w:val="77"/>
    <w:link w:val="26"/>
    <w:uiPriority w:val="0"/>
    <w:rPr>
      <w:rFonts w:ascii="黑体" w:hAnsi="Arial" w:eastAsia="黑体" w:cs="Times New Roman"/>
      <w:b/>
      <w:sz w:val="28"/>
      <w:szCs w:val="20"/>
    </w:rPr>
  </w:style>
  <w:style w:type="character" w:customStyle="1" w:styleId="105">
    <w:name w:val="正文文本 Char4"/>
    <w:uiPriority w:val="0"/>
    <w:rPr>
      <w:rFonts w:ascii="宋体" w:hAnsi="Arial"/>
      <w:kern w:val="2"/>
      <w:sz w:val="28"/>
    </w:rPr>
  </w:style>
  <w:style w:type="paragraph" w:customStyle="1" w:styleId="106">
    <w:name w:val="Default"/>
    <w:link w:val="107"/>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07">
    <w:name w:val="Default Char"/>
    <w:link w:val="106"/>
    <w:locked/>
    <w:uiPriority w:val="0"/>
    <w:rPr>
      <w:rFonts w:ascii="宋体" w:hAnsi="Times New Roman" w:eastAsia="宋体" w:cs="宋体"/>
      <w:color w:val="000000"/>
      <w:kern w:val="0"/>
      <w:sz w:val="24"/>
      <w:szCs w:val="24"/>
    </w:rPr>
  </w:style>
  <w:style w:type="character" w:customStyle="1" w:styleId="108">
    <w:name w:val="正文文本缩进 Char"/>
    <w:basedOn w:val="77"/>
    <w:uiPriority w:val="0"/>
    <w:rPr>
      <w:rFonts w:ascii="Times New Roman" w:hAnsi="Times New Roman" w:eastAsia="宋体"/>
      <w:szCs w:val="24"/>
    </w:rPr>
  </w:style>
  <w:style w:type="character" w:customStyle="1" w:styleId="109">
    <w:name w:val="正文文本缩进 Char3"/>
    <w:link w:val="28"/>
    <w:uiPriority w:val="0"/>
    <w:rPr>
      <w:rFonts w:ascii="楷体_GB2312" w:hAnsi="Times New Roman" w:eastAsia="楷体_GB2312" w:cs="Times New Roman"/>
      <w:sz w:val="32"/>
      <w:szCs w:val="20"/>
    </w:rPr>
  </w:style>
  <w:style w:type="character" w:customStyle="1" w:styleId="110">
    <w:name w:val="目录 3 Char"/>
    <w:link w:val="36"/>
    <w:locked/>
    <w:uiPriority w:val="39"/>
    <w:rPr>
      <w:rFonts w:ascii="Times New Roman" w:hAnsi="Times New Roman" w:eastAsia="宋体" w:cs="Times New Roman"/>
      <w:i/>
      <w:iCs/>
      <w:szCs w:val="24"/>
    </w:rPr>
  </w:style>
  <w:style w:type="character" w:customStyle="1" w:styleId="111">
    <w:name w:val="纯文本 Char"/>
    <w:basedOn w:val="77"/>
    <w:qFormat/>
    <w:uiPriority w:val="0"/>
    <w:rPr>
      <w:rFonts w:ascii="宋体" w:hAnsi="Courier New" w:eastAsia="宋体" w:cs="Courier New"/>
    </w:rPr>
  </w:style>
  <w:style w:type="character" w:customStyle="1" w:styleId="112">
    <w:name w:val="纯文本 Char4"/>
    <w:link w:val="37"/>
    <w:uiPriority w:val="0"/>
    <w:rPr>
      <w:rFonts w:ascii="宋体" w:hAnsi="Courier New" w:eastAsia="宋体" w:cs="Times New Roman"/>
      <w:szCs w:val="20"/>
    </w:rPr>
  </w:style>
  <w:style w:type="character" w:customStyle="1" w:styleId="113">
    <w:name w:val="日期 Char"/>
    <w:basedOn w:val="77"/>
    <w:link w:val="41"/>
    <w:uiPriority w:val="0"/>
    <w:rPr>
      <w:rFonts w:ascii="Times New Roman" w:hAnsi="Times New Roman" w:eastAsia="宋体" w:cs="Times New Roman"/>
      <w:b/>
      <w:sz w:val="28"/>
      <w:szCs w:val="20"/>
    </w:rPr>
  </w:style>
  <w:style w:type="character" w:customStyle="1" w:styleId="114">
    <w:name w:val="正文文本缩进 2 Char"/>
    <w:basedOn w:val="77"/>
    <w:link w:val="42"/>
    <w:uiPriority w:val="0"/>
    <w:rPr>
      <w:rFonts w:ascii="Arial" w:hAnsi="Arial" w:eastAsia="仿宋_GB2312" w:cs="Times New Roman"/>
      <w:sz w:val="32"/>
      <w:szCs w:val="20"/>
    </w:rPr>
  </w:style>
  <w:style w:type="character" w:customStyle="1" w:styleId="115">
    <w:name w:val="批注框文本 Char"/>
    <w:basedOn w:val="77"/>
    <w:qFormat/>
    <w:uiPriority w:val="0"/>
    <w:rPr>
      <w:rFonts w:ascii="Times New Roman" w:hAnsi="Times New Roman" w:eastAsia="宋体"/>
      <w:sz w:val="18"/>
      <w:szCs w:val="18"/>
    </w:rPr>
  </w:style>
  <w:style w:type="character" w:customStyle="1" w:styleId="116">
    <w:name w:val="批注框文本 Char4"/>
    <w:link w:val="43"/>
    <w:uiPriority w:val="0"/>
    <w:rPr>
      <w:rFonts w:ascii="Times New Roman" w:hAnsi="Times New Roman" w:eastAsia="宋体" w:cs="Times New Roman"/>
      <w:sz w:val="18"/>
      <w:szCs w:val="18"/>
    </w:rPr>
  </w:style>
  <w:style w:type="character" w:customStyle="1" w:styleId="117">
    <w:name w:val="页脚 Char2"/>
    <w:uiPriority w:val="0"/>
    <w:rPr>
      <w:kern w:val="2"/>
      <w:sz w:val="18"/>
    </w:rPr>
  </w:style>
  <w:style w:type="character" w:customStyle="1" w:styleId="118">
    <w:name w:val="页眉 Char2"/>
    <w:uiPriority w:val="0"/>
    <w:rPr>
      <w:kern w:val="2"/>
      <w:sz w:val="18"/>
    </w:rPr>
  </w:style>
  <w:style w:type="character" w:customStyle="1" w:styleId="119">
    <w:name w:val="签名 Char"/>
    <w:basedOn w:val="77"/>
    <w:link w:val="46"/>
    <w:uiPriority w:val="0"/>
    <w:rPr>
      <w:rFonts w:ascii="Times New Roman" w:hAnsi="Times New Roman" w:eastAsia="宋体" w:cs="Times New Roman"/>
      <w:sz w:val="18"/>
      <w:szCs w:val="20"/>
    </w:rPr>
  </w:style>
  <w:style w:type="character" w:customStyle="1" w:styleId="120">
    <w:name w:val="副标题 Char"/>
    <w:basedOn w:val="77"/>
    <w:link w:val="51"/>
    <w:uiPriority w:val="11"/>
    <w:rPr>
      <w:rFonts w:ascii="Cambria" w:hAnsi="Cambria" w:eastAsia="宋体" w:cs="Times New Roman"/>
      <w:b/>
      <w:bCs/>
      <w:kern w:val="28"/>
      <w:sz w:val="32"/>
      <w:szCs w:val="32"/>
    </w:rPr>
  </w:style>
  <w:style w:type="character" w:customStyle="1" w:styleId="121">
    <w:name w:val="脚注文本 Char"/>
    <w:basedOn w:val="77"/>
    <w:link w:val="54"/>
    <w:uiPriority w:val="99"/>
    <w:rPr>
      <w:rFonts w:ascii="Times New Roman" w:hAnsi="Times New Roman" w:eastAsia="宋体" w:cs="Times New Roman"/>
      <w:sz w:val="18"/>
      <w:szCs w:val="18"/>
    </w:rPr>
  </w:style>
  <w:style w:type="character" w:customStyle="1" w:styleId="122">
    <w:name w:val="正文文本缩进 3 Char"/>
    <w:basedOn w:val="77"/>
    <w:link w:val="57"/>
    <w:uiPriority w:val="0"/>
    <w:rPr>
      <w:rFonts w:ascii="仿宋_GB2312" w:hAnsi="Arial" w:eastAsia="仿宋_GB2312" w:cs="Times New Roman"/>
      <w:color w:val="000000"/>
      <w:sz w:val="30"/>
      <w:szCs w:val="20"/>
    </w:rPr>
  </w:style>
  <w:style w:type="character" w:customStyle="1" w:styleId="123">
    <w:name w:val="正文文本 2 Char"/>
    <w:basedOn w:val="77"/>
    <w:link w:val="63"/>
    <w:uiPriority w:val="0"/>
    <w:rPr>
      <w:rFonts w:ascii="仿宋_GB2312" w:hAnsi="Times New Roman" w:eastAsia="仿宋_GB2312" w:cs="Times New Roman"/>
      <w:b/>
      <w:sz w:val="24"/>
      <w:szCs w:val="20"/>
    </w:rPr>
  </w:style>
  <w:style w:type="character" w:customStyle="1" w:styleId="124">
    <w:name w:val="信息标题 Char"/>
    <w:basedOn w:val="77"/>
    <w:link w:val="66"/>
    <w:qFormat/>
    <w:uiPriority w:val="99"/>
    <w:rPr>
      <w:rFonts w:ascii="Cambria" w:hAnsi="Cambria" w:eastAsia="宋体" w:cs="Times New Roman"/>
      <w:sz w:val="24"/>
      <w:szCs w:val="24"/>
      <w:shd w:val="pct20" w:color="auto" w:fill="auto"/>
    </w:rPr>
  </w:style>
  <w:style w:type="character" w:customStyle="1" w:styleId="125">
    <w:name w:val="HTML 预设格式 Char"/>
    <w:basedOn w:val="77"/>
    <w:link w:val="67"/>
    <w:uiPriority w:val="0"/>
    <w:rPr>
      <w:rFonts w:ascii="宋体" w:hAnsi="宋体" w:eastAsia="宋体" w:cs="Times New Roman"/>
      <w:kern w:val="0"/>
      <w:sz w:val="24"/>
      <w:szCs w:val="24"/>
    </w:rPr>
  </w:style>
  <w:style w:type="character" w:customStyle="1" w:styleId="126">
    <w:name w:val="标题 Char"/>
    <w:basedOn w:val="77"/>
    <w:link w:val="71"/>
    <w:uiPriority w:val="0"/>
    <w:rPr>
      <w:rFonts w:ascii="宋体" w:hAnsi="宋体" w:eastAsia="宋体" w:cs="Times New Roman"/>
      <w:b/>
      <w:kern w:val="44"/>
      <w:sz w:val="32"/>
      <w:szCs w:val="20"/>
    </w:rPr>
  </w:style>
  <w:style w:type="character" w:customStyle="1" w:styleId="127">
    <w:name w:val="批注主题 Char"/>
    <w:basedOn w:val="103"/>
    <w:link w:val="72"/>
    <w:uiPriority w:val="0"/>
    <w:rPr>
      <w:rFonts w:ascii="Times New Roman" w:hAnsi="Times New Roman" w:eastAsia="宋体" w:cs="Times New Roman"/>
      <w:b/>
      <w:bCs/>
      <w:szCs w:val="24"/>
    </w:rPr>
  </w:style>
  <w:style w:type="character" w:customStyle="1" w:styleId="128">
    <w:name w:val="正文首行缩进 Char"/>
    <w:basedOn w:val="86"/>
    <w:uiPriority w:val="0"/>
    <w:rPr>
      <w:rFonts w:ascii="Times New Roman" w:hAnsi="Times New Roman" w:eastAsia="宋体"/>
      <w:szCs w:val="24"/>
    </w:rPr>
  </w:style>
  <w:style w:type="character" w:customStyle="1" w:styleId="129">
    <w:name w:val="正文首行缩进 Char2"/>
    <w:link w:val="73"/>
    <w:uiPriority w:val="0"/>
    <w:rPr>
      <w:rFonts w:ascii="Arial" w:hAnsi="Arial" w:eastAsia="仿宋_GB2312" w:cs="Times New Roman"/>
      <w:kern w:val="0"/>
      <w:sz w:val="24"/>
      <w:szCs w:val="32"/>
    </w:rPr>
  </w:style>
  <w:style w:type="character" w:customStyle="1" w:styleId="130">
    <w:name w:val="正文首行缩进 2 Char"/>
    <w:basedOn w:val="108"/>
    <w:uiPriority w:val="0"/>
    <w:rPr>
      <w:rFonts w:ascii="Times New Roman" w:hAnsi="Times New Roman" w:eastAsia="宋体"/>
      <w:szCs w:val="24"/>
    </w:rPr>
  </w:style>
  <w:style w:type="character" w:customStyle="1" w:styleId="131">
    <w:name w:val="正文首行缩进 2 Char2"/>
    <w:link w:val="74"/>
    <w:uiPriority w:val="0"/>
    <w:rPr>
      <w:rFonts w:ascii="Times New Roman" w:hAnsi="Times New Roman" w:eastAsia="楷体_GB2312" w:cs="Times New Roman"/>
      <w:sz w:val="32"/>
      <w:szCs w:val="20"/>
    </w:rPr>
  </w:style>
  <w:style w:type="character" w:customStyle="1" w:styleId="132">
    <w:name w:val="正文缩进 Char Char"/>
    <w:uiPriority w:val="0"/>
    <w:rPr>
      <w:rFonts w:eastAsia="宋体"/>
      <w:kern w:val="2"/>
      <w:sz w:val="21"/>
      <w:lang w:val="en-US" w:eastAsia="zh-CN" w:bidi="ar-SA"/>
    </w:rPr>
  </w:style>
  <w:style w:type="character" w:customStyle="1" w:styleId="133">
    <w:name w:val="标准正文 Char"/>
    <w:link w:val="134"/>
    <w:locked/>
    <w:uiPriority w:val="0"/>
    <w:rPr>
      <w:rFonts w:eastAsia="宋体"/>
    </w:rPr>
  </w:style>
  <w:style w:type="paragraph" w:customStyle="1" w:styleId="134">
    <w:name w:val="标准正文"/>
    <w:basedOn w:val="1"/>
    <w:link w:val="133"/>
    <w:uiPriority w:val="0"/>
    <w:pPr>
      <w:spacing w:before="156" w:after="156" w:line="360" w:lineRule="auto"/>
      <w:ind w:firstLine="480" w:firstLineChars="200"/>
    </w:pPr>
    <w:rPr>
      <w:rFonts w:asciiTheme="minorHAnsi" w:hAnsiTheme="minorHAnsi"/>
      <w:szCs w:val="21"/>
    </w:rPr>
  </w:style>
  <w:style w:type="character" w:customStyle="1" w:styleId="135">
    <w:name w:val="small1"/>
    <w:uiPriority w:val="0"/>
    <w:rPr>
      <w:rFonts w:ascii="Verdana" w:hAnsi="Verdana" w:cs="Verdana"/>
      <w:sz w:val="18"/>
      <w:szCs w:val="18"/>
    </w:rPr>
  </w:style>
  <w:style w:type="character" w:customStyle="1" w:styleId="136">
    <w:name w:val="尖角符号样式 Char"/>
    <w:link w:val="137"/>
    <w:locked/>
    <w:uiPriority w:val="0"/>
  </w:style>
  <w:style w:type="paragraph" w:customStyle="1" w:styleId="137">
    <w:name w:val="尖角符号样式"/>
    <w:basedOn w:val="138"/>
    <w:link w:val="136"/>
    <w:uiPriority w:val="0"/>
    <w:pPr>
      <w:ind w:firstLine="480"/>
    </w:pPr>
    <w:rPr>
      <w:rFonts w:asciiTheme="minorHAnsi" w:hAnsiTheme="minorHAnsi" w:eastAsiaTheme="minorEastAsia" w:cstheme="minorBidi"/>
      <w:sz w:val="21"/>
      <w:szCs w:val="21"/>
    </w:rPr>
  </w:style>
  <w:style w:type="paragraph" w:customStyle="1" w:styleId="138">
    <w:name w:val="符号样式"/>
    <w:basedOn w:val="139"/>
    <w:link w:val="140"/>
    <w:uiPriority w:val="0"/>
    <w:pPr>
      <w:ind w:left="840" w:firstLine="288"/>
      <w:jc w:val="left"/>
    </w:pPr>
    <w:rPr>
      <w:rFonts w:cs="Times New Roman"/>
    </w:rPr>
  </w:style>
  <w:style w:type="paragraph" w:customStyle="1" w:styleId="139">
    <w:name w:val="编号，小四"/>
    <w:basedOn w:val="1"/>
    <w:uiPriority w:val="0"/>
    <w:pPr>
      <w:spacing w:line="360" w:lineRule="auto"/>
      <w:ind w:firstLine="200" w:firstLineChars="200"/>
    </w:pPr>
    <w:rPr>
      <w:rFonts w:ascii="Arial" w:hAnsi="Arial" w:cs="宋体"/>
      <w:sz w:val="24"/>
      <w:szCs w:val="20"/>
    </w:rPr>
  </w:style>
  <w:style w:type="character" w:customStyle="1" w:styleId="140">
    <w:name w:val="符号样式 Char"/>
    <w:link w:val="138"/>
    <w:locked/>
    <w:uiPriority w:val="0"/>
    <w:rPr>
      <w:rFonts w:ascii="Arial" w:hAnsi="Arial" w:eastAsia="宋体" w:cs="Times New Roman"/>
      <w:sz w:val="24"/>
      <w:szCs w:val="20"/>
    </w:rPr>
  </w:style>
  <w:style w:type="character" w:customStyle="1" w:styleId="141">
    <w:name w:val="grame"/>
    <w:uiPriority w:val="0"/>
  </w:style>
  <w:style w:type="character" w:customStyle="1" w:styleId="142">
    <w:name w:val="书籍标题1"/>
    <w:uiPriority w:val="0"/>
    <w:rPr>
      <w:rFonts w:cs="Times New Roman"/>
      <w:b/>
      <w:smallCaps/>
      <w:spacing w:val="5"/>
    </w:rPr>
  </w:style>
  <w:style w:type="character" w:customStyle="1" w:styleId="143">
    <w:name w:val="Char Char30"/>
    <w:uiPriority w:val="0"/>
    <w:rPr>
      <w:b/>
      <w:bCs/>
      <w:kern w:val="44"/>
      <w:sz w:val="44"/>
      <w:szCs w:val="44"/>
    </w:rPr>
  </w:style>
  <w:style w:type="character" w:customStyle="1" w:styleId="144">
    <w:name w:val="huei12b1"/>
    <w:uiPriority w:val="0"/>
    <w:rPr>
      <w:b/>
      <w:bCs/>
      <w:color w:val="333333"/>
      <w:sz w:val="18"/>
      <w:szCs w:val="18"/>
    </w:rPr>
  </w:style>
  <w:style w:type="character" w:customStyle="1" w:styleId="145">
    <w:name w:val="blue1"/>
    <w:uiPriority w:val="0"/>
    <w:rPr>
      <w:color w:val="06487A"/>
      <w:sz w:val="19"/>
      <w:szCs w:val="19"/>
    </w:rPr>
  </w:style>
  <w:style w:type="character" w:customStyle="1" w:styleId="146">
    <w:name w:val="彩色网格 - 强调文字颜色 1 Char"/>
    <w:link w:val="147"/>
    <w:uiPriority w:val="0"/>
    <w:rPr>
      <w:i/>
      <w:iCs/>
      <w:color w:val="000000"/>
      <w:szCs w:val="22"/>
    </w:rPr>
  </w:style>
  <w:style w:type="paragraph" w:customStyle="1" w:styleId="147">
    <w:name w:val="彩色网格 - 强调文字颜色 11"/>
    <w:basedOn w:val="1"/>
    <w:next w:val="1"/>
    <w:link w:val="146"/>
    <w:qFormat/>
    <w:uiPriority w:val="0"/>
    <w:rPr>
      <w:rFonts w:asciiTheme="minorHAnsi" w:hAnsiTheme="minorHAnsi" w:eastAsiaTheme="minorEastAsia"/>
      <w:i/>
      <w:iCs/>
      <w:color w:val="000000"/>
      <w:szCs w:val="22"/>
    </w:rPr>
  </w:style>
  <w:style w:type="character" w:customStyle="1" w:styleId="148">
    <w:name w:val="明显引用 Char1"/>
    <w:uiPriority w:val="0"/>
    <w:rPr>
      <w:b/>
      <w:bCs/>
      <w:i/>
      <w:iCs/>
      <w:color w:val="4F81BD"/>
      <w:kern w:val="2"/>
      <w:sz w:val="21"/>
    </w:rPr>
  </w:style>
  <w:style w:type="character" w:customStyle="1" w:styleId="149">
    <w:name w:val="point_normal"/>
    <w:uiPriority w:val="0"/>
  </w:style>
  <w:style w:type="character" w:customStyle="1" w:styleId="150">
    <w:name w:val="Heading 8 Char"/>
    <w:locked/>
    <w:uiPriority w:val="0"/>
    <w:rPr>
      <w:rFonts w:ascii="Cambria" w:hAnsi="Cambria" w:eastAsia="宋体" w:cs="Times New Roman"/>
      <w:sz w:val="24"/>
      <w:szCs w:val="24"/>
    </w:rPr>
  </w:style>
  <w:style w:type="character" w:customStyle="1" w:styleId="151">
    <w:name w:val="正文文本 (2)_"/>
    <w:link w:val="152"/>
    <w:uiPriority w:val="99"/>
    <w:rPr>
      <w:rFonts w:ascii="Franklin Gothic Heavy" w:eastAsia="Franklin Gothic Heavy" w:cs="Franklin Gothic Heavy"/>
      <w:sz w:val="18"/>
      <w:szCs w:val="18"/>
      <w:shd w:val="clear" w:color="auto" w:fill="FFFFFF"/>
    </w:rPr>
  </w:style>
  <w:style w:type="paragraph" w:customStyle="1" w:styleId="152">
    <w:name w:val="正文文本 (2)"/>
    <w:basedOn w:val="1"/>
    <w:link w:val="151"/>
    <w:uiPriority w:val="99"/>
    <w:pPr>
      <w:shd w:val="clear" w:color="auto" w:fill="FFFFFF"/>
      <w:spacing w:line="240" w:lineRule="atLeast"/>
      <w:jc w:val="left"/>
    </w:pPr>
    <w:rPr>
      <w:rFonts w:ascii="Franklin Gothic Heavy" w:eastAsia="Franklin Gothic Heavy" w:cs="Franklin Gothic Heavy" w:hAnsiTheme="minorHAnsi"/>
      <w:sz w:val="18"/>
      <w:szCs w:val="18"/>
    </w:rPr>
  </w:style>
  <w:style w:type="character" w:customStyle="1" w:styleId="153">
    <w:name w:val="6.1正文 Char"/>
    <w:link w:val="154"/>
    <w:locked/>
    <w:uiPriority w:val="0"/>
    <w:rPr>
      <w:rFonts w:ascii="Calibri" w:hAnsi="Calibri" w:eastAsia="宋体"/>
    </w:rPr>
  </w:style>
  <w:style w:type="paragraph" w:customStyle="1" w:styleId="154">
    <w:name w:val="6.1正文"/>
    <w:basedOn w:val="1"/>
    <w:link w:val="153"/>
    <w:uiPriority w:val="0"/>
    <w:pPr>
      <w:spacing w:before="120" w:after="120" w:line="360" w:lineRule="auto"/>
      <w:ind w:firstLine="420" w:firstLineChars="200"/>
    </w:pPr>
    <w:rPr>
      <w:rFonts w:ascii="Calibri" w:hAnsi="Calibri"/>
      <w:szCs w:val="21"/>
    </w:rPr>
  </w:style>
  <w:style w:type="character" w:customStyle="1" w:styleId="155">
    <w:name w:val="引用 Char1"/>
    <w:uiPriority w:val="0"/>
    <w:rPr>
      <w:i/>
      <w:iCs/>
      <w:color w:val="000000"/>
      <w:kern w:val="2"/>
      <w:sz w:val="21"/>
    </w:rPr>
  </w:style>
  <w:style w:type="character" w:customStyle="1" w:styleId="156">
    <w:name w:val="Quote Char"/>
    <w:locked/>
    <w:uiPriority w:val="0"/>
    <w:rPr>
      <w:i/>
      <w:color w:val="000000"/>
    </w:rPr>
  </w:style>
  <w:style w:type="character" w:customStyle="1" w:styleId="157">
    <w:name w:val="纯文本 Char1"/>
    <w:uiPriority w:val="0"/>
    <w:rPr>
      <w:rFonts w:ascii="宋体" w:hAnsi="Courier New"/>
      <w:kern w:val="2"/>
      <w:sz w:val="21"/>
    </w:rPr>
  </w:style>
  <w:style w:type="character" w:customStyle="1" w:styleId="158">
    <w:name w:val="op-map-singlepoint-info-right1"/>
    <w:uiPriority w:val="0"/>
  </w:style>
  <w:style w:type="character" w:customStyle="1" w:styleId="159">
    <w:name w:val="t141"/>
    <w:uiPriority w:val="0"/>
    <w:rPr>
      <w:color w:val="000000"/>
      <w:w w:val="0"/>
      <w:sz w:val="21"/>
      <w:szCs w:val="21"/>
    </w:rPr>
  </w:style>
  <w:style w:type="character" w:customStyle="1" w:styleId="160">
    <w:name w:val="批注主题 Char2"/>
    <w:semiHidden/>
    <w:uiPriority w:val="99"/>
    <w:rPr>
      <w:b/>
      <w:bCs/>
      <w:kern w:val="2"/>
      <w:sz w:val="21"/>
      <w:szCs w:val="24"/>
    </w:rPr>
  </w:style>
  <w:style w:type="character" w:customStyle="1" w:styleId="161">
    <w:name w:val="标题5 Char"/>
    <w:locked/>
    <w:uiPriority w:val="0"/>
    <w:rPr>
      <w:rFonts w:eastAsia="宋体"/>
      <w:kern w:val="2"/>
      <w:sz w:val="24"/>
      <w:szCs w:val="24"/>
      <w:lang w:val="en-US" w:eastAsia="zh-CN" w:bidi="ar-SA"/>
    </w:rPr>
  </w:style>
  <w:style w:type="character" w:customStyle="1" w:styleId="162">
    <w:name w:val="leftdt1"/>
    <w:uiPriority w:val="0"/>
    <w:rPr>
      <w:b/>
      <w:bCs/>
      <w:color w:val="474747"/>
    </w:rPr>
  </w:style>
  <w:style w:type="character" w:customStyle="1" w:styleId="163">
    <w:name w:val="param-value1"/>
    <w:uiPriority w:val="0"/>
    <w:rPr>
      <w:color w:val="333333"/>
    </w:rPr>
  </w:style>
  <w:style w:type="character" w:customStyle="1" w:styleId="164">
    <w:name w:val="Heading 3 Char"/>
    <w:locked/>
    <w:uiPriority w:val="0"/>
    <w:rPr>
      <w:rFonts w:ascii="Calibri" w:hAnsi="Calibri" w:eastAsia="宋体" w:cs="Times New Roman"/>
      <w:b/>
      <w:bCs/>
      <w:sz w:val="32"/>
      <w:szCs w:val="32"/>
    </w:rPr>
  </w:style>
  <w:style w:type="character" w:customStyle="1" w:styleId="165">
    <w:name w:val="style221"/>
    <w:uiPriority w:val="0"/>
    <w:rPr>
      <w:sz w:val="18"/>
      <w:szCs w:val="18"/>
    </w:rPr>
  </w:style>
  <w:style w:type="character" w:customStyle="1" w:styleId="166">
    <w:name w:val="标题5 Char Char"/>
    <w:link w:val="167"/>
    <w:uiPriority w:val="0"/>
    <w:rPr>
      <w:rFonts w:ascii="Arial" w:hAnsi="Arial"/>
      <w:b/>
      <w:bCs/>
      <w:sz w:val="24"/>
      <w:szCs w:val="32"/>
    </w:rPr>
  </w:style>
  <w:style w:type="paragraph" w:customStyle="1" w:styleId="167">
    <w:name w:val="标题5"/>
    <w:basedOn w:val="5"/>
    <w:link w:val="166"/>
    <w:uiPriority w:val="0"/>
    <w:pPr>
      <w:spacing w:line="413" w:lineRule="auto"/>
      <w:jc w:val="both"/>
    </w:pPr>
    <w:rPr>
      <w:rFonts w:ascii="Arial" w:hAnsi="Arial" w:eastAsiaTheme="minorEastAsia" w:cstheme="minorBidi"/>
      <w:sz w:val="24"/>
    </w:rPr>
  </w:style>
  <w:style w:type="character" w:customStyle="1" w:styleId="168">
    <w:name w:val="Subtitle Char"/>
    <w:locked/>
    <w:uiPriority w:val="0"/>
    <w:rPr>
      <w:rFonts w:ascii="Cambria" w:hAnsi="Cambria"/>
      <w:b/>
      <w:kern w:val="28"/>
      <w:sz w:val="32"/>
    </w:rPr>
  </w:style>
  <w:style w:type="character" w:customStyle="1" w:styleId="169">
    <w:name w:val="Plain Text Char"/>
    <w:locked/>
    <w:uiPriority w:val="0"/>
    <w:rPr>
      <w:rFonts w:ascii="宋体" w:hAnsi="Courier New" w:eastAsia="宋体" w:cs="宋体"/>
      <w:kern w:val="0"/>
      <w:sz w:val="20"/>
      <w:szCs w:val="20"/>
    </w:rPr>
  </w:style>
  <w:style w:type="character" w:customStyle="1" w:styleId="170">
    <w:name w:val="apple-style-span"/>
    <w:uiPriority w:val="0"/>
  </w:style>
  <w:style w:type="character" w:customStyle="1" w:styleId="171">
    <w:name w:val="Table Text Char1"/>
    <w:link w:val="172"/>
    <w:uiPriority w:val="0"/>
    <w:rPr>
      <w:rFonts w:ascii="Arial" w:hAnsi="Arial"/>
      <w:sz w:val="18"/>
      <w:szCs w:val="18"/>
    </w:rPr>
  </w:style>
  <w:style w:type="paragraph" w:customStyle="1" w:styleId="172">
    <w:name w:val="Table Text"/>
    <w:link w:val="171"/>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173">
    <w:name w:val="明显引用 Char"/>
    <w:uiPriority w:val="0"/>
    <w:rPr>
      <w:b/>
      <w:bCs/>
      <w:i/>
      <w:iCs/>
      <w:color w:val="4F81BD"/>
      <w:kern w:val="2"/>
      <w:sz w:val="21"/>
      <w:szCs w:val="22"/>
    </w:rPr>
  </w:style>
  <w:style w:type="character" w:customStyle="1" w:styleId="174">
    <w:name w:val="z-窗体底端 Char1"/>
    <w:uiPriority w:val="0"/>
    <w:rPr>
      <w:rFonts w:ascii="Arial" w:hAnsi="Arial" w:cs="Arial"/>
      <w:vanish/>
      <w:kern w:val="2"/>
      <w:sz w:val="16"/>
      <w:szCs w:val="16"/>
    </w:rPr>
  </w:style>
  <w:style w:type="character" w:customStyle="1" w:styleId="175">
    <w:name w:val="Normal Indent Char"/>
    <w:locked/>
    <w:uiPriority w:val="0"/>
    <w:rPr>
      <w:rFonts w:ascii="Times New Roman" w:hAnsi="Times New Roman" w:eastAsia="宋体"/>
      <w:sz w:val="20"/>
    </w:rPr>
  </w:style>
  <w:style w:type="character" w:customStyle="1" w:styleId="176">
    <w:name w:val="title_emph"/>
    <w:uiPriority w:val="0"/>
  </w:style>
  <w:style w:type="character" w:customStyle="1" w:styleId="177">
    <w:name w:val="明显引用 Char2"/>
    <w:uiPriority w:val="0"/>
    <w:rPr>
      <w:b/>
      <w:bCs/>
      <w:i/>
      <w:iCs/>
      <w:color w:val="4F81BD"/>
      <w:kern w:val="2"/>
      <w:sz w:val="21"/>
      <w:szCs w:val="24"/>
    </w:rPr>
  </w:style>
  <w:style w:type="character" w:customStyle="1" w:styleId="178">
    <w:name w:val="style101"/>
    <w:uiPriority w:val="0"/>
    <w:rPr>
      <w:b/>
      <w:bCs/>
      <w:color w:val="0000FF"/>
    </w:rPr>
  </w:style>
  <w:style w:type="character" w:customStyle="1" w:styleId="179">
    <w:name w:val="Intense Quote Char1"/>
    <w:locked/>
    <w:uiPriority w:val="0"/>
    <w:rPr>
      <w:rFonts w:cs="Times New Roman"/>
      <w:b/>
      <w:bCs/>
      <w:i/>
      <w:iCs/>
      <w:color w:val="4F81BD"/>
    </w:rPr>
  </w:style>
  <w:style w:type="character" w:customStyle="1" w:styleId="180">
    <w:name w:val="中等深浅网格 11"/>
    <w:semiHidden/>
    <w:uiPriority w:val="99"/>
    <w:rPr>
      <w:color w:val="808080"/>
    </w:rPr>
  </w:style>
  <w:style w:type="character" w:customStyle="1" w:styleId="181">
    <w:name w:val="z-窗体底端 Char2"/>
    <w:uiPriority w:val="99"/>
    <w:rPr>
      <w:rFonts w:ascii="Arial" w:hAnsi="Arial" w:cs="Arial"/>
      <w:vanish/>
      <w:kern w:val="2"/>
      <w:sz w:val="16"/>
      <w:szCs w:val="16"/>
    </w:rPr>
  </w:style>
  <w:style w:type="character" w:customStyle="1" w:styleId="182">
    <w:name w:val="正文文本缩进 Char2"/>
    <w:semiHidden/>
    <w:uiPriority w:val="99"/>
    <w:rPr>
      <w:kern w:val="2"/>
      <w:sz w:val="21"/>
      <w:szCs w:val="24"/>
    </w:rPr>
  </w:style>
  <w:style w:type="character" w:customStyle="1" w:styleId="183">
    <w:name w:val="bodyfont1"/>
    <w:uiPriority w:val="0"/>
    <w:rPr>
      <w:spacing w:val="300"/>
      <w:sz w:val="18"/>
      <w:szCs w:val="18"/>
    </w:rPr>
  </w:style>
  <w:style w:type="character" w:customStyle="1" w:styleId="184">
    <w:name w:val="Book Title"/>
    <w:qFormat/>
    <w:uiPriority w:val="0"/>
    <w:rPr>
      <w:b/>
      <w:bCs/>
      <w:smallCaps/>
      <w:spacing w:val="5"/>
    </w:rPr>
  </w:style>
  <w:style w:type="character" w:customStyle="1" w:styleId="185">
    <w:name w:val="15"/>
    <w:qFormat/>
    <w:uiPriority w:val="0"/>
    <w:rPr>
      <w:rFonts w:hint="default" w:ascii="Times New Roman" w:hAnsi="Times New Roman" w:eastAsia="宋体" w:cs="Times New Roman"/>
      <w:kern w:val="2"/>
      <w:sz w:val="21"/>
      <w:szCs w:val="21"/>
    </w:rPr>
  </w:style>
  <w:style w:type="character" w:customStyle="1" w:styleId="186">
    <w:name w:val="副标题 Char2"/>
    <w:uiPriority w:val="0"/>
    <w:rPr>
      <w:rFonts w:ascii="Cambria" w:hAnsi="Cambria" w:cs="Times New Roman"/>
      <w:b/>
      <w:bCs/>
      <w:kern w:val="28"/>
      <w:sz w:val="32"/>
      <w:szCs w:val="32"/>
    </w:rPr>
  </w:style>
  <w:style w:type="character" w:customStyle="1" w:styleId="187">
    <w:name w:val="批注主题 Char1"/>
    <w:uiPriority w:val="0"/>
    <w:rPr>
      <w:b/>
      <w:bCs/>
      <w:kern w:val="2"/>
      <w:sz w:val="21"/>
      <w:szCs w:val="22"/>
    </w:rPr>
  </w:style>
  <w:style w:type="character" w:customStyle="1" w:styleId="188">
    <w:name w:val="普通文字1 Char"/>
    <w:uiPriority w:val="0"/>
    <w:rPr>
      <w:rFonts w:ascii="宋体" w:hAnsi="Courier New" w:eastAsia="宋体" w:cs="Courier New"/>
      <w:kern w:val="2"/>
      <w:sz w:val="21"/>
      <w:szCs w:val="21"/>
      <w:lang w:val="en-US" w:eastAsia="zh-CN" w:bidi="ar-SA"/>
    </w:rPr>
  </w:style>
  <w:style w:type="character" w:customStyle="1" w:styleId="189">
    <w:name w:val="p12"/>
    <w:uiPriority w:val="0"/>
  </w:style>
  <w:style w:type="character" w:customStyle="1" w:styleId="190">
    <w:name w:val="文档结构图 Char2"/>
    <w:semiHidden/>
    <w:uiPriority w:val="99"/>
    <w:rPr>
      <w:rFonts w:ascii="宋体"/>
      <w:kern w:val="2"/>
      <w:sz w:val="18"/>
      <w:szCs w:val="18"/>
    </w:rPr>
  </w:style>
  <w:style w:type="character" w:customStyle="1" w:styleId="191">
    <w:name w:val="font01"/>
    <w:uiPriority w:val="0"/>
    <w:rPr>
      <w:rFonts w:hint="eastAsia" w:ascii="宋体" w:hAnsi="宋体" w:eastAsia="宋体"/>
      <w:color w:val="000000"/>
      <w:sz w:val="24"/>
      <w:szCs w:val="24"/>
      <w:u w:val="none"/>
    </w:rPr>
  </w:style>
  <w:style w:type="character" w:customStyle="1" w:styleId="192">
    <w:name w:val="标题4 Char Char"/>
    <w:link w:val="193"/>
    <w:uiPriority w:val="0"/>
    <w:rPr>
      <w:rFonts w:ascii="Arial" w:hAnsi="Arial"/>
      <w:b/>
      <w:bCs/>
      <w:sz w:val="24"/>
      <w:szCs w:val="32"/>
    </w:rPr>
  </w:style>
  <w:style w:type="paragraph" w:customStyle="1" w:styleId="193">
    <w:name w:val="标题4"/>
    <w:basedOn w:val="2"/>
    <w:next w:val="34"/>
    <w:link w:val="192"/>
    <w:uiPriority w:val="0"/>
    <w:pPr>
      <w:widowControl w:val="0"/>
      <w:spacing w:line="413" w:lineRule="auto"/>
      <w:jc w:val="both"/>
    </w:pPr>
    <w:rPr>
      <w:rFonts w:ascii="Arial" w:hAnsi="Arial" w:eastAsiaTheme="minorEastAsia" w:cstheme="minorBidi"/>
      <w:sz w:val="24"/>
    </w:rPr>
  </w:style>
  <w:style w:type="character" w:customStyle="1" w:styleId="194">
    <w:name w:val="日期 Char2"/>
    <w:semiHidden/>
    <w:uiPriority w:val="99"/>
    <w:rPr>
      <w:kern w:val="2"/>
      <w:sz w:val="21"/>
      <w:szCs w:val="24"/>
    </w:rPr>
  </w:style>
  <w:style w:type="character" w:customStyle="1" w:styleId="195">
    <w:name w:val="font41"/>
    <w:uiPriority w:val="0"/>
    <w:rPr>
      <w:rFonts w:ascii="微软雅黑" w:hAnsi="微软雅黑" w:eastAsia="微软雅黑" w:cs="微软雅黑"/>
      <w:b/>
      <w:color w:val="FFFFFF"/>
      <w:sz w:val="20"/>
      <w:szCs w:val="20"/>
      <w:u w:val="none"/>
    </w:rPr>
  </w:style>
  <w:style w:type="character" w:customStyle="1" w:styleId="196">
    <w:name w:val="main"/>
    <w:uiPriority w:val="0"/>
  </w:style>
  <w:style w:type="character" w:customStyle="1" w:styleId="197">
    <w:name w:val="style3"/>
    <w:uiPriority w:val="0"/>
  </w:style>
  <w:style w:type="character" w:customStyle="1" w:styleId="198">
    <w:name w:val="4级标题 Char"/>
    <w:link w:val="199"/>
    <w:locked/>
    <w:uiPriority w:val="0"/>
    <w:rPr>
      <w:rFonts w:ascii="Arial" w:hAnsi="Arial"/>
      <w:b/>
      <w:sz w:val="32"/>
      <w:szCs w:val="32"/>
    </w:rPr>
  </w:style>
  <w:style w:type="paragraph" w:customStyle="1" w:styleId="199">
    <w:name w:val="4级标题"/>
    <w:basedOn w:val="200"/>
    <w:link w:val="198"/>
    <w:uiPriority w:val="0"/>
    <w:pPr>
      <w:ind w:left="1680" w:hanging="420"/>
      <w:outlineLvl w:val="3"/>
    </w:pPr>
    <w:rPr>
      <w:rFonts w:eastAsiaTheme="minorEastAsia" w:cstheme="minorBidi"/>
    </w:rPr>
  </w:style>
  <w:style w:type="paragraph" w:customStyle="1" w:styleId="200">
    <w:name w:val="3级标题"/>
    <w:basedOn w:val="201"/>
    <w:link w:val="202"/>
    <w:uiPriority w:val="0"/>
    <w:pPr>
      <w:ind w:firstLine="0" w:firstLineChars="0"/>
      <w:outlineLvl w:val="2"/>
    </w:pPr>
    <w:rPr>
      <w:rFonts w:ascii="Arial" w:hAnsi="Arial"/>
      <w:b/>
      <w:sz w:val="32"/>
      <w:szCs w:val="32"/>
    </w:rPr>
  </w:style>
  <w:style w:type="paragraph" w:customStyle="1" w:styleId="201">
    <w:name w:val="列出段落1"/>
    <w:basedOn w:val="1"/>
    <w:qFormat/>
    <w:uiPriority w:val="0"/>
    <w:pPr>
      <w:ind w:firstLine="200" w:firstLineChars="200"/>
    </w:pPr>
    <w:rPr>
      <w:rFonts w:cs="Times New Roman"/>
      <w:szCs w:val="20"/>
    </w:rPr>
  </w:style>
  <w:style w:type="character" w:customStyle="1" w:styleId="202">
    <w:name w:val="3级标题 Char"/>
    <w:link w:val="200"/>
    <w:locked/>
    <w:uiPriority w:val="0"/>
    <w:rPr>
      <w:rFonts w:ascii="Arial" w:hAnsi="Arial" w:eastAsia="宋体" w:cs="Times New Roman"/>
      <w:b/>
      <w:sz w:val="32"/>
      <w:szCs w:val="32"/>
    </w:rPr>
  </w:style>
  <w:style w:type="character" w:customStyle="1" w:styleId="203">
    <w:name w:val="List Paragraph Char"/>
    <w:link w:val="204"/>
    <w:locked/>
    <w:uiPriority w:val="0"/>
    <w:rPr>
      <w:rFonts w:ascii="Arial" w:hAnsi="Arial" w:cs="宋体"/>
      <w:sz w:val="24"/>
    </w:rPr>
  </w:style>
  <w:style w:type="paragraph" w:customStyle="1" w:styleId="204">
    <w:name w:val="列出段落2"/>
    <w:basedOn w:val="1"/>
    <w:link w:val="203"/>
    <w:uiPriority w:val="0"/>
    <w:pPr>
      <w:spacing w:line="360" w:lineRule="auto"/>
      <w:ind w:firstLine="420" w:firstLineChars="200"/>
    </w:pPr>
    <w:rPr>
      <w:rFonts w:ascii="Arial" w:hAnsi="Arial" w:cs="宋体" w:eastAsiaTheme="minorEastAsia"/>
      <w:sz w:val="24"/>
      <w:szCs w:val="21"/>
    </w:rPr>
  </w:style>
  <w:style w:type="character" w:customStyle="1" w:styleId="205">
    <w:name w:val="正文文本缩进 Char1"/>
    <w:uiPriority w:val="0"/>
    <w:rPr>
      <w:kern w:val="2"/>
      <w:sz w:val="21"/>
      <w:szCs w:val="24"/>
    </w:rPr>
  </w:style>
  <w:style w:type="character" w:customStyle="1" w:styleId="206">
    <w:name w:val="textfont1"/>
    <w:qFormat/>
    <w:uiPriority w:val="0"/>
    <w:rPr>
      <w:spacing w:val="240"/>
      <w:sz w:val="22"/>
      <w:szCs w:val="22"/>
    </w:rPr>
  </w:style>
  <w:style w:type="character" w:customStyle="1" w:styleId="207">
    <w:name w:val="Intense Reference"/>
    <w:qFormat/>
    <w:uiPriority w:val="0"/>
    <w:rPr>
      <w:b/>
      <w:bCs/>
      <w:smallCaps/>
      <w:color w:val="C0504D"/>
      <w:spacing w:val="5"/>
      <w:u w:val="single"/>
    </w:rPr>
  </w:style>
  <w:style w:type="character" w:customStyle="1" w:styleId="208">
    <w:name w:val="Intense Emphasis"/>
    <w:qFormat/>
    <w:uiPriority w:val="0"/>
    <w:rPr>
      <w:b/>
      <w:bCs/>
      <w:i/>
      <w:iCs/>
      <w:color w:val="4F81BD"/>
    </w:rPr>
  </w:style>
  <w:style w:type="character" w:customStyle="1" w:styleId="209">
    <w:name w:val="Title Char1"/>
    <w:locked/>
    <w:uiPriority w:val="0"/>
    <w:rPr>
      <w:rFonts w:ascii="Cambria" w:hAnsi="Cambria" w:cs="Times New Roman"/>
      <w:b/>
      <w:bCs/>
      <w:sz w:val="32"/>
      <w:szCs w:val="32"/>
    </w:rPr>
  </w:style>
  <w:style w:type="character" w:customStyle="1" w:styleId="210">
    <w:name w:val="正文文本 Char2"/>
    <w:uiPriority w:val="0"/>
    <w:rPr>
      <w:kern w:val="2"/>
      <w:sz w:val="21"/>
      <w:szCs w:val="24"/>
    </w:rPr>
  </w:style>
  <w:style w:type="character" w:customStyle="1" w:styleId="211">
    <w:name w:val="font2"/>
    <w:uiPriority w:val="0"/>
    <w:rPr>
      <w:color w:val="0033CC"/>
    </w:rPr>
  </w:style>
  <w:style w:type="character" w:customStyle="1" w:styleId="212">
    <w:name w:val="textcontents"/>
    <w:uiPriority w:val="0"/>
    <w:rPr>
      <w:rFonts w:cs="Times New Roman"/>
    </w:rPr>
  </w:style>
  <w:style w:type="character" w:customStyle="1" w:styleId="213">
    <w:name w:val="列出段落 Char"/>
    <w:qFormat/>
    <w:locked/>
    <w:uiPriority w:val="34"/>
    <w:rPr>
      <w:rFonts w:ascii="Calibri" w:hAnsi="Calibri"/>
      <w:sz w:val="22"/>
      <w:szCs w:val="22"/>
    </w:rPr>
  </w:style>
  <w:style w:type="character" w:customStyle="1" w:styleId="214">
    <w:name w:val="样式 标书正文 + 下划线 Char"/>
    <w:uiPriority w:val="0"/>
    <w:rPr>
      <w:rFonts w:eastAsia="楷体_GB2312"/>
      <w:kern w:val="2"/>
      <w:sz w:val="28"/>
      <w:u w:val="single"/>
      <w:lang w:val="en-US" w:eastAsia="zh-CN"/>
    </w:rPr>
  </w:style>
  <w:style w:type="character" w:customStyle="1" w:styleId="215">
    <w:name w:val="Subtitle Char1"/>
    <w:qFormat/>
    <w:locked/>
    <w:uiPriority w:val="0"/>
    <w:rPr>
      <w:rFonts w:ascii="Cambria" w:hAnsi="Cambria" w:cs="Times New Roman"/>
      <w:b/>
      <w:bCs/>
      <w:kern w:val="28"/>
      <w:sz w:val="32"/>
      <w:szCs w:val="32"/>
    </w:rPr>
  </w:style>
  <w:style w:type="character" w:customStyle="1" w:styleId="216">
    <w:name w:val="unnamed1"/>
    <w:uiPriority w:val="0"/>
  </w:style>
  <w:style w:type="character" w:customStyle="1" w:styleId="217">
    <w:name w:val="Char Char15"/>
    <w:uiPriority w:val="0"/>
    <w:rPr>
      <w:rFonts w:ascii="宋体" w:hAnsi="Courier New"/>
      <w:kern w:val="2"/>
      <w:sz w:val="21"/>
    </w:rPr>
  </w:style>
  <w:style w:type="character" w:customStyle="1" w:styleId="218">
    <w:name w:val="列出段落 Char1"/>
    <w:link w:val="219"/>
    <w:locked/>
    <w:uiPriority w:val="34"/>
    <w:rPr>
      <w:rFonts w:ascii="Calibri" w:hAnsi="Calibri"/>
      <w:sz w:val="22"/>
      <w:szCs w:val="22"/>
    </w:rPr>
  </w:style>
  <w:style w:type="paragraph" w:styleId="219">
    <w:name w:val="List Paragraph"/>
    <w:basedOn w:val="1"/>
    <w:link w:val="218"/>
    <w:qFormat/>
    <w:uiPriority w:val="34"/>
    <w:pPr>
      <w:widowControl/>
      <w:spacing w:after="200" w:line="276" w:lineRule="auto"/>
      <w:ind w:left="720"/>
      <w:contextualSpacing/>
      <w:jc w:val="left"/>
    </w:pPr>
    <w:rPr>
      <w:rFonts w:ascii="Calibri" w:hAnsi="Calibri" w:eastAsiaTheme="minorEastAsia"/>
      <w:sz w:val="22"/>
      <w:szCs w:val="22"/>
    </w:rPr>
  </w:style>
  <w:style w:type="character" w:customStyle="1" w:styleId="220">
    <w:name w:val="不明显参考1"/>
    <w:uiPriority w:val="0"/>
    <w:rPr>
      <w:rFonts w:cs="Times New Roman"/>
      <w:smallCaps/>
      <w:color w:val="C0504D"/>
      <w:u w:val="single"/>
    </w:rPr>
  </w:style>
  <w:style w:type="character" w:customStyle="1" w:styleId="221">
    <w:name w:val="副标题 Char1"/>
    <w:uiPriority w:val="11"/>
    <w:rPr>
      <w:rFonts w:ascii="Cambria" w:hAnsi="Cambria" w:cs="Times New Roman"/>
      <w:b/>
      <w:bCs/>
      <w:kern w:val="28"/>
      <w:sz w:val="32"/>
      <w:szCs w:val="32"/>
    </w:rPr>
  </w:style>
  <w:style w:type="character" w:customStyle="1" w:styleId="222">
    <w:name w:val="contentlabel"/>
    <w:uiPriority w:val="0"/>
  </w:style>
  <w:style w:type="character" w:customStyle="1" w:styleId="223">
    <w:name w:val="Heading 7 Char"/>
    <w:locked/>
    <w:uiPriority w:val="0"/>
    <w:rPr>
      <w:rFonts w:ascii="Calibri" w:hAnsi="Calibri" w:eastAsia="宋体" w:cs="Times New Roman"/>
      <w:b/>
      <w:bCs/>
      <w:sz w:val="24"/>
      <w:szCs w:val="24"/>
    </w:rPr>
  </w:style>
  <w:style w:type="character" w:customStyle="1" w:styleId="224">
    <w:name w:val="标题 Char2"/>
    <w:uiPriority w:val="10"/>
    <w:rPr>
      <w:rFonts w:ascii="Cambria" w:hAnsi="Cambria" w:cs="Times New Roman"/>
      <w:b/>
      <w:bCs/>
      <w:kern w:val="2"/>
      <w:sz w:val="32"/>
      <w:szCs w:val="32"/>
    </w:rPr>
  </w:style>
  <w:style w:type="character" w:customStyle="1" w:styleId="225">
    <w:name w:val="纯文本 Char3"/>
    <w:semiHidden/>
    <w:uiPriority w:val="99"/>
    <w:rPr>
      <w:rFonts w:ascii="宋体" w:hAnsi="Courier New" w:cs="Courier New"/>
      <w:kern w:val="2"/>
      <w:sz w:val="21"/>
      <w:szCs w:val="21"/>
    </w:rPr>
  </w:style>
  <w:style w:type="character" w:customStyle="1" w:styleId="226">
    <w:name w:val="Document Map Char"/>
    <w:locked/>
    <w:uiPriority w:val="0"/>
    <w:rPr>
      <w:rFonts w:ascii="Times New Roman" w:hAnsi="Times New Roman"/>
      <w:sz w:val="24"/>
      <w:shd w:val="clear" w:color="auto" w:fill="000080"/>
    </w:rPr>
  </w:style>
  <w:style w:type="character" w:customStyle="1" w:styleId="227">
    <w:name w:val="批注文字 Char2"/>
    <w:semiHidden/>
    <w:uiPriority w:val="99"/>
    <w:rPr>
      <w:kern w:val="2"/>
      <w:sz w:val="21"/>
      <w:szCs w:val="24"/>
    </w:rPr>
  </w:style>
  <w:style w:type="character" w:customStyle="1" w:styleId="228">
    <w:name w:val="标题1级 Char"/>
    <w:link w:val="229"/>
    <w:locked/>
    <w:uiPriority w:val="0"/>
    <w:rPr>
      <w:rFonts w:ascii="Arial" w:hAnsi="Arial"/>
      <w:b/>
      <w:sz w:val="30"/>
      <w:szCs w:val="30"/>
    </w:rPr>
  </w:style>
  <w:style w:type="paragraph" w:customStyle="1" w:styleId="229">
    <w:name w:val="标题1级"/>
    <w:basedOn w:val="201"/>
    <w:link w:val="228"/>
    <w:uiPriority w:val="0"/>
    <w:pPr>
      <w:ind w:firstLine="0" w:firstLineChars="0"/>
      <w:outlineLvl w:val="0"/>
    </w:pPr>
    <w:rPr>
      <w:rFonts w:ascii="Arial" w:hAnsi="Arial" w:eastAsiaTheme="minorEastAsia" w:cstheme="minorBidi"/>
      <w:b/>
      <w:sz w:val="30"/>
      <w:szCs w:val="30"/>
    </w:rPr>
  </w:style>
  <w:style w:type="character" w:customStyle="1" w:styleId="230">
    <w:name w:val="s011"/>
    <w:uiPriority w:val="0"/>
    <w:rPr>
      <w:rFonts w:hint="eastAsia" w:ascii="宋体" w:hAnsi="宋体" w:eastAsia="宋体"/>
      <w:color w:val="000000"/>
      <w:sz w:val="20"/>
      <w:szCs w:val="20"/>
      <w:u w:val="none"/>
    </w:rPr>
  </w:style>
  <w:style w:type="character" w:customStyle="1" w:styleId="231">
    <w:name w:val="Comment Text Char"/>
    <w:locked/>
    <w:uiPriority w:val="0"/>
    <w:rPr>
      <w:rFonts w:ascii="Arial" w:hAnsi="Arial" w:eastAsia="宋体" w:cs="宋体"/>
      <w:sz w:val="20"/>
      <w:szCs w:val="20"/>
    </w:rPr>
  </w:style>
  <w:style w:type="character" w:customStyle="1" w:styleId="232">
    <w:name w:val="style211"/>
    <w:uiPriority w:val="0"/>
    <w:rPr>
      <w:color w:val="000000"/>
    </w:rPr>
  </w:style>
  <w:style w:type="character" w:customStyle="1" w:styleId="233">
    <w:name w:val="font1"/>
    <w:uiPriority w:val="0"/>
    <w:rPr>
      <w:sz w:val="18"/>
      <w:szCs w:val="18"/>
    </w:rPr>
  </w:style>
  <w:style w:type="character" w:customStyle="1" w:styleId="234">
    <w:name w:val="页脚 Char1"/>
    <w:semiHidden/>
    <w:uiPriority w:val="99"/>
    <w:rPr>
      <w:kern w:val="2"/>
      <w:sz w:val="18"/>
      <w:szCs w:val="18"/>
    </w:rPr>
  </w:style>
  <w:style w:type="character" w:customStyle="1" w:styleId="235">
    <w:name w:val="正文文本 Char1"/>
    <w:uiPriority w:val="0"/>
    <w:rPr>
      <w:kern w:val="2"/>
      <w:sz w:val="21"/>
      <w:szCs w:val="22"/>
    </w:rPr>
  </w:style>
  <w:style w:type="character" w:customStyle="1" w:styleId="236">
    <w:name w:val="Char Char8"/>
    <w:uiPriority w:val="0"/>
    <w:rPr>
      <w:rFonts w:eastAsia="宋体"/>
      <w:kern w:val="2"/>
      <w:sz w:val="21"/>
      <w:lang w:val="en-US" w:eastAsia="zh-CN" w:bidi="ar-SA"/>
    </w:rPr>
  </w:style>
  <w:style w:type="character" w:customStyle="1" w:styleId="237">
    <w:name w:val="Quote Char1"/>
    <w:locked/>
    <w:uiPriority w:val="0"/>
    <w:rPr>
      <w:rFonts w:cs="Times New Roman"/>
      <w:i/>
      <w:iCs/>
      <w:color w:val="000000"/>
    </w:rPr>
  </w:style>
  <w:style w:type="character" w:customStyle="1" w:styleId="238">
    <w:name w:val="Blockquote Char Char"/>
    <w:link w:val="239"/>
    <w:uiPriority w:val="0"/>
    <w:rPr>
      <w:sz w:val="24"/>
    </w:rPr>
  </w:style>
  <w:style w:type="paragraph" w:customStyle="1" w:styleId="239">
    <w:name w:val="Blockquote"/>
    <w:basedOn w:val="1"/>
    <w:link w:val="238"/>
    <w:uiPriority w:val="0"/>
    <w:pPr>
      <w:autoSpaceDE w:val="0"/>
      <w:autoSpaceDN w:val="0"/>
      <w:adjustRightInd w:val="0"/>
      <w:spacing w:before="100" w:after="100"/>
      <w:ind w:left="360" w:right="360"/>
      <w:jc w:val="left"/>
    </w:pPr>
    <w:rPr>
      <w:rFonts w:asciiTheme="minorHAnsi" w:hAnsiTheme="minorHAnsi" w:eastAsiaTheme="minorEastAsia"/>
      <w:sz w:val="24"/>
      <w:szCs w:val="21"/>
    </w:rPr>
  </w:style>
  <w:style w:type="character" w:customStyle="1" w:styleId="240">
    <w:name w:val="z-窗体顶端 Char1"/>
    <w:uiPriority w:val="0"/>
    <w:rPr>
      <w:rFonts w:ascii="Arial" w:hAnsi="Arial" w:cs="Arial"/>
      <w:vanish/>
      <w:kern w:val="2"/>
      <w:sz w:val="16"/>
      <w:szCs w:val="16"/>
    </w:rPr>
  </w:style>
  <w:style w:type="character" w:customStyle="1" w:styleId="241">
    <w:name w:val="para"/>
    <w:uiPriority w:val="0"/>
  </w:style>
  <w:style w:type="character" w:customStyle="1" w:styleId="242">
    <w:name w:val="书籍标题11"/>
    <w:uiPriority w:val="0"/>
    <w:rPr>
      <w:b/>
      <w:smallCaps/>
      <w:spacing w:val="5"/>
    </w:rPr>
  </w:style>
  <w:style w:type="character" w:customStyle="1" w:styleId="243">
    <w:name w:val="Heading 1 Char"/>
    <w:locked/>
    <w:uiPriority w:val="0"/>
    <w:rPr>
      <w:rFonts w:ascii="Calibri" w:hAnsi="Calibri" w:eastAsia="宋体" w:cs="Times New Roman"/>
      <w:b/>
      <w:bCs/>
      <w:kern w:val="44"/>
      <w:sz w:val="44"/>
      <w:szCs w:val="44"/>
    </w:rPr>
  </w:style>
  <w:style w:type="character" w:customStyle="1" w:styleId="244">
    <w:name w:val="Balloon Text Char"/>
    <w:locked/>
    <w:uiPriority w:val="0"/>
    <w:rPr>
      <w:rFonts w:ascii="宋体" w:hAnsi="Times New Roman"/>
      <w:sz w:val="18"/>
    </w:rPr>
  </w:style>
  <w:style w:type="character" w:customStyle="1" w:styleId="245">
    <w:name w:val="普通文字 Char Char Char"/>
    <w:uiPriority w:val="0"/>
    <w:rPr>
      <w:rFonts w:ascii="宋体" w:hAnsi="Courier New" w:eastAsia="宋体" w:cs="Courier New"/>
      <w:kern w:val="2"/>
      <w:sz w:val="21"/>
      <w:szCs w:val="21"/>
      <w:lang w:val="en-US" w:eastAsia="zh-CN" w:bidi="ar-SA"/>
    </w:rPr>
  </w:style>
  <w:style w:type="character" w:customStyle="1" w:styleId="246">
    <w:name w:val="ft621"/>
    <w:uiPriority w:val="0"/>
    <w:rPr>
      <w:rFonts w:hint="default" w:ascii="Times" w:hAnsi="Times"/>
      <w:color w:val="000000"/>
      <w:spacing w:val="14"/>
      <w:sz w:val="15"/>
      <w:szCs w:val="15"/>
    </w:rPr>
  </w:style>
  <w:style w:type="character" w:customStyle="1" w:styleId="247">
    <w:name w:val="z-窗体顶端 Char"/>
    <w:link w:val="248"/>
    <w:uiPriority w:val="99"/>
    <w:rPr>
      <w:rFonts w:ascii="Arial" w:hAnsi="Arial"/>
      <w:vanish/>
      <w:sz w:val="16"/>
      <w:szCs w:val="16"/>
    </w:rPr>
  </w:style>
  <w:style w:type="paragraph" w:customStyle="1" w:styleId="248">
    <w:name w:val="HTML Top of Form"/>
    <w:basedOn w:val="1"/>
    <w:next w:val="1"/>
    <w:link w:val="247"/>
    <w:uiPriority w:val="99"/>
    <w:pPr>
      <w:widowControl/>
      <w:pBdr>
        <w:bottom w:val="single" w:color="auto" w:sz="6" w:space="1"/>
      </w:pBdr>
      <w:jc w:val="center"/>
    </w:pPr>
    <w:rPr>
      <w:rFonts w:ascii="Arial" w:hAnsi="Arial" w:eastAsiaTheme="minorEastAsia"/>
      <w:vanish/>
      <w:sz w:val="16"/>
      <w:szCs w:val="16"/>
    </w:rPr>
  </w:style>
  <w:style w:type="character" w:customStyle="1" w:styleId="249">
    <w:name w:val="z-窗体顶端 Char2"/>
    <w:basedOn w:val="77"/>
    <w:uiPriority w:val="99"/>
    <w:rPr>
      <w:rFonts w:ascii="Arial" w:hAnsi="Arial" w:eastAsia="宋体" w:cs="Arial"/>
      <w:vanish/>
      <w:sz w:val="16"/>
      <w:szCs w:val="16"/>
    </w:rPr>
  </w:style>
  <w:style w:type="character" w:customStyle="1" w:styleId="250">
    <w:name w:val="hui3"/>
    <w:qFormat/>
    <w:uiPriority w:val="0"/>
    <w:rPr>
      <w:color w:val="333333"/>
    </w:rPr>
  </w:style>
  <w:style w:type="character" w:customStyle="1" w:styleId="251">
    <w:name w:val="hei16b1"/>
    <w:uiPriority w:val="0"/>
    <w:rPr>
      <w:rFonts w:hint="default" w:ascii="Arial" w:hAnsi="Arial" w:cs="Arial"/>
      <w:b/>
      <w:bCs/>
      <w:color w:val="000000"/>
      <w:sz w:val="23"/>
      <w:szCs w:val="23"/>
    </w:rPr>
  </w:style>
  <w:style w:type="character" w:customStyle="1" w:styleId="252">
    <w:name w:val="p21"/>
    <w:uiPriority w:val="0"/>
    <w:rPr>
      <w:color w:val="000000"/>
      <w:sz w:val="24"/>
      <w:szCs w:val="24"/>
    </w:rPr>
  </w:style>
  <w:style w:type="character" w:customStyle="1" w:styleId="253">
    <w:name w:val="明显参考1"/>
    <w:uiPriority w:val="0"/>
    <w:rPr>
      <w:rFonts w:cs="Times New Roman"/>
      <w:b/>
      <w:smallCaps/>
      <w:color w:val="C0504D"/>
      <w:spacing w:val="5"/>
      <w:u w:val="single"/>
    </w:rPr>
  </w:style>
  <w:style w:type="character" w:customStyle="1" w:styleId="254">
    <w:name w:val="Char Char17"/>
    <w:uiPriority w:val="0"/>
    <w:rPr>
      <w:rFonts w:ascii="Arial" w:hAnsi="Arial" w:eastAsia="黑体"/>
      <w:b/>
      <w:bCs/>
      <w:kern w:val="2"/>
      <w:sz w:val="32"/>
      <w:szCs w:val="32"/>
      <w:lang w:val="en-US" w:eastAsia="zh-CN" w:bidi="ar-SA"/>
    </w:rPr>
  </w:style>
  <w:style w:type="character" w:customStyle="1" w:styleId="255">
    <w:name w:val="*正文 Char"/>
    <w:link w:val="256"/>
    <w:qFormat/>
    <w:locked/>
    <w:uiPriority w:val="0"/>
    <w:rPr>
      <w:rFonts w:ascii="宋体" w:hAnsi="宋体" w:eastAsia="宋体"/>
      <w:sz w:val="24"/>
    </w:rPr>
  </w:style>
  <w:style w:type="paragraph" w:customStyle="1" w:styleId="256">
    <w:name w:val="*正文"/>
    <w:basedOn w:val="1"/>
    <w:link w:val="255"/>
    <w:qFormat/>
    <w:uiPriority w:val="0"/>
    <w:pPr>
      <w:spacing w:line="360" w:lineRule="auto"/>
    </w:pPr>
    <w:rPr>
      <w:rFonts w:ascii="宋体" w:hAnsi="宋体"/>
      <w:sz w:val="24"/>
      <w:szCs w:val="21"/>
    </w:rPr>
  </w:style>
  <w:style w:type="character" w:customStyle="1" w:styleId="257">
    <w:name w:val="1级标题 Char"/>
    <w:link w:val="258"/>
    <w:locked/>
    <w:uiPriority w:val="0"/>
    <w:rPr>
      <w:rFonts w:ascii="Arial" w:hAnsi="Arial"/>
      <w:b/>
      <w:sz w:val="30"/>
      <w:szCs w:val="30"/>
    </w:rPr>
  </w:style>
  <w:style w:type="paragraph" w:customStyle="1" w:styleId="258">
    <w:name w:val="1级标题"/>
    <w:basedOn w:val="229"/>
    <w:link w:val="257"/>
    <w:uiPriority w:val="0"/>
  </w:style>
  <w:style w:type="character" w:customStyle="1" w:styleId="259">
    <w:name w:val="redfont1"/>
    <w:uiPriority w:val="0"/>
    <w:rPr>
      <w:color w:val="FF0000"/>
    </w:rPr>
  </w:style>
  <w:style w:type="character" w:customStyle="1" w:styleId="260">
    <w:name w:val="font11"/>
    <w:uiPriority w:val="0"/>
    <w:rPr>
      <w:rFonts w:hint="eastAsia" w:ascii="宋体" w:hAnsi="宋体" w:eastAsia="宋体" w:cs="宋体"/>
      <w:color w:val="000000"/>
      <w:sz w:val="22"/>
      <w:szCs w:val="22"/>
      <w:u w:val="none"/>
    </w:rPr>
  </w:style>
  <w:style w:type="character" w:customStyle="1" w:styleId="261">
    <w:name w:val="hei12b1"/>
    <w:uiPriority w:val="0"/>
    <w:rPr>
      <w:b/>
      <w:bCs/>
      <w:color w:val="000000"/>
      <w:sz w:val="21"/>
      <w:szCs w:val="21"/>
    </w:rPr>
  </w:style>
  <w:style w:type="character" w:customStyle="1" w:styleId="262">
    <w:name w:val="HTML 预设格式 Char1"/>
    <w:semiHidden/>
    <w:uiPriority w:val="99"/>
    <w:rPr>
      <w:rFonts w:ascii="Courier New" w:hAnsi="Courier New" w:cs="Courier New"/>
      <w:kern w:val="2"/>
    </w:rPr>
  </w:style>
  <w:style w:type="character" w:customStyle="1" w:styleId="263">
    <w:name w:val="副标题 Char3"/>
    <w:uiPriority w:val="11"/>
    <w:rPr>
      <w:rFonts w:ascii="Cambria" w:hAnsi="Cambria" w:cs="Times New Roman"/>
      <w:b/>
      <w:bCs/>
      <w:kern w:val="28"/>
      <w:sz w:val="32"/>
      <w:szCs w:val="32"/>
    </w:rPr>
  </w:style>
  <w:style w:type="character" w:customStyle="1" w:styleId="264">
    <w:name w:val="Comment Subject Char"/>
    <w:locked/>
    <w:uiPriority w:val="0"/>
    <w:rPr>
      <w:rFonts w:ascii="宋体" w:hAnsi="Times New Roman"/>
      <w:b/>
      <w:sz w:val="28"/>
    </w:rPr>
  </w:style>
  <w:style w:type="character" w:customStyle="1" w:styleId="265">
    <w:name w:val="引用 Char"/>
    <w:uiPriority w:val="0"/>
    <w:rPr>
      <w:i/>
      <w:iCs/>
      <w:color w:val="000000"/>
      <w:kern w:val="2"/>
      <w:sz w:val="21"/>
      <w:szCs w:val="22"/>
    </w:rPr>
  </w:style>
  <w:style w:type="character" w:customStyle="1" w:styleId="266">
    <w:name w:val="正文文本 Char3"/>
    <w:uiPriority w:val="0"/>
    <w:rPr>
      <w:kern w:val="2"/>
      <w:sz w:val="21"/>
    </w:rPr>
  </w:style>
  <w:style w:type="character" w:customStyle="1" w:styleId="267">
    <w:name w:val="签名 Char1"/>
    <w:uiPriority w:val="99"/>
    <w:rPr>
      <w:kern w:val="2"/>
      <w:sz w:val="21"/>
    </w:rPr>
  </w:style>
  <w:style w:type="character" w:customStyle="1" w:styleId="268">
    <w:name w:val="chanpinfont"/>
    <w:uiPriority w:val="0"/>
  </w:style>
  <w:style w:type="character" w:customStyle="1" w:styleId="269">
    <w:name w:val="不明显强调1"/>
    <w:uiPriority w:val="0"/>
    <w:rPr>
      <w:rFonts w:cs="Times New Roman"/>
      <w:i/>
      <w:color w:val="808080"/>
    </w:rPr>
  </w:style>
  <w:style w:type="character" w:customStyle="1" w:styleId="270">
    <w:name w:val="ft331"/>
    <w:uiPriority w:val="0"/>
    <w:rPr>
      <w:rFonts w:hint="default" w:ascii="Times" w:hAnsi="Times"/>
      <w:color w:val="000000"/>
      <w:spacing w:val="16"/>
      <w:sz w:val="15"/>
      <w:szCs w:val="15"/>
    </w:rPr>
  </w:style>
  <w:style w:type="character" w:customStyle="1" w:styleId="271">
    <w:name w:val="v151"/>
    <w:uiPriority w:val="0"/>
    <w:rPr>
      <w:spacing w:val="280"/>
      <w:sz w:val="18"/>
      <w:szCs w:val="18"/>
    </w:rPr>
  </w:style>
  <w:style w:type="character" w:customStyle="1" w:styleId="272">
    <w:name w:val="Heading 4 Char"/>
    <w:locked/>
    <w:uiPriority w:val="0"/>
    <w:rPr>
      <w:rFonts w:ascii="Cambria" w:hAnsi="Cambria" w:eastAsia="宋体" w:cs="Times New Roman"/>
      <w:b/>
      <w:bCs/>
      <w:sz w:val="28"/>
      <w:szCs w:val="28"/>
    </w:rPr>
  </w:style>
  <w:style w:type="character" w:customStyle="1" w:styleId="273">
    <w:name w:val="Char Char3"/>
    <w:uiPriority w:val="0"/>
    <w:rPr>
      <w:rFonts w:ascii="宋体" w:hAnsi="Courier New" w:eastAsia="幼圆"/>
      <w:kern w:val="2"/>
      <w:sz w:val="21"/>
    </w:rPr>
  </w:style>
  <w:style w:type="character" w:customStyle="1" w:styleId="274">
    <w:name w:val="Body Text Char"/>
    <w:locked/>
    <w:uiPriority w:val="0"/>
    <w:rPr>
      <w:rFonts w:ascii="Times New Roman" w:hAnsi="Times New Roman"/>
    </w:rPr>
  </w:style>
  <w:style w:type="character" w:customStyle="1" w:styleId="275">
    <w:name w:val="Title Char2"/>
    <w:locked/>
    <w:uiPriority w:val="0"/>
    <w:rPr>
      <w:rFonts w:ascii="Cambria" w:hAnsi="Cambria" w:eastAsia="宋体" w:cs="Times New Roman"/>
      <w:b/>
      <w:bCs/>
      <w:sz w:val="32"/>
      <w:szCs w:val="32"/>
    </w:rPr>
  </w:style>
  <w:style w:type="character" w:customStyle="1" w:styleId="276">
    <w:name w:val="标题 Char1"/>
    <w:uiPriority w:val="0"/>
    <w:rPr>
      <w:rFonts w:ascii="Cambria" w:hAnsi="Cambria" w:cs="Times New Roman"/>
      <w:b/>
      <w:bCs/>
      <w:kern w:val="2"/>
      <w:sz w:val="32"/>
      <w:szCs w:val="32"/>
    </w:rPr>
  </w:style>
  <w:style w:type="character" w:customStyle="1" w:styleId="277">
    <w:name w:val="浅色底纹 - 强调文字颜色 2 Char"/>
    <w:link w:val="278"/>
    <w:uiPriority w:val="0"/>
    <w:rPr>
      <w:b/>
      <w:bCs/>
      <w:i/>
      <w:iCs/>
      <w:color w:val="4F81BD"/>
      <w:szCs w:val="22"/>
    </w:rPr>
  </w:style>
  <w:style w:type="paragraph" w:customStyle="1" w:styleId="278">
    <w:name w:val="浅色底纹 - 强调文字颜色 21"/>
    <w:basedOn w:val="1"/>
    <w:next w:val="1"/>
    <w:link w:val="277"/>
    <w:qFormat/>
    <w:uiPriority w:val="0"/>
    <w:pPr>
      <w:pBdr>
        <w:bottom w:val="single" w:color="4F81BD" w:sz="4" w:space="4"/>
      </w:pBdr>
      <w:spacing w:before="200" w:after="280"/>
      <w:ind w:left="936" w:right="936"/>
    </w:pPr>
    <w:rPr>
      <w:rFonts w:asciiTheme="minorHAnsi" w:hAnsiTheme="minorHAnsi" w:eastAsiaTheme="minorEastAsia"/>
      <w:b/>
      <w:bCs/>
      <w:i/>
      <w:iCs/>
      <w:color w:val="4F81BD"/>
      <w:szCs w:val="22"/>
    </w:rPr>
  </w:style>
  <w:style w:type="character" w:customStyle="1" w:styleId="279">
    <w:name w:val="paramname3"/>
    <w:uiPriority w:val="0"/>
    <w:rPr>
      <w:color w:val="999999"/>
    </w:rPr>
  </w:style>
  <w:style w:type="character" w:customStyle="1" w:styleId="280">
    <w:name w:val="apple-converted-space"/>
    <w:uiPriority w:val="0"/>
  </w:style>
  <w:style w:type="character" w:customStyle="1" w:styleId="281">
    <w:name w:val="标题4 Char"/>
    <w:locked/>
    <w:uiPriority w:val="0"/>
    <w:rPr>
      <w:rFonts w:ascii="Times New Roman" w:hAnsi="Times New Roman" w:eastAsia="宋体" w:cs="Times New Roman"/>
      <w:b/>
      <w:sz w:val="24"/>
      <w:szCs w:val="24"/>
    </w:rPr>
  </w:style>
  <w:style w:type="character" w:customStyle="1" w:styleId="282">
    <w:name w:val="Heading 9 Char"/>
    <w:locked/>
    <w:uiPriority w:val="0"/>
    <w:rPr>
      <w:rFonts w:ascii="Cambria" w:hAnsi="Cambria" w:eastAsia="宋体" w:cs="Times New Roman"/>
      <w:sz w:val="21"/>
      <w:szCs w:val="21"/>
    </w:rPr>
  </w:style>
  <w:style w:type="character" w:customStyle="1" w:styleId="283">
    <w:name w:val="批注框文本 Char3"/>
    <w:semiHidden/>
    <w:uiPriority w:val="99"/>
    <w:rPr>
      <w:kern w:val="2"/>
      <w:sz w:val="18"/>
      <w:szCs w:val="18"/>
    </w:rPr>
  </w:style>
  <w:style w:type="character" w:customStyle="1" w:styleId="284">
    <w:name w:val="z-窗体底端 Char"/>
    <w:link w:val="285"/>
    <w:uiPriority w:val="99"/>
    <w:rPr>
      <w:rFonts w:ascii="Arial" w:hAnsi="Arial"/>
      <w:vanish/>
      <w:sz w:val="16"/>
      <w:szCs w:val="16"/>
    </w:rPr>
  </w:style>
  <w:style w:type="paragraph" w:customStyle="1" w:styleId="285">
    <w:name w:val="HTML Bottom of Form"/>
    <w:basedOn w:val="1"/>
    <w:next w:val="1"/>
    <w:link w:val="284"/>
    <w:uiPriority w:val="99"/>
    <w:pPr>
      <w:widowControl/>
      <w:pBdr>
        <w:top w:val="single" w:color="auto" w:sz="6" w:space="1"/>
      </w:pBdr>
      <w:jc w:val="center"/>
    </w:pPr>
    <w:rPr>
      <w:rFonts w:ascii="Arial" w:hAnsi="Arial" w:eastAsiaTheme="minorEastAsia"/>
      <w:vanish/>
      <w:sz w:val="16"/>
      <w:szCs w:val="16"/>
    </w:rPr>
  </w:style>
  <w:style w:type="character" w:customStyle="1" w:styleId="286">
    <w:name w:val="z-窗体底端 Char3"/>
    <w:basedOn w:val="77"/>
    <w:semiHidden/>
    <w:uiPriority w:val="99"/>
    <w:rPr>
      <w:rFonts w:ascii="Arial" w:hAnsi="Arial" w:eastAsia="宋体" w:cs="Arial"/>
      <w:vanish/>
      <w:sz w:val="16"/>
      <w:szCs w:val="16"/>
    </w:rPr>
  </w:style>
  <w:style w:type="character" w:customStyle="1" w:styleId="287">
    <w:name w:val="Char Char6"/>
    <w:uiPriority w:val="0"/>
    <w:rPr>
      <w:kern w:val="2"/>
      <w:sz w:val="18"/>
      <w:szCs w:val="18"/>
    </w:rPr>
  </w:style>
  <w:style w:type="character" w:customStyle="1" w:styleId="288">
    <w:name w:val="text11"/>
    <w:uiPriority w:val="0"/>
    <w:rPr>
      <w:color w:val="666666"/>
      <w:sz w:val="21"/>
      <w:szCs w:val="21"/>
    </w:rPr>
  </w:style>
  <w:style w:type="character" w:customStyle="1" w:styleId="289">
    <w:name w:val="Heading 2 Char"/>
    <w:locked/>
    <w:uiPriority w:val="0"/>
    <w:rPr>
      <w:rFonts w:ascii="Cambria" w:hAnsi="Cambria" w:eastAsia="宋体" w:cs="Times New Roman"/>
      <w:b/>
      <w:bCs/>
      <w:sz w:val="32"/>
      <w:szCs w:val="32"/>
    </w:rPr>
  </w:style>
  <w:style w:type="character" w:customStyle="1" w:styleId="290">
    <w:name w:val="shouchang1"/>
    <w:uiPriority w:val="0"/>
    <w:rPr>
      <w:color w:val="000000"/>
      <w:sz w:val="11"/>
      <w:szCs w:val="11"/>
      <w:u w:val="none"/>
    </w:rPr>
  </w:style>
  <w:style w:type="character" w:customStyle="1" w:styleId="291">
    <w:name w:val="mainfield"/>
    <w:uiPriority w:val="0"/>
    <w:rPr>
      <w:b/>
    </w:rPr>
  </w:style>
  <w:style w:type="character" w:customStyle="1" w:styleId="292">
    <w:name w:val="正文文本 3 Char1"/>
    <w:semiHidden/>
    <w:uiPriority w:val="99"/>
    <w:rPr>
      <w:kern w:val="2"/>
      <w:sz w:val="16"/>
      <w:szCs w:val="16"/>
    </w:rPr>
  </w:style>
  <w:style w:type="character" w:customStyle="1" w:styleId="293">
    <w:name w:val="font161"/>
    <w:uiPriority w:val="0"/>
    <w:rPr>
      <w:b/>
      <w:sz w:val="32"/>
    </w:rPr>
  </w:style>
  <w:style w:type="character" w:customStyle="1" w:styleId="294">
    <w:name w:val="Heading 5 Char"/>
    <w:locked/>
    <w:uiPriority w:val="0"/>
    <w:rPr>
      <w:rFonts w:ascii="Calibri" w:hAnsi="Calibri" w:eastAsia="宋体" w:cs="Times New Roman"/>
      <w:b/>
      <w:bCs/>
      <w:sz w:val="28"/>
      <w:szCs w:val="28"/>
    </w:rPr>
  </w:style>
  <w:style w:type="character" w:customStyle="1" w:styleId="295">
    <w:name w:val="xkr1"/>
    <w:uiPriority w:val="0"/>
    <w:rPr>
      <w:rFonts w:ascii="楷体_GB2312" w:hAnsi="楷体_GB2312"/>
      <w:color w:val="000000"/>
      <w:sz w:val="29"/>
    </w:rPr>
  </w:style>
  <w:style w:type="character" w:customStyle="1" w:styleId="296">
    <w:name w:val="ca-13"/>
    <w:uiPriority w:val="0"/>
    <w:rPr>
      <w:rFonts w:hint="eastAsia" w:ascii="宋体" w:hAnsi="宋体" w:eastAsia="宋体"/>
      <w:color w:val="000000"/>
      <w:sz w:val="21"/>
      <w:szCs w:val="21"/>
    </w:rPr>
  </w:style>
  <w:style w:type="character" w:customStyle="1" w:styleId="297">
    <w:name w:val="Footer Char"/>
    <w:locked/>
    <w:uiPriority w:val="0"/>
    <w:rPr>
      <w:sz w:val="18"/>
    </w:rPr>
  </w:style>
  <w:style w:type="character" w:customStyle="1" w:styleId="298">
    <w:name w:val="正文文本 2 Char2"/>
    <w:semiHidden/>
    <w:uiPriority w:val="99"/>
    <w:rPr>
      <w:kern w:val="2"/>
      <w:sz w:val="21"/>
      <w:szCs w:val="24"/>
    </w:rPr>
  </w:style>
  <w:style w:type="character" w:customStyle="1" w:styleId="299">
    <w:name w:val="maintitle1"/>
    <w:uiPriority w:val="0"/>
    <w:rPr>
      <w:b/>
      <w:color w:val="0066CC"/>
      <w:sz w:val="30"/>
      <w:u w:val="none"/>
    </w:rPr>
  </w:style>
  <w:style w:type="character" w:customStyle="1" w:styleId="300">
    <w:name w:val="明显强调1"/>
    <w:uiPriority w:val="0"/>
    <w:rPr>
      <w:rFonts w:cs="Times New Roman"/>
      <w:b/>
      <w:i/>
      <w:color w:val="4F81BD"/>
    </w:rPr>
  </w:style>
  <w:style w:type="character" w:customStyle="1" w:styleId="301">
    <w:name w:val="style6"/>
    <w:uiPriority w:val="0"/>
  </w:style>
  <w:style w:type="character" w:customStyle="1" w:styleId="302">
    <w:name w:val="批注框文本 Char2"/>
    <w:uiPriority w:val="0"/>
    <w:rPr>
      <w:kern w:val="2"/>
      <w:sz w:val="18"/>
      <w:szCs w:val="18"/>
    </w:rPr>
  </w:style>
  <w:style w:type="character" w:customStyle="1" w:styleId="303">
    <w:name w:val="彩色列表 - 强调文字颜色 1 Char"/>
    <w:link w:val="304"/>
    <w:qFormat/>
    <w:uiPriority w:val="0"/>
    <w:rPr>
      <w:rFonts w:ascii="Calibri" w:hAnsi="Calibri"/>
      <w:szCs w:val="22"/>
    </w:rPr>
  </w:style>
  <w:style w:type="paragraph" w:customStyle="1" w:styleId="304">
    <w:name w:val="彩色列表 - 强调文字颜色 11"/>
    <w:basedOn w:val="1"/>
    <w:link w:val="303"/>
    <w:qFormat/>
    <w:uiPriority w:val="0"/>
    <w:pPr>
      <w:ind w:firstLine="420" w:firstLineChars="200"/>
    </w:pPr>
    <w:rPr>
      <w:rFonts w:ascii="Calibri" w:hAnsi="Calibri" w:eastAsiaTheme="minorEastAsia"/>
      <w:szCs w:val="22"/>
    </w:rPr>
  </w:style>
  <w:style w:type="character" w:customStyle="1" w:styleId="305">
    <w:name w:val="Quote Char2"/>
    <w:link w:val="306"/>
    <w:locked/>
    <w:uiPriority w:val="0"/>
    <w:rPr>
      <w:rFonts w:ascii="Calibri" w:hAnsi="Calibri"/>
      <w:i/>
      <w:color w:val="000000"/>
    </w:rPr>
  </w:style>
  <w:style w:type="paragraph" w:customStyle="1" w:styleId="306">
    <w:name w:val="引用1"/>
    <w:basedOn w:val="1"/>
    <w:next w:val="1"/>
    <w:link w:val="305"/>
    <w:uiPriority w:val="0"/>
    <w:rPr>
      <w:rFonts w:ascii="Calibri" w:hAnsi="Calibri" w:eastAsiaTheme="minorEastAsia"/>
      <w:i/>
      <w:color w:val="000000"/>
      <w:szCs w:val="21"/>
    </w:rPr>
  </w:style>
  <w:style w:type="character" w:customStyle="1" w:styleId="307">
    <w:name w:val="正文首行缩进 Char1"/>
    <w:uiPriority w:val="0"/>
  </w:style>
  <w:style w:type="character" w:customStyle="1" w:styleId="308">
    <w:name w:val="批注文字 Char Char"/>
    <w:uiPriority w:val="0"/>
    <w:rPr>
      <w:rFonts w:ascii="宋体" w:hAnsi="Times New Roman" w:eastAsia="宋体" w:cs="Times New Roman"/>
      <w:sz w:val="28"/>
      <w:szCs w:val="20"/>
    </w:rPr>
  </w:style>
  <w:style w:type="character" w:customStyle="1" w:styleId="309">
    <w:name w:val="Intense Quote Char"/>
    <w:locked/>
    <w:uiPriority w:val="0"/>
    <w:rPr>
      <w:b/>
      <w:i/>
      <w:color w:val="4F81BD"/>
    </w:rPr>
  </w:style>
  <w:style w:type="character" w:customStyle="1" w:styleId="310">
    <w:name w:val="Subtle Reference"/>
    <w:qFormat/>
    <w:uiPriority w:val="0"/>
    <w:rPr>
      <w:smallCaps/>
      <w:color w:val="C0504D"/>
      <w:u w:val="single"/>
    </w:rPr>
  </w:style>
  <w:style w:type="character" w:customStyle="1" w:styleId="311">
    <w:name w:val="Date Char"/>
    <w:locked/>
    <w:uiPriority w:val="0"/>
    <w:rPr>
      <w:rFonts w:ascii="宋体" w:hAnsi="Times New Roman"/>
      <w:sz w:val="28"/>
    </w:rPr>
  </w:style>
  <w:style w:type="character" w:customStyle="1" w:styleId="312">
    <w:name w:val="页眉 Char1"/>
    <w:semiHidden/>
    <w:uiPriority w:val="99"/>
    <w:rPr>
      <w:kern w:val="2"/>
      <w:sz w:val="18"/>
      <w:szCs w:val="18"/>
    </w:rPr>
  </w:style>
  <w:style w:type="character" w:customStyle="1" w:styleId="313">
    <w:name w:val="正文文本 2 Char1"/>
    <w:uiPriority w:val="0"/>
    <w:rPr>
      <w:kern w:val="2"/>
      <w:sz w:val="21"/>
      <w:szCs w:val="24"/>
    </w:rPr>
  </w:style>
  <w:style w:type="character" w:customStyle="1" w:styleId="314">
    <w:name w:val="pagetext1"/>
    <w:uiPriority w:val="0"/>
    <w:rPr>
      <w:rFonts w:hint="eastAsia" w:ascii="宋体" w:hAnsi="宋体" w:eastAsia="宋体"/>
      <w:sz w:val="20"/>
      <w:szCs w:val="20"/>
    </w:rPr>
  </w:style>
  <w:style w:type="character" w:customStyle="1" w:styleId="315">
    <w:name w:val="标准正文 Char Char"/>
    <w:uiPriority w:val="0"/>
    <w:rPr>
      <w:kern w:val="2"/>
      <w:sz w:val="24"/>
    </w:rPr>
  </w:style>
  <w:style w:type="character" w:customStyle="1" w:styleId="316">
    <w:name w:val="批注文字 Char1"/>
    <w:uiPriority w:val="99"/>
    <w:rPr>
      <w:rFonts w:eastAsia="宋体"/>
      <w:kern w:val="2"/>
      <w:sz w:val="21"/>
      <w:lang w:val="en-US" w:eastAsia="zh-CN" w:bidi="ar-SA"/>
    </w:rPr>
  </w:style>
  <w:style w:type="character" w:customStyle="1" w:styleId="317">
    <w:name w:val="param-value"/>
    <w:uiPriority w:val="0"/>
  </w:style>
  <w:style w:type="character" w:customStyle="1" w:styleId="318">
    <w:name w:val="p121"/>
    <w:uiPriority w:val="0"/>
    <w:rPr>
      <w:sz w:val="18"/>
      <w:szCs w:val="18"/>
      <w:u w:val="none"/>
    </w:rPr>
  </w:style>
  <w:style w:type="character" w:customStyle="1" w:styleId="319">
    <w:name w:val="批注框文本 Char1"/>
    <w:uiPriority w:val="0"/>
    <w:rPr>
      <w:kern w:val="2"/>
      <w:sz w:val="18"/>
      <w:szCs w:val="18"/>
    </w:rPr>
  </w:style>
  <w:style w:type="character" w:customStyle="1" w:styleId="320">
    <w:name w:val="标题 2 Char Char Char Char"/>
    <w:uiPriority w:val="0"/>
    <w:rPr>
      <w:rFonts w:ascii="Arial" w:hAnsi="Arial" w:eastAsia="黑体"/>
      <w:b/>
      <w:bCs/>
      <w:kern w:val="2"/>
      <w:sz w:val="32"/>
      <w:szCs w:val="32"/>
      <w:lang w:val="en-US" w:eastAsia="zh-CN" w:bidi="ar-SA"/>
    </w:rPr>
  </w:style>
  <w:style w:type="character" w:customStyle="1" w:styleId="321">
    <w:name w:val="Header Char"/>
    <w:locked/>
    <w:uiPriority w:val="0"/>
    <w:rPr>
      <w:sz w:val="18"/>
    </w:rPr>
  </w:style>
  <w:style w:type="character" w:customStyle="1" w:styleId="322">
    <w:name w:val="Heading 6 Char"/>
    <w:locked/>
    <w:uiPriority w:val="0"/>
    <w:rPr>
      <w:rFonts w:ascii="Cambria" w:hAnsi="Cambria" w:eastAsia="宋体" w:cs="Times New Roman"/>
      <w:b/>
      <w:bCs/>
      <w:sz w:val="24"/>
      <w:szCs w:val="24"/>
    </w:rPr>
  </w:style>
  <w:style w:type="character" w:customStyle="1" w:styleId="323">
    <w:name w:val="列出段落 Char2"/>
    <w:qFormat/>
    <w:uiPriority w:val="34"/>
    <w:rPr>
      <w:kern w:val="2"/>
      <w:sz w:val="21"/>
      <w:szCs w:val="22"/>
    </w:rPr>
  </w:style>
  <w:style w:type="character" w:customStyle="1" w:styleId="324">
    <w:name w:val="2级标题 Char"/>
    <w:link w:val="325"/>
    <w:locked/>
    <w:uiPriority w:val="0"/>
    <w:rPr>
      <w:rFonts w:ascii="Arial" w:hAnsi="Arial"/>
      <w:b/>
      <w:sz w:val="32"/>
      <w:szCs w:val="32"/>
    </w:rPr>
  </w:style>
  <w:style w:type="paragraph" w:customStyle="1" w:styleId="325">
    <w:name w:val="2级标题"/>
    <w:basedOn w:val="201"/>
    <w:link w:val="324"/>
    <w:uiPriority w:val="0"/>
    <w:pPr>
      <w:ind w:firstLine="0" w:firstLineChars="0"/>
      <w:outlineLvl w:val="1"/>
    </w:pPr>
    <w:rPr>
      <w:rFonts w:ascii="Arial" w:hAnsi="Arial" w:eastAsiaTheme="minorEastAsia" w:cstheme="minorBidi"/>
      <w:b/>
      <w:sz w:val="32"/>
      <w:szCs w:val="32"/>
    </w:rPr>
  </w:style>
  <w:style w:type="character" w:customStyle="1" w:styleId="326">
    <w:name w:val="日期 Char1"/>
    <w:uiPriority w:val="0"/>
    <w:rPr>
      <w:kern w:val="2"/>
      <w:sz w:val="21"/>
      <w:szCs w:val="22"/>
    </w:rPr>
  </w:style>
  <w:style w:type="character" w:customStyle="1" w:styleId="327">
    <w:name w:val="文档结构图 Char1"/>
    <w:uiPriority w:val="0"/>
    <w:rPr>
      <w:rFonts w:ascii="宋体"/>
      <w:kern w:val="2"/>
      <w:sz w:val="18"/>
      <w:szCs w:val="18"/>
    </w:rPr>
  </w:style>
  <w:style w:type="character" w:customStyle="1" w:styleId="328">
    <w:name w:val="正文首行缩进 2 Char1"/>
    <w:semiHidden/>
    <w:uiPriority w:val="99"/>
    <w:rPr>
      <w:rFonts w:ascii="Times New Roman" w:hAnsi="Times New Roman" w:eastAsia="宋体" w:cs="Times New Roman"/>
      <w:kern w:val="2"/>
      <w:sz w:val="21"/>
      <w:szCs w:val="21"/>
    </w:rPr>
  </w:style>
  <w:style w:type="character" w:customStyle="1" w:styleId="329">
    <w:name w:val="纯文本 Char2"/>
    <w:uiPriority w:val="0"/>
    <w:rPr>
      <w:rFonts w:ascii="宋体" w:hAnsi="Courier New" w:cs="Courier New"/>
      <w:kern w:val="2"/>
      <w:sz w:val="21"/>
      <w:szCs w:val="21"/>
    </w:rPr>
  </w:style>
  <w:style w:type="character" w:customStyle="1" w:styleId="330">
    <w:name w:val="Intense Quote Char2"/>
    <w:link w:val="331"/>
    <w:locked/>
    <w:uiPriority w:val="0"/>
    <w:rPr>
      <w:rFonts w:ascii="Calibri" w:hAnsi="Calibri"/>
      <w:b/>
      <w:i/>
      <w:color w:val="4F81BD"/>
    </w:rPr>
  </w:style>
  <w:style w:type="paragraph" w:customStyle="1" w:styleId="331">
    <w:name w:val="明显引用1"/>
    <w:basedOn w:val="1"/>
    <w:next w:val="1"/>
    <w:link w:val="330"/>
    <w:uiPriority w:val="0"/>
    <w:pPr>
      <w:pBdr>
        <w:bottom w:val="single" w:color="4F81BD" w:sz="4" w:space="4"/>
      </w:pBdr>
      <w:spacing w:before="200" w:after="280"/>
      <w:ind w:left="936" w:right="936"/>
    </w:pPr>
    <w:rPr>
      <w:rFonts w:ascii="Calibri" w:hAnsi="Calibri" w:eastAsiaTheme="minorEastAsia"/>
      <w:b/>
      <w:i/>
      <w:color w:val="4F81BD"/>
      <w:szCs w:val="21"/>
    </w:rPr>
  </w:style>
  <w:style w:type="character" w:customStyle="1" w:styleId="332">
    <w:name w:val="超链接1"/>
    <w:uiPriority w:val="0"/>
    <w:rPr>
      <w:color w:val="0000FF"/>
      <w:u w:val="none"/>
    </w:rPr>
  </w:style>
  <w:style w:type="character" w:customStyle="1" w:styleId="333">
    <w:name w:val="Subtle Emphasis"/>
    <w:qFormat/>
    <w:uiPriority w:val="0"/>
    <w:rPr>
      <w:i/>
      <w:iCs/>
      <w:color w:val="808080"/>
    </w:rPr>
  </w:style>
  <w:style w:type="character" w:customStyle="1" w:styleId="334">
    <w:name w:val="font51"/>
    <w:qFormat/>
    <w:uiPriority w:val="0"/>
    <w:rPr>
      <w:rFonts w:hint="eastAsia" w:ascii="宋体" w:hAnsi="宋体" w:eastAsia="宋体" w:cs="宋体"/>
      <w:color w:val="000000"/>
      <w:sz w:val="22"/>
      <w:szCs w:val="22"/>
      <w:u w:val="none"/>
    </w:rPr>
  </w:style>
  <w:style w:type="character" w:customStyle="1" w:styleId="335">
    <w:name w:val="标题6 Char"/>
    <w:link w:val="336"/>
    <w:locked/>
    <w:uiPriority w:val="0"/>
    <w:rPr>
      <w:rFonts w:ascii="Arial" w:hAnsi="Arial" w:eastAsia="黑体" w:cs="宋体"/>
      <w:b/>
      <w:bCs/>
      <w:sz w:val="24"/>
    </w:rPr>
  </w:style>
  <w:style w:type="paragraph" w:customStyle="1" w:styleId="336">
    <w:name w:val="标题6"/>
    <w:basedOn w:val="8"/>
    <w:next w:val="1"/>
    <w:link w:val="335"/>
    <w:uiPriority w:val="0"/>
    <w:pPr>
      <w:keepLines/>
      <w:autoSpaceDE/>
      <w:autoSpaceDN/>
      <w:adjustRightInd/>
      <w:spacing w:before="240" w:beforeLines="0" w:after="64" w:afterLines="0" w:line="320" w:lineRule="auto"/>
      <w:jc w:val="both"/>
    </w:pPr>
    <w:rPr>
      <w:rFonts w:ascii="Arial" w:hAnsi="Arial" w:eastAsia="黑体" w:cs="宋体"/>
      <w:b/>
      <w:bCs/>
      <w:kern w:val="2"/>
      <w:sz w:val="24"/>
      <w:szCs w:val="21"/>
    </w:rPr>
  </w:style>
  <w:style w:type="character" w:customStyle="1" w:styleId="337">
    <w:name w:val="标题 2 Char1"/>
    <w:uiPriority w:val="9"/>
    <w:rPr>
      <w:rFonts w:ascii="Arial" w:hAnsi="Arial"/>
      <w:b/>
      <w:kern w:val="2"/>
      <w:sz w:val="28"/>
    </w:rPr>
  </w:style>
  <w:style w:type="character" w:customStyle="1" w:styleId="338">
    <w:name w:val="Title Char"/>
    <w:locked/>
    <w:uiPriority w:val="0"/>
    <w:rPr>
      <w:rFonts w:ascii="Cambria" w:hAnsi="Cambria"/>
      <w:b/>
      <w:sz w:val="32"/>
    </w:rPr>
  </w:style>
  <w:style w:type="character" w:customStyle="1" w:styleId="339">
    <w:name w:val="h31"/>
    <w:qFormat/>
    <w:uiPriority w:val="0"/>
    <w:rPr>
      <w:spacing w:val="314"/>
      <w:sz w:val="20"/>
      <w:szCs w:val="20"/>
    </w:rPr>
  </w:style>
  <w:style w:type="character" w:customStyle="1" w:styleId="340">
    <w:name w:val="样式1 Char Char"/>
    <w:link w:val="341"/>
    <w:locked/>
    <w:uiPriority w:val="0"/>
    <w:rPr>
      <w:rFonts w:ascii="宋体" w:hAnsi="宋体"/>
    </w:rPr>
  </w:style>
  <w:style w:type="paragraph" w:customStyle="1" w:styleId="341">
    <w:name w:val="样式1"/>
    <w:basedOn w:val="1"/>
    <w:link w:val="340"/>
    <w:qFormat/>
    <w:uiPriority w:val="0"/>
    <w:pPr>
      <w:tabs>
        <w:tab w:val="left" w:pos="709"/>
      </w:tabs>
      <w:adjustRightInd w:val="0"/>
      <w:ind w:left="709" w:hanging="709"/>
      <w:textAlignment w:val="baseline"/>
    </w:pPr>
    <w:rPr>
      <w:rFonts w:ascii="宋体" w:hAnsi="宋体" w:eastAsiaTheme="minorEastAsia"/>
      <w:szCs w:val="21"/>
    </w:rPr>
  </w:style>
  <w:style w:type="character" w:customStyle="1" w:styleId="342">
    <w:name w:val="Subtitle Char2"/>
    <w:locked/>
    <w:uiPriority w:val="0"/>
    <w:rPr>
      <w:rFonts w:ascii="Cambria" w:hAnsi="Cambria" w:eastAsia="宋体" w:cs="Times New Roman"/>
      <w:b/>
      <w:bCs/>
      <w:kern w:val="28"/>
      <w:sz w:val="32"/>
      <w:szCs w:val="32"/>
    </w:rPr>
  </w:style>
  <w:style w:type="character" w:customStyle="1" w:styleId="343">
    <w:name w:val="Char Char16"/>
    <w:uiPriority w:val="0"/>
    <w:rPr>
      <w:rFonts w:ascii="Arial" w:hAnsi="Arial" w:eastAsia="黑体"/>
      <w:b/>
      <w:bCs/>
      <w:kern w:val="2"/>
      <w:sz w:val="32"/>
      <w:szCs w:val="32"/>
      <w:lang w:val="en-US" w:eastAsia="zh-CN" w:bidi="ar-SA"/>
    </w:rPr>
  </w:style>
  <w:style w:type="character" w:customStyle="1" w:styleId="344">
    <w:name w:val="style"/>
    <w:uiPriority w:val="0"/>
  </w:style>
  <w:style w:type="character" w:customStyle="1" w:styleId="345">
    <w:name w:val="font81"/>
    <w:qFormat/>
    <w:uiPriority w:val="0"/>
    <w:rPr>
      <w:rFonts w:hint="eastAsia" w:ascii="宋体" w:hAnsi="宋体" w:eastAsia="宋体" w:cs="宋体"/>
      <w:color w:val="000000"/>
      <w:sz w:val="18"/>
      <w:szCs w:val="18"/>
      <w:u w:val="none"/>
    </w:rPr>
  </w:style>
  <w:style w:type="character" w:customStyle="1" w:styleId="346">
    <w:name w:val="unnamed5 style4"/>
    <w:uiPriority w:val="0"/>
    <w:rPr>
      <w:rFonts w:cs="Times New Roman"/>
    </w:rPr>
  </w:style>
  <w:style w:type="character" w:customStyle="1" w:styleId="347">
    <w:name w:val="style111"/>
    <w:uiPriority w:val="0"/>
    <w:rPr>
      <w:color w:val="0000FF"/>
    </w:rPr>
  </w:style>
  <w:style w:type="character" w:customStyle="1" w:styleId="348">
    <w:name w:val="font011"/>
    <w:uiPriority w:val="0"/>
    <w:rPr>
      <w:b/>
      <w:bCs/>
      <w:color w:val="0C5697"/>
    </w:rPr>
  </w:style>
  <w:style w:type="character" w:customStyle="1" w:styleId="349">
    <w:name w:val="style231"/>
    <w:uiPriority w:val="0"/>
    <w:rPr>
      <w:b/>
      <w:bCs/>
      <w:color w:val="FF0000"/>
      <w:sz w:val="16"/>
      <w:szCs w:val="16"/>
    </w:rPr>
  </w:style>
  <w:style w:type="character" w:customStyle="1" w:styleId="350">
    <w:name w:val="main11"/>
    <w:uiPriority w:val="0"/>
    <w:rPr>
      <w:rFonts w:hint="default" w:ascii="Arial" w:hAnsi="Arial"/>
      <w:color w:val="000000"/>
      <w:sz w:val="18"/>
      <w:u w:val="none"/>
    </w:rPr>
  </w:style>
  <w:style w:type="character" w:customStyle="1" w:styleId="351">
    <w:name w:val="param-explain"/>
    <w:uiPriority w:val="0"/>
  </w:style>
  <w:style w:type="paragraph" w:customStyle="1" w:styleId="352">
    <w:name w:val="p1"/>
    <w:basedOn w:val="1"/>
    <w:qFormat/>
    <w:uiPriority w:val="0"/>
    <w:pPr>
      <w:widowControl/>
      <w:jc w:val="left"/>
    </w:pPr>
    <w:rPr>
      <w:rFonts w:cs="Times New Roman"/>
      <w:kern w:val="0"/>
      <w:sz w:val="22"/>
      <w:szCs w:val="22"/>
    </w:rPr>
  </w:style>
  <w:style w:type="paragraph" w:customStyle="1" w:styleId="353">
    <w:name w:val="link"/>
    <w:basedOn w:val="1"/>
    <w:uiPriority w:val="0"/>
    <w:pPr>
      <w:widowControl/>
      <w:spacing w:before="100" w:beforeAutospacing="1" w:after="100" w:afterAutospacing="1"/>
      <w:jc w:val="left"/>
    </w:pPr>
    <w:rPr>
      <w:rFonts w:ascii="ˎ̥" w:hAnsi="ˎ̥" w:cs="Times New Roman"/>
      <w:color w:val="336699"/>
      <w:kern w:val="0"/>
      <w:sz w:val="18"/>
      <w:szCs w:val="20"/>
    </w:rPr>
  </w:style>
  <w:style w:type="paragraph" w:customStyle="1" w:styleId="354">
    <w:name w:val="一级标题"/>
    <w:basedOn w:val="1"/>
    <w:next w:val="355"/>
    <w:uiPriority w:val="0"/>
    <w:pPr>
      <w:tabs>
        <w:tab w:val="left" w:pos="425"/>
        <w:tab w:val="left" w:pos="1418"/>
      </w:tabs>
      <w:spacing w:after="312" w:afterLines="100"/>
      <w:ind w:left="850" w:hanging="425"/>
      <w:outlineLvl w:val="0"/>
    </w:pPr>
    <w:rPr>
      <w:rFonts w:ascii="黑体" w:eastAsia="黑体" w:cs="Times New Roman"/>
      <w:sz w:val="30"/>
      <w:szCs w:val="28"/>
    </w:rPr>
  </w:style>
  <w:style w:type="paragraph" w:customStyle="1" w:styleId="355">
    <w:name w:val="二级标题"/>
    <w:basedOn w:val="1"/>
    <w:next w:val="356"/>
    <w:uiPriority w:val="0"/>
    <w:pPr>
      <w:tabs>
        <w:tab w:val="left" w:pos="992"/>
      </w:tabs>
      <w:ind w:left="992" w:hanging="567"/>
      <w:outlineLvl w:val="1"/>
    </w:pPr>
    <w:rPr>
      <w:rFonts w:ascii="黑体" w:eastAsia="黑体" w:cs="Times New Roman"/>
      <w:sz w:val="28"/>
    </w:rPr>
  </w:style>
  <w:style w:type="paragraph" w:customStyle="1" w:styleId="356">
    <w:name w:val="文章正文"/>
    <w:basedOn w:val="1"/>
    <w:uiPriority w:val="0"/>
    <w:pPr>
      <w:tabs>
        <w:tab w:val="left" w:pos="992"/>
      </w:tabs>
      <w:spacing w:before="156" w:beforeLines="50" w:after="156" w:afterLines="50" w:line="320" w:lineRule="exact"/>
      <w:ind w:firstLine="200" w:firstLineChars="200"/>
    </w:pPr>
    <w:rPr>
      <w:rFonts w:ascii="仿宋_GB2312" w:eastAsia="仿宋_GB2312" w:cs="Times New Roman"/>
      <w:sz w:val="28"/>
    </w:rPr>
  </w:style>
  <w:style w:type="paragraph" w:customStyle="1" w:styleId="357">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358">
    <w:name w:val="样式 标题 2 + Times New Roman 四号 非加粗 段前: 5 磅 段后: 0 磅 行距: 固定值 20..."/>
    <w:basedOn w:val="2"/>
    <w:uiPriority w:val="0"/>
    <w:pPr>
      <w:widowControl w:val="0"/>
      <w:spacing w:before="100" w:after="0" w:line="400" w:lineRule="exact"/>
      <w:jc w:val="both"/>
    </w:pPr>
    <w:rPr>
      <w:rFonts w:ascii="Times New Roman" w:hAnsi="Times New Roman" w:eastAsia="宋体" w:cs="Times New Roman"/>
      <w:b w:val="0"/>
      <w:bCs w:val="0"/>
      <w:sz w:val="28"/>
      <w:szCs w:val="20"/>
    </w:rPr>
  </w:style>
  <w:style w:type="paragraph" w:customStyle="1" w:styleId="359">
    <w:name w:val="xl2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60">
    <w:name w:val="xl249"/>
    <w:basedOn w:val="1"/>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361">
    <w:name w:val="样式2"/>
    <w:basedOn w:val="1"/>
    <w:uiPriority w:val="0"/>
    <w:pPr>
      <w:ind w:firstLine="540" w:firstLineChars="225"/>
    </w:pPr>
    <w:rPr>
      <w:rFonts w:cs="Times New Roman"/>
      <w:sz w:val="24"/>
      <w:szCs w:val="20"/>
    </w:rPr>
  </w:style>
  <w:style w:type="paragraph" w:customStyle="1" w:styleId="362">
    <w:name w:val="Char Char Char Char Char Char Char"/>
    <w:basedOn w:val="1"/>
    <w:uiPriority w:val="0"/>
    <w:rPr>
      <w:rFonts w:cs="Times New Roman"/>
    </w:rPr>
  </w:style>
  <w:style w:type="paragraph" w:customStyle="1" w:styleId="363">
    <w:name w:val="m_title"/>
    <w:basedOn w:val="1"/>
    <w:uiPriority w:val="0"/>
    <w:pPr>
      <w:widowControl/>
      <w:spacing w:before="100" w:beforeAutospacing="1" w:after="100" w:afterAutospacing="1"/>
      <w:jc w:val="left"/>
    </w:pPr>
    <w:rPr>
      <w:rFonts w:ascii="ˎ̥" w:hAnsi="ˎ̥" w:cs="Times New Roman"/>
      <w:color w:val="FFFFFF"/>
      <w:kern w:val="0"/>
      <w:sz w:val="18"/>
      <w:szCs w:val="20"/>
    </w:rPr>
  </w:style>
  <w:style w:type="paragraph" w:customStyle="1" w:styleId="364">
    <w:name w:val="List Paragraph_9b970762-14a9-43ab-b627-ab24dd866b2c"/>
    <w:basedOn w:val="1"/>
    <w:qFormat/>
    <w:uiPriority w:val="34"/>
    <w:pPr>
      <w:ind w:firstLine="420" w:firstLineChars="200"/>
    </w:pPr>
    <w:rPr>
      <w:rFonts w:ascii="Calibri" w:hAnsi="Calibri" w:cs="Times New Roman"/>
      <w:szCs w:val="22"/>
    </w:rPr>
  </w:style>
  <w:style w:type="paragraph" w:customStyle="1" w:styleId="365">
    <w:name w:val="xl2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66">
    <w:name w:val="Char Char1"/>
    <w:basedOn w:val="1"/>
    <w:uiPriority w:val="0"/>
    <w:rPr>
      <w:rFonts w:ascii="Tahoma" w:hAnsi="Tahoma" w:cs="Times New Roman"/>
      <w:sz w:val="24"/>
      <w:szCs w:val="20"/>
    </w:rPr>
  </w:style>
  <w:style w:type="paragraph" w:customStyle="1" w:styleId="367">
    <w:name w:val="段"/>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368">
    <w:name w:val="r_titl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369">
    <w:name w:val="xl42"/>
    <w:basedOn w:val="1"/>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cs="Times New Roman"/>
      <w:kern w:val="0"/>
      <w:sz w:val="22"/>
      <w:szCs w:val="22"/>
    </w:rPr>
  </w:style>
  <w:style w:type="paragraph" w:customStyle="1" w:styleId="370">
    <w:name w:val="xl25"/>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1">
    <w:name w:val="xl246"/>
    <w:basedOn w:val="1"/>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72">
    <w:name w:val="样式"/>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373">
    <w:name w:val="xl26"/>
    <w:basedOn w:val="1"/>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4">
    <w:name w:val="二级条标题"/>
    <w:basedOn w:val="375"/>
    <w:next w:val="367"/>
    <w:uiPriority w:val="0"/>
    <w:pPr>
      <w:outlineLvl w:val="3"/>
    </w:pPr>
  </w:style>
  <w:style w:type="paragraph" w:customStyle="1" w:styleId="375">
    <w:name w:val="一级条标题"/>
    <w:basedOn w:val="376"/>
    <w:next w:val="367"/>
    <w:uiPriority w:val="0"/>
    <w:pPr>
      <w:spacing w:before="0" w:after="0"/>
      <w:outlineLvl w:val="2"/>
    </w:pPr>
    <w:rPr>
      <w:rFonts w:ascii="宋体" w:eastAsia="宋体"/>
    </w:rPr>
  </w:style>
  <w:style w:type="paragraph" w:customStyle="1" w:styleId="376">
    <w:name w:val="章标题"/>
    <w:next w:val="367"/>
    <w:uiPriority w:val="0"/>
    <w:pPr>
      <w:spacing w:before="50" w:after="50"/>
      <w:jc w:val="both"/>
      <w:outlineLvl w:val="1"/>
    </w:pPr>
    <w:rPr>
      <w:rFonts w:ascii="黑体" w:hAnsi="Times New Roman" w:eastAsia="黑体" w:cs="Times New Roman"/>
      <w:kern w:val="0"/>
      <w:sz w:val="21"/>
      <w:szCs w:val="20"/>
      <w:lang w:val="en-US" w:eastAsia="zh-CN" w:bidi="ar-SA"/>
    </w:rPr>
  </w:style>
  <w:style w:type="paragraph" w:customStyle="1" w:styleId="377">
    <w:name w:val="font7"/>
    <w:basedOn w:val="1"/>
    <w:qFormat/>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378">
    <w:name w:val="正文黑体"/>
    <w:basedOn w:val="379"/>
    <w:uiPriority w:val="0"/>
    <w:pPr>
      <w:ind w:firstLine="480"/>
    </w:pPr>
    <w:rPr>
      <w:rFonts w:ascii="黑体" w:hAnsi="黑体" w:eastAsia="黑体"/>
    </w:rPr>
  </w:style>
  <w:style w:type="paragraph" w:customStyle="1" w:styleId="379">
    <w:name w:val="样式 首行缩进:  0 字符"/>
    <w:basedOn w:val="1"/>
    <w:uiPriority w:val="0"/>
    <w:pPr>
      <w:spacing w:line="360" w:lineRule="auto"/>
      <w:ind w:firstLine="200" w:firstLineChars="200"/>
    </w:pPr>
    <w:rPr>
      <w:rFonts w:cs="宋体"/>
      <w:sz w:val="24"/>
      <w:szCs w:val="20"/>
    </w:rPr>
  </w:style>
  <w:style w:type="paragraph" w:customStyle="1" w:styleId="380">
    <w:name w:val="GP正文(首行缩进)"/>
    <w:basedOn w:val="1"/>
    <w:uiPriority w:val="0"/>
    <w:pPr>
      <w:spacing w:line="360" w:lineRule="auto"/>
      <w:ind w:firstLine="480" w:firstLineChars="200"/>
      <w:jc w:val="left"/>
    </w:pPr>
    <w:rPr>
      <w:rFonts w:hAnsi="宋体" w:cs="Times New Roman"/>
      <w:sz w:val="24"/>
    </w:rPr>
  </w:style>
  <w:style w:type="paragraph" w:customStyle="1" w:styleId="381">
    <w:name w:val="xl92"/>
    <w:basedOn w:val="1"/>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82">
    <w:name w:val="Pa6"/>
    <w:basedOn w:val="1"/>
    <w:next w:val="1"/>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83">
    <w:name w:val="xl89"/>
    <w:basedOn w:val="1"/>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84">
    <w:name w:val="图注1"/>
    <w:basedOn w:val="1"/>
    <w:qFormat/>
    <w:uiPriority w:val="99"/>
    <w:pPr>
      <w:widowControl/>
      <w:spacing w:before="5" w:line="300" w:lineRule="auto"/>
      <w:ind w:firstLine="200" w:firstLineChars="200"/>
      <w:jc w:val="center"/>
    </w:pPr>
    <w:rPr>
      <w:rFonts w:ascii="Calibri" w:hAnsi="Calibri" w:cs="Times New Roman"/>
      <w:sz w:val="24"/>
      <w:szCs w:val="21"/>
    </w:rPr>
  </w:style>
  <w:style w:type="paragraph" w:customStyle="1" w:styleId="385">
    <w:name w:val="TOC Heading1"/>
    <w:basedOn w:val="4"/>
    <w:next w:val="1"/>
    <w:uiPriority w:val="99"/>
    <w:pPr>
      <w:widowControl/>
      <w:spacing w:before="480" w:after="0" w:line="276" w:lineRule="auto"/>
      <w:jc w:val="left"/>
      <w:outlineLvl w:val="9"/>
    </w:pPr>
    <w:rPr>
      <w:rFonts w:ascii="Cambria" w:hAnsi="Cambria" w:cs="Cambria"/>
      <w:color w:val="365F91"/>
      <w:kern w:val="0"/>
      <w:sz w:val="28"/>
      <w:szCs w:val="28"/>
      <w:u w:color="000000"/>
    </w:rPr>
  </w:style>
  <w:style w:type="paragraph" w:customStyle="1" w:styleId="386">
    <w:name w:val="xl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87">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88">
    <w:name w:val="xl241"/>
    <w:basedOn w:val="1"/>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89">
    <w:name w:val="List Paragraph1"/>
    <w:basedOn w:val="1"/>
    <w:qFormat/>
    <w:uiPriority w:val="0"/>
    <w:pPr>
      <w:ind w:firstLine="420" w:firstLineChars="200"/>
    </w:pPr>
    <w:rPr>
      <w:rFonts w:cs="Times New Roman"/>
      <w:szCs w:val="22"/>
    </w:rPr>
  </w:style>
  <w:style w:type="paragraph" w:customStyle="1" w:styleId="390">
    <w:name w:val="正文序号 3"/>
    <w:basedOn w:val="1"/>
    <w:uiPriority w:val="0"/>
    <w:pPr>
      <w:tabs>
        <w:tab w:val="left" w:pos="744"/>
        <w:tab w:val="left" w:pos="1259"/>
      </w:tabs>
      <w:spacing w:before="60"/>
      <w:ind w:left="744" w:hanging="744"/>
    </w:pPr>
    <w:rPr>
      <w:rFonts w:cs="Droid Sans"/>
      <w:sz w:val="18"/>
      <w:szCs w:val="20"/>
    </w:rPr>
  </w:style>
  <w:style w:type="paragraph" w:customStyle="1" w:styleId="391">
    <w:name w:val="xl2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92">
    <w:name w:val="WPSOffice手动目录 1"/>
    <w:uiPriority w:val="0"/>
    <w:rPr>
      <w:rFonts w:ascii="Times New Roman" w:hAnsi="Times New Roman" w:eastAsia="宋体" w:cs="Times New Roman"/>
      <w:kern w:val="0"/>
      <w:sz w:val="20"/>
      <w:szCs w:val="20"/>
      <w:lang w:val="en-US" w:eastAsia="zh-CN" w:bidi="ar-SA"/>
    </w:rPr>
  </w:style>
  <w:style w:type="paragraph" w:customStyle="1" w:styleId="393">
    <w:name w:val="D标4"/>
    <w:basedOn w:val="1"/>
    <w:next w:val="394"/>
    <w:uiPriority w:val="0"/>
    <w:pPr>
      <w:tabs>
        <w:tab w:val="left" w:pos="1140"/>
        <w:tab w:val="left" w:pos="2700"/>
      </w:tabs>
      <w:autoSpaceDE w:val="0"/>
      <w:autoSpaceDN w:val="0"/>
      <w:adjustRightInd w:val="0"/>
      <w:spacing w:before="120" w:line="480" w:lineRule="atLeast"/>
    </w:pPr>
    <w:rPr>
      <w:rFonts w:ascii="Calibri" w:hAnsi="Calibri" w:cs="Droid Sans"/>
      <w:kern w:val="0"/>
      <w:sz w:val="24"/>
      <w:szCs w:val="20"/>
    </w:rPr>
  </w:style>
  <w:style w:type="paragraph" w:customStyle="1" w:styleId="394">
    <w:name w:val="D文1"/>
    <w:basedOn w:val="1"/>
    <w:uiPriority w:val="0"/>
    <w:pPr>
      <w:tabs>
        <w:tab w:val="left" w:pos="720"/>
      </w:tabs>
      <w:autoSpaceDE w:val="0"/>
      <w:autoSpaceDN w:val="0"/>
      <w:adjustRightInd w:val="0"/>
      <w:spacing w:after="120" w:line="480" w:lineRule="atLeast"/>
      <w:ind w:left="680" w:firstLine="510"/>
    </w:pPr>
    <w:rPr>
      <w:rFonts w:ascii="Calibri" w:hAnsi="Calibri" w:cs="Droid Sans"/>
      <w:kern w:val="0"/>
      <w:sz w:val="24"/>
      <w:szCs w:val="20"/>
    </w:rPr>
  </w:style>
  <w:style w:type="paragraph" w:customStyle="1" w:styleId="395">
    <w:name w:val="6'"/>
    <w:basedOn w:val="1"/>
    <w:uiPriority w:val="0"/>
    <w:pPr>
      <w:autoSpaceDE w:val="0"/>
      <w:autoSpaceDN w:val="0"/>
      <w:adjustRightInd w:val="0"/>
      <w:snapToGrid w:val="0"/>
      <w:spacing w:line="320" w:lineRule="exact"/>
      <w:jc w:val="center"/>
      <w:textAlignment w:val="baseline"/>
    </w:pPr>
    <w:rPr>
      <w:rFonts w:cs="Times New Roman"/>
      <w:spacing w:val="20"/>
      <w:kern w:val="28"/>
      <w:szCs w:val="20"/>
    </w:rPr>
  </w:style>
  <w:style w:type="paragraph" w:customStyle="1" w:styleId="396">
    <w:name w:val="Char Char Char Char Char Char Char Char Char Char Char Char"/>
    <w:basedOn w:val="22"/>
    <w:uiPriority w:val="0"/>
    <w:pPr>
      <w:shd w:val="clear" w:color="auto" w:fill="auto"/>
    </w:pPr>
    <w:rPr>
      <w:rFonts w:ascii="宋体"/>
      <w:sz w:val="18"/>
      <w:szCs w:val="18"/>
    </w:rPr>
  </w:style>
  <w:style w:type="paragraph" w:customStyle="1" w:styleId="397">
    <w:name w:val="xl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s="Times New Roman"/>
      <w:kern w:val="0"/>
      <w:sz w:val="22"/>
      <w:szCs w:val="22"/>
    </w:rPr>
  </w:style>
  <w:style w:type="paragraph" w:customStyle="1" w:styleId="398">
    <w:name w:val="xl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99">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s="Times New Roman"/>
      <w:kern w:val="0"/>
      <w:sz w:val="22"/>
      <w:szCs w:val="22"/>
    </w:rPr>
  </w:style>
  <w:style w:type="paragraph" w:customStyle="1" w:styleId="400">
    <w:name w:val="xl2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01">
    <w:name w:val="日期1"/>
    <w:basedOn w:val="1"/>
    <w:next w:val="1"/>
    <w:uiPriority w:val="0"/>
    <w:pPr>
      <w:ind w:left="100" w:leftChars="2500"/>
    </w:pPr>
    <w:rPr>
      <w:rFonts w:cs="Times New Roman"/>
      <w:sz w:val="24"/>
      <w:szCs w:val="20"/>
    </w:rPr>
  </w:style>
  <w:style w:type="paragraph" w:customStyle="1" w:styleId="402">
    <w:name w:val="eng"/>
    <w:basedOn w:val="1"/>
    <w:uiPriority w:val="0"/>
    <w:pPr>
      <w:widowControl/>
      <w:spacing w:before="100" w:beforeAutospacing="1" w:after="100" w:afterAutospacing="1"/>
      <w:jc w:val="left"/>
    </w:pPr>
    <w:rPr>
      <w:rFonts w:ascii="Verdana" w:hAnsi="Verdana" w:cs="Times New Roman"/>
      <w:color w:val="FFFFFF"/>
      <w:kern w:val="0"/>
      <w:sz w:val="18"/>
      <w:szCs w:val="20"/>
    </w:rPr>
  </w:style>
  <w:style w:type="paragraph" w:customStyle="1" w:styleId="403">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04">
    <w:name w:val="表1"/>
    <w:basedOn w:val="1"/>
    <w:uiPriority w:val="0"/>
    <w:pPr>
      <w:spacing w:before="20" w:after="20" w:line="200" w:lineRule="exact"/>
      <w:jc w:val="left"/>
      <w:textAlignment w:val="center"/>
    </w:pPr>
    <w:rPr>
      <w:rFonts w:cs="Droid Sans"/>
      <w:snapToGrid w:val="0"/>
      <w:spacing w:val="20"/>
      <w:kern w:val="0"/>
      <w:sz w:val="18"/>
      <w:szCs w:val="20"/>
    </w:rPr>
  </w:style>
  <w:style w:type="paragraph" w:customStyle="1" w:styleId="405">
    <w:name w:val="nolin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406">
    <w:name w:val="_Style 3"/>
    <w:basedOn w:val="1"/>
    <w:qFormat/>
    <w:uiPriority w:val="0"/>
    <w:pPr>
      <w:ind w:firstLine="420" w:firstLineChars="200"/>
    </w:pPr>
    <w:rPr>
      <w:rFonts w:ascii="Calibri" w:hAnsi="Calibri" w:cs="Times New Roman"/>
    </w:rPr>
  </w:style>
  <w:style w:type="paragraph" w:customStyle="1" w:styleId="407">
    <w:name w:val="Char Char Char Char Char Char Char Char Char Char Char Char1"/>
    <w:basedOn w:val="1"/>
    <w:uiPriority w:val="0"/>
    <w:pPr>
      <w:spacing w:line="300" w:lineRule="auto"/>
    </w:pPr>
    <w:rPr>
      <w:rFonts w:ascii="宋体" w:hAnsi="宋体" w:cs="Times New Roman"/>
      <w:b/>
      <w:bCs/>
      <w:color w:val="000000"/>
      <w:spacing w:val="8"/>
      <w:kern w:val="0"/>
      <w:sz w:val="24"/>
    </w:rPr>
  </w:style>
  <w:style w:type="paragraph" w:customStyle="1" w:styleId="40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09">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10">
    <w:name w:val="flNote"/>
    <w:basedOn w:val="1"/>
    <w:uiPriority w:val="0"/>
    <w:pPr>
      <w:adjustRightInd w:val="0"/>
      <w:spacing w:before="320" w:after="160" w:line="360" w:lineRule="atLeast"/>
      <w:jc w:val="center"/>
      <w:textAlignment w:val="baseline"/>
    </w:pPr>
    <w:rPr>
      <w:rFonts w:ascii="Arial" w:eastAsia="黑体" w:cs="Times New Roman"/>
      <w:kern w:val="0"/>
      <w:sz w:val="30"/>
      <w:szCs w:val="20"/>
    </w:rPr>
  </w:style>
  <w:style w:type="paragraph" w:customStyle="1" w:styleId="411">
    <w:name w:val="xl31"/>
    <w:basedOn w:val="1"/>
    <w:uiPriority w:val="0"/>
    <w:pPr>
      <w:widowControl/>
      <w:spacing w:before="100" w:beforeAutospacing="1" w:after="100" w:afterAutospacing="1"/>
      <w:jc w:val="center"/>
    </w:pPr>
    <w:rPr>
      <w:rFonts w:ascii="宋体" w:hAnsi="宋体" w:cs="Times New Roman"/>
      <w:b/>
      <w:bCs/>
      <w:kern w:val="0"/>
      <w:sz w:val="28"/>
      <w:szCs w:val="28"/>
    </w:rPr>
  </w:style>
  <w:style w:type="paragraph" w:customStyle="1" w:styleId="412">
    <w:name w:val="列出段落3"/>
    <w:basedOn w:val="1"/>
    <w:qFormat/>
    <w:uiPriority w:val="0"/>
    <w:pPr>
      <w:ind w:firstLine="420" w:firstLineChars="200"/>
    </w:pPr>
    <w:rPr>
      <w:rFonts w:cs="Times New Roman"/>
      <w:szCs w:val="20"/>
    </w:rPr>
  </w:style>
  <w:style w:type="paragraph" w:customStyle="1" w:styleId="413">
    <w:name w:val="xl76"/>
    <w:basedOn w:val="1"/>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14">
    <w:name w:val="正文（缩进）"/>
    <w:basedOn w:val="1"/>
    <w:uiPriority w:val="0"/>
    <w:pPr>
      <w:widowControl/>
      <w:spacing w:before="156" w:after="156"/>
      <w:ind w:firstLine="480" w:firstLineChars="200"/>
      <w:jc w:val="left"/>
    </w:pPr>
    <w:rPr>
      <w:rFonts w:ascii="仿宋_GB2312" w:eastAsia="仿宋_GB2312" w:cs="Times New Roman"/>
      <w:kern w:val="0"/>
      <w:sz w:val="24"/>
    </w:rPr>
  </w:style>
  <w:style w:type="paragraph" w:customStyle="1" w:styleId="415">
    <w:name w:val="正文序号 4"/>
    <w:basedOn w:val="1"/>
    <w:uiPriority w:val="0"/>
    <w:pPr>
      <w:tabs>
        <w:tab w:val="left" w:pos="744"/>
        <w:tab w:val="left" w:pos="1469"/>
      </w:tabs>
      <w:spacing w:before="60"/>
      <w:ind w:left="744" w:hanging="744"/>
    </w:pPr>
    <w:rPr>
      <w:rFonts w:cs="Droid Sans"/>
      <w:sz w:val="18"/>
      <w:szCs w:val="20"/>
    </w:rPr>
  </w:style>
  <w:style w:type="paragraph" w:customStyle="1" w:styleId="416">
    <w:name w:val="top"/>
    <w:basedOn w:val="1"/>
    <w:uiPriority w:val="0"/>
    <w:pPr>
      <w:widowControl/>
      <w:spacing w:before="100" w:beforeAutospacing="1" w:after="100" w:afterAutospacing="1"/>
      <w:jc w:val="left"/>
    </w:pPr>
    <w:rPr>
      <w:rFonts w:ascii="ˎ̥" w:hAnsi="ˎ̥" w:cs="Times New Roman"/>
      <w:color w:val="FFFFFF"/>
      <w:kern w:val="0"/>
      <w:sz w:val="18"/>
      <w:szCs w:val="20"/>
    </w:rPr>
  </w:style>
  <w:style w:type="paragraph" w:customStyle="1" w:styleId="417">
    <w:name w:val="TOC Heading"/>
    <w:basedOn w:val="4"/>
    <w:next w:val="1"/>
    <w:qFormat/>
    <w:uiPriority w:val="39"/>
    <w:pPr>
      <w:spacing w:after="260" w:line="360" w:lineRule="auto"/>
      <w:outlineLvl w:val="9"/>
    </w:pPr>
    <w:rPr>
      <w:rFonts w:ascii="Calibri" w:hAnsi="Calibri"/>
      <w:sz w:val="32"/>
    </w:rPr>
  </w:style>
  <w:style w:type="paragraph" w:customStyle="1" w:styleId="418">
    <w:name w:val="0"/>
    <w:basedOn w:val="1"/>
    <w:uiPriority w:val="0"/>
    <w:pPr>
      <w:widowControl/>
      <w:snapToGrid w:val="0"/>
      <w:spacing w:line="365" w:lineRule="atLeast"/>
      <w:ind w:left="1"/>
      <w:textAlignment w:val="bottom"/>
    </w:pPr>
    <w:rPr>
      <w:rFonts w:cs="Times New Roman"/>
      <w:kern w:val="0"/>
      <w:sz w:val="20"/>
      <w:szCs w:val="20"/>
    </w:rPr>
  </w:style>
  <w:style w:type="paragraph" w:customStyle="1" w:styleId="419">
    <w:name w:val="图形符号"/>
    <w:basedOn w:val="1"/>
    <w:uiPriority w:val="0"/>
    <w:rPr>
      <w:rFonts w:cs="Times New Roman"/>
      <w:sz w:val="24"/>
      <w:szCs w:val="20"/>
    </w:rPr>
  </w:style>
  <w:style w:type="paragraph" w:customStyle="1" w:styleId="420">
    <w:name w:val="xl85"/>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21">
    <w:name w:val="Char11"/>
    <w:basedOn w:val="1"/>
    <w:uiPriority w:val="0"/>
    <w:rPr>
      <w:rFonts w:ascii="Tahoma" w:hAnsi="Tahoma" w:cs="Times New Roman"/>
      <w:sz w:val="24"/>
      <w:szCs w:val="20"/>
    </w:rPr>
  </w:style>
  <w:style w:type="paragraph" w:customStyle="1" w:styleId="422">
    <w:name w:val="xl93"/>
    <w:basedOn w:val="1"/>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423">
    <w:name w:val="标题2级"/>
    <w:basedOn w:val="201"/>
    <w:uiPriority w:val="0"/>
    <w:pPr>
      <w:ind w:left="360" w:firstLine="0" w:firstLineChars="0"/>
      <w:outlineLvl w:val="0"/>
    </w:pPr>
    <w:rPr>
      <w:rFonts w:ascii="Calibri" w:hAnsi="Calibri"/>
      <w:b/>
      <w:sz w:val="30"/>
      <w:szCs w:val="30"/>
    </w:rPr>
  </w:style>
  <w:style w:type="paragraph" w:customStyle="1" w:styleId="424">
    <w:name w:val="无间隔1"/>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5">
    <w:name w:val="xl2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26">
    <w:name w:val="表格表头"/>
    <w:basedOn w:val="1"/>
    <w:uiPriority w:val="0"/>
    <w:pPr>
      <w:spacing w:line="360" w:lineRule="auto"/>
      <w:jc w:val="center"/>
      <w:outlineLvl w:val="0"/>
    </w:pPr>
    <w:rPr>
      <w:rFonts w:ascii="宋体" w:hAnsi="宋体" w:eastAsia="黑体" w:cs="宋体"/>
      <w:sz w:val="24"/>
      <w:szCs w:val="21"/>
    </w:rPr>
  </w:style>
  <w:style w:type="paragraph" w:customStyle="1" w:styleId="427">
    <w:name w:val="xl24"/>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28">
    <w:name w:val="Char1"/>
    <w:basedOn w:val="1"/>
    <w:uiPriority w:val="0"/>
    <w:rPr>
      <w:rFonts w:ascii="MS Mincho" w:hAnsi="MS Mincho" w:cs="Droid Sans"/>
      <w:sz w:val="24"/>
      <w:szCs w:val="20"/>
    </w:rPr>
  </w:style>
  <w:style w:type="paragraph" w:customStyle="1" w:styleId="429">
    <w:name w:val="Char Char Char"/>
    <w:basedOn w:val="1"/>
    <w:uiPriority w:val="0"/>
    <w:rPr>
      <w:rFonts w:ascii="Tahoma" w:hAnsi="Tahoma" w:cs="Times New Roman"/>
      <w:sz w:val="24"/>
      <w:szCs w:val="20"/>
    </w:rPr>
  </w:style>
  <w:style w:type="paragraph" w:customStyle="1" w:styleId="430">
    <w:name w:val="正文标准样式ty"/>
    <w:basedOn w:val="1"/>
    <w:uiPriority w:val="0"/>
    <w:pPr>
      <w:spacing w:line="360" w:lineRule="auto"/>
      <w:ind w:firstLine="480" w:firstLineChars="200"/>
    </w:pPr>
    <w:rPr>
      <w:rFonts w:cs="宋体"/>
      <w:sz w:val="24"/>
      <w:szCs w:val="20"/>
    </w:rPr>
  </w:style>
  <w:style w:type="paragraph" w:customStyle="1" w:styleId="431">
    <w:name w:val="Char2"/>
    <w:basedOn w:val="1"/>
    <w:uiPriority w:val="0"/>
    <w:rPr>
      <w:rFonts w:ascii="Tahoma" w:hAnsi="Tahoma" w:cs="Times New Roman"/>
      <w:sz w:val="24"/>
      <w:szCs w:val="20"/>
    </w:rPr>
  </w:style>
  <w:style w:type="paragraph" w:customStyle="1" w:styleId="432">
    <w:name w:val="条2"/>
    <w:basedOn w:val="1"/>
    <w:next w:val="367"/>
    <w:uiPriority w:val="0"/>
    <w:pPr>
      <w:tabs>
        <w:tab w:val="left" w:pos="810"/>
      </w:tabs>
      <w:ind w:left="810" w:hanging="810"/>
      <w:outlineLvl w:val="1"/>
    </w:pPr>
    <w:rPr>
      <w:rFonts w:ascii="黑体" w:eastAsia="黑体" w:cs="Times New Roman"/>
      <w:kern w:val="21"/>
      <w:szCs w:val="20"/>
    </w:rPr>
  </w:style>
  <w:style w:type="paragraph" w:customStyle="1" w:styleId="433">
    <w:name w:val="Char3"/>
    <w:basedOn w:val="1"/>
    <w:uiPriority w:val="0"/>
    <w:rPr>
      <w:rFonts w:ascii="MS Mincho" w:hAnsi="MS Mincho" w:cs="Droid Sans"/>
      <w:sz w:val="24"/>
      <w:szCs w:val="20"/>
    </w:rPr>
  </w:style>
  <w:style w:type="paragraph" w:customStyle="1" w:styleId="434">
    <w:name w:val="五级条标题"/>
    <w:basedOn w:val="435"/>
    <w:next w:val="367"/>
    <w:uiPriority w:val="0"/>
    <w:pPr>
      <w:outlineLvl w:val="6"/>
    </w:pPr>
  </w:style>
  <w:style w:type="paragraph" w:customStyle="1" w:styleId="435">
    <w:name w:val="四级条标题"/>
    <w:basedOn w:val="436"/>
    <w:next w:val="367"/>
    <w:uiPriority w:val="0"/>
    <w:pPr>
      <w:outlineLvl w:val="5"/>
    </w:pPr>
  </w:style>
  <w:style w:type="paragraph" w:customStyle="1" w:styleId="436">
    <w:name w:val="三级条标题"/>
    <w:basedOn w:val="374"/>
    <w:next w:val="367"/>
    <w:uiPriority w:val="0"/>
    <w:pPr>
      <w:outlineLvl w:val="4"/>
    </w:pPr>
  </w:style>
  <w:style w:type="paragraph" w:customStyle="1" w:styleId="437">
    <w:name w:val="样式 标题 3 + (中文) 黑体 小四 非加粗 段前: 7.8 磅 段后: 0 磅 行距: 固定值 20 磅"/>
    <w:basedOn w:val="5"/>
    <w:uiPriority w:val="0"/>
    <w:pPr>
      <w:spacing w:before="0" w:after="0" w:line="400" w:lineRule="exact"/>
      <w:jc w:val="both"/>
    </w:pPr>
    <w:rPr>
      <w:rFonts w:ascii="Times New Roman" w:eastAsia="黑体"/>
      <w:b w:val="0"/>
      <w:bCs w:val="0"/>
      <w:sz w:val="24"/>
      <w:szCs w:val="20"/>
    </w:rPr>
  </w:style>
  <w:style w:type="paragraph" w:customStyle="1" w:styleId="438">
    <w:name w:val="SUR-需求定义-第4级"/>
    <w:basedOn w:val="6"/>
    <w:next w:val="1"/>
    <w:uiPriority w:val="0"/>
    <w:pPr>
      <w:tabs>
        <w:tab w:val="left" w:pos="1080"/>
      </w:tabs>
      <w:spacing w:before="0" w:after="0"/>
      <w:ind w:left="-283" w:firstLine="283"/>
      <w:jc w:val="left"/>
    </w:pPr>
    <w:rPr>
      <w:rFonts w:cs="Arial"/>
      <w:b w:val="0"/>
      <w:color w:val="0000FF"/>
      <w:sz w:val="24"/>
      <w:szCs w:val="24"/>
    </w:rPr>
  </w:style>
  <w:style w:type="paragraph" w:customStyle="1" w:styleId="439">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40">
    <w:name w:val="xl25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441">
    <w:name w:val="xl47"/>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442">
    <w:name w:val="默认段落字体 Para Char Char Char Char"/>
    <w:basedOn w:val="1"/>
    <w:uiPriority w:val="0"/>
    <w:pPr>
      <w:snapToGrid w:val="0"/>
      <w:spacing w:line="360" w:lineRule="auto"/>
      <w:ind w:firstLine="200" w:firstLineChars="200"/>
    </w:pPr>
    <w:rPr>
      <w:rFonts w:ascii="Calibri" w:hAnsi="Calibri" w:cs="Times New Roman"/>
      <w:szCs w:val="20"/>
    </w:rPr>
  </w:style>
  <w:style w:type="paragraph" w:customStyle="1" w:styleId="443">
    <w:name w:val="font9"/>
    <w:basedOn w:val="1"/>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444">
    <w:name w:val="(符号)三标题1.1"/>
    <w:basedOn w:val="1"/>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szCs w:val="20"/>
    </w:rPr>
  </w:style>
  <w:style w:type="paragraph" w:customStyle="1" w:styleId="445">
    <w:name w:val="D标2"/>
    <w:basedOn w:val="2"/>
    <w:qFormat/>
    <w:uiPriority w:val="0"/>
    <w:pPr>
      <w:keepLines w:val="0"/>
      <w:tabs>
        <w:tab w:val="left" w:pos="425"/>
        <w:tab w:val="left" w:pos="810"/>
        <w:tab w:val="left" w:pos="1140"/>
      </w:tabs>
      <w:autoSpaceDE w:val="0"/>
      <w:autoSpaceDN w:val="0"/>
      <w:adjustRightInd w:val="0"/>
      <w:spacing w:before="360" w:after="0" w:line="480" w:lineRule="exact"/>
      <w:ind w:left="810" w:hanging="810"/>
    </w:pPr>
    <w:rPr>
      <w:rFonts w:ascii="Arial" w:hAnsi="Times New Roman" w:eastAsia="宋体" w:cs="Droid Sans"/>
      <w:bCs w:val="0"/>
      <w:kern w:val="0"/>
      <w:sz w:val="28"/>
      <w:szCs w:val="20"/>
    </w:rPr>
  </w:style>
  <w:style w:type="paragraph" w:customStyle="1" w:styleId="446">
    <w:name w:val="GP正文(无首行缩进)"/>
    <w:basedOn w:val="380"/>
    <w:uiPriority w:val="0"/>
    <w:pPr>
      <w:jc w:val="both"/>
    </w:pPr>
  </w:style>
  <w:style w:type="paragraph" w:customStyle="1" w:styleId="447">
    <w:name w:val="样式3"/>
    <w:basedOn w:val="37"/>
    <w:uiPriority w:val="0"/>
    <w:pPr>
      <w:spacing w:line="240" w:lineRule="atLeast"/>
      <w:outlineLvl w:val="0"/>
    </w:pPr>
    <w:rPr>
      <w:rFonts w:hAnsi="Calibri" w:cs="Droid Sans"/>
      <w:sz w:val="28"/>
    </w:rPr>
  </w:style>
  <w:style w:type="paragraph" w:customStyle="1" w:styleId="448">
    <w:name w:val="Char121"/>
    <w:basedOn w:val="1"/>
    <w:qFormat/>
    <w:uiPriority w:val="0"/>
    <w:rPr>
      <w:rFonts w:ascii="Tahoma" w:hAnsi="Tahoma" w:cs="Times New Roman"/>
      <w:sz w:val="24"/>
      <w:szCs w:val="20"/>
    </w:rPr>
  </w:style>
  <w:style w:type="paragraph" w:customStyle="1" w:styleId="449">
    <w:name w:val="正文序号 2"/>
    <w:basedOn w:val="1"/>
    <w:uiPriority w:val="0"/>
    <w:pPr>
      <w:tabs>
        <w:tab w:val="left" w:pos="744"/>
        <w:tab w:val="left" w:pos="1049"/>
      </w:tabs>
      <w:spacing w:before="60"/>
      <w:ind w:left="744" w:hanging="744"/>
    </w:pPr>
    <w:rPr>
      <w:rFonts w:cs="Droid Sans"/>
      <w:sz w:val="18"/>
      <w:szCs w:val="20"/>
    </w:rPr>
  </w:style>
  <w:style w:type="paragraph" w:customStyle="1" w:styleId="450">
    <w:name w:val="Char Char Char11"/>
    <w:basedOn w:val="1"/>
    <w:uiPriority w:val="0"/>
    <w:rPr>
      <w:rFonts w:ascii="Tahoma" w:hAnsi="Tahoma" w:cs="Times New Roman"/>
      <w:sz w:val="24"/>
      <w:szCs w:val="20"/>
    </w:rPr>
  </w:style>
  <w:style w:type="paragraph" w:customStyle="1" w:styleId="451">
    <w:name w:val="tytytyty"/>
    <w:basedOn w:val="1"/>
    <w:uiPriority w:val="0"/>
    <w:pPr>
      <w:suppressAutoHyphens/>
      <w:spacing w:line="360" w:lineRule="auto"/>
      <w:ind w:left="359" w:leftChars="171" w:firstLine="480" w:firstLineChars="200"/>
    </w:pPr>
    <w:rPr>
      <w:rFonts w:cs="Times New Roman"/>
      <w:kern w:val="1"/>
      <w:sz w:val="24"/>
      <w:lang w:eastAsia="ar-SA"/>
    </w:rPr>
  </w:style>
  <w:style w:type="paragraph" w:customStyle="1" w:styleId="452">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kern w:val="0"/>
      <w:sz w:val="32"/>
      <w:szCs w:val="32"/>
    </w:rPr>
  </w:style>
  <w:style w:type="paragraph" w:customStyle="1" w:styleId="453">
    <w:name w:val="样式 标题 5 + 宋体"/>
    <w:basedOn w:val="7"/>
    <w:uiPriority w:val="0"/>
    <w:pPr>
      <w:keepLines/>
      <w:spacing w:before="100" w:line="372" w:lineRule="auto"/>
    </w:pPr>
    <w:rPr>
      <w:rFonts w:ascii="楷体_GB2312" w:hAnsi="楷体_GB2312" w:cs="Droid Sans"/>
      <w:b/>
      <w:bCs w:val="0"/>
      <w:sz w:val="24"/>
      <w:szCs w:val="24"/>
    </w:rPr>
  </w:style>
  <w:style w:type="paragraph" w:customStyle="1" w:styleId="454">
    <w:name w:val="xl26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455">
    <w:name w:val="1 Char Char Char Char"/>
    <w:basedOn w:val="1"/>
    <w:uiPriority w:val="0"/>
    <w:rPr>
      <w:rFonts w:ascii="Tahoma" w:hAnsi="Tahoma" w:cs="Times New Roman"/>
      <w:sz w:val="24"/>
      <w:szCs w:val="20"/>
    </w:rPr>
  </w:style>
  <w:style w:type="paragraph" w:customStyle="1" w:styleId="456">
    <w:name w:val="font6"/>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457">
    <w:name w:val="top1"/>
    <w:basedOn w:val="1"/>
    <w:uiPriority w:val="0"/>
    <w:pPr>
      <w:widowControl/>
      <w:spacing w:before="100" w:beforeAutospacing="1" w:after="100" w:afterAutospacing="1"/>
      <w:jc w:val="left"/>
    </w:pPr>
    <w:rPr>
      <w:rFonts w:ascii="ˎ̥" w:hAnsi="ˎ̥" w:cs="Times New Roman"/>
      <w:color w:val="000066"/>
      <w:kern w:val="0"/>
      <w:sz w:val="18"/>
      <w:szCs w:val="20"/>
    </w:rPr>
  </w:style>
  <w:style w:type="paragraph" w:customStyle="1" w:styleId="458">
    <w:name w:val="xl2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59">
    <w:name w:val="表格文字"/>
    <w:basedOn w:val="1"/>
    <w:uiPriority w:val="0"/>
    <w:pPr>
      <w:adjustRightInd w:val="0"/>
      <w:spacing w:line="420" w:lineRule="atLeast"/>
      <w:jc w:val="left"/>
      <w:textAlignment w:val="baseline"/>
    </w:pPr>
    <w:rPr>
      <w:rFonts w:cs="Times New Roman"/>
      <w:kern w:val="0"/>
      <w:szCs w:val="20"/>
    </w:rPr>
  </w:style>
  <w:style w:type="paragraph" w:customStyle="1" w:styleId="460">
    <w:name w:val="GP无序编号"/>
    <w:basedOn w:val="446"/>
    <w:uiPriority w:val="0"/>
    <w:pPr>
      <w:tabs>
        <w:tab w:val="left" w:pos="903"/>
        <w:tab w:val="left" w:pos="1140"/>
      </w:tabs>
      <w:ind w:left="1140" w:firstLine="0" w:firstLineChars="0"/>
      <w:jc w:val="left"/>
    </w:pPr>
    <w:rPr>
      <w:rFonts w:hAnsi="Times New Roman"/>
    </w:rPr>
  </w:style>
  <w:style w:type="paragraph" w:customStyle="1" w:styleId="461">
    <w:name w:val="right"/>
    <w:basedOn w:val="1"/>
    <w:uiPriority w:val="0"/>
    <w:pPr>
      <w:widowControl/>
      <w:spacing w:before="100" w:beforeAutospacing="1" w:after="100" w:afterAutospacing="1"/>
      <w:jc w:val="left"/>
    </w:pPr>
    <w:rPr>
      <w:rFonts w:ascii="ˎ̥" w:hAnsi="ˎ̥" w:cs="Times New Roman"/>
      <w:color w:val="000099"/>
      <w:kern w:val="0"/>
      <w:sz w:val="18"/>
      <w:szCs w:val="20"/>
    </w:rPr>
  </w:style>
  <w:style w:type="paragraph" w:customStyle="1" w:styleId="462">
    <w:name w:val="xl36"/>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63">
    <w:name w:val="样式 标题 8 +"/>
    <w:basedOn w:val="10"/>
    <w:uiPriority w:val="0"/>
    <w:pPr>
      <w:tabs>
        <w:tab w:val="clear" w:pos="1440"/>
      </w:tabs>
      <w:spacing w:line="319" w:lineRule="auto"/>
      <w:ind w:left="1440" w:hanging="1440"/>
      <w:jc w:val="left"/>
    </w:pPr>
    <w:rPr>
      <w:rFonts w:ascii="Cambria" w:hAnsi="Cambria" w:eastAsia="宋体"/>
      <w:lang w:eastAsia="en-US"/>
    </w:rPr>
  </w:style>
  <w:style w:type="paragraph" w:customStyle="1" w:styleId="464">
    <w:name w:val="默认段落字体 Para Char Char Char Char Char Char Char Char Char"/>
    <w:basedOn w:val="1"/>
    <w:uiPriority w:val="0"/>
    <w:rPr>
      <w:rFonts w:ascii="Tahoma" w:hAnsi="Tahoma" w:cs="Arial"/>
      <w:sz w:val="24"/>
      <w:szCs w:val="20"/>
    </w:rPr>
  </w:style>
  <w:style w:type="paragraph" w:customStyle="1" w:styleId="465">
    <w:name w:val="1.1.1"/>
    <w:basedOn w:val="1"/>
    <w:uiPriority w:val="0"/>
    <w:pPr>
      <w:tabs>
        <w:tab w:val="left" w:pos="0"/>
        <w:tab w:val="left" w:pos="1134"/>
        <w:tab w:val="left" w:pos="8505"/>
      </w:tabs>
      <w:autoSpaceDE w:val="0"/>
      <w:autoSpaceDN w:val="0"/>
      <w:adjustRightInd w:val="0"/>
      <w:spacing w:before="240" w:after="60" w:line="360" w:lineRule="atLeast"/>
    </w:pPr>
    <w:rPr>
      <w:rFonts w:ascii="宋体" w:cs="Times New Roman"/>
      <w:b/>
      <w:kern w:val="0"/>
      <w:sz w:val="24"/>
      <w:szCs w:val="20"/>
    </w:rPr>
  </w:style>
  <w:style w:type="paragraph" w:customStyle="1" w:styleId="466">
    <w:name w:val="rightbg"/>
    <w:basedOn w:val="1"/>
    <w:uiPriority w:val="0"/>
    <w:pPr>
      <w:widowControl/>
      <w:spacing w:before="100" w:beforeAutospacing="1" w:after="100" w:afterAutospacing="1"/>
      <w:jc w:val="left"/>
    </w:pPr>
    <w:rPr>
      <w:rFonts w:ascii="宋体" w:hAnsi="宋体" w:cs="宋体"/>
      <w:kern w:val="0"/>
      <w:sz w:val="24"/>
    </w:rPr>
  </w:style>
  <w:style w:type="paragraph" w:customStyle="1" w:styleId="467">
    <w:name w:val="Table Heading"/>
    <w:basedOn w:val="468"/>
    <w:uiPriority w:val="0"/>
    <w:pPr>
      <w:jc w:val="center"/>
    </w:pPr>
    <w:rPr>
      <w:b/>
      <w:bCs/>
      <w:i/>
      <w:iCs/>
    </w:rPr>
  </w:style>
  <w:style w:type="paragraph" w:customStyle="1" w:styleId="468">
    <w:name w:val="Table Contents"/>
    <w:basedOn w:val="3"/>
    <w:uiPriority w:val="0"/>
    <w:pPr>
      <w:suppressLineNumbers/>
      <w:suppressAutoHyphens/>
      <w:jc w:val="left"/>
    </w:pPr>
    <w:rPr>
      <w:rFonts w:eastAsia="PMingLiU" w:cs="Times New Roman"/>
      <w:kern w:val="0"/>
      <w:sz w:val="24"/>
    </w:rPr>
  </w:style>
  <w:style w:type="paragraph" w:customStyle="1" w:styleId="469">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470">
    <w:name w:val="正文 New New New New"/>
    <w:qFormat/>
    <w:uiPriority w:val="0"/>
    <w:pPr>
      <w:widowControl w:val="0"/>
      <w:jc w:val="both"/>
    </w:pPr>
    <w:rPr>
      <w:rFonts w:ascii="Times New Roman" w:hAnsi="Times New Roman" w:eastAsia="宋体" w:cs="Times New Roman"/>
      <w:kern w:val="0"/>
      <w:sz w:val="20"/>
      <w:szCs w:val="24"/>
      <w:lang w:val="en-US" w:eastAsia="zh-CN" w:bidi="ar-SA"/>
    </w:rPr>
  </w:style>
  <w:style w:type="paragraph" w:customStyle="1" w:styleId="471">
    <w:name w:val="标题7"/>
    <w:basedOn w:val="9"/>
    <w:next w:val="1"/>
    <w:uiPriority w:val="0"/>
    <w:pPr>
      <w:spacing w:before="120" w:beforeLines="50" w:afterLines="50" w:line="360" w:lineRule="auto"/>
      <w:ind w:left="2268" w:right="0" w:rightChars="0" w:firstLine="0" w:firstLineChars="0"/>
    </w:pPr>
    <w:rPr>
      <w:rFonts w:eastAsia="黑体" w:cs="宋体"/>
      <w:spacing w:val="0"/>
      <w:szCs w:val="20"/>
    </w:rPr>
  </w:style>
  <w:style w:type="paragraph" w:customStyle="1" w:styleId="472">
    <w:name w:val="xl2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73">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74">
    <w:name w:val="编号"/>
    <w:basedOn w:val="1"/>
    <w:uiPriority w:val="0"/>
    <w:pPr>
      <w:ind w:left="736" w:hanging="312"/>
      <w:jc w:val="center"/>
      <w:textAlignment w:val="center"/>
    </w:pPr>
    <w:rPr>
      <w:rFonts w:ascii="楷体_GB2312" w:hAnsi="楷体_GB2312" w:cs="Droid Sans"/>
      <w:b/>
      <w:snapToGrid w:val="0"/>
      <w:kern w:val="0"/>
      <w:sz w:val="24"/>
      <w:szCs w:val="20"/>
    </w:rPr>
  </w:style>
  <w:style w:type="paragraph" w:customStyle="1" w:styleId="475">
    <w:name w:val="xl2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76">
    <w:name w:val="文档正文"/>
    <w:basedOn w:val="1"/>
    <w:uiPriority w:val="0"/>
    <w:pPr>
      <w:adjustRightInd w:val="0"/>
      <w:spacing w:line="480" w:lineRule="atLeast"/>
      <w:ind w:firstLine="567"/>
      <w:textAlignment w:val="baseline"/>
    </w:pPr>
    <w:rPr>
      <w:rFonts w:ascii="仿宋_GB2312" w:eastAsia="仿宋_GB2312" w:cs="Times New Roman"/>
      <w:kern w:val="0"/>
      <w:sz w:val="28"/>
      <w:szCs w:val="20"/>
    </w:rPr>
  </w:style>
  <w:style w:type="paragraph" w:customStyle="1" w:styleId="477">
    <w:name w:val="前言、引言标题"/>
    <w:next w:val="1"/>
    <w:uiPriority w:val="0"/>
    <w:p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478">
    <w:name w:val="itemlist"/>
    <w:uiPriority w:val="0"/>
    <w:pPr>
      <w:spacing w:before="200" w:after="200" w:line="20" w:lineRule="atLeast"/>
      <w:ind w:left="820" w:hanging="420"/>
      <w:jc w:val="both"/>
    </w:pPr>
    <w:rPr>
      <w:rFonts w:ascii="Times New Roman" w:hAnsi="Times New Roman" w:eastAsia="宋体" w:cs="Times New Roman"/>
      <w:kern w:val="2"/>
      <w:sz w:val="21"/>
      <w:szCs w:val="24"/>
      <w:lang w:val="en-US" w:eastAsia="zh-CN" w:bidi="ar-SA"/>
    </w:rPr>
  </w:style>
  <w:style w:type="paragraph" w:customStyle="1" w:styleId="479">
    <w:name w:val="p0"/>
    <w:basedOn w:val="1"/>
    <w:uiPriority w:val="0"/>
    <w:pPr>
      <w:widowControl/>
    </w:pPr>
    <w:rPr>
      <w:rFonts w:cs="Times New Roman"/>
      <w:kern w:val="0"/>
      <w:szCs w:val="21"/>
    </w:rPr>
  </w:style>
  <w:style w:type="paragraph" w:customStyle="1" w:styleId="480">
    <w:name w:val="标题8"/>
    <w:basedOn w:val="10"/>
    <w:next w:val="1"/>
    <w:uiPriority w:val="0"/>
    <w:pPr>
      <w:tabs>
        <w:tab w:val="clear" w:pos="1440"/>
      </w:tabs>
      <w:spacing w:beforeLines="50" w:afterLines="50" w:line="360" w:lineRule="auto"/>
      <w:ind w:left="2268" w:hanging="2268"/>
      <w:jc w:val="left"/>
    </w:pPr>
    <w:rPr>
      <w:sz w:val="21"/>
      <w:szCs w:val="20"/>
    </w:rPr>
  </w:style>
  <w:style w:type="paragraph" w:customStyle="1" w:styleId="481">
    <w:name w:val="标题3"/>
    <w:basedOn w:val="47"/>
    <w:uiPriority w:val="0"/>
    <w:pPr>
      <w:spacing w:before="0" w:after="0" w:line="360" w:lineRule="auto"/>
      <w:jc w:val="both"/>
    </w:pPr>
    <w:rPr>
      <w:rFonts w:ascii="Tahoma" w:hAnsi="Tahoma" w:eastAsia="黑体"/>
      <w:b/>
      <w:caps w:val="0"/>
      <w:sz w:val="24"/>
    </w:rPr>
  </w:style>
  <w:style w:type="paragraph" w:customStyle="1" w:styleId="482">
    <w:name w:val="无间距"/>
    <w:basedOn w:val="1"/>
    <w:uiPriority w:val="0"/>
    <w:rPr>
      <w:rFonts w:cs="Times New Roman"/>
      <w:szCs w:val="22"/>
    </w:rPr>
  </w:style>
  <w:style w:type="paragraph" w:customStyle="1" w:styleId="483">
    <w:name w:val="xl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484">
    <w:name w:val="xl2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85">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6">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kern w:val="0"/>
      <w:sz w:val="32"/>
      <w:szCs w:val="32"/>
    </w:rPr>
  </w:style>
  <w:style w:type="paragraph" w:customStyle="1" w:styleId="487">
    <w:name w:val="xl84"/>
    <w:basedOn w:val="1"/>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8">
    <w:name w:val="Char Char Char1 Char Char Char Char"/>
    <w:basedOn w:val="1"/>
    <w:uiPriority w:val="0"/>
    <w:pPr>
      <w:widowControl/>
      <w:snapToGrid w:val="0"/>
      <w:spacing w:after="160" w:line="300" w:lineRule="auto"/>
      <w:jc w:val="left"/>
    </w:pPr>
    <w:rPr>
      <w:rFonts w:ascii="仿宋_GB2312" w:hAnsi="Verdana" w:eastAsia="仿宋_GB2312" w:cs="Times New Roman"/>
      <w:b/>
      <w:kern w:val="0"/>
      <w:sz w:val="28"/>
      <w:szCs w:val="28"/>
      <w:lang w:eastAsia="en-US"/>
    </w:rPr>
  </w:style>
  <w:style w:type="paragraph" w:customStyle="1" w:styleId="489">
    <w:name w:val="font8"/>
    <w:basedOn w:val="1"/>
    <w:uiPriority w:val="0"/>
    <w:pPr>
      <w:widowControl/>
      <w:spacing w:before="100" w:beforeAutospacing="1" w:after="100" w:afterAutospacing="1"/>
      <w:jc w:val="left"/>
    </w:pPr>
    <w:rPr>
      <w:rFonts w:hint="eastAsia" w:ascii="宋体" w:hAnsi="宋体" w:cs="Times New Roman"/>
      <w:color w:val="000000"/>
      <w:kern w:val="0"/>
      <w:sz w:val="32"/>
      <w:szCs w:val="32"/>
    </w:rPr>
  </w:style>
  <w:style w:type="paragraph" w:customStyle="1" w:styleId="490">
    <w:name w:val="xl25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91">
    <w:name w:val="class"/>
    <w:basedOn w:val="1"/>
    <w:uiPriority w:val="0"/>
    <w:pPr>
      <w:widowControl/>
      <w:spacing w:before="100" w:beforeAutospacing="1" w:after="100" w:afterAutospacing="1"/>
      <w:jc w:val="left"/>
    </w:pPr>
    <w:rPr>
      <w:rFonts w:ascii="ˎ̥" w:hAnsi="ˎ̥" w:cs="Times New Roman"/>
      <w:color w:val="000099"/>
      <w:kern w:val="0"/>
      <w:sz w:val="18"/>
      <w:szCs w:val="20"/>
    </w:rPr>
  </w:style>
  <w:style w:type="paragraph" w:customStyle="1" w:styleId="492">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s="Times New Roman"/>
      <w:kern w:val="0"/>
      <w:sz w:val="22"/>
      <w:szCs w:val="22"/>
    </w:rPr>
  </w:style>
  <w:style w:type="paragraph" w:customStyle="1" w:styleId="493">
    <w:name w:val="标书正文"/>
    <w:basedOn w:val="1"/>
    <w:uiPriority w:val="0"/>
    <w:pPr>
      <w:snapToGrid w:val="0"/>
      <w:spacing w:line="360" w:lineRule="auto"/>
      <w:ind w:firstLine="560" w:firstLineChars="200"/>
    </w:pPr>
    <w:rPr>
      <w:rFonts w:ascii="宋体" w:hAnsi="宋体" w:cs="Times New Roman"/>
      <w:color w:val="000000"/>
      <w:sz w:val="24"/>
      <w:szCs w:val="20"/>
    </w:rPr>
  </w:style>
  <w:style w:type="paragraph" w:customStyle="1" w:styleId="494">
    <w:name w:val="xl54"/>
    <w:basedOn w:val="1"/>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95">
    <w:name w:val="c1"/>
    <w:basedOn w:val="1"/>
    <w:uiPriority w:val="0"/>
    <w:pPr>
      <w:widowControl/>
      <w:spacing w:before="100" w:beforeAutospacing="1" w:after="100" w:afterAutospacing="1" w:line="270" w:lineRule="atLeast"/>
      <w:jc w:val="left"/>
    </w:pPr>
    <w:rPr>
      <w:rFonts w:ascii="宋体" w:hAnsi="宋体" w:cs="Times New Roman"/>
      <w:color w:val="333333"/>
      <w:kern w:val="0"/>
      <w:sz w:val="18"/>
      <w:szCs w:val="18"/>
    </w:rPr>
  </w:style>
  <w:style w:type="paragraph" w:customStyle="1" w:styleId="496">
    <w:name w:val="Char Char Char Char Char Char Char Char Char Char Char Char Char Char Char Char"/>
    <w:basedOn w:val="1"/>
    <w:uiPriority w:val="0"/>
    <w:pPr>
      <w:tabs>
        <w:tab w:val="left" w:pos="360"/>
      </w:tabs>
      <w:spacing w:line="360" w:lineRule="auto"/>
      <w:ind w:left="482" w:firstLine="200" w:firstLineChars="200"/>
    </w:pPr>
    <w:rPr>
      <w:rFonts w:ascii="宋体" w:cs="Times New Roman"/>
      <w:sz w:val="24"/>
    </w:rPr>
  </w:style>
  <w:style w:type="paragraph" w:customStyle="1" w:styleId="497">
    <w:name w:val="cjk"/>
    <w:basedOn w:val="1"/>
    <w:uiPriority w:val="99"/>
    <w:pPr>
      <w:widowControl/>
      <w:spacing w:before="100" w:beforeAutospacing="1" w:after="100" w:afterAutospacing="1"/>
      <w:jc w:val="left"/>
    </w:pPr>
    <w:rPr>
      <w:rFonts w:ascii="宋体" w:hAnsi="宋体" w:cs="宋体"/>
      <w:kern w:val="0"/>
      <w:sz w:val="18"/>
      <w:szCs w:val="18"/>
      <w:u w:color="000000"/>
    </w:rPr>
  </w:style>
  <w:style w:type="paragraph" w:customStyle="1" w:styleId="498">
    <w:name w:val="Char21"/>
    <w:basedOn w:val="1"/>
    <w:uiPriority w:val="0"/>
    <w:pPr>
      <w:widowControl/>
      <w:spacing w:after="160" w:line="240" w:lineRule="exact"/>
      <w:jc w:val="left"/>
    </w:pPr>
    <w:rPr>
      <w:rFonts w:ascii="Calibri" w:hAnsi="Calibri" w:eastAsia="Verdana" w:cs="Droid Sans"/>
      <w:kern w:val="0"/>
      <w:sz w:val="20"/>
      <w:szCs w:val="20"/>
      <w:lang w:eastAsia="en-US"/>
    </w:rPr>
  </w:style>
  <w:style w:type="paragraph" w:customStyle="1" w:styleId="499">
    <w:name w:val="xl2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00">
    <w:name w:val="style20"/>
    <w:basedOn w:val="1"/>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501">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02">
    <w:name w:val="条1"/>
    <w:basedOn w:val="1"/>
    <w:next w:val="367"/>
    <w:uiPriority w:val="0"/>
    <w:pPr>
      <w:tabs>
        <w:tab w:val="left" w:pos="810"/>
      </w:tabs>
      <w:ind w:left="810" w:hanging="810"/>
      <w:outlineLvl w:val="1"/>
    </w:pPr>
    <w:rPr>
      <w:rFonts w:ascii="黑体" w:eastAsia="黑体" w:cs="Times New Roman"/>
      <w:kern w:val="21"/>
      <w:szCs w:val="20"/>
    </w:rPr>
  </w:style>
  <w:style w:type="paragraph" w:customStyle="1" w:styleId="503">
    <w:name w:val="xl32"/>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04">
    <w:name w:val="xl25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05">
    <w:name w:val="ZW"/>
    <w:basedOn w:val="1"/>
    <w:uiPriority w:val="0"/>
    <w:pPr>
      <w:widowControl/>
      <w:topLinePunct/>
      <w:spacing w:line="360" w:lineRule="auto"/>
      <w:ind w:firstLine="425" w:firstLineChars="200"/>
    </w:pPr>
    <w:rPr>
      <w:rFonts w:eastAsia="仿宋_GB2312" w:cs="Times New Roman"/>
      <w:spacing w:val="8"/>
      <w:sz w:val="24"/>
      <w:szCs w:val="20"/>
    </w:rPr>
  </w:style>
  <w:style w:type="paragraph" w:customStyle="1" w:styleId="506">
    <w:name w:val="xl2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507">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08">
    <w:name w:val="Char Char Char Char Char Char1 Char Char"/>
    <w:basedOn w:val="1"/>
    <w:uiPriority w:val="0"/>
    <w:pPr>
      <w:widowControl/>
      <w:spacing w:after="160" w:line="240" w:lineRule="exact"/>
      <w:ind w:left="264" w:firstLine="280"/>
      <w:jc w:val="left"/>
    </w:pPr>
    <w:rPr>
      <w:rFonts w:ascii="Calibri" w:hAnsi="Calibri" w:cs="Droid Sans"/>
      <w:b/>
      <w:kern w:val="0"/>
      <w:sz w:val="24"/>
      <w:szCs w:val="20"/>
      <w:lang w:eastAsia="en-US"/>
    </w:rPr>
  </w:style>
  <w:style w:type="paragraph" w:customStyle="1" w:styleId="509">
    <w:name w:val="样式 首行缩进:  2 字符"/>
    <w:basedOn w:val="1"/>
    <w:uiPriority w:val="0"/>
    <w:pPr>
      <w:spacing w:line="400" w:lineRule="exact"/>
      <w:ind w:firstLine="200" w:firstLineChars="200"/>
    </w:pPr>
    <w:rPr>
      <w:rFonts w:cs="宋体"/>
      <w:sz w:val="24"/>
    </w:rPr>
  </w:style>
  <w:style w:type="paragraph" w:customStyle="1" w:styleId="510">
    <w:name w:val="D&amp;L"/>
    <w:basedOn w:val="45"/>
    <w:uiPriority w:val="0"/>
    <w:pPr>
      <w:pBdr>
        <w:bottom w:val="thinThickSmallGap" w:color="auto" w:sz="18" w:space="1"/>
      </w:pBdr>
      <w:adjustRightInd w:val="0"/>
      <w:snapToGrid/>
      <w:spacing w:line="240" w:lineRule="atLeast"/>
      <w:textAlignment w:val="baseline"/>
    </w:pPr>
    <w:rPr>
      <w:rFonts w:cs="Times New Roman"/>
      <w:kern w:val="0"/>
      <w:sz w:val="24"/>
      <w:szCs w:val="20"/>
    </w:rPr>
  </w:style>
  <w:style w:type="paragraph" w:customStyle="1" w:styleId="511">
    <w:name w:val="Char"/>
    <w:basedOn w:val="1"/>
    <w:uiPriority w:val="0"/>
    <w:rPr>
      <w:rFonts w:ascii="Tahoma" w:hAnsi="Tahoma" w:cs="Times New Roman"/>
      <w:sz w:val="24"/>
      <w:szCs w:val="20"/>
    </w:rPr>
  </w:style>
  <w:style w:type="paragraph" w:customStyle="1" w:styleId="512">
    <w:name w:val="彩色底纹 - 强调文字颜色 11"/>
    <w:uiPriority w:val="99"/>
    <w:rPr>
      <w:rFonts w:ascii="Times New Roman" w:hAnsi="Times New Roman" w:eastAsia="宋体" w:cs="Times New Roman"/>
      <w:kern w:val="2"/>
      <w:sz w:val="21"/>
      <w:szCs w:val="24"/>
      <w:lang w:val="en-US" w:eastAsia="zh-CN" w:bidi="ar-SA"/>
    </w:rPr>
  </w:style>
  <w:style w:type="paragraph" w:customStyle="1" w:styleId="513">
    <w:name w:val="xl25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14">
    <w:name w:val="style11"/>
    <w:basedOn w:val="1"/>
    <w:uiPriority w:val="0"/>
    <w:pPr>
      <w:widowControl/>
      <w:spacing w:before="100" w:beforeAutospacing="1" w:after="100" w:afterAutospacing="1"/>
      <w:jc w:val="left"/>
    </w:pPr>
    <w:rPr>
      <w:rFonts w:ascii="宋体" w:hAnsi="宋体" w:cs="宋体"/>
      <w:color w:val="0000FF"/>
      <w:kern w:val="0"/>
      <w:sz w:val="18"/>
      <w:szCs w:val="18"/>
    </w:rPr>
  </w:style>
  <w:style w:type="paragraph" w:customStyle="1" w:styleId="515">
    <w:name w:val="D标3"/>
    <w:basedOn w:val="5"/>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16">
    <w:name w:val="xl87"/>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17">
    <w:name w:val="xl78"/>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18">
    <w:name w:val="正文1"/>
    <w:basedOn w:val="1"/>
    <w:uiPriority w:val="0"/>
    <w:pPr>
      <w:widowControl/>
      <w:topLinePunct/>
      <w:spacing w:before="156" w:beforeLines="50" w:after="156" w:afterLines="50" w:line="300" w:lineRule="auto"/>
      <w:ind w:left="420"/>
    </w:pPr>
    <w:rPr>
      <w:rFonts w:cs="Times New Roman"/>
    </w:rPr>
  </w:style>
  <w:style w:type="paragraph" w:customStyle="1" w:styleId="519">
    <w:name w:val="表格正文"/>
    <w:basedOn w:val="1"/>
    <w:uiPriority w:val="0"/>
    <w:pPr>
      <w:ind w:right="45"/>
    </w:pPr>
    <w:rPr>
      <w:rFonts w:ascii="Arial" w:hAnsi="Arial" w:cs="Droid Sans"/>
      <w:sz w:val="24"/>
      <w:szCs w:val="20"/>
    </w:rPr>
  </w:style>
  <w:style w:type="paragraph" w:customStyle="1" w:styleId="520">
    <w:name w:val="xl25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1">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22">
    <w:name w:val="xl25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3">
    <w:name w:val="WPSOffice手动目录 2"/>
    <w:uiPriority w:val="0"/>
    <w:pPr>
      <w:ind w:left="200" w:leftChars="200"/>
    </w:pPr>
    <w:rPr>
      <w:rFonts w:ascii="Times New Roman" w:hAnsi="Times New Roman" w:eastAsia="宋体" w:cs="Times New Roman"/>
      <w:kern w:val="0"/>
      <w:sz w:val="20"/>
      <w:szCs w:val="20"/>
      <w:lang w:val="en-US" w:eastAsia="zh-CN" w:bidi="ar-SA"/>
    </w:rPr>
  </w:style>
  <w:style w:type="paragraph" w:customStyle="1" w:styleId="524">
    <w:name w:val="xl7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5">
    <w:name w:val="Char Char Char Char"/>
    <w:basedOn w:val="1"/>
    <w:uiPriority w:val="0"/>
    <w:rPr>
      <w:rFonts w:ascii="Tahoma" w:hAnsi="Tahoma" w:cs="Times New Roman"/>
      <w:sz w:val="24"/>
      <w:szCs w:val="20"/>
    </w:rPr>
  </w:style>
  <w:style w:type="paragraph" w:customStyle="1" w:styleId="526">
    <w:name w:val="xl2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7">
    <w:name w:val="xl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cs="Times New Roman"/>
      <w:kern w:val="0"/>
      <w:sz w:val="22"/>
      <w:szCs w:val="22"/>
    </w:rPr>
  </w:style>
  <w:style w:type="paragraph" w:customStyle="1" w:styleId="528">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9">
    <w:name w:val="p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530">
    <w:name w:val="样式 标题 1 + 黑体 三号 非加粗 居中 段前: 6 磅 段后: 6 磅 行距: 固定值 20 磅"/>
    <w:basedOn w:val="4"/>
    <w:uiPriority w:val="0"/>
    <w:pPr>
      <w:spacing w:before="120" w:after="120" w:line="400" w:lineRule="exact"/>
      <w:jc w:val="center"/>
    </w:pPr>
    <w:rPr>
      <w:rFonts w:ascii="黑体" w:hAnsi="黑体" w:eastAsia="黑体"/>
      <w:b w:val="0"/>
      <w:bCs w:val="0"/>
      <w:sz w:val="32"/>
      <w:szCs w:val="20"/>
    </w:rPr>
  </w:style>
  <w:style w:type="paragraph" w:customStyle="1" w:styleId="531">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kern w:val="0"/>
      <w:sz w:val="32"/>
      <w:szCs w:val="32"/>
    </w:rPr>
  </w:style>
  <w:style w:type="paragraph" w:customStyle="1" w:styleId="532">
    <w:name w:val="xl2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33">
    <w:name w:val="ZHENWEN"/>
    <w:basedOn w:val="3"/>
    <w:uiPriority w:val="0"/>
    <w:pPr>
      <w:spacing w:before="120"/>
      <w:ind w:firstLine="200" w:firstLineChars="200"/>
      <w:jc w:val="left"/>
    </w:pPr>
    <w:rPr>
      <w:rFonts w:ascii="Wingdings" w:hAnsi="Wingdings" w:eastAsia="Calibri" w:cs="Droid Sans"/>
      <w:sz w:val="24"/>
      <w:szCs w:val="20"/>
    </w:rPr>
  </w:style>
  <w:style w:type="paragraph" w:customStyle="1" w:styleId="534">
    <w:name w:val="正文序号 1"/>
    <w:basedOn w:val="1"/>
    <w:uiPriority w:val="0"/>
    <w:pPr>
      <w:tabs>
        <w:tab w:val="left" w:pos="744"/>
        <w:tab w:val="left" w:pos="839"/>
      </w:tabs>
      <w:spacing w:before="60"/>
      <w:ind w:left="744" w:hanging="744"/>
    </w:pPr>
    <w:rPr>
      <w:rFonts w:cs="Droid Sans"/>
      <w:sz w:val="18"/>
      <w:szCs w:val="20"/>
    </w:rPr>
  </w:style>
  <w:style w:type="paragraph" w:customStyle="1" w:styleId="535">
    <w:name w:val="bijschrift"/>
    <w:basedOn w:val="1"/>
    <w:uiPriority w:val="0"/>
    <w:pPr>
      <w:widowControl/>
      <w:overflowPunct w:val="0"/>
      <w:autoSpaceDE w:val="0"/>
      <w:autoSpaceDN w:val="0"/>
      <w:adjustRightInd w:val="0"/>
      <w:jc w:val="left"/>
      <w:textAlignment w:val="baseline"/>
    </w:pPr>
    <w:rPr>
      <w:rFonts w:ascii="CG Times" w:hAnsi="CG Times" w:cs="Times New Roman"/>
      <w:kern w:val="0"/>
      <w:sz w:val="24"/>
      <w:szCs w:val="20"/>
      <w:lang w:val="nl-NL"/>
    </w:rPr>
  </w:style>
  <w:style w:type="paragraph" w:customStyle="1" w:styleId="536">
    <w:name w:val="Char Char2"/>
    <w:basedOn w:val="1"/>
    <w:uiPriority w:val="0"/>
    <w:rPr>
      <w:rFonts w:ascii="Tahoma" w:hAnsi="Tahoma" w:cs="Times New Roman"/>
      <w:sz w:val="24"/>
      <w:szCs w:val="20"/>
    </w:rPr>
  </w:style>
  <w:style w:type="paragraph" w:customStyle="1" w:styleId="537">
    <w:name w:val="xl2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38">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kern w:val="0"/>
      <w:sz w:val="32"/>
      <w:szCs w:val="32"/>
    </w:rPr>
  </w:style>
  <w:style w:type="paragraph" w:customStyle="1" w:styleId="539">
    <w:name w:val="文字 Char Char Char"/>
    <w:basedOn w:val="1"/>
    <w:uiPriority w:val="0"/>
    <w:pPr>
      <w:tabs>
        <w:tab w:val="left" w:pos="8520"/>
      </w:tabs>
      <w:spacing w:line="312" w:lineRule="auto"/>
      <w:ind w:right="-210" w:firstLine="556"/>
    </w:pPr>
    <w:rPr>
      <w:rFonts w:ascii="Calibri" w:hAnsi="Calibri" w:eastAsia="Calibri" w:cs="Droid Sans"/>
      <w:sz w:val="28"/>
      <w:szCs w:val="20"/>
    </w:rPr>
  </w:style>
  <w:style w:type="paragraph" w:customStyle="1" w:styleId="540">
    <w:name w:val="xl91"/>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41">
    <w:name w:val="xl5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42">
    <w:name w:val="xl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43">
    <w:name w:val="lift_top"/>
    <w:basedOn w:val="1"/>
    <w:uiPriority w:val="0"/>
    <w:pPr>
      <w:widowControl/>
      <w:spacing w:before="100" w:beforeAutospacing="1" w:after="100" w:afterAutospacing="1"/>
      <w:jc w:val="left"/>
    </w:pPr>
    <w:rPr>
      <w:rFonts w:ascii="ˎ̥" w:hAnsi="ˎ̥" w:cs="Times New Roman"/>
      <w:color w:val="000099"/>
      <w:kern w:val="0"/>
      <w:sz w:val="9"/>
      <w:szCs w:val="20"/>
    </w:rPr>
  </w:style>
  <w:style w:type="paragraph" w:customStyle="1" w:styleId="544">
    <w:name w:val="Char Char Char Char Char Char Char1 Char"/>
    <w:basedOn w:val="1"/>
    <w:uiPriority w:val="0"/>
    <w:rPr>
      <w:rFonts w:ascii="Tahoma" w:hAnsi="Tahoma" w:cs="Times New Roman"/>
      <w:sz w:val="24"/>
      <w:szCs w:val="20"/>
    </w:rPr>
  </w:style>
  <w:style w:type="paragraph" w:customStyle="1" w:styleId="545">
    <w:name w:val="xl262"/>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46">
    <w:name w:val="Char1 Char Char Char Char Char Char1"/>
    <w:basedOn w:val="1"/>
    <w:uiPriority w:val="0"/>
    <w:rPr>
      <w:rFonts w:ascii="Tahoma" w:hAnsi="Tahoma" w:cs="Times New Roman"/>
      <w:sz w:val="24"/>
      <w:szCs w:val="20"/>
    </w:rPr>
  </w:style>
  <w:style w:type="paragraph" w:customStyle="1" w:styleId="547">
    <w:name w:val="Char12"/>
    <w:basedOn w:val="1"/>
    <w:uiPriority w:val="0"/>
    <w:rPr>
      <w:rFonts w:ascii="Tahoma" w:hAnsi="Tahoma" w:cs="Times New Roman"/>
      <w:sz w:val="24"/>
      <w:szCs w:val="20"/>
    </w:rPr>
  </w:style>
  <w:style w:type="paragraph" w:customStyle="1" w:styleId="548">
    <w:name w:val="Char Char Char Char Char"/>
    <w:basedOn w:val="1"/>
    <w:uiPriority w:val="0"/>
    <w:rPr>
      <w:rFonts w:ascii="Tahoma" w:hAnsi="Tahoma" w:cs="Times New Roman"/>
      <w:sz w:val="24"/>
      <w:szCs w:val="20"/>
    </w:rPr>
  </w:style>
  <w:style w:type="paragraph" w:customStyle="1" w:styleId="549">
    <w:name w:val="xl83"/>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50">
    <w:name w:val="l_titl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551">
    <w:name w:val="attr-list-hd1"/>
    <w:basedOn w:val="1"/>
    <w:uiPriority w:val="0"/>
    <w:pPr>
      <w:widowControl/>
      <w:spacing w:before="100" w:beforeAutospacing="1" w:after="100" w:afterAutospacing="1" w:line="330" w:lineRule="atLeast"/>
      <w:jc w:val="left"/>
    </w:pPr>
    <w:rPr>
      <w:rFonts w:ascii="宋体" w:hAnsi="宋体" w:cs="宋体"/>
      <w:color w:val="999999"/>
      <w:kern w:val="0"/>
      <w:sz w:val="24"/>
    </w:rPr>
  </w:style>
  <w:style w:type="paragraph" w:customStyle="1" w:styleId="552">
    <w:name w:val="xl53"/>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553">
    <w:name w:val="aa"/>
    <w:basedOn w:val="1"/>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554">
    <w:name w:val="Char Char Char Char Char Char Char Char Char Char Char Char Char Char Char Char1"/>
    <w:basedOn w:val="1"/>
    <w:uiPriority w:val="0"/>
    <w:pPr>
      <w:snapToGrid w:val="0"/>
      <w:spacing w:line="360" w:lineRule="auto"/>
      <w:ind w:firstLine="200" w:firstLineChars="200"/>
    </w:pPr>
    <w:rPr>
      <w:rFonts w:ascii="Tahoma" w:hAnsi="Tahoma" w:cs="宋体"/>
      <w:sz w:val="28"/>
      <w:szCs w:val="28"/>
    </w:rPr>
  </w:style>
  <w:style w:type="paragraph" w:customStyle="1" w:styleId="555">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6">
    <w:name w:val="TOC 标题1"/>
    <w:basedOn w:val="4"/>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57">
    <w:name w:val="_Style 2"/>
    <w:basedOn w:val="1"/>
    <w:qFormat/>
    <w:uiPriority w:val="0"/>
    <w:pPr>
      <w:ind w:firstLine="420" w:firstLineChars="200"/>
    </w:pPr>
    <w:rPr>
      <w:rFonts w:cs="Droid Sans"/>
      <w:szCs w:val="20"/>
    </w:rPr>
  </w:style>
  <w:style w:type="paragraph" w:customStyle="1" w:styleId="558">
    <w:name w:val="xl90"/>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59">
    <w:name w:val="D标1"/>
    <w:basedOn w:val="4"/>
    <w:next w:val="1"/>
    <w:uiPriority w:val="0"/>
    <w:pPr>
      <w:keepLines w:val="0"/>
      <w:pageBreakBefore/>
      <w:widowControl/>
      <w:tabs>
        <w:tab w:val="left" w:pos="360"/>
        <w:tab w:val="left" w:pos="425"/>
      </w:tabs>
      <w:autoSpaceDE w:val="0"/>
      <w:autoSpaceDN w:val="0"/>
      <w:adjustRightInd w:val="0"/>
      <w:spacing w:before="360" w:after="240" w:line="315" w:lineRule="atLeast"/>
      <w:ind w:left="360" w:hanging="360"/>
      <w:jc w:val="center"/>
    </w:pPr>
    <w:rPr>
      <w:rFonts w:ascii="Arial" w:hAnsi="Arial" w:eastAsia="Arial" w:cs="Droid Sans"/>
      <w:b w:val="0"/>
      <w:bCs w:val="0"/>
      <w:kern w:val="0"/>
      <w:sz w:val="36"/>
      <w:szCs w:val="20"/>
    </w:rPr>
  </w:style>
  <w:style w:type="paragraph" w:customStyle="1" w:styleId="560">
    <w:name w:val="Char Char11"/>
    <w:basedOn w:val="1"/>
    <w:uiPriority w:val="0"/>
    <w:rPr>
      <w:rFonts w:ascii="Tahoma" w:hAnsi="Tahoma" w:cs="Times New Roman"/>
      <w:sz w:val="24"/>
      <w:szCs w:val="20"/>
    </w:rPr>
  </w:style>
  <w:style w:type="paragraph" w:customStyle="1" w:styleId="561">
    <w:name w:val="Char Char Char Char Char Char Char Char Char Char"/>
    <w:basedOn w:val="1"/>
    <w:uiPriority w:val="0"/>
    <w:pPr>
      <w:widowControl/>
      <w:spacing w:after="160" w:line="240" w:lineRule="exact"/>
      <w:jc w:val="left"/>
    </w:pPr>
    <w:rPr>
      <w:rFonts w:cs="Times New Roman"/>
      <w:szCs w:val="20"/>
    </w:rPr>
  </w:style>
  <w:style w:type="paragraph" w:customStyle="1" w:styleId="562">
    <w:name w:val="p15"/>
    <w:basedOn w:val="1"/>
    <w:uiPriority w:val="0"/>
    <w:pPr>
      <w:widowControl/>
      <w:spacing w:line="360" w:lineRule="auto"/>
      <w:ind w:firstLine="420"/>
      <w:jc w:val="left"/>
    </w:pPr>
    <w:rPr>
      <w:rFonts w:cs="Times New Roman"/>
      <w:kern w:val="0"/>
      <w:sz w:val="24"/>
    </w:rPr>
  </w:style>
  <w:style w:type="paragraph" w:customStyle="1" w:styleId="563">
    <w:name w:val="样式 标题 9 +"/>
    <w:basedOn w:val="564"/>
    <w:uiPriority w:val="0"/>
    <w:pPr/>
  </w:style>
  <w:style w:type="paragraph" w:customStyle="1" w:styleId="564">
    <w:name w:val="标题9"/>
    <w:basedOn w:val="11"/>
    <w:next w:val="1"/>
    <w:uiPriority w:val="0"/>
    <w:pPr>
      <w:tabs>
        <w:tab w:val="clear" w:pos="1584"/>
      </w:tabs>
      <w:ind w:left="1584" w:hanging="1584"/>
    </w:pPr>
    <w:rPr>
      <w:rFonts w:ascii="Cambria" w:hAnsi="Cambria" w:eastAsia="宋体"/>
      <w:lang w:eastAsia="en-US"/>
    </w:rPr>
  </w:style>
  <w:style w:type="paragraph" w:customStyle="1" w:styleId="565">
    <w:name w:val="p22"/>
    <w:basedOn w:val="1"/>
    <w:uiPriority w:val="0"/>
    <w:pPr>
      <w:widowControl/>
      <w:spacing w:before="240" w:after="60"/>
      <w:jc w:val="center"/>
    </w:pPr>
    <w:rPr>
      <w:rFonts w:ascii="Cambria" w:hAnsi="Cambria" w:cs="宋体"/>
      <w:b/>
      <w:bCs/>
      <w:kern w:val="0"/>
      <w:sz w:val="32"/>
      <w:szCs w:val="32"/>
    </w:rPr>
  </w:style>
  <w:style w:type="paragraph" w:customStyle="1" w:styleId="566">
    <w:name w:val="1"/>
    <w:basedOn w:val="1"/>
    <w:next w:val="1"/>
    <w:uiPriority w:val="0"/>
    <w:rPr>
      <w:rFonts w:cs="Times New Roman"/>
      <w:szCs w:val="20"/>
    </w:rPr>
  </w:style>
  <w:style w:type="paragraph" w:customStyle="1" w:styleId="567">
    <w:name w:val="空半行"/>
    <w:basedOn w:val="1"/>
    <w:uiPriority w:val="0"/>
    <w:pPr>
      <w:adjustRightInd w:val="0"/>
      <w:spacing w:line="120" w:lineRule="exact"/>
      <w:textAlignment w:val="baseline"/>
    </w:pPr>
    <w:rPr>
      <w:rFonts w:eastAsia="仿宋_GB2312" w:cs="Times New Roman"/>
      <w:color w:val="FFFFFF"/>
      <w:kern w:val="0"/>
      <w:sz w:val="30"/>
      <w:szCs w:val="20"/>
    </w:rPr>
  </w:style>
  <w:style w:type="paragraph" w:customStyle="1" w:styleId="568">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69">
    <w:name w:val="规范"/>
    <w:basedOn w:val="1"/>
    <w:next w:val="1"/>
    <w:uiPriority w:val="0"/>
    <w:pPr>
      <w:tabs>
        <w:tab w:val="left" w:pos="1140"/>
      </w:tabs>
      <w:spacing w:line="288" w:lineRule="auto"/>
      <w:ind w:left="1140"/>
      <w:jc w:val="left"/>
    </w:pPr>
    <w:rPr>
      <w:rFonts w:cs="Times New Roman"/>
      <w:sz w:val="24"/>
    </w:rPr>
  </w:style>
  <w:style w:type="paragraph" w:customStyle="1" w:styleId="570">
    <w:name w:val="Char1 Char Char Char"/>
    <w:basedOn w:val="1"/>
    <w:uiPriority w:val="0"/>
    <w:rPr>
      <w:rFonts w:cs="Times New Roman"/>
      <w:szCs w:val="20"/>
    </w:rPr>
  </w:style>
  <w:style w:type="paragraph" w:customStyle="1" w:styleId="571">
    <w:name w:val="CM51"/>
    <w:basedOn w:val="106"/>
    <w:next w:val="106"/>
    <w:uiPriority w:val="0"/>
    <w:pPr>
      <w:spacing w:after="103"/>
    </w:pPr>
    <w:rPr>
      <w:rFonts w:ascii="黑体" w:hAnsi="Calibri" w:eastAsia="黑体" w:cs="Times New Roman"/>
      <w:color w:val="auto"/>
      <w:szCs w:val="22"/>
    </w:rPr>
  </w:style>
  <w:style w:type="paragraph" w:customStyle="1" w:styleId="572">
    <w:name w:val="样式 标题6 + 左"/>
    <w:basedOn w:val="336"/>
    <w:uiPriority w:val="0"/>
    <w:pPr>
      <w:spacing w:line="319" w:lineRule="auto"/>
      <w:jc w:val="left"/>
    </w:pPr>
  </w:style>
  <w:style w:type="paragraph" w:customStyle="1" w:styleId="573">
    <w:name w:val="xl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2"/>
      <w:szCs w:val="22"/>
    </w:rPr>
  </w:style>
  <w:style w:type="paragraph" w:customStyle="1" w:styleId="574">
    <w:name w:val="¤º¤å"/>
    <w:uiPriority w:val="0"/>
    <w:pPr>
      <w:widowControl w:val="0"/>
      <w:overflowPunct w:val="0"/>
      <w:autoSpaceDE w:val="0"/>
      <w:autoSpaceDN w:val="0"/>
      <w:adjustRightInd w:val="0"/>
      <w:spacing w:line="360" w:lineRule="atLeast"/>
      <w:textAlignment w:val="baseline"/>
    </w:pPr>
    <w:rPr>
      <w:rFonts w:ascii="Wingdings" w:hAnsi="Wingdings" w:eastAsia="Arial Unicode MS" w:cs="Droid Sans"/>
      <w:kern w:val="0"/>
      <w:sz w:val="24"/>
      <w:szCs w:val="20"/>
      <w:lang w:val="en-US" w:eastAsia="zh-TW" w:bidi="ar-SA"/>
    </w:rPr>
  </w:style>
  <w:style w:type="paragraph" w:customStyle="1" w:styleId="575">
    <w:name w:val="项目编号A"/>
    <w:basedOn w:val="1"/>
    <w:qFormat/>
    <w:uiPriority w:val="0"/>
    <w:pPr>
      <w:tabs>
        <w:tab w:val="left" w:pos="709"/>
      </w:tabs>
      <w:ind w:left="480"/>
    </w:pPr>
    <w:rPr>
      <w:rFonts w:ascii="Arial" w:hAnsi="Arial" w:cs="Times New Roman"/>
      <w:kern w:val="0"/>
      <w:szCs w:val="20"/>
    </w:rPr>
  </w:style>
  <w:style w:type="paragraph" w:customStyle="1" w:styleId="576">
    <w:name w:val="1 Char"/>
    <w:basedOn w:val="1"/>
    <w:uiPriority w:val="0"/>
    <w:rPr>
      <w:rFonts w:ascii="Tahoma" w:hAnsi="Tahoma" w:cs="Times New Roman"/>
      <w:sz w:val="24"/>
      <w:szCs w:val="20"/>
    </w:rPr>
  </w:style>
  <w:style w:type="paragraph" w:customStyle="1" w:styleId="577">
    <w:name w:val="NNN Char Char Char1 Char Char Char Char Char Char"/>
    <w:basedOn w:val="1"/>
    <w:uiPriority w:val="0"/>
    <w:pPr>
      <w:tabs>
        <w:tab w:val="left" w:pos="360"/>
      </w:tabs>
    </w:pPr>
    <w:rPr>
      <w:rFonts w:cs="Times New Roman"/>
      <w:sz w:val="24"/>
    </w:rPr>
  </w:style>
  <w:style w:type="paragraph" w:customStyle="1" w:styleId="578">
    <w:name w:val="样式 小四"/>
    <w:basedOn w:val="1"/>
    <w:uiPriority w:val="0"/>
    <w:pPr>
      <w:ind w:firstLine="480" w:firstLineChars="200"/>
    </w:pPr>
    <w:rPr>
      <w:rFonts w:cs="Times New Roman"/>
      <w:sz w:val="24"/>
      <w:szCs w:val="20"/>
    </w:rPr>
  </w:style>
  <w:style w:type="paragraph" w:customStyle="1" w:styleId="579">
    <w:name w:val="元正正文标题2"/>
    <w:basedOn w:val="6"/>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80">
    <w:name w:val="样式 标题 7 +"/>
    <w:basedOn w:val="9"/>
    <w:uiPriority w:val="0"/>
    <w:pPr>
      <w:spacing w:before="120" w:line="360" w:lineRule="auto"/>
      <w:ind w:right="0" w:rightChars="0" w:firstLine="464" w:firstLineChars="225"/>
      <w:jc w:val="center"/>
    </w:pPr>
    <w:rPr>
      <w:rFonts w:eastAsia="宋体" w:cs="宋体"/>
      <w:spacing w:val="0"/>
      <w:lang w:eastAsia="en-US"/>
    </w:rPr>
  </w:style>
  <w:style w:type="paragraph" w:customStyle="1" w:styleId="581">
    <w:name w:val="默认段落字体 Para Char Char Char Char Char Char Char"/>
    <w:basedOn w:val="1"/>
    <w:uiPriority w:val="0"/>
    <w:rPr>
      <w:rFonts w:ascii="MS Mincho" w:hAnsi="MS Mincho" w:cs="Droid Sans"/>
      <w:sz w:val="24"/>
      <w:szCs w:val="20"/>
    </w:rPr>
  </w:style>
  <w:style w:type="paragraph" w:customStyle="1" w:styleId="582">
    <w:name w:val="彩色列表 - 着色 11"/>
    <w:basedOn w:val="1"/>
    <w:qFormat/>
    <w:uiPriority w:val="0"/>
    <w:pPr>
      <w:ind w:firstLine="420" w:firstLineChars="200"/>
    </w:pPr>
    <w:rPr>
      <w:rFonts w:cs="Times New Roman"/>
    </w:rPr>
  </w:style>
  <w:style w:type="paragraph" w:customStyle="1" w:styleId="583">
    <w:name w:val="xl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584">
    <w:name w:val="xl251"/>
    <w:basedOn w:val="1"/>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585">
    <w:name w:val="xl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586">
    <w:name w:val="black"/>
    <w:basedOn w:val="1"/>
    <w:uiPriority w:val="0"/>
    <w:pPr>
      <w:widowControl/>
      <w:spacing w:before="100" w:beforeAutospacing="1" w:after="100" w:afterAutospacing="1"/>
      <w:jc w:val="left"/>
    </w:pPr>
    <w:rPr>
      <w:rFonts w:ascii="ˎ̥" w:hAnsi="ˎ̥" w:cs="Times New Roman"/>
      <w:color w:val="000066"/>
      <w:kern w:val="0"/>
      <w:sz w:val="18"/>
      <w:szCs w:val="20"/>
    </w:rPr>
  </w:style>
  <w:style w:type="paragraph" w:customStyle="1" w:styleId="587">
    <w:name w:val="reader-word-layer reader-word-s1-13"/>
    <w:basedOn w:val="1"/>
    <w:uiPriority w:val="0"/>
    <w:pPr>
      <w:widowControl/>
      <w:spacing w:before="100" w:beforeAutospacing="1" w:after="100" w:afterAutospacing="1"/>
      <w:jc w:val="left"/>
    </w:pPr>
    <w:rPr>
      <w:rFonts w:ascii="宋体" w:hAnsi="宋体" w:cs="宋体"/>
      <w:kern w:val="0"/>
      <w:sz w:val="24"/>
    </w:rPr>
  </w:style>
  <w:style w:type="paragraph" w:customStyle="1" w:styleId="588">
    <w:name w:val="修订1"/>
    <w:uiPriority w:val="0"/>
    <w:rPr>
      <w:rFonts w:ascii="Times New Roman" w:hAnsi="Times New Roman" w:eastAsia="宋体" w:cs="Times New Roman"/>
      <w:kern w:val="2"/>
      <w:sz w:val="21"/>
      <w:szCs w:val="24"/>
      <w:lang w:val="en-US" w:eastAsia="zh-CN" w:bidi="ar-SA"/>
    </w:rPr>
  </w:style>
  <w:style w:type="paragraph" w:customStyle="1" w:styleId="589">
    <w:name w:val="样式 小四 段前: 5 磅 段后: 5 磅 首行缩进:  2 字符"/>
    <w:basedOn w:val="1"/>
    <w:uiPriority w:val="0"/>
    <w:pPr>
      <w:spacing w:before="100" w:after="50" w:afterLines="50" w:line="360" w:lineRule="auto"/>
    </w:pPr>
    <w:rPr>
      <w:rFonts w:ascii="Calibri" w:hAnsi="Calibri" w:cs="Droid Sans"/>
      <w:kern w:val="0"/>
      <w:sz w:val="24"/>
      <w:szCs w:val="20"/>
    </w:rPr>
  </w:style>
  <w:style w:type="paragraph" w:customStyle="1" w:styleId="590">
    <w:name w:val="_Style 191"/>
    <w:next w:val="1"/>
    <w:uiPriority w:val="99"/>
    <w:pPr>
      <w:widowControl w:val="0"/>
      <w:jc w:val="both"/>
    </w:pPr>
    <w:rPr>
      <w:rFonts w:ascii="Times New Roman" w:hAnsi="Times New Roman" w:eastAsia="宋体" w:cs="Times New Roman"/>
      <w:kern w:val="2"/>
      <w:sz w:val="21"/>
      <w:szCs w:val="20"/>
      <w:lang w:val="en-US" w:eastAsia="zh-CN" w:bidi="ar-SA"/>
    </w:rPr>
  </w:style>
  <w:style w:type="paragraph" w:customStyle="1" w:styleId="591">
    <w:name w:val="标题 31"/>
    <w:basedOn w:val="1"/>
    <w:next w:val="1"/>
    <w:unhideWhenUsed/>
    <w:qFormat/>
    <w:uiPriority w:val="9"/>
    <w:pPr>
      <w:keepNext/>
      <w:keepLines/>
      <w:spacing w:before="260" w:after="260" w:line="416" w:lineRule="auto"/>
      <w:ind w:left="780" w:hanging="360"/>
      <w:outlineLvl w:val="2"/>
    </w:pPr>
    <w:rPr>
      <w:rFonts w:ascii="Calibri" w:hAnsi="Calibri" w:cs="Times New Roman"/>
      <w:b/>
      <w:bCs/>
      <w:sz w:val="28"/>
      <w:szCs w:val="32"/>
    </w:rPr>
  </w:style>
  <w:style w:type="paragraph" w:customStyle="1" w:styleId="592">
    <w:name w:val="_Style 13"/>
    <w:basedOn w:val="1"/>
    <w:uiPriority w:val="0"/>
    <w:pPr>
      <w:tabs>
        <w:tab w:val="left" w:pos="425"/>
      </w:tabs>
      <w:ind w:left="425" w:hanging="425"/>
    </w:pPr>
    <w:rPr>
      <w:rFonts w:cs="Droid Sans"/>
      <w:sz w:val="18"/>
      <w:szCs w:val="20"/>
    </w:rPr>
  </w:style>
  <w:style w:type="paragraph" w:customStyle="1" w:styleId="593">
    <w:name w:val="普通(Web)2"/>
    <w:basedOn w:val="1"/>
    <w:uiPriority w:val="0"/>
    <w:pPr>
      <w:widowControl/>
      <w:spacing w:before="88" w:after="100" w:afterAutospacing="1" w:line="316" w:lineRule="atLeast"/>
      <w:jc w:val="left"/>
    </w:pPr>
    <w:rPr>
      <w:rFonts w:ascii="宋体" w:hAnsi="宋体" w:cs="宋体"/>
      <w:kern w:val="0"/>
      <w:sz w:val="23"/>
      <w:szCs w:val="23"/>
    </w:rPr>
  </w:style>
  <w:style w:type="paragraph" w:customStyle="1" w:styleId="594">
    <w:name w:val="样式 标题8 + 段前: 0.5 行 段后: 0.5 行"/>
    <w:basedOn w:val="480"/>
    <w:next w:val="1"/>
    <w:uiPriority w:val="0"/>
    <w:pPr>
      <w:ind w:left="0" w:firstLine="0"/>
    </w:pPr>
    <w:rPr>
      <w:rFonts w:cs="宋体"/>
    </w:rPr>
  </w:style>
  <w:style w:type="paragraph" w:customStyle="1" w:styleId="595">
    <w:name w:val="xl25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96">
    <w:name w:val="about_main1"/>
    <w:basedOn w:val="1"/>
    <w:uiPriority w:val="0"/>
    <w:pPr>
      <w:widowControl/>
      <w:spacing w:before="24" w:after="100" w:afterAutospacing="1"/>
      <w:jc w:val="left"/>
    </w:pPr>
    <w:rPr>
      <w:rFonts w:ascii="宋体" w:hAnsi="宋体" w:cs="宋体"/>
      <w:kern w:val="0"/>
      <w:sz w:val="24"/>
    </w:rPr>
  </w:style>
  <w:style w:type="paragraph" w:customStyle="1" w:styleId="597">
    <w:name w:val="样式 标题 8 + 左"/>
    <w:basedOn w:val="10"/>
    <w:uiPriority w:val="0"/>
    <w:pPr>
      <w:tabs>
        <w:tab w:val="clear" w:pos="1440"/>
      </w:tabs>
      <w:spacing w:line="319" w:lineRule="auto"/>
      <w:ind w:left="1440" w:hanging="1440"/>
      <w:jc w:val="left"/>
    </w:pPr>
    <w:rPr>
      <w:rFonts w:ascii="Cambria" w:hAnsi="Cambria" w:eastAsia="宋体" w:cs="宋体"/>
      <w:szCs w:val="20"/>
      <w:lang w:eastAsia="en-US"/>
    </w:rPr>
  </w:style>
  <w:style w:type="paragraph" w:customStyle="1" w:styleId="598">
    <w:name w:val="PP 行"/>
    <w:basedOn w:val="46"/>
    <w:uiPriority w:val="0"/>
  </w:style>
  <w:style w:type="paragraph" w:customStyle="1" w:styleId="599">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2"/>
      <w:szCs w:val="22"/>
    </w:rPr>
  </w:style>
  <w:style w:type="paragraph" w:customStyle="1" w:styleId="600">
    <w:name w:val="Char1 Char Char Char1"/>
    <w:basedOn w:val="1"/>
    <w:uiPriority w:val="0"/>
    <w:rPr>
      <w:rFonts w:ascii="Tahoma" w:hAnsi="Tahoma" w:cs="Times New Roman"/>
      <w:sz w:val="24"/>
      <w:szCs w:val="20"/>
    </w:rPr>
  </w:style>
  <w:style w:type="paragraph" w:customStyle="1" w:styleId="601">
    <w:name w:val="样式4"/>
    <w:basedOn w:val="1"/>
    <w:uiPriority w:val="0"/>
    <w:pPr>
      <w:spacing w:after="50" w:afterLines="50" w:line="360" w:lineRule="auto"/>
      <w:ind w:left="839" w:right="227"/>
      <w:textAlignment w:val="center"/>
    </w:pPr>
    <w:rPr>
      <w:rFonts w:ascii="Arial" w:hAnsi="Arial" w:eastAsia="Arial" w:cs="Droid Sans"/>
      <w:spacing w:val="20"/>
      <w:sz w:val="24"/>
      <w:szCs w:val="20"/>
    </w:rPr>
  </w:style>
  <w:style w:type="paragraph" w:customStyle="1" w:styleId="602">
    <w:name w:val="xl4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603">
    <w:name w:val="正文文本缩进1"/>
    <w:basedOn w:val="1"/>
    <w:uiPriority w:val="0"/>
    <w:pPr>
      <w:ind w:firstLine="645"/>
    </w:pPr>
    <w:rPr>
      <w:rFonts w:ascii="楷体_GB2312" w:eastAsia="楷体_GB2312" w:cs="Times New Roman"/>
      <w:sz w:val="32"/>
      <w:szCs w:val="20"/>
    </w:rPr>
  </w:style>
  <w:style w:type="paragraph" w:customStyle="1" w:styleId="604">
    <w:name w:val="首行缩进"/>
    <w:basedOn w:val="1"/>
    <w:uiPriority w:val="0"/>
    <w:pPr>
      <w:spacing w:line="360" w:lineRule="auto"/>
      <w:ind w:firstLine="420" w:firstLineChars="200"/>
    </w:pPr>
    <w:rPr>
      <w:rFonts w:ascii="宋体" w:hAnsi="宋体" w:cs="Times New Roman"/>
    </w:rPr>
  </w:style>
  <w:style w:type="paragraph" w:customStyle="1" w:styleId="605">
    <w:name w:val="默认段落字体 Para Char"/>
    <w:basedOn w:val="1"/>
    <w:uiPriority w:val="0"/>
    <w:rPr>
      <w:rFonts w:cs="Times New Roman"/>
      <w:szCs w:val="20"/>
    </w:rPr>
  </w:style>
  <w:style w:type="paragraph" w:customStyle="1" w:styleId="606">
    <w:name w:val="样式 Arial 左侧:  2 字符 行距: 固定值 29 磅"/>
    <w:basedOn w:val="1"/>
    <w:uiPriority w:val="0"/>
    <w:pPr>
      <w:adjustRightInd w:val="0"/>
      <w:spacing w:line="580" w:lineRule="exact"/>
      <w:textAlignment w:val="baseline"/>
    </w:pPr>
    <w:rPr>
      <w:rFonts w:ascii="Arial" w:hAnsi="Arial" w:cs="Times New Roman"/>
      <w:kern w:val="0"/>
      <w:sz w:val="24"/>
      <w:szCs w:val="20"/>
    </w:rPr>
  </w:style>
  <w:style w:type="paragraph" w:customStyle="1" w:styleId="607">
    <w:name w:val="xl2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608">
    <w:name w:val="xl8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09">
    <w:name w:val="文字"/>
    <w:basedOn w:val="1"/>
    <w:uiPriority w:val="0"/>
    <w:pPr>
      <w:tabs>
        <w:tab w:val="left" w:pos="8520"/>
      </w:tabs>
      <w:spacing w:line="312" w:lineRule="auto"/>
      <w:ind w:right="-210" w:firstLine="556"/>
    </w:pPr>
    <w:rPr>
      <w:rFonts w:ascii="Calibri" w:hAnsi="Calibri" w:eastAsia="Calibri" w:cs="Droid Sans"/>
      <w:sz w:val="28"/>
      <w:szCs w:val="20"/>
    </w:rPr>
  </w:style>
  <w:style w:type="paragraph" w:customStyle="1" w:styleId="610">
    <w:name w:val="Char Char Char1"/>
    <w:basedOn w:val="1"/>
    <w:uiPriority w:val="0"/>
    <w:rPr>
      <w:rFonts w:ascii="Tahoma" w:hAnsi="Tahoma" w:cs="Times New Roman"/>
      <w:sz w:val="24"/>
      <w:szCs w:val="20"/>
    </w:rPr>
  </w:style>
  <w:style w:type="paragraph" w:customStyle="1" w:styleId="611">
    <w:name w:val="TOC 标题2"/>
    <w:basedOn w:val="4"/>
    <w:next w:val="1"/>
    <w:qFormat/>
    <w:uiPriority w:val="0"/>
    <w:pPr>
      <w:spacing w:after="260" w:line="360" w:lineRule="auto"/>
      <w:outlineLvl w:val="9"/>
    </w:pPr>
    <w:rPr>
      <w:rFonts w:ascii="Calibri" w:hAnsi="Calibri"/>
      <w:sz w:val="32"/>
    </w:rPr>
  </w:style>
  <w:style w:type="paragraph" w:customStyle="1" w:styleId="612">
    <w:name w:val="编号，四号"/>
    <w:basedOn w:val="139"/>
    <w:uiPriority w:val="0"/>
    <w:pPr>
      <w:ind w:left="840" w:hanging="420"/>
    </w:pPr>
    <w:rPr>
      <w:rFonts w:ascii="Times New Roman" w:hAnsi="Times New Roman"/>
      <w:sz w:val="28"/>
    </w:rPr>
  </w:style>
  <w:style w:type="paragraph" w:customStyle="1" w:styleId="613">
    <w:name w:val="Default Paragraph Char Char Char Char"/>
    <w:basedOn w:val="1"/>
    <w:next w:val="1"/>
    <w:uiPriority w:val="0"/>
    <w:pPr>
      <w:widowControl/>
      <w:spacing w:line="360" w:lineRule="auto"/>
      <w:jc w:val="left"/>
    </w:pPr>
    <w:rPr>
      <w:rFonts w:cs="Times New Roman"/>
      <w:kern w:val="0"/>
      <w:szCs w:val="20"/>
      <w:lang w:eastAsia="en-US"/>
    </w:rPr>
  </w:style>
  <w:style w:type="paragraph" w:customStyle="1" w:styleId="614">
    <w:name w:val="技术方案正文样式"/>
    <w:basedOn w:val="1"/>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15">
    <w:name w:val="图"/>
    <w:basedOn w:val="1"/>
    <w:uiPriority w:val="0"/>
    <w:pPr>
      <w:keepNext/>
      <w:adjustRightInd w:val="0"/>
      <w:spacing w:before="60" w:after="60" w:line="300" w:lineRule="auto"/>
      <w:jc w:val="center"/>
      <w:textAlignment w:val="center"/>
    </w:pPr>
    <w:rPr>
      <w:rFonts w:cs="Times New Roman"/>
      <w:snapToGrid w:val="0"/>
      <w:spacing w:val="20"/>
      <w:kern w:val="0"/>
      <w:sz w:val="24"/>
      <w:szCs w:val="20"/>
    </w:rPr>
  </w:style>
  <w:style w:type="paragraph" w:customStyle="1" w:styleId="616">
    <w:name w:val="普通(网站)1"/>
    <w:basedOn w:val="1"/>
    <w:uiPriority w:val="0"/>
    <w:pPr>
      <w:widowControl/>
      <w:spacing w:before="75" w:after="75" w:line="432" w:lineRule="auto"/>
    </w:pPr>
    <w:rPr>
      <w:rFonts w:eastAsia="Times New Roman" w:cs="Times New Roman"/>
      <w:kern w:val="0"/>
      <w:sz w:val="24"/>
    </w:rPr>
  </w:style>
  <w:style w:type="paragraph" w:customStyle="1" w:styleId="617">
    <w:name w:val="Char Char Char Char Char Char Char Char Char Char Char Char2"/>
    <w:basedOn w:val="1"/>
    <w:uiPriority w:val="0"/>
    <w:pPr>
      <w:spacing w:line="300" w:lineRule="auto"/>
    </w:pPr>
    <w:rPr>
      <w:rFonts w:ascii="宋体" w:hAnsi="宋体" w:cs="Times New Roman"/>
      <w:b/>
      <w:bCs/>
      <w:color w:val="000000"/>
      <w:spacing w:val="8"/>
      <w:kern w:val="0"/>
      <w:sz w:val="24"/>
    </w:rPr>
  </w:style>
  <w:style w:type="paragraph" w:customStyle="1" w:styleId="618">
    <w:name w:val="xl39"/>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619">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20">
    <w:name w:val="表格"/>
    <w:basedOn w:val="1"/>
    <w:link w:val="621"/>
    <w:qFormat/>
    <w:uiPriority w:val="0"/>
    <w:pPr>
      <w:snapToGrid w:val="0"/>
      <w:ind w:firstLine="42" w:firstLineChars="21"/>
    </w:pPr>
    <w:rPr>
      <w:rFonts w:ascii="宋体" w:hAnsi="宋体" w:cs="Times New Roman"/>
      <w:kern w:val="0"/>
      <w:sz w:val="20"/>
      <w:szCs w:val="20"/>
    </w:rPr>
  </w:style>
  <w:style w:type="character" w:customStyle="1" w:styleId="621">
    <w:name w:val="表格 字符"/>
    <w:link w:val="620"/>
    <w:uiPriority w:val="0"/>
    <w:rPr>
      <w:rFonts w:ascii="宋体" w:hAnsi="宋体" w:eastAsia="宋体" w:cs="Times New Roman"/>
      <w:kern w:val="0"/>
      <w:sz w:val="20"/>
      <w:szCs w:val="20"/>
    </w:rPr>
  </w:style>
  <w:style w:type="paragraph" w:customStyle="1" w:styleId="622">
    <w:name w:val="默认段落字体 Para Char Char Char Char Char Char Char Char Char Char"/>
    <w:basedOn w:val="22"/>
    <w:uiPriority w:val="0"/>
    <w:pPr>
      <w:shd w:val="clear" w:color="auto" w:fill="auto"/>
    </w:pPr>
    <w:rPr>
      <w:rFonts w:ascii="宋体"/>
      <w:sz w:val="18"/>
      <w:szCs w:val="18"/>
    </w:rPr>
  </w:style>
  <w:style w:type="paragraph" w:customStyle="1" w:styleId="623">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24">
    <w:name w:val="news"/>
    <w:basedOn w:val="1"/>
    <w:uiPriority w:val="0"/>
    <w:pPr>
      <w:widowControl/>
      <w:spacing w:before="100" w:beforeAutospacing="1" w:after="100" w:afterAutospacing="1" w:line="165" w:lineRule="atLeast"/>
      <w:jc w:val="left"/>
    </w:pPr>
    <w:rPr>
      <w:rFonts w:ascii="ˎ̥" w:hAnsi="ˎ̥" w:cs="Times New Roman"/>
      <w:color w:val="000000"/>
      <w:kern w:val="0"/>
      <w:sz w:val="11"/>
      <w:szCs w:val="20"/>
    </w:rPr>
  </w:style>
  <w:style w:type="paragraph" w:customStyle="1" w:styleId="625">
    <w:name w:val="简单回函地址"/>
    <w:basedOn w:val="1"/>
    <w:uiPriority w:val="0"/>
    <w:rPr>
      <w:rFonts w:cs="Times New Roman"/>
    </w:rPr>
  </w:style>
  <w:style w:type="paragraph" w:customStyle="1" w:styleId="626">
    <w:name w:val="middle"/>
    <w:basedOn w:val="1"/>
    <w:uiPriority w:val="0"/>
    <w:pPr>
      <w:widowControl/>
      <w:spacing w:before="100" w:beforeAutospacing="1" w:after="100" w:afterAutospacing="1"/>
      <w:jc w:val="left"/>
    </w:pPr>
    <w:rPr>
      <w:rFonts w:ascii="ˎ̥" w:hAnsi="ˎ̥" w:cs="Times New Roman"/>
      <w:color w:val="666666"/>
      <w:kern w:val="0"/>
      <w:sz w:val="18"/>
      <w:szCs w:val="20"/>
    </w:rPr>
  </w:style>
  <w:style w:type="paragraph" w:customStyle="1" w:styleId="627">
    <w:name w:val="Char Char Char Char Char Char Char1"/>
    <w:basedOn w:val="1"/>
    <w:uiPriority w:val="0"/>
    <w:pPr>
      <w:spacing w:line="380" w:lineRule="exact"/>
      <w:ind w:firstLine="200" w:firstLineChars="200"/>
    </w:pPr>
    <w:rPr>
      <w:rFonts w:cs="Times New Roman"/>
    </w:rPr>
  </w:style>
  <w:style w:type="paragraph" w:customStyle="1" w:styleId="628">
    <w:name w:val="bottom"/>
    <w:basedOn w:val="1"/>
    <w:uiPriority w:val="0"/>
    <w:pPr>
      <w:widowControl/>
      <w:spacing w:before="100" w:beforeAutospacing="1" w:after="100" w:afterAutospacing="1"/>
      <w:jc w:val="left"/>
    </w:pPr>
    <w:rPr>
      <w:rFonts w:ascii="ˎ̥" w:hAnsi="ˎ̥" w:cs="Times New Roman"/>
      <w:color w:val="333333"/>
      <w:kern w:val="0"/>
      <w:sz w:val="18"/>
      <w:szCs w:val="20"/>
    </w:rPr>
  </w:style>
  <w:style w:type="paragraph" w:customStyle="1" w:styleId="629">
    <w:name w:val="lift"/>
    <w:basedOn w:val="1"/>
    <w:uiPriority w:val="0"/>
    <w:pPr>
      <w:widowControl/>
      <w:spacing w:before="100" w:beforeAutospacing="1" w:after="100" w:afterAutospacing="1"/>
      <w:jc w:val="left"/>
    </w:pPr>
    <w:rPr>
      <w:rFonts w:ascii="ˎ̥" w:hAnsi="ˎ̥" w:cs="Times New Roman"/>
      <w:color w:val="000099"/>
      <w:kern w:val="0"/>
      <w:sz w:val="9"/>
      <w:szCs w:val="20"/>
    </w:rPr>
  </w:style>
  <w:style w:type="paragraph" w:customStyle="1" w:styleId="630">
    <w:name w:val="Char Char Char Char11"/>
    <w:basedOn w:val="1"/>
    <w:uiPriority w:val="0"/>
    <w:rPr>
      <w:rFonts w:ascii="Tahoma" w:hAnsi="Tahoma" w:cs="Times New Roman"/>
      <w:sz w:val="24"/>
      <w:szCs w:val="20"/>
    </w:rPr>
  </w:style>
  <w:style w:type="paragraph" w:customStyle="1" w:styleId="631">
    <w:name w:val="Char Char"/>
    <w:basedOn w:val="1"/>
    <w:uiPriority w:val="0"/>
    <w:rPr>
      <w:rFonts w:ascii="Tahoma" w:hAnsi="Tahoma" w:cs="Times New Roman"/>
      <w:sz w:val="24"/>
      <w:szCs w:val="20"/>
    </w:rPr>
  </w:style>
  <w:style w:type="paragraph" w:customStyle="1" w:styleId="632">
    <w:name w:val="pa-0"/>
    <w:basedOn w:val="1"/>
    <w:uiPriority w:val="0"/>
    <w:pPr>
      <w:widowControl/>
      <w:spacing w:before="100" w:beforeAutospacing="1" w:after="100" w:afterAutospacing="1"/>
      <w:jc w:val="left"/>
    </w:pPr>
    <w:rPr>
      <w:rFonts w:ascii="宋体" w:hAnsi="宋体" w:cs="宋体"/>
      <w:kern w:val="0"/>
      <w:sz w:val="24"/>
    </w:rPr>
  </w:style>
  <w:style w:type="paragraph" w:customStyle="1" w:styleId="633">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634">
    <w:name w:val="P标3"/>
    <w:basedOn w:val="5"/>
    <w:uiPriority w:val="0"/>
    <w:pPr>
      <w:keepNext w:val="0"/>
      <w:keepLines w:val="0"/>
      <w:tabs>
        <w:tab w:val="left" w:pos="425"/>
        <w:tab w:val="left" w:pos="570"/>
      </w:tabs>
      <w:autoSpaceDE w:val="0"/>
      <w:autoSpaceDN w:val="0"/>
      <w:adjustRightInd w:val="0"/>
      <w:snapToGrid w:val="0"/>
      <w:spacing w:before="120" w:after="120" w:line="480" w:lineRule="atLeast"/>
      <w:ind w:left="425" w:hanging="425"/>
      <w:jc w:val="both"/>
    </w:pPr>
    <w:rPr>
      <w:rFonts w:ascii="Calibri" w:hAnsi="Calibri" w:cs="Droid Sans"/>
      <w:b w:val="0"/>
      <w:bCs w:val="0"/>
      <w:kern w:val="0"/>
      <w:sz w:val="24"/>
      <w:szCs w:val="20"/>
    </w:rPr>
  </w:style>
  <w:style w:type="paragraph" w:customStyle="1" w:styleId="635">
    <w:name w:val="style22"/>
    <w:basedOn w:val="1"/>
    <w:uiPriority w:val="0"/>
    <w:pPr>
      <w:widowControl/>
      <w:spacing w:before="100" w:beforeAutospacing="1" w:after="100" w:afterAutospacing="1"/>
      <w:jc w:val="left"/>
    </w:pPr>
    <w:rPr>
      <w:rFonts w:ascii="宋体" w:hAnsi="宋体" w:cs="宋体"/>
      <w:b/>
      <w:bCs/>
      <w:color w:val="FF00FF"/>
      <w:kern w:val="0"/>
      <w:sz w:val="18"/>
      <w:szCs w:val="18"/>
    </w:rPr>
  </w:style>
  <w:style w:type="paragraph" w:customStyle="1" w:styleId="636">
    <w:name w:val="xl26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37">
    <w:name w:val="font5"/>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638">
    <w:name w:val="Style List + Left:  0 cm Hanging:  0.8 ch1"/>
    <w:basedOn w:val="53"/>
    <w:uiPriority w:val="0"/>
    <w:pPr>
      <w:spacing w:line="360" w:lineRule="auto"/>
      <w:ind w:left="0" w:firstLine="0" w:firstLineChars="0"/>
      <w:jc w:val="left"/>
    </w:pPr>
    <w:rPr>
      <w:rFonts w:ascii="Tahoma" w:hAnsi="Tahoma"/>
      <w:szCs w:val="20"/>
    </w:rPr>
  </w:style>
  <w:style w:type="paragraph" w:customStyle="1" w:styleId="63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40">
    <w:name w:val="Char Char1 Char Char Char Char Char Char"/>
    <w:basedOn w:val="1"/>
    <w:uiPriority w:val="0"/>
    <w:pPr>
      <w:widowControl/>
      <w:adjustRightInd w:val="0"/>
      <w:snapToGrid w:val="0"/>
      <w:spacing w:line="360" w:lineRule="auto"/>
      <w:ind w:firstLine="601"/>
    </w:pPr>
    <w:rPr>
      <w:rFonts w:ascii="宋体" w:hAnsi="宋体" w:cs="Times New Roman"/>
      <w:color w:val="000000"/>
      <w:kern w:val="0"/>
      <w:sz w:val="24"/>
      <w:szCs w:val="20"/>
    </w:rPr>
  </w:style>
  <w:style w:type="paragraph" w:customStyle="1" w:styleId="641">
    <w:name w:val="Char Char10 Char"/>
    <w:basedOn w:val="1"/>
    <w:uiPriority w:val="0"/>
    <w:rPr>
      <w:rFonts w:cs="Times New Roman"/>
    </w:rPr>
  </w:style>
  <w:style w:type="paragraph" w:customStyle="1" w:styleId="642">
    <w:name w:val="font0"/>
    <w:basedOn w:val="1"/>
    <w:uiPriority w:val="0"/>
    <w:pPr>
      <w:widowControl/>
      <w:spacing w:before="100" w:beforeAutospacing="1" w:after="100" w:afterAutospacing="1"/>
      <w:jc w:val="left"/>
    </w:pPr>
    <w:rPr>
      <w:rFonts w:hint="eastAsia" w:ascii="宋体" w:hAnsi="宋体" w:cs="Times New Roman"/>
      <w:kern w:val="0"/>
      <w:sz w:val="24"/>
    </w:rPr>
  </w:style>
  <w:style w:type="paragraph" w:styleId="643">
    <w:name w:val="No Spacing"/>
    <w:qFormat/>
    <w:uiPriority w:val="1"/>
    <w:pPr>
      <w:adjustRightInd w:val="0"/>
      <w:snapToGrid w:val="0"/>
    </w:pPr>
    <w:rPr>
      <w:rFonts w:ascii="Tahoma" w:hAnsi="Tahoma" w:eastAsia="微软雅黑" w:cs="Times New Roman"/>
      <w:kern w:val="0"/>
      <w:sz w:val="22"/>
      <w:szCs w:val="22"/>
      <w:lang w:val="en-US" w:eastAsia="zh-CN" w:bidi="ar-SA"/>
    </w:rPr>
  </w:style>
  <w:style w:type="paragraph" w:customStyle="1" w:styleId="644">
    <w:name w:val="Char Char Char Char1"/>
    <w:basedOn w:val="1"/>
    <w:uiPriority w:val="0"/>
    <w:rPr>
      <w:rFonts w:ascii="Tahoma" w:hAnsi="Tahoma" w:cs="Times New Roman"/>
      <w:sz w:val="24"/>
      <w:szCs w:val="20"/>
    </w:rPr>
  </w:style>
  <w:style w:type="paragraph" w:customStyle="1" w:styleId="645">
    <w:name w:val="基本文字 Char"/>
    <w:basedOn w:val="1"/>
    <w:uiPriority w:val="0"/>
    <w:pPr>
      <w:spacing w:before="156" w:line="400" w:lineRule="atLeast"/>
      <w:ind w:firstLine="540" w:firstLineChars="225"/>
    </w:pPr>
    <w:rPr>
      <w:rFonts w:cs="Times New Roman"/>
      <w:sz w:val="24"/>
      <w:szCs w:val="20"/>
    </w:rPr>
  </w:style>
  <w:style w:type="paragraph" w:customStyle="1" w:styleId="646">
    <w:name w:val="Char4"/>
    <w:basedOn w:val="1"/>
    <w:uiPriority w:val="0"/>
    <w:pPr>
      <w:widowControl/>
      <w:spacing w:after="160" w:line="240" w:lineRule="exact"/>
      <w:jc w:val="left"/>
    </w:pPr>
    <w:rPr>
      <w:rFonts w:ascii="Verdana" w:hAnsi="Verdana" w:cs="Times New Roman"/>
      <w:kern w:val="0"/>
      <w:sz w:val="20"/>
      <w:szCs w:val="20"/>
      <w:lang w:eastAsia="en-US"/>
    </w:rPr>
  </w:style>
  <w:style w:type="table" w:customStyle="1" w:styleId="647">
    <w:name w:val="网格型1"/>
    <w:basedOn w:val="75"/>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网格型5"/>
    <w:basedOn w:val="75"/>
    <w:uiPriority w:val="0"/>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Grid"/>
    <w:uiPriority w:val="0"/>
    <w:rPr>
      <w:rFonts w:ascii="Times New Roman" w:hAnsi="Times New Roman" w:eastAsia="宋体" w:cs="Times New Roman"/>
      <w:szCs w:val="22"/>
    </w:rPr>
    <w:tblPr>
      <w:tblCellMar>
        <w:top w:w="0" w:type="dxa"/>
        <w:left w:w="0" w:type="dxa"/>
        <w:bottom w:w="0" w:type="dxa"/>
        <w:right w:w="0" w:type="dxa"/>
      </w:tblCellMar>
    </w:tblPr>
  </w:style>
  <w:style w:type="table" w:customStyle="1" w:styleId="650">
    <w:name w:val="网格型4"/>
    <w:basedOn w:val="75"/>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网格型6"/>
    <w:basedOn w:val="75"/>
    <w:qFormat/>
    <w:uiPriority w:val="0"/>
    <w:pPr>
      <w:widowControl w:val="0"/>
      <w:jc w:val="both"/>
    </w:pPr>
    <w:rPr>
      <w:rFonts w:ascii="Calibri" w:hAnsi="Calibri" w:eastAsia="宋体" w:cs="Arial"/>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网格型2"/>
    <w:basedOn w:val="7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网格型3"/>
    <w:basedOn w:val="75"/>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54">
    <w:name w:val="icon_ds"/>
    <w:uiPriority w:val="0"/>
    <w:rPr>
      <w:sz w:val="21"/>
      <w:szCs w:val="21"/>
    </w:rPr>
  </w:style>
  <w:style w:type="character" w:customStyle="1" w:styleId="655">
    <w:name w:val="icon_ds1"/>
    <w:uiPriority w:val="0"/>
  </w:style>
  <w:style w:type="character" w:customStyle="1" w:styleId="656">
    <w:name w:val="first-child1"/>
    <w:uiPriority w:val="0"/>
    <w:rPr>
      <w:color w:val="1F3149"/>
      <w:sz w:val="24"/>
      <w:szCs w:val="24"/>
    </w:rPr>
  </w:style>
  <w:style w:type="character" w:customStyle="1" w:styleId="657">
    <w:name w:val="first-child2"/>
    <w:uiPriority w:val="0"/>
    <w:rPr>
      <w:color w:val="1F3149"/>
      <w:sz w:val="24"/>
      <w:szCs w:val="24"/>
    </w:rPr>
  </w:style>
  <w:style w:type="character" w:customStyle="1" w:styleId="658">
    <w:name w:val="fr"/>
    <w:uiPriority w:val="0"/>
  </w:style>
  <w:style w:type="character" w:customStyle="1" w:styleId="659">
    <w:name w:val="xiadan"/>
    <w:uiPriority w:val="0"/>
    <w:rPr>
      <w:shd w:val="clear" w:color="auto" w:fill="E4393C"/>
    </w:rPr>
  </w:style>
  <w:style w:type="character" w:customStyle="1" w:styleId="660">
    <w:name w:val="icon_gys"/>
    <w:uiPriority w:val="0"/>
    <w:rPr>
      <w:sz w:val="21"/>
      <w:szCs w:val="21"/>
    </w:rPr>
  </w:style>
  <w:style w:type="table" w:customStyle="1" w:styleId="661">
    <w:name w:val="网格型7"/>
    <w:basedOn w:val="75"/>
    <w:qFormat/>
    <w:uiPriority w:val="59"/>
    <w:rPr>
      <w:rFonts w:ascii="Calibri" w:hAnsi="Calibri" w:eastAsia="微软雅黑"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网格型8"/>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63">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664">
    <w:name w:val="xl310"/>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665">
    <w:name w:val="xl311"/>
    <w:basedOn w:val="1"/>
    <w:qFormat/>
    <w:uiPriority w:val="0"/>
    <w:pPr>
      <w:widowControl/>
      <w:spacing w:before="100" w:beforeAutospacing="1" w:after="100" w:afterAutospacing="1"/>
      <w:jc w:val="center"/>
      <w:textAlignment w:val="bottom"/>
    </w:pPr>
    <w:rPr>
      <w:rFonts w:ascii="宋体" w:hAnsi="宋体" w:cs="宋体"/>
      <w:kern w:val="0"/>
      <w:sz w:val="20"/>
      <w:szCs w:val="20"/>
    </w:rPr>
  </w:style>
  <w:style w:type="paragraph" w:customStyle="1" w:styleId="666">
    <w:name w:val="xl312"/>
    <w:basedOn w:val="1"/>
    <w:qFormat/>
    <w:uiPriority w:val="0"/>
    <w:pPr>
      <w:widowControl/>
      <w:spacing w:before="100" w:beforeAutospacing="1" w:after="100" w:afterAutospacing="1"/>
      <w:jc w:val="left"/>
      <w:textAlignment w:val="bottom"/>
    </w:pPr>
    <w:rPr>
      <w:rFonts w:ascii="宋体" w:hAnsi="宋体" w:cs="宋体"/>
      <w:kern w:val="0"/>
      <w:sz w:val="20"/>
      <w:szCs w:val="20"/>
    </w:rPr>
  </w:style>
  <w:style w:type="paragraph" w:customStyle="1" w:styleId="667">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68">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669">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70">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71">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2">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3">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74">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5">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6">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7">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78">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9">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0">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1">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2">
    <w:name w:val="xl3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3">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4">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5">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6">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7">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8">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9">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90">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91">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92">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693">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694">
    <w:name w:val="xl340"/>
    <w:basedOn w:val="1"/>
    <w:qFormat/>
    <w:uiPriority w:val="0"/>
    <w:pPr>
      <w:widowControl/>
      <w:pBdr>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695">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character" w:customStyle="1" w:styleId="696">
    <w:name w:val="标题 1 字符"/>
    <w:uiPriority w:val="9"/>
    <w:rPr>
      <w:rFonts w:eastAsia="楷体_GB2312"/>
      <w:b/>
      <w:kern w:val="44"/>
      <w:sz w:val="44"/>
    </w:rPr>
  </w:style>
  <w:style w:type="character" w:customStyle="1" w:styleId="697">
    <w:name w:val="标题 2 字符"/>
    <w:uiPriority w:val="9"/>
    <w:rPr>
      <w:rFonts w:ascii="Arial" w:hAnsi="Arial" w:eastAsia="黑体"/>
      <w:b/>
      <w:kern w:val="2"/>
      <w:sz w:val="32"/>
    </w:rPr>
  </w:style>
  <w:style w:type="character" w:customStyle="1" w:styleId="698">
    <w:name w:val="标题 4 字符"/>
    <w:uiPriority w:val="9"/>
    <w:rPr>
      <w:kern w:val="2"/>
      <w:sz w:val="32"/>
    </w:rPr>
  </w:style>
  <w:style w:type="character" w:customStyle="1" w:styleId="699">
    <w:name w:val="标题 5 字符1"/>
    <w:semiHidden/>
    <w:uiPriority w:val="0"/>
    <w:rPr>
      <w:b/>
      <w:bCs/>
      <w:kern w:val="2"/>
      <w:sz w:val="28"/>
      <w:szCs w:val="28"/>
    </w:rPr>
  </w:style>
  <w:style w:type="character" w:customStyle="1" w:styleId="700">
    <w:name w:val="标题 6 Char1"/>
    <w:uiPriority w:val="9"/>
    <w:rPr>
      <w:rFonts w:ascii="Cambria" w:hAnsi="Cambria" w:eastAsia="仿宋"/>
      <w:b/>
      <w:bCs/>
      <w:sz w:val="24"/>
      <w:szCs w:val="24"/>
    </w:rPr>
  </w:style>
  <w:style w:type="character" w:customStyle="1" w:styleId="701">
    <w:name w:val="标题 7 Char1"/>
    <w:uiPriority w:val="9"/>
    <w:rPr>
      <w:rFonts w:ascii="Calibri" w:hAnsi="Calibri" w:eastAsia="仿宋"/>
      <w:b/>
      <w:bCs/>
      <w:kern w:val="2"/>
      <w:sz w:val="24"/>
      <w:szCs w:val="24"/>
    </w:rPr>
  </w:style>
  <w:style w:type="character" w:customStyle="1" w:styleId="702">
    <w:name w:val="标题 8 Char1"/>
    <w:uiPriority w:val="9"/>
    <w:rPr>
      <w:rFonts w:ascii="Cambria" w:hAnsi="Cambria" w:eastAsia="仿宋"/>
      <w:sz w:val="24"/>
      <w:szCs w:val="24"/>
    </w:rPr>
  </w:style>
  <w:style w:type="character" w:customStyle="1" w:styleId="703">
    <w:name w:val="标题 9 Char1"/>
    <w:uiPriority w:val="9"/>
    <w:rPr>
      <w:rFonts w:ascii="Cambria" w:hAnsi="Cambria" w:eastAsia="仿宋"/>
      <w:szCs w:val="21"/>
    </w:rPr>
  </w:style>
  <w:style w:type="paragraph" w:customStyle="1" w:styleId="704">
    <w:name w:val="段落样式"/>
    <w:basedOn w:val="1"/>
    <w:next w:val="219"/>
    <w:link w:val="705"/>
    <w:qFormat/>
    <w:uiPriority w:val="0"/>
    <w:pPr>
      <w:widowControl/>
      <w:spacing w:before="100" w:beforeAutospacing="1" w:after="200" w:line="273" w:lineRule="auto"/>
      <w:ind w:left="720" w:firstLine="200" w:firstLineChars="200"/>
      <w:jc w:val="left"/>
    </w:pPr>
    <w:rPr>
      <w:rFonts w:ascii="Calibri" w:hAnsi="Calibri" w:eastAsia="仿宋" w:cs="宋体"/>
      <w:kern w:val="0"/>
      <w:sz w:val="22"/>
      <w:szCs w:val="22"/>
    </w:rPr>
  </w:style>
  <w:style w:type="character" w:customStyle="1" w:styleId="705">
    <w:name w:val="列表段落 字符1"/>
    <w:link w:val="704"/>
    <w:qFormat/>
    <w:uiPriority w:val="0"/>
    <w:rPr>
      <w:rFonts w:ascii="Calibri" w:hAnsi="Calibri" w:eastAsia="仿宋" w:cs="宋体"/>
      <w:kern w:val="0"/>
      <w:sz w:val="22"/>
      <w:szCs w:val="22"/>
    </w:rPr>
  </w:style>
  <w:style w:type="character" w:customStyle="1" w:styleId="706">
    <w:name w:val="正文文本缩进 2 Char1"/>
    <w:uiPriority w:val="0"/>
    <w:rPr>
      <w:rFonts w:ascii="宋体" w:eastAsia="仿宋"/>
      <w:kern w:val="2"/>
      <w:sz w:val="24"/>
    </w:rPr>
  </w:style>
  <w:style w:type="character" w:customStyle="1" w:styleId="707">
    <w:name w:val="批注框文本 字符1"/>
    <w:uiPriority w:val="0"/>
    <w:rPr>
      <w:kern w:val="2"/>
      <w:sz w:val="18"/>
      <w:szCs w:val="18"/>
    </w:rPr>
  </w:style>
  <w:style w:type="character" w:customStyle="1" w:styleId="708">
    <w:name w:val="页脚 字符1"/>
    <w:uiPriority w:val="0"/>
    <w:rPr>
      <w:kern w:val="2"/>
      <w:sz w:val="18"/>
      <w:szCs w:val="18"/>
    </w:rPr>
  </w:style>
  <w:style w:type="character" w:customStyle="1" w:styleId="709">
    <w:name w:val="页眉 字符1"/>
    <w:uiPriority w:val="0"/>
    <w:rPr>
      <w:kern w:val="2"/>
      <w:sz w:val="18"/>
      <w:szCs w:val="18"/>
    </w:rPr>
  </w:style>
  <w:style w:type="character" w:customStyle="1" w:styleId="710">
    <w:name w:val="正文文本首行缩进 字符"/>
    <w:uiPriority w:val="99"/>
    <w:rPr>
      <w:rFonts w:ascii="楷体_GB2312" w:eastAsia="楷体_GB2312"/>
      <w:kern w:val="2"/>
      <w:sz w:val="32"/>
    </w:rPr>
  </w:style>
  <w:style w:type="character" w:customStyle="1" w:styleId="711">
    <w:name w:val="标题 5 字符"/>
    <w:uiPriority w:val="9"/>
    <w:rPr>
      <w:rFonts w:ascii="Calibri" w:hAnsi="Calibri"/>
      <w:b/>
      <w:bCs/>
      <w:kern w:val="2"/>
      <w:sz w:val="28"/>
      <w:szCs w:val="28"/>
    </w:rPr>
  </w:style>
  <w:style w:type="character" w:customStyle="1" w:styleId="712">
    <w:name w:val="标题 6 Char2"/>
    <w:semiHidden/>
    <w:uiPriority w:val="0"/>
    <w:rPr>
      <w:rFonts w:ascii="Cambria" w:hAnsi="Cambria" w:eastAsia="宋体" w:cs="Times New Roman"/>
      <w:b/>
      <w:bCs/>
      <w:kern w:val="2"/>
      <w:sz w:val="24"/>
      <w:szCs w:val="24"/>
    </w:rPr>
  </w:style>
  <w:style w:type="character" w:customStyle="1" w:styleId="713">
    <w:name w:val="标题 7 字符"/>
    <w:uiPriority w:val="9"/>
    <w:rPr>
      <w:rFonts w:ascii="Calibri" w:hAnsi="Calibri"/>
      <w:b/>
      <w:bCs/>
      <w:kern w:val="2"/>
      <w:sz w:val="24"/>
      <w:szCs w:val="24"/>
    </w:rPr>
  </w:style>
  <w:style w:type="character" w:customStyle="1" w:styleId="714">
    <w:name w:val="标题 8 Char2"/>
    <w:semiHidden/>
    <w:uiPriority w:val="0"/>
    <w:rPr>
      <w:rFonts w:ascii="Cambria" w:hAnsi="Cambria" w:eastAsia="宋体" w:cs="Times New Roman"/>
      <w:kern w:val="2"/>
      <w:sz w:val="24"/>
      <w:szCs w:val="24"/>
    </w:rPr>
  </w:style>
  <w:style w:type="character" w:customStyle="1" w:styleId="715">
    <w:name w:val="标题 9 Char2"/>
    <w:semiHidden/>
    <w:uiPriority w:val="0"/>
    <w:rPr>
      <w:rFonts w:ascii="Cambria" w:hAnsi="Cambria" w:eastAsia="宋体" w:cs="Times New Roman"/>
      <w:kern w:val="2"/>
      <w:sz w:val="21"/>
      <w:szCs w:val="21"/>
    </w:rPr>
  </w:style>
  <w:style w:type="character" w:customStyle="1" w:styleId="716">
    <w:name w:val="ph"/>
    <w:uiPriority w:val="0"/>
  </w:style>
  <w:style w:type="character" w:customStyle="1" w:styleId="717">
    <w:name w:val="智业正文 Char"/>
    <w:link w:val="718"/>
    <w:qFormat/>
    <w:uiPriority w:val="0"/>
    <w:rPr>
      <w:rFonts w:ascii="宋体" w:hAnsi="宋体"/>
      <w:sz w:val="24"/>
      <w:szCs w:val="24"/>
    </w:rPr>
  </w:style>
  <w:style w:type="paragraph" w:customStyle="1" w:styleId="718">
    <w:name w:val="智业正文"/>
    <w:basedOn w:val="73"/>
    <w:link w:val="717"/>
    <w:uiPriority w:val="0"/>
    <w:pPr>
      <w:autoSpaceDE/>
      <w:autoSpaceDN/>
      <w:adjustRightInd/>
      <w:ind w:right="0" w:rightChars="0" w:firstLine="200" w:firstLineChars="200"/>
    </w:pPr>
    <w:rPr>
      <w:rFonts w:ascii="宋体" w:hAnsi="宋体" w:eastAsiaTheme="minorEastAsia" w:cstheme="minorBidi"/>
      <w:kern w:val="2"/>
      <w:szCs w:val="24"/>
    </w:rPr>
  </w:style>
  <w:style w:type="character" w:customStyle="1" w:styleId="719">
    <w:name w:val="aa1"/>
    <w:uiPriority w:val="0"/>
    <w:rPr>
      <w:sz w:val="25"/>
      <w:szCs w:val="25"/>
    </w:rPr>
  </w:style>
  <w:style w:type="character" w:customStyle="1" w:styleId="720">
    <w:name w:val="title7"/>
    <w:uiPriority w:val="0"/>
  </w:style>
  <w:style w:type="paragraph" w:customStyle="1" w:styleId="721">
    <w:name w:val="Plain Text1"/>
    <w:basedOn w:val="1"/>
    <w:uiPriority w:val="0"/>
    <w:pPr>
      <w:spacing w:line="360" w:lineRule="auto"/>
      <w:ind w:firstLine="200" w:firstLineChars="200"/>
    </w:pPr>
    <w:rPr>
      <w:rFonts w:ascii="宋体" w:hAnsi="Courier New" w:eastAsia="仿宋" w:cs="Times New Roman"/>
      <w:kern w:val="0"/>
      <w:sz w:val="18"/>
      <w:szCs w:val="20"/>
    </w:rPr>
  </w:style>
  <w:style w:type="character" w:customStyle="1" w:styleId="722">
    <w:name w:val="列表段落 字符"/>
    <w:link w:val="723"/>
    <w:qFormat/>
    <w:uiPriority w:val="34"/>
    <w:rPr>
      <w:rFonts w:ascii="Calibri" w:hAnsi="Calibri"/>
    </w:rPr>
  </w:style>
  <w:style w:type="paragraph" w:customStyle="1" w:styleId="723">
    <w:name w:val="_Style 185"/>
    <w:basedOn w:val="1"/>
    <w:next w:val="219"/>
    <w:link w:val="722"/>
    <w:qFormat/>
    <w:uiPriority w:val="34"/>
    <w:pPr>
      <w:widowControl/>
      <w:spacing w:line="360" w:lineRule="auto"/>
      <w:ind w:left="720" w:firstLine="200" w:firstLineChars="200"/>
      <w:contextualSpacing/>
      <w:jc w:val="left"/>
    </w:pPr>
    <w:rPr>
      <w:rFonts w:ascii="Calibri" w:hAnsi="Calibri" w:eastAsiaTheme="minorEastAsia"/>
      <w:szCs w:val="21"/>
    </w:rPr>
  </w:style>
  <w:style w:type="character" w:customStyle="1" w:styleId="724">
    <w:name w:val="z-窗体顶端 字符"/>
    <w:link w:val="725"/>
    <w:uiPriority w:val="0"/>
    <w:rPr>
      <w:rFonts w:ascii="Arial" w:hAnsi="Arial"/>
      <w:vanish/>
      <w:sz w:val="16"/>
      <w:szCs w:val="16"/>
    </w:rPr>
  </w:style>
  <w:style w:type="paragraph" w:customStyle="1" w:styleId="725">
    <w:name w:val="z-窗体顶端1"/>
    <w:basedOn w:val="1"/>
    <w:next w:val="1"/>
    <w:link w:val="724"/>
    <w:uiPriority w:val="0"/>
    <w:pPr>
      <w:pBdr>
        <w:bottom w:val="single" w:color="auto" w:sz="6" w:space="1"/>
      </w:pBdr>
      <w:spacing w:line="360" w:lineRule="auto"/>
      <w:ind w:firstLine="200" w:firstLineChars="200"/>
      <w:jc w:val="center"/>
    </w:pPr>
    <w:rPr>
      <w:rFonts w:ascii="Arial" w:hAnsi="Arial" w:eastAsiaTheme="minorEastAsia"/>
      <w:vanish/>
      <w:sz w:val="16"/>
      <w:szCs w:val="16"/>
    </w:rPr>
  </w:style>
  <w:style w:type="character" w:customStyle="1" w:styleId="726">
    <w:name w:val="z-窗体底端 字符"/>
    <w:link w:val="727"/>
    <w:uiPriority w:val="0"/>
    <w:rPr>
      <w:rFonts w:ascii="Arial" w:hAnsi="Arial"/>
      <w:vanish/>
      <w:sz w:val="16"/>
      <w:szCs w:val="16"/>
    </w:rPr>
  </w:style>
  <w:style w:type="paragraph" w:customStyle="1" w:styleId="727">
    <w:name w:val="z-窗体底端1"/>
    <w:basedOn w:val="1"/>
    <w:next w:val="1"/>
    <w:link w:val="726"/>
    <w:uiPriority w:val="0"/>
    <w:pPr>
      <w:pBdr>
        <w:top w:val="single" w:color="auto" w:sz="6" w:space="1"/>
      </w:pBdr>
      <w:spacing w:line="360" w:lineRule="auto"/>
      <w:ind w:firstLine="200" w:firstLineChars="200"/>
      <w:jc w:val="center"/>
    </w:pPr>
    <w:rPr>
      <w:rFonts w:ascii="Arial" w:hAnsi="Arial" w:eastAsiaTheme="minorEastAsia"/>
      <w:vanish/>
      <w:sz w:val="16"/>
      <w:szCs w:val="16"/>
    </w:rPr>
  </w:style>
  <w:style w:type="character" w:customStyle="1" w:styleId="728">
    <w:name w:val="文档结构图 字符"/>
    <w:semiHidden/>
    <w:uiPriority w:val="0"/>
    <w:rPr>
      <w:rFonts w:ascii="Microsoft YaHei UI" w:eastAsia="Microsoft YaHei UI"/>
      <w:sz w:val="18"/>
      <w:szCs w:val="18"/>
    </w:rPr>
  </w:style>
  <w:style w:type="character" w:customStyle="1" w:styleId="729">
    <w:name w:val="页眉 字符"/>
    <w:semiHidden/>
    <w:uiPriority w:val="99"/>
    <w:rPr>
      <w:rFonts w:eastAsia="宋体"/>
      <w:sz w:val="18"/>
      <w:szCs w:val="18"/>
    </w:rPr>
  </w:style>
  <w:style w:type="character" w:customStyle="1" w:styleId="730">
    <w:name w:val="页脚 字符"/>
    <w:semiHidden/>
    <w:uiPriority w:val="99"/>
    <w:rPr>
      <w:rFonts w:eastAsia="宋体"/>
      <w:sz w:val="18"/>
      <w:szCs w:val="18"/>
    </w:rPr>
  </w:style>
  <w:style w:type="character" w:customStyle="1" w:styleId="731">
    <w:name w:val="样式 正文缩进 + 首行缩进:  2 字符 Char"/>
    <w:link w:val="732"/>
    <w:qFormat/>
    <w:uiPriority w:val="0"/>
  </w:style>
  <w:style w:type="paragraph" w:customStyle="1" w:styleId="732">
    <w:name w:val="样式 正文缩进 + 首行缩进:  2 字符"/>
    <w:basedOn w:val="18"/>
    <w:link w:val="731"/>
    <w:qFormat/>
    <w:uiPriority w:val="0"/>
    <w:pPr>
      <w:autoSpaceDE/>
      <w:autoSpaceDN/>
      <w:adjustRightInd/>
      <w:spacing w:line="360" w:lineRule="auto"/>
      <w:ind w:firstLine="200" w:firstLineChars="200"/>
      <w:jc w:val="both"/>
    </w:pPr>
    <w:rPr>
      <w:rFonts w:asciiTheme="minorHAnsi" w:hAnsiTheme="minorHAnsi" w:eastAsiaTheme="minorEastAsia" w:cstheme="minorBidi"/>
      <w:kern w:val="2"/>
      <w:sz w:val="21"/>
      <w:szCs w:val="21"/>
    </w:rPr>
  </w:style>
  <w:style w:type="character" w:customStyle="1" w:styleId="733">
    <w:name w:val="正文文本 字符"/>
    <w:semiHidden/>
    <w:uiPriority w:val="0"/>
    <w:rPr>
      <w:rFonts w:eastAsia="宋体"/>
      <w:sz w:val="24"/>
    </w:rPr>
  </w:style>
  <w:style w:type="character" w:customStyle="1" w:styleId="734">
    <w:name w:val="无 A"/>
    <w:uiPriority w:val="0"/>
  </w:style>
  <w:style w:type="character" w:customStyle="1" w:styleId="735">
    <w:name w:val="Unresolved Mention"/>
    <w:unhideWhenUsed/>
    <w:uiPriority w:val="99"/>
    <w:rPr>
      <w:color w:val="605E5C"/>
      <w:shd w:val="clear" w:color="auto" w:fill="E1DFDD"/>
    </w:rPr>
  </w:style>
  <w:style w:type="character" w:customStyle="1" w:styleId="736">
    <w:name w:val="批注框文本 字符"/>
    <w:semiHidden/>
    <w:uiPriority w:val="99"/>
    <w:rPr>
      <w:rFonts w:eastAsia="宋体"/>
      <w:sz w:val="18"/>
      <w:szCs w:val="18"/>
    </w:rPr>
  </w:style>
  <w:style w:type="character" w:customStyle="1" w:styleId="737">
    <w:name w:val="h2 Char1"/>
    <w:uiPriority w:val="0"/>
    <w:rPr>
      <w:rFonts w:ascii="Arial" w:hAnsi="Arial" w:eastAsia="黑体"/>
      <w:b/>
      <w:bCs/>
      <w:kern w:val="2"/>
      <w:sz w:val="32"/>
      <w:szCs w:val="32"/>
      <w:lang w:val="en-US" w:eastAsia="zh-CN" w:bidi="ar-SA"/>
    </w:rPr>
  </w:style>
  <w:style w:type="character" w:customStyle="1" w:styleId="738">
    <w:name w:val="正文文本缩进 2 字符"/>
    <w:semiHidden/>
    <w:uiPriority w:val="0"/>
    <w:rPr>
      <w:rFonts w:eastAsia="宋体"/>
      <w:sz w:val="24"/>
    </w:rPr>
  </w:style>
  <w:style w:type="character" w:customStyle="1" w:styleId="739">
    <w:name w:val="样式 正文文本缩进 + 左  0 字符 Char"/>
    <w:link w:val="740"/>
    <w:uiPriority w:val="0"/>
    <w:rPr>
      <w:rFonts w:cs="宋体"/>
      <w:sz w:val="24"/>
    </w:rPr>
  </w:style>
  <w:style w:type="paragraph" w:customStyle="1" w:styleId="740">
    <w:name w:val="样式 正文文本缩进 + 左  0 字符"/>
    <w:basedOn w:val="1"/>
    <w:link w:val="739"/>
    <w:uiPriority w:val="0"/>
    <w:pPr>
      <w:spacing w:line="360" w:lineRule="auto"/>
      <w:ind w:firstLine="250" w:firstLineChars="250"/>
    </w:pPr>
    <w:rPr>
      <w:rFonts w:cs="宋体" w:asciiTheme="minorHAnsi" w:hAnsiTheme="minorHAnsi" w:eastAsiaTheme="minorEastAsia"/>
      <w:sz w:val="24"/>
      <w:szCs w:val="21"/>
    </w:rPr>
  </w:style>
  <w:style w:type="character" w:customStyle="1" w:styleId="741">
    <w:name w:val="正文文本缩进 字符"/>
    <w:semiHidden/>
    <w:uiPriority w:val="0"/>
    <w:rPr>
      <w:rFonts w:eastAsia="宋体"/>
      <w:sz w:val="24"/>
    </w:rPr>
  </w:style>
  <w:style w:type="character" w:customStyle="1" w:styleId="742">
    <w:name w:val="批注文字 字符"/>
    <w:semiHidden/>
    <w:uiPriority w:val="99"/>
    <w:rPr>
      <w:rFonts w:eastAsia="宋体"/>
      <w:sz w:val="24"/>
    </w:rPr>
  </w:style>
  <w:style w:type="character" w:customStyle="1" w:styleId="743">
    <w:name w:val="批注主题 字符"/>
    <w:semiHidden/>
    <w:uiPriority w:val="0"/>
    <w:rPr>
      <w:rFonts w:eastAsia="宋体"/>
      <w:b/>
      <w:bCs/>
      <w:sz w:val="24"/>
    </w:rPr>
  </w:style>
  <w:style w:type="character" w:customStyle="1" w:styleId="744">
    <w:name w:val="正文-宋体 字符"/>
    <w:link w:val="745"/>
    <w:uiPriority w:val="0"/>
    <w:rPr>
      <w:rFonts w:ascii="Arial" w:hAnsi="Arial" w:cs="Arial"/>
      <w:color w:val="000000"/>
      <w:sz w:val="24"/>
      <w:szCs w:val="24"/>
    </w:rPr>
  </w:style>
  <w:style w:type="paragraph" w:customStyle="1" w:styleId="745">
    <w:name w:val="正文-宋体"/>
    <w:basedOn w:val="1"/>
    <w:link w:val="744"/>
    <w:qFormat/>
    <w:uiPriority w:val="0"/>
    <w:pPr>
      <w:widowControl/>
      <w:adjustRightInd w:val="0"/>
      <w:snapToGrid w:val="0"/>
      <w:spacing w:line="360" w:lineRule="auto"/>
      <w:ind w:firstLine="480" w:firstLineChars="200"/>
      <w:jc w:val="left"/>
    </w:pPr>
    <w:rPr>
      <w:rFonts w:ascii="Arial" w:hAnsi="Arial" w:cs="Arial" w:eastAsiaTheme="minorEastAsia"/>
      <w:color w:val="000000"/>
      <w:sz w:val="24"/>
      <w:shd w:val="clear" w:color="auto" w:fill="FFFFFF"/>
    </w:rPr>
  </w:style>
  <w:style w:type="character" w:customStyle="1" w:styleId="746">
    <w:name w:val="样式5 Char"/>
    <w:link w:val="747"/>
    <w:uiPriority w:val="0"/>
    <w:rPr>
      <w:rFonts w:ascii="Verdana" w:hAnsi="Verdana" w:eastAsia="微软雅黑"/>
      <w:bCs/>
      <w:color w:val="000000"/>
      <w:sz w:val="32"/>
      <w:szCs w:val="32"/>
    </w:rPr>
  </w:style>
  <w:style w:type="paragraph" w:customStyle="1" w:styleId="747">
    <w:name w:val="样式5"/>
    <w:basedOn w:val="2"/>
    <w:link w:val="746"/>
    <w:qFormat/>
    <w:uiPriority w:val="0"/>
    <w:pPr>
      <w:widowControl w:val="0"/>
      <w:tabs>
        <w:tab w:val="left" w:pos="576"/>
        <w:tab w:val="left" w:pos="840"/>
      </w:tabs>
      <w:spacing w:before="240" w:after="240" w:line="240" w:lineRule="auto"/>
      <w:ind w:left="576" w:hanging="576"/>
      <w:jc w:val="both"/>
    </w:pPr>
    <w:rPr>
      <w:rFonts w:ascii="Verdana" w:hAnsi="Verdana" w:eastAsia="微软雅黑" w:cstheme="minorBidi"/>
      <w:b w:val="0"/>
      <w:color w:val="000000"/>
    </w:rPr>
  </w:style>
  <w:style w:type="character" w:customStyle="1" w:styleId="748">
    <w:name w:val="六级标题 字符"/>
    <w:link w:val="749"/>
    <w:uiPriority w:val="0"/>
    <w:rPr>
      <w:rFonts w:ascii="Arial" w:hAnsi="Arial" w:eastAsia="黑体"/>
      <w:b/>
      <w:bCs/>
      <w:sz w:val="28"/>
    </w:rPr>
  </w:style>
  <w:style w:type="paragraph" w:customStyle="1" w:styleId="749">
    <w:name w:val="六级标题"/>
    <w:basedOn w:val="732"/>
    <w:link w:val="748"/>
    <w:qFormat/>
    <w:uiPriority w:val="0"/>
    <w:pPr>
      <w:tabs>
        <w:tab w:val="left" w:pos="1050"/>
      </w:tabs>
      <w:spacing w:before="240" w:after="240"/>
      <w:ind w:left="1134" w:firstLine="0"/>
      <w:outlineLvl w:val="5"/>
    </w:pPr>
    <w:rPr>
      <w:rFonts w:ascii="Arial" w:hAnsi="Arial" w:eastAsia="黑体"/>
      <w:b/>
      <w:bCs/>
      <w:sz w:val="28"/>
    </w:rPr>
  </w:style>
  <w:style w:type="character" w:customStyle="1" w:styleId="750">
    <w:name w:val="h5 Char"/>
    <w:uiPriority w:val="0"/>
    <w:rPr>
      <w:rFonts w:ascii="Arial" w:hAnsi="Arial" w:eastAsia="黑体"/>
      <w:b/>
      <w:bCs/>
      <w:kern w:val="2"/>
      <w:sz w:val="28"/>
      <w:szCs w:val="28"/>
    </w:rPr>
  </w:style>
  <w:style w:type="character" w:customStyle="1" w:styleId="751">
    <w:name w:val="正文格式 Char"/>
    <w:link w:val="752"/>
    <w:qFormat/>
    <w:uiPriority w:val="0"/>
    <w:rPr>
      <w:rFonts w:ascii="宋体" w:hAnsi="宋体" w:cs="宋体"/>
    </w:rPr>
  </w:style>
  <w:style w:type="paragraph" w:customStyle="1" w:styleId="752">
    <w:name w:val="正文格式"/>
    <w:basedOn w:val="1"/>
    <w:link w:val="751"/>
    <w:qFormat/>
    <w:uiPriority w:val="0"/>
    <w:pPr>
      <w:spacing w:line="360" w:lineRule="auto"/>
      <w:ind w:left="361" w:leftChars="172" w:firstLine="420" w:firstLineChars="200"/>
      <w:jc w:val="left"/>
    </w:pPr>
    <w:rPr>
      <w:rFonts w:ascii="宋体" w:hAnsi="宋体" w:cs="宋体" w:eastAsiaTheme="minorEastAsia"/>
      <w:szCs w:val="21"/>
    </w:rPr>
  </w:style>
  <w:style w:type="character" w:customStyle="1" w:styleId="753">
    <w:name w:val="首行缩进:  0.85 厘米 Char Char"/>
    <w:link w:val="754"/>
    <w:qFormat/>
    <w:uiPriority w:val="0"/>
    <w:rPr>
      <w:rFonts w:cs="宋体"/>
      <w:sz w:val="24"/>
      <w:lang w:eastAsia="en-US" w:bidi="en-US"/>
    </w:rPr>
  </w:style>
  <w:style w:type="paragraph" w:customStyle="1" w:styleId="754">
    <w:name w:val="首行缩进:  0.85 厘米"/>
    <w:basedOn w:val="1"/>
    <w:link w:val="753"/>
    <w:uiPriority w:val="0"/>
    <w:pPr>
      <w:widowControl/>
      <w:spacing w:after="100" w:line="360" w:lineRule="auto"/>
      <w:ind w:firstLine="482" w:firstLineChars="200"/>
      <w:jc w:val="left"/>
    </w:pPr>
    <w:rPr>
      <w:rFonts w:cs="宋体" w:asciiTheme="minorHAnsi" w:hAnsiTheme="minorHAnsi" w:eastAsiaTheme="minorEastAsia"/>
      <w:sz w:val="24"/>
      <w:szCs w:val="21"/>
      <w:lang w:eastAsia="en-US" w:bidi="en-US"/>
    </w:rPr>
  </w:style>
  <w:style w:type="character" w:customStyle="1" w:styleId="755">
    <w:name w:val="keyword"/>
    <w:qFormat/>
    <w:uiPriority w:val="0"/>
  </w:style>
  <w:style w:type="paragraph" w:customStyle="1" w:styleId="756">
    <w:name w:val="修订11"/>
    <w:semiHidden/>
    <w:qFormat/>
    <w:uiPriority w:val="0"/>
    <w:rPr>
      <w:rFonts w:ascii="Times New Roman" w:hAnsi="Times New Roman" w:eastAsia="宋体" w:cs="Times New Roman"/>
      <w:kern w:val="2"/>
      <w:sz w:val="21"/>
      <w:szCs w:val="20"/>
      <w:lang w:val="en-US" w:eastAsia="zh-CN" w:bidi="ar-SA"/>
    </w:rPr>
  </w:style>
  <w:style w:type="paragraph" w:customStyle="1" w:styleId="757">
    <w:name w:val="H6"/>
    <w:basedOn w:val="1"/>
    <w:next w:val="1"/>
    <w:unhideWhenUsed/>
    <w:qFormat/>
    <w:uiPriority w:val="9"/>
    <w:pPr>
      <w:keepNext/>
      <w:keepLines/>
      <w:spacing w:before="240" w:after="64" w:line="320" w:lineRule="auto"/>
      <w:ind w:left="2940" w:hanging="420" w:firstLineChars="200"/>
      <w:outlineLvl w:val="5"/>
    </w:pPr>
    <w:rPr>
      <w:rFonts w:ascii="Cambria" w:hAnsi="Cambria" w:cs="Times New Roman"/>
      <w:b/>
      <w:bCs/>
      <w:sz w:val="24"/>
    </w:rPr>
  </w:style>
  <w:style w:type="paragraph" w:customStyle="1" w:styleId="758">
    <w:name w:val="Normal Indent1"/>
    <w:basedOn w:val="1"/>
    <w:qFormat/>
    <w:uiPriority w:val="0"/>
    <w:pPr>
      <w:spacing w:line="360" w:lineRule="auto"/>
      <w:ind w:firstLine="420" w:firstLineChars="200"/>
    </w:pPr>
    <w:rPr>
      <w:rFonts w:eastAsia="仿宋" w:cs="Times New Roman"/>
      <w:sz w:val="24"/>
      <w:szCs w:val="20"/>
    </w:rPr>
  </w:style>
  <w:style w:type="paragraph" w:customStyle="1" w:styleId="759">
    <w:name w:val="Heading 11"/>
    <w:basedOn w:val="1"/>
    <w:qFormat/>
    <w:uiPriority w:val="0"/>
    <w:pPr>
      <w:autoSpaceDE w:val="0"/>
      <w:autoSpaceDN w:val="0"/>
      <w:adjustRightInd w:val="0"/>
      <w:spacing w:before="5" w:line="360" w:lineRule="auto"/>
      <w:ind w:left="3314" w:firstLine="200" w:firstLineChars="200"/>
      <w:jc w:val="left"/>
      <w:outlineLvl w:val="0"/>
    </w:pPr>
    <w:rPr>
      <w:rFonts w:ascii="宋体" w:eastAsia="仿宋" w:cs="宋体"/>
      <w:b/>
      <w:bCs/>
      <w:kern w:val="0"/>
      <w:sz w:val="32"/>
      <w:szCs w:val="32"/>
    </w:rPr>
  </w:style>
  <w:style w:type="paragraph" w:customStyle="1" w:styleId="760">
    <w:name w:val="修订12"/>
    <w:semiHidden/>
    <w:qFormat/>
    <w:uiPriority w:val="0"/>
    <w:rPr>
      <w:rFonts w:ascii="Times New Roman" w:hAnsi="Times New Roman" w:eastAsia="宋体" w:cs="Times New Roman"/>
      <w:kern w:val="2"/>
      <w:sz w:val="21"/>
      <w:szCs w:val="24"/>
      <w:lang w:val="en-US" w:eastAsia="zh-CN" w:bidi="ar-SA"/>
    </w:rPr>
  </w:style>
  <w:style w:type="paragraph" w:customStyle="1" w:styleId="761">
    <w:name w:val="ITT t81"/>
    <w:basedOn w:val="1"/>
    <w:next w:val="1"/>
    <w:unhideWhenUsed/>
    <w:qFormat/>
    <w:uiPriority w:val="9"/>
    <w:pPr>
      <w:keepNext/>
      <w:keepLines/>
      <w:spacing w:before="240" w:after="64" w:line="320" w:lineRule="auto"/>
      <w:ind w:left="3780" w:hanging="420" w:firstLineChars="200"/>
      <w:outlineLvl w:val="7"/>
    </w:pPr>
    <w:rPr>
      <w:rFonts w:ascii="Cambria" w:hAnsi="Cambria" w:cs="Times New Roman"/>
      <w:sz w:val="24"/>
    </w:rPr>
  </w:style>
  <w:style w:type="paragraph" w:customStyle="1" w:styleId="762">
    <w:name w:val="t31"/>
    <w:basedOn w:val="1"/>
    <w:next w:val="1"/>
    <w:unhideWhenUsed/>
    <w:qFormat/>
    <w:uiPriority w:val="9"/>
    <w:pPr>
      <w:keepNext/>
      <w:keepLines/>
      <w:spacing w:before="240" w:after="64" w:line="320" w:lineRule="auto"/>
      <w:ind w:left="4200" w:hanging="420" w:firstLineChars="200"/>
      <w:outlineLvl w:val="8"/>
    </w:pPr>
    <w:rPr>
      <w:rFonts w:ascii="Cambria" w:hAnsi="Cambria" w:cs="Times New Roman"/>
      <w:sz w:val="24"/>
      <w:szCs w:val="21"/>
    </w:rPr>
  </w:style>
  <w:style w:type="paragraph" w:customStyle="1" w:styleId="763">
    <w:name w:val="2"/>
    <w:basedOn w:val="1"/>
    <w:uiPriority w:val="0"/>
    <w:pPr>
      <w:widowControl/>
      <w:spacing w:line="360" w:lineRule="auto"/>
      <w:ind w:firstLine="200" w:firstLineChars="200"/>
    </w:pPr>
    <w:rPr>
      <w:rFonts w:eastAsia="仿宋" w:cs="Times New Roman"/>
      <w:kern w:val="0"/>
      <w:sz w:val="24"/>
    </w:rPr>
  </w:style>
  <w:style w:type="paragraph" w:customStyle="1" w:styleId="764">
    <w:name w:val="样式 正文小四缩进两字符"/>
    <w:basedOn w:val="1"/>
    <w:qFormat/>
    <w:uiPriority w:val="0"/>
    <w:pPr>
      <w:spacing w:line="360" w:lineRule="auto"/>
      <w:ind w:firstLine="200" w:firstLineChars="200"/>
    </w:pPr>
    <w:rPr>
      <w:rFonts w:ascii="Arial" w:hAnsi="Arial" w:eastAsia="仿宋" w:cs="Times New Roman"/>
      <w:sz w:val="24"/>
    </w:rPr>
  </w:style>
  <w:style w:type="paragraph" w:customStyle="1" w:styleId="765">
    <w:name w:val="修订2"/>
    <w:semiHidden/>
    <w:qFormat/>
    <w:uiPriority w:val="0"/>
    <w:rPr>
      <w:rFonts w:ascii="Times New Roman" w:hAnsi="Times New Roman" w:eastAsia="宋体" w:cs="Times New Roman"/>
      <w:kern w:val="2"/>
      <w:sz w:val="21"/>
      <w:szCs w:val="20"/>
      <w:lang w:val="en-US" w:eastAsia="zh-CN" w:bidi="ar-SA"/>
    </w:rPr>
  </w:style>
  <w:style w:type="paragraph" w:customStyle="1" w:styleId="766">
    <w:name w:val="样式 样式 正文缩进 + 首行缩进:  2 字符 + 五号"/>
    <w:basedOn w:val="732"/>
    <w:qFormat/>
    <w:uiPriority w:val="0"/>
    <w:pPr>
      <w:ind w:firstLine="0"/>
    </w:pPr>
    <w:rPr>
      <w:rFonts w:cs="宋体"/>
    </w:rPr>
  </w:style>
  <w:style w:type="paragraph" w:customStyle="1" w:styleId="767">
    <w:name w:val="样式 样式 正文缩进 + 首行缩进:  2 字符 + 五号 居中"/>
    <w:basedOn w:val="732"/>
    <w:qFormat/>
    <w:uiPriority w:val="0"/>
    <w:pPr>
      <w:ind w:firstLine="0"/>
      <w:jc w:val="center"/>
    </w:pPr>
    <w:rPr>
      <w:rFonts w:cs="宋体"/>
    </w:rPr>
  </w:style>
  <w:style w:type="paragraph" w:customStyle="1" w:styleId="768">
    <w:name w:val="默认段落字体 Para Char Char"/>
    <w:basedOn w:val="1"/>
    <w:uiPriority w:val="0"/>
    <w:pPr>
      <w:spacing w:line="360" w:lineRule="auto"/>
      <w:ind w:firstLine="200" w:firstLineChars="200"/>
    </w:pPr>
    <w:rPr>
      <w:rFonts w:ascii="Tahoma" w:hAnsi="Tahoma" w:eastAsia="仿宋" w:cs="Times New Roman"/>
      <w:sz w:val="24"/>
      <w:szCs w:val="20"/>
    </w:rPr>
  </w:style>
  <w:style w:type="paragraph" w:customStyle="1" w:styleId="769">
    <w:name w:val="规范正文"/>
    <w:basedOn w:val="1"/>
    <w:uiPriority w:val="0"/>
    <w:pPr>
      <w:adjustRightInd w:val="0"/>
      <w:spacing w:line="360" w:lineRule="auto"/>
      <w:ind w:left="480" w:firstLine="200" w:firstLineChars="200"/>
      <w:textAlignment w:val="baseline"/>
    </w:pPr>
    <w:rPr>
      <w:rFonts w:eastAsia="仿宋" w:cs="Times New Roman"/>
      <w:kern w:val="0"/>
      <w:sz w:val="24"/>
      <w:szCs w:val="20"/>
    </w:rPr>
  </w:style>
  <w:style w:type="paragraph" w:customStyle="1" w:styleId="770">
    <w:name w:val="样式 标题 2第一章 标题 2Heading 2 HiddenHeading 2 CCBSheading 2H2h2..."/>
    <w:basedOn w:val="2"/>
    <w:qFormat/>
    <w:uiPriority w:val="0"/>
    <w:pPr>
      <w:widowControl w:val="0"/>
      <w:tabs>
        <w:tab w:val="left" w:pos="1134"/>
      </w:tabs>
      <w:adjustRightInd w:val="0"/>
      <w:spacing w:before="180" w:after="180" w:line="360" w:lineRule="auto"/>
      <w:ind w:left="1134" w:hanging="1134" w:firstLineChars="200"/>
      <w:textAlignment w:val="baseline"/>
    </w:pPr>
    <w:rPr>
      <w:rFonts w:ascii="宋体" w:hAnsi="宋体" w:eastAsia="宋体" w:cs="Times New Roman"/>
      <w:kern w:val="0"/>
      <w:szCs w:val="20"/>
    </w:rPr>
  </w:style>
  <w:style w:type="paragraph" w:customStyle="1" w:styleId="771">
    <w:name w:val="段落内容"/>
    <w:basedOn w:val="1"/>
    <w:qFormat/>
    <w:uiPriority w:val="0"/>
    <w:pPr>
      <w:tabs>
        <w:tab w:val="left" w:pos="420"/>
      </w:tabs>
      <w:snapToGrid w:val="0"/>
      <w:spacing w:line="440" w:lineRule="atLeast"/>
      <w:ind w:left="420" w:hanging="420" w:firstLineChars="200"/>
    </w:pPr>
    <w:rPr>
      <w:rFonts w:eastAsia="仿宋" w:cs="Times New Roman"/>
      <w:sz w:val="28"/>
      <w:szCs w:val="20"/>
    </w:rPr>
  </w:style>
  <w:style w:type="paragraph" w:customStyle="1" w:styleId="772">
    <w:name w:val="样式 标题 6H6Legal Level 1.Level 1h6Third SubheadingBOD 4PIM ...2"/>
    <w:basedOn w:val="8"/>
    <w:qFormat/>
    <w:uiPriority w:val="0"/>
    <w:pPr>
      <w:keepLines/>
      <w:autoSpaceDE/>
      <w:autoSpaceDN/>
      <w:adjustRightInd/>
      <w:spacing w:before="240" w:beforeLines="0" w:after="64" w:afterLines="0" w:line="320" w:lineRule="auto"/>
      <w:ind w:firstLine="200" w:firstLineChars="200"/>
      <w:jc w:val="both"/>
    </w:pPr>
    <w:rPr>
      <w:rFonts w:ascii="Cambria" w:hAnsi="Cambria" w:eastAsia="仿宋"/>
      <w:b/>
      <w:bCs/>
      <w:sz w:val="24"/>
      <w:szCs w:val="24"/>
    </w:rPr>
  </w:style>
  <w:style w:type="paragraph" w:customStyle="1" w:styleId="773">
    <w:name w:val="一级标记符下正文"/>
    <w:basedOn w:val="752"/>
    <w:uiPriority w:val="0"/>
    <w:pPr>
      <w:spacing w:line="420" w:lineRule="exact"/>
      <w:ind w:left="420" w:leftChars="200" w:firstLine="0"/>
    </w:pPr>
    <w:rPr>
      <w:rFonts w:ascii="Verdana" w:hAnsi="Verdana" w:eastAsia="华文细黑"/>
    </w:rPr>
  </w:style>
  <w:style w:type="paragraph" w:customStyle="1" w:styleId="774">
    <w:name w:val="20"/>
    <w:basedOn w:val="1"/>
    <w:qFormat/>
    <w:uiPriority w:val="0"/>
    <w:pPr>
      <w:widowControl/>
      <w:spacing w:line="360" w:lineRule="auto"/>
      <w:ind w:firstLine="200" w:firstLineChars="200"/>
      <w:jc w:val="left"/>
    </w:pPr>
    <w:rPr>
      <w:rFonts w:ascii="宋体" w:hAnsi="宋体" w:eastAsia="仿宋" w:cs="宋体"/>
      <w:kern w:val="0"/>
      <w:sz w:val="24"/>
    </w:rPr>
  </w:style>
  <w:style w:type="paragraph" w:customStyle="1" w:styleId="775">
    <w:name w:val="图的样式"/>
    <w:basedOn w:val="19"/>
    <w:qFormat/>
    <w:uiPriority w:val="0"/>
    <w:pPr>
      <w:spacing w:line="360" w:lineRule="auto"/>
      <w:ind w:firstLine="200" w:firstLineChars="200"/>
    </w:pPr>
    <w:rPr>
      <w:rFonts w:ascii="Arial" w:hAnsi="Arial"/>
    </w:rPr>
  </w:style>
  <w:style w:type="paragraph" w:customStyle="1" w:styleId="776">
    <w:name w:val="二级标记符下正文"/>
    <w:basedOn w:val="752"/>
    <w:qFormat/>
    <w:uiPriority w:val="0"/>
    <w:pPr>
      <w:spacing w:line="420" w:lineRule="exact"/>
      <w:ind w:left="840" w:firstLine="0"/>
    </w:pPr>
    <w:rPr>
      <w:rFonts w:ascii="Verdana" w:hAnsi="Verdana" w:eastAsia="华文细黑"/>
    </w:rPr>
  </w:style>
  <w:style w:type="paragraph" w:customStyle="1" w:styleId="777">
    <w:name w:val="三级标记符下正文"/>
    <w:basedOn w:val="752"/>
    <w:qFormat/>
    <w:uiPriority w:val="0"/>
    <w:pPr>
      <w:spacing w:line="420" w:lineRule="exact"/>
      <w:ind w:left="1260" w:firstLine="0"/>
    </w:pPr>
    <w:rPr>
      <w:rFonts w:ascii="Verdana" w:hAnsi="Verdana" w:eastAsia="华文细黑"/>
    </w:rPr>
  </w:style>
  <w:style w:type="paragraph" w:customStyle="1" w:styleId="778">
    <w:name w:val="表格题注样式"/>
    <w:basedOn w:val="19"/>
    <w:qFormat/>
    <w:uiPriority w:val="0"/>
    <w:pPr>
      <w:spacing w:line="360" w:lineRule="auto"/>
      <w:ind w:firstLine="200" w:firstLineChars="200"/>
    </w:pPr>
    <w:rPr>
      <w:rFonts w:ascii="Arial" w:hAnsi="Arial"/>
    </w:rPr>
  </w:style>
  <w:style w:type="paragraph" w:customStyle="1" w:styleId="779">
    <w:name w:val="图题注样式"/>
    <w:basedOn w:val="19"/>
    <w:qFormat/>
    <w:uiPriority w:val="0"/>
    <w:pPr>
      <w:spacing w:line="360" w:lineRule="auto"/>
      <w:ind w:firstLine="200" w:firstLineChars="200"/>
    </w:pPr>
    <w:rPr>
      <w:rFonts w:ascii="Arial" w:hAnsi="Arial"/>
    </w:rPr>
  </w:style>
  <w:style w:type="paragraph" w:customStyle="1" w:styleId="780">
    <w:name w:val="目录"/>
    <w:basedOn w:val="1"/>
    <w:next w:val="1"/>
    <w:qFormat/>
    <w:uiPriority w:val="0"/>
    <w:pPr>
      <w:spacing w:before="360" w:after="360" w:line="360" w:lineRule="auto"/>
      <w:ind w:firstLine="200" w:firstLineChars="200"/>
    </w:pPr>
    <w:rPr>
      <w:rFonts w:ascii="Verdana" w:hAnsi="Verdana" w:eastAsia="黑体" w:cs="宋体"/>
      <w:b/>
      <w:sz w:val="32"/>
      <w:szCs w:val="32"/>
    </w:rPr>
  </w:style>
  <w:style w:type="paragraph" w:customStyle="1" w:styleId="781">
    <w:name w:val="表格题注"/>
    <w:basedOn w:val="19"/>
    <w:uiPriority w:val="0"/>
    <w:pPr>
      <w:spacing w:line="360" w:lineRule="auto"/>
      <w:ind w:firstLine="200" w:firstLineChars="200"/>
    </w:pPr>
    <w:rPr>
      <w:rFonts w:ascii="Arial" w:hAnsi="Arial"/>
    </w:rPr>
  </w:style>
  <w:style w:type="paragraph" w:customStyle="1" w:styleId="782">
    <w:name w:val="图片题注"/>
    <w:basedOn w:val="19"/>
    <w:qFormat/>
    <w:uiPriority w:val="0"/>
    <w:pPr>
      <w:spacing w:line="360" w:lineRule="auto"/>
      <w:ind w:firstLine="200" w:firstLineChars="200"/>
    </w:pPr>
    <w:rPr>
      <w:rFonts w:ascii="Arial" w:hAnsi="Arial"/>
    </w:rPr>
  </w:style>
  <w:style w:type="table" w:customStyle="1" w:styleId="783">
    <w:name w:val="手册类文档表格样式"/>
    <w:basedOn w:val="75"/>
    <w:qFormat/>
    <w:uiPriority w:val="0"/>
    <w:rPr>
      <w:rFonts w:ascii="Verdana" w:hAnsi="Verdana" w:eastAsia="华文细黑" w:cs="Times New Roman"/>
      <w:kern w:val="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wordWrap/>
        <w:adjustRightInd/>
        <w:snapToGrid/>
        <w:spacing w:beforeLines="0" w:beforeAutospacing="0" w:afterLines="0" w:afterAutospacing="0" w:line="240" w:lineRule="auto"/>
        <w:ind w:firstLine="0" w:firstLineChars="0"/>
        <w:jc w:val="center"/>
        <w:outlineLvl w:val="9"/>
      </w:pPr>
      <w:rPr>
        <w:b/>
        <w:i w:val="0"/>
        <w:color w:val="auto"/>
        <w:sz w:val="21"/>
        <w:szCs w:val="21"/>
      </w:rPr>
      <w:tblPr>
        <w:jc w:val="center"/>
      </w:tblPr>
      <w:trPr>
        <w:jc w:val="center"/>
      </w:t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DDDDD"/>
      </w:tcPr>
    </w:tblStylePr>
  </w:style>
  <w:style w:type="table" w:customStyle="1" w:styleId="784">
    <w:name w:val="手册类文档引用块"/>
    <w:basedOn w:val="75"/>
    <w:qFormat/>
    <w:uiPriority w:val="0"/>
    <w:rPr>
      <w:rFonts w:ascii="Verdana" w:hAnsi="Verdana" w:eastAsia="华文细黑" w:cs="Times New Roman"/>
      <w:snapToGrid w:val="0"/>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DDDDDD"/>
    </w:tcPr>
    <w:tblStylePr w:type="firstRow">
      <w:pPr>
        <w:wordWrap/>
        <w:spacing w:line="240" w:lineRule="auto"/>
        <w:jc w:val="center"/>
        <w:outlineLvl w:val="9"/>
      </w:pPr>
      <w:rPr>
        <w:sz w:val="21"/>
      </w:rPr>
    </w:tblStylePr>
  </w:style>
  <w:style w:type="table" w:customStyle="1" w:styleId="785">
    <w:name w:val="一维表格样式"/>
    <w:basedOn w:val="75"/>
    <w:qFormat/>
    <w:uiPriority w:val="0"/>
    <w:rPr>
      <w:rFonts w:ascii="Verdana" w:hAnsi="Verdana" w:eastAsia="华文细黑" w:cs="Times New Roman"/>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tblStylePr w:type="firstRow">
      <w:pPr>
        <w:jc w:val="center"/>
      </w:pPr>
      <w:rPr>
        <w:rFonts w:eastAsia="Sylfaen"/>
        <w:sz w:val="21"/>
      </w:rPr>
      <w:tcPr>
        <w:shd w:val="clear" w:color="auto" w:fill="DDDDDD"/>
      </w:tcPr>
    </w:tblStylePr>
  </w:style>
  <w:style w:type="character" w:customStyle="1" w:styleId="786">
    <w:name w:val="*正文 Char Char_1"/>
    <w:link w:val="787"/>
    <w:qFormat/>
    <w:locked/>
    <w:uiPriority w:val="0"/>
    <w:rPr>
      <w:rFonts w:ascii="微软雅黑" w:hAnsi="微软雅黑" w:eastAsia="微软雅黑"/>
    </w:rPr>
  </w:style>
  <w:style w:type="paragraph" w:customStyle="1" w:styleId="787">
    <w:name w:val="*正文_1"/>
    <w:basedOn w:val="1"/>
    <w:next w:val="1"/>
    <w:link w:val="786"/>
    <w:qFormat/>
    <w:uiPriority w:val="0"/>
    <w:pPr>
      <w:widowControl/>
      <w:spacing w:line="360" w:lineRule="auto"/>
      <w:ind w:firstLine="482" w:firstLineChars="200"/>
    </w:pPr>
    <w:rPr>
      <w:rFonts w:ascii="微软雅黑" w:hAnsi="微软雅黑" w:eastAsia="微软雅黑"/>
      <w:szCs w:val="21"/>
    </w:rPr>
  </w:style>
  <w:style w:type="paragraph" w:customStyle="1" w:styleId="788">
    <w:name w:val="样式 *正文 + 小四 首行缩进:  2 字符 行距: 1.5 倍行距"/>
    <w:basedOn w:val="256"/>
    <w:qFormat/>
    <w:uiPriority w:val="0"/>
    <w:pPr>
      <w:ind w:firstLine="480" w:firstLineChars="200"/>
    </w:pPr>
    <w:rPr>
      <w:rFonts w:cs="宋体"/>
    </w:rPr>
  </w:style>
  <w:style w:type="paragraph" w:customStyle="1" w:styleId="789">
    <w:name w:val="缩进正文"/>
    <w:basedOn w:val="1"/>
    <w:qFormat/>
    <w:uiPriority w:val="0"/>
    <w:pPr>
      <w:widowControl/>
      <w:wordWrap w:val="0"/>
      <w:ind w:firstLine="200" w:firstLineChars="200"/>
      <w:jc w:val="left"/>
    </w:pPr>
    <w:rPr>
      <w:rFonts w:eastAsia="仿宋" w:cs="Times New Roman"/>
      <w:sz w:val="24"/>
      <w:szCs w:val="22"/>
    </w:rPr>
  </w:style>
  <w:style w:type="table" w:customStyle="1" w:styleId="790">
    <w:name w:val="参数表格"/>
    <w:basedOn w:val="75"/>
    <w:qFormat/>
    <w:uiPriority w:val="99"/>
    <w:pPr>
      <w:spacing w:line="300" w:lineRule="auto"/>
    </w:pPr>
    <w:rPr>
      <w:rFonts w:ascii="等线" w:hAnsi="等线" w:eastAsia="宋体" w:cs="Times New Roman"/>
      <w:kern w:val="0"/>
      <w:sz w:val="22"/>
      <w:szCs w:val="2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eastAsia="Courier"/>
        <w:b/>
        <w:sz w:val="22"/>
      </w:rPr>
      <w:tcPr>
        <w:shd w:val="clear" w:color="auto" w:fill="BFBFBF"/>
      </w:tcPr>
    </w:tblStylePr>
    <w:tblStylePr w:type="lastRow">
      <w:pPr>
        <w:jc w:val="center"/>
      </w:pPr>
      <w:rPr>
        <w:rFonts w:eastAsia="Courier"/>
        <w:b/>
        <w:sz w:val="22"/>
      </w:rPr>
    </w:tblStylePr>
    <w:tblStylePr w:type="firstCol">
      <w:pPr>
        <w:jc w:val="center"/>
      </w:pPr>
      <w:rPr>
        <w:rFonts w:eastAsia="Courier"/>
        <w:b w:val="0"/>
        <w:sz w:val="22"/>
      </w:rPr>
    </w:tblStylePr>
  </w:style>
  <w:style w:type="paragraph" w:customStyle="1" w:styleId="791">
    <w:name w:val="表格段落"/>
    <w:next w:val="1"/>
    <w:qFormat/>
    <w:locked/>
    <w:uiPriority w:val="0"/>
    <w:pPr>
      <w:spacing w:line="300" w:lineRule="auto"/>
    </w:pPr>
    <w:rPr>
      <w:rFonts w:ascii="Times New Roman" w:hAnsi="Times New Roman" w:eastAsia="宋体" w:cs="Times New Roman"/>
      <w:kern w:val="2"/>
      <w:sz w:val="21"/>
      <w:szCs w:val="22"/>
      <w:lang w:val="en-US" w:eastAsia="zh-CN" w:bidi="ar-SA"/>
    </w:rPr>
  </w:style>
  <w:style w:type="paragraph" w:customStyle="1" w:styleId="792">
    <w:name w:val="Bid_正文"/>
    <w:basedOn w:val="18"/>
    <w:link w:val="793"/>
    <w:qFormat/>
    <w:uiPriority w:val="0"/>
    <w:pPr>
      <w:autoSpaceDE/>
      <w:autoSpaceDN/>
      <w:adjustRightInd/>
      <w:spacing w:line="360" w:lineRule="auto"/>
      <w:ind w:left="210" w:leftChars="100" w:right="210" w:rightChars="100" w:firstLine="480" w:firstLineChars="200"/>
      <w:jc w:val="both"/>
    </w:pPr>
    <w:rPr>
      <w:rFonts w:ascii="Times New Roman"/>
      <w:kern w:val="2"/>
    </w:rPr>
  </w:style>
  <w:style w:type="character" w:customStyle="1" w:styleId="793">
    <w:name w:val="Bid_正文 Char"/>
    <w:link w:val="792"/>
    <w:qFormat/>
    <w:uiPriority w:val="0"/>
    <w:rPr>
      <w:rFonts w:ascii="Times New Roman" w:hAnsi="Times New Roman" w:eastAsia="宋体" w:cs="Times New Roman"/>
      <w:sz w:val="24"/>
      <w:szCs w:val="20"/>
    </w:rPr>
  </w:style>
  <w:style w:type="table" w:customStyle="1" w:styleId="794">
    <w:name w:val="网格表 1 浅色114"/>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795">
    <w:name w:val="网格表 1 浅色115"/>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796">
    <w:name w:val="网格表 1 浅色116"/>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797">
    <w:name w:val="正文_1"/>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98">
    <w:name w:val="标题 6_0"/>
    <w:basedOn w:val="797"/>
    <w:next w:val="797"/>
    <w:link w:val="799"/>
    <w:unhideWhenUsed/>
    <w:qFormat/>
    <w:uiPriority w:val="0"/>
    <w:pPr>
      <w:keepNext/>
      <w:keepLines/>
      <w:widowControl/>
      <w:spacing w:before="240" w:after="64" w:line="316" w:lineRule="auto"/>
      <w:ind w:firstLine="200" w:firstLineChars="200"/>
      <w:outlineLvl w:val="5"/>
    </w:pPr>
    <w:rPr>
      <w:rFonts w:ascii="Cambria" w:hAnsi="Cambria"/>
      <w:b/>
      <w:bCs/>
      <w:sz w:val="24"/>
    </w:rPr>
  </w:style>
  <w:style w:type="character" w:customStyle="1" w:styleId="799">
    <w:name w:val="标题 6 Char_0"/>
    <w:link w:val="798"/>
    <w:qFormat/>
    <w:uiPriority w:val="0"/>
    <w:rPr>
      <w:rFonts w:ascii="Cambria" w:hAnsi="Cambria" w:eastAsia="宋体" w:cs="Times New Roman"/>
      <w:b/>
      <w:bCs/>
      <w:sz w:val="24"/>
      <w:szCs w:val="22"/>
    </w:rPr>
  </w:style>
  <w:style w:type="table" w:customStyle="1" w:styleId="800">
    <w:name w:val="网格型9"/>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01">
    <w:name w:val="未处理的提及1"/>
    <w:unhideWhenUsed/>
    <w:qFormat/>
    <w:uiPriority w:val="99"/>
    <w:rPr>
      <w:color w:val="605E5C"/>
      <w:shd w:val="clear" w:color="auto" w:fill="E1DFDD"/>
    </w:rPr>
  </w:style>
  <w:style w:type="table" w:customStyle="1" w:styleId="802">
    <w:name w:val="手册类文档表格样式1"/>
    <w:basedOn w:val="75"/>
    <w:qFormat/>
    <w:uiPriority w:val="0"/>
    <w:rPr>
      <w:rFonts w:ascii="Verdana" w:hAnsi="Verdana" w:eastAsia="华文细黑" w:cs="Times New Roman"/>
      <w:kern w:val="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wordWrap/>
        <w:adjustRightInd/>
        <w:snapToGrid/>
        <w:spacing w:beforeLines="0" w:beforeAutospacing="0" w:afterLines="0" w:afterAutospacing="0" w:line="240" w:lineRule="auto"/>
        <w:ind w:firstLine="0" w:firstLineChars="0"/>
        <w:jc w:val="center"/>
        <w:outlineLvl w:val="9"/>
      </w:pPr>
      <w:rPr>
        <w:b/>
        <w:i w:val="0"/>
        <w:color w:val="auto"/>
        <w:sz w:val="21"/>
        <w:szCs w:val="21"/>
      </w:rPr>
      <w:tblPr>
        <w:jc w:val="center"/>
      </w:tblPr>
      <w:trPr>
        <w:jc w:val="center"/>
      </w:t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DDDDD"/>
      </w:tcPr>
    </w:tblStylePr>
  </w:style>
  <w:style w:type="table" w:customStyle="1" w:styleId="803">
    <w:name w:val="手册类文档引用块1"/>
    <w:basedOn w:val="75"/>
    <w:qFormat/>
    <w:uiPriority w:val="0"/>
    <w:rPr>
      <w:rFonts w:ascii="Verdana" w:hAnsi="Verdana" w:eastAsia="华文细黑" w:cs="Times New Roman"/>
      <w:snapToGrid w:val="0"/>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DDDDDD"/>
    </w:tcPr>
    <w:tblStylePr w:type="firstRow">
      <w:pPr>
        <w:wordWrap/>
        <w:spacing w:line="240" w:lineRule="auto"/>
        <w:jc w:val="center"/>
        <w:outlineLvl w:val="9"/>
      </w:pPr>
      <w:rPr>
        <w:sz w:val="21"/>
      </w:rPr>
    </w:tblStylePr>
  </w:style>
  <w:style w:type="table" w:customStyle="1" w:styleId="804">
    <w:name w:val="一维表格样式1"/>
    <w:basedOn w:val="75"/>
    <w:qFormat/>
    <w:uiPriority w:val="0"/>
    <w:rPr>
      <w:rFonts w:ascii="Verdana" w:hAnsi="Verdana" w:eastAsia="华文细黑" w:cs="Times New Roman"/>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tblStylePr w:type="firstRow">
      <w:pPr>
        <w:jc w:val="center"/>
      </w:pPr>
      <w:rPr>
        <w:rFonts w:eastAsia="Courier"/>
        <w:sz w:val="21"/>
      </w:rPr>
      <w:tcPr>
        <w:shd w:val="clear" w:color="auto" w:fill="DDDDDD"/>
      </w:tcPr>
    </w:tblStylePr>
  </w:style>
  <w:style w:type="table" w:customStyle="1" w:styleId="805">
    <w:name w:val="参数表格1"/>
    <w:basedOn w:val="75"/>
    <w:uiPriority w:val="99"/>
    <w:pPr>
      <w:spacing w:line="300" w:lineRule="auto"/>
    </w:pPr>
    <w:rPr>
      <w:rFonts w:ascii="等线" w:hAnsi="等线" w:eastAsia="宋体" w:cs="Times New Roman"/>
      <w:kern w:val="0"/>
      <w:sz w:val="22"/>
      <w:szCs w:val="2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eastAsia="MS Mincho"/>
        <w:b/>
        <w:sz w:val="22"/>
      </w:rPr>
      <w:tcPr>
        <w:shd w:val="clear" w:color="auto" w:fill="BFBFBF"/>
      </w:tcPr>
    </w:tblStylePr>
    <w:tblStylePr w:type="lastRow">
      <w:pPr>
        <w:jc w:val="center"/>
      </w:pPr>
      <w:rPr>
        <w:rFonts w:eastAsia="MS Mincho"/>
        <w:b/>
        <w:sz w:val="22"/>
      </w:rPr>
    </w:tblStylePr>
    <w:tblStylePr w:type="firstCol">
      <w:pPr>
        <w:jc w:val="center"/>
      </w:pPr>
      <w:rPr>
        <w:rFonts w:eastAsia="MS Mincho"/>
        <w:b w:val="0"/>
        <w:sz w:val="22"/>
      </w:rPr>
    </w:tblStylePr>
  </w:style>
  <w:style w:type="table" w:customStyle="1" w:styleId="806">
    <w:name w:val="网格表 1 浅色1141"/>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7">
    <w:name w:val="网格表 1 浅色1151"/>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8">
    <w:name w:val="网格表 1 浅色1161"/>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9">
    <w:name w:val="网格型10"/>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网格型11"/>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网格型12"/>
    <w:basedOn w:val="75"/>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网格型13"/>
    <w:basedOn w:val="7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13">
    <w:name w:val="font31"/>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63</Pages>
  <Words>3449</Words>
  <Characters>3836</Characters>
  <Lines>1511</Lines>
  <Paragraphs>1377</Paragraphs>
  <TotalTime>4</TotalTime>
  <ScaleCrop>false</ScaleCrop>
  <LinksUpToDate>false</LinksUpToDate>
  <CharactersWithSpaces>3976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2025-08-18T06:41:00Z</dcterms:created>
  <dc:creator>河南省大周工程管理有限公司</dc:creator>
  <cp:lastModifiedBy>HUAWEI</cp:lastModifiedBy>
  <cp:lastPrinted>2026-07-01T10:38:00Z</cp:lastPrinted>
  <dcterms:modified xsi:type="dcterms:W3CDTF">2026-07-09T07:57:23Z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eyJoZGlkIjoiY2FiZTFmYjI0ODY2NTM4OTI3ZDhiMDA1NjYyNjI2MmMiLCJ1c2VySWQiOiIxODU2NTY4NjY1In0=</vt:lpwstr>
  </property>
  <property fmtid="{D5CDD505-2E9C-101B-9397-08002B2CF9AE}" pid="3" name="KSOProductBuildVer">
    <vt:lpwstr>2052-12.1.0.26895</vt:lpwstr>
  </property>
  <property fmtid="{D5CDD505-2E9C-101B-9397-08002B2CF9AE}" pid="4" name="ICV">
    <vt:lpwstr>56A73C5520234891BDDD6FA039F47F41_12</vt:lpwstr>
  </property>
</Properties>
</file>