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C3EA0">
      <w:pPr>
        <w:widowControl/>
        <w:tabs>
          <w:tab w:val="left" w:pos="1950"/>
        </w:tabs>
        <w:spacing w:line="600" w:lineRule="exact"/>
        <w:jc w:val="center"/>
        <w:rPr>
          <w:rFonts w:hint="eastAsia" w:ascii="宋体" w:hAnsi="宋体" w:eastAsia="宋体" w:cs="宋体"/>
          <w:b/>
          <w:bCs/>
          <w:color w:val="auto"/>
          <w:spacing w:val="20"/>
          <w:kern w:val="2"/>
          <w:sz w:val="44"/>
          <w:szCs w:val="44"/>
          <w:lang w:val="en" w:eastAsia="zh-CN" w:bidi="ar-SA"/>
        </w:rPr>
      </w:pPr>
    </w:p>
    <w:p w14:paraId="2111C3AC">
      <w:pPr>
        <w:tabs>
          <w:tab w:val="left" w:pos="420"/>
        </w:tabs>
        <w:spacing w:line="1700" w:lineRule="exact"/>
        <w:jc w:val="center"/>
        <w:rPr>
          <w:rFonts w:hint="eastAsia" w:ascii="宋体" w:hAnsi="宋体" w:eastAsia="宋体" w:cs="宋体"/>
          <w:b/>
          <w:spacing w:val="36"/>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kern w:val="0"/>
          <w:sz w:val="72"/>
          <w:szCs w:val="72"/>
          <w14:shadow w14:blurRad="50800" w14:dist="38100" w14:dir="2700000" w14:sx="100000" w14:sy="100000" w14:kx="0" w14:ky="0" w14:algn="tl">
            <w14:srgbClr w14:val="000000">
              <w14:alpha w14:val="60000"/>
            </w14:srgbClr>
          </w14:shadow>
        </w:rPr>
        <w:t>周口市公共资源交易中心</w:t>
      </w:r>
    </w:p>
    <w:p w14:paraId="1B527C8D">
      <w:pPr>
        <w:keepNext w:val="0"/>
        <w:keepLines w:val="0"/>
        <w:pageBreakBefore w:val="0"/>
        <w:widowControl w:val="0"/>
        <w:kinsoku/>
        <w:wordWrap/>
        <w:overflowPunct/>
        <w:topLinePunct w:val="0"/>
        <w:autoSpaceDE/>
        <w:autoSpaceDN/>
        <w:bidi w:val="0"/>
        <w:adjustRightInd/>
        <w:snapToGrid/>
        <w:textAlignment w:val="auto"/>
        <w:outlineLvl w:val="9"/>
        <w:rPr>
          <w:color w:val="auto"/>
          <w:sz w:val="28"/>
          <w:szCs w:val="28"/>
          <w:highlight w:val="none"/>
        </w:rPr>
      </w:pPr>
    </w:p>
    <w:p w14:paraId="2FA0042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sz w:val="52"/>
        </w:rPr>
        <w:t>政 府 采 购 招 标 文 件</w:t>
      </w:r>
    </w:p>
    <w:p w14:paraId="5967F398">
      <w:pPr>
        <w:keepNext w:val="0"/>
        <w:keepLines w:val="0"/>
        <w:pageBreakBefore w:val="0"/>
        <w:widowControl w:val="0"/>
        <w:kinsoku/>
        <w:wordWrap/>
        <w:overflowPunct/>
        <w:topLinePunct w:val="0"/>
        <w:autoSpaceDE/>
        <w:autoSpaceDN/>
        <w:bidi w:val="0"/>
        <w:adjustRightInd/>
        <w:snapToGrid/>
        <w:jc w:val="both"/>
        <w:textAlignment w:val="auto"/>
        <w:outlineLvl w:val="9"/>
        <w:rPr>
          <w:color w:val="auto"/>
          <w:sz w:val="28"/>
          <w:szCs w:val="28"/>
          <w:highlight w:val="none"/>
        </w:rPr>
      </w:pPr>
    </w:p>
    <w:p w14:paraId="4A8DA271">
      <w:pPr>
        <w:spacing w:line="360" w:lineRule="auto"/>
        <w:ind w:left="1050" w:leftChars="500"/>
        <w:rPr>
          <w:rFonts w:ascii="宋体" w:hAnsi="宋体" w:eastAsia="宋体" w:cs="宋体"/>
          <w:b/>
          <w:color w:val="auto"/>
          <w:sz w:val="36"/>
          <w:szCs w:val="36"/>
          <w:lang w:eastAsia="zh-CN"/>
        </w:rPr>
      </w:pPr>
    </w:p>
    <w:p w14:paraId="6C7E8210">
      <w:pPr>
        <w:spacing w:line="360" w:lineRule="auto"/>
        <w:ind w:left="1050" w:leftChars="500"/>
        <w:rPr>
          <w:rFonts w:hint="eastAsia" w:ascii="宋体" w:hAnsi="宋体" w:eastAsia="宋体" w:cs="宋体"/>
          <w:b/>
          <w:color w:val="auto"/>
          <w:sz w:val="36"/>
          <w:szCs w:val="36"/>
          <w:lang w:eastAsia="zh-CN"/>
        </w:rPr>
      </w:pPr>
    </w:p>
    <w:p w14:paraId="247972EA">
      <w:pPr>
        <w:spacing w:line="360" w:lineRule="auto"/>
        <w:ind w:left="1050" w:leftChars="500"/>
        <w:rPr>
          <w:rFonts w:hint="eastAsia" w:ascii="宋体" w:hAnsi="宋体" w:eastAsia="宋体" w:cs="宋体"/>
          <w:b/>
          <w:color w:val="auto"/>
          <w:sz w:val="36"/>
          <w:szCs w:val="36"/>
          <w:lang w:eastAsia="zh-CN"/>
        </w:rPr>
      </w:pPr>
    </w:p>
    <w:p w14:paraId="48109D26">
      <w:pPr>
        <w:spacing w:line="360" w:lineRule="auto"/>
        <w:ind w:left="1050" w:leftChars="500"/>
        <w:rPr>
          <w:rFonts w:hint="eastAsia" w:ascii="宋体" w:hAnsi="宋体" w:eastAsia="宋体" w:cs="宋体"/>
          <w:b/>
          <w:color w:val="auto"/>
          <w:sz w:val="36"/>
          <w:szCs w:val="36"/>
          <w:lang w:eastAsia="zh-CN"/>
        </w:rPr>
      </w:pPr>
    </w:p>
    <w:p w14:paraId="0CAD3532">
      <w:pPr>
        <w:spacing w:line="360" w:lineRule="auto"/>
        <w:ind w:left="1050" w:leftChars="500"/>
        <w:rPr>
          <w:rFonts w:hint="eastAsia" w:ascii="宋体" w:hAnsi="宋体" w:eastAsia="宋体" w:cs="宋体"/>
          <w:b/>
          <w:color w:val="auto"/>
          <w:sz w:val="36"/>
          <w:szCs w:val="36"/>
          <w:lang w:eastAsia="zh-CN"/>
        </w:rPr>
      </w:pPr>
    </w:p>
    <w:p w14:paraId="073648A6">
      <w:pPr>
        <w:spacing w:line="360" w:lineRule="auto"/>
        <w:ind w:left="1050" w:leftChars="500"/>
        <w:rPr>
          <w:rFonts w:hint="eastAsia" w:ascii="宋体" w:hAnsi="宋体" w:eastAsia="宋体" w:cs="宋体"/>
          <w:b/>
          <w:color w:val="auto"/>
          <w:sz w:val="36"/>
          <w:szCs w:val="36"/>
          <w:lang w:eastAsia="zh-CN"/>
        </w:rPr>
      </w:pPr>
    </w:p>
    <w:p w14:paraId="6A0E5A49">
      <w:pPr>
        <w:spacing w:line="360" w:lineRule="auto"/>
        <w:ind w:left="1050" w:leftChars="500"/>
        <w:rPr>
          <w:rFonts w:hint="eastAsia" w:ascii="宋体" w:hAnsi="宋体" w:eastAsia="宋体" w:cs="宋体"/>
          <w:b/>
          <w:color w:val="auto"/>
          <w:sz w:val="36"/>
          <w:szCs w:val="36"/>
          <w:lang w:eastAsia="zh-CN"/>
        </w:rPr>
      </w:pPr>
    </w:p>
    <w:p w14:paraId="487DA8D6">
      <w:pPr>
        <w:spacing w:line="360" w:lineRule="auto"/>
        <w:ind w:left="1050" w:leftChars="500"/>
        <w:rPr>
          <w:rFonts w:hint="eastAsia" w:ascii="宋体" w:hAnsi="宋体" w:eastAsia="宋体" w:cs="宋体"/>
          <w:b/>
          <w:color w:val="auto"/>
          <w:sz w:val="36"/>
          <w:szCs w:val="36"/>
          <w:lang w:eastAsia="zh-CN"/>
        </w:rPr>
      </w:pPr>
    </w:p>
    <w:p w14:paraId="6BC6CBE1">
      <w:pPr>
        <w:spacing w:line="360" w:lineRule="auto"/>
        <w:ind w:left="1050" w:leftChars="500"/>
        <w:rPr>
          <w:rFonts w:hint="eastAsia" w:ascii="宋体" w:hAnsi="宋体" w:eastAsia="宋体" w:cs="宋体"/>
          <w:b/>
          <w:color w:val="auto"/>
          <w:sz w:val="36"/>
          <w:szCs w:val="36"/>
          <w:lang w:eastAsia="zh-CN"/>
        </w:rPr>
      </w:pPr>
    </w:p>
    <w:p w14:paraId="7EF5DDAC">
      <w:pPr>
        <w:pStyle w:val="16"/>
        <w:spacing w:line="360" w:lineRule="auto"/>
        <w:ind w:left="1606" w:hanging="1606" w:hangingChars="500"/>
        <w:rPr>
          <w:rFonts w:hint="eastAsia" w:ascii="宋体" w:hAnsi="宋体" w:eastAsia="宋体" w:cs="宋体"/>
          <w:b/>
          <w:bCs/>
          <w:sz w:val="32"/>
        </w:rPr>
      </w:pPr>
      <w:r>
        <w:rPr>
          <w:rFonts w:hint="eastAsia" w:ascii="宋体" w:hAnsi="宋体" w:eastAsia="宋体" w:cs="宋体"/>
          <w:b/>
          <w:bCs/>
          <w:sz w:val="32"/>
          <w:szCs w:val="32"/>
        </w:rPr>
        <w:t>项目名称：周口市中心医院文昌路院区康复中心、行政楼及附属用房消防维保项目</w:t>
      </w:r>
    </w:p>
    <w:p w14:paraId="6001B041">
      <w:pPr>
        <w:pStyle w:val="16"/>
        <w:spacing w:line="360" w:lineRule="auto"/>
        <w:rPr>
          <w:rFonts w:hint="default" w:ascii="宋体" w:hAnsi="宋体" w:eastAsia="宋体" w:cs="宋体"/>
          <w:b/>
          <w:bCs/>
          <w:sz w:val="36"/>
          <w:szCs w:val="36"/>
          <w:lang w:val="en-US" w:eastAsia="zh-CN"/>
        </w:rPr>
      </w:pPr>
      <w:r>
        <w:rPr>
          <w:rFonts w:hint="eastAsia" w:ascii="宋体" w:hAnsi="宋体" w:eastAsia="宋体" w:cs="宋体"/>
          <w:b/>
          <w:bCs/>
          <w:sz w:val="32"/>
        </w:rPr>
        <w:t>项目编号：</w:t>
      </w:r>
      <w:r>
        <w:rPr>
          <w:rFonts w:hint="eastAsia" w:ascii="宋体" w:hAnsi="宋体" w:eastAsia="宋体" w:cs="宋体"/>
          <w:b/>
          <w:bCs/>
          <w:sz w:val="32"/>
          <w:szCs w:val="32"/>
        </w:rPr>
        <w:t xml:space="preserve"> 周财招标采购-2026</w:t>
      </w:r>
      <w:r>
        <w:rPr>
          <w:rFonts w:hint="eastAsia" w:ascii="宋体" w:hAnsi="宋体" w:eastAsia="宋体" w:cs="宋体"/>
          <w:b/>
          <w:bCs/>
          <w:color w:val="auto"/>
          <w:sz w:val="32"/>
          <w:szCs w:val="32"/>
        </w:rPr>
        <w:t>-</w:t>
      </w:r>
      <w:r>
        <w:rPr>
          <w:rFonts w:hint="eastAsia" w:ascii="宋体" w:hAnsi="宋体" w:cs="宋体"/>
          <w:b/>
          <w:bCs/>
          <w:color w:val="auto"/>
          <w:sz w:val="32"/>
          <w:szCs w:val="32"/>
          <w:lang w:val="en-US" w:eastAsia="zh-CN"/>
        </w:rPr>
        <w:t>26</w:t>
      </w:r>
    </w:p>
    <w:p w14:paraId="76E2FFC5">
      <w:pPr>
        <w:tabs>
          <w:tab w:val="left" w:pos="4620"/>
        </w:tabs>
        <w:spacing w:line="500" w:lineRule="exact"/>
        <w:jc w:val="center"/>
        <w:rPr>
          <w:rFonts w:hint="eastAsia" w:ascii="宋体" w:hAnsi="宋体" w:cs="宋体"/>
          <w:b/>
          <w:sz w:val="36"/>
          <w:szCs w:val="36"/>
        </w:rPr>
      </w:pPr>
      <w:r>
        <w:rPr>
          <w:rFonts w:hint="eastAsia" w:ascii="宋体" w:hAnsi="宋体" w:cs="宋体"/>
          <w:b/>
          <w:sz w:val="36"/>
          <w:szCs w:val="36"/>
        </w:rPr>
        <w:t>2026年</w:t>
      </w:r>
      <w:r>
        <w:rPr>
          <w:rFonts w:hint="eastAsia" w:ascii="宋体" w:hAnsi="宋体" w:cs="宋体"/>
          <w:b/>
          <w:sz w:val="36"/>
          <w:szCs w:val="36"/>
          <w:lang w:val="en-US" w:eastAsia="zh-CN"/>
        </w:rPr>
        <w:t>7</w:t>
      </w:r>
      <w:r>
        <w:rPr>
          <w:rFonts w:hint="eastAsia" w:ascii="宋体" w:hAnsi="宋体" w:cs="宋体"/>
          <w:b/>
          <w:sz w:val="36"/>
          <w:szCs w:val="36"/>
        </w:rPr>
        <w:t>月</w:t>
      </w:r>
      <w:r>
        <w:rPr>
          <w:rFonts w:hint="eastAsia" w:ascii="宋体" w:hAnsi="宋体" w:cs="宋体"/>
          <w:b/>
          <w:sz w:val="36"/>
          <w:szCs w:val="36"/>
          <w:lang w:val="en-US" w:eastAsia="zh-CN"/>
        </w:rPr>
        <w:t>2</w:t>
      </w:r>
      <w:r>
        <w:rPr>
          <w:rFonts w:hint="eastAsia" w:ascii="宋体" w:hAnsi="宋体" w:cs="宋体"/>
          <w:b/>
          <w:sz w:val="36"/>
          <w:szCs w:val="36"/>
        </w:rPr>
        <w:t xml:space="preserve">日 </w:t>
      </w:r>
    </w:p>
    <w:p w14:paraId="121243ED">
      <w:pPr>
        <w:rPr>
          <w:rFonts w:ascii="宋体" w:hAnsi="宋体" w:eastAsia="宋体" w:cs="宋体"/>
          <w:b/>
          <w:bCs/>
          <w:color w:val="auto"/>
          <w:sz w:val="48"/>
          <w:szCs w:val="48"/>
          <w:lang w:val="en-US" w:eastAsia="zh-CN"/>
        </w:rPr>
      </w:pPr>
      <w:r>
        <w:rPr>
          <w:rFonts w:ascii="宋体" w:hAnsi="宋体" w:eastAsia="宋体" w:cs="宋体"/>
          <w:b/>
          <w:bCs/>
          <w:color w:val="auto"/>
          <w:sz w:val="48"/>
          <w:szCs w:val="48"/>
          <w:lang w:val="en-US" w:eastAsia="zh-CN"/>
        </w:rPr>
        <w:br w:type="page"/>
      </w:r>
    </w:p>
    <w:p w14:paraId="4C9C9476">
      <w:pPr>
        <w:spacing w:line="240" w:lineRule="atLeast"/>
        <w:jc w:val="center"/>
        <w:rPr>
          <w:rFonts w:ascii="宋体" w:hAnsi="宋体" w:eastAsia="宋体" w:cs="宋体"/>
          <w:b/>
          <w:bCs/>
          <w:color w:val="auto"/>
          <w:sz w:val="48"/>
          <w:szCs w:val="48"/>
          <w:lang w:val="en-US" w:eastAsia="zh-CN"/>
        </w:rPr>
      </w:pPr>
      <w:r>
        <w:rPr>
          <w:rFonts w:ascii="宋体" w:hAnsi="宋体" w:eastAsia="宋体" w:cs="宋体"/>
          <w:b/>
          <w:bCs/>
          <w:color w:val="auto"/>
          <w:sz w:val="48"/>
          <w:szCs w:val="48"/>
          <w:lang w:val="en-US" w:eastAsia="zh-CN"/>
        </w:rPr>
        <w:t>目 录</w:t>
      </w:r>
    </w:p>
    <w:p w14:paraId="54F5BF8F">
      <w:pPr>
        <w:spacing w:line="480" w:lineRule="auto"/>
        <w:jc w:val="center"/>
        <w:rPr>
          <w:rFonts w:hint="eastAsia" w:ascii="宋体" w:hAnsi="宋体" w:eastAsia="宋体" w:cs="宋体"/>
          <w:b/>
          <w:bCs/>
          <w:color w:val="auto"/>
          <w:sz w:val="32"/>
          <w:szCs w:val="32"/>
          <w:lang w:val="en-US" w:eastAsia="zh-CN"/>
        </w:rPr>
      </w:pPr>
    </w:p>
    <w:p w14:paraId="4CB69999">
      <w:pPr>
        <w:pStyle w:val="32"/>
        <w:tabs>
          <w:tab w:val="right" w:leader="dot" w:pos="9066"/>
        </w:tabs>
        <w:rPr>
          <w:rFonts w:hint="eastAsia" w:ascii="宋体" w:hAnsi="宋体" w:eastAsia="宋体" w:cs="宋体"/>
          <w:sz w:val="32"/>
          <w:szCs w:val="32"/>
        </w:rPr>
      </w:pPr>
      <w:bookmarkStart w:id="0" w:name="_Toc349457307"/>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"1-1" \h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_Toc14807 </w:instrText>
      </w:r>
      <w:r>
        <w:rPr>
          <w:rFonts w:hint="eastAsia" w:ascii="宋体" w:hAnsi="宋体" w:eastAsia="宋体" w:cs="宋体"/>
          <w:sz w:val="32"/>
          <w:szCs w:val="32"/>
        </w:rPr>
        <w:fldChar w:fldCharType="separate"/>
      </w:r>
      <w:r>
        <w:rPr>
          <w:rFonts w:hint="eastAsia" w:ascii="宋体" w:hAnsi="宋体" w:eastAsia="宋体" w:cs="宋体"/>
          <w:sz w:val="32"/>
          <w:szCs w:val="32"/>
          <w:lang w:eastAsia="zh-CN"/>
        </w:rPr>
        <w:t>第一章 招标公告</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_Toc14807 \h </w:instrText>
      </w:r>
      <w:r>
        <w:rPr>
          <w:rFonts w:hint="eastAsia" w:ascii="宋体" w:hAnsi="宋体" w:eastAsia="宋体" w:cs="宋体"/>
          <w:sz w:val="32"/>
          <w:szCs w:val="32"/>
        </w:rPr>
        <w:fldChar w:fldCharType="separate"/>
      </w:r>
      <w:r>
        <w:rPr>
          <w:rFonts w:hint="eastAsia" w:ascii="宋体" w:hAnsi="宋体" w:eastAsia="宋体" w:cs="宋体"/>
          <w:sz w:val="32"/>
          <w:szCs w:val="32"/>
        </w:rPr>
        <w:t>3</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1B9331DD">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_Toc18994 </w:instrText>
      </w:r>
      <w:r>
        <w:rPr>
          <w:rFonts w:hint="eastAsia" w:ascii="宋体" w:hAnsi="宋体" w:eastAsia="宋体" w:cs="宋体"/>
          <w:sz w:val="32"/>
          <w:szCs w:val="32"/>
        </w:rPr>
        <w:fldChar w:fldCharType="separate"/>
      </w:r>
      <w:r>
        <w:rPr>
          <w:rFonts w:hint="eastAsia" w:ascii="宋体" w:hAnsi="宋体" w:eastAsia="宋体" w:cs="宋体"/>
          <w:sz w:val="32"/>
          <w:szCs w:val="32"/>
          <w:lang w:eastAsia="zh-CN"/>
        </w:rPr>
        <w:t>第二章 投标人须知</w:t>
      </w:r>
      <w:r>
        <w:rPr>
          <w:rFonts w:hint="eastAsia" w:ascii="宋体" w:hAnsi="宋体" w:eastAsia="宋体" w:cs="宋体"/>
          <w:sz w:val="32"/>
          <w:szCs w:val="32"/>
          <w:lang w:val="en-US" w:eastAsia="zh-CN"/>
        </w:rPr>
        <w:t>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_Toc18994 \h </w:instrText>
      </w:r>
      <w:r>
        <w:rPr>
          <w:rFonts w:hint="eastAsia" w:ascii="宋体" w:hAnsi="宋体" w:eastAsia="宋体" w:cs="宋体"/>
          <w:sz w:val="32"/>
          <w:szCs w:val="32"/>
        </w:rPr>
        <w:fldChar w:fldCharType="separate"/>
      </w:r>
      <w:r>
        <w:rPr>
          <w:rFonts w:hint="eastAsia" w:ascii="宋体" w:hAnsi="宋体" w:eastAsia="宋体" w:cs="宋体"/>
          <w:sz w:val="32"/>
          <w:szCs w:val="32"/>
        </w:rPr>
        <w:t>6</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49D3761D">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_Toc13883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第三章 采购需求</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_Toc13883 \h </w:instrText>
      </w:r>
      <w:r>
        <w:rPr>
          <w:rFonts w:hint="eastAsia" w:ascii="宋体" w:hAnsi="宋体" w:eastAsia="宋体" w:cs="宋体"/>
          <w:sz w:val="32"/>
          <w:szCs w:val="32"/>
        </w:rPr>
        <w:fldChar w:fldCharType="separate"/>
      </w:r>
      <w:r>
        <w:rPr>
          <w:rFonts w:hint="eastAsia" w:ascii="宋体" w:hAnsi="宋体" w:eastAsia="宋体" w:cs="宋体"/>
          <w:sz w:val="32"/>
          <w:szCs w:val="32"/>
        </w:rPr>
        <w:t>9</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7FDD2B3B">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_Toc20801 </w:instrText>
      </w:r>
      <w:r>
        <w:rPr>
          <w:rFonts w:hint="eastAsia" w:ascii="宋体" w:hAnsi="宋体" w:eastAsia="宋体" w:cs="宋体"/>
          <w:sz w:val="32"/>
          <w:szCs w:val="32"/>
        </w:rPr>
        <w:fldChar w:fldCharType="separate"/>
      </w:r>
      <w:r>
        <w:rPr>
          <w:rFonts w:hint="eastAsia" w:ascii="宋体" w:hAnsi="宋体" w:eastAsia="宋体" w:cs="宋体"/>
          <w:bCs/>
          <w:sz w:val="32"/>
          <w:szCs w:val="32"/>
          <w:lang w:val="en-US" w:eastAsia="zh-CN"/>
        </w:rPr>
        <w:t>第四章 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_Toc20801 \h </w:instrText>
      </w:r>
      <w:r>
        <w:rPr>
          <w:rFonts w:hint="eastAsia" w:ascii="宋体" w:hAnsi="宋体" w:eastAsia="宋体" w:cs="宋体"/>
          <w:sz w:val="32"/>
          <w:szCs w:val="32"/>
        </w:rPr>
        <w:fldChar w:fldCharType="separate"/>
      </w:r>
      <w:r>
        <w:rPr>
          <w:rFonts w:hint="eastAsia" w:ascii="宋体" w:hAnsi="宋体" w:eastAsia="宋体" w:cs="宋体"/>
          <w:sz w:val="32"/>
          <w:szCs w:val="32"/>
        </w:rPr>
        <w:t>12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08756CD0">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_Toc32641 </w:instrText>
      </w:r>
      <w:r>
        <w:rPr>
          <w:rFonts w:hint="eastAsia" w:ascii="宋体" w:hAnsi="宋体" w:eastAsia="宋体" w:cs="宋体"/>
          <w:sz w:val="32"/>
          <w:szCs w:val="32"/>
        </w:rPr>
        <w:fldChar w:fldCharType="separate"/>
      </w:r>
      <w:r>
        <w:rPr>
          <w:rFonts w:hint="eastAsia" w:ascii="宋体" w:hAnsi="宋体" w:eastAsia="宋体" w:cs="宋体"/>
          <w:bCs/>
          <w:sz w:val="32"/>
          <w:szCs w:val="32"/>
          <w:lang w:val="en-US" w:eastAsia="zh-CN"/>
        </w:rPr>
        <w:t>第五章 投标人须知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_Toc32641 \h </w:instrText>
      </w:r>
      <w:r>
        <w:rPr>
          <w:rFonts w:hint="eastAsia" w:ascii="宋体" w:hAnsi="宋体" w:eastAsia="宋体" w:cs="宋体"/>
          <w:sz w:val="32"/>
          <w:szCs w:val="32"/>
        </w:rPr>
        <w:fldChar w:fldCharType="separate"/>
      </w:r>
      <w:r>
        <w:rPr>
          <w:rFonts w:hint="eastAsia" w:ascii="宋体" w:hAnsi="宋体" w:eastAsia="宋体" w:cs="宋体"/>
          <w:sz w:val="32"/>
          <w:szCs w:val="32"/>
        </w:rPr>
        <w:t>17</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23AF1FFB">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_Toc24763 </w:instrText>
      </w:r>
      <w:r>
        <w:rPr>
          <w:rFonts w:hint="eastAsia" w:ascii="宋体" w:hAnsi="宋体" w:eastAsia="宋体" w:cs="宋体"/>
          <w:sz w:val="32"/>
          <w:szCs w:val="32"/>
        </w:rPr>
        <w:fldChar w:fldCharType="separate"/>
      </w:r>
      <w:r>
        <w:rPr>
          <w:rFonts w:hint="eastAsia" w:ascii="宋体" w:hAnsi="宋体" w:eastAsia="宋体" w:cs="宋体"/>
          <w:bCs/>
          <w:sz w:val="32"/>
          <w:szCs w:val="32"/>
          <w:lang w:val="en-US" w:eastAsia="zh-CN"/>
        </w:rPr>
        <w:t>第六章 周口市政府采购合同（服务类）</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_Toc24763 \h </w:instrText>
      </w:r>
      <w:r>
        <w:rPr>
          <w:rFonts w:hint="eastAsia" w:ascii="宋体" w:hAnsi="宋体" w:eastAsia="宋体" w:cs="宋体"/>
          <w:sz w:val="32"/>
          <w:szCs w:val="32"/>
        </w:rPr>
        <w:fldChar w:fldCharType="separate"/>
      </w:r>
      <w:r>
        <w:rPr>
          <w:rFonts w:hint="eastAsia" w:ascii="宋体" w:hAnsi="宋体" w:eastAsia="宋体" w:cs="宋体"/>
          <w:sz w:val="32"/>
          <w:szCs w:val="32"/>
        </w:rPr>
        <w:t>30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0634F8E9">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_Toc31565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第七章 投标文件格式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_Toc31565 \h </w:instrText>
      </w:r>
      <w:r>
        <w:rPr>
          <w:rFonts w:hint="eastAsia" w:ascii="宋体" w:hAnsi="宋体" w:eastAsia="宋体" w:cs="宋体"/>
          <w:sz w:val="32"/>
          <w:szCs w:val="32"/>
        </w:rPr>
        <w:fldChar w:fldCharType="separate"/>
      </w:r>
      <w:r>
        <w:rPr>
          <w:rFonts w:hint="eastAsia" w:ascii="宋体" w:hAnsi="宋体" w:eastAsia="宋体" w:cs="宋体"/>
          <w:sz w:val="32"/>
          <w:szCs w:val="32"/>
        </w:rPr>
        <w:t>38</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7D27B028">
      <w:pPr>
        <w:pStyle w:val="32"/>
        <w:tabs>
          <w:tab w:val="right" w:leader="dot" w:pos="9066"/>
        </w:tabs>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_Toc10825 </w:instrText>
      </w:r>
      <w:r>
        <w:rPr>
          <w:rFonts w:hint="eastAsia" w:ascii="宋体" w:hAnsi="宋体" w:eastAsia="宋体" w:cs="宋体"/>
          <w:sz w:val="32"/>
          <w:szCs w:val="32"/>
        </w:rPr>
        <w:fldChar w:fldCharType="separate"/>
      </w:r>
      <w:r>
        <w:rPr>
          <w:rFonts w:hint="eastAsia" w:ascii="宋体" w:hAnsi="宋体" w:eastAsia="宋体" w:cs="宋体"/>
          <w:sz w:val="32"/>
          <w:szCs w:val="32"/>
        </w:rPr>
        <w:t>周口市政府采购合同融资政策告知函</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_Toc10825 \h </w:instrText>
      </w:r>
      <w:r>
        <w:rPr>
          <w:rFonts w:hint="eastAsia" w:ascii="宋体" w:hAnsi="宋体" w:eastAsia="宋体" w:cs="宋体"/>
          <w:sz w:val="32"/>
          <w:szCs w:val="32"/>
        </w:rPr>
        <w:fldChar w:fldCharType="separate"/>
      </w:r>
      <w:r>
        <w:rPr>
          <w:rFonts w:hint="eastAsia" w:ascii="宋体" w:hAnsi="宋体" w:eastAsia="宋体" w:cs="宋体"/>
          <w:sz w:val="32"/>
          <w:szCs w:val="32"/>
        </w:rPr>
        <w:t>56</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66343875">
      <w:pPr>
        <w:spacing w:line="480" w:lineRule="auto"/>
        <w:rPr>
          <w:rFonts w:ascii="宋体" w:hAnsi="宋体" w:eastAsia="宋体" w:cs="宋体"/>
          <w:sz w:val="32"/>
          <w:szCs w:val="32"/>
        </w:rPr>
      </w:pPr>
      <w:r>
        <w:rPr>
          <w:rFonts w:hint="eastAsia" w:ascii="宋体" w:hAnsi="宋体" w:eastAsia="宋体" w:cs="宋体"/>
          <w:szCs w:val="32"/>
        </w:rPr>
        <w:fldChar w:fldCharType="end"/>
      </w:r>
    </w:p>
    <w:p w14:paraId="7C66DF0E">
      <w:pPr>
        <w:pStyle w:val="2"/>
        <w:spacing w:before="0" w:after="0" w:line="240" w:lineRule="auto"/>
        <w:jc w:val="center"/>
        <w:rPr>
          <w:rFonts w:hint="eastAsia" w:ascii="宋体" w:hAnsi="宋体" w:eastAsia="宋体" w:cs="宋体"/>
          <w:color w:val="auto"/>
          <w:sz w:val="36"/>
          <w:szCs w:val="36"/>
          <w:lang w:eastAsia="zh-CN"/>
        </w:rPr>
      </w:pPr>
      <w:r>
        <w:rPr>
          <w:rFonts w:hint="eastAsia" w:ascii="宋体" w:hAnsi="宋体" w:eastAsia="宋体" w:cs="宋体"/>
          <w:color w:val="auto"/>
          <w:sz w:val="24"/>
          <w:szCs w:val="24"/>
          <w:lang w:eastAsia="zh-CN"/>
        </w:rPr>
        <w:br w:type="page"/>
      </w:r>
      <w:bookmarkStart w:id="1" w:name="_Toc1664555187_WPSOffice_Level1"/>
      <w:bookmarkStart w:id="2" w:name="_Toc1232167429_WPSOffice_Level1"/>
      <w:bookmarkStart w:id="3" w:name="_Toc1592953130"/>
      <w:bookmarkStart w:id="4" w:name="_Toc932735091"/>
      <w:bookmarkStart w:id="5" w:name="_Toc1980840421"/>
      <w:bookmarkStart w:id="6" w:name="_Toc471743684"/>
      <w:bookmarkStart w:id="7" w:name="_Toc1788225408"/>
      <w:bookmarkStart w:id="8" w:name="_Toc1877678980_WPSOffice_Level1"/>
      <w:bookmarkStart w:id="9" w:name="_Toc1767733431"/>
      <w:bookmarkStart w:id="10" w:name="_Toc968113947"/>
      <w:bookmarkStart w:id="11" w:name="_Toc1076329457"/>
      <w:bookmarkStart w:id="12" w:name="_Toc1306098204"/>
      <w:bookmarkStart w:id="13" w:name="_Toc1997956478"/>
      <w:bookmarkStart w:id="14" w:name="_Toc774922682"/>
      <w:bookmarkStart w:id="15" w:name="_Toc424031016"/>
      <w:bookmarkStart w:id="16" w:name="_Toc175269916"/>
      <w:bookmarkStart w:id="17" w:name="_Toc729479254"/>
      <w:bookmarkStart w:id="18" w:name="_Toc36262373_WPSOffice_Level1"/>
      <w:bookmarkStart w:id="19" w:name="_Toc2103182066_WPSOffice_Level1"/>
      <w:bookmarkStart w:id="20" w:name="_Toc14807"/>
      <w:r>
        <w:rPr>
          <w:rFonts w:hint="eastAsia" w:ascii="宋体" w:hAnsi="宋体" w:eastAsia="宋体" w:cs="宋体"/>
          <w:color w:val="auto"/>
          <w:sz w:val="36"/>
          <w:szCs w:val="36"/>
          <w:lang w:eastAsia="zh-CN"/>
        </w:rPr>
        <w:t xml:space="preserve">第一章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hint="eastAsia" w:ascii="宋体" w:hAnsi="宋体" w:eastAsia="宋体" w:cs="宋体"/>
          <w:color w:val="auto"/>
          <w:sz w:val="36"/>
          <w:szCs w:val="36"/>
          <w:lang w:eastAsia="zh-CN"/>
        </w:rPr>
        <w:t>招标公告</w:t>
      </w:r>
      <w:bookmarkEnd w:id="20"/>
    </w:p>
    <w:p w14:paraId="16133CAA">
      <w:pPr>
        <w:pStyle w:val="225"/>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项目概况</w:t>
      </w:r>
    </w:p>
    <w:p w14:paraId="08C02E5B">
      <w:pPr>
        <w:pStyle w:val="225"/>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rPr>
      </w:pPr>
      <w:r>
        <w:rPr>
          <w:rFonts w:hint="eastAsia" w:ascii="宋体" w:hAnsi="宋体" w:eastAsia="宋体" w:cs="宋体"/>
          <w:color w:val="auto"/>
          <w:sz w:val="24"/>
          <w:szCs w:val="24"/>
          <w:highlight w:val="none"/>
          <w:lang w:val="en-US" w:eastAsia="zh-CN"/>
        </w:rPr>
        <w:t>周口市中心医院文昌路院区康复中心、行政楼及附属用房消防维保</w:t>
      </w:r>
      <w:r>
        <w:rPr>
          <w:rFonts w:hint="eastAsia" w:ascii="宋体" w:hAnsi="宋体" w:eastAsia="宋体" w:cs="宋体"/>
          <w:color w:val="auto"/>
          <w:sz w:val="24"/>
          <w:szCs w:val="24"/>
          <w:highlight w:val="none"/>
          <w:lang w:val="en" w:eastAsia="zh-CN"/>
        </w:rPr>
        <w:t>项目</w:t>
      </w:r>
      <w:r>
        <w:rPr>
          <w:rFonts w:hint="eastAsia" w:ascii="宋体" w:hAnsi="宋体" w:eastAsia="宋体"/>
          <w:sz w:val="24"/>
          <w:szCs w:val="24"/>
        </w:rPr>
        <w:t>招标项目的潜在投标人应在</w:t>
      </w:r>
      <w:r>
        <w:rPr>
          <w:rFonts w:hint="eastAsia" w:ascii="宋体" w:hAnsi="宋体" w:eastAsia="宋体" w:cs="宋体"/>
          <w:color w:val="auto"/>
          <w:sz w:val="24"/>
          <w:szCs w:val="24"/>
          <w:highlight w:val="none"/>
          <w:lang w:val="en-US" w:eastAsia="zh-CN"/>
        </w:rPr>
        <w:t>周口市公共资源交易中心网（http://jyzx.zhoukou.gov.cn）</w:t>
      </w:r>
      <w:r>
        <w:rPr>
          <w:rFonts w:hint="eastAsia" w:ascii="宋体" w:hAnsi="宋体" w:eastAsia="宋体"/>
          <w:sz w:val="24"/>
          <w:szCs w:val="24"/>
        </w:rPr>
        <w:t>获取招标文件，并于</w:t>
      </w:r>
      <w:r>
        <w:rPr>
          <w:rFonts w:hint="eastAsia" w:ascii="宋体" w:hAnsi="宋体" w:eastAsia="宋体"/>
          <w:b/>
          <w:bCs/>
          <w:sz w:val="24"/>
          <w:szCs w:val="24"/>
          <w:u w:val="single"/>
          <w:lang w:val="en"/>
        </w:rPr>
        <w:t>202</w:t>
      </w:r>
      <w:r>
        <w:rPr>
          <w:rFonts w:hint="eastAsia" w:ascii="宋体" w:hAnsi="宋体" w:eastAsia="宋体"/>
          <w:b/>
          <w:bCs/>
          <w:sz w:val="24"/>
          <w:szCs w:val="24"/>
          <w:u w:val="single"/>
        </w:rPr>
        <w:t>6</w:t>
      </w:r>
      <w:r>
        <w:rPr>
          <w:rFonts w:hint="eastAsia" w:ascii="宋体" w:hAnsi="宋体" w:eastAsia="宋体"/>
          <w:b/>
          <w:bCs/>
          <w:sz w:val="24"/>
          <w:szCs w:val="24"/>
          <w:u w:val="single"/>
          <w:lang w:val="en"/>
        </w:rPr>
        <w:t>年</w:t>
      </w:r>
      <w:r>
        <w:rPr>
          <w:rFonts w:hint="eastAsia" w:ascii="宋体" w:hAnsi="宋体" w:eastAsia="宋体"/>
          <w:b/>
          <w:bCs/>
          <w:sz w:val="24"/>
          <w:szCs w:val="24"/>
          <w:u w:val="single"/>
          <w:lang w:val="en-US" w:eastAsia="zh-CN"/>
        </w:rPr>
        <w:t>7</w:t>
      </w:r>
      <w:r>
        <w:rPr>
          <w:rFonts w:hint="eastAsia" w:ascii="宋体" w:hAnsi="宋体" w:eastAsia="宋体"/>
          <w:b/>
          <w:bCs/>
          <w:sz w:val="24"/>
          <w:szCs w:val="24"/>
          <w:u w:val="single"/>
        </w:rPr>
        <w:t>月</w:t>
      </w:r>
      <w:r>
        <w:rPr>
          <w:rFonts w:hint="eastAsia" w:ascii="宋体" w:hAnsi="宋体" w:eastAsia="宋体"/>
          <w:b/>
          <w:bCs/>
          <w:sz w:val="24"/>
          <w:szCs w:val="24"/>
          <w:u w:val="single"/>
          <w:lang w:val="en-US" w:eastAsia="zh-CN"/>
        </w:rPr>
        <w:t>23</w:t>
      </w:r>
      <w:r>
        <w:rPr>
          <w:rFonts w:hint="eastAsia" w:ascii="宋体" w:hAnsi="宋体" w:eastAsia="宋体"/>
          <w:b/>
          <w:bCs/>
          <w:sz w:val="24"/>
          <w:szCs w:val="24"/>
          <w:u w:val="single"/>
        </w:rPr>
        <w:t>日</w:t>
      </w:r>
      <w:r>
        <w:rPr>
          <w:rFonts w:hint="eastAsia" w:ascii="宋体" w:hAnsi="宋体" w:eastAsia="宋体"/>
          <w:b/>
          <w:bCs/>
          <w:sz w:val="24"/>
          <w:szCs w:val="24"/>
          <w:u w:val="single"/>
          <w:lang w:val="en-US" w:eastAsia="zh-CN"/>
        </w:rPr>
        <w:t>10</w:t>
      </w:r>
      <w:r>
        <w:rPr>
          <w:rFonts w:hint="eastAsia" w:ascii="宋体" w:hAnsi="宋体" w:eastAsia="宋体"/>
          <w:b/>
          <w:bCs/>
          <w:sz w:val="24"/>
          <w:szCs w:val="24"/>
          <w:u w:val="single"/>
        </w:rPr>
        <w:t>时00分（北京时间）</w:t>
      </w:r>
      <w:r>
        <w:rPr>
          <w:rFonts w:hint="eastAsia" w:ascii="宋体" w:hAnsi="宋体" w:eastAsia="宋体"/>
          <w:sz w:val="24"/>
          <w:szCs w:val="24"/>
        </w:rPr>
        <w:t>前递交投标文件。</w:t>
      </w:r>
    </w:p>
    <w:p w14:paraId="2C7E8265">
      <w:pPr>
        <w:keepNext w:val="0"/>
        <w:keepLines w:val="0"/>
        <w:pageBreakBefore w:val="0"/>
        <w:widowControl/>
        <w:kinsoku/>
        <w:wordWrap/>
        <w:overflowPunct/>
        <w:topLinePunct w:val="0"/>
        <w:autoSpaceDE/>
        <w:autoSpaceDN/>
        <w:bidi w:val="0"/>
        <w:adjustRightInd/>
        <w:snapToGrid/>
        <w:spacing w:line="460" w:lineRule="exact"/>
        <w:ind w:firstLine="0" w:firstLineChars="0"/>
        <w:textAlignment w:val="auto"/>
        <w:rPr>
          <w:rFonts w:ascii="宋体" w:hAnsi="宋体" w:eastAsia="宋体" w:cs="宋体"/>
          <w:b/>
          <w:bCs/>
          <w:color w:val="auto"/>
          <w:sz w:val="24"/>
          <w:szCs w:val="24"/>
          <w:lang w:eastAsia="zh-CN"/>
        </w:rPr>
      </w:pPr>
      <w:bookmarkStart w:id="21" w:name="_Toc1649568961_WPSOffice_Level2"/>
      <w:bookmarkStart w:id="22" w:name="_Toc1811351892_WPSOffice_Level2"/>
      <w:bookmarkStart w:id="23" w:name="_Toc1456310841_WPSOffice_Level2"/>
      <w:bookmarkStart w:id="24" w:name="_Toc2031125453_WPSOffice_Level2"/>
      <w:bookmarkStart w:id="25" w:name="_Toc1853601844_WPSOffice_Level2"/>
      <w:r>
        <w:rPr>
          <w:rFonts w:ascii="宋体" w:hAnsi="宋体" w:eastAsia="宋体" w:cs="宋体"/>
          <w:b/>
          <w:bCs/>
          <w:color w:val="auto"/>
          <w:sz w:val="24"/>
          <w:szCs w:val="24"/>
          <w:lang w:eastAsia="zh-CN"/>
        </w:rPr>
        <w:t>一、项目基本情况</w:t>
      </w:r>
      <w:bookmarkEnd w:id="21"/>
      <w:bookmarkEnd w:id="22"/>
      <w:bookmarkEnd w:id="23"/>
      <w:bookmarkEnd w:id="24"/>
      <w:bookmarkEnd w:id="25"/>
    </w:p>
    <w:p w14:paraId="0C5D22AE">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hint="default" w:ascii="宋体" w:hAnsi="宋体" w:eastAsia="宋体" w:cs="宋体"/>
          <w:color w:val="auto"/>
          <w:sz w:val="24"/>
          <w:szCs w:val="24"/>
          <w:lang w:val="en-US" w:eastAsia="zh-CN"/>
        </w:rPr>
      </w:pPr>
      <w:bookmarkStart w:id="26" w:name="_Toc712505010_WPSOffice_Level3"/>
      <w:bookmarkStart w:id="27" w:name="_Toc632830029_WPSOffice_Level3"/>
      <w:bookmarkStart w:id="28" w:name="_Toc120342159_WPSOffice_Level3"/>
      <w:r>
        <w:rPr>
          <w:rFonts w:ascii="宋体" w:hAnsi="宋体" w:eastAsia="宋体" w:cs="宋体"/>
          <w:color w:val="auto"/>
          <w:sz w:val="24"/>
          <w:szCs w:val="24"/>
          <w:lang w:eastAsia="zh-CN"/>
        </w:rPr>
        <w:t>1</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eastAsia="zh-CN"/>
        </w:rPr>
        <w:t>项目编号：</w:t>
      </w:r>
      <w:bookmarkEnd w:id="26"/>
      <w:bookmarkEnd w:id="27"/>
      <w:bookmarkEnd w:id="28"/>
      <w:r>
        <w:rPr>
          <w:rFonts w:hint="eastAsia" w:ascii="宋体" w:hAnsi="宋体" w:eastAsia="宋体" w:cs="宋体"/>
          <w:color w:val="auto"/>
          <w:sz w:val="24"/>
          <w:szCs w:val="24"/>
          <w:lang w:eastAsia="zh-CN"/>
        </w:rPr>
        <w:t>周</w:t>
      </w:r>
      <w:r>
        <w:rPr>
          <w:rFonts w:hint="eastAsia" w:ascii="宋体" w:hAnsi="宋体" w:eastAsia="宋体" w:cs="宋体"/>
          <w:color w:val="auto"/>
          <w:sz w:val="24"/>
          <w:szCs w:val="24"/>
          <w:lang w:val="en" w:eastAsia="zh-CN"/>
        </w:rPr>
        <w:t>财招标采购</w:t>
      </w:r>
      <w:r>
        <w:rPr>
          <w:rFonts w:ascii="宋体" w:hAnsi="宋体" w:eastAsia="宋体" w:cs="宋体"/>
          <w:color w:val="auto"/>
          <w:sz w:val="24"/>
          <w:szCs w:val="24"/>
          <w:lang w:val="en" w:eastAsia="zh-CN"/>
        </w:rPr>
        <w:t>-2026-</w:t>
      </w:r>
      <w:r>
        <w:rPr>
          <w:rFonts w:hint="eastAsia" w:ascii="宋体" w:hAnsi="宋体" w:eastAsia="宋体" w:cs="宋体"/>
          <w:color w:val="auto"/>
          <w:sz w:val="24"/>
          <w:szCs w:val="24"/>
          <w:lang w:val="en-US" w:eastAsia="zh-CN"/>
        </w:rPr>
        <w:t>26</w:t>
      </w:r>
    </w:p>
    <w:p w14:paraId="6C081359">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29" w:name="_Toc1019416_WPSOffice_Level3"/>
      <w:bookmarkStart w:id="30" w:name="_Toc2136105441_WPSOffice_Level3"/>
      <w:bookmarkStart w:id="31" w:name="_Toc1461506997_WPSOffice_Level3"/>
      <w:r>
        <w:rPr>
          <w:rFonts w:ascii="宋体" w:hAnsi="宋体" w:eastAsia="宋体" w:cs="宋体"/>
          <w:color w:val="auto"/>
          <w:sz w:val="24"/>
          <w:szCs w:val="24"/>
          <w:lang w:eastAsia="zh-CN"/>
        </w:rPr>
        <w:t>2</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项目名称：</w:t>
      </w:r>
      <w:bookmarkEnd w:id="29"/>
      <w:bookmarkEnd w:id="30"/>
      <w:bookmarkEnd w:id="31"/>
      <w:r>
        <w:rPr>
          <w:rFonts w:hint="eastAsia" w:ascii="宋体" w:hAnsi="宋体" w:eastAsia="宋体" w:cs="宋体"/>
          <w:color w:val="auto"/>
          <w:sz w:val="24"/>
          <w:szCs w:val="24"/>
          <w:highlight w:val="none"/>
          <w:lang w:val="en-US" w:eastAsia="zh-CN"/>
        </w:rPr>
        <w:t>周口市中心医院文昌路院区康复中心、行政楼及附属用房消防维保项目</w:t>
      </w:r>
      <w:r>
        <w:rPr>
          <w:rFonts w:ascii="宋体" w:hAnsi="宋体" w:eastAsia="宋体" w:cs="宋体"/>
          <w:color w:val="auto"/>
          <w:sz w:val="24"/>
          <w:szCs w:val="24"/>
          <w:lang w:val="en-US" w:eastAsia="zh-CN"/>
        </w:rPr>
        <w:t xml:space="preserve"> </w:t>
      </w:r>
    </w:p>
    <w:p w14:paraId="0CDB28A2">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eastAsia="zh-CN"/>
        </w:rPr>
      </w:pPr>
      <w:bookmarkStart w:id="32" w:name="_Toc1331877378_WPSOffice_Level3"/>
      <w:bookmarkStart w:id="33" w:name="_Toc1350258088_WPSOffice_Level3"/>
      <w:bookmarkStart w:id="34" w:name="_Toc997609044_WPSOffice_Level3"/>
      <w:r>
        <w:rPr>
          <w:rFonts w:ascii="宋体" w:hAnsi="宋体" w:eastAsia="宋体" w:cs="宋体"/>
          <w:color w:val="auto"/>
          <w:sz w:val="24"/>
          <w:szCs w:val="24"/>
          <w:lang w:eastAsia="zh-CN"/>
        </w:rPr>
        <w:t>3</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采购方式：公开招标</w:t>
      </w:r>
      <w:bookmarkEnd w:id="32"/>
      <w:bookmarkEnd w:id="33"/>
      <w:bookmarkEnd w:id="34"/>
    </w:p>
    <w:p w14:paraId="4EB28686">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eastAsia="zh-CN"/>
        </w:rPr>
      </w:pPr>
      <w:bookmarkStart w:id="35" w:name="_Toc2510158_WPSOffice_Level3"/>
      <w:bookmarkStart w:id="36" w:name="_Toc91128674_WPSOffice_Level3"/>
      <w:bookmarkStart w:id="37" w:name="_Toc654106674_WPSOffice_Level3"/>
      <w:r>
        <w:rPr>
          <w:rFonts w:ascii="宋体" w:hAnsi="宋体" w:eastAsia="宋体" w:cs="宋体"/>
          <w:color w:val="auto"/>
          <w:sz w:val="24"/>
          <w:szCs w:val="24"/>
          <w:lang w:eastAsia="zh-CN"/>
        </w:rPr>
        <w:t>4</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预算金额：</w:t>
      </w:r>
      <w:r>
        <w:rPr>
          <w:rFonts w:hint="eastAsia" w:ascii="宋体" w:hAnsi="宋体" w:eastAsia="宋体" w:cs="宋体"/>
          <w:color w:val="auto"/>
          <w:sz w:val="24"/>
          <w:szCs w:val="24"/>
          <w:highlight w:val="none"/>
          <w:lang w:val="en-US" w:eastAsia="zh-CN"/>
        </w:rPr>
        <w:t>800000</w:t>
      </w:r>
      <w:r>
        <w:rPr>
          <w:rFonts w:ascii="宋体" w:hAnsi="宋体" w:eastAsia="宋体" w:cs="宋体"/>
          <w:color w:val="auto"/>
          <w:sz w:val="24"/>
          <w:szCs w:val="24"/>
          <w:lang w:eastAsia="zh-CN"/>
        </w:rPr>
        <w:t>元</w:t>
      </w:r>
      <w:bookmarkEnd w:id="35"/>
      <w:bookmarkEnd w:id="36"/>
      <w:bookmarkEnd w:id="37"/>
    </w:p>
    <w:p w14:paraId="31DF9AF2">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eastAsia="zh-CN"/>
        </w:rPr>
      </w:pPr>
      <w:r>
        <w:rPr>
          <w:rFonts w:ascii="宋体" w:hAnsi="宋体" w:eastAsia="宋体" w:cs="宋体"/>
          <w:color w:val="auto"/>
          <w:sz w:val="24"/>
          <w:szCs w:val="24"/>
          <w:lang w:eastAsia="zh-CN"/>
        </w:rPr>
        <w:t>最高限价：</w:t>
      </w:r>
      <w:r>
        <w:rPr>
          <w:rFonts w:hint="eastAsia" w:ascii="宋体" w:hAnsi="宋体" w:eastAsia="宋体" w:cs="宋体"/>
          <w:color w:val="auto"/>
          <w:sz w:val="24"/>
          <w:szCs w:val="24"/>
          <w:highlight w:val="none"/>
          <w:lang w:val="en-US" w:eastAsia="zh-CN"/>
        </w:rPr>
        <w:t>800000</w:t>
      </w:r>
      <w:r>
        <w:rPr>
          <w:rFonts w:ascii="宋体" w:hAnsi="宋体" w:eastAsia="宋体" w:cs="宋体"/>
          <w:color w:val="auto"/>
          <w:sz w:val="24"/>
          <w:szCs w:val="24"/>
          <w:lang w:eastAsia="zh-CN"/>
        </w:rPr>
        <w:t>元</w:t>
      </w:r>
    </w:p>
    <w:tbl>
      <w:tblPr>
        <w:tblStyle w:val="53"/>
        <w:tblW w:w="90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002"/>
        <w:gridCol w:w="4129"/>
        <w:gridCol w:w="1644"/>
        <w:gridCol w:w="1561"/>
      </w:tblGrid>
      <w:tr w14:paraId="6E40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50" w:type="dxa"/>
            <w:vAlign w:val="center"/>
          </w:tcPr>
          <w:p w14:paraId="6A480EB4">
            <w:pPr>
              <w:spacing w:line="460" w:lineRule="exact"/>
              <w:jc w:val="center"/>
              <w:rPr>
                <w:rFonts w:ascii="宋体" w:hAnsi="宋体" w:eastAsia="宋体" w:cs="宋体"/>
                <w:sz w:val="24"/>
              </w:rPr>
            </w:pPr>
            <w:r>
              <w:rPr>
                <w:rFonts w:ascii="宋体" w:hAnsi="宋体" w:eastAsia="宋体" w:cs="宋体"/>
                <w:sz w:val="24"/>
              </w:rPr>
              <w:t>序号</w:t>
            </w:r>
          </w:p>
        </w:tc>
        <w:tc>
          <w:tcPr>
            <w:tcW w:w="1002" w:type="dxa"/>
            <w:vAlign w:val="center"/>
          </w:tcPr>
          <w:p w14:paraId="6968F298">
            <w:pPr>
              <w:spacing w:line="460" w:lineRule="exact"/>
              <w:jc w:val="center"/>
              <w:rPr>
                <w:rFonts w:ascii="宋体" w:hAnsi="宋体" w:eastAsia="宋体" w:cs="宋体"/>
                <w:sz w:val="24"/>
              </w:rPr>
            </w:pPr>
            <w:r>
              <w:rPr>
                <w:rFonts w:ascii="宋体" w:hAnsi="宋体" w:eastAsia="宋体" w:cs="宋体"/>
                <w:sz w:val="24"/>
              </w:rPr>
              <w:t>包号</w:t>
            </w:r>
          </w:p>
        </w:tc>
        <w:tc>
          <w:tcPr>
            <w:tcW w:w="4129" w:type="dxa"/>
            <w:vAlign w:val="center"/>
          </w:tcPr>
          <w:p w14:paraId="7A2F9DF0">
            <w:pPr>
              <w:spacing w:line="460" w:lineRule="exact"/>
              <w:jc w:val="center"/>
              <w:rPr>
                <w:rFonts w:ascii="宋体" w:hAnsi="宋体" w:eastAsia="宋体" w:cs="宋体"/>
                <w:sz w:val="24"/>
              </w:rPr>
            </w:pPr>
            <w:r>
              <w:rPr>
                <w:rFonts w:ascii="宋体" w:hAnsi="宋体" w:eastAsia="宋体" w:cs="宋体"/>
                <w:sz w:val="24"/>
              </w:rPr>
              <w:t>包名称</w:t>
            </w:r>
          </w:p>
        </w:tc>
        <w:tc>
          <w:tcPr>
            <w:tcW w:w="1644" w:type="dxa"/>
            <w:vAlign w:val="center"/>
          </w:tcPr>
          <w:p w14:paraId="0FCAEF89">
            <w:pPr>
              <w:spacing w:line="460" w:lineRule="exact"/>
              <w:jc w:val="center"/>
              <w:rPr>
                <w:rFonts w:ascii="宋体" w:hAnsi="宋体" w:eastAsia="宋体" w:cs="宋体"/>
                <w:sz w:val="24"/>
              </w:rPr>
            </w:pPr>
            <w:r>
              <w:rPr>
                <w:rFonts w:ascii="宋体" w:hAnsi="宋体" w:eastAsia="宋体" w:cs="宋体"/>
                <w:sz w:val="24"/>
              </w:rPr>
              <w:t>包预算（元）</w:t>
            </w:r>
          </w:p>
        </w:tc>
        <w:tc>
          <w:tcPr>
            <w:tcW w:w="1561" w:type="dxa"/>
            <w:vAlign w:val="center"/>
          </w:tcPr>
          <w:p w14:paraId="77540B3F">
            <w:pPr>
              <w:spacing w:line="460" w:lineRule="exact"/>
              <w:jc w:val="center"/>
              <w:rPr>
                <w:rFonts w:ascii="宋体" w:hAnsi="宋体" w:eastAsia="宋体" w:cs="宋体"/>
                <w:sz w:val="24"/>
              </w:rPr>
            </w:pPr>
            <w:r>
              <w:rPr>
                <w:rFonts w:ascii="宋体" w:hAnsi="宋体" w:eastAsia="宋体" w:cs="宋体"/>
                <w:sz w:val="24"/>
              </w:rPr>
              <w:t>包最高限价（元）</w:t>
            </w:r>
          </w:p>
        </w:tc>
      </w:tr>
      <w:tr w14:paraId="27B5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50" w:type="dxa"/>
            <w:vAlign w:val="center"/>
          </w:tcPr>
          <w:p w14:paraId="3658B3DD">
            <w:pPr>
              <w:spacing w:line="460" w:lineRule="exact"/>
              <w:jc w:val="center"/>
              <w:rPr>
                <w:rFonts w:ascii="宋体" w:hAnsi="宋体" w:eastAsia="宋体" w:cs="宋体"/>
                <w:sz w:val="24"/>
              </w:rPr>
            </w:pPr>
            <w:r>
              <w:rPr>
                <w:rFonts w:ascii="宋体" w:hAnsi="宋体" w:eastAsia="宋体" w:cs="宋体"/>
                <w:sz w:val="24"/>
              </w:rPr>
              <w:t>1</w:t>
            </w:r>
          </w:p>
        </w:tc>
        <w:tc>
          <w:tcPr>
            <w:tcW w:w="1002" w:type="dxa"/>
            <w:vAlign w:val="center"/>
          </w:tcPr>
          <w:p w14:paraId="03F8F28A">
            <w:pPr>
              <w:spacing w:line="460" w:lineRule="exact"/>
              <w:jc w:val="center"/>
              <w:rPr>
                <w:rFonts w:ascii="宋体" w:hAnsi="宋体" w:eastAsia="宋体" w:cs="宋体"/>
                <w:sz w:val="24"/>
                <w:lang w:eastAsia="zh-CN"/>
              </w:rPr>
            </w:pPr>
            <w:r>
              <w:rPr>
                <w:rFonts w:hint="eastAsia" w:ascii="宋体" w:hAnsi="宋体" w:eastAsia="宋体" w:cs="宋体"/>
                <w:sz w:val="24"/>
                <w:lang w:val="en-US" w:eastAsia="zh-CN"/>
              </w:rPr>
              <w:t>1</w:t>
            </w:r>
          </w:p>
        </w:tc>
        <w:tc>
          <w:tcPr>
            <w:tcW w:w="4129" w:type="dxa"/>
            <w:vAlign w:val="center"/>
          </w:tcPr>
          <w:p w14:paraId="007D560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宋体"/>
                <w:sz w:val="24"/>
                <w:lang w:val="en-US" w:eastAsia="zh-CN"/>
              </w:rPr>
            </w:pPr>
            <w:r>
              <w:rPr>
                <w:rFonts w:hint="default" w:ascii="宋体" w:hAnsi="宋体" w:eastAsia="宋体" w:cs="宋体"/>
                <w:color w:val="auto"/>
                <w:sz w:val="24"/>
                <w:szCs w:val="24"/>
                <w:highlight w:val="none"/>
                <w:vertAlign w:val="baseline"/>
                <w:lang w:val="en-US"/>
              </w:rPr>
              <w:t>周口市中心医院文昌路院区康复中心、行政楼及附属用房消防维保项目</w:t>
            </w:r>
          </w:p>
        </w:tc>
        <w:tc>
          <w:tcPr>
            <w:tcW w:w="1644" w:type="dxa"/>
            <w:vAlign w:val="center"/>
          </w:tcPr>
          <w:p w14:paraId="6359FF5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宋体"/>
                <w:sz w:val="24"/>
                <w:lang w:eastAsia="zh-CN"/>
              </w:rPr>
            </w:pPr>
            <w:r>
              <w:rPr>
                <w:rFonts w:hint="eastAsia" w:ascii="宋体" w:hAnsi="宋体" w:eastAsia="宋体" w:cs="宋体"/>
                <w:color w:val="auto"/>
                <w:sz w:val="24"/>
                <w:szCs w:val="24"/>
                <w:highlight w:val="none"/>
                <w:vertAlign w:val="baseline"/>
                <w:lang w:val="en-US" w:eastAsia="zh-CN"/>
              </w:rPr>
              <w:t>800000</w:t>
            </w:r>
          </w:p>
        </w:tc>
        <w:tc>
          <w:tcPr>
            <w:tcW w:w="1561" w:type="dxa"/>
            <w:vAlign w:val="center"/>
          </w:tcPr>
          <w:p w14:paraId="0EA6952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宋体"/>
                <w:sz w:val="24"/>
                <w:lang w:eastAsia="zh-CN"/>
              </w:rPr>
            </w:pPr>
            <w:r>
              <w:rPr>
                <w:rFonts w:hint="eastAsia" w:ascii="宋体" w:hAnsi="宋体" w:eastAsia="宋体" w:cs="宋体"/>
                <w:color w:val="auto"/>
                <w:sz w:val="24"/>
                <w:szCs w:val="24"/>
                <w:highlight w:val="none"/>
                <w:vertAlign w:val="baseline"/>
                <w:lang w:val="en-US" w:eastAsia="zh-CN"/>
              </w:rPr>
              <w:t>800000</w:t>
            </w:r>
          </w:p>
        </w:tc>
      </w:tr>
    </w:tbl>
    <w:p w14:paraId="19EDBDA6">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hint="default" w:ascii="宋体" w:hAnsi="宋体" w:eastAsia="宋体" w:cs="宋体"/>
          <w:color w:val="auto"/>
          <w:sz w:val="24"/>
          <w:szCs w:val="24"/>
          <w:lang w:val="en-US" w:eastAsia="zh-CN"/>
        </w:rPr>
      </w:pPr>
      <w:bookmarkStart w:id="38" w:name="_Toc530655014_WPSOffice_Level3"/>
      <w:bookmarkStart w:id="39" w:name="_Toc1882423541_WPSOffice_Level3"/>
      <w:bookmarkStart w:id="40" w:name="_Toc1585577024_WPSOffice_Level3"/>
      <w:r>
        <w:rPr>
          <w:rFonts w:ascii="宋体"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采购需求</w:t>
      </w:r>
      <w:bookmarkEnd w:id="38"/>
      <w:bookmarkEnd w:id="39"/>
      <w:bookmarkEnd w:id="40"/>
      <w:r>
        <w:rPr>
          <w:rFonts w:hint="eastAsia" w:ascii="宋体" w:hAnsi="宋体" w:eastAsia="宋体" w:cs="宋体"/>
          <w:color w:val="auto"/>
          <w:sz w:val="24"/>
          <w:szCs w:val="24"/>
          <w:lang w:val="en-US" w:eastAsia="zh-CN"/>
        </w:rPr>
        <w:t>：具体要求详见招标文件第三章采购需求。</w:t>
      </w:r>
    </w:p>
    <w:p w14:paraId="53CED23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41" w:name="_Toc1826742135_WPSOffice_Level3"/>
      <w:bookmarkStart w:id="42" w:name="_Toc1866155745_WPSOffice_Level3"/>
      <w:bookmarkStart w:id="43" w:name="_Toc1031072132_WPSOffice_Level3"/>
      <w:r>
        <w:rPr>
          <w:rFonts w:ascii="宋体" w:hAnsi="宋体" w:eastAsia="宋体" w:cs="宋体"/>
          <w:color w:val="auto"/>
          <w:sz w:val="24"/>
          <w:szCs w:val="24"/>
          <w:lang w:val="en-US" w:eastAsia="zh-CN"/>
        </w:rPr>
        <w:t>6</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合同履行期限：</w:t>
      </w:r>
      <w:bookmarkEnd w:id="41"/>
      <w:bookmarkEnd w:id="42"/>
      <w:bookmarkEnd w:id="43"/>
      <w:r>
        <w:rPr>
          <w:rFonts w:hint="eastAsia" w:ascii="宋体" w:hAnsi="宋体" w:eastAsia="宋体" w:cs="宋体"/>
          <w:color w:val="auto"/>
          <w:sz w:val="24"/>
          <w:szCs w:val="24"/>
          <w:highlight w:val="none"/>
          <w:lang w:val="en-US" w:eastAsia="zh-CN"/>
        </w:rPr>
        <w:t>合同签订后三年</w:t>
      </w:r>
      <w:r>
        <w:rPr>
          <w:rFonts w:ascii="宋体" w:hAnsi="宋体" w:eastAsia="宋体" w:cs="宋体"/>
          <w:color w:val="auto"/>
          <w:sz w:val="24"/>
          <w:szCs w:val="24"/>
          <w:lang w:val="en-US" w:eastAsia="zh-CN"/>
        </w:rPr>
        <w:t>。</w:t>
      </w:r>
    </w:p>
    <w:p w14:paraId="406426E2">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44" w:name="_Toc634119560_WPSOffice_Level3"/>
      <w:bookmarkStart w:id="45" w:name="_Toc804008546_WPSOffice_Level3"/>
      <w:bookmarkStart w:id="46" w:name="_Toc1547155158_WPSOffice_Level3"/>
      <w:r>
        <w:rPr>
          <w:rFonts w:ascii="宋体" w:hAnsi="宋体" w:eastAsia="宋体" w:cs="宋体"/>
          <w:color w:val="auto"/>
          <w:sz w:val="24"/>
          <w:szCs w:val="24"/>
          <w:lang w:val="en-US" w:eastAsia="zh-CN"/>
        </w:rPr>
        <w:t>7</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本项目是否接受联合体投标：否</w:t>
      </w:r>
      <w:bookmarkEnd w:id="44"/>
      <w:bookmarkEnd w:id="45"/>
      <w:bookmarkEnd w:id="46"/>
    </w:p>
    <w:p w14:paraId="5D3472D5">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47" w:name="_Toc1394357842_WPSOffice_Level3"/>
      <w:bookmarkStart w:id="48" w:name="_Toc1454916570_WPSOffice_Level3"/>
      <w:bookmarkStart w:id="49" w:name="_Toc1075148766_WPSOffice_Level3"/>
      <w:r>
        <w:rPr>
          <w:rFonts w:ascii="宋体" w:hAnsi="宋体" w:eastAsia="宋体" w:cs="宋体"/>
          <w:color w:val="auto"/>
          <w:sz w:val="24"/>
          <w:szCs w:val="24"/>
          <w:lang w:val="en-US" w:eastAsia="zh-CN"/>
        </w:rPr>
        <w:t>8</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是否允许采购进口产品：否</w:t>
      </w:r>
      <w:bookmarkEnd w:id="47"/>
      <w:bookmarkEnd w:id="48"/>
      <w:bookmarkEnd w:id="49"/>
    </w:p>
    <w:p w14:paraId="40264133">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9</w:t>
      </w:r>
      <w:r>
        <w:rPr>
          <w:rFonts w:hint="eastAsia" w:ascii="宋体" w:hAnsi="宋体" w:eastAsia="宋体" w:cs="宋体"/>
          <w:color w:val="auto"/>
          <w:sz w:val="24"/>
          <w:szCs w:val="24"/>
          <w:lang w:eastAsia="zh-CN"/>
        </w:rPr>
        <w:t>.</w:t>
      </w:r>
      <w:r>
        <w:rPr>
          <w:rFonts w:ascii="宋体" w:hAnsi="宋体" w:eastAsia="宋体" w:cs="宋体"/>
          <w:color w:val="auto"/>
          <w:sz w:val="24"/>
          <w:szCs w:val="24"/>
          <w:lang w:val="en-US" w:eastAsia="zh-CN"/>
        </w:rPr>
        <w:t>是否专门面向中小企业：否</w:t>
      </w:r>
    </w:p>
    <w:p w14:paraId="16A029FB">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bookmarkStart w:id="50" w:name="_Toc407944620_WPSOffice_Level2"/>
      <w:bookmarkStart w:id="51" w:name="_Toc584363550_WPSOffice_Level2"/>
      <w:bookmarkStart w:id="52" w:name="_Toc1298400066_WPSOffice_Level2"/>
      <w:bookmarkStart w:id="53" w:name="_Toc2026118901_WPSOffice_Level2"/>
      <w:bookmarkStart w:id="54" w:name="_Toc1990946225_WPSOffice_Level2"/>
      <w:r>
        <w:rPr>
          <w:rFonts w:ascii="宋体" w:hAnsi="宋体" w:eastAsia="宋体" w:cs="宋体"/>
          <w:b/>
          <w:bCs/>
          <w:color w:val="auto"/>
          <w:sz w:val="24"/>
          <w:szCs w:val="24"/>
          <w:lang w:val="en-US" w:eastAsia="zh-CN"/>
        </w:rPr>
        <w:t>二、申请人资格要求</w:t>
      </w:r>
      <w:bookmarkEnd w:id="50"/>
      <w:bookmarkEnd w:id="51"/>
      <w:bookmarkEnd w:id="52"/>
      <w:bookmarkEnd w:id="53"/>
      <w:r>
        <w:rPr>
          <w:rFonts w:ascii="宋体" w:hAnsi="宋体" w:eastAsia="宋体" w:cs="宋体"/>
          <w:b/>
          <w:bCs/>
          <w:color w:val="auto"/>
          <w:sz w:val="24"/>
          <w:szCs w:val="24"/>
          <w:lang w:val="en-US" w:eastAsia="zh-CN"/>
        </w:rPr>
        <w:t>：</w:t>
      </w:r>
      <w:bookmarkEnd w:id="54"/>
    </w:p>
    <w:p w14:paraId="19773D9B">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55" w:name="_Toc795001869_WPSOffice_Level3"/>
      <w:bookmarkStart w:id="56" w:name="_Toc288167634_WPSOffice_Level3"/>
      <w:bookmarkStart w:id="57" w:name="_Toc786047326_WPSOffice_Level3"/>
      <w:r>
        <w:rPr>
          <w:rFonts w:ascii="宋体" w:hAnsi="宋体" w:eastAsia="宋体" w:cs="宋体"/>
          <w:color w:val="auto"/>
          <w:sz w:val="24"/>
          <w:szCs w:val="24"/>
          <w:lang w:val="en-US" w:eastAsia="zh-CN"/>
        </w:rPr>
        <w:t>1</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满足《中华人民共和国政府采购法》第二十二条规定；</w:t>
      </w:r>
      <w:bookmarkEnd w:id="55"/>
      <w:bookmarkEnd w:id="56"/>
      <w:bookmarkEnd w:id="57"/>
    </w:p>
    <w:p w14:paraId="0E83185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58" w:name="_Toc1004075335_WPSOffice_Level3"/>
      <w:bookmarkStart w:id="59" w:name="_Toc1059537205_WPSOffice_Level3"/>
      <w:bookmarkStart w:id="60" w:name="_Toc282163985_WPSOffice_Level3"/>
      <w:r>
        <w:rPr>
          <w:rFonts w:ascii="宋体" w:hAnsi="宋体" w:eastAsia="宋体" w:cs="宋体"/>
          <w:color w:val="auto"/>
          <w:sz w:val="24"/>
          <w:szCs w:val="24"/>
          <w:lang w:val="en-US" w:eastAsia="zh-CN"/>
        </w:rPr>
        <w:t>2</w:t>
      </w:r>
      <w:bookmarkEnd w:id="58"/>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落实政府采购政策满足的资格要求：</w:t>
      </w:r>
      <w:bookmarkEnd w:id="59"/>
      <w:bookmarkEnd w:id="60"/>
      <w:bookmarkStart w:id="61" w:name="_Toc879078693_WPSOffice_Level3"/>
      <w:r>
        <w:rPr>
          <w:rFonts w:hint="eastAsia" w:ascii="宋体" w:hAnsi="宋体" w:eastAsia="宋体" w:cs="宋体"/>
          <w:color w:val="auto"/>
          <w:sz w:val="24"/>
          <w:szCs w:val="24"/>
          <w:highlight w:val="none"/>
          <w:lang w:eastAsia="zh-CN"/>
        </w:rPr>
        <w:t>本项目</w:t>
      </w:r>
      <w:r>
        <w:rPr>
          <w:rFonts w:hint="eastAsia" w:ascii="宋体" w:hAnsi="宋体" w:eastAsia="宋体" w:cs="宋体"/>
          <w:color w:val="auto"/>
          <w:sz w:val="24"/>
          <w:szCs w:val="24"/>
          <w:highlight w:val="none"/>
        </w:rPr>
        <w:t>促进中小企业和监狱企业发展扶持政策、政府强制采购节能产品强制采购、节能产品及环境标志产品优先采购、促进残疾人就业政府采购政策。</w:t>
      </w:r>
    </w:p>
    <w:p w14:paraId="564A4BF9">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ascii="宋体" w:hAnsi="宋体" w:eastAsia="宋体" w:cs="宋体"/>
          <w:color w:val="auto"/>
          <w:sz w:val="24"/>
          <w:szCs w:val="24"/>
          <w:highlight w:val="yellow"/>
          <w:lang w:val="en-US" w:eastAsia="zh-CN"/>
        </w:rPr>
      </w:pPr>
      <w:r>
        <w:rPr>
          <w:rFonts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本项目的特定资格要求：</w:t>
      </w:r>
      <w:bookmarkEnd w:id="61"/>
    </w:p>
    <w:p w14:paraId="7B518564">
      <w:pPr>
        <w:keepNext w:val="0"/>
        <w:keepLines w:val="0"/>
        <w:pageBreakBefore w:val="0"/>
        <w:widowControl/>
        <w:kinsoku/>
        <w:wordWrap w:val="0"/>
        <w:overflowPunct/>
        <w:topLinePunct w:val="0"/>
        <w:autoSpaceDE/>
        <w:autoSpaceDN/>
        <w:bidi w:val="0"/>
        <w:adjustRightInd w:val="0"/>
        <w:snapToGrid w:val="0"/>
        <w:spacing w:line="360" w:lineRule="auto"/>
        <w:ind w:firstLine="0" w:firstLineChars="0"/>
        <w:jc w:val="left"/>
        <w:textAlignment w:val="auto"/>
        <w:rPr>
          <w:rFonts w:ascii="宋体" w:hAnsi="宋体" w:eastAsia="宋体" w:cs="宋体"/>
          <w:color w:val="auto"/>
          <w:sz w:val="24"/>
          <w:szCs w:val="24"/>
          <w:lang w:val="en-US" w:eastAsia="zh-CN"/>
        </w:rPr>
      </w:pPr>
      <w:bookmarkStart w:id="62" w:name="_Toc1677814303_WPSOffice_Level2"/>
      <w:bookmarkStart w:id="63" w:name="_Toc872248170_WPSOffice_Level2"/>
      <w:bookmarkStart w:id="64" w:name="_Toc295468326_WPSOffice_Level2"/>
      <w:bookmarkStart w:id="65" w:name="_Toc1144697108_WPSOffice_Level2"/>
      <w:bookmarkStart w:id="66" w:name="_Toc2045253496_WPSOffice_Level2"/>
      <w:r>
        <w:rPr>
          <w:rFonts w:ascii="宋体" w:hAnsi="宋体" w:eastAsia="宋体" w:cs="宋体"/>
          <w:color w:val="auto"/>
          <w:sz w:val="24"/>
          <w:szCs w:val="24"/>
          <w:lang w:val="en-US" w:eastAsia="zh-CN"/>
        </w:rPr>
        <w:t>3.1</w:t>
      </w:r>
      <w:r>
        <w:rPr>
          <w:rFonts w:hint="eastAsia" w:ascii="宋体" w:hAnsi="宋体" w:eastAsia="宋体" w:cs="宋体"/>
          <w:color w:val="auto"/>
          <w:sz w:val="24"/>
          <w:szCs w:val="24"/>
          <w:lang w:val="en-US" w:eastAsia="zh-CN"/>
        </w:rPr>
        <w:t>投标人</w:t>
      </w:r>
      <w:r>
        <w:rPr>
          <w:rFonts w:ascii="宋体" w:hAnsi="宋体" w:eastAsia="宋体" w:cs="宋体"/>
          <w:color w:val="auto"/>
          <w:sz w:val="24"/>
          <w:szCs w:val="24"/>
          <w:lang w:val="en-US" w:eastAsia="zh-CN"/>
        </w:rPr>
        <w:t>须在“社会消防技术服务信息系统”（网址https://shhxf.119.gov.cn）登记备案，且</w:t>
      </w:r>
      <w:r>
        <w:rPr>
          <w:rFonts w:ascii="宋体" w:hAnsi="宋体" w:eastAsia="宋体" w:cs="宋体"/>
          <w:color w:val="auto"/>
          <w:sz w:val="24"/>
          <w:szCs w:val="24"/>
          <w:lang w:eastAsia="zh-CN"/>
        </w:rPr>
        <w:t>服务类型</w:t>
      </w:r>
      <w:r>
        <w:rPr>
          <w:rFonts w:ascii="宋体" w:hAnsi="宋体" w:eastAsia="宋体" w:cs="宋体"/>
          <w:color w:val="auto"/>
          <w:sz w:val="24"/>
          <w:szCs w:val="24"/>
          <w:lang w:val="en-US" w:eastAsia="zh-CN"/>
        </w:rPr>
        <w:t>应</w:t>
      </w:r>
      <w:r>
        <w:rPr>
          <w:rFonts w:ascii="宋体" w:hAnsi="宋体" w:eastAsia="宋体" w:cs="宋体"/>
          <w:color w:val="auto"/>
          <w:sz w:val="24"/>
          <w:szCs w:val="24"/>
          <w:lang w:eastAsia="zh-CN"/>
        </w:rPr>
        <w:t>至少包含消防设施维护保养检测</w:t>
      </w:r>
      <w:r>
        <w:rPr>
          <w:rFonts w:ascii="宋体" w:hAnsi="宋体" w:eastAsia="宋体" w:cs="宋体"/>
          <w:color w:val="auto"/>
          <w:sz w:val="24"/>
          <w:szCs w:val="24"/>
          <w:lang w:val="en-US" w:eastAsia="zh-CN"/>
        </w:rPr>
        <w:t>（提供查询截图，截图内容须清晰显示机构名称、服务类型）。</w:t>
      </w:r>
    </w:p>
    <w:p w14:paraId="017749CA">
      <w:pPr>
        <w:keepNext w:val="0"/>
        <w:keepLines w:val="0"/>
        <w:pageBreakBefore w:val="0"/>
        <w:widowControl/>
        <w:kinsoku/>
        <w:wordWrap w:val="0"/>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3.2</w:t>
      </w:r>
      <w:r>
        <w:rPr>
          <w:rFonts w:hint="eastAsia" w:ascii="宋体" w:hAnsi="宋体" w:eastAsia="宋体" w:cs="宋体"/>
          <w:color w:val="000000" w:themeColor="text1"/>
          <w:sz w:val="24"/>
          <w:szCs w:val="24"/>
          <w:lang w:val="en-US" w:eastAsia="zh-CN"/>
          <w14:textFill>
            <w14:solidFill>
              <w14:schemeClr w14:val="tx1"/>
            </w14:solidFill>
          </w14:textFill>
        </w:rPr>
        <w:t>投标人</w:t>
      </w:r>
      <w:r>
        <w:rPr>
          <w:rFonts w:ascii="宋体" w:hAnsi="宋体" w:eastAsia="宋体" w:cs="宋体"/>
          <w:color w:val="000000" w:themeColor="text1"/>
          <w:sz w:val="24"/>
          <w:szCs w:val="24"/>
          <w:lang w:val="en-US" w:eastAsia="zh-CN"/>
          <w14:textFill>
            <w14:solidFill>
              <w14:schemeClr w14:val="tx1"/>
            </w14:solidFill>
          </w14:textFill>
        </w:rPr>
        <w:t>拟派本项目的项目负责人须同时满足以下资格要求并提供证明材料：</w:t>
      </w:r>
    </w:p>
    <w:p w14:paraId="5856729E">
      <w:pPr>
        <w:keepNext w:val="0"/>
        <w:keepLines w:val="0"/>
        <w:pageBreakBefore w:val="0"/>
        <w:widowControl/>
        <w:kinsoku/>
        <w:wordWrap w:val="0"/>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EE0000"/>
          <w:sz w:val="24"/>
          <w:szCs w:val="24"/>
          <w:lang w:val="en-US" w:eastAsia="zh-CN"/>
        </w:rPr>
      </w:pPr>
      <w:r>
        <w:rPr>
          <w:rFonts w:ascii="宋体" w:hAnsi="宋体" w:eastAsia="宋体" w:cs="宋体"/>
          <w:color w:val="auto"/>
          <w:sz w:val="24"/>
          <w:szCs w:val="24"/>
          <w:lang w:val="en-US" w:eastAsia="zh-CN"/>
        </w:rPr>
        <w:t>（1）执业资格要求：具备一级注册消防工程师执业资格，且注册单位应为投标单位；须提供有效的一级注册消防工程师资格证书</w:t>
      </w:r>
      <w:r>
        <w:rPr>
          <w:rFonts w:hint="eastAsia" w:ascii="宋体" w:hAnsi="宋体" w:eastAsia="宋体" w:cs="宋体"/>
          <w:color w:val="auto"/>
          <w:sz w:val="24"/>
          <w:szCs w:val="24"/>
          <w:lang w:val="en-US" w:eastAsia="zh-CN"/>
        </w:rPr>
        <w:t>或</w:t>
      </w:r>
      <w:r>
        <w:rPr>
          <w:rFonts w:ascii="宋体" w:hAnsi="宋体" w:eastAsia="宋体" w:cs="宋体"/>
          <w:color w:val="auto"/>
          <w:sz w:val="24"/>
          <w:szCs w:val="24"/>
          <w:lang w:val="en-US" w:eastAsia="zh-CN"/>
        </w:rPr>
        <w:t>一级注册消防工程师注册证书，同时提供该人员在社会消防技术服务信息系统的消防工程师信息查询截图（截图内容须清</w:t>
      </w:r>
      <w:r>
        <w:rPr>
          <w:rFonts w:hint="eastAsia" w:ascii="宋体" w:hAnsi="宋体" w:eastAsia="宋体" w:cs="宋体"/>
          <w:color w:val="auto"/>
          <w:sz w:val="24"/>
          <w:szCs w:val="24"/>
          <w:lang w:val="en-US" w:eastAsia="zh-CN"/>
        </w:rPr>
        <w:t>晰地</w:t>
      </w:r>
      <w:r>
        <w:rPr>
          <w:rFonts w:ascii="宋体" w:hAnsi="宋体" w:eastAsia="宋体" w:cs="宋体"/>
          <w:color w:val="auto"/>
          <w:sz w:val="24"/>
          <w:szCs w:val="24"/>
          <w:lang w:val="en-US" w:eastAsia="zh-CN"/>
        </w:rPr>
        <w:t>显示人员头像、人员姓名、聘用单位名称、注册有效期等核心信息，注册证书必须在有效期内）。</w:t>
      </w:r>
    </w:p>
    <w:p w14:paraId="077805FF">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EE0000"/>
          <w:sz w:val="24"/>
          <w:szCs w:val="24"/>
          <w:lang w:val="en-US" w:eastAsia="zh-CN"/>
        </w:rPr>
      </w:pPr>
      <w:r>
        <w:rPr>
          <w:rFonts w:ascii="宋体" w:hAnsi="宋体" w:eastAsia="宋体" w:cs="宋体"/>
          <w:color w:val="auto"/>
          <w:sz w:val="24"/>
          <w:szCs w:val="24"/>
          <w:lang w:val="en-US" w:eastAsia="zh-CN"/>
        </w:rPr>
        <w:t>（2）劳动关系证明：</w:t>
      </w:r>
      <w:r>
        <w:rPr>
          <w:rFonts w:ascii="宋体" w:hAnsi="宋体" w:eastAsia="宋体" w:cs="宋体"/>
          <w:color w:val="auto"/>
          <w:sz w:val="24"/>
          <w:szCs w:val="24"/>
          <w:highlight w:val="none"/>
          <w:lang w:val="en-US" w:eastAsia="zh-CN"/>
        </w:rPr>
        <w:t>须提供该人员与投标单位为其缴纳的社会保障资金证明材料</w:t>
      </w:r>
      <w:r>
        <w:rPr>
          <w:rFonts w:ascii="宋体" w:hAnsi="宋体" w:eastAsia="宋体" w:cs="宋体"/>
          <w:color w:val="auto"/>
          <w:spacing w:val="0"/>
          <w:sz w:val="24"/>
          <w:highlight w:val="none"/>
        </w:rPr>
        <w:t>（新成立企业从成立之日起计算）</w:t>
      </w:r>
      <w:r>
        <w:rPr>
          <w:rFonts w:ascii="宋体" w:hAnsi="宋体" w:eastAsia="宋体" w:cs="宋体"/>
          <w:color w:val="auto"/>
          <w:sz w:val="24"/>
          <w:szCs w:val="24"/>
          <w:lang w:val="en-US" w:eastAsia="zh-CN"/>
        </w:rPr>
        <w:t>。</w:t>
      </w:r>
    </w:p>
    <w:p w14:paraId="228ACA7A">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highlight w:val="none"/>
          <w:lang w:val="en-US" w:eastAsia="zh-CN"/>
        </w:rPr>
      </w:pPr>
      <w:r>
        <w:rPr>
          <w:rFonts w:ascii="宋体" w:hAnsi="宋体" w:eastAsia="宋体" w:cs="宋体"/>
          <w:color w:val="auto"/>
          <w:sz w:val="24"/>
          <w:szCs w:val="24"/>
          <w:lang w:val="en-US" w:eastAsia="zh-CN"/>
        </w:rPr>
        <w:t>（3）不得擅自更换项目负责人的承诺：</w:t>
      </w:r>
      <w:r>
        <w:rPr>
          <w:rFonts w:hint="eastAsia" w:ascii="宋体" w:hAnsi="宋体" w:eastAsia="宋体" w:cs="宋体"/>
          <w:color w:val="auto"/>
          <w:sz w:val="24"/>
          <w:szCs w:val="24"/>
          <w:lang w:val="en-US" w:eastAsia="zh-CN"/>
        </w:rPr>
        <w:t>投标人</w:t>
      </w:r>
      <w:r>
        <w:rPr>
          <w:rFonts w:ascii="宋体" w:hAnsi="宋体" w:eastAsia="宋体" w:cs="宋体"/>
          <w:color w:val="auto"/>
          <w:sz w:val="24"/>
          <w:szCs w:val="24"/>
          <w:lang w:val="en-US" w:eastAsia="zh-CN"/>
        </w:rPr>
        <w:t>须提供拟派本项目的项目负责人在服务期内不得在未经采购人允许的情</w:t>
      </w:r>
      <w:r>
        <w:rPr>
          <w:rFonts w:ascii="宋体" w:hAnsi="宋体" w:eastAsia="宋体" w:cs="宋体"/>
          <w:color w:val="auto"/>
          <w:sz w:val="24"/>
          <w:szCs w:val="24"/>
          <w:highlight w:val="none"/>
          <w:lang w:val="en-US" w:eastAsia="zh-CN"/>
        </w:rPr>
        <w:t>况下更换项目负责人的书面承诺函。</w:t>
      </w:r>
    </w:p>
    <w:p w14:paraId="41865EB2">
      <w:pPr>
        <w:keepNext w:val="0"/>
        <w:keepLines w:val="0"/>
        <w:pageBreakBefore w:val="0"/>
        <w:widowControl/>
        <w:kinsoku/>
        <w:wordWrap w:val="0"/>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highlight w:val="none"/>
          <w:lang w:val="en-US" w:eastAsia="zh-CN"/>
        </w:rPr>
        <w:t>3.3信誉要求：</w:t>
      </w:r>
      <w:r>
        <w:rPr>
          <w:rFonts w:hint="eastAsia" w:ascii="宋体" w:hAnsi="宋体" w:eastAsia="宋体" w:cs="宋体"/>
          <w:color w:val="auto"/>
          <w:sz w:val="24"/>
          <w:szCs w:val="24"/>
          <w:lang w:val="en-US" w:eastAsia="zh-CN"/>
        </w:rPr>
        <w:t>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r>
        <w:rPr>
          <w:rFonts w:hint="eastAsia" w:ascii="宋体" w:hAnsi="宋体" w:cs="宋体"/>
          <w:sz w:val="24"/>
          <w:szCs w:val="24"/>
        </w:rPr>
        <w:t>。</w:t>
      </w:r>
    </w:p>
    <w:p w14:paraId="5AEBAB3A">
      <w:pPr>
        <w:keepNext w:val="0"/>
        <w:keepLines w:val="0"/>
        <w:pageBreakBefore w:val="0"/>
        <w:widowControl/>
        <w:kinsoku/>
        <w:wordWrap w:val="0"/>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3.4其他要求：单位负责人为同一人或者存在控股、管理关系的不同单位，不得同时参加本项目的采购活动；法定代表人为同一个人的两个以上法人，母公司、全资子公司及存在控股关系的公司不得同时参加同一项目的投标【提供在“国家企业信用信息公示系统”中查询打印的相关材料并加盖公章（需包含公司基本信息、股东信息及股权变更信息）】。</w:t>
      </w:r>
    </w:p>
    <w:p w14:paraId="1E14C4B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r>
        <w:rPr>
          <w:rFonts w:ascii="宋体" w:hAnsi="宋体" w:eastAsia="宋体" w:cs="宋体"/>
          <w:b/>
          <w:bCs/>
          <w:color w:val="auto"/>
          <w:sz w:val="24"/>
          <w:szCs w:val="24"/>
          <w:lang w:val="en-US" w:eastAsia="zh-CN"/>
        </w:rPr>
        <w:t>三、获取招标文件</w:t>
      </w:r>
      <w:bookmarkEnd w:id="62"/>
      <w:bookmarkEnd w:id="63"/>
      <w:bookmarkEnd w:id="64"/>
      <w:bookmarkEnd w:id="65"/>
      <w:bookmarkEnd w:id="66"/>
    </w:p>
    <w:p w14:paraId="1DCC3305">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1.时间：</w:t>
      </w:r>
      <w:r>
        <w:rPr>
          <w:rFonts w:ascii="宋体" w:hAnsi="宋体" w:eastAsia="宋体" w:cs="宋体"/>
          <w:color w:val="auto"/>
          <w:sz w:val="24"/>
          <w:szCs w:val="24"/>
          <w:lang w:val="en" w:eastAsia="zh-CN"/>
        </w:rPr>
        <w:t>202</w:t>
      </w:r>
      <w:r>
        <w:rPr>
          <w:rFonts w:ascii="宋体" w:hAnsi="宋体" w:eastAsia="宋体" w:cs="宋体"/>
          <w:color w:val="auto"/>
          <w:sz w:val="24"/>
          <w:szCs w:val="24"/>
          <w:lang w:val="en-US" w:eastAsia="zh-CN"/>
        </w:rPr>
        <w:t>6</w:t>
      </w:r>
      <w:r>
        <w:rPr>
          <w:rFonts w:ascii="宋体" w:hAnsi="宋体" w:eastAsia="宋体" w:cs="宋体"/>
          <w:color w:val="auto"/>
          <w:sz w:val="24"/>
          <w:szCs w:val="24"/>
          <w:lang w:val="en" w:eastAsia="zh-CN"/>
        </w:rPr>
        <w:t>年</w:t>
      </w:r>
      <w:r>
        <w:rPr>
          <w:rFonts w:hint="eastAsia" w:ascii="宋体" w:hAnsi="宋体" w:eastAsia="宋体" w:cs="宋体"/>
          <w:color w:val="auto"/>
          <w:sz w:val="24"/>
          <w:szCs w:val="24"/>
          <w:lang w:val="en-US" w:eastAsia="zh-CN"/>
        </w:rPr>
        <w:t>7</w:t>
      </w:r>
      <w:r>
        <w:rPr>
          <w:rFonts w:ascii="宋体" w:hAnsi="宋体" w:eastAsia="宋体" w:cs="宋体"/>
          <w:color w:val="auto"/>
          <w:sz w:val="24"/>
          <w:szCs w:val="24"/>
          <w:lang w:val="en" w:eastAsia="zh-CN"/>
        </w:rPr>
        <w:t>月</w:t>
      </w:r>
      <w:r>
        <w:rPr>
          <w:rFonts w:hint="eastAsia" w:ascii="宋体" w:hAnsi="宋体" w:eastAsia="宋体" w:cs="宋体"/>
          <w:color w:val="auto"/>
          <w:sz w:val="24"/>
          <w:szCs w:val="24"/>
          <w:lang w:val="en-US" w:eastAsia="zh-CN"/>
        </w:rPr>
        <w:t>2</w:t>
      </w:r>
      <w:r>
        <w:rPr>
          <w:rFonts w:ascii="宋体" w:hAnsi="宋体" w:eastAsia="宋体" w:cs="宋体"/>
          <w:color w:val="auto"/>
          <w:sz w:val="24"/>
          <w:szCs w:val="24"/>
          <w:lang w:val="en-US" w:eastAsia="zh-CN"/>
        </w:rPr>
        <w:t>日至</w:t>
      </w:r>
      <w:r>
        <w:rPr>
          <w:rFonts w:ascii="宋体" w:hAnsi="宋体" w:eastAsia="宋体" w:cs="宋体"/>
          <w:color w:val="auto"/>
          <w:sz w:val="24"/>
          <w:szCs w:val="24"/>
          <w:lang w:val="en" w:eastAsia="zh-CN"/>
        </w:rPr>
        <w:t>202</w:t>
      </w:r>
      <w:r>
        <w:rPr>
          <w:rFonts w:ascii="宋体" w:hAnsi="宋体" w:eastAsia="宋体" w:cs="宋体"/>
          <w:color w:val="auto"/>
          <w:sz w:val="24"/>
          <w:szCs w:val="24"/>
          <w:lang w:val="en-US" w:eastAsia="zh-CN"/>
        </w:rPr>
        <w:t>6</w:t>
      </w:r>
      <w:r>
        <w:rPr>
          <w:rFonts w:ascii="宋体" w:hAnsi="宋体" w:eastAsia="宋体" w:cs="宋体"/>
          <w:color w:val="auto"/>
          <w:sz w:val="24"/>
          <w:szCs w:val="24"/>
          <w:lang w:val="en" w:eastAsia="zh-CN"/>
        </w:rPr>
        <w:t>年</w:t>
      </w:r>
      <w:r>
        <w:rPr>
          <w:rFonts w:hint="eastAsia" w:ascii="宋体" w:hAnsi="宋体" w:eastAsia="宋体" w:cs="宋体"/>
          <w:color w:val="auto"/>
          <w:sz w:val="24"/>
          <w:szCs w:val="24"/>
          <w:lang w:val="en-US" w:eastAsia="zh-CN"/>
        </w:rPr>
        <w:t>7</w:t>
      </w:r>
      <w:r>
        <w:rPr>
          <w:rFonts w:ascii="宋体" w:hAnsi="宋体" w:eastAsia="宋体" w:cs="宋体"/>
          <w:color w:val="auto"/>
          <w:sz w:val="24"/>
          <w:szCs w:val="24"/>
          <w:lang w:val="en" w:eastAsia="zh-CN"/>
        </w:rPr>
        <w:t>月</w:t>
      </w:r>
      <w:r>
        <w:rPr>
          <w:rFonts w:hint="eastAsia" w:ascii="宋体" w:hAnsi="宋体" w:eastAsia="宋体" w:cs="宋体"/>
          <w:color w:val="auto"/>
          <w:sz w:val="24"/>
          <w:szCs w:val="24"/>
          <w:lang w:val="en-US" w:eastAsia="zh-CN"/>
        </w:rPr>
        <w:t>9</w:t>
      </w:r>
      <w:r>
        <w:rPr>
          <w:rFonts w:ascii="宋体" w:hAnsi="宋体" w:eastAsia="宋体" w:cs="宋体"/>
          <w:color w:val="auto"/>
          <w:sz w:val="24"/>
          <w:szCs w:val="24"/>
          <w:lang w:val="en-US" w:eastAsia="zh-CN"/>
        </w:rPr>
        <w:t xml:space="preserve">日，每天上午00:00至12:00，下午12:00至23:59（北京时间，法定节假日除外。） </w:t>
      </w:r>
    </w:p>
    <w:p w14:paraId="3DCE0EA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2.地点：</w:t>
      </w:r>
      <w:r>
        <w:rPr>
          <w:rFonts w:hint="eastAsia" w:ascii="宋体" w:hAnsi="宋体" w:eastAsia="宋体" w:cs="宋体"/>
          <w:color w:val="auto"/>
          <w:sz w:val="24"/>
          <w:szCs w:val="24"/>
          <w:highlight w:val="none"/>
        </w:rPr>
        <w:t>周口市公共资源交易中心网（http://jyzx.zhoukou.gov.cn）</w:t>
      </w:r>
    </w:p>
    <w:p w14:paraId="2515BDBE">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sz w:val="24"/>
          <w:szCs w:val="24"/>
          <w:lang w:val="en-US" w:eastAsia="zh-CN"/>
        </w:rPr>
      </w:pPr>
      <w:r>
        <w:rPr>
          <w:rFonts w:ascii="宋体" w:hAnsi="宋体" w:eastAsia="宋体" w:cs="宋体"/>
          <w:color w:val="auto"/>
          <w:sz w:val="24"/>
          <w:szCs w:val="24"/>
          <w:lang w:val="en-US" w:eastAsia="zh-CN"/>
        </w:rPr>
        <w:t>3.方式：</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请在网站自主注册后下载采购文件（zkzf格式）及资料，需办理CA数字证书后方可提交响应文件，具体办理事宜请查阅周口市公共资源交易中心网站。</w:t>
      </w:r>
    </w:p>
    <w:p w14:paraId="4E1CF305">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 xml:space="preserve">4.售价：0元 </w:t>
      </w:r>
    </w:p>
    <w:p w14:paraId="47A3EE38">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bookmarkStart w:id="67" w:name="_Toc1361166934_WPSOffice_Level2"/>
      <w:bookmarkStart w:id="68" w:name="_Toc2091398558_WPSOffice_Level2"/>
      <w:bookmarkStart w:id="69" w:name="_Toc1740030706_WPSOffice_Level2"/>
      <w:bookmarkStart w:id="70" w:name="_Toc994305580_WPSOffice_Level2"/>
      <w:bookmarkStart w:id="71" w:name="_Toc1432496505_WPSOffice_Level2"/>
      <w:r>
        <w:rPr>
          <w:rFonts w:ascii="宋体" w:hAnsi="宋体" w:eastAsia="宋体" w:cs="宋体"/>
          <w:b/>
          <w:bCs/>
          <w:color w:val="auto"/>
          <w:sz w:val="24"/>
          <w:szCs w:val="24"/>
          <w:lang w:val="en-US" w:eastAsia="zh-CN"/>
        </w:rPr>
        <w:t>四、投标截止时间及地点</w:t>
      </w:r>
      <w:bookmarkEnd w:id="67"/>
      <w:bookmarkEnd w:id="68"/>
      <w:bookmarkEnd w:id="69"/>
      <w:bookmarkEnd w:id="70"/>
      <w:bookmarkEnd w:id="71"/>
    </w:p>
    <w:p w14:paraId="76F6A74B">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1.时间：</w:t>
      </w:r>
      <w:r>
        <w:rPr>
          <w:rFonts w:ascii="宋体" w:hAnsi="宋体" w:eastAsia="宋体" w:cs="宋体"/>
          <w:color w:val="auto"/>
          <w:sz w:val="24"/>
          <w:szCs w:val="24"/>
          <w:lang w:val="en" w:eastAsia="zh-CN"/>
        </w:rPr>
        <w:t>202</w:t>
      </w:r>
      <w:r>
        <w:rPr>
          <w:rFonts w:ascii="宋体" w:hAnsi="宋体" w:eastAsia="宋体" w:cs="宋体"/>
          <w:color w:val="auto"/>
          <w:sz w:val="24"/>
          <w:szCs w:val="24"/>
          <w:lang w:val="en-US" w:eastAsia="zh-CN"/>
        </w:rPr>
        <w:t>6</w:t>
      </w:r>
      <w:r>
        <w:rPr>
          <w:rFonts w:ascii="宋体" w:hAnsi="宋体" w:eastAsia="宋体" w:cs="宋体"/>
          <w:color w:val="auto"/>
          <w:sz w:val="24"/>
          <w:szCs w:val="24"/>
          <w:lang w:val="en" w:eastAsia="zh-CN"/>
        </w:rPr>
        <w:t>年</w:t>
      </w:r>
      <w:r>
        <w:rPr>
          <w:rFonts w:hint="eastAsia" w:ascii="宋体" w:hAnsi="宋体" w:eastAsia="宋体" w:cs="宋体"/>
          <w:color w:val="auto"/>
          <w:sz w:val="24"/>
          <w:szCs w:val="24"/>
          <w:lang w:val="en-US" w:eastAsia="zh-CN"/>
        </w:rPr>
        <w:t>7</w:t>
      </w:r>
      <w:r>
        <w:rPr>
          <w:rFonts w:ascii="宋体" w:hAnsi="宋体" w:eastAsia="宋体" w:cs="宋体"/>
          <w:color w:val="auto"/>
          <w:sz w:val="24"/>
          <w:szCs w:val="24"/>
          <w:lang w:val="en" w:eastAsia="zh-CN"/>
        </w:rPr>
        <w:t>月</w:t>
      </w:r>
      <w:r>
        <w:rPr>
          <w:rFonts w:hint="eastAsia" w:ascii="宋体" w:hAnsi="宋体" w:eastAsia="宋体" w:cs="宋体"/>
          <w:color w:val="auto"/>
          <w:sz w:val="24"/>
          <w:szCs w:val="24"/>
          <w:lang w:val="en-US" w:eastAsia="zh-CN"/>
        </w:rPr>
        <w:t>23</w:t>
      </w:r>
      <w:r>
        <w:rPr>
          <w:rFonts w:ascii="宋体" w:hAnsi="宋体" w:eastAsia="宋体" w:cs="宋体"/>
          <w:color w:val="auto"/>
          <w:sz w:val="24"/>
          <w:szCs w:val="24"/>
          <w:lang w:val="en-US" w:eastAsia="zh-CN"/>
        </w:rPr>
        <w:t>日</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lang w:val="en-US" w:eastAsia="zh-CN"/>
        </w:rPr>
        <w:t>时00分（北京时间）</w:t>
      </w:r>
    </w:p>
    <w:p w14:paraId="6F7CD6FD">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rPr>
        <w:t>2.地点：</w:t>
      </w:r>
      <w:r>
        <w:rPr>
          <w:rFonts w:hint="eastAsia" w:ascii="宋体" w:hAnsi="宋体" w:eastAsia="宋体" w:cs="宋体"/>
          <w:color w:val="auto"/>
          <w:sz w:val="24"/>
          <w:szCs w:val="24"/>
          <w:highlight w:val="none"/>
        </w:rPr>
        <w:t>加密电子响应文件须在投标截止时间前通过周口市公共资源交易中心网（http://jyzx.zhoukou.gov.cn）</w:t>
      </w:r>
      <w:r>
        <w:rPr>
          <w:rFonts w:hint="eastAsia" w:ascii="宋体" w:hAnsi="宋体" w:eastAsia="宋体" w:cs="宋体"/>
          <w:color w:val="auto"/>
          <w:sz w:val="24"/>
          <w:szCs w:val="24"/>
          <w:highlight w:val="none"/>
          <w:lang w:eastAsia="zh-CN"/>
        </w:rPr>
        <w:t>上传成功</w:t>
      </w:r>
      <w:r>
        <w:rPr>
          <w:rFonts w:hint="eastAsia" w:ascii="宋体" w:hAnsi="宋体" w:eastAsia="宋体" w:cs="宋体"/>
          <w:color w:val="auto"/>
          <w:sz w:val="24"/>
          <w:szCs w:val="24"/>
          <w:highlight w:val="none"/>
        </w:rPr>
        <w:t>。</w:t>
      </w:r>
    </w:p>
    <w:p w14:paraId="235093B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bookmarkStart w:id="72" w:name="_Toc1340501896_WPSOffice_Level2"/>
      <w:bookmarkStart w:id="73" w:name="_Toc29068487_WPSOffice_Level2"/>
      <w:bookmarkStart w:id="74" w:name="_Toc1501260250_WPSOffice_Level2"/>
      <w:bookmarkStart w:id="75" w:name="_Toc843072336_WPSOffice_Level2"/>
      <w:bookmarkStart w:id="76" w:name="_Toc2015382973_WPSOffice_Level2"/>
      <w:r>
        <w:rPr>
          <w:rFonts w:ascii="宋体" w:hAnsi="宋体" w:eastAsia="宋体" w:cs="宋体"/>
          <w:b/>
          <w:bCs/>
          <w:color w:val="auto"/>
          <w:sz w:val="24"/>
          <w:szCs w:val="24"/>
          <w:lang w:val="en-US" w:eastAsia="zh-CN"/>
        </w:rPr>
        <w:t>五、开标时间及地点</w:t>
      </w:r>
      <w:bookmarkEnd w:id="72"/>
      <w:bookmarkEnd w:id="73"/>
      <w:bookmarkEnd w:id="74"/>
      <w:bookmarkEnd w:id="75"/>
      <w:bookmarkEnd w:id="76"/>
    </w:p>
    <w:p w14:paraId="65405575">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1.时间：</w:t>
      </w:r>
      <w:r>
        <w:rPr>
          <w:rFonts w:ascii="宋体" w:hAnsi="宋体" w:eastAsia="宋体" w:cs="宋体"/>
          <w:color w:val="auto"/>
          <w:sz w:val="24"/>
          <w:szCs w:val="24"/>
          <w:lang w:val="en" w:eastAsia="zh-CN"/>
        </w:rPr>
        <w:t>202</w:t>
      </w:r>
      <w:r>
        <w:rPr>
          <w:rFonts w:ascii="宋体" w:hAnsi="宋体" w:eastAsia="宋体" w:cs="宋体"/>
          <w:color w:val="auto"/>
          <w:sz w:val="24"/>
          <w:szCs w:val="24"/>
          <w:lang w:val="en-US" w:eastAsia="zh-CN"/>
        </w:rPr>
        <w:t>6</w:t>
      </w:r>
      <w:r>
        <w:rPr>
          <w:rFonts w:ascii="宋体" w:hAnsi="宋体" w:eastAsia="宋体" w:cs="宋体"/>
          <w:color w:val="auto"/>
          <w:sz w:val="24"/>
          <w:szCs w:val="24"/>
          <w:lang w:val="en" w:eastAsia="zh-CN"/>
        </w:rPr>
        <w:t>年</w:t>
      </w:r>
      <w:r>
        <w:rPr>
          <w:rFonts w:hint="eastAsia" w:ascii="宋体" w:hAnsi="宋体" w:eastAsia="宋体" w:cs="宋体"/>
          <w:color w:val="auto"/>
          <w:sz w:val="24"/>
          <w:szCs w:val="24"/>
          <w:lang w:val="en-US" w:eastAsia="zh-CN"/>
        </w:rPr>
        <w:t>7</w:t>
      </w:r>
      <w:r>
        <w:rPr>
          <w:rFonts w:ascii="宋体" w:hAnsi="宋体" w:eastAsia="宋体" w:cs="宋体"/>
          <w:color w:val="auto"/>
          <w:sz w:val="24"/>
          <w:szCs w:val="24"/>
          <w:lang w:val="en" w:eastAsia="zh-CN"/>
        </w:rPr>
        <w:t>月</w:t>
      </w:r>
      <w:r>
        <w:rPr>
          <w:rFonts w:hint="eastAsia" w:ascii="宋体" w:hAnsi="宋体" w:eastAsia="宋体" w:cs="宋体"/>
          <w:color w:val="auto"/>
          <w:sz w:val="24"/>
          <w:szCs w:val="24"/>
          <w:lang w:val="en-US" w:eastAsia="zh-CN"/>
        </w:rPr>
        <w:t>23</w:t>
      </w:r>
      <w:r>
        <w:rPr>
          <w:rFonts w:ascii="宋体" w:hAnsi="宋体" w:eastAsia="宋体" w:cs="宋体"/>
          <w:color w:val="auto"/>
          <w:sz w:val="24"/>
          <w:szCs w:val="24"/>
          <w:lang w:val="en-US" w:eastAsia="zh-CN"/>
        </w:rPr>
        <w:t>日</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lang w:val="en-US" w:eastAsia="zh-CN"/>
        </w:rPr>
        <w:t>时00分（北京时间）</w:t>
      </w:r>
    </w:p>
    <w:p w14:paraId="701B5240">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rPr>
        <w:t>2.地点：</w:t>
      </w:r>
      <w:bookmarkStart w:id="77" w:name="_Toc847108981_WPSOffice_Level2"/>
      <w:bookmarkStart w:id="78" w:name="_Toc74330375_WPSOffice_Level2"/>
      <w:bookmarkStart w:id="79" w:name="_Toc1101443234_WPSOffice_Level2"/>
      <w:r>
        <w:rPr>
          <w:rFonts w:hint="eastAsia" w:ascii="宋体" w:hAnsi="宋体" w:eastAsia="宋体" w:cs="宋体"/>
          <w:color w:val="auto"/>
          <w:sz w:val="24"/>
          <w:szCs w:val="24"/>
          <w:highlight w:val="none"/>
        </w:rPr>
        <w:t>周口市公共资源交易中心网（http://jyzx.zhoukou.gov.cn）</w:t>
      </w:r>
    </w:p>
    <w:p w14:paraId="632F5EE7">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bookmarkStart w:id="80" w:name="_Toc1299643612_WPSOffice_Level2"/>
      <w:bookmarkStart w:id="81" w:name="_Toc2023413763_WPSOffice_Level2"/>
      <w:r>
        <w:rPr>
          <w:rFonts w:ascii="宋体" w:hAnsi="宋体" w:eastAsia="宋体" w:cs="宋体"/>
          <w:b/>
          <w:bCs/>
          <w:color w:val="auto"/>
          <w:sz w:val="24"/>
          <w:szCs w:val="24"/>
          <w:lang w:val="en-US" w:eastAsia="zh-CN"/>
        </w:rPr>
        <w:t>六、发布公告的媒介及招标公告期限</w:t>
      </w:r>
      <w:bookmarkEnd w:id="77"/>
      <w:bookmarkEnd w:id="78"/>
      <w:bookmarkEnd w:id="79"/>
      <w:bookmarkEnd w:id="80"/>
      <w:bookmarkEnd w:id="81"/>
    </w:p>
    <w:p w14:paraId="2B58B549">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lang w:val="en-US" w:eastAsia="zh-CN"/>
        </w:rPr>
        <w:t>本次招标公告在《河南省政府采购网》《</w:t>
      </w:r>
      <w:r>
        <w:rPr>
          <w:rFonts w:hint="eastAsia" w:ascii="宋体" w:hAnsi="宋体" w:eastAsia="宋体" w:cs="宋体"/>
          <w:color w:val="auto"/>
          <w:sz w:val="24"/>
          <w:szCs w:val="24"/>
          <w:highlight w:val="none"/>
          <w:lang w:val="en-US" w:eastAsia="zh-CN"/>
        </w:rPr>
        <w:t>周口市公共资源交易中心</w:t>
      </w:r>
      <w:r>
        <w:rPr>
          <w:rFonts w:ascii="宋体" w:hAnsi="宋体" w:eastAsia="宋体" w:cs="宋体"/>
          <w:color w:val="auto"/>
          <w:sz w:val="24"/>
          <w:szCs w:val="24"/>
          <w:highlight w:val="none"/>
          <w:lang w:val="en-US" w:eastAsia="zh-CN"/>
        </w:rPr>
        <w:t>网》上发布，招标公告期限为五个工作日。</w:t>
      </w:r>
    </w:p>
    <w:p w14:paraId="636C0A04">
      <w:pPr>
        <w:keepNext w:val="0"/>
        <w:keepLines w:val="0"/>
        <w:pageBreakBefore w:val="0"/>
        <w:numPr>
          <w:ilvl w:val="0"/>
          <w:numId w:val="1"/>
        </w:numPr>
        <w:kinsoku/>
        <w:wordWrap/>
        <w:overflowPunct/>
        <w:topLinePunct w:val="0"/>
        <w:autoSpaceDE/>
        <w:autoSpaceDN/>
        <w:bidi w:val="0"/>
        <w:adjustRightInd/>
        <w:snapToGrid/>
        <w:spacing w:line="460" w:lineRule="exact"/>
        <w:ind w:firstLine="0" w:firstLineChars="0"/>
        <w:jc w:val="left"/>
        <w:textAlignment w:val="auto"/>
        <w:rPr>
          <w:rFonts w:hint="eastAsia" w:ascii="宋体" w:hAnsi="宋体" w:eastAsia="宋体" w:cs="宋体"/>
          <w:b/>
          <w:bCs/>
          <w:color w:val="auto"/>
          <w:sz w:val="24"/>
          <w:szCs w:val="24"/>
          <w:lang w:val="en-US" w:eastAsia="zh-CN"/>
        </w:rPr>
      </w:pPr>
      <w:bookmarkStart w:id="82" w:name="_Toc1643921422_WPSOffice_Level2"/>
      <w:bookmarkStart w:id="83" w:name="_Toc1528591159_WPSOffice_Level2"/>
      <w:bookmarkStart w:id="84" w:name="_Toc1844119755_WPSOffice_Level2"/>
      <w:bookmarkStart w:id="85" w:name="_Toc163594944_WPSOffice_Level2"/>
      <w:bookmarkStart w:id="86" w:name="_Toc104417590_WPSOffice_Level2"/>
      <w:r>
        <w:rPr>
          <w:rFonts w:hint="eastAsia" w:ascii="宋体" w:hAnsi="宋体" w:eastAsia="宋体" w:cs="宋体"/>
          <w:b/>
          <w:bCs/>
          <w:color w:val="auto"/>
          <w:sz w:val="24"/>
          <w:szCs w:val="24"/>
          <w:lang w:val="en-US" w:eastAsia="zh-CN"/>
        </w:rPr>
        <w:t>其他补充事宜</w:t>
      </w:r>
    </w:p>
    <w:p w14:paraId="53C0D32F">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w:t>
      </w:r>
    </w:p>
    <w:p w14:paraId="451E162D">
      <w:pPr>
        <w:keepNext w:val="0"/>
        <w:keepLines w:val="0"/>
        <w:pageBreakBefore w:val="0"/>
        <w:numPr>
          <w:ilvl w:val="0"/>
          <w:numId w:val="1"/>
        </w:numPr>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r>
        <w:rPr>
          <w:rFonts w:ascii="宋体" w:hAnsi="宋体" w:eastAsia="宋体" w:cs="宋体"/>
          <w:b/>
          <w:bCs/>
          <w:color w:val="auto"/>
          <w:sz w:val="24"/>
          <w:szCs w:val="24"/>
          <w:lang w:val="en-US" w:eastAsia="zh-CN"/>
        </w:rPr>
        <w:t>凡对本次招标提出询问，请按照以下方式联系</w:t>
      </w:r>
      <w:bookmarkEnd w:id="82"/>
      <w:bookmarkEnd w:id="83"/>
      <w:bookmarkEnd w:id="84"/>
      <w:bookmarkEnd w:id="85"/>
      <w:bookmarkEnd w:id="86"/>
    </w:p>
    <w:p w14:paraId="25FE03E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rPr>
      </w:pPr>
      <w:bookmarkStart w:id="87" w:name="_Toc2106074957"/>
      <w:bookmarkStart w:id="88" w:name="_Toc1016738770_WPSOffice_Level1"/>
      <w:bookmarkStart w:id="89" w:name="_Toc2032132179"/>
      <w:bookmarkStart w:id="90" w:name="_Toc1932859446_WPSOffice_Level1"/>
      <w:bookmarkStart w:id="91" w:name="_Toc403451568"/>
      <w:bookmarkStart w:id="92" w:name="_Toc719882491_WPSOffice_Level1"/>
      <w:bookmarkStart w:id="93" w:name="_Toc894622228"/>
      <w:bookmarkStart w:id="94" w:name="_Toc1378990171"/>
      <w:bookmarkStart w:id="95" w:name="_Toc337485847"/>
      <w:bookmarkStart w:id="96" w:name="_Toc1520451966"/>
      <w:bookmarkStart w:id="97" w:name="_Toc1562014060"/>
      <w:bookmarkStart w:id="98" w:name="_Toc543843355"/>
      <w:bookmarkStart w:id="99" w:name="_Toc339222953_WPSOffice_Level1"/>
      <w:bookmarkStart w:id="100" w:name="_Toc969346985"/>
      <w:bookmarkStart w:id="101" w:name="_Toc1043881812"/>
      <w:bookmarkStart w:id="102" w:name="_Toc401873220"/>
      <w:bookmarkStart w:id="103" w:name="_Toc1158409811_WPSOffice_Level1"/>
      <w:bookmarkStart w:id="104" w:name="_Toc27631594"/>
      <w:r>
        <w:rPr>
          <w:rFonts w:hint="eastAsia" w:ascii="宋体" w:hAnsi="宋体" w:eastAsia="宋体" w:cs="宋体"/>
          <w:color w:val="auto"/>
          <w:sz w:val="24"/>
          <w:szCs w:val="24"/>
          <w:highlight w:val="none"/>
        </w:rPr>
        <w:t>1.采购人信息</w:t>
      </w:r>
    </w:p>
    <w:p w14:paraId="5280A3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val="en-US" w:eastAsia="zh-CN"/>
        </w:rPr>
        <w:t>周口市中心医院</w:t>
      </w:r>
    </w:p>
    <w:p w14:paraId="7CA178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周口市川汇区人民路东段 26 号</w:t>
      </w:r>
    </w:p>
    <w:p w14:paraId="743ECF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李永庆</w:t>
      </w:r>
    </w:p>
    <w:p w14:paraId="17395C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bookmarkStart w:id="105" w:name="_Toc28359086"/>
      <w:bookmarkStart w:id="106" w:name="_Toc28359009"/>
      <w:r>
        <w:rPr>
          <w:rFonts w:hint="eastAsia" w:ascii="宋体" w:hAnsi="宋体" w:eastAsia="宋体" w:cs="宋体"/>
          <w:color w:val="auto"/>
          <w:sz w:val="24"/>
          <w:szCs w:val="24"/>
          <w:highlight w:val="none"/>
          <w:lang w:val="en-US" w:eastAsia="zh-CN"/>
        </w:rPr>
        <w:t xml:space="preserve"> 13195796602</w:t>
      </w:r>
    </w:p>
    <w:p w14:paraId="651E7B6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105"/>
      <w:bookmarkEnd w:id="106"/>
    </w:p>
    <w:p w14:paraId="79F48D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eastAsia="zh-CN"/>
        </w:rPr>
      </w:pPr>
      <w:bookmarkStart w:id="107" w:name="_Toc28359087"/>
      <w:bookmarkStart w:id="108" w:name="_Toc28359010"/>
      <w:r>
        <w:rPr>
          <w:rFonts w:hint="eastAsia" w:ascii="宋体" w:hAnsi="宋体" w:eastAsia="宋体" w:cs="宋体"/>
          <w:color w:val="auto"/>
          <w:sz w:val="24"/>
          <w:szCs w:val="24"/>
          <w:highlight w:val="none"/>
        </w:rPr>
        <w:t>名称：周口市公共资源交易中心政府采购中心</w:t>
      </w:r>
      <w:r>
        <w:rPr>
          <w:rFonts w:hint="eastAsia" w:ascii="宋体" w:hAnsi="宋体" w:eastAsia="宋体" w:cs="宋体"/>
          <w:color w:val="auto"/>
          <w:sz w:val="24"/>
          <w:szCs w:val="24"/>
          <w:highlight w:val="none"/>
          <w:lang w:val="en-US" w:eastAsia="zh-CN"/>
        </w:rPr>
        <w:t xml:space="preserve"> </w:t>
      </w:r>
    </w:p>
    <w:p w14:paraId="4592A1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地址：周口市光明路与政通路交叉口向北100米路东</w:t>
      </w:r>
    </w:p>
    <w:p w14:paraId="572EF71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 xml:space="preserve">郝冰 </w:t>
      </w:r>
    </w:p>
    <w:p w14:paraId="571938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 xml:space="preserve">0394-8106517、13513878800 </w:t>
      </w:r>
    </w:p>
    <w:bookmarkEnd w:id="107"/>
    <w:bookmarkEnd w:id="108"/>
    <w:p w14:paraId="292123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3.监督单位：</w:t>
      </w:r>
      <w:r>
        <w:rPr>
          <w:rFonts w:hint="eastAsia" w:ascii="宋体" w:hAnsi="宋体" w:eastAsia="宋体" w:cs="宋体"/>
          <w:color w:val="auto"/>
          <w:sz w:val="24"/>
          <w:highlight w:val="none"/>
        </w:rPr>
        <w:t>周口市财政局政府采购监督管理科</w:t>
      </w:r>
    </w:p>
    <w:p w14:paraId="3AE176C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highlight w:val="none"/>
        </w:rPr>
        <w:t>0394-8106976</w:t>
      </w:r>
    </w:p>
    <w:p w14:paraId="0B0C7A4D">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周口市公共资源交易中心政府采购中心</w:t>
      </w:r>
    </w:p>
    <w:p w14:paraId="48EE32F6">
      <w:pPr>
        <w:keepNext w:val="0"/>
        <w:keepLines w:val="0"/>
        <w:pageBreakBefore w:val="0"/>
        <w:widowControl w:val="0"/>
        <w:kinsoku/>
        <w:wordWrap/>
        <w:overflowPunct/>
        <w:topLinePunct w:val="0"/>
        <w:autoSpaceDE/>
        <w:autoSpaceDN/>
        <w:bidi w:val="0"/>
        <w:adjustRightInd/>
        <w:snapToGrid/>
        <w:spacing w:line="520" w:lineRule="exact"/>
        <w:ind w:firstLine="6240" w:firstLineChars="26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w:t>
      </w:r>
      <w:bookmarkStart w:id="411" w:name="_GoBack"/>
      <w:bookmarkEnd w:id="411"/>
      <w:r>
        <w:rPr>
          <w:rFonts w:hint="eastAsia" w:ascii="宋体" w:hAnsi="宋体" w:eastAsia="宋体" w:cs="宋体"/>
          <w:color w:val="auto"/>
          <w:sz w:val="24"/>
          <w:szCs w:val="24"/>
          <w:highlight w:val="none"/>
          <w:lang w:val="en-US" w:eastAsia="zh-CN"/>
        </w:rPr>
        <w:t>日</w:t>
      </w:r>
    </w:p>
    <w:p w14:paraId="66F5BCA0">
      <w:pPr>
        <w:pStyle w:val="28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highlight w:val="none"/>
          <w:lang w:val="en-US" w:eastAsia="zh-CN"/>
        </w:rPr>
      </w:pPr>
    </w:p>
    <w:p w14:paraId="3FDA6C57">
      <w:pPr>
        <w:rPr>
          <w:rFonts w:hint="eastAsia" w:ascii="宋体" w:hAnsi="宋体" w:eastAsia="宋体" w:cs="宋体"/>
          <w:color w:val="auto"/>
          <w:sz w:val="36"/>
          <w:szCs w:val="36"/>
          <w:lang w:eastAsia="zh-CN"/>
        </w:rPr>
      </w:pPr>
      <w:r>
        <w:rPr>
          <w:rFonts w:hint="eastAsia" w:ascii="宋体" w:hAnsi="宋体" w:eastAsia="宋体" w:cs="宋体"/>
          <w:color w:val="auto"/>
          <w:sz w:val="36"/>
          <w:szCs w:val="36"/>
          <w:lang w:eastAsia="zh-CN"/>
        </w:rPr>
        <w:br w:type="page"/>
      </w:r>
    </w:p>
    <w:p w14:paraId="6E9556A5">
      <w:pPr>
        <w:pStyle w:val="2"/>
        <w:numPr>
          <w:ilvl w:val="0"/>
          <w:numId w:val="2"/>
        </w:numPr>
        <w:spacing w:before="0" w:after="0" w:line="240" w:lineRule="auto"/>
        <w:jc w:val="center"/>
        <w:rPr>
          <w:rFonts w:hint="eastAsia" w:ascii="宋体" w:hAnsi="宋体" w:eastAsia="宋体" w:cs="宋体"/>
          <w:color w:val="auto"/>
          <w:sz w:val="36"/>
          <w:szCs w:val="36"/>
          <w:lang w:eastAsia="zh-CN"/>
        </w:rPr>
      </w:pPr>
      <w:bookmarkStart w:id="109" w:name="_Toc18994"/>
      <w:r>
        <w:rPr>
          <w:rFonts w:hint="eastAsia" w:ascii="宋体" w:hAnsi="宋体" w:eastAsia="宋体" w:cs="宋体"/>
          <w:color w:val="auto"/>
          <w:sz w:val="36"/>
          <w:szCs w:val="36"/>
          <w:lang w:eastAsia="zh-CN"/>
        </w:rPr>
        <w:t>投标人须知</w:t>
      </w:r>
      <w:r>
        <w:rPr>
          <w:rFonts w:hint="eastAsia" w:ascii="宋体" w:hAnsi="宋体" w:eastAsia="宋体" w:cs="宋体"/>
          <w:color w:val="auto"/>
          <w:sz w:val="36"/>
          <w:szCs w:val="36"/>
          <w:lang w:val="en-US" w:eastAsia="zh-CN"/>
        </w:rPr>
        <w:t>前附表</w:t>
      </w:r>
      <w:bookmarkEnd w:id="109"/>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tbl>
      <w:tblPr>
        <w:tblStyle w:val="5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971"/>
        <w:gridCol w:w="7825"/>
      </w:tblGrid>
      <w:tr w14:paraId="059E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3BC12A2A">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523" w:type="pct"/>
            <w:noWrap w:val="0"/>
            <w:vAlign w:val="center"/>
          </w:tcPr>
          <w:p w14:paraId="411A5BDC">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rPr>
            </w:pPr>
            <w:r>
              <w:rPr>
                <w:rFonts w:hint="eastAsia" w:ascii="宋体" w:hAnsi="宋体" w:eastAsia="宋体" w:cs="宋体"/>
                <w:sz w:val="24"/>
                <w:szCs w:val="24"/>
              </w:rPr>
              <w:t>内容</w:t>
            </w:r>
          </w:p>
        </w:tc>
        <w:tc>
          <w:tcPr>
            <w:tcW w:w="4214" w:type="pct"/>
            <w:noWrap w:val="0"/>
            <w:vAlign w:val="center"/>
          </w:tcPr>
          <w:p w14:paraId="07CD397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rPr>
            </w:pPr>
            <w:r>
              <w:rPr>
                <w:rFonts w:hint="eastAsia" w:ascii="宋体" w:hAnsi="宋体" w:eastAsia="宋体" w:cs="宋体"/>
                <w:sz w:val="24"/>
                <w:szCs w:val="24"/>
              </w:rPr>
              <w:t>说明与要求</w:t>
            </w:r>
          </w:p>
        </w:tc>
      </w:tr>
      <w:tr w14:paraId="52173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01BE681B">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523" w:type="pct"/>
            <w:noWrap w:val="0"/>
            <w:vAlign w:val="center"/>
          </w:tcPr>
          <w:p w14:paraId="43020FC0">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采购人</w:t>
            </w:r>
          </w:p>
        </w:tc>
        <w:tc>
          <w:tcPr>
            <w:tcW w:w="4214" w:type="pct"/>
            <w:noWrap w:val="0"/>
            <w:vAlign w:val="center"/>
          </w:tcPr>
          <w:p w14:paraId="380B4A8E">
            <w:pPr>
              <w:pStyle w:val="17"/>
              <w:keepNext w:val="0"/>
              <w:keepLines w:val="0"/>
              <w:pageBreakBefore w:val="0"/>
              <w:kinsoku/>
              <w:wordWrap/>
              <w:overflowPunct/>
              <w:topLinePunct w:val="0"/>
              <w:autoSpaceDN/>
              <w:bidi w:val="0"/>
              <w:snapToGrid/>
              <w:spacing w:before="0" w:line="240" w:lineRule="atLeas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w:t>
            </w:r>
            <w:r>
              <w:rPr>
                <w:rFonts w:hint="eastAsia" w:ascii="宋体" w:hAnsi="宋体" w:eastAsia="宋体" w:cs="宋体"/>
                <w:color w:val="auto"/>
                <w:spacing w:val="0"/>
                <w:position w:val="0"/>
                <w:sz w:val="24"/>
                <w:szCs w:val="24"/>
                <w:highlight w:val="none"/>
                <w:shd w:val="clear" w:fill="auto"/>
                <w:lang w:val="en-US" w:eastAsia="zh-CN"/>
              </w:rPr>
              <w:t>周口市中心医院</w:t>
            </w:r>
          </w:p>
          <w:p w14:paraId="678BB7B7">
            <w:pPr>
              <w:pStyle w:val="17"/>
              <w:keepNext w:val="0"/>
              <w:keepLines w:val="0"/>
              <w:pageBreakBefore w:val="0"/>
              <w:kinsoku/>
              <w:wordWrap/>
              <w:overflowPunct/>
              <w:topLinePunct w:val="0"/>
              <w:autoSpaceDN/>
              <w:bidi w:val="0"/>
              <w:snapToGrid/>
              <w:spacing w:before="0" w:line="240" w:lineRule="atLeas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w:t>
            </w:r>
            <w:r>
              <w:rPr>
                <w:rFonts w:hint="eastAsia" w:ascii="宋体" w:hAnsi="宋体" w:eastAsia="宋体" w:cs="宋体"/>
                <w:color w:val="auto"/>
                <w:sz w:val="24"/>
                <w:szCs w:val="24"/>
                <w:highlight w:val="none"/>
              </w:rPr>
              <w:t>周口市川汇区人民路东段26号</w:t>
            </w:r>
            <w:r>
              <w:rPr>
                <w:rFonts w:hint="eastAsia" w:ascii="宋体" w:hAnsi="宋体" w:eastAsia="宋体" w:cs="宋体"/>
                <w:sz w:val="24"/>
                <w:szCs w:val="24"/>
                <w:lang w:val="en-US" w:eastAsia="zh-CN"/>
              </w:rPr>
              <w:t>。</w:t>
            </w:r>
          </w:p>
          <w:p w14:paraId="7DB238BF">
            <w:pPr>
              <w:pStyle w:val="17"/>
              <w:keepNext w:val="0"/>
              <w:keepLines w:val="0"/>
              <w:pageBreakBefore w:val="0"/>
              <w:kinsoku/>
              <w:wordWrap/>
              <w:overflowPunct/>
              <w:topLinePunct w:val="0"/>
              <w:autoSpaceDN/>
              <w:bidi w:val="0"/>
              <w:snapToGrid/>
              <w:spacing w:before="0" w:line="240" w:lineRule="atLeas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ascii="宋体" w:hAnsi="宋体" w:eastAsia="宋体" w:cs="宋体"/>
                <w:color w:val="auto"/>
                <w:sz w:val="24"/>
                <w:szCs w:val="24"/>
                <w:highlight w:val="none"/>
                <w:lang w:val="en-US" w:eastAsia="zh-CN"/>
              </w:rPr>
              <w:t>李永庆</w:t>
            </w:r>
          </w:p>
          <w:p w14:paraId="0D2AEC0A">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lang w:val="en-US" w:eastAsia="zh-CN"/>
              </w:rPr>
              <w:t>联系方式：</w:t>
            </w:r>
            <w:r>
              <w:rPr>
                <w:rFonts w:hint="eastAsia" w:ascii="宋体" w:hAnsi="宋体" w:eastAsia="宋体" w:cs="宋体"/>
                <w:color w:val="auto"/>
                <w:sz w:val="24"/>
                <w:szCs w:val="24"/>
                <w:highlight w:val="none"/>
                <w:lang w:val="en-US" w:eastAsia="zh-CN"/>
              </w:rPr>
              <w:t>13195796602</w:t>
            </w:r>
          </w:p>
        </w:tc>
      </w:tr>
      <w:tr w14:paraId="2899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262" w:type="pct"/>
            <w:noWrap w:val="0"/>
            <w:vAlign w:val="center"/>
          </w:tcPr>
          <w:p w14:paraId="337F8F85">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523" w:type="pct"/>
            <w:noWrap w:val="0"/>
            <w:vAlign w:val="center"/>
          </w:tcPr>
          <w:p w14:paraId="3A97514F">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委托人</w:t>
            </w:r>
          </w:p>
        </w:tc>
        <w:tc>
          <w:tcPr>
            <w:tcW w:w="4214" w:type="pct"/>
            <w:noWrap w:val="0"/>
            <w:vAlign w:val="center"/>
          </w:tcPr>
          <w:p w14:paraId="454BAD8E">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周口市中心医院</w:t>
            </w:r>
          </w:p>
        </w:tc>
      </w:tr>
      <w:tr w14:paraId="07B4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3A93F0ED">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p>
        </w:tc>
        <w:tc>
          <w:tcPr>
            <w:tcW w:w="523" w:type="pct"/>
            <w:noWrap w:val="0"/>
            <w:vAlign w:val="center"/>
          </w:tcPr>
          <w:p w14:paraId="076C6FE3">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FF0000"/>
                <w:sz w:val="24"/>
                <w:szCs w:val="24"/>
              </w:rPr>
            </w:pPr>
            <w:r>
              <w:rPr>
                <w:rFonts w:hint="eastAsia" w:ascii="宋体" w:hAnsi="宋体" w:eastAsia="宋体" w:cs="宋体"/>
                <w:sz w:val="24"/>
                <w:szCs w:val="24"/>
              </w:rPr>
              <w:t>采购代理机构</w:t>
            </w:r>
          </w:p>
        </w:tc>
        <w:tc>
          <w:tcPr>
            <w:tcW w:w="4214" w:type="pct"/>
            <w:noWrap w:val="0"/>
            <w:vAlign w:val="center"/>
          </w:tcPr>
          <w:p w14:paraId="4857E853">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名称</w:t>
            </w:r>
            <w:r>
              <w:rPr>
                <w:rFonts w:hint="eastAsia" w:ascii="宋体" w:hAnsi="宋体" w:eastAsia="宋体" w:cs="宋体"/>
                <w:sz w:val="24"/>
                <w:szCs w:val="24"/>
                <w:lang w:eastAsia="zh-CN"/>
              </w:rPr>
              <w:t>：</w:t>
            </w:r>
            <w:r>
              <w:rPr>
                <w:rFonts w:hint="eastAsia" w:ascii="宋体" w:hAnsi="宋体" w:eastAsia="宋体" w:cs="宋体"/>
                <w:color w:val="auto"/>
                <w:sz w:val="24"/>
                <w:szCs w:val="24"/>
                <w:highlight w:val="none"/>
              </w:rPr>
              <w:t>周口市公共资源交易中心政府采购中心</w:t>
            </w:r>
          </w:p>
          <w:p w14:paraId="158AED5E">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地址：</w:t>
            </w:r>
            <w:r>
              <w:rPr>
                <w:rFonts w:hint="eastAsia" w:ascii="宋体" w:hAnsi="宋体" w:eastAsia="宋体" w:cs="宋体"/>
                <w:color w:val="auto"/>
                <w:sz w:val="24"/>
                <w:szCs w:val="24"/>
                <w:highlight w:val="none"/>
              </w:rPr>
              <w:t>周口市光明路与政通路交叉口</w:t>
            </w:r>
            <w:r>
              <w:rPr>
                <w:rFonts w:hint="eastAsia" w:ascii="宋体" w:hAnsi="宋体" w:eastAsia="宋体" w:cs="宋体"/>
                <w:color w:val="auto"/>
                <w:sz w:val="24"/>
                <w:szCs w:val="24"/>
                <w:highlight w:val="none"/>
                <w:lang w:val="en-US" w:eastAsia="zh-CN"/>
              </w:rPr>
              <w:t>向北100米路东</w:t>
            </w:r>
          </w:p>
          <w:p w14:paraId="3F2494E3">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p>
          <w:p w14:paraId="7FD2B0C9">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联系电话：</w:t>
            </w:r>
          </w:p>
          <w:p w14:paraId="27D7ADE6">
            <w:pPr>
              <w:keepNext w:val="0"/>
              <w:keepLines w:val="0"/>
              <w:pageBreakBefore w:val="0"/>
              <w:kinsoku/>
              <w:wordWrap/>
              <w:overflowPunct/>
              <w:topLinePunct w:val="0"/>
              <w:autoSpaceDN/>
              <w:bidi w:val="0"/>
              <w:snapToGrid/>
              <w:spacing w:line="240" w:lineRule="atLeast"/>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rPr>
              <w:t>邮箱：</w:t>
            </w:r>
            <w:r>
              <w:rPr>
                <w:rFonts w:hint="eastAsia" w:ascii="宋体" w:hAnsi="宋体" w:eastAsia="宋体" w:cs="宋体"/>
                <w:color w:val="auto"/>
                <w:sz w:val="24"/>
                <w:szCs w:val="24"/>
                <w:highlight w:val="none"/>
                <w:lang w:val="en-US" w:eastAsia="zh-CN"/>
              </w:rPr>
              <w:t xml:space="preserve"> </w:t>
            </w:r>
          </w:p>
        </w:tc>
      </w:tr>
      <w:tr w14:paraId="7BB3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3E57B85E">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523" w:type="pct"/>
            <w:noWrap w:val="0"/>
            <w:vAlign w:val="center"/>
          </w:tcPr>
          <w:p w14:paraId="3F4217C5">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w:t>
            </w:r>
          </w:p>
        </w:tc>
        <w:tc>
          <w:tcPr>
            <w:tcW w:w="4214" w:type="pct"/>
            <w:noWrap w:val="0"/>
            <w:vAlign w:val="center"/>
          </w:tcPr>
          <w:p w14:paraId="4D9AB702">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lang w:val="en-US" w:eastAsia="zh-CN"/>
              </w:rPr>
            </w:pPr>
            <w:r>
              <w:rPr>
                <w:rFonts w:hint="eastAsia" w:ascii="宋体" w:hAnsi="宋体" w:eastAsia="宋体" w:cs="宋体"/>
                <w:color w:val="auto"/>
                <w:spacing w:val="0"/>
                <w:position w:val="0"/>
                <w:sz w:val="24"/>
                <w:szCs w:val="24"/>
                <w:highlight w:val="none"/>
                <w:shd w:val="clear" w:fill="auto"/>
              </w:rPr>
              <w:t>周口市中心医院文昌路院区康复中心、行政楼及附属用房消防维保项目</w:t>
            </w:r>
            <w:r>
              <w:rPr>
                <w:rFonts w:hint="eastAsia" w:ascii="宋体" w:hAnsi="宋体" w:eastAsia="宋体" w:cs="宋体"/>
                <w:sz w:val="24"/>
                <w:szCs w:val="24"/>
                <w:lang w:val="en-US" w:eastAsia="zh-CN"/>
              </w:rPr>
              <w:t xml:space="preserve"> </w:t>
            </w:r>
          </w:p>
        </w:tc>
      </w:tr>
      <w:tr w14:paraId="0CBF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47C0DF36">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p>
        </w:tc>
        <w:tc>
          <w:tcPr>
            <w:tcW w:w="523" w:type="pct"/>
            <w:noWrap w:val="0"/>
            <w:vAlign w:val="center"/>
          </w:tcPr>
          <w:p w14:paraId="15A34B00">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项目编号</w:t>
            </w:r>
          </w:p>
        </w:tc>
        <w:tc>
          <w:tcPr>
            <w:tcW w:w="4214" w:type="pct"/>
            <w:noWrap w:val="0"/>
            <w:vAlign w:val="center"/>
          </w:tcPr>
          <w:p w14:paraId="3CA132E7">
            <w:pPr>
              <w:keepNext w:val="0"/>
              <w:keepLines w:val="0"/>
              <w:pageBreakBefore w:val="0"/>
              <w:kinsoku/>
              <w:wordWrap/>
              <w:overflowPunct/>
              <w:topLinePunct w:val="0"/>
              <w:autoSpaceDN/>
              <w:bidi w:val="0"/>
              <w:snapToGrid/>
              <w:spacing w:line="240" w:lineRule="atLeast"/>
              <w:rPr>
                <w:rFonts w:hint="default" w:ascii="宋体" w:hAnsi="宋体" w:eastAsia="宋体" w:cs="宋体"/>
                <w:color w:val="auto"/>
                <w:spacing w:val="0"/>
                <w:position w:val="0"/>
                <w:sz w:val="24"/>
                <w:szCs w:val="24"/>
                <w:highlight w:val="none"/>
                <w:shd w:val="clear" w:fill="auto"/>
                <w:lang w:val="en-US"/>
              </w:rPr>
            </w:pPr>
            <w:r>
              <w:rPr>
                <w:rFonts w:hint="eastAsia" w:ascii="宋体" w:hAnsi="宋体" w:eastAsia="宋体" w:cs="宋体"/>
                <w:color w:val="auto"/>
                <w:spacing w:val="0"/>
                <w:position w:val="0"/>
                <w:sz w:val="24"/>
                <w:szCs w:val="24"/>
                <w:highlight w:val="none"/>
                <w:shd w:val="clear" w:fill="auto"/>
                <w:lang w:eastAsia="zh-CN"/>
              </w:rPr>
              <w:t>周</w:t>
            </w:r>
            <w:r>
              <w:rPr>
                <w:rFonts w:hint="eastAsia" w:ascii="宋体" w:hAnsi="宋体" w:eastAsia="宋体" w:cs="宋体"/>
                <w:color w:val="auto"/>
                <w:spacing w:val="0"/>
                <w:position w:val="0"/>
                <w:sz w:val="24"/>
                <w:szCs w:val="24"/>
                <w:highlight w:val="none"/>
                <w:shd w:val="clear" w:fill="auto"/>
                <w:lang w:val="en" w:eastAsia="zh-CN"/>
              </w:rPr>
              <w:t>财招标采购-2026-</w:t>
            </w:r>
            <w:r>
              <w:rPr>
                <w:rFonts w:hint="eastAsia" w:ascii="宋体" w:hAnsi="宋体" w:eastAsia="宋体" w:cs="宋体"/>
                <w:color w:val="auto"/>
                <w:spacing w:val="0"/>
                <w:position w:val="0"/>
                <w:sz w:val="24"/>
                <w:szCs w:val="24"/>
                <w:highlight w:val="none"/>
                <w:shd w:val="clear" w:fill="auto"/>
                <w:lang w:val="en-US" w:eastAsia="zh-CN"/>
              </w:rPr>
              <w:t>26</w:t>
            </w:r>
          </w:p>
        </w:tc>
      </w:tr>
      <w:tr w14:paraId="7113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5B5BFBE2">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p>
        </w:tc>
        <w:tc>
          <w:tcPr>
            <w:tcW w:w="523" w:type="pct"/>
            <w:noWrap w:val="0"/>
            <w:vAlign w:val="center"/>
          </w:tcPr>
          <w:p w14:paraId="2F41541A">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项目性质</w:t>
            </w:r>
          </w:p>
        </w:tc>
        <w:tc>
          <w:tcPr>
            <w:tcW w:w="4214" w:type="pct"/>
            <w:noWrap w:val="0"/>
            <w:vAlign w:val="center"/>
          </w:tcPr>
          <w:p w14:paraId="69C7C866">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服务类</w:t>
            </w:r>
          </w:p>
        </w:tc>
      </w:tr>
      <w:tr w14:paraId="3B23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3E5B2D38">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w:t>
            </w:r>
          </w:p>
        </w:tc>
        <w:tc>
          <w:tcPr>
            <w:tcW w:w="523" w:type="pct"/>
            <w:shd w:val="clear" w:color="auto" w:fill="auto"/>
            <w:noWrap w:val="0"/>
            <w:vAlign w:val="center"/>
          </w:tcPr>
          <w:p w14:paraId="5A6CBF1D">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包别划分</w:t>
            </w:r>
          </w:p>
        </w:tc>
        <w:tc>
          <w:tcPr>
            <w:tcW w:w="4214" w:type="pct"/>
            <w:noWrap w:val="0"/>
            <w:vAlign w:val="center"/>
          </w:tcPr>
          <w:p w14:paraId="19EA73CC">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本次招标为1个包</w:t>
            </w:r>
          </w:p>
        </w:tc>
      </w:tr>
      <w:tr w14:paraId="763C4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78767E2C">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p>
        </w:tc>
        <w:tc>
          <w:tcPr>
            <w:tcW w:w="523" w:type="pct"/>
            <w:shd w:val="clear" w:color="auto" w:fill="auto"/>
            <w:noWrap w:val="0"/>
            <w:vAlign w:val="center"/>
          </w:tcPr>
          <w:p w14:paraId="3D2170AE">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最高限价</w:t>
            </w:r>
          </w:p>
        </w:tc>
        <w:tc>
          <w:tcPr>
            <w:tcW w:w="4214" w:type="pct"/>
            <w:noWrap w:val="0"/>
            <w:vAlign w:val="center"/>
          </w:tcPr>
          <w:p w14:paraId="1F9F516E">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z w:val="24"/>
                <w:szCs w:val="24"/>
                <w:highlight w:val="none"/>
                <w:lang w:val="en-US" w:eastAsia="zh-CN"/>
              </w:rPr>
              <w:t>800000</w:t>
            </w:r>
            <w:r>
              <w:rPr>
                <w:rFonts w:hint="eastAsia" w:ascii="宋体" w:hAnsi="宋体" w:eastAsia="宋体" w:cs="宋体"/>
                <w:color w:val="auto"/>
                <w:sz w:val="24"/>
                <w:szCs w:val="24"/>
                <w:lang w:eastAsia="zh-CN"/>
              </w:rPr>
              <w:t>元</w:t>
            </w:r>
          </w:p>
        </w:tc>
      </w:tr>
      <w:tr w14:paraId="36ECC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2D601FB4">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p>
        </w:tc>
        <w:tc>
          <w:tcPr>
            <w:tcW w:w="523" w:type="pct"/>
            <w:shd w:val="clear" w:color="auto" w:fill="auto"/>
            <w:noWrap w:val="0"/>
            <w:vAlign w:val="center"/>
          </w:tcPr>
          <w:p w14:paraId="19B26DCF">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rPr>
              <w:t>付款方式</w:t>
            </w:r>
          </w:p>
        </w:tc>
        <w:tc>
          <w:tcPr>
            <w:tcW w:w="4214" w:type="pct"/>
            <w:noWrap w:val="0"/>
            <w:vAlign w:val="center"/>
          </w:tcPr>
          <w:p w14:paraId="0D87325A">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kern w:val="0"/>
                <w:sz w:val="24"/>
                <w:szCs w:val="24"/>
                <w:lang w:val="en-US" w:eastAsia="zh-CN"/>
              </w:rPr>
              <w:t xml:space="preserve"> 1.</w:t>
            </w:r>
            <w:r>
              <w:rPr>
                <w:rFonts w:hint="eastAsia" w:ascii="宋体" w:hAnsi="宋体" w:eastAsia="宋体" w:cs="宋体"/>
                <w:bCs/>
                <w:sz w:val="24"/>
                <w:szCs w:val="24"/>
              </w:rPr>
              <w:t>合同期内，每个月</w:t>
            </w:r>
            <w:r>
              <w:rPr>
                <w:rFonts w:hint="eastAsia" w:ascii="宋体" w:hAnsi="宋体" w:eastAsia="宋体" w:cs="宋体"/>
                <w:sz w:val="24"/>
                <w:szCs w:val="24"/>
              </w:rPr>
              <w:t>乙方提交已维护设备设施的详细清单，</w:t>
            </w:r>
            <w:r>
              <w:rPr>
                <w:rFonts w:hint="eastAsia" w:ascii="宋体" w:hAnsi="宋体" w:eastAsia="宋体" w:cs="宋体"/>
                <w:bCs/>
                <w:sz w:val="24"/>
                <w:szCs w:val="24"/>
              </w:rPr>
              <w:t>经甲方对乙方考核合格后，</w:t>
            </w:r>
            <w:r>
              <w:rPr>
                <w:rFonts w:hint="eastAsia" w:ascii="宋体" w:hAnsi="宋体" w:eastAsia="宋体" w:cs="宋体"/>
                <w:sz w:val="24"/>
                <w:szCs w:val="24"/>
              </w:rPr>
              <w:t>甲方</w:t>
            </w:r>
            <w:r>
              <w:rPr>
                <w:rFonts w:hint="eastAsia" w:ascii="宋体" w:hAnsi="宋体" w:eastAsia="宋体" w:cs="宋体"/>
                <w:bCs/>
                <w:sz w:val="24"/>
                <w:szCs w:val="24"/>
              </w:rPr>
              <w:t>按</w:t>
            </w:r>
            <w:r>
              <w:rPr>
                <w:rFonts w:hint="eastAsia" w:ascii="宋体" w:hAnsi="宋体" w:eastAsia="宋体" w:cs="宋体"/>
                <w:bCs/>
                <w:sz w:val="24"/>
                <w:szCs w:val="24"/>
                <w:lang w:val="en-US" w:eastAsia="zh-CN"/>
              </w:rPr>
              <w:t>月</w:t>
            </w:r>
            <w:r>
              <w:rPr>
                <w:rFonts w:hint="eastAsia" w:ascii="宋体" w:hAnsi="宋体" w:eastAsia="宋体" w:cs="宋体"/>
                <w:sz w:val="24"/>
                <w:szCs w:val="24"/>
              </w:rPr>
              <w:t>向乙方支付服务费用</w:t>
            </w:r>
            <w:r>
              <w:rPr>
                <w:rFonts w:hint="eastAsia" w:ascii="宋体" w:hAnsi="宋体" w:eastAsia="宋体" w:cs="宋体"/>
                <w:sz w:val="24"/>
                <w:szCs w:val="24"/>
                <w:lang w:eastAsia="zh-CN"/>
              </w:rPr>
              <w:t>（</w:t>
            </w:r>
            <w:r>
              <w:rPr>
                <w:rFonts w:hint="eastAsia" w:ascii="宋体" w:hAnsi="宋体" w:eastAsia="宋体" w:cs="宋体"/>
                <w:sz w:val="24"/>
                <w:szCs w:val="24"/>
                <w:u w:val="single"/>
              </w:rPr>
              <w:t xml:space="preserve">   元</w:t>
            </w:r>
            <w:r>
              <w:rPr>
                <w:rFonts w:hint="eastAsia" w:ascii="宋体" w:hAnsi="宋体" w:eastAsia="宋体" w:cs="宋体"/>
                <w:sz w:val="24"/>
                <w:szCs w:val="24"/>
                <w:u w:val="single"/>
                <w:lang w:eastAsia="zh-CN"/>
              </w:rPr>
              <w:t>）</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bCs/>
                <w:sz w:val="24"/>
                <w:szCs w:val="24"/>
                <w:u w:val="single"/>
              </w:rPr>
              <w:t xml:space="preserve"> </w:t>
            </w:r>
            <w:r>
              <w:rPr>
                <w:rFonts w:hint="eastAsia" w:ascii="宋体" w:hAnsi="宋体" w:eastAsia="宋体" w:cs="宋体"/>
                <w:sz w:val="24"/>
                <w:szCs w:val="24"/>
              </w:rPr>
              <w:t>；</w:t>
            </w:r>
          </w:p>
          <w:p w14:paraId="57B0EA03">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lang w:eastAsia="zh-CN"/>
              </w:rPr>
              <w:t>2.</w:t>
            </w:r>
            <w:r>
              <w:rPr>
                <w:rFonts w:hint="eastAsia" w:ascii="宋体" w:hAnsi="宋体" w:eastAsia="宋体" w:cs="宋体"/>
                <w:sz w:val="24"/>
                <w:szCs w:val="24"/>
              </w:rPr>
              <w:t>本合同项下所有结算款全部通过乙方开立的银行账户支付。付款时，乙方必须按照国家税法等相关规定提供真实、合法的发票。该账户未经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周口市中心医院</w:t>
            </w:r>
            <w:r>
              <w:rPr>
                <w:rFonts w:hint="eastAsia" w:ascii="宋体" w:hAnsi="宋体" w:eastAsia="宋体" w:cs="宋体"/>
                <w:sz w:val="24"/>
                <w:szCs w:val="24"/>
                <w:u w:val="single"/>
              </w:rPr>
              <w:t xml:space="preserve"> </w:t>
            </w:r>
            <w:r>
              <w:rPr>
                <w:rFonts w:hint="eastAsia" w:ascii="宋体" w:hAnsi="宋体" w:eastAsia="宋体" w:cs="宋体"/>
                <w:sz w:val="24"/>
                <w:szCs w:val="24"/>
              </w:rPr>
              <w:t>同意不得更改。</w:t>
            </w:r>
          </w:p>
        </w:tc>
      </w:tr>
      <w:tr w14:paraId="2829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7EF181B1">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c>
          <w:tcPr>
            <w:tcW w:w="523" w:type="pct"/>
            <w:shd w:val="clear" w:color="auto" w:fill="auto"/>
            <w:noWrap w:val="0"/>
            <w:vAlign w:val="center"/>
          </w:tcPr>
          <w:p w14:paraId="07017922">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联合体投标</w:t>
            </w:r>
          </w:p>
        </w:tc>
        <w:tc>
          <w:tcPr>
            <w:tcW w:w="4214" w:type="pct"/>
            <w:shd w:val="clear" w:color="auto" w:fill="auto"/>
            <w:noWrap w:val="0"/>
            <w:vAlign w:val="center"/>
          </w:tcPr>
          <w:p w14:paraId="718AFC51">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不允许</w:t>
            </w:r>
          </w:p>
        </w:tc>
      </w:tr>
      <w:tr w14:paraId="10FB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02CBD426">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w:t>
            </w:r>
          </w:p>
        </w:tc>
        <w:tc>
          <w:tcPr>
            <w:tcW w:w="523" w:type="pct"/>
            <w:shd w:val="clear" w:color="auto" w:fill="auto"/>
            <w:noWrap w:val="0"/>
            <w:vAlign w:val="center"/>
          </w:tcPr>
          <w:p w14:paraId="6501D6F4">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rPr>
            </w:pPr>
            <w:r>
              <w:rPr>
                <w:rFonts w:ascii="宋体" w:hAnsi="宋体" w:eastAsia="宋体" w:cs="宋体"/>
                <w:sz w:val="24"/>
                <w:szCs w:val="24"/>
                <w:lang w:val="en-US" w:eastAsia="zh-CN"/>
              </w:rPr>
              <w:t>投标人资格证明文件：</w:t>
            </w:r>
          </w:p>
        </w:tc>
        <w:tc>
          <w:tcPr>
            <w:tcW w:w="4214" w:type="pct"/>
            <w:shd w:val="clear" w:color="auto" w:fill="auto"/>
            <w:noWrap w:val="0"/>
            <w:tcFitText/>
            <w:vAlign w:val="top"/>
          </w:tcPr>
          <w:p w14:paraId="61BE2A9D">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33"/>
                <w:sz w:val="24"/>
              </w:rPr>
              <w:t>1.满足《中华人民共和国政府采购法》第二十二条规定</w:t>
            </w:r>
            <w:r>
              <w:rPr>
                <w:rFonts w:ascii="宋体" w:hAnsi="宋体" w:eastAsia="宋体" w:cs="宋体"/>
                <w:spacing w:val="0"/>
                <w:sz w:val="24"/>
              </w:rPr>
              <w:t>；</w:t>
            </w:r>
          </w:p>
          <w:p w14:paraId="5775B501">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1.1具有独立承担民事责任能力的法人（提供有效的营业执照或事业单位法人证书或执业许可证等）。</w:t>
            </w:r>
          </w:p>
          <w:p w14:paraId="59ADDDC0">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1.2具有良好的商业信誉和健全的财务会计制度。</w:t>
            </w:r>
          </w:p>
          <w:p w14:paraId="4F7C3B0B">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1.3具有履行合同所必需的设备和专业技术能力（提供承诺函）。</w:t>
            </w:r>
          </w:p>
          <w:p w14:paraId="6BF1FF04">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1.4有依法缴纳税收和社会保障资金的良好记录。</w:t>
            </w:r>
          </w:p>
          <w:p w14:paraId="3DD13D7B">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（1）</w:t>
            </w:r>
            <w:r>
              <w:rPr>
                <w:rFonts w:hint="eastAsia" w:ascii="宋体" w:hAnsi="宋体" w:eastAsia="宋体" w:cs="宋体"/>
                <w:spacing w:val="0"/>
                <w:sz w:val="24"/>
                <w:lang w:eastAsia="zh-CN"/>
              </w:rPr>
              <w:t>投标人</w:t>
            </w:r>
            <w:r>
              <w:rPr>
                <w:rFonts w:ascii="宋体" w:hAnsi="宋体" w:eastAsia="宋体" w:cs="宋体"/>
                <w:spacing w:val="0"/>
                <w:sz w:val="24"/>
              </w:rPr>
              <w:t>缴纳税收证明材料：2025年1月份以来任意1个月缴纳的相关税收凭据（主管行政部门或银行出具）。其他组织和自然人也需要提供缴纳税收的凭证</w:t>
            </w:r>
            <w:r>
              <w:rPr>
                <w:rFonts w:ascii="宋体" w:hAnsi="宋体" w:eastAsia="宋体" w:cs="宋体"/>
                <w:color w:val="auto"/>
                <w:spacing w:val="0"/>
                <w:sz w:val="24"/>
                <w:highlight w:val="none"/>
              </w:rPr>
              <w:t>（新成立企业从成立之日起计算）</w:t>
            </w:r>
            <w:r>
              <w:rPr>
                <w:rFonts w:ascii="宋体" w:hAnsi="宋体" w:eastAsia="宋体" w:cs="宋体"/>
                <w:spacing w:val="0"/>
                <w:sz w:val="24"/>
              </w:rPr>
              <w:t>。属于免税对象者，自行出具免税声明或提供其他证明材料。</w:t>
            </w:r>
          </w:p>
          <w:p w14:paraId="1F30696F">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（2）</w:t>
            </w:r>
            <w:r>
              <w:rPr>
                <w:rFonts w:hint="eastAsia" w:ascii="宋体" w:hAnsi="宋体" w:eastAsia="宋体" w:cs="宋体"/>
                <w:spacing w:val="0"/>
                <w:sz w:val="24"/>
                <w:lang w:eastAsia="zh-CN"/>
              </w:rPr>
              <w:t>投标人</w:t>
            </w:r>
            <w:r>
              <w:rPr>
                <w:rFonts w:ascii="宋体" w:hAnsi="宋体" w:eastAsia="宋体" w:cs="宋体"/>
                <w:spacing w:val="0"/>
                <w:sz w:val="24"/>
              </w:rPr>
              <w:t>缴纳社会保障资金证明材料：2025年1月以来任意1个月缴纳社会保险凭据（专用收据或社会保险缴纳清单）。其他组织和自然人也需要提供缴纳社会保险的凭证（新成立企业从成立之日起计算）。依法不需要缴纳社会保障资金的</w:t>
            </w:r>
            <w:r>
              <w:rPr>
                <w:rFonts w:hint="eastAsia" w:ascii="宋体" w:hAnsi="宋体" w:eastAsia="宋体" w:cs="宋体"/>
                <w:spacing w:val="0"/>
                <w:sz w:val="24"/>
                <w:lang w:eastAsia="zh-CN"/>
              </w:rPr>
              <w:t>投标人</w:t>
            </w:r>
            <w:r>
              <w:rPr>
                <w:rFonts w:ascii="宋体" w:hAnsi="宋体" w:eastAsia="宋体" w:cs="宋体"/>
                <w:spacing w:val="0"/>
                <w:sz w:val="24"/>
              </w:rPr>
              <w:t>，应提供相应行政部门出具的证明文件，证明其依法不需要缴纳社会保障资金。</w:t>
            </w:r>
          </w:p>
          <w:p w14:paraId="1F498152">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注：依法缴纳的税收和社保证明材料日期以</w:t>
            </w:r>
            <w:r>
              <w:rPr>
                <w:rFonts w:hint="eastAsia" w:ascii="宋体" w:hAnsi="宋体" w:eastAsia="宋体" w:cs="宋体"/>
                <w:spacing w:val="0"/>
                <w:sz w:val="24"/>
                <w:lang w:eastAsia="zh-CN"/>
              </w:rPr>
              <w:t>投标人</w:t>
            </w:r>
            <w:r>
              <w:rPr>
                <w:rFonts w:ascii="宋体" w:hAnsi="宋体" w:eastAsia="宋体" w:cs="宋体"/>
                <w:spacing w:val="0"/>
                <w:sz w:val="24"/>
              </w:rPr>
              <w:t>所提供证明材料凭证上标注的所属日期为准。</w:t>
            </w:r>
          </w:p>
          <w:p w14:paraId="61F2F0E4">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1.5无违法记录证明：参加采购活动前三年内，在经营活动中没有重大违法记录（提供承诺函）。</w:t>
            </w:r>
          </w:p>
          <w:p w14:paraId="40104D52">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2.落实政府采购政策满足的资格要求：无。</w:t>
            </w:r>
          </w:p>
          <w:p w14:paraId="4C730B3F">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3.本项目的特定资格要求</w:t>
            </w:r>
          </w:p>
          <w:p w14:paraId="74833C29">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3.1</w:t>
            </w:r>
            <w:r>
              <w:rPr>
                <w:rFonts w:hint="eastAsia" w:ascii="宋体" w:hAnsi="宋体" w:eastAsia="宋体" w:cs="宋体"/>
                <w:spacing w:val="0"/>
                <w:sz w:val="24"/>
                <w:lang w:eastAsia="zh-CN"/>
              </w:rPr>
              <w:t>投标人</w:t>
            </w:r>
            <w:r>
              <w:rPr>
                <w:rFonts w:ascii="宋体" w:hAnsi="宋体" w:eastAsia="宋体" w:cs="宋体"/>
                <w:spacing w:val="0"/>
                <w:sz w:val="24"/>
              </w:rPr>
              <w:t>须在“社会消防技术服务信息系统”（网址https://shhxf.119.gov.cn）登记备案，且服务类型应至少包含消防设施维护保养检测（提供查询截图，截图内容须清晰显示机构名称、服务类型）。</w:t>
            </w:r>
          </w:p>
          <w:p w14:paraId="5941C164">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highlight w:val="none"/>
              </w:rPr>
            </w:pPr>
            <w:r>
              <w:rPr>
                <w:rFonts w:ascii="宋体" w:hAnsi="宋体" w:eastAsia="宋体" w:cs="宋体"/>
                <w:spacing w:val="0"/>
                <w:sz w:val="24"/>
              </w:rPr>
              <w:t>3.2</w:t>
            </w:r>
            <w:r>
              <w:rPr>
                <w:rFonts w:hint="eastAsia" w:ascii="宋体" w:hAnsi="宋体" w:eastAsia="宋体" w:cs="宋体"/>
                <w:spacing w:val="0"/>
                <w:sz w:val="24"/>
                <w:highlight w:val="none"/>
                <w:lang w:eastAsia="zh-CN"/>
              </w:rPr>
              <w:t>投标人</w:t>
            </w:r>
            <w:r>
              <w:rPr>
                <w:rFonts w:hint="eastAsia" w:ascii="宋体" w:hAnsi="宋体" w:eastAsia="宋体" w:cs="宋体"/>
                <w:spacing w:val="0"/>
                <w:sz w:val="24"/>
                <w:highlight w:val="none"/>
              </w:rPr>
              <w:t>拟派本项目的项目负责人须同时满足以下资格要求并提供证明材料：（1）执业资格要求：具备一级注册消防工程师执业资格，且注册单位应为投标单位；须提供有效的一级注册消防工程师资格证书或一级注册消防工程师注册证书，同时提供该人员在社会消防技术服务信息系统的消防工程师信息查询截图（截图内容须清晰显示人员头像、人员姓名、聘用单位名称、注册有效期等核心信息，注册证书必须在有效期内）。</w:t>
            </w:r>
          </w:p>
          <w:p w14:paraId="6AD3A43F">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highlight w:val="none"/>
              </w:rPr>
            </w:pPr>
            <w:r>
              <w:rPr>
                <w:rFonts w:hint="eastAsia" w:ascii="宋体" w:hAnsi="宋体" w:eastAsia="宋体" w:cs="宋体"/>
                <w:spacing w:val="0"/>
                <w:sz w:val="24"/>
                <w:highlight w:val="none"/>
              </w:rPr>
              <w:t>（2）劳动关系证明：须提供该人员与投标单位为其缴纳的社会保障资金证明材料。</w:t>
            </w:r>
          </w:p>
          <w:p w14:paraId="58D16EA5">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highlight w:val="none"/>
              </w:rPr>
            </w:pPr>
            <w:r>
              <w:rPr>
                <w:rFonts w:hint="eastAsia" w:ascii="宋体" w:hAnsi="宋体" w:eastAsia="宋体" w:cs="宋体"/>
                <w:spacing w:val="0"/>
                <w:sz w:val="24"/>
                <w:highlight w:val="none"/>
              </w:rPr>
              <w:t>（3）不得擅自更换项目负责人的承诺：投标人须提供拟派本项目的项目负责人在服务期内不得在未经采购人允许的情况下更换项目负责人的书面承诺函。</w:t>
            </w:r>
          </w:p>
          <w:p w14:paraId="77440020">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highlight w:val="none"/>
              </w:rPr>
            </w:pPr>
            <w:r>
              <w:rPr>
                <w:rFonts w:hint="eastAsia" w:ascii="宋体" w:hAnsi="宋体" w:eastAsia="宋体" w:cs="宋体"/>
                <w:spacing w:val="0"/>
                <w:sz w:val="24"/>
                <w:highlight w:val="none"/>
              </w:rPr>
              <w:t>3.3信誉要求：根据财政部《关于在政府采购活动中查询及使用信用记录有关问题的通知》（财库〔2016〕125号）要求，被列入“信用中国”网站（www.creditchina.gov.cn）“失信被执行人”、“重大税收违法失信主体”和中国政府采购网（www.ccgp.gov.cn）“政府采购严重违法失信行为记录名单”栏目中有失信等负面信息的潜在投标人，将拒绝其参加本项目；投标人提供无不良信用记录承诺书。(注：采购人、代理机构在开标后对所有投标投标人信用记录进行查询，并将查询结果网页打印存档，投标投标人不良信用记录以代理机构开标后查询结果为准)</w:t>
            </w:r>
          </w:p>
          <w:p w14:paraId="484385CD">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szCs w:val="24"/>
              </w:rPr>
            </w:pPr>
            <w:r>
              <w:rPr>
                <w:rFonts w:hint="eastAsia" w:ascii="宋体" w:hAnsi="宋体" w:eastAsia="宋体" w:cs="宋体"/>
                <w:spacing w:val="0"/>
                <w:sz w:val="24"/>
                <w:highlight w:val="none"/>
              </w:rPr>
              <w:t>3.4其他要求：单位负责人为同一人或者存在控股、管理关系的不同单位，不得同时参加本项目的采购活动；法定代表人为同一个人的两个以上法人，母公司、全资子公司及存在控股关系的公司不得同时参加同一项目的投标【提供在“国家企业信用信息公示系统”中查询打印的相关材料并加盖公章（需包含公司基本信息、股东信息及股权变更信息）】。</w:t>
            </w:r>
          </w:p>
        </w:tc>
      </w:tr>
      <w:tr w14:paraId="5AB2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1BC998C7">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w:t>
            </w:r>
          </w:p>
        </w:tc>
        <w:tc>
          <w:tcPr>
            <w:tcW w:w="523" w:type="pct"/>
            <w:shd w:val="clear" w:color="auto" w:fill="auto"/>
            <w:noWrap w:val="0"/>
            <w:vAlign w:val="center"/>
          </w:tcPr>
          <w:p w14:paraId="72EF63A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投标有效期</w:t>
            </w:r>
          </w:p>
        </w:tc>
        <w:tc>
          <w:tcPr>
            <w:tcW w:w="4214" w:type="pct"/>
            <w:shd w:val="clear" w:color="auto" w:fill="auto"/>
            <w:noWrap w:val="0"/>
            <w:vAlign w:val="center"/>
          </w:tcPr>
          <w:p w14:paraId="1C5BECF3">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开标后60天</w:t>
            </w:r>
          </w:p>
        </w:tc>
      </w:tr>
      <w:tr w14:paraId="7C77A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62759D92">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w:t>
            </w:r>
          </w:p>
        </w:tc>
        <w:tc>
          <w:tcPr>
            <w:tcW w:w="523" w:type="pct"/>
            <w:shd w:val="clear" w:color="auto" w:fill="auto"/>
            <w:noWrap w:val="0"/>
            <w:vAlign w:val="center"/>
          </w:tcPr>
          <w:p w14:paraId="6B5180A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服务地点</w:t>
            </w:r>
          </w:p>
        </w:tc>
        <w:tc>
          <w:tcPr>
            <w:tcW w:w="4214" w:type="pct"/>
            <w:shd w:val="clear" w:color="auto" w:fill="auto"/>
            <w:noWrap w:val="0"/>
            <w:vAlign w:val="center"/>
          </w:tcPr>
          <w:p w14:paraId="606DBC5C">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color w:val="auto"/>
                <w:spacing w:val="0"/>
                <w:position w:val="0"/>
                <w:sz w:val="24"/>
                <w:szCs w:val="24"/>
                <w:highlight w:val="none"/>
                <w:shd w:val="clear" w:fill="auto"/>
              </w:rPr>
              <w:t>周口市中心医院文昌路院区</w:t>
            </w:r>
          </w:p>
        </w:tc>
      </w:tr>
      <w:tr w14:paraId="1B77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0CD1852A">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w:t>
            </w:r>
          </w:p>
        </w:tc>
        <w:tc>
          <w:tcPr>
            <w:tcW w:w="523" w:type="pct"/>
            <w:shd w:val="clear" w:color="auto" w:fill="auto"/>
            <w:vAlign w:val="center"/>
          </w:tcPr>
          <w:p w14:paraId="2E818655">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服务期限</w:t>
            </w:r>
          </w:p>
        </w:tc>
        <w:tc>
          <w:tcPr>
            <w:tcW w:w="4214" w:type="pct"/>
          </w:tcPr>
          <w:p w14:paraId="3B7EE338">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highlight w:val="none"/>
                <w:lang w:val="en-US" w:eastAsia="zh-CN"/>
              </w:rPr>
              <w:t>三年</w:t>
            </w:r>
          </w:p>
        </w:tc>
      </w:tr>
      <w:tr w14:paraId="5666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538783DA">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w:t>
            </w:r>
          </w:p>
        </w:tc>
        <w:tc>
          <w:tcPr>
            <w:tcW w:w="523" w:type="pct"/>
            <w:shd w:val="clear" w:color="auto" w:fill="auto"/>
            <w:vAlign w:val="center"/>
          </w:tcPr>
          <w:p w14:paraId="586CA9B3">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服务质量</w:t>
            </w:r>
          </w:p>
        </w:tc>
        <w:tc>
          <w:tcPr>
            <w:tcW w:w="4214" w:type="pct"/>
          </w:tcPr>
          <w:p w14:paraId="07CA7649">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lang w:val="en-US" w:eastAsia="zh-CN"/>
              </w:rPr>
              <w:t>符合国家及河南省相关技术标准，满足采购人要求</w:t>
            </w:r>
          </w:p>
        </w:tc>
      </w:tr>
      <w:tr w14:paraId="4745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14246D5A">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w:t>
            </w:r>
          </w:p>
        </w:tc>
        <w:tc>
          <w:tcPr>
            <w:tcW w:w="523" w:type="pct"/>
            <w:shd w:val="clear" w:color="auto" w:fill="auto"/>
            <w:vAlign w:val="center"/>
          </w:tcPr>
          <w:p w14:paraId="2D9A3E43">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投标保证金金额</w:t>
            </w:r>
          </w:p>
        </w:tc>
        <w:tc>
          <w:tcPr>
            <w:tcW w:w="4214" w:type="pct"/>
          </w:tcPr>
          <w:p w14:paraId="3B7814C7">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不需要缴纳投标保证金</w:t>
            </w:r>
          </w:p>
        </w:tc>
      </w:tr>
      <w:tr w14:paraId="3B0A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2D51C40C">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w:t>
            </w:r>
          </w:p>
        </w:tc>
        <w:tc>
          <w:tcPr>
            <w:tcW w:w="523" w:type="pct"/>
            <w:shd w:val="clear" w:color="auto" w:fill="auto"/>
            <w:vAlign w:val="center"/>
          </w:tcPr>
          <w:p w14:paraId="01DCC9C2">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答疑</w:t>
            </w:r>
          </w:p>
        </w:tc>
        <w:tc>
          <w:tcPr>
            <w:tcW w:w="4214" w:type="pct"/>
            <w:shd w:val="clear" w:color="auto" w:fill="auto"/>
            <w:vAlign w:val="center"/>
          </w:tcPr>
          <w:p w14:paraId="0B8F7C4C">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疑问的提出与答疑获取详见招标文件第二部分第五章投标人须知第36条。</w:t>
            </w:r>
          </w:p>
          <w:p w14:paraId="4E2DC16B">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678A1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15F6586F">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w:t>
            </w:r>
          </w:p>
        </w:tc>
        <w:tc>
          <w:tcPr>
            <w:tcW w:w="523" w:type="pct"/>
            <w:shd w:val="clear" w:color="auto" w:fill="auto"/>
            <w:vAlign w:val="center"/>
          </w:tcPr>
          <w:p w14:paraId="0563DFF0">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lang w:eastAsia="zh-CN"/>
              </w:rPr>
              <w:t>勘查现场</w:t>
            </w:r>
          </w:p>
        </w:tc>
        <w:tc>
          <w:tcPr>
            <w:tcW w:w="4214" w:type="pct"/>
            <w:shd w:val="clear" w:color="auto" w:fill="auto"/>
            <w:vAlign w:val="center"/>
          </w:tcPr>
          <w:p w14:paraId="2C4D468B">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color w:val="auto"/>
                <w:spacing w:val="0"/>
                <w:position w:val="0"/>
                <w:sz w:val="24"/>
                <w:highlight w:val="none"/>
                <w:shd w:val="clear" w:color="auto" w:fill="auto"/>
                <w:lang w:val="en-US" w:eastAsia="zh-CN"/>
              </w:rPr>
              <w:t>为避免供应商盲目投标，确保项目顺利实施，请合格的供应商在下载采购文件截止后的第一个工作日内及时到现场实地勘查（本次现场勘查旨在确保投标人对本次服务的范围，医院的整体布局，需要重点维保的点位等了解准确，并提供合理的人员配置方案</w:t>
            </w:r>
            <w:r>
              <w:rPr>
                <w:rFonts w:hint="eastAsia" w:ascii="宋体" w:hAnsi="宋体" w:eastAsia="宋体" w:cs="宋体"/>
                <w:color w:val="000000"/>
                <w:spacing w:val="0"/>
                <w:position w:val="0"/>
                <w:sz w:val="24"/>
                <w:highlight w:val="none"/>
                <w:shd w:val="clear" w:color="auto" w:fill="auto"/>
                <w:lang w:val="en-US" w:eastAsia="zh-CN"/>
              </w:rPr>
              <w:t>后方可开具</w:t>
            </w:r>
            <w:r>
              <w:rPr>
                <w:rFonts w:hint="eastAsia" w:ascii="宋体" w:hAnsi="宋体" w:eastAsia="宋体" w:cs="宋体"/>
                <w:color w:val="auto"/>
                <w:spacing w:val="0"/>
                <w:position w:val="0"/>
                <w:sz w:val="24"/>
                <w:highlight w:val="none"/>
                <w:shd w:val="clear" w:color="auto" w:fill="auto"/>
                <w:lang w:val="en-US" w:eastAsia="zh-CN"/>
              </w:rPr>
              <w:t>），勘查现场由供应商自行与采购人联系（联系人：李永庆 ，联系方式：13195796602 ）。经采购单位证实供应商确实已到现场勘查，供应商将证明原件放在投标响应文件中（电子标为原件扫描件）。</w:t>
            </w:r>
          </w:p>
        </w:tc>
      </w:tr>
      <w:tr w14:paraId="476D9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2368F21D">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w:t>
            </w:r>
          </w:p>
        </w:tc>
        <w:tc>
          <w:tcPr>
            <w:tcW w:w="523" w:type="pct"/>
            <w:shd w:val="clear" w:color="auto" w:fill="auto"/>
            <w:vAlign w:val="center"/>
          </w:tcPr>
          <w:p w14:paraId="64EA586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投标文件</w:t>
            </w:r>
          </w:p>
        </w:tc>
        <w:tc>
          <w:tcPr>
            <w:tcW w:w="4214" w:type="pct"/>
            <w:shd w:val="clear" w:color="auto" w:fill="auto"/>
            <w:vAlign w:val="center"/>
          </w:tcPr>
          <w:p w14:paraId="3F429F0A">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628E288">
            <w:pPr>
              <w:pStyle w:val="36"/>
              <w:keepNext w:val="0"/>
              <w:keepLines w:val="0"/>
              <w:pageBreakBefore w:val="0"/>
              <w:kinsoku/>
              <w:wordWrap/>
              <w:overflowPunct/>
              <w:topLinePunct w:val="0"/>
              <w:autoSpaceDN/>
              <w:bidi w:val="0"/>
              <w:snapToGrid/>
              <w:spacing w:line="240" w:lineRule="atLeast"/>
              <w:rPr>
                <w:rFonts w:hint="eastAsia" w:ascii="宋体" w:hAnsi="宋体" w:eastAsia="宋体" w:cs="宋体"/>
                <w:color w:val="auto"/>
                <w:kern w:val="2"/>
                <w:sz w:val="24"/>
                <w:szCs w:val="24"/>
                <w:lang w:val="zh-TW" w:eastAsia="zh-TW" w:bidi="ar-SA"/>
              </w:rPr>
            </w:pPr>
            <w:r>
              <w:rPr>
                <w:rFonts w:hint="eastAsia" w:ascii="宋体" w:hAnsi="宋体" w:eastAsia="宋体" w:cs="宋体"/>
                <w:sz w:val="24"/>
                <w:szCs w:val="24"/>
                <w:lang w:eastAsia="zh-CN"/>
              </w:rPr>
              <w:t>2.</w:t>
            </w:r>
            <w:r>
              <w:rPr>
                <w:rFonts w:hint="eastAsia" w:ascii="宋体" w:hAnsi="宋体" w:eastAsia="宋体" w:cs="宋体"/>
                <w:sz w:val="24"/>
                <w:szCs w:val="24"/>
              </w:rPr>
              <w:t>本项目实行网上远程开标无须到现场提交响应文件，未加密的电子投标文件和纸质文件不再提交。</w:t>
            </w:r>
          </w:p>
        </w:tc>
      </w:tr>
      <w:tr w14:paraId="08941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34C952AD">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w:t>
            </w:r>
          </w:p>
        </w:tc>
        <w:tc>
          <w:tcPr>
            <w:tcW w:w="523" w:type="pct"/>
            <w:shd w:val="clear" w:color="auto" w:fill="auto"/>
            <w:vAlign w:val="center"/>
          </w:tcPr>
          <w:p w14:paraId="16066B8D">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投标时间及地点</w:t>
            </w:r>
          </w:p>
        </w:tc>
        <w:tc>
          <w:tcPr>
            <w:tcW w:w="4214" w:type="pct"/>
            <w:shd w:val="clear" w:color="auto" w:fill="auto"/>
            <w:vAlign w:val="center"/>
          </w:tcPr>
          <w:p w14:paraId="4AFDDF0E">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投标截止时间：2026年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日10点00分      </w:t>
            </w:r>
          </w:p>
          <w:p w14:paraId="4FED9DA2">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标书递交地点：周口市公共资源交易中心网</w:t>
            </w:r>
          </w:p>
          <w:p w14:paraId="6A4AA9D8">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网址：周口市公共资源电子交易服务平台会员系统（http://jyzx.zhoukou.gov.cn）</w:t>
            </w:r>
          </w:p>
          <w:p w14:paraId="63FF6968">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（本项目实行网上远程开标无须到现场提交响应文件）</w:t>
            </w:r>
          </w:p>
        </w:tc>
      </w:tr>
      <w:tr w14:paraId="732F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153105B6">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w:t>
            </w:r>
          </w:p>
        </w:tc>
        <w:tc>
          <w:tcPr>
            <w:tcW w:w="523" w:type="pct"/>
            <w:shd w:val="clear" w:color="auto" w:fill="auto"/>
            <w:vAlign w:val="center"/>
          </w:tcPr>
          <w:p w14:paraId="316362B3">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开标时间及地点</w:t>
            </w:r>
          </w:p>
        </w:tc>
        <w:tc>
          <w:tcPr>
            <w:tcW w:w="4214" w:type="pct"/>
            <w:shd w:val="clear" w:color="auto" w:fill="auto"/>
            <w:vAlign w:val="center"/>
          </w:tcPr>
          <w:p w14:paraId="4C536B55">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 xml:space="preserve">开标时间：2026年  月  日10点00分      </w:t>
            </w:r>
          </w:p>
          <w:p w14:paraId="7A891E36">
            <w:pPr>
              <w:keepNext w:val="0"/>
              <w:keepLines w:val="0"/>
              <w:pageBreakBefore w:val="0"/>
              <w:kinsoku/>
              <w:wordWrap/>
              <w:overflowPunct/>
              <w:topLinePunct w:val="0"/>
              <w:autoSpaceDN/>
              <w:bidi w:val="0"/>
              <w:snapToGrid/>
              <w:spacing w:line="240" w:lineRule="atLeast"/>
              <w:ind w:left="360" w:leftChars="0" w:hanging="360" w:hangingChars="150"/>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开标地点：周口市光明路与政通路交叉口向北100米路东</w:t>
            </w:r>
            <w:r>
              <w:rPr>
                <w:rFonts w:hint="eastAsia" w:ascii="宋体" w:hAnsi="宋体" w:eastAsia="宋体" w:cs="宋体"/>
                <w:sz w:val="24"/>
                <w:szCs w:val="24"/>
                <w:lang w:eastAsia="zh-CN"/>
              </w:rPr>
              <w:t>（</w:t>
            </w:r>
            <w:r>
              <w:rPr>
                <w:rFonts w:hint="eastAsia" w:ascii="宋体" w:hAnsi="宋体" w:eastAsia="宋体" w:cs="宋体"/>
                <w:sz w:val="24"/>
                <w:szCs w:val="24"/>
              </w:rPr>
              <w:t>周口市公共资源交易中心四楼开标室</w:t>
            </w:r>
            <w:r>
              <w:rPr>
                <w:rFonts w:hint="eastAsia" w:ascii="宋体" w:hAnsi="宋体" w:eastAsia="宋体" w:cs="宋体"/>
                <w:sz w:val="24"/>
                <w:szCs w:val="24"/>
                <w:lang w:eastAsia="zh-CN"/>
              </w:rPr>
              <w:t>）</w:t>
            </w:r>
          </w:p>
        </w:tc>
      </w:tr>
      <w:tr w14:paraId="309E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75BA1B5F">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22</w:t>
            </w:r>
          </w:p>
        </w:tc>
        <w:tc>
          <w:tcPr>
            <w:tcW w:w="523" w:type="pct"/>
            <w:shd w:val="clear" w:color="auto" w:fill="auto"/>
            <w:vAlign w:val="center"/>
          </w:tcPr>
          <w:p w14:paraId="5208FE7D">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评标办法</w:t>
            </w:r>
          </w:p>
        </w:tc>
        <w:tc>
          <w:tcPr>
            <w:tcW w:w="4214" w:type="pct"/>
            <w:shd w:val="clear" w:color="auto" w:fill="auto"/>
            <w:vAlign w:val="center"/>
          </w:tcPr>
          <w:p w14:paraId="484FBD80">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综合评分法 详见招标文件第一部分第四章评标办法</w:t>
            </w:r>
          </w:p>
        </w:tc>
      </w:tr>
      <w:tr w14:paraId="2380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624AFB7A">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w:t>
            </w:r>
          </w:p>
        </w:tc>
        <w:tc>
          <w:tcPr>
            <w:tcW w:w="523" w:type="pct"/>
            <w:shd w:val="clear" w:color="auto" w:fill="auto"/>
            <w:vAlign w:val="center"/>
          </w:tcPr>
          <w:p w14:paraId="4A46F749">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所属行业</w:t>
            </w:r>
          </w:p>
        </w:tc>
        <w:tc>
          <w:tcPr>
            <w:tcW w:w="4214" w:type="pct"/>
            <w:shd w:val="clear" w:color="auto" w:fill="auto"/>
            <w:vAlign w:val="center"/>
          </w:tcPr>
          <w:p w14:paraId="3D9D2C4C">
            <w:pPr>
              <w:keepNext w:val="0"/>
              <w:keepLines w:val="0"/>
              <w:pageBreakBefore w:val="0"/>
              <w:kinsoku/>
              <w:wordWrap/>
              <w:overflowPunct/>
              <w:topLinePunct w:val="0"/>
              <w:autoSpaceDN/>
              <w:bidi w:val="0"/>
              <w:snapToGrid/>
              <w:spacing w:line="240" w:lineRule="atLeast"/>
              <w:rPr>
                <w:rFonts w:hint="eastAsia" w:ascii="宋体" w:hAnsi="宋体" w:eastAsia="宋体" w:cs="宋体"/>
                <w:color w:val="FF0000"/>
                <w:kern w:val="2"/>
                <w:sz w:val="24"/>
                <w:szCs w:val="24"/>
                <w:lang w:val="zh-TW" w:eastAsia="zh-TW" w:bidi="ar-SA"/>
              </w:rPr>
            </w:pPr>
            <w:r>
              <w:rPr>
                <w:rFonts w:hint="eastAsia" w:ascii="宋体" w:hAnsi="宋体" w:eastAsia="宋体" w:cs="宋体"/>
                <w:color w:val="auto"/>
                <w:sz w:val="24"/>
                <w:szCs w:val="24"/>
              </w:rPr>
              <w:t>其他未列明行业</w:t>
            </w:r>
          </w:p>
        </w:tc>
      </w:tr>
      <w:tr w14:paraId="0082A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11CA598C">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w:t>
            </w:r>
          </w:p>
        </w:tc>
        <w:tc>
          <w:tcPr>
            <w:tcW w:w="523" w:type="pct"/>
            <w:shd w:val="clear" w:color="auto" w:fill="auto"/>
            <w:vAlign w:val="center"/>
          </w:tcPr>
          <w:p w14:paraId="79CC5C8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其它</w:t>
            </w:r>
          </w:p>
        </w:tc>
        <w:tc>
          <w:tcPr>
            <w:tcW w:w="4214" w:type="pct"/>
            <w:shd w:val="clear" w:color="auto" w:fill="auto"/>
            <w:vAlign w:val="center"/>
          </w:tcPr>
          <w:p w14:paraId="660CFD55">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采购人验收如需第三方质检部门介入，第三方质检验收所需费用由中标人负担。</w:t>
            </w:r>
          </w:p>
        </w:tc>
      </w:tr>
    </w:tbl>
    <w:p w14:paraId="442DE97A">
      <w:pPr>
        <w:spacing w:line="480" w:lineRule="exact"/>
        <w:rPr>
          <w:rFonts w:ascii="宋体" w:hAnsi="宋体" w:eastAsia="宋体" w:cs="宋体"/>
          <w:color w:val="auto"/>
          <w:sz w:val="24"/>
          <w:szCs w:val="24"/>
          <w:lang w:eastAsia="zh-CN"/>
        </w:rPr>
      </w:pPr>
      <w:r>
        <w:rPr>
          <w:rFonts w:ascii="宋体" w:hAnsi="宋体" w:eastAsia="宋体" w:cs="宋体"/>
          <w:color w:val="auto"/>
          <w:sz w:val="24"/>
          <w:szCs w:val="24"/>
          <w:lang w:eastAsia="zh-CN"/>
        </w:rPr>
        <w:t>本表是对投标人须知的具体补充和修改，如有矛盾，应以本表为准。</w:t>
      </w:r>
    </w:p>
    <w:p w14:paraId="0DCAAA5E">
      <w:pPr>
        <w:rPr>
          <w:rFonts w:ascii="宋体" w:hAnsi="宋体" w:eastAsia="宋体" w:cs="宋体"/>
          <w:color w:val="auto"/>
          <w:sz w:val="24"/>
          <w:szCs w:val="24"/>
          <w:lang w:eastAsia="zh-CN"/>
        </w:rPr>
      </w:pPr>
      <w:r>
        <w:rPr>
          <w:rFonts w:ascii="宋体" w:hAnsi="宋体" w:eastAsia="宋体" w:cs="宋体"/>
          <w:color w:val="auto"/>
          <w:sz w:val="24"/>
          <w:szCs w:val="24"/>
          <w:lang w:eastAsia="zh-CN"/>
        </w:rPr>
        <w:br w:type="page"/>
      </w:r>
    </w:p>
    <w:p w14:paraId="65014522">
      <w:pPr>
        <w:pStyle w:val="2"/>
        <w:bidi w:val="0"/>
        <w:jc w:val="center"/>
        <w:rPr>
          <w:rFonts w:hint="eastAsia" w:ascii="宋体" w:hAnsi="宋体" w:eastAsia="宋体" w:cs="宋体"/>
          <w:sz w:val="36"/>
          <w:szCs w:val="36"/>
          <w:lang w:val="en-US" w:eastAsia="zh-CN"/>
        </w:rPr>
      </w:pPr>
      <w:bookmarkStart w:id="110" w:name="_Toc310774132_WPSOffice_Level1"/>
      <w:bookmarkStart w:id="111" w:name="_Toc21022630"/>
      <w:bookmarkStart w:id="112" w:name="_Toc308141697"/>
      <w:bookmarkStart w:id="113" w:name="_Toc839610870"/>
      <w:bookmarkStart w:id="114" w:name="_Toc1644299675"/>
      <w:bookmarkStart w:id="115" w:name="_Toc1266214712"/>
      <w:bookmarkStart w:id="116" w:name="_Toc300363790"/>
      <w:bookmarkStart w:id="117" w:name="_Toc63558279_WPSOffice_Level1"/>
      <w:bookmarkStart w:id="118" w:name="_Toc140667688"/>
      <w:bookmarkStart w:id="119" w:name="_Toc1589952972_WPSOffice_Level1"/>
      <w:bookmarkStart w:id="120" w:name="_Toc1415346380_WPSOffice_Level1"/>
      <w:bookmarkStart w:id="121" w:name="_Toc1340807913"/>
      <w:bookmarkStart w:id="122" w:name="_Toc237350522_WPSOffice_Level1"/>
      <w:bookmarkStart w:id="123" w:name="_Toc335147862_WPSOffice_Level1"/>
      <w:bookmarkStart w:id="124" w:name="_Toc764191523_WPSOffice_Level1"/>
      <w:bookmarkStart w:id="125" w:name="_Toc981831182"/>
      <w:bookmarkStart w:id="126" w:name="_Toc904602471"/>
      <w:bookmarkStart w:id="127" w:name="_Toc1034668100"/>
      <w:bookmarkStart w:id="128" w:name="_Toc476316221"/>
      <w:bookmarkStart w:id="129" w:name="_Toc2024009066"/>
      <w:bookmarkStart w:id="130" w:name="_Toc1839196008_WPSOffice_Level1"/>
      <w:bookmarkStart w:id="131" w:name="_Toc2100027940"/>
      <w:bookmarkStart w:id="132" w:name="_Toc13883"/>
      <w:r>
        <w:rPr>
          <w:rFonts w:hint="eastAsia" w:ascii="宋体" w:hAnsi="宋体" w:eastAsia="宋体" w:cs="宋体"/>
          <w:sz w:val="36"/>
          <w:szCs w:val="36"/>
          <w:lang w:val="en-US" w:eastAsia="zh-CN"/>
        </w:rPr>
        <w:t xml:space="preserve">第三章 </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hint="eastAsia" w:ascii="宋体" w:hAnsi="宋体" w:eastAsia="宋体" w:cs="宋体"/>
          <w:sz w:val="36"/>
          <w:szCs w:val="36"/>
          <w:lang w:val="en-US" w:eastAsia="zh-CN"/>
        </w:rPr>
        <w:t>采购需求</w:t>
      </w:r>
      <w:bookmarkEnd w:id="132"/>
    </w:p>
    <w:p w14:paraId="74234B58">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default"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一、项目采购要求</w:t>
      </w:r>
    </w:p>
    <w:p w14:paraId="4FE9A39E">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（一）日常维护保养需结合医院人流密集、功能特殊的特点每日进行巡查，及时发现和整改安全隐患。维保方需制订维保年计划、月计划、周计划提交给甲方。</w:t>
      </w:r>
    </w:p>
    <w:p w14:paraId="273131E9">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月度巡检： 每月至少进行一次全面现场检查、测试和维护、卫生打扫，并填写巡检记录，出具月度维保报告，由双方签字确认。</w:t>
      </w:r>
    </w:p>
    <w:p w14:paraId="2FA55B1D">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季度检测： 每季度对重要功能进行联动测试和专项检测（如水泵启动、报警联动等）。</w:t>
      </w:r>
    </w:p>
    <w:p w14:paraId="6FEE060C">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年度检测： 每年至少进行一次全面检查和功能测试，并出具符合消防部门要求的年度检测报告（年度综合检测报告须通过消防救援机构或第三方权威机构认可。）及时打扫消防栓内及各类消防设备卫生，主动发现和处理消防设施故障和损毁。</w:t>
      </w:r>
    </w:p>
    <w:p w14:paraId="7C2B588B">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（二）故障应急处理</w:t>
      </w:r>
    </w:p>
    <w:p w14:paraId="02360C56">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highlight w:val="none"/>
          <w:lang w:val="en-US" w:eastAsia="zh-CN"/>
        </w:rPr>
      </w:pPr>
      <w:r>
        <w:rPr>
          <w:rFonts w:hint="eastAsia"/>
          <w:color w:val="auto"/>
          <w:spacing w:val="-2"/>
          <w:sz w:val="24"/>
          <w:szCs w:val="24"/>
          <w:lang w:val="en-US" w:eastAsia="zh-CN"/>
        </w:rPr>
        <w:t>故障维修（现场维护人员应在10分钟内赶到现场），因未按规定时间到达，造</w:t>
      </w:r>
      <w:r>
        <w:rPr>
          <w:rFonts w:hint="eastAsia"/>
          <w:color w:val="auto"/>
          <w:spacing w:val="-2"/>
          <w:sz w:val="24"/>
          <w:szCs w:val="24"/>
          <w:highlight w:val="none"/>
          <w:lang w:val="en-US" w:eastAsia="zh-CN"/>
        </w:rPr>
        <w:t>成的经济损失由维保方负责。</w:t>
      </w:r>
    </w:p>
    <w:p w14:paraId="48F5E563">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default"/>
          <w:color w:val="auto"/>
          <w:spacing w:val="-2"/>
          <w:sz w:val="24"/>
          <w:szCs w:val="24"/>
          <w:highlight w:val="none"/>
          <w:lang w:val="en-US" w:eastAsia="zh-CN"/>
        </w:rPr>
      </w:pPr>
      <w:r>
        <w:rPr>
          <w:rFonts w:hint="eastAsia"/>
          <w:color w:val="auto"/>
          <w:spacing w:val="-2"/>
          <w:sz w:val="24"/>
          <w:szCs w:val="24"/>
          <w:highlight w:val="none"/>
          <w:lang w:val="en-US" w:eastAsia="zh-CN"/>
        </w:rPr>
        <w:t>消防设施在维修过程中，需要更换的设备零配件（单个300元以内包含300元配件由中标方承担，以当季度信息价格为准）；300元以上的需书面告知并注明质保期后由采购人进行更换；未书面告知的视为300元及以下配件，仍由中标方承担相关费用，一般故障当天解决。</w:t>
      </w:r>
    </w:p>
    <w:p w14:paraId="0E42546C">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（三）其他服务</w:t>
      </w:r>
    </w:p>
    <w:p w14:paraId="24A37532">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1. 投标人有义务配合院方做好各科室消防安全培训（包括培训资料的整理）和检查工作，列出计划每周二对主管科室人员逐项进行消防相关情况、设施设备、器材使用、功能等轮回培训，确保科室人员熟知设备运用。</w:t>
      </w:r>
    </w:p>
    <w:p w14:paraId="3F709A7D">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2. 建立完整的设备维保档案，详细记录设备型号、安装日期、维保记录、故障处理情况等，定期向医院提交档案更新资料。</w:t>
      </w:r>
    </w:p>
    <w:p w14:paraId="5549481A">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firstLine="472" w:firstLineChars="200"/>
        <w:jc w:val="both"/>
        <w:textAlignment w:val="auto"/>
        <w:rPr>
          <w:rFonts w:hint="eastAsia"/>
          <w:color w:val="auto"/>
          <w:spacing w:val="-2"/>
          <w:sz w:val="24"/>
          <w:szCs w:val="24"/>
          <w:lang w:val="en-US" w:eastAsia="zh-CN"/>
        </w:rPr>
      </w:pPr>
      <w:r>
        <w:rPr>
          <w:rFonts w:hint="eastAsia" w:ascii="宋体" w:hAnsi="宋体" w:eastAsia="宋体" w:cs="宋体"/>
          <w:snapToGrid w:val="0"/>
          <w:color w:val="auto"/>
          <w:spacing w:val="-2"/>
          <w:kern w:val="0"/>
          <w:sz w:val="24"/>
          <w:szCs w:val="24"/>
          <w:lang w:val="en-US" w:eastAsia="zh-CN" w:bidi="ar-SA"/>
        </w:rPr>
        <w:t>3.上级部门督导检查，须增派消防工程师进行工作指导、陪检，解读现场消防设施设备的标准及应用等。</w:t>
      </w:r>
    </w:p>
    <w:p w14:paraId="59B2BA45">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default"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二、服务地点</w:t>
      </w:r>
    </w:p>
    <w:p w14:paraId="796724BD">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firstLine="472" w:firstLineChars="200"/>
        <w:jc w:val="both"/>
        <w:textAlignment w:val="auto"/>
        <w:rPr>
          <w:rFonts w:hint="default" w:ascii="宋体" w:hAnsi="宋体" w:eastAsia="宋体" w:cs="宋体"/>
          <w:snapToGrid w:val="0"/>
          <w:color w:val="auto"/>
          <w:spacing w:val="-2"/>
          <w:kern w:val="0"/>
          <w:sz w:val="24"/>
          <w:szCs w:val="24"/>
          <w:lang w:val="en-US" w:eastAsia="zh-CN" w:bidi="ar-SA"/>
        </w:rPr>
      </w:pPr>
      <w:r>
        <w:rPr>
          <w:rFonts w:hint="eastAsia" w:ascii="宋体" w:hAnsi="宋体" w:eastAsia="宋体" w:cs="宋体"/>
          <w:snapToGrid w:val="0"/>
          <w:color w:val="auto"/>
          <w:spacing w:val="-2"/>
          <w:kern w:val="0"/>
          <w:sz w:val="24"/>
          <w:szCs w:val="24"/>
          <w:lang w:val="en-US" w:eastAsia="zh-CN" w:bidi="ar-SA"/>
        </w:rPr>
        <w:t>周口市中心医院文昌路院区康复中心。</w:t>
      </w:r>
    </w:p>
    <w:p w14:paraId="4F1B078E">
      <w:pPr>
        <w:keepNext w:val="0"/>
        <w:keepLines w:val="0"/>
        <w:pageBreakBefore w:val="0"/>
        <w:widowControl w:val="0"/>
        <w:numPr>
          <w:ilvl w:val="0"/>
          <w:numId w:val="3"/>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服务要求</w:t>
      </w:r>
    </w:p>
    <w:p w14:paraId="719EBAB3">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1.提供24小时技术热线支援，提供技术咨询、故障排除、疑难解答、远端维护等服务。</w:t>
      </w:r>
    </w:p>
    <w:p w14:paraId="6E71D867">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2.按照《建筑消防设施的维护管理》（GB25201-2010）、《火灾自动报警系统维保及验收标准》（GB 50166）《河南省建筑消防设施管理规定》（河南省人民政府令第95号）等国家及行业现行标准规范开展工作。每月对维保范围内消防设施进行一次全面巡检、维保，并出具维保报告书。</w:t>
      </w:r>
    </w:p>
    <w:p w14:paraId="56F61D8E">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3.接到故障报修时，现场值班人员应在3分钟内响应，10分钟内赶到现场进行故障处理，及时排除故障，确保消防设施正常运行。</w:t>
      </w:r>
    </w:p>
    <w:p w14:paraId="259F0951">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4.为消防控制室值班操作人员和设备使用人员进行设备操作技术培训，确保有关人员能熟练掌握设备操作技能。</w:t>
      </w:r>
    </w:p>
    <w:p w14:paraId="604E7887">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5.对在使用过程中损坏的消防设施进行维修，如设备损坏严重至无法修复、需要更换配件时，及时提出购置更换建议。</w:t>
      </w:r>
    </w:p>
    <w:p w14:paraId="2F2A1454">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6.负责整理、完善、规范关于建筑消防设施管理的相关制度，建立维护保养资料档案。</w:t>
      </w:r>
    </w:p>
    <w:p w14:paraId="0027527B">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7.维保后消防设施应符合国家消防技术标准，确保系统处于正常运行状态，通过率100%。</w:t>
      </w:r>
    </w:p>
    <w:p w14:paraId="5E18DDB3">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8.更换的配件须为原厂正品或符合国家质量标准的合格产品，且需提前报医院审核确认后方可使用。</w:t>
      </w:r>
    </w:p>
    <w:p w14:paraId="577FA23B">
      <w:pPr>
        <w:keepNext w:val="0"/>
        <w:keepLines w:val="0"/>
        <w:pageBreakBefore w:val="0"/>
        <w:widowControl w:val="0"/>
        <w:numPr>
          <w:ilvl w:val="0"/>
          <w:numId w:val="3"/>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维保范围</w:t>
      </w:r>
    </w:p>
    <w:p w14:paraId="37DF9C1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72" w:firstLineChars="200"/>
        <w:jc w:val="left"/>
        <w:textAlignment w:val="auto"/>
        <w:rPr>
          <w:rFonts w:hint="eastAsia" w:ascii="宋体" w:hAnsi="宋体" w:eastAsia="宋体" w:cs="宋体"/>
          <w:snapToGrid w:val="0"/>
          <w:color w:val="auto"/>
          <w:spacing w:val="-2"/>
          <w:kern w:val="0"/>
          <w:sz w:val="24"/>
          <w:szCs w:val="24"/>
          <w:lang w:val="en-US" w:eastAsia="zh-CN" w:bidi="ar-SA"/>
        </w:rPr>
      </w:pPr>
      <w:r>
        <w:rPr>
          <w:rFonts w:hint="eastAsia" w:ascii="宋体" w:hAnsi="宋体" w:eastAsia="宋体" w:cs="宋体"/>
          <w:snapToGrid w:val="0"/>
          <w:color w:val="auto"/>
          <w:spacing w:val="-2"/>
          <w:kern w:val="0"/>
          <w:sz w:val="24"/>
          <w:szCs w:val="24"/>
          <w:lang w:val="en-US" w:eastAsia="zh-CN" w:bidi="ar-SA"/>
        </w:rPr>
        <w:t>本项目维保范围涵盖周口市中心医院文昌路院区康复中心、行政楼及附属用房的火灾自动报警系统、自动喷水灭火系统、室内外消火栓系统、气体灭火系统、防排烟系统、消防给排水系统、事故广播系统、消防电源监控系统、电气火灾监控系统、应急照明和疏散指示系统、防火门及卷帘系统、消防自动巡检与联动系统等所有消防设施设备。</w:t>
      </w:r>
    </w:p>
    <w:p w14:paraId="0BB54B9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1</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eastAsia="zh-CN"/>
        </w:rPr>
        <w:t>火灾</w:t>
      </w:r>
      <w:r>
        <w:rPr>
          <w:rFonts w:hint="eastAsia" w:ascii="宋体" w:hAnsi="宋体" w:eastAsia="宋体" w:cs="宋体"/>
          <w:b/>
          <w:bCs/>
          <w:color w:val="auto"/>
          <w:sz w:val="24"/>
          <w:szCs w:val="24"/>
        </w:rPr>
        <w:t>自动报警系统：</w:t>
      </w:r>
      <w:r>
        <w:rPr>
          <w:rFonts w:hint="eastAsia" w:ascii="宋体" w:hAnsi="宋体" w:eastAsia="宋体" w:cs="宋体"/>
          <w:color w:val="auto"/>
          <w:sz w:val="24"/>
          <w:szCs w:val="24"/>
        </w:rPr>
        <w:t>检查探测器、手动报警按钮、火灾报警控制器等设备的运行状态，测试报警功能、联动功能，清理设备灰尘，确保系统灵敏可靠。</w:t>
      </w:r>
    </w:p>
    <w:p w14:paraId="47FA3DE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2</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rPr>
        <w:t>自动</w:t>
      </w:r>
      <w:r>
        <w:rPr>
          <w:rFonts w:hint="eastAsia" w:ascii="宋体" w:hAnsi="宋体" w:cs="宋体"/>
          <w:b/>
          <w:bCs/>
          <w:color w:val="auto"/>
          <w:sz w:val="24"/>
          <w:szCs w:val="24"/>
          <w:lang w:val="en-US" w:eastAsia="zh-CN"/>
        </w:rPr>
        <w:t>喷水</w:t>
      </w:r>
      <w:r>
        <w:rPr>
          <w:rFonts w:hint="eastAsia" w:ascii="宋体" w:hAnsi="宋体" w:eastAsia="宋体" w:cs="宋体"/>
          <w:b/>
          <w:bCs/>
          <w:color w:val="auto"/>
          <w:sz w:val="24"/>
          <w:szCs w:val="24"/>
        </w:rPr>
        <w:t>灭火系统：</w:t>
      </w:r>
      <w:r>
        <w:rPr>
          <w:rFonts w:hint="eastAsia" w:ascii="宋体" w:hAnsi="宋体" w:eastAsia="宋体" w:cs="宋体"/>
          <w:color w:val="auto"/>
          <w:sz w:val="24"/>
          <w:szCs w:val="24"/>
        </w:rPr>
        <w:t>检查水泵、报警阀组、水流指示器、喷头等设备，测试水压、水流情况，维修或更换损坏部件，确保系统正常供水、喷水灭火。</w:t>
      </w:r>
    </w:p>
    <w:p w14:paraId="02C77B3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3</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eastAsia="zh-CN"/>
        </w:rPr>
        <w:t>室内外</w:t>
      </w:r>
      <w:r>
        <w:rPr>
          <w:rFonts w:hint="eastAsia" w:ascii="宋体" w:hAnsi="宋体" w:eastAsia="宋体" w:cs="宋体"/>
          <w:b/>
          <w:bCs/>
          <w:color w:val="auto"/>
          <w:sz w:val="24"/>
          <w:szCs w:val="24"/>
        </w:rPr>
        <w:t>消火栓</w:t>
      </w:r>
      <w:r>
        <w:rPr>
          <w:rFonts w:hint="eastAsia" w:ascii="宋体" w:hAnsi="宋体" w:eastAsia="宋体" w:cs="宋体"/>
          <w:b/>
          <w:bCs/>
          <w:color w:val="auto"/>
          <w:sz w:val="24"/>
          <w:szCs w:val="24"/>
          <w:lang w:val="en-US" w:eastAsia="zh-CN"/>
        </w:rPr>
        <w:t>给水</w:t>
      </w:r>
      <w:r>
        <w:rPr>
          <w:rFonts w:hint="eastAsia" w:ascii="宋体" w:hAnsi="宋体" w:eastAsia="宋体" w:cs="宋体"/>
          <w:b/>
          <w:bCs/>
          <w:color w:val="auto"/>
          <w:sz w:val="24"/>
          <w:szCs w:val="24"/>
        </w:rPr>
        <w:t>系统：</w:t>
      </w:r>
      <w:r>
        <w:rPr>
          <w:rFonts w:hint="eastAsia" w:ascii="宋体" w:hAnsi="宋体" w:eastAsia="宋体" w:cs="宋体"/>
          <w:i w:val="0"/>
          <w:iCs w:val="0"/>
          <w:caps w:val="0"/>
          <w:color w:val="auto"/>
          <w:spacing w:val="0"/>
          <w:sz w:val="24"/>
          <w:szCs w:val="24"/>
          <w:shd w:val="clear" w:color="auto" w:fill="FFFFFF"/>
        </w:rPr>
        <w:t>检查消</w:t>
      </w:r>
      <w:r>
        <w:rPr>
          <w:rFonts w:hint="eastAsia" w:ascii="宋体" w:hAnsi="宋体" w:eastAsia="宋体" w:cs="宋体"/>
          <w:i w:val="0"/>
          <w:iCs w:val="0"/>
          <w:caps w:val="0"/>
          <w:color w:val="auto"/>
          <w:spacing w:val="0"/>
          <w:sz w:val="24"/>
          <w:szCs w:val="24"/>
          <w:shd w:val="clear" w:color="auto" w:fill="FFFFFF"/>
          <w:lang w:val="en-US" w:eastAsia="zh-CN"/>
        </w:rPr>
        <w:t>火栓箱</w:t>
      </w:r>
      <w:r>
        <w:rPr>
          <w:rFonts w:hint="eastAsia" w:ascii="宋体" w:hAnsi="宋体" w:eastAsia="宋体" w:cs="宋体"/>
          <w:i w:val="0"/>
          <w:iCs w:val="0"/>
          <w:caps w:val="0"/>
          <w:color w:val="auto"/>
          <w:spacing w:val="0"/>
          <w:sz w:val="24"/>
          <w:szCs w:val="24"/>
          <w:shd w:val="clear" w:color="auto" w:fill="FFFFFF"/>
        </w:rPr>
        <w:t>外观完整性</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b w:val="0"/>
          <w:bCs w:val="0"/>
          <w:color w:val="auto"/>
          <w:sz w:val="24"/>
          <w:szCs w:val="24"/>
          <w:u w:val="none"/>
          <w:lang w:eastAsia="zh-CN"/>
        </w:rPr>
        <w:t>玻璃易破碎部件、</w:t>
      </w:r>
      <w:r>
        <w:rPr>
          <w:rFonts w:hint="eastAsia" w:ascii="宋体" w:hAnsi="宋体" w:eastAsia="宋体" w:cs="宋体"/>
          <w:b w:val="0"/>
          <w:bCs w:val="0"/>
          <w:color w:val="auto"/>
          <w:sz w:val="24"/>
          <w:szCs w:val="24"/>
          <w:u w:val="none"/>
          <w:lang w:val="en-US" w:eastAsia="zh-CN"/>
        </w:rPr>
        <w:t>消火栓箱标识、框架、门锁等）是否完好</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color w:val="auto"/>
          <w:sz w:val="24"/>
          <w:szCs w:val="24"/>
        </w:rPr>
        <w:t>检查消火栓箱内设备（水枪、水带、消火栓阀门等）是否齐全、完好，测试消火栓水压，维修或更换漏水、损坏的消火栓阀门及管道。</w:t>
      </w:r>
    </w:p>
    <w:p w14:paraId="5FB3EEE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color w:val="auto"/>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4</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气体灭火系统</w:t>
      </w:r>
      <w:r>
        <w:rPr>
          <w:rFonts w:hint="eastAsia" w:ascii="宋体" w:hAnsi="宋体" w:eastAsia="宋体" w:cs="宋体"/>
          <w:b/>
          <w:bCs/>
          <w:i w:val="0"/>
          <w:iCs w:val="0"/>
          <w:caps w:val="0"/>
          <w:color w:val="auto"/>
          <w:spacing w:val="0"/>
          <w:sz w:val="24"/>
          <w:szCs w:val="24"/>
          <w:shd w:val="clear" w:color="auto" w:fill="FFFFFF"/>
          <w:lang w:val="en-US" w:eastAsia="zh-CN"/>
        </w:rPr>
        <w:t>：</w:t>
      </w:r>
      <w:r>
        <w:rPr>
          <w:rFonts w:hint="eastAsia" w:ascii="宋体" w:hAnsi="宋体" w:eastAsia="宋体" w:cs="宋体"/>
          <w:i w:val="0"/>
          <w:iCs w:val="0"/>
          <w:caps w:val="0"/>
          <w:color w:val="auto"/>
          <w:spacing w:val="0"/>
          <w:sz w:val="24"/>
          <w:szCs w:val="24"/>
          <w:shd w:val="clear" w:color="auto" w:fill="FFFFFF"/>
          <w:lang w:val="en-US" w:eastAsia="zh-CN"/>
        </w:rPr>
        <w:t>基础保障，每日必查，外观与物理状态检查，</w:t>
      </w:r>
      <w:r>
        <w:rPr>
          <w:rFonts w:hint="eastAsia" w:ascii="宋体" w:hAnsi="宋体" w:eastAsia="宋体" w:cs="宋体"/>
          <w:i w:val="0"/>
          <w:iCs w:val="0"/>
          <w:caps w:val="0"/>
          <w:color w:val="auto"/>
          <w:spacing w:val="0"/>
          <w:sz w:val="24"/>
          <w:szCs w:val="24"/>
          <w:shd w:val="clear" w:color="auto" w:fill="FFFFFF"/>
        </w:rPr>
        <w:t>主机基础功能确认</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环境适应性维护</w:t>
      </w:r>
      <w:r>
        <w:rPr>
          <w:rFonts w:hint="eastAsia" w:ascii="宋体" w:hAnsi="宋体" w:eastAsia="宋体" w:cs="宋体"/>
          <w:i w:val="0"/>
          <w:iCs w:val="0"/>
          <w:caps w:val="0"/>
          <w:color w:val="auto"/>
          <w:spacing w:val="0"/>
          <w:sz w:val="24"/>
          <w:szCs w:val="24"/>
          <w:shd w:val="clear" w:color="auto" w:fill="FFFFFF"/>
          <w:lang w:eastAsia="zh-CN"/>
        </w:rPr>
        <w:t>。定期检测：深度排查，周期执行</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color w:val="auto"/>
          <w:sz w:val="24"/>
          <w:szCs w:val="24"/>
          <w:lang w:val="en-US" w:eastAsia="zh-CN"/>
        </w:rPr>
        <w:t>设备内</w:t>
      </w:r>
      <w:r>
        <w:rPr>
          <w:rFonts w:hint="eastAsia" w:ascii="宋体" w:hAnsi="宋体" w:eastAsia="宋体" w:cs="宋体"/>
          <w:color w:val="auto"/>
          <w:sz w:val="24"/>
          <w:szCs w:val="24"/>
          <w:lang w:eastAsia="zh-CN"/>
        </w:rPr>
        <w:t>部清洁与检查</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rPr>
        <w:t>​</w:t>
      </w:r>
    </w:p>
    <w:p w14:paraId="143BC08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5</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rPr>
        <w:t>防排烟系统：</w:t>
      </w:r>
      <w:r>
        <w:rPr>
          <w:rFonts w:hint="eastAsia" w:ascii="宋体" w:hAnsi="宋体" w:eastAsia="宋体" w:cs="宋体"/>
          <w:color w:val="auto"/>
          <w:sz w:val="24"/>
          <w:szCs w:val="24"/>
        </w:rPr>
        <w:t>检查风机、排烟阀、送风口等设备的运行情况，测试风机启动、排烟和送风效果，清理风道内杂物，确保系统通风排烟顺畅。</w:t>
      </w:r>
    </w:p>
    <w:p w14:paraId="4BCDB73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default" w:ascii="宋体" w:hAnsi="宋体" w:cs="宋体"/>
          <w:b/>
          <w:bCs/>
          <w:i w:val="0"/>
          <w:iCs w:val="0"/>
          <w:caps w:val="0"/>
          <w:color w:val="auto"/>
          <w:spacing w:val="0"/>
          <w:sz w:val="24"/>
          <w:szCs w:val="24"/>
          <w:highlight w:val="none"/>
          <w:shd w:val="clear" w:color="auto" w:fill="FFFFFF"/>
          <w:lang w:val="en-US" w:eastAsia="zh-CN"/>
        </w:rPr>
      </w:pP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cs="宋体"/>
          <w:b/>
          <w:bCs/>
          <w:i w:val="0"/>
          <w:iCs w:val="0"/>
          <w:caps w:val="0"/>
          <w:color w:val="auto"/>
          <w:spacing w:val="0"/>
          <w:sz w:val="24"/>
          <w:szCs w:val="24"/>
          <w:highlight w:val="none"/>
          <w:shd w:val="clear" w:color="auto" w:fill="FFFFFF"/>
          <w:lang w:val="en-US" w:eastAsia="zh-CN"/>
        </w:rPr>
        <w:t>6</w:t>
      </w: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eastAsia="宋体" w:cs="宋体"/>
          <w:b/>
          <w:bCs/>
          <w:color w:val="auto"/>
          <w:sz w:val="24"/>
          <w:szCs w:val="24"/>
          <w:lang w:eastAsia="zh-CN"/>
        </w:rPr>
        <w:t>消防给排水系统：</w:t>
      </w:r>
      <w:r>
        <w:rPr>
          <w:rFonts w:hint="eastAsia" w:ascii="宋体" w:hAnsi="宋体" w:eastAsia="宋体" w:cs="宋体"/>
          <w:color w:val="auto"/>
          <w:sz w:val="24"/>
          <w:szCs w:val="24"/>
          <w:lang w:val="en-US" w:eastAsia="zh-CN"/>
        </w:rPr>
        <w:t>水箱水位、管道阀门状态、水泵运行状况检查</w:t>
      </w:r>
      <w:r>
        <w:rPr>
          <w:rFonts w:hint="eastAsia" w:ascii="宋体" w:hAnsi="宋体" w:cs="宋体"/>
          <w:b w:val="0"/>
          <w:bCs w:val="0"/>
          <w:i w:val="0"/>
          <w:iCs w:val="0"/>
          <w:caps w:val="0"/>
          <w:color w:val="auto"/>
          <w:spacing w:val="0"/>
          <w:sz w:val="24"/>
          <w:szCs w:val="24"/>
          <w:highlight w:val="none"/>
          <w:shd w:val="clear" w:color="auto" w:fill="FFFFFF"/>
          <w:lang w:val="en-US" w:eastAsia="zh-CN"/>
        </w:rPr>
        <w:t>。</w:t>
      </w:r>
    </w:p>
    <w:p w14:paraId="5C326A6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cs="宋体"/>
          <w:b w:val="0"/>
          <w:bCs w:val="0"/>
          <w:i w:val="0"/>
          <w:iCs w:val="0"/>
          <w:caps w:val="0"/>
          <w:color w:val="auto"/>
          <w:spacing w:val="0"/>
          <w:sz w:val="24"/>
          <w:szCs w:val="24"/>
          <w:highlight w:val="none"/>
          <w:shd w:val="clear" w:color="auto" w:fill="FFFFFF"/>
          <w:lang w:eastAsia="zh-CN"/>
        </w:rPr>
      </w:pP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cs="宋体"/>
          <w:b/>
          <w:bCs/>
          <w:i w:val="0"/>
          <w:iCs w:val="0"/>
          <w:caps w:val="0"/>
          <w:color w:val="auto"/>
          <w:spacing w:val="0"/>
          <w:sz w:val="24"/>
          <w:szCs w:val="24"/>
          <w:highlight w:val="none"/>
          <w:shd w:val="clear" w:color="auto" w:fill="FFFFFF"/>
          <w:lang w:val="en-US" w:eastAsia="zh-CN"/>
        </w:rPr>
        <w:t>7</w:t>
      </w: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eastAsia="宋体" w:cs="宋体"/>
          <w:b/>
          <w:bCs/>
          <w:color w:val="auto"/>
          <w:sz w:val="24"/>
          <w:szCs w:val="24"/>
          <w:lang w:eastAsia="zh-CN"/>
        </w:rPr>
        <w:t>事故广播系统</w:t>
      </w:r>
      <w:r>
        <w:rPr>
          <w:rFonts w:hint="eastAsia" w:ascii="宋体" w:hAnsi="宋体"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color w:val="auto"/>
          <w:sz w:val="24"/>
          <w:szCs w:val="24"/>
          <w:lang w:val="en-US" w:eastAsia="zh-CN"/>
        </w:rPr>
        <w:t>扬声器音质音量测试、分区广播功能检查</w:t>
      </w:r>
      <w:r>
        <w:rPr>
          <w:rFonts w:hint="eastAsia" w:ascii="宋体" w:hAnsi="宋体" w:cs="宋体"/>
          <w:b w:val="0"/>
          <w:bCs w:val="0"/>
          <w:i w:val="0"/>
          <w:iCs w:val="0"/>
          <w:caps w:val="0"/>
          <w:color w:val="auto"/>
          <w:spacing w:val="0"/>
          <w:sz w:val="24"/>
          <w:szCs w:val="24"/>
          <w:highlight w:val="none"/>
          <w:shd w:val="clear" w:color="auto" w:fill="FFFFFF"/>
          <w:lang w:eastAsia="zh-CN"/>
        </w:rPr>
        <w:t>。</w:t>
      </w:r>
    </w:p>
    <w:p w14:paraId="2E7C55F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cs="宋体"/>
          <w:b w:val="0"/>
          <w:bCs w:val="0"/>
          <w:i w:val="0"/>
          <w:iCs w:val="0"/>
          <w:caps w:val="0"/>
          <w:color w:val="auto"/>
          <w:spacing w:val="0"/>
          <w:sz w:val="24"/>
          <w:szCs w:val="24"/>
          <w:highlight w:val="none"/>
          <w:shd w:val="clear" w:color="auto" w:fill="FFFFFF"/>
          <w:lang w:eastAsia="zh-CN"/>
        </w:rPr>
      </w:pP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cs="宋体"/>
          <w:b/>
          <w:bCs/>
          <w:i w:val="0"/>
          <w:iCs w:val="0"/>
          <w:caps w:val="0"/>
          <w:color w:val="auto"/>
          <w:spacing w:val="0"/>
          <w:sz w:val="24"/>
          <w:szCs w:val="24"/>
          <w:highlight w:val="none"/>
          <w:shd w:val="clear" w:color="auto" w:fill="FFFFFF"/>
          <w:lang w:val="en-US" w:eastAsia="zh-CN"/>
        </w:rPr>
        <w:t>8</w:t>
      </w: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eastAsia="宋体" w:cs="宋体"/>
          <w:b/>
          <w:bCs/>
          <w:color w:val="auto"/>
          <w:sz w:val="24"/>
          <w:szCs w:val="24"/>
          <w:lang w:eastAsia="zh-CN"/>
        </w:rPr>
        <w:t>消防电源监控系统</w:t>
      </w:r>
      <w:r>
        <w:rPr>
          <w:rFonts w:hint="eastAsia" w:ascii="宋体" w:hAnsi="宋体"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color w:val="auto"/>
          <w:sz w:val="24"/>
          <w:szCs w:val="24"/>
          <w:lang w:val="en-US" w:eastAsia="zh-CN"/>
        </w:rPr>
        <w:t>主备电切换、电压电流检测、传感器校准</w:t>
      </w:r>
      <w:r>
        <w:rPr>
          <w:rFonts w:hint="eastAsia" w:ascii="宋体" w:hAnsi="宋体" w:cs="宋体"/>
          <w:b w:val="0"/>
          <w:bCs w:val="0"/>
          <w:i w:val="0"/>
          <w:iCs w:val="0"/>
          <w:caps w:val="0"/>
          <w:color w:val="auto"/>
          <w:spacing w:val="0"/>
          <w:sz w:val="24"/>
          <w:szCs w:val="24"/>
          <w:highlight w:val="none"/>
          <w:shd w:val="clear" w:color="auto" w:fill="FFFFFF"/>
          <w:lang w:eastAsia="zh-CN"/>
        </w:rPr>
        <w:t>。</w:t>
      </w:r>
    </w:p>
    <w:p w14:paraId="2ACAD23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cs="宋体"/>
          <w:b w:val="0"/>
          <w:bCs w:val="0"/>
          <w:i w:val="0"/>
          <w:iCs w:val="0"/>
          <w:caps w:val="0"/>
          <w:color w:val="auto"/>
          <w:spacing w:val="0"/>
          <w:sz w:val="24"/>
          <w:szCs w:val="24"/>
          <w:highlight w:val="none"/>
          <w:shd w:val="clear" w:color="auto" w:fill="FFFFFF"/>
          <w:lang w:eastAsia="zh-CN"/>
        </w:rPr>
      </w:pP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cs="宋体"/>
          <w:b/>
          <w:bCs/>
          <w:i w:val="0"/>
          <w:iCs w:val="0"/>
          <w:caps w:val="0"/>
          <w:color w:val="auto"/>
          <w:spacing w:val="0"/>
          <w:sz w:val="24"/>
          <w:szCs w:val="24"/>
          <w:highlight w:val="none"/>
          <w:shd w:val="clear" w:color="auto" w:fill="FFFFFF"/>
          <w:lang w:val="en-US" w:eastAsia="zh-CN"/>
        </w:rPr>
        <w:t>9</w:t>
      </w: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eastAsia="宋体" w:cs="宋体"/>
          <w:b/>
          <w:bCs/>
          <w:color w:val="auto"/>
          <w:sz w:val="24"/>
          <w:szCs w:val="24"/>
          <w:lang w:eastAsia="zh-CN"/>
        </w:rPr>
        <w:t>电气火灾监控系统</w:t>
      </w:r>
      <w:r>
        <w:rPr>
          <w:rFonts w:hint="eastAsia" w:ascii="宋体" w:hAnsi="宋体"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color w:val="auto"/>
          <w:sz w:val="24"/>
          <w:szCs w:val="24"/>
          <w:lang w:val="en-US" w:eastAsia="zh-CN"/>
        </w:rPr>
        <w:t>剩余电流检测、温度检测、报警记录检查</w:t>
      </w:r>
      <w:r>
        <w:rPr>
          <w:rFonts w:hint="eastAsia" w:ascii="宋体" w:hAnsi="宋体" w:cs="宋体"/>
          <w:b w:val="0"/>
          <w:bCs w:val="0"/>
          <w:i w:val="0"/>
          <w:iCs w:val="0"/>
          <w:caps w:val="0"/>
          <w:color w:val="auto"/>
          <w:spacing w:val="0"/>
          <w:sz w:val="24"/>
          <w:szCs w:val="24"/>
          <w:highlight w:val="none"/>
          <w:shd w:val="clear" w:color="auto" w:fill="FFFFFF"/>
          <w:lang w:eastAsia="zh-CN"/>
        </w:rPr>
        <w:t>。</w:t>
      </w:r>
    </w:p>
    <w:p w14:paraId="559EF10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10</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rPr>
        <w:t>应急照明</w:t>
      </w:r>
      <w:r>
        <w:rPr>
          <w:rFonts w:hint="eastAsia" w:ascii="宋体" w:hAnsi="宋体" w:eastAsia="宋体" w:cs="宋体"/>
          <w:b/>
          <w:bCs/>
          <w:color w:val="auto"/>
          <w:sz w:val="24"/>
          <w:szCs w:val="24"/>
          <w:lang w:val="en-US" w:eastAsia="zh-CN"/>
        </w:rPr>
        <w:t>与</w:t>
      </w:r>
      <w:r>
        <w:rPr>
          <w:rFonts w:hint="eastAsia" w:ascii="宋体" w:hAnsi="宋体" w:eastAsia="宋体" w:cs="宋体"/>
          <w:b/>
          <w:bCs/>
          <w:color w:val="auto"/>
          <w:sz w:val="24"/>
          <w:szCs w:val="24"/>
        </w:rPr>
        <w:t>疏散指示系统：</w:t>
      </w:r>
      <w:r>
        <w:rPr>
          <w:rFonts w:hint="eastAsia" w:ascii="宋体" w:hAnsi="宋体" w:eastAsia="宋体" w:cs="宋体"/>
          <w:color w:val="auto"/>
          <w:sz w:val="24"/>
          <w:szCs w:val="24"/>
        </w:rPr>
        <w:t>检查应急照明灯、疏散指示标志的外观、亮度、应急时间，更换损坏的灯具和电池，确保在火灾断电时能够正常提供照明和疏散指示。</w:t>
      </w:r>
    </w:p>
    <w:p w14:paraId="133AA68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i w:val="0"/>
          <w:iCs w:val="0"/>
          <w:caps w:val="0"/>
          <w:color w:val="auto"/>
          <w:spacing w:val="0"/>
          <w:sz w:val="24"/>
          <w:szCs w:val="24"/>
          <w:shd w:val="clear" w:color="auto" w:fill="FFFFFF"/>
          <w:lang w:eastAsia="zh-CN"/>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11</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lang w:eastAsia="zh-CN"/>
        </w:rPr>
        <w:t>防火门及</w:t>
      </w:r>
      <w:r>
        <w:rPr>
          <w:rFonts w:hint="eastAsia" w:ascii="宋体" w:hAnsi="宋体" w:eastAsia="宋体" w:cs="宋体"/>
          <w:b/>
          <w:bCs/>
          <w:color w:val="auto"/>
          <w:sz w:val="24"/>
          <w:szCs w:val="24"/>
        </w:rPr>
        <w:t>防火卷帘</w:t>
      </w:r>
      <w:r>
        <w:rPr>
          <w:rFonts w:hint="eastAsia" w:ascii="宋体" w:hAnsi="宋体" w:eastAsia="宋体" w:cs="宋体"/>
          <w:b/>
          <w:bCs/>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检查外观、启闭按钮功能、运行状态信号反馈</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测试启闭功能、电机运行噪音、控制箱状态</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联动测试消防控制系统、机械部件润滑、故障排查</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全面拆解保养、性能测试、安全装置校验</w:t>
      </w:r>
      <w:r>
        <w:rPr>
          <w:rFonts w:hint="eastAsia" w:ascii="宋体" w:hAnsi="宋体" w:eastAsia="宋体" w:cs="宋体"/>
          <w:i w:val="0"/>
          <w:iCs w:val="0"/>
          <w:caps w:val="0"/>
          <w:color w:val="auto"/>
          <w:spacing w:val="0"/>
          <w:sz w:val="24"/>
          <w:szCs w:val="24"/>
          <w:shd w:val="clear" w:color="auto" w:fill="FFFFFF"/>
          <w:lang w:eastAsia="zh-CN"/>
        </w:rPr>
        <w:t>。</w:t>
      </w:r>
    </w:p>
    <w:p w14:paraId="59B4EEE5">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firstLine="482" w:firstLineChars="200"/>
        <w:jc w:val="both"/>
        <w:textAlignment w:val="auto"/>
        <w:rPr>
          <w:rFonts w:hint="default"/>
          <w:color w:val="auto"/>
          <w:spacing w:val="-2"/>
          <w:sz w:val="24"/>
          <w:szCs w:val="24"/>
          <w:lang w:val="en-US" w:eastAsia="zh-CN"/>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12</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lang w:eastAsia="zh-CN"/>
        </w:rPr>
        <w:t>消防自动巡检与联动系统</w:t>
      </w:r>
      <w:r>
        <w:rPr>
          <w:rFonts w:hint="eastAsia" w:ascii="宋体" w:hAnsi="宋体" w:cs="宋体"/>
          <w:b/>
          <w:bCs/>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eastAsia="zh-CN"/>
        </w:rPr>
        <w:t>模拟火警联动测试、设备自动切换功能</w:t>
      </w:r>
      <w:r>
        <w:rPr>
          <w:rFonts w:hint="eastAsia" w:ascii="宋体" w:hAnsi="宋体" w:cs="宋体"/>
          <w:b w:val="0"/>
          <w:bCs w:val="0"/>
          <w:i w:val="0"/>
          <w:iCs w:val="0"/>
          <w:caps w:val="0"/>
          <w:color w:val="auto"/>
          <w:spacing w:val="0"/>
          <w:sz w:val="24"/>
          <w:szCs w:val="24"/>
          <w:shd w:val="clear" w:color="auto" w:fill="FFFFFF"/>
          <w:lang w:eastAsia="zh-CN"/>
        </w:rPr>
        <w:t>。</w:t>
      </w:r>
    </w:p>
    <w:p w14:paraId="06BC1184">
      <w:pPr>
        <w:keepNext w:val="0"/>
        <w:keepLines w:val="0"/>
        <w:pageBreakBefore w:val="0"/>
        <w:widowControl w:val="0"/>
        <w:numPr>
          <w:ilvl w:val="0"/>
          <w:numId w:val="3"/>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服务期限：三年</w:t>
      </w:r>
    </w:p>
    <w:p w14:paraId="6835AAC9">
      <w:pPr>
        <w:keepNext w:val="0"/>
        <w:keepLines w:val="0"/>
        <w:pageBreakBefore w:val="0"/>
        <w:widowControl w:val="0"/>
        <w:numPr>
          <w:ilvl w:val="0"/>
          <w:numId w:val="3"/>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验收：采购人组织验收。</w:t>
      </w:r>
    </w:p>
    <w:p w14:paraId="28BB3644">
      <w:pP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br w:type="page"/>
      </w:r>
    </w:p>
    <w:p w14:paraId="670AF3FD">
      <w:pPr>
        <w:pStyle w:val="2"/>
        <w:jc w:val="center"/>
        <w:rPr>
          <w:rFonts w:hint="default" w:ascii="宋体" w:hAnsi="宋体" w:eastAsia="宋体" w:cs="宋体"/>
          <w:b/>
          <w:bCs/>
          <w:color w:val="auto"/>
          <w:sz w:val="44"/>
          <w:szCs w:val="44"/>
          <w:lang w:val="en-US" w:eastAsia="zh-CN"/>
        </w:rPr>
      </w:pPr>
      <w:bookmarkStart w:id="133" w:name="_Toc20801"/>
      <w:r>
        <w:rPr>
          <w:rFonts w:hint="eastAsia" w:ascii="宋体" w:hAnsi="宋体" w:eastAsia="宋体" w:cs="宋体"/>
          <w:b/>
          <w:bCs/>
          <w:color w:val="auto"/>
          <w:sz w:val="44"/>
          <w:szCs w:val="44"/>
          <w:lang w:val="en-US" w:eastAsia="zh-CN"/>
        </w:rPr>
        <w:t>第四章 评标办法</w:t>
      </w:r>
      <w:bookmarkEnd w:id="133"/>
    </w:p>
    <w:p w14:paraId="7F9EFA5B">
      <w:pPr>
        <w:adjustRightInd w:val="0"/>
        <w:snapToGrid w:val="0"/>
        <w:spacing w:line="440" w:lineRule="exact"/>
        <w:jc w:val="center"/>
        <w:rPr>
          <w:rFonts w:ascii="宋体" w:hAnsi="宋体" w:eastAsia="宋体" w:cs="宋体"/>
          <w:sz w:val="24"/>
        </w:rPr>
      </w:pPr>
      <w:bookmarkStart w:id="134" w:name="_Toc27706"/>
      <w:bookmarkStart w:id="135" w:name="_Toc28757"/>
      <w:bookmarkStart w:id="136" w:name="_Toc1595179162_WPSOffice_Level2"/>
      <w:bookmarkStart w:id="137" w:name="_Toc421828923_WPSOffice_Level2"/>
      <w:bookmarkStart w:id="138" w:name="_Toc1270934164_WPSOffice_Level2"/>
      <w:bookmarkStart w:id="139" w:name="_Toc2142859637_WPSOffice_Level2"/>
      <w:bookmarkStart w:id="140" w:name="_Toc682913791_WPSOffice_Level2"/>
      <w:r>
        <w:rPr>
          <w:rFonts w:ascii="宋体" w:hAnsi="宋体" w:eastAsia="宋体" w:cs="宋体"/>
          <w:sz w:val="28"/>
          <w:szCs w:val="28"/>
          <w:lang w:val="en-US" w:eastAsia="zh-CN"/>
        </w:rPr>
        <w:t>评标</w:t>
      </w:r>
      <w:r>
        <w:rPr>
          <w:rFonts w:ascii="宋体" w:hAnsi="宋体" w:eastAsia="宋体" w:cs="宋体"/>
          <w:sz w:val="28"/>
          <w:szCs w:val="28"/>
        </w:rPr>
        <w:t>办法前附表</w:t>
      </w:r>
      <w:bookmarkEnd w:id="134"/>
      <w:bookmarkEnd w:id="135"/>
    </w:p>
    <w:tbl>
      <w:tblPr>
        <w:tblStyle w:val="53"/>
        <w:tblW w:w="10034" w:type="dxa"/>
        <w:jc w:val="center"/>
        <w:tblLayout w:type="fixed"/>
        <w:tblCellMar>
          <w:top w:w="0" w:type="dxa"/>
          <w:left w:w="108" w:type="dxa"/>
          <w:bottom w:w="0" w:type="dxa"/>
          <w:right w:w="108" w:type="dxa"/>
        </w:tblCellMar>
      </w:tblPr>
      <w:tblGrid>
        <w:gridCol w:w="834"/>
        <w:gridCol w:w="1135"/>
        <w:gridCol w:w="2851"/>
        <w:gridCol w:w="5214"/>
      </w:tblGrid>
      <w:tr w14:paraId="79E10A22">
        <w:tblPrEx>
          <w:tblCellMar>
            <w:top w:w="0" w:type="dxa"/>
            <w:left w:w="108" w:type="dxa"/>
            <w:bottom w:w="0" w:type="dxa"/>
            <w:right w:w="108" w:type="dxa"/>
          </w:tblCellMar>
        </w:tblPrEx>
        <w:trPr>
          <w:trHeight w:val="476" w:hRule="atLeast"/>
          <w:jc w:val="center"/>
        </w:trPr>
        <w:tc>
          <w:tcPr>
            <w:tcW w:w="1969" w:type="dxa"/>
            <w:gridSpan w:val="2"/>
            <w:tcBorders>
              <w:top w:val="single" w:color="auto" w:sz="4" w:space="0"/>
              <w:left w:val="single" w:color="auto" w:sz="4" w:space="0"/>
              <w:bottom w:val="single" w:color="auto" w:sz="4" w:space="0"/>
              <w:right w:val="single" w:color="auto" w:sz="4" w:space="0"/>
            </w:tcBorders>
            <w:vAlign w:val="center"/>
          </w:tcPr>
          <w:p w14:paraId="6BB71DBB">
            <w:pPr>
              <w:autoSpaceDE w:val="0"/>
              <w:autoSpaceDN w:val="0"/>
              <w:adjustRightInd w:val="0"/>
              <w:spacing w:line="420" w:lineRule="exact"/>
              <w:jc w:val="center"/>
              <w:rPr>
                <w:rFonts w:ascii="宋体" w:hAnsi="宋体" w:eastAsia="宋体" w:cs="宋体"/>
                <w:b/>
                <w:kern w:val="0"/>
                <w:sz w:val="24"/>
              </w:rPr>
            </w:pPr>
            <w:r>
              <w:rPr>
                <w:rFonts w:ascii="宋体" w:hAnsi="宋体" w:eastAsia="宋体" w:cs="宋体"/>
                <w:b/>
                <w:kern w:val="0"/>
                <w:sz w:val="24"/>
              </w:rPr>
              <w:t>条款号</w:t>
            </w:r>
          </w:p>
        </w:tc>
        <w:tc>
          <w:tcPr>
            <w:tcW w:w="2851" w:type="dxa"/>
            <w:tcBorders>
              <w:top w:val="single" w:color="auto" w:sz="4" w:space="0"/>
              <w:left w:val="nil"/>
              <w:bottom w:val="single" w:color="auto" w:sz="4" w:space="0"/>
              <w:right w:val="single" w:color="auto" w:sz="4" w:space="0"/>
            </w:tcBorders>
            <w:vAlign w:val="center"/>
          </w:tcPr>
          <w:p w14:paraId="26E57F39">
            <w:pPr>
              <w:autoSpaceDE w:val="0"/>
              <w:autoSpaceDN w:val="0"/>
              <w:adjustRightInd w:val="0"/>
              <w:spacing w:line="420" w:lineRule="exact"/>
              <w:jc w:val="center"/>
              <w:rPr>
                <w:rFonts w:ascii="宋体" w:hAnsi="宋体" w:eastAsia="宋体" w:cs="宋体"/>
                <w:b/>
                <w:kern w:val="0"/>
                <w:sz w:val="24"/>
              </w:rPr>
            </w:pPr>
            <w:r>
              <w:rPr>
                <w:rFonts w:ascii="宋体" w:hAnsi="宋体" w:eastAsia="宋体" w:cs="宋体"/>
                <w:b/>
                <w:kern w:val="0"/>
                <w:sz w:val="24"/>
              </w:rPr>
              <w:t>评审因素</w:t>
            </w:r>
          </w:p>
        </w:tc>
        <w:tc>
          <w:tcPr>
            <w:tcW w:w="5214" w:type="dxa"/>
            <w:tcBorders>
              <w:top w:val="single" w:color="auto" w:sz="4" w:space="0"/>
              <w:left w:val="nil"/>
              <w:bottom w:val="single" w:color="auto" w:sz="4" w:space="0"/>
              <w:right w:val="single" w:color="auto" w:sz="4" w:space="0"/>
            </w:tcBorders>
            <w:vAlign w:val="center"/>
          </w:tcPr>
          <w:p w14:paraId="458E0174">
            <w:pPr>
              <w:autoSpaceDE w:val="0"/>
              <w:autoSpaceDN w:val="0"/>
              <w:adjustRightInd w:val="0"/>
              <w:spacing w:line="420" w:lineRule="exact"/>
              <w:jc w:val="center"/>
              <w:rPr>
                <w:rFonts w:ascii="宋体" w:hAnsi="宋体" w:eastAsia="宋体" w:cs="宋体"/>
                <w:b/>
                <w:kern w:val="0"/>
                <w:sz w:val="24"/>
              </w:rPr>
            </w:pPr>
            <w:r>
              <w:rPr>
                <w:rFonts w:ascii="宋体" w:hAnsi="宋体" w:eastAsia="宋体" w:cs="宋体"/>
                <w:b/>
                <w:kern w:val="0"/>
                <w:sz w:val="24"/>
              </w:rPr>
              <w:t>评审标准</w:t>
            </w:r>
          </w:p>
        </w:tc>
      </w:tr>
      <w:tr w14:paraId="52A528EC">
        <w:tblPrEx>
          <w:tblCellMar>
            <w:top w:w="0" w:type="dxa"/>
            <w:left w:w="108" w:type="dxa"/>
            <w:bottom w:w="0" w:type="dxa"/>
            <w:right w:w="108" w:type="dxa"/>
          </w:tblCellMar>
        </w:tblPrEx>
        <w:trPr>
          <w:cantSplit/>
          <w:trHeight w:val="889" w:hRule="atLeast"/>
          <w:jc w:val="center"/>
        </w:trPr>
        <w:tc>
          <w:tcPr>
            <w:tcW w:w="834" w:type="dxa"/>
            <w:vMerge w:val="restart"/>
            <w:tcBorders>
              <w:top w:val="nil"/>
              <w:left w:val="single" w:color="auto" w:sz="4" w:space="0"/>
              <w:right w:val="single" w:color="auto" w:sz="4" w:space="0"/>
            </w:tcBorders>
            <w:vAlign w:val="center"/>
          </w:tcPr>
          <w:p w14:paraId="4488E792">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2.1.1</w:t>
            </w:r>
          </w:p>
        </w:tc>
        <w:tc>
          <w:tcPr>
            <w:tcW w:w="1135" w:type="dxa"/>
            <w:vMerge w:val="restart"/>
            <w:tcBorders>
              <w:top w:val="nil"/>
              <w:left w:val="nil"/>
              <w:right w:val="single" w:color="auto" w:sz="4" w:space="0"/>
            </w:tcBorders>
            <w:vAlign w:val="center"/>
          </w:tcPr>
          <w:p w14:paraId="353524B8">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资格评审标准</w:t>
            </w:r>
          </w:p>
        </w:tc>
        <w:tc>
          <w:tcPr>
            <w:tcW w:w="2851" w:type="dxa"/>
            <w:tcBorders>
              <w:top w:val="single" w:color="auto" w:sz="4" w:space="0"/>
              <w:left w:val="nil"/>
              <w:bottom w:val="single" w:color="auto" w:sz="4" w:space="0"/>
              <w:right w:val="single" w:color="auto" w:sz="4" w:space="0"/>
            </w:tcBorders>
            <w:vAlign w:val="center"/>
          </w:tcPr>
          <w:p w14:paraId="06B27B10">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具有独立承担民事责任的能力</w:t>
            </w:r>
          </w:p>
        </w:tc>
        <w:tc>
          <w:tcPr>
            <w:tcW w:w="5214" w:type="dxa"/>
            <w:tcBorders>
              <w:top w:val="single" w:color="auto" w:sz="4" w:space="0"/>
              <w:left w:val="nil"/>
              <w:bottom w:val="single" w:color="auto" w:sz="4" w:space="0"/>
              <w:right w:val="single" w:color="auto" w:sz="4" w:space="0"/>
            </w:tcBorders>
            <w:vAlign w:val="center"/>
          </w:tcPr>
          <w:p w14:paraId="379CFC8F">
            <w:pPr>
              <w:spacing w:line="420" w:lineRule="exact"/>
              <w:rPr>
                <w:rFonts w:ascii="宋体" w:hAnsi="宋体" w:eastAsia="宋体" w:cs="宋体"/>
                <w:kern w:val="0"/>
                <w:sz w:val="24"/>
              </w:rPr>
            </w:pPr>
            <w:bookmarkStart w:id="141" w:name="_Toc12801"/>
            <w:bookmarkStart w:id="142" w:name="_Toc16485"/>
            <w:bookmarkStart w:id="143" w:name="_Toc19008"/>
            <w:bookmarkStart w:id="144" w:name="_Toc11625"/>
            <w:bookmarkStart w:id="145" w:name="_Toc25854"/>
            <w:bookmarkStart w:id="146" w:name="_Toc27871"/>
            <w:bookmarkStart w:id="147" w:name="_Toc25807"/>
            <w:bookmarkStart w:id="148" w:name="_Toc264"/>
            <w:bookmarkStart w:id="149" w:name="_Toc12036"/>
            <w:bookmarkStart w:id="150" w:name="_Toc6574"/>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bookmarkEnd w:id="141"/>
            <w:bookmarkEnd w:id="142"/>
            <w:bookmarkEnd w:id="143"/>
            <w:bookmarkEnd w:id="144"/>
            <w:bookmarkEnd w:id="145"/>
            <w:bookmarkEnd w:id="146"/>
            <w:bookmarkEnd w:id="147"/>
            <w:bookmarkEnd w:id="148"/>
            <w:bookmarkEnd w:id="149"/>
            <w:bookmarkEnd w:id="150"/>
          </w:p>
        </w:tc>
      </w:tr>
      <w:tr w14:paraId="56C7C7F2">
        <w:tblPrEx>
          <w:tblCellMar>
            <w:top w:w="0" w:type="dxa"/>
            <w:left w:w="108" w:type="dxa"/>
            <w:bottom w:w="0" w:type="dxa"/>
            <w:right w:w="108" w:type="dxa"/>
          </w:tblCellMar>
        </w:tblPrEx>
        <w:trPr>
          <w:cantSplit/>
          <w:trHeight w:val="889" w:hRule="atLeast"/>
          <w:jc w:val="center"/>
        </w:trPr>
        <w:tc>
          <w:tcPr>
            <w:tcW w:w="834" w:type="dxa"/>
            <w:vMerge w:val="continue"/>
            <w:tcBorders>
              <w:left w:val="single" w:color="auto" w:sz="4" w:space="0"/>
              <w:right w:val="single" w:color="auto" w:sz="4" w:space="0"/>
            </w:tcBorders>
            <w:vAlign w:val="center"/>
          </w:tcPr>
          <w:p w14:paraId="1E485B3E">
            <w:pPr>
              <w:autoSpaceDE w:val="0"/>
              <w:autoSpaceDN w:val="0"/>
              <w:adjustRightInd w:val="0"/>
              <w:spacing w:line="420" w:lineRule="exact"/>
              <w:jc w:val="center"/>
              <w:rPr>
                <w:rFonts w:ascii="宋体" w:hAnsi="宋体" w:eastAsia="宋体" w:cs="宋体"/>
                <w:kern w:val="0"/>
                <w:sz w:val="24"/>
              </w:rPr>
            </w:pPr>
          </w:p>
        </w:tc>
        <w:tc>
          <w:tcPr>
            <w:tcW w:w="1135" w:type="dxa"/>
            <w:vMerge w:val="continue"/>
            <w:tcBorders>
              <w:left w:val="nil"/>
              <w:right w:val="single" w:color="auto" w:sz="4" w:space="0"/>
            </w:tcBorders>
            <w:vAlign w:val="center"/>
          </w:tcPr>
          <w:p w14:paraId="598976FD">
            <w:pPr>
              <w:autoSpaceDE w:val="0"/>
              <w:autoSpaceDN w:val="0"/>
              <w:adjustRightInd w:val="0"/>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172A0723">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具有良好的商业信誉和健全的财务会计制度</w:t>
            </w:r>
          </w:p>
        </w:tc>
        <w:tc>
          <w:tcPr>
            <w:tcW w:w="5214" w:type="dxa"/>
            <w:tcBorders>
              <w:top w:val="single" w:color="auto" w:sz="4" w:space="0"/>
              <w:left w:val="nil"/>
              <w:bottom w:val="single" w:color="auto" w:sz="4" w:space="0"/>
              <w:right w:val="single" w:color="auto" w:sz="4" w:space="0"/>
            </w:tcBorders>
            <w:vAlign w:val="center"/>
          </w:tcPr>
          <w:p w14:paraId="507CC7EF">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34CBCDAB">
        <w:tblPrEx>
          <w:tblCellMar>
            <w:top w:w="0" w:type="dxa"/>
            <w:left w:w="108" w:type="dxa"/>
            <w:bottom w:w="0" w:type="dxa"/>
            <w:right w:w="108" w:type="dxa"/>
          </w:tblCellMar>
        </w:tblPrEx>
        <w:trPr>
          <w:cantSplit/>
          <w:trHeight w:val="889" w:hRule="atLeast"/>
          <w:jc w:val="center"/>
        </w:trPr>
        <w:tc>
          <w:tcPr>
            <w:tcW w:w="834" w:type="dxa"/>
            <w:vMerge w:val="continue"/>
            <w:tcBorders>
              <w:left w:val="single" w:color="auto" w:sz="4" w:space="0"/>
              <w:right w:val="single" w:color="auto" w:sz="4" w:space="0"/>
            </w:tcBorders>
            <w:vAlign w:val="center"/>
          </w:tcPr>
          <w:p w14:paraId="3ECA7C29">
            <w:pPr>
              <w:autoSpaceDE w:val="0"/>
              <w:autoSpaceDN w:val="0"/>
              <w:adjustRightInd w:val="0"/>
              <w:spacing w:line="420" w:lineRule="exact"/>
              <w:jc w:val="center"/>
              <w:rPr>
                <w:rFonts w:ascii="宋体" w:hAnsi="宋体" w:eastAsia="宋体" w:cs="宋体"/>
                <w:kern w:val="0"/>
                <w:sz w:val="24"/>
              </w:rPr>
            </w:pPr>
          </w:p>
        </w:tc>
        <w:tc>
          <w:tcPr>
            <w:tcW w:w="1135" w:type="dxa"/>
            <w:vMerge w:val="continue"/>
            <w:tcBorders>
              <w:left w:val="nil"/>
              <w:right w:val="single" w:color="auto" w:sz="4" w:space="0"/>
            </w:tcBorders>
            <w:vAlign w:val="center"/>
          </w:tcPr>
          <w:p w14:paraId="266261E7">
            <w:pPr>
              <w:autoSpaceDE w:val="0"/>
              <w:autoSpaceDN w:val="0"/>
              <w:adjustRightInd w:val="0"/>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69FCE388">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spacing w:val="-6"/>
                <w:kern w:val="0"/>
                <w:sz w:val="24"/>
              </w:rPr>
              <w:t>具有履行合同所必需的设备和专业技术能力</w:t>
            </w:r>
          </w:p>
        </w:tc>
        <w:tc>
          <w:tcPr>
            <w:tcW w:w="5214" w:type="dxa"/>
            <w:tcBorders>
              <w:top w:val="single" w:color="auto" w:sz="4" w:space="0"/>
              <w:left w:val="nil"/>
              <w:bottom w:val="single" w:color="auto" w:sz="4" w:space="0"/>
              <w:right w:val="single" w:color="auto" w:sz="4" w:space="0"/>
            </w:tcBorders>
            <w:vAlign w:val="center"/>
          </w:tcPr>
          <w:p w14:paraId="38C8A484">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375073AF">
        <w:tblPrEx>
          <w:tblCellMar>
            <w:top w:w="0" w:type="dxa"/>
            <w:left w:w="108" w:type="dxa"/>
            <w:bottom w:w="0" w:type="dxa"/>
            <w:right w:w="108" w:type="dxa"/>
          </w:tblCellMar>
        </w:tblPrEx>
        <w:trPr>
          <w:cantSplit/>
          <w:trHeight w:val="889" w:hRule="atLeast"/>
          <w:jc w:val="center"/>
        </w:trPr>
        <w:tc>
          <w:tcPr>
            <w:tcW w:w="834" w:type="dxa"/>
            <w:vMerge w:val="continue"/>
            <w:tcBorders>
              <w:left w:val="single" w:color="auto" w:sz="4" w:space="0"/>
              <w:right w:val="single" w:color="auto" w:sz="4" w:space="0"/>
            </w:tcBorders>
            <w:vAlign w:val="center"/>
          </w:tcPr>
          <w:p w14:paraId="0A7DE6A8">
            <w:pPr>
              <w:autoSpaceDE w:val="0"/>
              <w:autoSpaceDN w:val="0"/>
              <w:adjustRightInd w:val="0"/>
              <w:spacing w:line="420" w:lineRule="exact"/>
              <w:jc w:val="center"/>
              <w:rPr>
                <w:rFonts w:ascii="宋体" w:hAnsi="宋体" w:eastAsia="宋体" w:cs="宋体"/>
                <w:kern w:val="0"/>
                <w:sz w:val="24"/>
              </w:rPr>
            </w:pPr>
          </w:p>
        </w:tc>
        <w:tc>
          <w:tcPr>
            <w:tcW w:w="1135" w:type="dxa"/>
            <w:vMerge w:val="continue"/>
            <w:tcBorders>
              <w:left w:val="nil"/>
              <w:right w:val="single" w:color="auto" w:sz="4" w:space="0"/>
            </w:tcBorders>
            <w:vAlign w:val="center"/>
          </w:tcPr>
          <w:p w14:paraId="6657B341">
            <w:pPr>
              <w:autoSpaceDE w:val="0"/>
              <w:autoSpaceDN w:val="0"/>
              <w:adjustRightInd w:val="0"/>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4D4D083F">
            <w:pPr>
              <w:autoSpaceDE w:val="0"/>
              <w:autoSpaceDN w:val="0"/>
              <w:adjustRightInd w:val="0"/>
              <w:snapToGrid w:val="0"/>
              <w:spacing w:line="400" w:lineRule="exact"/>
              <w:jc w:val="center"/>
              <w:rPr>
                <w:rFonts w:ascii="宋体" w:hAnsi="宋体" w:eastAsia="宋体" w:cs="宋体"/>
                <w:spacing w:val="-6"/>
                <w:kern w:val="0"/>
                <w:sz w:val="24"/>
              </w:rPr>
            </w:pPr>
            <w:r>
              <w:rPr>
                <w:rFonts w:ascii="宋体" w:hAnsi="宋体" w:eastAsia="宋体" w:cs="宋体"/>
                <w:spacing w:val="-6"/>
                <w:kern w:val="0"/>
                <w:sz w:val="24"/>
              </w:rPr>
              <w:t>有依法缴纳税收和社会保障资金的相关证明材料</w:t>
            </w:r>
          </w:p>
        </w:tc>
        <w:tc>
          <w:tcPr>
            <w:tcW w:w="5214" w:type="dxa"/>
            <w:tcBorders>
              <w:top w:val="single" w:color="auto" w:sz="4" w:space="0"/>
              <w:left w:val="nil"/>
              <w:bottom w:val="single" w:color="auto" w:sz="4" w:space="0"/>
              <w:right w:val="single" w:color="auto" w:sz="4" w:space="0"/>
            </w:tcBorders>
            <w:vAlign w:val="center"/>
          </w:tcPr>
          <w:p w14:paraId="18BE85F5">
            <w:pPr>
              <w:spacing w:line="420" w:lineRule="exact"/>
              <w:rPr>
                <w:rFonts w:ascii="宋体" w:hAnsi="宋体" w:eastAsia="宋体" w:cs="宋体"/>
                <w:kern w:val="0"/>
                <w:sz w:val="24"/>
                <w:lang w:val="en-US" w:eastAsia="zh-CN"/>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58F650DC">
        <w:tblPrEx>
          <w:tblCellMar>
            <w:top w:w="0" w:type="dxa"/>
            <w:left w:w="108" w:type="dxa"/>
            <w:bottom w:w="0" w:type="dxa"/>
            <w:right w:w="108" w:type="dxa"/>
          </w:tblCellMar>
        </w:tblPrEx>
        <w:trPr>
          <w:cantSplit/>
          <w:trHeight w:val="1324" w:hRule="atLeast"/>
          <w:jc w:val="center"/>
        </w:trPr>
        <w:tc>
          <w:tcPr>
            <w:tcW w:w="834" w:type="dxa"/>
            <w:vMerge w:val="continue"/>
            <w:tcBorders>
              <w:left w:val="single" w:color="auto" w:sz="4" w:space="0"/>
              <w:right w:val="single" w:color="auto" w:sz="4" w:space="0"/>
            </w:tcBorders>
            <w:vAlign w:val="center"/>
          </w:tcPr>
          <w:p w14:paraId="7DF40AB6">
            <w:pPr>
              <w:autoSpaceDE w:val="0"/>
              <w:autoSpaceDN w:val="0"/>
              <w:adjustRightInd w:val="0"/>
              <w:spacing w:line="420" w:lineRule="exact"/>
              <w:jc w:val="center"/>
              <w:rPr>
                <w:rFonts w:ascii="宋体" w:hAnsi="宋体" w:eastAsia="宋体" w:cs="宋体"/>
                <w:kern w:val="0"/>
                <w:sz w:val="24"/>
              </w:rPr>
            </w:pPr>
          </w:p>
        </w:tc>
        <w:tc>
          <w:tcPr>
            <w:tcW w:w="1135" w:type="dxa"/>
            <w:vMerge w:val="continue"/>
            <w:tcBorders>
              <w:left w:val="nil"/>
              <w:right w:val="single" w:color="auto" w:sz="4" w:space="0"/>
            </w:tcBorders>
            <w:vAlign w:val="center"/>
          </w:tcPr>
          <w:p w14:paraId="713FE3C9">
            <w:pPr>
              <w:autoSpaceDE w:val="0"/>
              <w:autoSpaceDN w:val="0"/>
              <w:adjustRightInd w:val="0"/>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57A3BC48">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参加政府采购活动前三年内，在经营活动中没有重大违法记录</w:t>
            </w:r>
          </w:p>
        </w:tc>
        <w:tc>
          <w:tcPr>
            <w:tcW w:w="5214" w:type="dxa"/>
            <w:tcBorders>
              <w:top w:val="single" w:color="auto" w:sz="4" w:space="0"/>
              <w:left w:val="nil"/>
              <w:bottom w:val="single" w:color="auto" w:sz="4" w:space="0"/>
              <w:right w:val="single" w:color="auto" w:sz="4" w:space="0"/>
            </w:tcBorders>
            <w:vAlign w:val="center"/>
          </w:tcPr>
          <w:p w14:paraId="50813880">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2BEEC3E6">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right w:val="single" w:color="auto" w:sz="4" w:space="0"/>
            </w:tcBorders>
            <w:vAlign w:val="center"/>
          </w:tcPr>
          <w:p w14:paraId="6E631789">
            <w:pPr>
              <w:spacing w:line="420" w:lineRule="exact"/>
              <w:jc w:val="left"/>
              <w:rPr>
                <w:rFonts w:ascii="宋体" w:hAnsi="宋体" w:eastAsia="宋体" w:cs="宋体"/>
                <w:kern w:val="0"/>
                <w:sz w:val="24"/>
              </w:rPr>
            </w:pPr>
          </w:p>
        </w:tc>
        <w:tc>
          <w:tcPr>
            <w:tcW w:w="1135" w:type="dxa"/>
            <w:vMerge w:val="continue"/>
            <w:tcBorders>
              <w:left w:val="nil"/>
              <w:right w:val="single" w:color="auto" w:sz="4" w:space="0"/>
            </w:tcBorders>
            <w:vAlign w:val="center"/>
          </w:tcPr>
          <w:p w14:paraId="6B307CAB">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145823E7">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企业资质要求</w:t>
            </w:r>
          </w:p>
        </w:tc>
        <w:tc>
          <w:tcPr>
            <w:tcW w:w="5214" w:type="dxa"/>
            <w:tcBorders>
              <w:top w:val="single" w:color="auto" w:sz="4" w:space="0"/>
              <w:left w:val="nil"/>
              <w:bottom w:val="single" w:color="auto" w:sz="4" w:space="0"/>
              <w:right w:val="single" w:color="auto" w:sz="4" w:space="0"/>
            </w:tcBorders>
            <w:vAlign w:val="center"/>
          </w:tcPr>
          <w:p w14:paraId="3815D438">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4DEC2DC4">
        <w:tblPrEx>
          <w:tblCellMar>
            <w:top w:w="0" w:type="dxa"/>
            <w:left w:w="108" w:type="dxa"/>
            <w:bottom w:w="0" w:type="dxa"/>
            <w:right w:w="108" w:type="dxa"/>
          </w:tblCellMar>
        </w:tblPrEx>
        <w:trPr>
          <w:cantSplit/>
          <w:trHeight w:val="889" w:hRule="atLeast"/>
          <w:jc w:val="center"/>
        </w:trPr>
        <w:tc>
          <w:tcPr>
            <w:tcW w:w="834" w:type="dxa"/>
            <w:vMerge w:val="continue"/>
            <w:tcBorders>
              <w:left w:val="single" w:color="auto" w:sz="4" w:space="0"/>
              <w:right w:val="single" w:color="auto" w:sz="4" w:space="0"/>
            </w:tcBorders>
            <w:vAlign w:val="center"/>
          </w:tcPr>
          <w:p w14:paraId="1118803E">
            <w:pPr>
              <w:spacing w:line="420" w:lineRule="exact"/>
              <w:jc w:val="left"/>
              <w:rPr>
                <w:rFonts w:ascii="宋体" w:hAnsi="宋体" w:eastAsia="宋体" w:cs="宋体"/>
                <w:kern w:val="0"/>
                <w:sz w:val="24"/>
              </w:rPr>
            </w:pPr>
          </w:p>
        </w:tc>
        <w:tc>
          <w:tcPr>
            <w:tcW w:w="1135" w:type="dxa"/>
            <w:vMerge w:val="continue"/>
            <w:tcBorders>
              <w:left w:val="nil"/>
              <w:right w:val="single" w:color="auto" w:sz="4" w:space="0"/>
            </w:tcBorders>
            <w:vAlign w:val="center"/>
          </w:tcPr>
          <w:p w14:paraId="1B30B2C5">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3DAB0294">
            <w:pPr>
              <w:autoSpaceDE w:val="0"/>
              <w:autoSpaceDN w:val="0"/>
              <w:adjustRightInd w:val="0"/>
              <w:snapToGrid w:val="0"/>
              <w:spacing w:line="400" w:lineRule="exact"/>
              <w:jc w:val="center"/>
              <w:rPr>
                <w:rFonts w:hint="default" w:ascii="宋体" w:hAnsi="宋体" w:eastAsia="宋体" w:cs="宋体"/>
                <w:kern w:val="0"/>
                <w:sz w:val="24"/>
                <w:lang w:val="en-US"/>
              </w:rPr>
            </w:pPr>
            <w:r>
              <w:rPr>
                <w:rFonts w:ascii="宋体" w:hAnsi="宋体" w:eastAsia="宋体" w:cs="宋体"/>
                <w:kern w:val="0"/>
                <w:sz w:val="24"/>
                <w:lang w:eastAsia="zh-CN"/>
              </w:rPr>
              <w:t>项目负责人</w:t>
            </w:r>
            <w:r>
              <w:rPr>
                <w:rFonts w:hint="eastAsia" w:ascii="宋体" w:hAnsi="宋体" w:eastAsia="宋体" w:cs="宋体"/>
                <w:kern w:val="0"/>
                <w:sz w:val="24"/>
                <w:lang w:val="en-US" w:eastAsia="zh-CN"/>
              </w:rPr>
              <w:t>要求</w:t>
            </w:r>
          </w:p>
        </w:tc>
        <w:tc>
          <w:tcPr>
            <w:tcW w:w="5214" w:type="dxa"/>
            <w:tcBorders>
              <w:top w:val="single" w:color="auto" w:sz="4" w:space="0"/>
              <w:left w:val="nil"/>
              <w:bottom w:val="single" w:color="auto" w:sz="4" w:space="0"/>
              <w:right w:val="single" w:color="auto" w:sz="4" w:space="0"/>
            </w:tcBorders>
            <w:vAlign w:val="center"/>
          </w:tcPr>
          <w:p w14:paraId="101A8C36">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2AFDFE86">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right w:val="single" w:color="auto" w:sz="4" w:space="0"/>
            </w:tcBorders>
            <w:vAlign w:val="center"/>
          </w:tcPr>
          <w:p w14:paraId="53B73960">
            <w:pPr>
              <w:spacing w:line="420" w:lineRule="exact"/>
              <w:jc w:val="left"/>
              <w:rPr>
                <w:rFonts w:ascii="宋体" w:hAnsi="宋体" w:eastAsia="宋体" w:cs="宋体"/>
                <w:kern w:val="0"/>
                <w:sz w:val="24"/>
              </w:rPr>
            </w:pPr>
          </w:p>
        </w:tc>
        <w:tc>
          <w:tcPr>
            <w:tcW w:w="1135" w:type="dxa"/>
            <w:vMerge w:val="continue"/>
            <w:tcBorders>
              <w:left w:val="nil"/>
              <w:right w:val="single" w:color="auto" w:sz="4" w:space="0"/>
            </w:tcBorders>
            <w:vAlign w:val="center"/>
          </w:tcPr>
          <w:p w14:paraId="25123BD7">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0857BDA1">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信誉要求</w:t>
            </w:r>
          </w:p>
        </w:tc>
        <w:tc>
          <w:tcPr>
            <w:tcW w:w="5214" w:type="dxa"/>
            <w:tcBorders>
              <w:top w:val="single" w:color="auto" w:sz="4" w:space="0"/>
              <w:left w:val="nil"/>
              <w:bottom w:val="single" w:color="auto" w:sz="4" w:space="0"/>
              <w:right w:val="single" w:color="auto" w:sz="4" w:space="0"/>
            </w:tcBorders>
            <w:vAlign w:val="center"/>
          </w:tcPr>
          <w:p w14:paraId="3C7B075A">
            <w:pPr>
              <w:spacing w:line="420" w:lineRule="exact"/>
              <w:rPr>
                <w:rFonts w:ascii="宋体" w:hAnsi="宋体" w:eastAsia="宋体" w:cs="宋体"/>
                <w:kern w:val="0"/>
                <w:sz w:val="24"/>
                <w:lang w:val="en-US" w:eastAsia="zh-CN"/>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46B15CBD">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bottom w:val="single" w:color="auto" w:sz="4" w:space="0"/>
              <w:right w:val="single" w:color="auto" w:sz="4" w:space="0"/>
            </w:tcBorders>
            <w:vAlign w:val="center"/>
          </w:tcPr>
          <w:p w14:paraId="19DDD87A">
            <w:pPr>
              <w:spacing w:line="420" w:lineRule="exact"/>
              <w:jc w:val="left"/>
              <w:rPr>
                <w:rFonts w:ascii="宋体" w:hAnsi="宋体" w:eastAsia="宋体" w:cs="宋体"/>
                <w:kern w:val="0"/>
                <w:sz w:val="24"/>
              </w:rPr>
            </w:pPr>
          </w:p>
        </w:tc>
        <w:tc>
          <w:tcPr>
            <w:tcW w:w="1135" w:type="dxa"/>
            <w:vMerge w:val="continue"/>
            <w:tcBorders>
              <w:left w:val="nil"/>
              <w:bottom w:val="single" w:color="auto" w:sz="4" w:space="0"/>
              <w:right w:val="single" w:color="auto" w:sz="4" w:space="0"/>
            </w:tcBorders>
            <w:vAlign w:val="center"/>
          </w:tcPr>
          <w:p w14:paraId="2C840BB0">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2A01C662">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其他要求</w:t>
            </w:r>
          </w:p>
        </w:tc>
        <w:tc>
          <w:tcPr>
            <w:tcW w:w="5214" w:type="dxa"/>
            <w:tcBorders>
              <w:top w:val="single" w:color="auto" w:sz="4" w:space="0"/>
              <w:left w:val="nil"/>
              <w:bottom w:val="single" w:color="auto" w:sz="4" w:space="0"/>
              <w:right w:val="single" w:color="auto" w:sz="4" w:space="0"/>
            </w:tcBorders>
            <w:vAlign w:val="center"/>
          </w:tcPr>
          <w:p w14:paraId="64392921">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0EC54955">
        <w:tblPrEx>
          <w:tblCellMar>
            <w:top w:w="0" w:type="dxa"/>
            <w:left w:w="108" w:type="dxa"/>
            <w:bottom w:w="0" w:type="dxa"/>
            <w:right w:w="108" w:type="dxa"/>
          </w:tblCellMar>
        </w:tblPrEx>
        <w:trPr>
          <w:cantSplit/>
          <w:trHeight w:val="476" w:hRule="atLeast"/>
          <w:jc w:val="center"/>
        </w:trPr>
        <w:tc>
          <w:tcPr>
            <w:tcW w:w="10034" w:type="dxa"/>
            <w:gridSpan w:val="4"/>
            <w:tcBorders>
              <w:left w:val="single" w:color="auto" w:sz="4" w:space="0"/>
              <w:bottom w:val="single" w:color="auto" w:sz="4" w:space="0"/>
              <w:right w:val="single" w:color="auto" w:sz="4" w:space="0"/>
            </w:tcBorders>
            <w:vAlign w:val="center"/>
          </w:tcPr>
          <w:p w14:paraId="5398A39D">
            <w:pPr>
              <w:pStyle w:val="99"/>
              <w:spacing w:line="440" w:lineRule="exact"/>
              <w:outlineLvl w:val="1"/>
              <w:rPr>
                <w:rFonts w:ascii="宋体" w:hAnsi="宋体" w:eastAsia="宋体" w:cs="宋体"/>
                <w:kern w:val="0"/>
                <w:sz w:val="24"/>
              </w:rPr>
            </w:pPr>
            <w:r>
              <w:rPr>
                <w:rFonts w:hint="eastAsia" w:ascii="宋体" w:hAnsi="宋体" w:cs="宋体"/>
                <w:b/>
                <w:bCs/>
                <w:color w:val="auto"/>
                <w:kern w:val="21"/>
              </w:rPr>
              <w:t>开标结束后由采购人或采购代理机构进行资格审查，通过资格审查的</w:t>
            </w:r>
            <w:r>
              <w:rPr>
                <w:rFonts w:hint="eastAsia" w:ascii="宋体" w:hAnsi="宋体" w:cs="宋体"/>
                <w:b/>
                <w:bCs/>
                <w:color w:val="auto"/>
                <w:kern w:val="21"/>
                <w:lang w:eastAsia="zh-CN"/>
              </w:rPr>
              <w:t>投标人</w:t>
            </w:r>
            <w:r>
              <w:rPr>
                <w:rFonts w:hint="eastAsia" w:ascii="宋体" w:hAnsi="宋体" w:cs="宋体"/>
                <w:b/>
                <w:bCs/>
                <w:color w:val="auto"/>
                <w:kern w:val="21"/>
              </w:rPr>
              <w:t>可进入下一阶段评审。</w:t>
            </w:r>
          </w:p>
        </w:tc>
      </w:tr>
      <w:tr w14:paraId="5E96EACB">
        <w:tblPrEx>
          <w:tblCellMar>
            <w:top w:w="0" w:type="dxa"/>
            <w:left w:w="108" w:type="dxa"/>
            <w:bottom w:w="0" w:type="dxa"/>
            <w:right w:w="108" w:type="dxa"/>
          </w:tblCellMar>
        </w:tblPrEx>
        <w:trPr>
          <w:cantSplit/>
          <w:trHeight w:val="476" w:hRule="atLeast"/>
          <w:jc w:val="center"/>
        </w:trPr>
        <w:tc>
          <w:tcPr>
            <w:tcW w:w="834" w:type="dxa"/>
            <w:vMerge w:val="restart"/>
            <w:tcBorders>
              <w:left w:val="single" w:color="auto" w:sz="4" w:space="0"/>
              <w:right w:val="single" w:color="auto" w:sz="4" w:space="0"/>
            </w:tcBorders>
            <w:vAlign w:val="center"/>
          </w:tcPr>
          <w:p w14:paraId="4933863A">
            <w:pPr>
              <w:spacing w:line="420" w:lineRule="exact"/>
              <w:jc w:val="left"/>
              <w:rPr>
                <w:rFonts w:ascii="宋体" w:hAnsi="宋体" w:eastAsia="宋体" w:cs="宋体"/>
                <w:kern w:val="0"/>
                <w:sz w:val="24"/>
              </w:rPr>
            </w:pPr>
            <w:r>
              <w:rPr>
                <w:rFonts w:ascii="宋体" w:hAnsi="宋体" w:eastAsia="宋体" w:cs="宋体"/>
                <w:kern w:val="0"/>
                <w:sz w:val="24"/>
              </w:rPr>
              <w:t>2.1.2</w:t>
            </w:r>
          </w:p>
        </w:tc>
        <w:tc>
          <w:tcPr>
            <w:tcW w:w="1135" w:type="dxa"/>
            <w:vMerge w:val="restart"/>
            <w:tcBorders>
              <w:left w:val="nil"/>
              <w:right w:val="single" w:color="auto" w:sz="4" w:space="0"/>
            </w:tcBorders>
            <w:vAlign w:val="center"/>
          </w:tcPr>
          <w:p w14:paraId="79EB1656">
            <w:pPr>
              <w:spacing w:line="420" w:lineRule="exact"/>
              <w:jc w:val="center"/>
              <w:rPr>
                <w:rFonts w:ascii="宋体" w:hAnsi="宋体" w:eastAsia="宋体" w:cs="宋体"/>
                <w:kern w:val="0"/>
                <w:sz w:val="24"/>
              </w:rPr>
            </w:pPr>
            <w:r>
              <w:rPr>
                <w:rFonts w:ascii="宋体" w:hAnsi="宋体" w:eastAsia="宋体" w:cs="宋体"/>
                <w:color w:val="auto"/>
                <w:sz w:val="24"/>
                <w:szCs w:val="24"/>
              </w:rPr>
              <w:t>形式评审标准</w:t>
            </w:r>
          </w:p>
        </w:tc>
        <w:tc>
          <w:tcPr>
            <w:tcW w:w="2851" w:type="dxa"/>
            <w:tcBorders>
              <w:top w:val="single" w:color="auto" w:sz="4" w:space="0"/>
              <w:left w:val="nil"/>
              <w:bottom w:val="single" w:color="auto" w:sz="4" w:space="0"/>
              <w:right w:val="single" w:color="auto" w:sz="4" w:space="0"/>
            </w:tcBorders>
            <w:vAlign w:val="center"/>
          </w:tcPr>
          <w:p w14:paraId="23AFA74D">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CN"/>
              </w:rPr>
              <w:t>投标人</w:t>
            </w:r>
            <w:r>
              <w:rPr>
                <w:rFonts w:hint="eastAsia" w:ascii="宋体" w:hAnsi="宋体" w:cs="宋体"/>
                <w:szCs w:val="21"/>
                <w:lang w:val="zh-TW" w:eastAsia="zh-TW"/>
              </w:rPr>
              <w:t>名称</w:t>
            </w:r>
          </w:p>
        </w:tc>
        <w:tc>
          <w:tcPr>
            <w:tcW w:w="5214" w:type="dxa"/>
            <w:tcBorders>
              <w:top w:val="single" w:color="auto" w:sz="4" w:space="0"/>
              <w:left w:val="nil"/>
              <w:bottom w:val="single" w:color="auto" w:sz="4" w:space="0"/>
              <w:right w:val="single" w:color="auto" w:sz="4" w:space="0"/>
            </w:tcBorders>
            <w:vAlign w:val="center"/>
          </w:tcPr>
          <w:p w14:paraId="76E15A11">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与营业执照或其他证明文件一致</w:t>
            </w:r>
          </w:p>
        </w:tc>
      </w:tr>
      <w:tr w14:paraId="423A2539">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right w:val="single" w:color="auto" w:sz="4" w:space="0"/>
            </w:tcBorders>
            <w:vAlign w:val="center"/>
          </w:tcPr>
          <w:p w14:paraId="61BF96A6">
            <w:pPr>
              <w:spacing w:line="420" w:lineRule="exact"/>
              <w:jc w:val="left"/>
              <w:rPr>
                <w:rFonts w:ascii="宋体" w:hAnsi="宋体" w:eastAsia="宋体" w:cs="宋体"/>
                <w:kern w:val="0"/>
                <w:sz w:val="24"/>
              </w:rPr>
            </w:pPr>
          </w:p>
        </w:tc>
        <w:tc>
          <w:tcPr>
            <w:tcW w:w="1135" w:type="dxa"/>
            <w:vMerge w:val="continue"/>
            <w:tcBorders>
              <w:left w:val="nil"/>
              <w:right w:val="single" w:color="auto" w:sz="4" w:space="0"/>
            </w:tcBorders>
            <w:vAlign w:val="center"/>
          </w:tcPr>
          <w:p w14:paraId="4890667E">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499B1836">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投标文件签字、盖章</w:t>
            </w:r>
          </w:p>
        </w:tc>
        <w:tc>
          <w:tcPr>
            <w:tcW w:w="5214" w:type="dxa"/>
            <w:tcBorders>
              <w:top w:val="single" w:color="auto" w:sz="4" w:space="0"/>
              <w:left w:val="nil"/>
              <w:bottom w:val="single" w:color="auto" w:sz="4" w:space="0"/>
              <w:right w:val="single" w:color="auto" w:sz="4" w:space="0"/>
            </w:tcBorders>
            <w:vAlign w:val="center"/>
          </w:tcPr>
          <w:p w14:paraId="55F844E5">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符合招标文件的规定</w:t>
            </w:r>
          </w:p>
        </w:tc>
      </w:tr>
      <w:tr w14:paraId="440B1EA0">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bottom w:val="single" w:color="auto" w:sz="4" w:space="0"/>
              <w:right w:val="single" w:color="auto" w:sz="4" w:space="0"/>
            </w:tcBorders>
            <w:vAlign w:val="center"/>
          </w:tcPr>
          <w:p w14:paraId="50B767AC">
            <w:pPr>
              <w:spacing w:line="420" w:lineRule="exact"/>
              <w:jc w:val="left"/>
              <w:rPr>
                <w:rFonts w:ascii="宋体" w:hAnsi="宋体" w:eastAsia="宋体" w:cs="宋体"/>
                <w:kern w:val="0"/>
                <w:sz w:val="24"/>
              </w:rPr>
            </w:pPr>
          </w:p>
        </w:tc>
        <w:tc>
          <w:tcPr>
            <w:tcW w:w="1135" w:type="dxa"/>
            <w:vMerge w:val="continue"/>
            <w:tcBorders>
              <w:left w:val="nil"/>
              <w:bottom w:val="single" w:color="auto" w:sz="4" w:space="0"/>
              <w:right w:val="single" w:color="auto" w:sz="4" w:space="0"/>
            </w:tcBorders>
            <w:vAlign w:val="center"/>
          </w:tcPr>
          <w:p w14:paraId="463B70CC">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5DFCC14D">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报价唯一</w:t>
            </w:r>
          </w:p>
        </w:tc>
        <w:tc>
          <w:tcPr>
            <w:tcW w:w="5214" w:type="dxa"/>
            <w:tcBorders>
              <w:top w:val="single" w:color="auto" w:sz="4" w:space="0"/>
              <w:left w:val="nil"/>
              <w:bottom w:val="single" w:color="auto" w:sz="4" w:space="0"/>
              <w:right w:val="single" w:color="auto" w:sz="4" w:space="0"/>
            </w:tcBorders>
            <w:vAlign w:val="center"/>
          </w:tcPr>
          <w:p w14:paraId="7E91DD21">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只能有一个有效报价且不超过最高限价</w:t>
            </w:r>
          </w:p>
        </w:tc>
      </w:tr>
      <w:tr w14:paraId="4323EE9F">
        <w:tblPrEx>
          <w:tblCellMar>
            <w:top w:w="0" w:type="dxa"/>
            <w:left w:w="108" w:type="dxa"/>
            <w:bottom w:w="0" w:type="dxa"/>
            <w:right w:w="108" w:type="dxa"/>
          </w:tblCellMar>
        </w:tblPrEx>
        <w:trPr>
          <w:cantSplit/>
          <w:trHeight w:val="476" w:hRule="atLeast"/>
          <w:jc w:val="center"/>
        </w:trPr>
        <w:tc>
          <w:tcPr>
            <w:tcW w:w="834" w:type="dxa"/>
            <w:vMerge w:val="restart"/>
            <w:tcBorders>
              <w:top w:val="single" w:color="auto" w:sz="4" w:space="0"/>
              <w:left w:val="single" w:color="auto" w:sz="4" w:space="0"/>
              <w:bottom w:val="single" w:color="auto" w:sz="4" w:space="0"/>
              <w:right w:val="single" w:color="auto" w:sz="4" w:space="0"/>
            </w:tcBorders>
            <w:vAlign w:val="center"/>
          </w:tcPr>
          <w:p w14:paraId="2509778B">
            <w:pPr>
              <w:autoSpaceDE w:val="0"/>
              <w:autoSpaceDN w:val="0"/>
              <w:adjustRightInd w:val="0"/>
              <w:spacing w:line="420" w:lineRule="exact"/>
              <w:jc w:val="center"/>
              <w:rPr>
                <w:rFonts w:ascii="宋体" w:hAnsi="宋体" w:eastAsia="宋体" w:cs="宋体"/>
                <w:kern w:val="0"/>
                <w:sz w:val="24"/>
                <w:lang w:val="en-US" w:eastAsia="zh-CN"/>
              </w:rPr>
            </w:pPr>
            <w:r>
              <w:rPr>
                <w:rFonts w:ascii="宋体" w:hAnsi="宋体" w:eastAsia="宋体" w:cs="宋体"/>
                <w:kern w:val="0"/>
                <w:sz w:val="24"/>
                <w:lang w:val="en-US" w:eastAsia="zh-CN"/>
              </w:rPr>
              <w:t>2.1.3</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14:paraId="101472AE">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lang w:val="en-US" w:eastAsia="zh-CN"/>
              </w:rPr>
              <w:t>符合性</w:t>
            </w:r>
            <w:r>
              <w:rPr>
                <w:rFonts w:ascii="宋体" w:hAnsi="宋体" w:eastAsia="宋体" w:cs="宋体"/>
                <w:kern w:val="0"/>
                <w:sz w:val="24"/>
              </w:rPr>
              <w:t>评审标准</w:t>
            </w:r>
          </w:p>
        </w:tc>
        <w:tc>
          <w:tcPr>
            <w:tcW w:w="2851" w:type="dxa"/>
            <w:tcBorders>
              <w:top w:val="single" w:color="auto" w:sz="4" w:space="0"/>
              <w:left w:val="single" w:color="auto" w:sz="4" w:space="0"/>
              <w:bottom w:val="single" w:color="auto" w:sz="4" w:space="0"/>
              <w:right w:val="single" w:color="auto" w:sz="4" w:space="0"/>
            </w:tcBorders>
            <w:vAlign w:val="center"/>
          </w:tcPr>
          <w:p w14:paraId="7933D9C2">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标书雷同性分析</w:t>
            </w:r>
          </w:p>
        </w:tc>
        <w:tc>
          <w:tcPr>
            <w:tcW w:w="5214" w:type="dxa"/>
            <w:tcBorders>
              <w:top w:val="single" w:color="auto" w:sz="4" w:space="0"/>
              <w:left w:val="single" w:color="auto" w:sz="4" w:space="0"/>
              <w:bottom w:val="single" w:color="auto" w:sz="4" w:space="0"/>
              <w:right w:val="single" w:color="auto" w:sz="4" w:space="0"/>
            </w:tcBorders>
            <w:vAlign w:val="center"/>
          </w:tcPr>
          <w:p w14:paraId="30681504">
            <w:pPr>
              <w:spacing w:line="420" w:lineRule="exact"/>
              <w:rPr>
                <w:rFonts w:ascii="宋体" w:hAnsi="宋体" w:eastAsia="宋体" w:cs="宋体"/>
                <w:kern w:val="0"/>
                <w:sz w:val="24"/>
              </w:rPr>
            </w:pPr>
            <w:r>
              <w:rPr>
                <w:rFonts w:ascii="宋体" w:hAnsi="宋体" w:eastAsia="宋体" w:cs="宋体"/>
                <w:kern w:val="0"/>
                <w:sz w:val="24"/>
              </w:rPr>
              <w:t>投标（响应）文件制作机器码不能一致</w:t>
            </w:r>
          </w:p>
        </w:tc>
      </w:tr>
      <w:tr w14:paraId="5EEAA5E6">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6042D761">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07ABF2AA">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537325C6">
            <w:pPr>
              <w:autoSpaceDE w:val="0"/>
              <w:autoSpaceDN w:val="0"/>
              <w:adjustRightInd w:val="0"/>
              <w:spacing w:line="420" w:lineRule="exact"/>
              <w:jc w:val="center"/>
              <w:rPr>
                <w:rFonts w:ascii="宋体" w:hAnsi="宋体" w:eastAsia="宋体" w:cs="宋体"/>
                <w:kern w:val="0"/>
                <w:sz w:val="24"/>
                <w:lang w:val="en-US" w:eastAsia="zh-CN"/>
              </w:rPr>
            </w:pPr>
            <w:r>
              <w:rPr>
                <w:rFonts w:ascii="宋体" w:hAnsi="宋体" w:eastAsia="宋体" w:cs="宋体"/>
                <w:kern w:val="0"/>
                <w:sz w:val="24"/>
                <w:lang w:val="en-US" w:eastAsia="zh-CN"/>
              </w:rPr>
              <w:t>采购内容</w:t>
            </w:r>
          </w:p>
        </w:tc>
        <w:tc>
          <w:tcPr>
            <w:tcW w:w="5214" w:type="dxa"/>
            <w:tcBorders>
              <w:top w:val="single" w:color="auto" w:sz="4" w:space="0"/>
              <w:left w:val="single" w:color="auto" w:sz="4" w:space="0"/>
              <w:bottom w:val="single" w:color="auto" w:sz="4" w:space="0"/>
              <w:right w:val="single" w:color="auto" w:sz="4" w:space="0"/>
            </w:tcBorders>
            <w:vAlign w:val="center"/>
          </w:tcPr>
          <w:p w14:paraId="0F452B09">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57B10F75">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5D04B9AC">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1485435D">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4BAF3020">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服务期限</w:t>
            </w:r>
          </w:p>
        </w:tc>
        <w:tc>
          <w:tcPr>
            <w:tcW w:w="5214" w:type="dxa"/>
            <w:tcBorders>
              <w:top w:val="single" w:color="auto" w:sz="4" w:space="0"/>
              <w:left w:val="single" w:color="auto" w:sz="4" w:space="0"/>
              <w:bottom w:val="single" w:color="auto" w:sz="4" w:space="0"/>
              <w:right w:val="single" w:color="auto" w:sz="4" w:space="0"/>
            </w:tcBorders>
            <w:vAlign w:val="center"/>
          </w:tcPr>
          <w:p w14:paraId="2E7AA484">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7AC33E1D">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2B9F0193">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75AE6227">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218EDB53">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服务地点</w:t>
            </w:r>
          </w:p>
        </w:tc>
        <w:tc>
          <w:tcPr>
            <w:tcW w:w="5214" w:type="dxa"/>
            <w:tcBorders>
              <w:top w:val="single" w:color="auto" w:sz="4" w:space="0"/>
              <w:left w:val="single" w:color="auto" w:sz="4" w:space="0"/>
              <w:bottom w:val="single" w:color="auto" w:sz="4" w:space="0"/>
              <w:right w:val="single" w:color="auto" w:sz="4" w:space="0"/>
            </w:tcBorders>
            <w:vAlign w:val="center"/>
          </w:tcPr>
          <w:p w14:paraId="14720EF1">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62F2C95C">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37B5E794">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74E6ADAB">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156E598B">
            <w:pPr>
              <w:autoSpaceDE w:val="0"/>
              <w:autoSpaceDN w:val="0"/>
              <w:adjustRightInd w:val="0"/>
              <w:spacing w:line="420" w:lineRule="exact"/>
              <w:jc w:val="center"/>
              <w:rPr>
                <w:rFonts w:ascii="宋体" w:hAnsi="宋体" w:eastAsia="宋体" w:cs="宋体"/>
                <w:kern w:val="0"/>
                <w:sz w:val="24"/>
                <w:lang w:val="en-US" w:eastAsia="zh-CN"/>
              </w:rPr>
            </w:pPr>
            <w:r>
              <w:rPr>
                <w:rFonts w:ascii="宋体" w:hAnsi="宋体" w:eastAsia="宋体" w:cs="宋体"/>
                <w:kern w:val="0"/>
                <w:sz w:val="24"/>
                <w:lang w:val="en-US" w:eastAsia="zh-CN"/>
              </w:rPr>
              <w:t>服务质量</w:t>
            </w:r>
          </w:p>
        </w:tc>
        <w:tc>
          <w:tcPr>
            <w:tcW w:w="5214" w:type="dxa"/>
            <w:tcBorders>
              <w:top w:val="single" w:color="auto" w:sz="4" w:space="0"/>
              <w:left w:val="single" w:color="auto" w:sz="4" w:space="0"/>
              <w:bottom w:val="single" w:color="auto" w:sz="4" w:space="0"/>
              <w:right w:val="single" w:color="auto" w:sz="4" w:space="0"/>
            </w:tcBorders>
            <w:vAlign w:val="center"/>
          </w:tcPr>
          <w:p w14:paraId="2EC01DF7">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7BD03245">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37DD3F99">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49D510A0">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17E75C03">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lang w:val="en-US" w:eastAsia="zh-CN"/>
              </w:rPr>
              <w:t>投标</w:t>
            </w:r>
            <w:r>
              <w:rPr>
                <w:rFonts w:ascii="宋体" w:hAnsi="宋体" w:eastAsia="宋体" w:cs="宋体"/>
                <w:kern w:val="0"/>
                <w:sz w:val="24"/>
              </w:rPr>
              <w:t>有效期</w:t>
            </w:r>
          </w:p>
        </w:tc>
        <w:tc>
          <w:tcPr>
            <w:tcW w:w="5214" w:type="dxa"/>
            <w:tcBorders>
              <w:top w:val="single" w:color="auto" w:sz="4" w:space="0"/>
              <w:left w:val="single" w:color="auto" w:sz="4" w:space="0"/>
              <w:bottom w:val="single" w:color="auto" w:sz="4" w:space="0"/>
              <w:right w:val="single" w:color="auto" w:sz="4" w:space="0"/>
            </w:tcBorders>
            <w:vAlign w:val="center"/>
          </w:tcPr>
          <w:p w14:paraId="459AB084">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7DB5FDB6">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6FDEFC20">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785B8075">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3B36C3BD">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权利义务</w:t>
            </w:r>
          </w:p>
        </w:tc>
        <w:tc>
          <w:tcPr>
            <w:tcW w:w="5214" w:type="dxa"/>
            <w:tcBorders>
              <w:top w:val="single" w:color="auto" w:sz="4" w:space="0"/>
              <w:left w:val="single" w:color="auto" w:sz="4" w:space="0"/>
              <w:bottom w:val="single" w:color="auto" w:sz="4" w:space="0"/>
              <w:right w:val="single" w:color="auto" w:sz="4" w:space="0"/>
            </w:tcBorders>
            <w:vAlign w:val="center"/>
          </w:tcPr>
          <w:p w14:paraId="01179D1F">
            <w:pPr>
              <w:spacing w:line="420" w:lineRule="exact"/>
              <w:jc w:val="left"/>
              <w:rPr>
                <w:rFonts w:ascii="宋体" w:hAnsi="宋体" w:eastAsia="宋体" w:cs="宋体"/>
                <w:kern w:val="0"/>
                <w:sz w:val="24"/>
              </w:rPr>
            </w:pPr>
            <w:r>
              <w:rPr>
                <w:rFonts w:ascii="宋体" w:hAnsi="宋体" w:eastAsia="宋体" w:cs="宋体"/>
                <w:kern w:val="0"/>
                <w:sz w:val="24"/>
              </w:rPr>
              <w:t>符合第</w:t>
            </w:r>
            <w:r>
              <w:rPr>
                <w:rFonts w:ascii="宋体" w:hAnsi="宋体" w:eastAsia="宋体" w:cs="宋体"/>
                <w:kern w:val="0"/>
                <w:sz w:val="24"/>
                <w:lang w:val="en-US" w:eastAsia="zh-CN"/>
              </w:rPr>
              <w:t>八</w:t>
            </w:r>
            <w:r>
              <w:rPr>
                <w:rFonts w:ascii="宋体" w:hAnsi="宋体" w:eastAsia="宋体" w:cs="宋体"/>
                <w:kern w:val="0"/>
                <w:sz w:val="24"/>
              </w:rPr>
              <w:t>章“</w:t>
            </w:r>
            <w:r>
              <w:rPr>
                <w:rFonts w:ascii="宋体" w:hAnsi="宋体" w:eastAsia="宋体" w:cs="宋体"/>
                <w:kern w:val="0"/>
                <w:sz w:val="24"/>
                <w:lang w:val="en-US" w:eastAsia="zh-CN"/>
              </w:rPr>
              <w:t>政府采购合同</w:t>
            </w:r>
            <w:r>
              <w:rPr>
                <w:rFonts w:ascii="宋体" w:hAnsi="宋体" w:eastAsia="宋体" w:cs="宋体"/>
                <w:kern w:val="0"/>
                <w:sz w:val="24"/>
              </w:rPr>
              <w:t>”的相关规定</w:t>
            </w:r>
          </w:p>
        </w:tc>
      </w:tr>
      <w:tr w14:paraId="3A4308F3">
        <w:tblPrEx>
          <w:tblCellMar>
            <w:top w:w="0" w:type="dxa"/>
            <w:left w:w="108" w:type="dxa"/>
            <w:bottom w:w="0" w:type="dxa"/>
            <w:right w:w="108" w:type="dxa"/>
          </w:tblCellMar>
        </w:tblPrEx>
        <w:trPr>
          <w:cantSplit/>
          <w:trHeight w:val="498"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0BBFF0CF">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1C19EB49">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0080D0E1">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其他</w:t>
            </w:r>
            <w:r>
              <w:rPr>
                <w:rFonts w:ascii="宋体" w:hAnsi="宋体" w:eastAsia="宋体" w:cs="宋体"/>
                <w:kern w:val="0"/>
                <w:sz w:val="24"/>
                <w:lang w:val="en-US" w:eastAsia="zh-CN"/>
              </w:rPr>
              <w:t>响应性</w:t>
            </w:r>
            <w:r>
              <w:rPr>
                <w:rFonts w:ascii="宋体" w:hAnsi="宋体" w:eastAsia="宋体" w:cs="宋体"/>
                <w:kern w:val="0"/>
                <w:sz w:val="24"/>
              </w:rPr>
              <w:t>评审要求</w:t>
            </w:r>
          </w:p>
        </w:tc>
        <w:tc>
          <w:tcPr>
            <w:tcW w:w="5214" w:type="dxa"/>
            <w:tcBorders>
              <w:top w:val="single" w:color="auto" w:sz="4" w:space="0"/>
              <w:left w:val="single" w:color="auto" w:sz="4" w:space="0"/>
              <w:bottom w:val="single" w:color="auto" w:sz="4" w:space="0"/>
              <w:right w:val="single" w:color="auto" w:sz="4" w:space="0"/>
            </w:tcBorders>
            <w:vAlign w:val="center"/>
          </w:tcPr>
          <w:p w14:paraId="37BB77A2">
            <w:pPr>
              <w:spacing w:line="420" w:lineRule="exact"/>
              <w:jc w:val="left"/>
              <w:rPr>
                <w:rFonts w:ascii="宋体" w:hAnsi="宋体" w:eastAsia="宋体" w:cs="宋体"/>
                <w:kern w:val="0"/>
                <w:sz w:val="24"/>
              </w:rPr>
            </w:pPr>
            <w:r>
              <w:rPr>
                <w:rFonts w:ascii="宋体" w:hAnsi="宋体" w:eastAsia="宋体" w:cs="宋体"/>
                <w:kern w:val="0"/>
                <w:sz w:val="24"/>
              </w:rPr>
              <w:t>符合</w:t>
            </w:r>
            <w:r>
              <w:rPr>
                <w:rFonts w:ascii="宋体" w:hAnsi="宋体" w:eastAsia="宋体" w:cs="宋体"/>
                <w:kern w:val="0"/>
                <w:sz w:val="24"/>
                <w:lang w:eastAsia="zh-CN"/>
              </w:rPr>
              <w:t>招标文件</w:t>
            </w:r>
            <w:r>
              <w:rPr>
                <w:rFonts w:ascii="宋体" w:hAnsi="宋体" w:eastAsia="宋体" w:cs="宋体"/>
                <w:kern w:val="0"/>
                <w:sz w:val="24"/>
              </w:rPr>
              <w:t>的其他实质性规定</w:t>
            </w:r>
          </w:p>
        </w:tc>
      </w:tr>
    </w:tbl>
    <w:p w14:paraId="3713E5DC">
      <w:pPr>
        <w:pStyle w:val="51"/>
        <w:ind w:firstLine="0"/>
        <w:rPr>
          <w:rFonts w:hint="eastAsia" w:ascii="宋体" w:hAnsi="宋体" w:eastAsia="宋体" w:cs="宋体"/>
          <w:sz w:val="28"/>
          <w:szCs w:val="28"/>
          <w:lang w:eastAsia="zh-CN"/>
        </w:rPr>
      </w:pPr>
    </w:p>
    <w:p w14:paraId="33D7F391">
      <w:pPr>
        <w:spacing w:line="360" w:lineRule="auto"/>
        <w:rPr>
          <w:rFonts w:ascii="宋体" w:hAnsi="宋体" w:eastAsia="宋体" w:cs="宋体"/>
          <w:b/>
          <w:color w:val="auto"/>
          <w:sz w:val="24"/>
          <w:szCs w:val="24"/>
          <w:lang w:eastAsia="zh-CN"/>
        </w:rPr>
      </w:pPr>
      <w:r>
        <w:rPr>
          <w:rFonts w:ascii="宋体" w:hAnsi="宋体" w:eastAsia="宋体" w:cs="宋体"/>
          <w:b/>
          <w:color w:val="auto"/>
          <w:sz w:val="24"/>
          <w:szCs w:val="24"/>
          <w:lang w:eastAsia="zh-CN"/>
        </w:rPr>
        <w:t>一、评标方法</w:t>
      </w:r>
      <w:bookmarkEnd w:id="136"/>
      <w:bookmarkEnd w:id="137"/>
      <w:bookmarkEnd w:id="138"/>
      <w:bookmarkEnd w:id="139"/>
      <w:bookmarkEnd w:id="140"/>
    </w:p>
    <w:p w14:paraId="3F3A4DD2">
      <w:pPr>
        <w:spacing w:line="360" w:lineRule="auto"/>
        <w:ind w:firstLine="480" w:firstLineChars="200"/>
        <w:rPr>
          <w:rFonts w:ascii="宋体" w:hAnsi="宋体" w:eastAsia="宋体" w:cs="宋体"/>
          <w:b w:val="0"/>
          <w:bCs w:val="0"/>
          <w:color w:val="auto"/>
          <w:sz w:val="24"/>
          <w:szCs w:val="24"/>
          <w:lang w:eastAsia="zh-CN"/>
        </w:rPr>
      </w:pPr>
      <w:r>
        <w:rPr>
          <w:rFonts w:ascii="宋体" w:hAnsi="宋体" w:eastAsia="宋体" w:cs="宋体"/>
          <w:color w:val="auto"/>
          <w:sz w:val="24"/>
          <w:szCs w:val="24"/>
          <w:lang w:eastAsia="zh-CN"/>
        </w:rPr>
        <w:t>采用综合评分法，总分值</w:t>
      </w:r>
      <w:r>
        <w:rPr>
          <w:rFonts w:ascii="宋体" w:hAnsi="宋体" w:eastAsia="宋体" w:cs="宋体"/>
          <w:color w:val="auto"/>
          <w:sz w:val="24"/>
          <w:szCs w:val="24"/>
          <w:lang w:val="en-US" w:eastAsia="zh-CN"/>
        </w:rPr>
        <w:t>100</w:t>
      </w:r>
      <w:r>
        <w:rPr>
          <w:rFonts w:ascii="宋体" w:hAnsi="宋体" w:eastAsia="宋体" w:cs="宋体"/>
          <w:color w:val="auto"/>
          <w:sz w:val="24"/>
          <w:szCs w:val="24"/>
          <w:lang w:eastAsia="zh-CN"/>
        </w:rPr>
        <w:t>分。</w:t>
      </w:r>
      <w:bookmarkStart w:id="151" w:name="_Toc35230229_WPSOffice_Level2"/>
      <w:r>
        <w:rPr>
          <w:rFonts w:ascii="宋体" w:hAnsi="宋体" w:eastAsia="宋体" w:cs="宋体"/>
          <w:color w:val="auto"/>
          <w:sz w:val="24"/>
          <w:szCs w:val="24"/>
          <w:lang w:eastAsia="zh-CN"/>
        </w:rPr>
        <w:t>评标委员会对各投标人的投标文件进行符合性审查、详细评审后，按评审得分由高到低顺序推荐排名。</w:t>
      </w:r>
      <w:r>
        <w:rPr>
          <w:rFonts w:ascii="宋体" w:hAnsi="宋体" w:eastAsia="宋体" w:cs="宋体"/>
          <w:sz w:val="24"/>
          <w:szCs w:val="24"/>
          <w:lang w:eastAsia="zh-CN"/>
        </w:rPr>
        <w:t>评审得分相同的，</w:t>
      </w:r>
      <w:r>
        <w:rPr>
          <w:rFonts w:hint="eastAsia" w:ascii="宋体" w:hAnsi="宋体" w:eastAsia="宋体" w:cs="宋体"/>
          <w:b w:val="0"/>
          <w:bCs w:val="0"/>
          <w:color w:val="auto"/>
          <w:sz w:val="24"/>
          <w:szCs w:val="24"/>
          <w:lang w:eastAsia="zh-CN"/>
        </w:rPr>
        <w:t>以投标报价低者优先；投标报价也相等的，优先选择顺序为技术方案中得分较高的投标人；技术方案得分也相同时，由采购人自行确定。</w:t>
      </w:r>
    </w:p>
    <w:bookmarkEnd w:id="151"/>
    <w:p w14:paraId="70960745">
      <w:pPr>
        <w:spacing w:line="360" w:lineRule="auto"/>
        <w:rPr>
          <w:rFonts w:ascii="宋体" w:hAnsi="宋体" w:eastAsia="宋体" w:cs="宋体"/>
          <w:b/>
          <w:color w:val="auto"/>
          <w:sz w:val="24"/>
          <w:szCs w:val="24"/>
          <w:lang w:eastAsia="zh-CN"/>
        </w:rPr>
      </w:pPr>
      <w:bookmarkStart w:id="152" w:name="_Toc1410113626_WPSOffice_Level3"/>
      <w:bookmarkStart w:id="153" w:name="_Toc1165130044_WPSOffice_Level2"/>
      <w:bookmarkStart w:id="154" w:name="_Toc333611415_WPSOffice_Level3"/>
      <w:r>
        <w:rPr>
          <w:rFonts w:ascii="宋体" w:hAnsi="宋体" w:eastAsia="宋体" w:cs="宋体"/>
          <w:b/>
          <w:color w:val="auto"/>
          <w:sz w:val="24"/>
          <w:szCs w:val="24"/>
          <w:lang w:eastAsia="zh-CN"/>
        </w:rPr>
        <w:t>二、符合性审查</w:t>
      </w:r>
      <w:bookmarkEnd w:id="152"/>
      <w:bookmarkEnd w:id="153"/>
      <w:bookmarkEnd w:id="154"/>
    </w:p>
    <w:p w14:paraId="0E643E8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评标委员会对符合资格的投标人的投标文件进行符合性审查，以确定其是否满足招标文件的实质性要求。</w:t>
      </w:r>
    </w:p>
    <w:p w14:paraId="1724F7C9">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 xml:space="preserve">1. </w:t>
      </w:r>
      <w:r>
        <w:rPr>
          <w:rFonts w:ascii="宋体" w:hAnsi="宋体" w:eastAsia="宋体" w:cs="宋体"/>
          <w:color w:val="auto"/>
          <w:sz w:val="24"/>
          <w:szCs w:val="24"/>
          <w:lang w:eastAsia="zh-CN"/>
        </w:rPr>
        <w:t>投标文件不存在雷同性（评标系统内投标文件雷同性分析，包括文件制作机器码或文件创建标识码）。</w:t>
      </w:r>
    </w:p>
    <w:p w14:paraId="5D160951">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 xml:space="preserve">2. </w:t>
      </w:r>
      <w:r>
        <w:rPr>
          <w:rFonts w:ascii="宋体" w:hAnsi="宋体" w:eastAsia="宋体" w:cs="宋体"/>
          <w:color w:val="auto"/>
          <w:sz w:val="24"/>
          <w:szCs w:val="24"/>
          <w:lang w:eastAsia="zh-CN"/>
        </w:rPr>
        <w:t>签字盖章签章符合招标文件要求；</w:t>
      </w:r>
    </w:p>
    <w:p w14:paraId="31BD05CB">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3.</w:t>
      </w:r>
      <w:r>
        <w:rPr>
          <w:rFonts w:ascii="宋体" w:hAnsi="宋体" w:eastAsia="宋体" w:cs="宋体"/>
          <w:color w:val="auto"/>
          <w:sz w:val="24"/>
          <w:szCs w:val="24"/>
          <w:lang w:val="en-US" w:eastAsia="zh-CN"/>
        </w:rPr>
        <w:t xml:space="preserve"> </w:t>
      </w:r>
      <w:r>
        <w:rPr>
          <w:rFonts w:ascii="宋体" w:hAnsi="宋体" w:eastAsia="宋体" w:cs="宋体"/>
          <w:color w:val="auto"/>
          <w:sz w:val="24"/>
          <w:szCs w:val="24"/>
          <w:lang w:eastAsia="zh-CN"/>
        </w:rPr>
        <w:t>投标有效期符合招标文件要求；</w:t>
      </w:r>
    </w:p>
    <w:p w14:paraId="032F8622">
      <w:pPr>
        <w:spacing w:line="360" w:lineRule="auto"/>
        <w:ind w:firstLine="480" w:firstLineChars="200"/>
        <w:rPr>
          <w:rFonts w:ascii="宋体" w:hAnsi="宋体" w:eastAsia="宋体" w:cs="宋体"/>
          <w:strike/>
          <w:color w:val="auto"/>
          <w:sz w:val="24"/>
          <w:szCs w:val="24"/>
          <w:highlight w:val="yellow"/>
          <w:lang w:eastAsia="zh-CN"/>
        </w:rPr>
      </w:pPr>
      <w:r>
        <w:rPr>
          <w:rFonts w:ascii="宋体" w:hAnsi="宋体" w:eastAsia="宋体" w:cs="宋体"/>
          <w:color w:val="auto"/>
          <w:sz w:val="24"/>
          <w:szCs w:val="24"/>
          <w:lang w:eastAsia="zh-CN"/>
        </w:rPr>
        <w:t>4. 投标报价未超出</w:t>
      </w:r>
      <w:r>
        <w:rPr>
          <w:rFonts w:ascii="宋体" w:hAnsi="宋体" w:eastAsia="宋体" w:cs="宋体"/>
          <w:color w:val="auto"/>
          <w:sz w:val="24"/>
          <w:szCs w:val="24"/>
          <w:lang w:val="en-US" w:eastAsia="zh-CN"/>
        </w:rPr>
        <w:t>最高限价</w:t>
      </w:r>
      <w:r>
        <w:rPr>
          <w:rFonts w:ascii="宋体" w:hAnsi="宋体" w:eastAsia="宋体" w:cs="宋体"/>
          <w:color w:val="auto"/>
          <w:sz w:val="24"/>
          <w:szCs w:val="24"/>
          <w:lang w:eastAsia="zh-CN"/>
        </w:rPr>
        <w:t>；</w:t>
      </w:r>
    </w:p>
    <w:p w14:paraId="0F5FE9D5">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5.</w:t>
      </w:r>
      <w:r>
        <w:rPr>
          <w:rFonts w:ascii="宋体" w:hAnsi="宋体" w:eastAsia="宋体" w:cs="宋体"/>
          <w:color w:val="auto"/>
          <w:sz w:val="24"/>
          <w:szCs w:val="24"/>
          <w:lang w:val="en-US" w:eastAsia="zh-CN"/>
        </w:rPr>
        <w:t xml:space="preserve"> </w:t>
      </w:r>
      <w:r>
        <w:rPr>
          <w:rFonts w:ascii="宋体" w:hAnsi="宋体" w:eastAsia="宋体" w:cs="宋体"/>
          <w:color w:val="auto"/>
          <w:sz w:val="24"/>
          <w:szCs w:val="24"/>
          <w:lang w:eastAsia="zh-CN"/>
        </w:rPr>
        <w:t>投标文件无重大或不可接受的偏差；</w:t>
      </w:r>
    </w:p>
    <w:p w14:paraId="261C663A">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 xml:space="preserve">6. </w:t>
      </w:r>
      <w:r>
        <w:rPr>
          <w:rFonts w:ascii="宋体" w:hAnsi="宋体" w:eastAsia="宋体" w:cs="宋体"/>
          <w:color w:val="auto"/>
          <w:sz w:val="24"/>
          <w:szCs w:val="24"/>
          <w:lang w:eastAsia="zh-CN"/>
        </w:rPr>
        <w:t>投标文件未附有采购人不能接受的条件；</w:t>
      </w:r>
    </w:p>
    <w:p w14:paraId="04A1BFE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7. 招标文件及法律法规规定的其他情形</w:t>
      </w:r>
      <w:r>
        <w:rPr>
          <w:rFonts w:ascii="宋体" w:hAnsi="宋体" w:eastAsia="宋体" w:cs="宋体"/>
          <w:color w:val="auto"/>
          <w:sz w:val="24"/>
          <w:szCs w:val="24"/>
          <w:lang w:eastAsia="zh-CN"/>
        </w:rPr>
        <w:t>。</w:t>
      </w:r>
    </w:p>
    <w:p w14:paraId="6CDDB6D0">
      <w:pPr>
        <w:pStyle w:val="99"/>
        <w:spacing w:line="360" w:lineRule="auto"/>
        <w:jc w:val="both"/>
        <w:rPr>
          <w:rFonts w:hint="eastAsia" w:ascii="宋体" w:hAnsi="宋体" w:cs="宋体"/>
          <w:b/>
          <w:color w:val="auto"/>
          <w:kern w:val="2"/>
          <w:lang w:val="zh-TW"/>
        </w:rPr>
      </w:pPr>
      <w:bookmarkStart w:id="155" w:name="_Toc717433308_WPSOffice_Level2"/>
      <w:r>
        <w:rPr>
          <w:rFonts w:hint="eastAsia" w:ascii="宋体" w:hAnsi="宋体" w:cs="宋体"/>
          <w:b/>
          <w:color w:val="auto"/>
          <w:kern w:val="2"/>
          <w:lang w:val="zh-TW"/>
        </w:rPr>
        <w:t>三、详细评审</w:t>
      </w:r>
      <w:bookmarkEnd w:id="155"/>
    </w:p>
    <w:p w14:paraId="0D310711">
      <w:pPr>
        <w:spacing w:line="360" w:lineRule="auto"/>
        <w:ind w:firstLine="482" w:firstLineChars="200"/>
        <w:rPr>
          <w:rFonts w:ascii="宋体" w:hAnsi="宋体" w:eastAsia="宋体" w:cs="宋体"/>
          <w:b/>
          <w:color w:val="auto"/>
          <w:sz w:val="24"/>
          <w:szCs w:val="24"/>
          <w:lang w:eastAsia="zh-CN"/>
        </w:rPr>
      </w:pPr>
      <w:bookmarkStart w:id="156" w:name="_Toc1971336045_WPSOffice_Level3"/>
      <w:bookmarkStart w:id="157" w:name="_Toc278923003_WPSOffice_Level3"/>
      <w:bookmarkStart w:id="158" w:name="_Toc1716909242_WPSOffice_Level3"/>
      <w:r>
        <w:rPr>
          <w:rFonts w:hint="eastAsia" w:ascii="宋体" w:hAnsi="宋体" w:eastAsia="宋体" w:cs="宋体"/>
          <w:b/>
          <w:color w:val="auto"/>
          <w:sz w:val="24"/>
          <w:szCs w:val="24"/>
          <w:lang w:val="en-US" w:eastAsia="zh-CN"/>
        </w:rPr>
        <w:t>1.</w:t>
      </w:r>
      <w:r>
        <w:rPr>
          <w:rFonts w:ascii="宋体" w:hAnsi="宋体" w:eastAsia="宋体" w:cs="宋体"/>
          <w:b/>
          <w:color w:val="auto"/>
          <w:sz w:val="24"/>
          <w:szCs w:val="24"/>
          <w:lang w:eastAsia="zh-CN"/>
        </w:rPr>
        <w:t>澄清有关问题</w:t>
      </w:r>
      <w:bookmarkEnd w:id="156"/>
      <w:bookmarkEnd w:id="157"/>
      <w:bookmarkEnd w:id="158"/>
    </w:p>
    <w:p w14:paraId="4AD87C15">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1.1</w:t>
      </w:r>
      <w:r>
        <w:rPr>
          <w:rFonts w:ascii="宋体" w:hAnsi="宋体" w:eastAsia="宋体" w:cs="宋体"/>
          <w:color w:val="auto"/>
          <w:sz w:val="24"/>
          <w:szCs w:val="24"/>
          <w:lang w:eastAsia="zh-CN"/>
        </w:rPr>
        <w:t>对于投标文件中含义不明确、同类问题表述不一致或者有明显文字和计算错误的内容，评标委员会应当以书面形式要求投标人作出必要的澄清、说明或者补正。</w:t>
      </w:r>
    </w:p>
    <w:p w14:paraId="3C839CE2">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1.2</w:t>
      </w:r>
      <w:r>
        <w:rPr>
          <w:rFonts w:ascii="宋体" w:hAnsi="宋体" w:eastAsia="宋体" w:cs="宋体"/>
          <w:color w:val="auto"/>
          <w:sz w:val="24"/>
          <w:szCs w:val="24"/>
          <w:lang w:eastAsia="zh-CN"/>
        </w:rPr>
        <w:t>投标人的澄清、说明或者补正不得超出投标文件的范围或者改变投标文件的实质性内容。</w:t>
      </w:r>
    </w:p>
    <w:p w14:paraId="6D5EA5DE">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1.3</w:t>
      </w:r>
      <w:r>
        <w:rPr>
          <w:rFonts w:ascii="宋体" w:hAnsi="宋体" w:eastAsia="宋体" w:cs="宋体"/>
          <w:color w:val="auto"/>
          <w:sz w:val="24"/>
          <w:szCs w:val="24"/>
          <w:lang w:eastAsia="zh-CN"/>
        </w:rPr>
        <w:t>允许修正投标文件中不构成重大偏离的、微小的、非正规的、不一致或不规则的地方。</w:t>
      </w:r>
    </w:p>
    <w:p w14:paraId="4AECB525">
      <w:pPr>
        <w:spacing w:line="360" w:lineRule="auto"/>
        <w:ind w:firstLine="482" w:firstLineChars="200"/>
        <w:rPr>
          <w:rFonts w:ascii="宋体" w:hAnsi="宋体" w:eastAsia="宋体" w:cs="宋体"/>
          <w:b/>
          <w:color w:val="auto"/>
          <w:sz w:val="24"/>
          <w:szCs w:val="24"/>
          <w:lang w:eastAsia="zh-CN"/>
        </w:rPr>
      </w:pPr>
      <w:bookmarkStart w:id="159" w:name="_Toc577657209_WPSOffice_Level3"/>
      <w:bookmarkStart w:id="160" w:name="_Toc2074264070_WPSOffice_Level3"/>
      <w:bookmarkStart w:id="161" w:name="_Toc792649721_WPSOffice_Level3"/>
      <w:r>
        <w:rPr>
          <w:rFonts w:hint="eastAsia" w:ascii="宋体" w:hAnsi="宋体" w:eastAsia="宋体" w:cs="宋体"/>
          <w:b/>
          <w:color w:val="auto"/>
          <w:sz w:val="24"/>
          <w:szCs w:val="24"/>
          <w:lang w:val="en-US" w:eastAsia="zh-CN"/>
        </w:rPr>
        <w:t>2.</w:t>
      </w:r>
      <w:bookmarkEnd w:id="159"/>
      <w:bookmarkEnd w:id="160"/>
      <w:r>
        <w:rPr>
          <w:rFonts w:ascii="宋体" w:hAnsi="宋体" w:eastAsia="宋体" w:cs="宋体"/>
          <w:b/>
          <w:color w:val="auto"/>
          <w:sz w:val="24"/>
          <w:szCs w:val="24"/>
          <w:lang w:eastAsia="zh-CN"/>
        </w:rPr>
        <w:t>综合比较与评价</w:t>
      </w:r>
      <w:bookmarkEnd w:id="161"/>
    </w:p>
    <w:p w14:paraId="7F9A27E8">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2.1</w:t>
      </w:r>
      <w:r>
        <w:rPr>
          <w:rFonts w:ascii="宋体" w:hAnsi="宋体" w:eastAsia="宋体" w:cs="宋体"/>
          <w:color w:val="auto"/>
          <w:sz w:val="24"/>
          <w:szCs w:val="24"/>
          <w:lang w:eastAsia="zh-CN"/>
        </w:rPr>
        <w:t>评标委员会按照招标文件中规定的评标方法和标准，对符合性审查合格的投标文件进行商务和技术评</w:t>
      </w:r>
      <w:r>
        <w:rPr>
          <w:rFonts w:ascii="宋体" w:hAnsi="宋体" w:eastAsia="宋体" w:cs="宋体"/>
          <w:color w:val="auto"/>
          <w:sz w:val="24"/>
          <w:szCs w:val="24"/>
          <w:lang w:val="en-US" w:eastAsia="zh-CN"/>
        </w:rPr>
        <w:t>审</w:t>
      </w:r>
      <w:r>
        <w:rPr>
          <w:rFonts w:ascii="宋体" w:hAnsi="宋体" w:eastAsia="宋体" w:cs="宋体"/>
          <w:color w:val="auto"/>
          <w:sz w:val="24"/>
          <w:szCs w:val="24"/>
          <w:lang w:eastAsia="zh-CN"/>
        </w:rPr>
        <w:t>，综合比较与评价。</w:t>
      </w:r>
    </w:p>
    <w:p w14:paraId="1CB9CEEB">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2.2</w:t>
      </w:r>
      <w:r>
        <w:rPr>
          <w:rFonts w:ascii="宋体" w:hAnsi="宋体" w:eastAsia="宋体" w:cs="宋体"/>
          <w:color w:val="auto"/>
          <w:sz w:val="24"/>
          <w:szCs w:val="24"/>
          <w:lang w:eastAsia="zh-CN"/>
        </w:rPr>
        <w:t>评标时，评标委员会各成员应当独立对每个投标人的投标文件进行评价，并汇总每个投标人的得分，由评标委员会</w:t>
      </w:r>
      <w:r>
        <w:rPr>
          <w:rFonts w:ascii="宋体" w:hAnsi="宋体" w:eastAsia="宋体" w:cs="宋体"/>
          <w:color w:val="auto"/>
          <w:sz w:val="24"/>
          <w:szCs w:val="24"/>
          <w:lang w:val="en-US" w:eastAsia="zh-CN"/>
        </w:rPr>
        <w:t>对</w:t>
      </w:r>
      <w:r>
        <w:rPr>
          <w:rFonts w:hint="eastAsia" w:ascii="宋体" w:hAnsi="宋体" w:eastAsia="宋体" w:cs="宋体"/>
          <w:color w:val="auto"/>
          <w:sz w:val="24"/>
          <w:szCs w:val="24"/>
          <w:lang w:val="en-US" w:eastAsia="zh-CN"/>
        </w:rPr>
        <w:t>该</w:t>
      </w:r>
      <w:r>
        <w:rPr>
          <w:rFonts w:ascii="宋体" w:hAnsi="宋体" w:eastAsia="宋体" w:cs="宋体"/>
          <w:color w:val="auto"/>
          <w:sz w:val="24"/>
          <w:szCs w:val="24"/>
          <w:lang w:val="en-US" w:eastAsia="zh-CN"/>
        </w:rPr>
        <w:t>包段分别</w:t>
      </w:r>
      <w:r>
        <w:rPr>
          <w:rFonts w:ascii="宋体" w:hAnsi="宋体" w:eastAsia="宋体" w:cs="宋体"/>
          <w:color w:val="auto"/>
          <w:sz w:val="24"/>
          <w:szCs w:val="24"/>
          <w:lang w:eastAsia="zh-CN"/>
        </w:rPr>
        <w:t>推荐3名中标候选人。</w:t>
      </w:r>
    </w:p>
    <w:p w14:paraId="03226AA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2.3</w:t>
      </w:r>
      <w:r>
        <w:rPr>
          <w:rFonts w:ascii="宋体" w:hAnsi="宋体" w:eastAsia="宋体" w:cs="宋体"/>
          <w:color w:val="auto"/>
          <w:sz w:val="24"/>
          <w:szCs w:val="24"/>
          <w:lang w:eastAsia="zh-CN"/>
        </w:rPr>
        <w:t>投标人的评审得分为所有评委评审得分的算术平均值，评审得分取至小数点后两位（第三位四舍五入）。</w:t>
      </w:r>
    </w:p>
    <w:p w14:paraId="5B0EAAE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2.4</w:t>
      </w:r>
      <w:r>
        <w:rPr>
          <w:rFonts w:ascii="宋体" w:hAnsi="宋体" w:eastAsia="宋体" w:cs="宋体"/>
          <w:color w:val="auto"/>
          <w:sz w:val="24"/>
          <w:szCs w:val="24"/>
          <w:lang w:eastAsia="zh-CN"/>
        </w:rPr>
        <w:t>评标委员会完成评标后，应当出具书面评标报告。</w:t>
      </w:r>
    </w:p>
    <w:p w14:paraId="0058F331">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2.5</w:t>
      </w:r>
      <w:r>
        <w:rPr>
          <w:rFonts w:ascii="宋体" w:hAnsi="宋体" w:eastAsia="宋体" w:cs="宋体"/>
          <w:color w:val="auto"/>
          <w:sz w:val="24"/>
          <w:szCs w:val="24"/>
          <w:lang w:eastAsia="zh-CN"/>
        </w:rPr>
        <w:t>评标委员会成员对需要共同认定的事项存在争议的，应当按照少数服从多数的原则作出结论。持不同意见的评标委员会成员应当在评标报告上签署不同意见及理由，否则视为同意评标报告。</w:t>
      </w:r>
    </w:p>
    <w:p w14:paraId="557F82A2">
      <w:pPr>
        <w:spacing w:line="360" w:lineRule="auto"/>
        <w:ind w:firstLine="482" w:firstLineChars="200"/>
        <w:rPr>
          <w:rFonts w:ascii="宋体" w:hAnsi="宋体" w:eastAsia="宋体" w:cs="宋体"/>
          <w:color w:val="auto"/>
          <w:sz w:val="24"/>
          <w:szCs w:val="24"/>
          <w:lang w:eastAsia="zh-CN"/>
        </w:rPr>
      </w:pPr>
      <w:r>
        <w:rPr>
          <w:rFonts w:ascii="宋体" w:hAnsi="宋体" w:eastAsia="宋体" w:cs="宋体"/>
          <w:b/>
          <w:bCs/>
          <w:color w:val="auto"/>
          <w:sz w:val="24"/>
          <w:szCs w:val="24"/>
          <w:lang w:val="en-US" w:eastAsia="zh-CN"/>
        </w:rPr>
        <w:t>3.</w:t>
      </w:r>
      <w:r>
        <w:rPr>
          <w:rFonts w:ascii="宋体" w:hAnsi="宋体" w:eastAsia="宋体" w:cs="宋体"/>
          <w:b/>
          <w:bCs/>
          <w:color w:val="auto"/>
          <w:sz w:val="24"/>
          <w:szCs w:val="24"/>
          <w:lang w:eastAsia="zh-CN"/>
        </w:rPr>
        <w:t>中标候选人推荐原则</w:t>
      </w:r>
      <w:r>
        <w:rPr>
          <w:rFonts w:ascii="宋体" w:hAnsi="宋体" w:eastAsia="宋体" w:cs="宋体"/>
          <w:color w:val="auto"/>
          <w:sz w:val="24"/>
          <w:szCs w:val="24"/>
          <w:lang w:eastAsia="zh-CN"/>
        </w:rPr>
        <w:tab/>
      </w:r>
    </w:p>
    <w:p w14:paraId="00ECF3CF">
      <w:pPr>
        <w:keepNext w:val="0"/>
        <w:keepLines w:val="0"/>
        <w:pageBreakBefore w:val="0"/>
        <w:widowControl w:val="0"/>
        <w:kinsoku/>
        <w:wordWrap/>
        <w:overflowPunct/>
        <w:topLinePunct w:val="0"/>
        <w:autoSpaceDE/>
        <w:autoSpaceDN/>
        <w:bidi w:val="0"/>
        <w:adjustRightInd/>
        <w:snapToGrid/>
        <w:spacing w:before="0" w:after="0" w:line="520" w:lineRule="exact"/>
        <w:ind w:right="0" w:firstLine="482" w:firstLineChars="200"/>
        <w:jc w:val="both"/>
        <w:textAlignment w:val="auto"/>
        <w:rPr>
          <w:rFonts w:hint="eastAsia" w:ascii="宋体" w:hAnsi="宋体" w:eastAsia="宋体" w:cs="宋体"/>
          <w:b/>
          <w:bCs/>
          <w:color w:val="auto"/>
          <w:sz w:val="24"/>
          <w:szCs w:val="24"/>
          <w:lang w:eastAsia="zh-CN"/>
        </w:rPr>
      </w:pPr>
      <w:bookmarkStart w:id="162" w:name="_Toc71296678_WPSOffice_Level2"/>
      <w:bookmarkStart w:id="163" w:name="_Toc1647555423_WPSOffice_Level3"/>
      <w:bookmarkStart w:id="164" w:name="_Toc75126242_WPSOffice_Level3"/>
      <w:r>
        <w:rPr>
          <w:rFonts w:hint="eastAsia" w:ascii="宋体" w:hAnsi="宋体" w:eastAsia="宋体" w:cs="宋体"/>
          <w:b/>
          <w:bCs/>
          <w:color w:val="auto"/>
          <w:sz w:val="24"/>
          <w:szCs w:val="24"/>
          <w:lang w:eastAsia="zh-CN"/>
        </w:rPr>
        <w:t>根据综合评分情况，按照评审得分由高到低顺序推荐成交候选投标人，并编写评审报告。综合评分相等的情况下，以投标报价低者优先；投标报价也相等的，优先选择顺序为技术方案中得分较高的投标人；技术方案得分也相同时，由采购人自行确定。</w:t>
      </w:r>
      <w:bookmarkEnd w:id="162"/>
      <w:bookmarkEnd w:id="163"/>
      <w:bookmarkEnd w:id="164"/>
      <w:bookmarkStart w:id="165" w:name="_Toc648016321_WPSOffice_Level3"/>
      <w:bookmarkStart w:id="166" w:name="_Toc131500600_WPSOffice_Level3"/>
    </w:p>
    <w:p w14:paraId="158AD00B">
      <w:pPr>
        <w:keepNext w:val="0"/>
        <w:keepLines w:val="0"/>
        <w:pageBreakBefore w:val="0"/>
        <w:widowControl w:val="0"/>
        <w:kinsoku/>
        <w:wordWrap/>
        <w:overflowPunct/>
        <w:topLinePunct w:val="0"/>
        <w:autoSpaceDE/>
        <w:autoSpaceDN/>
        <w:bidi w:val="0"/>
        <w:adjustRightInd/>
        <w:snapToGrid/>
        <w:spacing w:before="0" w:after="0" w:line="520" w:lineRule="exact"/>
        <w:ind w:right="0"/>
        <w:jc w:val="both"/>
        <w:textAlignment w:val="auto"/>
        <w:rPr>
          <w:rFonts w:ascii="宋体" w:hAnsi="宋体" w:eastAsia="宋体" w:cs="宋体"/>
          <w:b/>
          <w:color w:val="auto"/>
          <w:sz w:val="28"/>
          <w:szCs w:val="28"/>
          <w:lang w:eastAsia="zh-CN"/>
        </w:rPr>
      </w:pPr>
      <w:r>
        <w:rPr>
          <w:rFonts w:ascii="宋体" w:hAnsi="宋体" w:eastAsia="宋体" w:cs="宋体"/>
          <w:b/>
          <w:color w:val="auto"/>
          <w:sz w:val="28"/>
          <w:szCs w:val="28"/>
          <w:lang w:val="en-US" w:eastAsia="zh-CN"/>
        </w:rPr>
        <w:t>四、</w:t>
      </w:r>
      <w:r>
        <w:rPr>
          <w:rFonts w:ascii="宋体" w:hAnsi="宋体" w:eastAsia="宋体" w:cs="宋体"/>
          <w:b/>
          <w:color w:val="auto"/>
          <w:sz w:val="28"/>
          <w:szCs w:val="28"/>
          <w:lang w:eastAsia="zh-CN"/>
        </w:rPr>
        <w:t>评分标准（满分100分）</w:t>
      </w:r>
      <w:bookmarkEnd w:id="165"/>
      <w:bookmarkEnd w:id="16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330"/>
        <w:gridCol w:w="5934"/>
      </w:tblGrid>
      <w:tr w14:paraId="4CD69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Align w:val="center"/>
          </w:tcPr>
          <w:p w14:paraId="4D12513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评审因素</w:t>
            </w:r>
          </w:p>
        </w:tc>
        <w:tc>
          <w:tcPr>
            <w:tcW w:w="1330" w:type="dxa"/>
            <w:vAlign w:val="center"/>
          </w:tcPr>
          <w:p w14:paraId="7C8AB88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评审内容</w:t>
            </w:r>
          </w:p>
        </w:tc>
        <w:tc>
          <w:tcPr>
            <w:tcW w:w="5934" w:type="dxa"/>
            <w:vAlign w:val="center"/>
          </w:tcPr>
          <w:p w14:paraId="7D01F45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评分标准</w:t>
            </w:r>
          </w:p>
        </w:tc>
      </w:tr>
      <w:tr w14:paraId="0526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Align w:val="center"/>
          </w:tcPr>
          <w:p w14:paraId="6DE5B0C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报价部分</w:t>
            </w:r>
          </w:p>
          <w:p w14:paraId="61F9C3B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（10分）</w:t>
            </w:r>
          </w:p>
        </w:tc>
        <w:tc>
          <w:tcPr>
            <w:tcW w:w="1330" w:type="dxa"/>
            <w:vAlign w:val="center"/>
          </w:tcPr>
          <w:p w14:paraId="06C694F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报价得分（10分）</w:t>
            </w:r>
          </w:p>
        </w:tc>
        <w:tc>
          <w:tcPr>
            <w:tcW w:w="5934" w:type="dxa"/>
            <w:vAlign w:val="center"/>
          </w:tcPr>
          <w:p w14:paraId="2B44193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文件要求且最后报价最低的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的价格为</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基准价，其价格分为满分。其他</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的价格分统一按照下列公式计算：</w:t>
            </w:r>
          </w:p>
          <w:p w14:paraId="2141A5C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报价得分=（</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基准价/最后</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报价）×价格权值×</w:t>
            </w:r>
            <w:r>
              <w:rPr>
                <w:rFonts w:hint="eastAsia" w:ascii="宋体" w:hAnsi="宋体" w:eastAsia="宋体" w:cs="宋体"/>
                <w:color w:val="auto"/>
                <w:sz w:val="24"/>
                <w:szCs w:val="24"/>
                <w:highlight w:val="none"/>
                <w:lang w:val="en-US" w:eastAsia="zh-CN"/>
              </w:rPr>
              <w:t>10</w:t>
            </w:r>
          </w:p>
          <w:p w14:paraId="3E1645A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w:t>
            </w:r>
            <w:r>
              <w:rPr>
                <w:rFonts w:hint="eastAsia" w:ascii="宋体" w:hAnsi="宋体" w:eastAsia="宋体" w:cs="宋体"/>
                <w:color w:val="auto"/>
                <w:sz w:val="24"/>
                <w:szCs w:val="24"/>
                <w:highlight w:val="none"/>
                <w:lang w:eastAsia="zh-CN"/>
              </w:rPr>
              <w:t>两位</w:t>
            </w:r>
            <w:r>
              <w:rPr>
                <w:rFonts w:hint="eastAsia" w:ascii="宋体" w:hAnsi="宋体" w:eastAsia="宋体" w:cs="宋体"/>
                <w:color w:val="auto"/>
                <w:sz w:val="24"/>
                <w:szCs w:val="24"/>
                <w:highlight w:val="none"/>
              </w:rPr>
              <w:t>。</w:t>
            </w:r>
          </w:p>
          <w:p w14:paraId="6495673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根据财政部、工信部关于印发《政府采购促进中小企业发展管理办法》的通知（财库〔2020〕46号）文件规定：</w:t>
            </w:r>
          </w:p>
          <w:p w14:paraId="36946A1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（1）对小微企业报价给予</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%扣除，请按照《政府采购促进中小企业发展管理办法》要求提供中小企业声明函。</w:t>
            </w:r>
          </w:p>
          <w:p w14:paraId="4E52276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（2）关于监狱企业：视同小微企业。须提供由省级以上监狱管理局、戒毒管理局（含新疆生产建设兵团）出具的属于监狱企业的证明文件，否则不考虑价格扣除。</w:t>
            </w:r>
          </w:p>
          <w:p w14:paraId="39E41D8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4488AA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（4）没有提供有效证明材料的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将被视为不接受投标总价的扣除，用原投标总价参与评审。</w:t>
            </w:r>
          </w:p>
        </w:tc>
      </w:tr>
      <w:tr w14:paraId="08473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restart"/>
            <w:vAlign w:val="center"/>
          </w:tcPr>
          <w:p w14:paraId="3045007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技术部分（60分）</w:t>
            </w:r>
          </w:p>
        </w:tc>
        <w:tc>
          <w:tcPr>
            <w:tcW w:w="1330" w:type="dxa"/>
            <w:vAlign w:val="center"/>
          </w:tcPr>
          <w:p w14:paraId="57C8CDE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服务方案（15分）</w:t>
            </w:r>
          </w:p>
        </w:tc>
        <w:tc>
          <w:tcPr>
            <w:tcW w:w="5934" w:type="dxa"/>
            <w:vAlign w:val="center"/>
          </w:tcPr>
          <w:p w14:paraId="1BD2CBB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提供的维保服务方案计划的得15分，不</w:t>
            </w:r>
          </w:p>
          <w:p w14:paraId="596C30B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提供不得分。 </w:t>
            </w:r>
          </w:p>
        </w:tc>
      </w:tr>
      <w:tr w14:paraId="7F336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16CE327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3923121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安全操作规程、服务标准（15分）</w:t>
            </w:r>
          </w:p>
        </w:tc>
        <w:tc>
          <w:tcPr>
            <w:tcW w:w="5934" w:type="dxa"/>
            <w:vAlign w:val="center"/>
          </w:tcPr>
          <w:p w14:paraId="38BE27A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提供的安全操作规程、服务标准满足国家</w:t>
            </w:r>
          </w:p>
          <w:p w14:paraId="46815E0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或行业标准程度且满足本项目需求的得15分，</w:t>
            </w:r>
          </w:p>
          <w:p w14:paraId="0BB0828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不提供不得分。</w:t>
            </w:r>
          </w:p>
        </w:tc>
      </w:tr>
      <w:tr w14:paraId="52A5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518A6D9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4A19405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人员培训、管理（10分）</w:t>
            </w:r>
          </w:p>
        </w:tc>
        <w:tc>
          <w:tcPr>
            <w:tcW w:w="5934" w:type="dxa"/>
            <w:vAlign w:val="center"/>
          </w:tcPr>
          <w:p w14:paraId="75D80B9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提供本项目人员培训方案得10分，不提供不得</w:t>
            </w:r>
          </w:p>
          <w:p w14:paraId="380CA4B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分。 </w:t>
            </w:r>
          </w:p>
        </w:tc>
      </w:tr>
      <w:tr w14:paraId="5E2E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1646BC6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504D946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制度和档案的建立与管理方案（10分） </w:t>
            </w:r>
          </w:p>
        </w:tc>
        <w:tc>
          <w:tcPr>
            <w:tcW w:w="5934" w:type="dxa"/>
            <w:vAlign w:val="center"/>
          </w:tcPr>
          <w:p w14:paraId="42F6768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提供本项目管理规章制度得10分，不提供不得</w:t>
            </w:r>
          </w:p>
          <w:p w14:paraId="6675126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分。</w:t>
            </w:r>
          </w:p>
        </w:tc>
      </w:tr>
      <w:tr w14:paraId="1C18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253E8B4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FF0000"/>
                <w:sz w:val="24"/>
                <w:szCs w:val="24"/>
                <w:highlight w:val="none"/>
                <w:lang w:val="en-US" w:eastAsia="zh-CN"/>
              </w:rPr>
            </w:pPr>
          </w:p>
        </w:tc>
        <w:tc>
          <w:tcPr>
            <w:tcW w:w="1330" w:type="dxa"/>
            <w:vAlign w:val="center"/>
          </w:tcPr>
          <w:p w14:paraId="5EB4818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故障维修方案（10分） </w:t>
            </w:r>
          </w:p>
        </w:tc>
        <w:tc>
          <w:tcPr>
            <w:tcW w:w="5934" w:type="dxa"/>
            <w:vAlign w:val="center"/>
          </w:tcPr>
          <w:p w14:paraId="5DE4573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提供的故障维修方案、有关故障处理预案</w:t>
            </w:r>
          </w:p>
          <w:p w14:paraId="7ED7371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得10分，不提供不得分。 </w:t>
            </w:r>
          </w:p>
        </w:tc>
      </w:tr>
      <w:tr w14:paraId="2C4D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restart"/>
            <w:vAlign w:val="center"/>
          </w:tcPr>
          <w:p w14:paraId="158142B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综合部分（30分）</w:t>
            </w:r>
          </w:p>
        </w:tc>
        <w:tc>
          <w:tcPr>
            <w:tcW w:w="1330" w:type="dxa"/>
            <w:vAlign w:val="center"/>
          </w:tcPr>
          <w:p w14:paraId="3E9833B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应急响应电话（3分）</w:t>
            </w:r>
          </w:p>
        </w:tc>
        <w:tc>
          <w:tcPr>
            <w:tcW w:w="5934" w:type="dxa"/>
            <w:vAlign w:val="center"/>
          </w:tcPr>
          <w:p w14:paraId="6F7661A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承诺设有24小时应急响应电话的得3分，无承</w:t>
            </w:r>
          </w:p>
          <w:p w14:paraId="22FB3C9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诺不得分。（应急响应电话：除现场工作人员外）</w:t>
            </w:r>
          </w:p>
        </w:tc>
      </w:tr>
      <w:tr w14:paraId="4483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13742F7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7D7F093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响应时间（3分） </w:t>
            </w:r>
          </w:p>
        </w:tc>
        <w:tc>
          <w:tcPr>
            <w:tcW w:w="5934" w:type="dxa"/>
            <w:vAlign w:val="center"/>
          </w:tcPr>
          <w:p w14:paraId="3388CC6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服务响应时间满足采购人维保需求，根据投标人技术服务人员到场承诺时间：10分钟（含）以内得3分，10分钟—20分钟 （含）得2分，20分钟—30分钟（含）得1分，超过30分钟不得分。 </w:t>
            </w:r>
          </w:p>
        </w:tc>
      </w:tr>
      <w:tr w14:paraId="3BEF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015D190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57ACE6C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人员要求（9分）</w:t>
            </w:r>
          </w:p>
        </w:tc>
        <w:tc>
          <w:tcPr>
            <w:tcW w:w="5934" w:type="dxa"/>
            <w:vAlign w:val="center"/>
          </w:tcPr>
          <w:p w14:paraId="7DB50AC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本项目拟派工作人员（除项目负责人外），每增加一名人员具有国家一级注册消防工程师职业资格证书得3分，最高得3分；每增加一名人员具有消防设施操作员职业资格证的得3分，最高得6分。 </w:t>
            </w:r>
          </w:p>
          <w:p w14:paraId="1C181FC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注：提供人员证书扫描件。 </w:t>
            </w:r>
          </w:p>
        </w:tc>
      </w:tr>
      <w:tr w14:paraId="31E7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6BB655B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64B283B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类似项目业绩（6分）</w:t>
            </w:r>
          </w:p>
        </w:tc>
        <w:tc>
          <w:tcPr>
            <w:tcW w:w="5934" w:type="dxa"/>
            <w:vAlign w:val="center"/>
          </w:tcPr>
          <w:p w14:paraId="0E91812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投标人每提供一份类似项目业绩合同得2分，最高得6分（合同签订时间要求在2021年1月1日以来；同一项目签署多个合同的按一个项目计算，提供合同原件扫描件。） </w:t>
            </w:r>
          </w:p>
        </w:tc>
      </w:tr>
      <w:tr w14:paraId="137D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4330830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13A49A1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承诺（4分）</w:t>
            </w:r>
          </w:p>
        </w:tc>
        <w:tc>
          <w:tcPr>
            <w:tcW w:w="5934" w:type="dxa"/>
            <w:vAlign w:val="center"/>
          </w:tcPr>
          <w:p w14:paraId="7660824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1.提供无不良行为承诺的得2分，没有不得分。 </w:t>
            </w:r>
          </w:p>
          <w:p w14:paraId="1301267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2.提供服务承诺包含但不限于：对作业质量、合法依规用工、合同履约期限内各类风险防范处置、提高群众满意度作出的承诺的得2分，不提供或提供不全面不得分。</w:t>
            </w:r>
          </w:p>
        </w:tc>
      </w:tr>
      <w:tr w14:paraId="46FAD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7F8AF26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FF0000"/>
                <w:sz w:val="24"/>
                <w:szCs w:val="24"/>
                <w:highlight w:val="none"/>
                <w:lang w:val="en-US" w:eastAsia="zh-CN"/>
              </w:rPr>
            </w:pPr>
          </w:p>
        </w:tc>
        <w:tc>
          <w:tcPr>
            <w:tcW w:w="1330" w:type="dxa"/>
            <w:vAlign w:val="center"/>
          </w:tcPr>
          <w:p w14:paraId="2ECDF53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勘察证明（5分）</w:t>
            </w:r>
          </w:p>
        </w:tc>
        <w:tc>
          <w:tcPr>
            <w:tcW w:w="5934" w:type="dxa"/>
            <w:vAlign w:val="center"/>
          </w:tcPr>
          <w:p w14:paraId="62DF82E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提供采购单位出具的现场勘查证明的得5分，没有不得分。（因本项目时间较为紧迫，服务地点较为分散，需参与投标的投标人在下载采购文件截止后的第一个工作日内，自行组织现场勘察。经采购单位证实投标人确实已到现场勘查，开具加盖采购单位主管科室公章的现场勘查证明函）。</w:t>
            </w:r>
          </w:p>
          <w:p w14:paraId="452B8AD4">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现场勘察联系人：李永庆  联系电话：13195796602</w:t>
            </w:r>
          </w:p>
        </w:tc>
      </w:tr>
    </w:tbl>
    <w:p w14:paraId="622BA1D9">
      <w:pP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br w:type="page"/>
      </w:r>
    </w:p>
    <w:p w14:paraId="31A0EDA6">
      <w:pPr>
        <w:pStyle w:val="2"/>
        <w:jc w:val="center"/>
        <w:rPr>
          <w:rFonts w:hint="default" w:ascii="宋体" w:hAnsi="宋体" w:eastAsia="宋体" w:cs="宋体"/>
          <w:b/>
          <w:bCs/>
          <w:color w:val="auto"/>
          <w:sz w:val="44"/>
          <w:szCs w:val="44"/>
          <w:lang w:val="en-US" w:eastAsia="zh-CN"/>
        </w:rPr>
      </w:pPr>
      <w:bookmarkStart w:id="167" w:name="_Toc32641"/>
      <w:bookmarkStart w:id="168" w:name="_Toc540794793"/>
      <w:bookmarkStart w:id="169" w:name="_Toc696406431"/>
      <w:bookmarkStart w:id="170" w:name="_Toc1810187627_WPSOffice_Level1"/>
      <w:bookmarkStart w:id="171" w:name="_Toc672784450_WPSOffice_Level1"/>
      <w:bookmarkStart w:id="172" w:name="_Toc914717081"/>
      <w:bookmarkStart w:id="173" w:name="_Toc1341383622_WPSOffice_Level1"/>
      <w:bookmarkStart w:id="174" w:name="_Toc194396107"/>
      <w:bookmarkStart w:id="175" w:name="_Toc653624039"/>
      <w:bookmarkStart w:id="176" w:name="_Toc1484219635"/>
      <w:bookmarkStart w:id="177" w:name="_Toc1855516403"/>
      <w:bookmarkStart w:id="178" w:name="_Toc457436968_WPSOffice_Level1"/>
      <w:bookmarkStart w:id="179" w:name="_Toc580298809"/>
      <w:bookmarkStart w:id="180" w:name="_Toc754728636"/>
      <w:bookmarkStart w:id="181" w:name="_Toc1639549268"/>
      <w:bookmarkStart w:id="182" w:name="_Toc511855247"/>
      <w:bookmarkStart w:id="183" w:name="_Toc2118786865_WPSOffice_Level1"/>
      <w:bookmarkStart w:id="184" w:name="_Toc435542012"/>
      <w:bookmarkStart w:id="185" w:name="_Toc1344387214"/>
      <w:bookmarkStart w:id="186" w:name="_Toc309192439"/>
      <w:r>
        <w:rPr>
          <w:rFonts w:hint="eastAsia" w:ascii="宋体" w:hAnsi="宋体" w:eastAsia="宋体" w:cs="宋体"/>
          <w:b/>
          <w:bCs/>
          <w:color w:val="auto"/>
          <w:sz w:val="44"/>
          <w:szCs w:val="44"/>
          <w:lang w:val="en-US" w:eastAsia="zh-CN"/>
        </w:rPr>
        <w:t>第五章 投标人须知</w:t>
      </w:r>
      <w:bookmarkEnd w:id="167"/>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14:paraId="441C9402">
      <w:pPr>
        <w:keepNext/>
        <w:keepLines/>
        <w:widowControl w:val="0"/>
        <w:autoSpaceDE w:val="0"/>
        <w:autoSpaceDN w:val="0"/>
        <w:adjustRightInd w:val="0"/>
        <w:spacing w:line="360" w:lineRule="auto"/>
        <w:jc w:val="left"/>
        <w:outlineLvl w:val="1"/>
        <w:rPr>
          <w:rFonts w:ascii="宋体" w:hAnsi="宋体" w:eastAsia="宋体" w:cs="宋体"/>
          <w:bCs/>
          <w:color w:val="auto"/>
          <w:kern w:val="0"/>
          <w:sz w:val="24"/>
          <w:szCs w:val="24"/>
          <w:lang w:val="en-US" w:eastAsia="zh-CN"/>
        </w:rPr>
      </w:pPr>
      <w:bookmarkStart w:id="187" w:name="_Toc1547883234"/>
      <w:bookmarkStart w:id="188" w:name="_Toc1239566703"/>
      <w:bookmarkStart w:id="189" w:name="_Toc587412607"/>
      <w:bookmarkStart w:id="190" w:name="_Toc72595909_WPSOffice_Level2"/>
      <w:bookmarkStart w:id="191" w:name="_Toc1420306246"/>
      <w:bookmarkStart w:id="192" w:name="_Toc753331058"/>
      <w:bookmarkStart w:id="193" w:name="_Toc1605126531"/>
      <w:bookmarkStart w:id="194" w:name="_Toc547533145"/>
      <w:bookmarkStart w:id="195" w:name="_Toc2103873687_WPSOffice_Level2"/>
      <w:bookmarkStart w:id="196" w:name="_Toc1875035149"/>
      <w:bookmarkStart w:id="197" w:name="_Toc1698066625"/>
      <w:bookmarkStart w:id="198" w:name="_Toc1820077040_WPSOffice_Level2"/>
      <w:bookmarkStart w:id="199" w:name="_Toc795505054"/>
      <w:bookmarkStart w:id="200" w:name="_Toc1724158210_WPSOffice_Level2"/>
      <w:bookmarkStart w:id="201" w:name="_Toc963499806"/>
      <w:bookmarkStart w:id="202" w:name="_Toc6348"/>
      <w:bookmarkStart w:id="203" w:name="_Toc225324457"/>
      <w:bookmarkStart w:id="204" w:name="_Toc1053718759_WPSOffice_Level2"/>
      <w:r>
        <w:rPr>
          <w:rFonts w:ascii="宋体" w:hAnsi="宋体" w:eastAsia="宋体" w:cs="宋体"/>
          <w:bCs/>
          <w:color w:val="auto"/>
          <w:kern w:val="0"/>
          <w:sz w:val="24"/>
          <w:szCs w:val="24"/>
          <w:lang w:val="en-US" w:eastAsia="zh-CN"/>
        </w:rPr>
        <w:t>一、说  明</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2A05F76">
      <w:p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1</w:t>
      </w:r>
      <w:r>
        <w:rPr>
          <w:rFonts w:ascii="宋体" w:hAnsi="宋体" w:eastAsia="宋体" w:cs="宋体"/>
          <w:b/>
          <w:bCs/>
          <w:sz w:val="24"/>
          <w:szCs w:val="24"/>
          <w:lang w:val="en-US" w:eastAsia="zh-CN"/>
        </w:rPr>
        <w:t>.</w:t>
      </w:r>
      <w:r>
        <w:rPr>
          <w:rFonts w:ascii="宋体" w:hAnsi="宋体" w:eastAsia="宋体" w:cs="宋体"/>
          <w:b/>
          <w:bCs/>
          <w:sz w:val="24"/>
          <w:szCs w:val="24"/>
          <w:lang w:eastAsia="zh-CN"/>
        </w:rPr>
        <w:t>适用范围</w:t>
      </w:r>
    </w:p>
    <w:p w14:paraId="5BE8BD19">
      <w:pPr>
        <w:spacing w:line="360" w:lineRule="auto"/>
        <w:rPr>
          <w:rFonts w:ascii="宋体" w:hAnsi="宋体" w:eastAsia="宋体" w:cs="宋体"/>
          <w:sz w:val="24"/>
          <w:szCs w:val="24"/>
          <w:lang w:eastAsia="zh-CN"/>
        </w:rPr>
      </w:pPr>
      <w:bookmarkStart w:id="205" w:name="_Toc532150620_WPSOffice_Level3"/>
      <w:bookmarkStart w:id="206" w:name="_Toc196648728_WPSOffice_Level3"/>
      <w:bookmarkStart w:id="207" w:name="_Toc187354401_WPSOffice_Level3"/>
      <w:r>
        <w:rPr>
          <w:rFonts w:ascii="宋体" w:hAnsi="宋体" w:eastAsia="宋体" w:cs="宋体"/>
          <w:sz w:val="24"/>
          <w:szCs w:val="24"/>
          <w:lang w:eastAsia="zh-CN"/>
        </w:rPr>
        <w:t>1.1本招标文件仅适用于本次公开招标所述的服务。</w:t>
      </w:r>
      <w:bookmarkEnd w:id="205"/>
      <w:bookmarkEnd w:id="206"/>
      <w:bookmarkEnd w:id="207"/>
    </w:p>
    <w:p w14:paraId="627B9293">
      <w:pPr>
        <w:spacing w:line="360" w:lineRule="auto"/>
        <w:rPr>
          <w:rFonts w:ascii="宋体" w:hAnsi="宋体" w:eastAsia="宋体" w:cs="宋体"/>
          <w:sz w:val="24"/>
          <w:szCs w:val="24"/>
          <w:lang w:eastAsia="zh-CN"/>
        </w:rPr>
      </w:pPr>
      <w:bookmarkStart w:id="208" w:name="_Toc1359847161_WPSOffice_Level3"/>
      <w:bookmarkStart w:id="209" w:name="_Toc548249303_WPSOffice_Level3"/>
      <w:bookmarkStart w:id="210" w:name="_Toc900722191_WPSOffice_Level3"/>
      <w:r>
        <w:rPr>
          <w:rFonts w:ascii="宋体" w:hAnsi="宋体" w:eastAsia="宋体" w:cs="宋体"/>
          <w:sz w:val="24"/>
          <w:szCs w:val="24"/>
          <w:lang w:eastAsia="zh-CN"/>
        </w:rPr>
        <w:t>1.2采购项目：见“投标人须知前附表”。</w:t>
      </w:r>
      <w:bookmarkEnd w:id="208"/>
      <w:bookmarkEnd w:id="209"/>
      <w:bookmarkEnd w:id="210"/>
    </w:p>
    <w:p w14:paraId="0C331761">
      <w:pPr>
        <w:spacing w:line="360" w:lineRule="auto"/>
        <w:rPr>
          <w:rFonts w:ascii="宋体" w:hAnsi="宋体" w:eastAsia="宋体" w:cs="宋体"/>
          <w:sz w:val="24"/>
          <w:szCs w:val="24"/>
          <w:lang w:eastAsia="zh-CN"/>
        </w:rPr>
      </w:pPr>
      <w:bookmarkStart w:id="211" w:name="_Toc334765003_WPSOffice_Level3"/>
      <w:bookmarkStart w:id="212" w:name="_Toc1512585633_WPSOffice_Level3"/>
      <w:bookmarkStart w:id="213" w:name="_Toc1100833192_WPSOffice_Level3"/>
      <w:r>
        <w:rPr>
          <w:rFonts w:ascii="宋体" w:hAnsi="宋体" w:eastAsia="宋体" w:cs="宋体"/>
          <w:sz w:val="24"/>
          <w:szCs w:val="24"/>
          <w:lang w:eastAsia="zh-CN"/>
        </w:rPr>
        <w:t>1.3项目编号：见“投标人须知前附表”。</w:t>
      </w:r>
      <w:bookmarkEnd w:id="211"/>
      <w:bookmarkEnd w:id="212"/>
      <w:bookmarkEnd w:id="213"/>
    </w:p>
    <w:p w14:paraId="411930B9">
      <w:pPr>
        <w:spacing w:line="360" w:lineRule="auto"/>
        <w:rPr>
          <w:rFonts w:ascii="宋体" w:hAnsi="宋体" w:eastAsia="宋体" w:cs="宋体"/>
          <w:sz w:val="24"/>
          <w:szCs w:val="24"/>
          <w:lang w:eastAsia="zh-CN"/>
        </w:rPr>
      </w:pPr>
      <w:bookmarkStart w:id="214" w:name="_Toc2062433103_WPSOffice_Level3"/>
      <w:bookmarkStart w:id="215" w:name="_Toc979196621_WPSOffice_Level3"/>
      <w:bookmarkStart w:id="216" w:name="_Toc1513112147_WPSOffice_Level3"/>
      <w:r>
        <w:rPr>
          <w:rFonts w:ascii="宋体" w:hAnsi="宋体" w:eastAsia="宋体" w:cs="宋体"/>
          <w:sz w:val="24"/>
          <w:szCs w:val="24"/>
          <w:lang w:eastAsia="zh-CN"/>
        </w:rPr>
        <w:t>1.4采购项目简要说明：见“投标人须知前附表”。</w:t>
      </w:r>
      <w:bookmarkEnd w:id="214"/>
      <w:bookmarkEnd w:id="215"/>
      <w:bookmarkEnd w:id="216"/>
    </w:p>
    <w:p w14:paraId="00084AD7">
      <w:p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2</w:t>
      </w:r>
      <w:r>
        <w:rPr>
          <w:rFonts w:ascii="宋体" w:hAnsi="宋体" w:eastAsia="宋体" w:cs="宋体"/>
          <w:b/>
          <w:bCs/>
          <w:sz w:val="24"/>
          <w:szCs w:val="24"/>
          <w:lang w:val="en-US" w:eastAsia="zh-CN"/>
        </w:rPr>
        <w:t>.</w:t>
      </w:r>
      <w:r>
        <w:rPr>
          <w:rFonts w:ascii="宋体" w:hAnsi="宋体" w:eastAsia="宋体" w:cs="宋体"/>
          <w:b/>
          <w:bCs/>
          <w:sz w:val="24"/>
          <w:szCs w:val="24"/>
          <w:lang w:eastAsia="zh-CN"/>
        </w:rPr>
        <w:t>定义</w:t>
      </w:r>
    </w:p>
    <w:p w14:paraId="6B30E513">
      <w:pPr>
        <w:spacing w:line="360" w:lineRule="auto"/>
        <w:rPr>
          <w:rFonts w:ascii="宋体" w:hAnsi="宋体" w:eastAsia="宋体" w:cs="宋体"/>
          <w:sz w:val="24"/>
          <w:szCs w:val="24"/>
          <w:lang w:eastAsia="zh-CN"/>
        </w:rPr>
      </w:pPr>
      <w:r>
        <w:rPr>
          <w:rFonts w:ascii="宋体" w:hAnsi="宋体" w:eastAsia="宋体" w:cs="宋体"/>
          <w:sz w:val="24"/>
          <w:szCs w:val="24"/>
          <w:lang w:eastAsia="zh-CN"/>
        </w:rPr>
        <w:t>2.1政府采购监督管理部门：</w:t>
      </w:r>
      <w:r>
        <w:rPr>
          <w:rFonts w:hint="eastAsia" w:ascii="宋体" w:hAnsi="宋体" w:eastAsia="宋体" w:cs="宋体"/>
          <w:color w:val="auto"/>
          <w:sz w:val="24"/>
          <w:highlight w:val="none"/>
        </w:rPr>
        <w:t>周口市财政局政府采购监督管理科</w:t>
      </w:r>
      <w:r>
        <w:rPr>
          <w:rFonts w:ascii="宋体" w:hAnsi="宋体" w:eastAsia="宋体" w:cs="宋体"/>
          <w:sz w:val="24"/>
          <w:szCs w:val="24"/>
          <w:lang w:eastAsia="zh-CN"/>
        </w:rPr>
        <w:t>。</w:t>
      </w:r>
    </w:p>
    <w:p w14:paraId="1CD905D7">
      <w:pPr>
        <w:spacing w:line="360" w:lineRule="auto"/>
        <w:rPr>
          <w:rFonts w:ascii="宋体" w:hAnsi="宋体" w:eastAsia="宋体" w:cs="宋体"/>
          <w:sz w:val="24"/>
          <w:szCs w:val="24"/>
          <w:lang w:eastAsia="zh-CN"/>
        </w:rPr>
      </w:pPr>
      <w:r>
        <w:rPr>
          <w:rFonts w:ascii="宋体" w:hAnsi="宋体" w:eastAsia="宋体" w:cs="宋体"/>
          <w:sz w:val="24"/>
          <w:szCs w:val="24"/>
          <w:lang w:eastAsia="zh-CN"/>
        </w:rPr>
        <w:t>2.2采购人：</w:t>
      </w:r>
      <w:r>
        <w:rPr>
          <w:rFonts w:ascii="宋体" w:hAnsi="宋体" w:eastAsia="宋体" w:cs="宋体"/>
          <w:sz w:val="24"/>
          <w:szCs w:val="24"/>
          <w:lang w:val="en-US" w:eastAsia="zh-CN"/>
        </w:rPr>
        <w:t>是指依法进行政府采购的国家机关、事业单位、团体组织。本项目的采购人见投标人须知前附表。</w:t>
      </w:r>
    </w:p>
    <w:p w14:paraId="2E99DC30">
      <w:pPr>
        <w:spacing w:line="360" w:lineRule="auto"/>
        <w:rPr>
          <w:rFonts w:ascii="宋体" w:hAnsi="宋体" w:eastAsia="宋体" w:cs="宋体"/>
          <w:sz w:val="24"/>
          <w:szCs w:val="24"/>
          <w:lang w:eastAsia="zh-CN"/>
        </w:rPr>
      </w:pPr>
      <w:r>
        <w:rPr>
          <w:rFonts w:ascii="宋体" w:hAnsi="宋体" w:eastAsia="宋体" w:cs="宋体"/>
          <w:sz w:val="24"/>
          <w:szCs w:val="24"/>
          <w:lang w:eastAsia="zh-CN"/>
        </w:rPr>
        <w:t>2.3招标代理机构：“投标人须知前附表”中所述的受采购人委托组织集中采购的代理机构。</w:t>
      </w:r>
    </w:p>
    <w:p w14:paraId="0D382E30">
      <w:pPr>
        <w:spacing w:line="360" w:lineRule="auto"/>
        <w:rPr>
          <w:rFonts w:ascii="宋体" w:hAnsi="宋体" w:eastAsia="宋体" w:cs="宋体"/>
          <w:sz w:val="24"/>
          <w:szCs w:val="24"/>
          <w:lang w:eastAsia="zh-CN"/>
        </w:rPr>
      </w:pPr>
      <w:r>
        <w:rPr>
          <w:rFonts w:ascii="宋体" w:hAnsi="宋体" w:eastAsia="宋体" w:cs="宋体"/>
          <w:sz w:val="24"/>
          <w:szCs w:val="24"/>
          <w:lang w:eastAsia="zh-CN"/>
        </w:rPr>
        <w:t>2.4集中采购：是指政府集中采购目录及限额标准规定的集中采购项目的采购活动。</w:t>
      </w:r>
    </w:p>
    <w:p w14:paraId="0EB78D78">
      <w:pPr>
        <w:spacing w:line="360" w:lineRule="auto"/>
        <w:rPr>
          <w:rFonts w:ascii="宋体" w:hAnsi="宋体" w:eastAsia="宋体" w:cs="宋体"/>
          <w:sz w:val="24"/>
          <w:szCs w:val="24"/>
          <w:lang w:eastAsia="zh-CN"/>
        </w:rPr>
      </w:pPr>
      <w:r>
        <w:rPr>
          <w:rFonts w:ascii="宋体" w:hAnsi="宋体" w:eastAsia="宋体" w:cs="宋体"/>
          <w:sz w:val="24"/>
          <w:szCs w:val="24"/>
          <w:lang w:eastAsia="zh-CN"/>
        </w:rPr>
        <w:t>2.5合格投标人：提供资格证明文件并通过资格审查的投标人。</w:t>
      </w:r>
    </w:p>
    <w:p w14:paraId="635242DD">
      <w:pPr>
        <w:spacing w:line="360" w:lineRule="auto"/>
        <w:rPr>
          <w:rFonts w:ascii="宋体" w:hAnsi="宋体" w:eastAsia="宋体" w:cs="宋体"/>
          <w:sz w:val="24"/>
          <w:szCs w:val="24"/>
          <w:lang w:val="en-US" w:eastAsia="zh-CN"/>
        </w:rPr>
      </w:pPr>
      <w:r>
        <w:rPr>
          <w:rFonts w:ascii="宋体" w:hAnsi="宋体" w:eastAsia="宋体" w:cs="宋体"/>
          <w:sz w:val="24"/>
          <w:szCs w:val="24"/>
          <w:lang w:val="en-US" w:eastAsia="zh-CN"/>
        </w:rPr>
        <w:t>2.5.1若投标人须知前附表中写明专门面向中小企业采购的，如投标人为非中小企业，其投标将被认定为投标无效。</w:t>
      </w:r>
    </w:p>
    <w:p w14:paraId="16329339">
      <w:pPr>
        <w:spacing w:line="360" w:lineRule="auto"/>
        <w:rPr>
          <w:rFonts w:ascii="宋体" w:hAnsi="宋体" w:eastAsia="宋体" w:cs="宋体"/>
          <w:sz w:val="24"/>
          <w:szCs w:val="24"/>
          <w:lang w:val="en-US" w:eastAsia="zh-CN"/>
        </w:rPr>
      </w:pPr>
      <w:r>
        <w:rPr>
          <w:rFonts w:ascii="宋体" w:hAnsi="宋体" w:eastAsia="宋体" w:cs="宋体"/>
          <w:sz w:val="24"/>
          <w:szCs w:val="24"/>
          <w:lang w:val="en-US" w:eastAsia="zh-CN"/>
        </w:rPr>
        <w:t>2.5.2</w:t>
      </w:r>
      <w:r>
        <w:rPr>
          <w:rFonts w:ascii="宋体" w:hAnsi="宋体" w:eastAsia="宋体" w:cs="宋体"/>
          <w:sz w:val="24"/>
          <w:szCs w:val="24"/>
          <w:lang w:eastAsia="zh-CN"/>
        </w:rPr>
        <w:t>若投标人须知前附表中写明允许采购进口产品，但不限制满足招标文件要求的国内产品参与采购活动，投标人应保证所投产品可履行合法报通关手续进入中国关境内。若投标人须知前附表中未写明允许采购进口产品，如投标人提供产品为进口产品，其投标文件将被认定为无效投标文件。</w:t>
      </w:r>
    </w:p>
    <w:p w14:paraId="13BDC854">
      <w:pPr>
        <w:spacing w:line="360" w:lineRule="auto"/>
        <w:rPr>
          <w:rFonts w:ascii="宋体" w:hAnsi="宋体" w:eastAsia="宋体" w:cs="宋体"/>
          <w:sz w:val="24"/>
          <w:szCs w:val="24"/>
          <w:lang w:eastAsia="zh-CN"/>
        </w:rPr>
      </w:pPr>
      <w:r>
        <w:rPr>
          <w:rFonts w:ascii="宋体" w:hAnsi="宋体" w:eastAsia="宋体" w:cs="宋体"/>
          <w:sz w:val="24"/>
          <w:szCs w:val="24"/>
          <w:lang w:eastAsia="zh-CN"/>
        </w:rPr>
        <w:t>2.6投标文件：指投标人根据招标文件提交的所有文件。</w:t>
      </w:r>
    </w:p>
    <w:p w14:paraId="51FACD82">
      <w:p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3</w:t>
      </w:r>
      <w:r>
        <w:rPr>
          <w:rFonts w:ascii="宋体" w:hAnsi="宋体" w:eastAsia="宋体" w:cs="宋体"/>
          <w:b/>
          <w:bCs/>
          <w:sz w:val="24"/>
          <w:szCs w:val="24"/>
          <w:lang w:val="en-US" w:eastAsia="zh-CN"/>
        </w:rPr>
        <w:t>.</w:t>
      </w:r>
      <w:r>
        <w:rPr>
          <w:rFonts w:ascii="宋体" w:hAnsi="宋体" w:eastAsia="宋体" w:cs="宋体"/>
          <w:b/>
          <w:bCs/>
          <w:sz w:val="24"/>
          <w:szCs w:val="24"/>
          <w:lang w:eastAsia="zh-CN"/>
        </w:rPr>
        <w:t>投标费用</w:t>
      </w:r>
    </w:p>
    <w:p w14:paraId="054E74F6">
      <w:pPr>
        <w:spacing w:line="360" w:lineRule="auto"/>
        <w:rPr>
          <w:rFonts w:ascii="宋体" w:hAnsi="宋体" w:eastAsia="宋体" w:cs="宋体"/>
          <w:sz w:val="24"/>
          <w:szCs w:val="24"/>
          <w:lang w:eastAsia="zh-CN"/>
        </w:rPr>
      </w:pPr>
      <w:r>
        <w:rPr>
          <w:rFonts w:ascii="宋体" w:hAnsi="宋体" w:eastAsia="宋体" w:cs="宋体"/>
          <w:sz w:val="24"/>
          <w:szCs w:val="24"/>
          <w:lang w:eastAsia="zh-CN"/>
        </w:rPr>
        <w:t>投标人须自行承担所有与参加投标有关的费用，无论投标的结果如何，采购人和招标代理机构在任何情况下均无义务和责任承担这些费用。</w:t>
      </w:r>
    </w:p>
    <w:p w14:paraId="10655063">
      <w:pPr>
        <w:spacing w:line="360" w:lineRule="auto"/>
        <w:rPr>
          <w:rFonts w:hint="default" w:ascii="宋体" w:hAnsi="宋体" w:eastAsia="宋体" w:cs="宋体"/>
          <w:b/>
          <w:bCs/>
          <w:sz w:val="24"/>
          <w:szCs w:val="24"/>
          <w:lang w:val="en-US" w:eastAsia="zh-CN"/>
        </w:rPr>
      </w:pPr>
      <w:bookmarkStart w:id="217" w:name="_Toc441214089"/>
      <w:bookmarkStart w:id="218" w:name="_Toc284337471"/>
      <w:bookmarkStart w:id="219" w:name="_Toc337225031"/>
      <w:r>
        <w:rPr>
          <w:rFonts w:ascii="宋体" w:hAnsi="宋体" w:eastAsia="宋体" w:cs="宋体"/>
          <w:b/>
          <w:bCs/>
          <w:sz w:val="24"/>
          <w:szCs w:val="24"/>
          <w:lang w:eastAsia="zh-CN"/>
        </w:rPr>
        <w:t>4</w:t>
      </w:r>
      <w:r>
        <w:rPr>
          <w:rFonts w:ascii="宋体" w:hAnsi="宋体" w:eastAsia="宋体" w:cs="宋体"/>
          <w:b/>
          <w:bCs/>
          <w:sz w:val="24"/>
          <w:szCs w:val="24"/>
          <w:lang w:val="en-US" w:eastAsia="zh-CN"/>
        </w:rPr>
        <w:t>.</w:t>
      </w:r>
      <w:r>
        <w:rPr>
          <w:rFonts w:hint="eastAsia" w:ascii="宋体" w:hAnsi="宋体" w:eastAsia="宋体" w:cs="宋体"/>
          <w:b/>
          <w:bCs/>
          <w:sz w:val="24"/>
          <w:szCs w:val="24"/>
          <w:lang w:val="en-US" w:eastAsia="zh-CN"/>
        </w:rPr>
        <w:t>合格的投标人</w:t>
      </w:r>
    </w:p>
    <w:p w14:paraId="62C86CA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4.1合格的投标人应符合招标文件载明的投标资格。</w:t>
      </w:r>
    </w:p>
    <w:p w14:paraId="13E08A9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4.2投标人之间如果存在下列情形之一的，不得同时参加同一标段（包别）或者不分标段（包别）的同一项目投标：</w:t>
      </w:r>
    </w:p>
    <w:p w14:paraId="16D17DD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4.2.1法定代表人为同一个人的两个及两个以上法人；</w:t>
      </w:r>
    </w:p>
    <w:p w14:paraId="3BBAC36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4.2.2母公司、全资子公司及其控股公司；</w:t>
      </w:r>
    </w:p>
    <w:p w14:paraId="3A79A04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4.2.3参加投标的其他组织之间存在特殊的利害关系的；</w:t>
      </w:r>
    </w:p>
    <w:p w14:paraId="7787331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4.2.4法律和行政法规规定的其他情形。</w:t>
      </w:r>
    </w:p>
    <w:p w14:paraId="3AA717C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4.2.5供应商自觉抵制政府采购领域商业贿赂行为承诺书；</w:t>
      </w:r>
    </w:p>
    <w:p w14:paraId="6F1F05D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4.2.6供应商需提供近三年内政府采购活动无重大违法记录声明、无诉讼声明。</w:t>
      </w:r>
    </w:p>
    <w:p w14:paraId="1D9CE47D">
      <w:pPr>
        <w:spacing w:line="360" w:lineRule="auto"/>
        <w:rPr>
          <w:rFonts w:hint="eastAsia" w:ascii="宋体" w:hAnsi="宋体" w:cs="宋体"/>
          <w:sz w:val="24"/>
        </w:rPr>
      </w:pPr>
      <w:r>
        <w:rPr>
          <w:rFonts w:hint="eastAsia" w:ascii="宋体" w:hAnsi="宋体" w:cs="宋体"/>
          <w:sz w:val="24"/>
        </w:rPr>
        <w:t>4.2.7</w:t>
      </w:r>
      <w:r>
        <w:rPr>
          <w:rFonts w:hint="eastAsia" w:ascii="宋体" w:hAnsi="宋体" w:eastAsia="宋体" w:cs="宋体"/>
          <w:sz w:val="24"/>
          <w:szCs w:val="24"/>
          <w:lang w:eastAsia="zh-CN"/>
        </w:rPr>
        <w:t>供应商需提供质量保证与售后服务承诺</w:t>
      </w:r>
      <w:r>
        <w:rPr>
          <w:rFonts w:hint="eastAsia" w:ascii="宋体" w:hAnsi="宋体" w:cs="宋体"/>
          <w:sz w:val="24"/>
        </w:rPr>
        <w:t>。</w:t>
      </w:r>
    </w:p>
    <w:p w14:paraId="22492E70">
      <w:pPr>
        <w:spacing w:line="360" w:lineRule="auto"/>
        <w:rPr>
          <w:rFonts w:ascii="宋体" w:hAnsi="宋体" w:eastAsia="宋体" w:cs="宋体"/>
          <w:b/>
          <w:bCs/>
          <w:sz w:val="24"/>
          <w:szCs w:val="24"/>
          <w:lang w:eastAsia="zh-CN"/>
        </w:rPr>
      </w:pPr>
      <w:r>
        <w:rPr>
          <w:rFonts w:hint="eastAsia" w:ascii="宋体" w:hAnsi="宋体" w:eastAsia="宋体" w:cs="宋体"/>
          <w:b/>
          <w:bCs/>
          <w:sz w:val="24"/>
          <w:szCs w:val="24"/>
          <w:lang w:val="en-US" w:eastAsia="zh-CN"/>
        </w:rPr>
        <w:t>5.</w:t>
      </w:r>
      <w:r>
        <w:rPr>
          <w:rFonts w:ascii="宋体" w:hAnsi="宋体" w:eastAsia="宋体" w:cs="宋体"/>
          <w:b/>
          <w:bCs/>
          <w:sz w:val="24"/>
          <w:szCs w:val="24"/>
          <w:lang w:eastAsia="zh-CN"/>
        </w:rPr>
        <w:t>踏勘现场</w:t>
      </w:r>
      <w:bookmarkEnd w:id="217"/>
      <w:bookmarkEnd w:id="218"/>
      <w:bookmarkEnd w:id="219"/>
    </w:p>
    <w:p w14:paraId="274123A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5.1投标人应自行对服务现场和周围环境进行勘察，以获取编制投标文件和签署合同所需的资料。勘查现场的方式、地址及联系方式见投标人须知前附表。</w:t>
      </w:r>
    </w:p>
    <w:p w14:paraId="01FE28D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5.2勘查现场所发生的费用由投标人自行承担。采购人向投标人提供的有关服务现场的资料和数据，是采购人现有的能使投标人利用的资料。采购人对投标人由此而做出的推论、理解和结论概不负责。投标人未到服务现场实地踏勘的，中标后签订合同时和履约过程中，不得以不完全了解现场情况为由，提出任何形式的增加合同价款或索赔的要求。</w:t>
      </w:r>
    </w:p>
    <w:p w14:paraId="7B794EF1">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5.3除非有特殊要求，招标文件不单独提供服务使用地的自然环境、气候条件、公用设施等情况，投标人被视为熟悉上述与履行合同有关的一切情况。</w:t>
      </w:r>
    </w:p>
    <w:p w14:paraId="6ABD045D">
      <w:pPr>
        <w:spacing w:line="360" w:lineRule="auto"/>
        <w:rPr>
          <w:rFonts w:ascii="宋体" w:hAnsi="宋体" w:eastAsia="宋体" w:cs="宋体"/>
          <w:b/>
          <w:bCs/>
          <w:sz w:val="24"/>
          <w:szCs w:val="24"/>
          <w:lang w:eastAsia="zh-CN"/>
        </w:rPr>
      </w:pPr>
      <w:r>
        <w:rPr>
          <w:rFonts w:hint="eastAsia" w:ascii="宋体" w:hAnsi="宋体" w:eastAsia="宋体" w:cs="宋体"/>
          <w:b/>
          <w:bCs/>
          <w:sz w:val="24"/>
          <w:szCs w:val="24"/>
          <w:lang w:val="en-US" w:eastAsia="zh-CN"/>
        </w:rPr>
        <w:t>6</w:t>
      </w:r>
      <w:r>
        <w:rPr>
          <w:rFonts w:ascii="宋体" w:hAnsi="宋体" w:eastAsia="宋体" w:cs="宋体"/>
          <w:b/>
          <w:bCs/>
          <w:sz w:val="24"/>
          <w:szCs w:val="24"/>
          <w:lang w:eastAsia="zh-CN"/>
        </w:rPr>
        <w:t>.知识产权</w:t>
      </w:r>
    </w:p>
    <w:p w14:paraId="35C05ABA">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6.1投标人须书面保证，在投标文件中声明，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017AD43E">
      <w:pPr>
        <w:spacing w:line="360" w:lineRule="auto"/>
        <w:rPr>
          <w:rFonts w:ascii="宋体" w:hAnsi="宋体" w:eastAsia="宋体" w:cs="宋体"/>
          <w:sz w:val="24"/>
          <w:szCs w:val="24"/>
          <w:lang w:eastAsia="zh-CN"/>
        </w:rPr>
      </w:pPr>
      <w:r>
        <w:rPr>
          <w:rFonts w:hint="eastAsia" w:ascii="宋体" w:hAnsi="宋体" w:eastAsia="宋体" w:cs="宋体"/>
          <w:sz w:val="24"/>
          <w:szCs w:val="24"/>
          <w:lang w:val="en-GB" w:eastAsia="zh-CN"/>
        </w:rPr>
        <w:t>6.2投标人如欲在项目实施过程中采用自有知识成果，须在投标文件中声明，并提供相关知识产权证明文件。使用该知识成果后，投标人须提供开发接口和开发手册等技术文档。</w:t>
      </w:r>
    </w:p>
    <w:p w14:paraId="09228EF3">
      <w:pPr>
        <w:numPr>
          <w:ilvl w:val="0"/>
          <w:numId w:val="4"/>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纪律与保密</w:t>
      </w:r>
    </w:p>
    <w:p w14:paraId="1FB35BA3">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7.1投标人的投标行为应遵守中国的有关法律、法规和规章。</w:t>
      </w:r>
    </w:p>
    <w:p w14:paraId="2D8C0FA6">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7.2投标人需书面保证不得相互串通投标报价，不得妨碍其他投标人的公平竞争，不得损害采购人或其他投标人的合法权益，投标人不得以向采购人、评委会成员行贿或者采取其他不正当手段谋取中标。</w:t>
      </w:r>
    </w:p>
    <w:p w14:paraId="37E035D1">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7.2.1有下列情形之一的，属于投标人相互串通投标：</w:t>
      </w:r>
    </w:p>
    <w:p w14:paraId="7BCA4958">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7.2.1.1不同投标人的投标文件由同一单位或者个人编制；</w:t>
      </w:r>
    </w:p>
    <w:p w14:paraId="239AC89B">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7.2.1.2不同投标人委托同一单位或者个人办理投标事宜；</w:t>
      </w:r>
    </w:p>
    <w:p w14:paraId="152BD6B7">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7.2.1.3不同投标人的投标文件载明的项目管理成员或者联系人员为同一人；</w:t>
      </w:r>
    </w:p>
    <w:p w14:paraId="525BA768">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7.2.1.4不同投标人的投标文件异常一致或者投标报价呈规律性差异；</w:t>
      </w:r>
    </w:p>
    <w:p w14:paraId="34C90403">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7.2.1.5不同投标人的投标文件相互混装。</w:t>
      </w:r>
    </w:p>
    <w:p w14:paraId="5A12562C">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7.3在确定中标人之前，投标人不得与采购人就投标价格、投标方案等实质性内容进行谈判，也不得私下接触评委会成员。</w:t>
      </w:r>
    </w:p>
    <w:p w14:paraId="100E5B27">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7.4在确定中标人之前，投标人试图在投标文件审查、澄清、比较和评价时对评委会、采购人和采购中心施加任何影响都可能导致其投标无效。</w:t>
      </w:r>
    </w:p>
    <w:p w14:paraId="3D5A782E">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参与采购竞标活动的各方应对投标文件的商业和技术等秘密保密，违者应对由此造成的后果承担法律责任。对上述作出书面保证并附投标文件中，否则视为不响应招标文件要求。</w:t>
      </w:r>
    </w:p>
    <w:p w14:paraId="34D73541">
      <w:pPr>
        <w:numPr>
          <w:ilvl w:val="0"/>
          <w:numId w:val="4"/>
        </w:num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联合体投标</w:t>
      </w:r>
    </w:p>
    <w:p w14:paraId="5D93F2AA">
      <w:pPr>
        <w:pStyle w:val="17"/>
        <w:spacing w:line="360" w:lineRule="auto"/>
        <w:rPr>
          <w:rFonts w:hint="eastAsia" w:cs="宋体"/>
          <w:lang w:eastAsia="zh-CN"/>
        </w:rPr>
      </w:pPr>
      <w:r>
        <w:rPr>
          <w:rFonts w:hint="eastAsia" w:cs="宋体"/>
          <w:sz w:val="24"/>
          <w:szCs w:val="24"/>
          <w:lang w:val="en-US" w:eastAsia="zh-CN"/>
        </w:rPr>
        <w:t>不接受联合体投标</w:t>
      </w:r>
      <w:r>
        <w:rPr>
          <w:rFonts w:hint="eastAsia" w:cs="宋体"/>
          <w:lang w:val="en-US" w:eastAsia="zh-CN"/>
        </w:rPr>
        <w:t>。</w:t>
      </w:r>
    </w:p>
    <w:p w14:paraId="6DBE6FFE">
      <w:pPr>
        <w:spacing w:line="360" w:lineRule="auto"/>
        <w:rPr>
          <w:rFonts w:ascii="宋体" w:hAnsi="宋体" w:eastAsia="宋体" w:cs="宋体"/>
          <w:b/>
          <w:bCs/>
          <w:sz w:val="24"/>
          <w:szCs w:val="24"/>
          <w:lang w:eastAsia="zh-CN"/>
        </w:rPr>
      </w:pPr>
      <w:r>
        <w:rPr>
          <w:rFonts w:hint="eastAsia" w:ascii="宋体" w:hAnsi="宋体" w:eastAsia="宋体" w:cs="宋体"/>
          <w:b/>
          <w:bCs/>
          <w:sz w:val="24"/>
          <w:szCs w:val="24"/>
          <w:lang w:val="en-US" w:eastAsia="zh-CN"/>
        </w:rPr>
        <w:t>9</w:t>
      </w:r>
      <w:r>
        <w:rPr>
          <w:rFonts w:ascii="宋体" w:hAnsi="宋体" w:eastAsia="宋体" w:cs="宋体"/>
          <w:b/>
          <w:bCs/>
          <w:sz w:val="24"/>
          <w:szCs w:val="24"/>
          <w:lang w:eastAsia="zh-CN"/>
        </w:rPr>
        <w:t>.</w:t>
      </w:r>
      <w:r>
        <w:rPr>
          <w:rFonts w:hint="eastAsia" w:ascii="宋体" w:hAnsi="宋体" w:eastAsia="宋体" w:cs="宋体"/>
          <w:b/>
          <w:bCs/>
          <w:sz w:val="24"/>
          <w:szCs w:val="24"/>
          <w:lang w:eastAsia="zh-CN"/>
        </w:rPr>
        <w:t>投标品牌</w:t>
      </w:r>
    </w:p>
    <w:p w14:paraId="74A154BE">
      <w:pPr>
        <w:pStyle w:val="17"/>
        <w:spacing w:line="360" w:lineRule="auto"/>
        <w:rPr>
          <w:rFonts w:hint="eastAsia" w:cs="宋体"/>
          <w:sz w:val="24"/>
          <w:szCs w:val="24"/>
          <w:lang w:val="en-US" w:eastAsia="zh-CN"/>
        </w:rPr>
      </w:pPr>
      <w:r>
        <w:rPr>
          <w:rFonts w:hint="eastAsia" w:cs="宋体"/>
          <w:sz w:val="24"/>
          <w:szCs w:val="24"/>
          <w:lang w:val="en-US" w:eastAsia="zh-CN"/>
        </w:rPr>
        <w:t>9.1招标文件中提供的参考商标、品牌或标准（包括工艺、材料、设备、样本目录号码、标准等），是采购人为了方便投标人更准确、更清楚地说明拟采购货物、服务的技术规格和标准，并无限制性。投标人在投标中若选用替代商标、品牌或标准，应优于或相当于参考商标、品牌或标准。（本项目不适用）</w:t>
      </w:r>
    </w:p>
    <w:p w14:paraId="6D9F94C4">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10.投标专用章的效力</w:t>
      </w:r>
    </w:p>
    <w:p w14:paraId="783B2DB5">
      <w:pPr>
        <w:pStyle w:val="17"/>
        <w:spacing w:line="360" w:lineRule="auto"/>
        <w:rPr>
          <w:rFonts w:hint="eastAsia" w:cs="宋体"/>
          <w:sz w:val="24"/>
          <w:szCs w:val="24"/>
          <w:lang w:val="en-US" w:eastAsia="zh-CN"/>
        </w:rPr>
      </w:pPr>
      <w:r>
        <w:rPr>
          <w:rFonts w:hint="eastAsia" w:cs="宋体"/>
          <w:sz w:val="24"/>
          <w:szCs w:val="24"/>
          <w:lang w:val="en-US" w:eastAsia="zh-CN"/>
        </w:rPr>
        <w:t>10.1招标文件中明确要求加盖电子签章的，投标人须加盖投标人电子签章并加盖骑缝章。</w:t>
      </w:r>
    </w:p>
    <w:p w14:paraId="495332E3">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11.合同标的转让</w:t>
      </w:r>
    </w:p>
    <w:p w14:paraId="043CBB98">
      <w:pPr>
        <w:pStyle w:val="17"/>
        <w:spacing w:line="360" w:lineRule="auto"/>
        <w:rPr>
          <w:rFonts w:hint="eastAsia" w:cs="宋体"/>
          <w:sz w:val="24"/>
          <w:szCs w:val="24"/>
          <w:lang w:val="en-US" w:eastAsia="zh-CN"/>
        </w:rPr>
      </w:pPr>
      <w:r>
        <w:rPr>
          <w:rFonts w:hint="eastAsia" w:cs="宋体"/>
          <w:sz w:val="24"/>
          <w:szCs w:val="24"/>
          <w:lang w:val="en-US" w:eastAsia="zh-CN"/>
        </w:rPr>
        <w:t xml:space="preserve">11.1合同未约定或者未经采购人同意，中标人不得向他人转让中标项目，也不得将中标项目肢解后分别向他人转让。 </w:t>
      </w:r>
    </w:p>
    <w:p w14:paraId="4BDE5E28">
      <w:pPr>
        <w:pStyle w:val="17"/>
        <w:spacing w:line="360" w:lineRule="auto"/>
        <w:rPr>
          <w:rFonts w:hint="eastAsia" w:cs="宋体"/>
          <w:sz w:val="24"/>
          <w:szCs w:val="24"/>
          <w:lang w:val="en-US" w:eastAsia="zh-CN"/>
        </w:rPr>
      </w:pPr>
      <w:r>
        <w:rPr>
          <w:rFonts w:hint="eastAsia" w:cs="宋体"/>
          <w:sz w:val="24"/>
          <w:szCs w:val="24"/>
          <w:lang w:val="en-US" w:eastAsia="zh-CN"/>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71DDDF2">
      <w:pPr>
        <w:pStyle w:val="17"/>
        <w:spacing w:line="360" w:lineRule="auto"/>
        <w:rPr>
          <w:rFonts w:hint="eastAsia" w:cs="宋体"/>
          <w:sz w:val="24"/>
          <w:szCs w:val="24"/>
          <w:lang w:val="en-US" w:eastAsia="zh-CN"/>
        </w:rPr>
      </w:pPr>
      <w:r>
        <w:rPr>
          <w:rFonts w:hint="eastAsia" w:cs="宋体"/>
          <w:sz w:val="24"/>
          <w:szCs w:val="24"/>
          <w:lang w:val="en-US" w:eastAsia="zh-CN"/>
        </w:rPr>
        <w:t>11.3中标人应当就分包项目向采购人负责，接受分包的人就分包项目承担连带责任。</w:t>
      </w:r>
    </w:p>
    <w:p w14:paraId="77775B9C">
      <w:pPr>
        <w:pStyle w:val="17"/>
        <w:spacing w:line="360" w:lineRule="auto"/>
        <w:rPr>
          <w:rFonts w:hint="eastAsia" w:cs="宋体"/>
          <w:sz w:val="24"/>
          <w:szCs w:val="24"/>
          <w:lang w:val="en-US" w:eastAsia="zh-CN"/>
        </w:rPr>
      </w:pPr>
      <w:r>
        <w:rPr>
          <w:rFonts w:hint="eastAsia" w:cs="宋体"/>
          <w:sz w:val="24"/>
          <w:szCs w:val="24"/>
          <w:lang w:val="en-US" w:eastAsia="zh-CN"/>
        </w:rPr>
        <w:t>11.4未经政府采购管理部门批准，进口设备不得转包。</w:t>
      </w:r>
    </w:p>
    <w:p w14:paraId="416B0622">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12.会员信息库</w:t>
      </w:r>
    </w:p>
    <w:p w14:paraId="7135DD45">
      <w:pPr>
        <w:pStyle w:val="17"/>
        <w:spacing w:line="360" w:lineRule="auto"/>
        <w:rPr>
          <w:rFonts w:hint="eastAsia" w:cs="宋体"/>
          <w:sz w:val="24"/>
          <w:szCs w:val="24"/>
          <w:lang w:val="en-US" w:eastAsia="zh-CN"/>
        </w:rPr>
      </w:pPr>
      <w:r>
        <w:rPr>
          <w:rFonts w:hint="eastAsia" w:cs="宋体"/>
          <w:sz w:val="24"/>
          <w:szCs w:val="24"/>
          <w:lang w:val="en-US" w:eastAsia="zh-CN"/>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438BD4C">
      <w:pPr>
        <w:pStyle w:val="17"/>
        <w:spacing w:line="360" w:lineRule="auto"/>
        <w:rPr>
          <w:rFonts w:hint="eastAsia" w:cs="宋体"/>
          <w:sz w:val="24"/>
          <w:szCs w:val="24"/>
          <w:lang w:val="en-US" w:eastAsia="zh-CN"/>
        </w:rPr>
      </w:pPr>
      <w:r>
        <w:rPr>
          <w:rFonts w:hint="eastAsia" w:cs="宋体"/>
          <w:sz w:val="24"/>
          <w:szCs w:val="24"/>
          <w:lang w:val="en-US" w:eastAsia="zh-CN"/>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5545915">
      <w:pPr>
        <w:pStyle w:val="17"/>
        <w:spacing w:line="360" w:lineRule="auto"/>
        <w:rPr>
          <w:rFonts w:hint="eastAsia" w:cs="宋体"/>
          <w:sz w:val="24"/>
          <w:szCs w:val="24"/>
          <w:lang w:val="en-US" w:eastAsia="zh-CN"/>
        </w:rPr>
      </w:pPr>
      <w:r>
        <w:rPr>
          <w:rFonts w:hint="eastAsia" w:cs="宋体"/>
          <w:sz w:val="24"/>
          <w:szCs w:val="24"/>
          <w:lang w:val="en-US" w:eastAsia="zh-CN"/>
        </w:rPr>
        <w:t>为确保投标文件通过评审，投标人应及时对入库资料进行补充、更新。</w:t>
      </w:r>
    </w:p>
    <w:p w14:paraId="2E347224">
      <w:pPr>
        <w:pStyle w:val="17"/>
        <w:spacing w:line="360" w:lineRule="auto"/>
        <w:rPr>
          <w:rFonts w:hint="eastAsia" w:cs="宋体"/>
          <w:sz w:val="24"/>
          <w:szCs w:val="24"/>
          <w:lang w:val="en-US" w:eastAsia="zh-CN"/>
        </w:rPr>
      </w:pPr>
      <w:r>
        <w:rPr>
          <w:rFonts w:hint="eastAsia" w:cs="宋体"/>
          <w:sz w:val="24"/>
          <w:szCs w:val="24"/>
          <w:lang w:val="en-US" w:eastAsia="zh-CN"/>
        </w:rPr>
        <w:t>如因前款原因未通过本项目评委会评审，由投标人承担全部责任。</w:t>
      </w:r>
    </w:p>
    <w:p w14:paraId="78C557C9">
      <w:pPr>
        <w:pStyle w:val="17"/>
        <w:spacing w:line="360" w:lineRule="auto"/>
        <w:rPr>
          <w:rFonts w:hint="eastAsia" w:cs="宋体"/>
          <w:sz w:val="24"/>
          <w:szCs w:val="24"/>
          <w:lang w:val="en-US" w:eastAsia="zh-CN"/>
        </w:rPr>
      </w:pPr>
      <w:r>
        <w:rPr>
          <w:rFonts w:hint="eastAsia" w:cs="宋体"/>
          <w:sz w:val="24"/>
          <w:szCs w:val="24"/>
          <w:lang w:val="en-US" w:eastAsia="zh-CN"/>
        </w:rPr>
        <w:t>12.3网上会员库中文字资料与扫描件资料不一致时，以扫描件资料为准。</w:t>
      </w:r>
    </w:p>
    <w:p w14:paraId="3C2F2294">
      <w:pPr>
        <w:pStyle w:val="17"/>
        <w:spacing w:line="360" w:lineRule="auto"/>
        <w:rPr>
          <w:rFonts w:hint="eastAsia" w:cs="宋体"/>
          <w:sz w:val="24"/>
          <w:szCs w:val="24"/>
          <w:lang w:val="en-US" w:eastAsia="zh-CN"/>
        </w:rPr>
      </w:pPr>
      <w:r>
        <w:rPr>
          <w:rFonts w:hint="eastAsia" w:cs="宋体"/>
          <w:sz w:val="24"/>
          <w:szCs w:val="24"/>
          <w:lang w:val="en-US" w:eastAsia="zh-CN"/>
        </w:rPr>
        <w:t>12.4有关会员库的更多信息，请登陆周口市公共资源交易中心网查询。</w:t>
      </w:r>
    </w:p>
    <w:p w14:paraId="184FC62A">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13.采购信息的发布</w:t>
      </w:r>
    </w:p>
    <w:p w14:paraId="38469B05">
      <w:pPr>
        <w:pStyle w:val="17"/>
        <w:spacing w:line="360" w:lineRule="auto"/>
        <w:rPr>
          <w:rFonts w:hint="eastAsia" w:cs="宋体"/>
          <w:sz w:val="24"/>
          <w:szCs w:val="24"/>
          <w:lang w:val="en-US" w:eastAsia="zh-CN"/>
        </w:rPr>
      </w:pPr>
      <w:r>
        <w:rPr>
          <w:rFonts w:hint="eastAsia" w:cs="宋体"/>
          <w:sz w:val="24"/>
          <w:szCs w:val="24"/>
          <w:lang w:val="en-US" w:eastAsia="zh-CN"/>
        </w:rPr>
        <w:t>13.1与本次采购活动相关的信息，将发布在周口市公共资源交易中心网（</w:t>
      </w:r>
      <w:r>
        <w:rPr>
          <w:rFonts w:hint="eastAsia" w:ascii="宋体" w:hAnsi="宋体" w:eastAsia="宋体" w:cs="宋体"/>
          <w:color w:val="auto"/>
          <w:sz w:val="24"/>
          <w:szCs w:val="24"/>
          <w:highlight w:val="none"/>
        </w:rPr>
        <w:t>http://jyzx.zhoukou.gov.cn</w:t>
      </w:r>
      <w:r>
        <w:rPr>
          <w:rFonts w:hint="eastAsia" w:cs="宋体"/>
          <w:sz w:val="24"/>
          <w:szCs w:val="24"/>
          <w:lang w:val="en-US" w:eastAsia="zh-CN"/>
        </w:rPr>
        <w:t>)及河南省政府采购网（www.hngp.gov.cn），以下简称“网站”。</w:t>
      </w:r>
    </w:p>
    <w:p w14:paraId="6F85BC4C">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20" w:name="_Toc71799347"/>
      <w:bookmarkStart w:id="221" w:name="_Toc1135767039"/>
      <w:bookmarkStart w:id="222" w:name="_Toc1090042493_WPSOffice_Level2"/>
      <w:bookmarkStart w:id="223" w:name="_Toc601554517"/>
      <w:bookmarkStart w:id="224" w:name="_Toc1613525329"/>
      <w:bookmarkStart w:id="225" w:name="_Toc503947722_WPSOffice_Level2"/>
      <w:bookmarkStart w:id="226" w:name="_Toc812246970"/>
      <w:bookmarkStart w:id="227" w:name="_Toc773843715"/>
      <w:bookmarkStart w:id="228" w:name="_Toc923512225_WPSOffice_Level2"/>
      <w:bookmarkStart w:id="229" w:name="_Toc1225442179_WPSOffice_Level2"/>
      <w:bookmarkStart w:id="230" w:name="_Toc1329330261"/>
      <w:bookmarkStart w:id="231" w:name="_Toc2021756318"/>
      <w:bookmarkStart w:id="232" w:name="_Toc28660129"/>
      <w:bookmarkStart w:id="233" w:name="_Toc1035752825"/>
      <w:bookmarkStart w:id="234" w:name="_Toc1045699149"/>
      <w:r>
        <w:rPr>
          <w:rFonts w:ascii="宋体" w:hAnsi="宋体" w:eastAsia="宋体" w:cs="宋体"/>
          <w:bCs/>
          <w:color w:val="auto"/>
          <w:kern w:val="0"/>
          <w:sz w:val="24"/>
          <w:szCs w:val="24"/>
          <w:lang w:val="en-US" w:eastAsia="zh-CN"/>
        </w:rPr>
        <w:t>二、招标文件</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0E0072">
      <w:p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1</w:t>
      </w:r>
      <w:r>
        <w:rPr>
          <w:rFonts w:hint="eastAsia" w:ascii="宋体" w:hAnsi="宋体" w:eastAsia="宋体" w:cs="宋体"/>
          <w:b/>
          <w:bCs/>
          <w:sz w:val="24"/>
          <w:szCs w:val="24"/>
          <w:lang w:val="en-US" w:eastAsia="zh-CN"/>
        </w:rPr>
        <w:t>4</w:t>
      </w:r>
      <w:r>
        <w:rPr>
          <w:rFonts w:ascii="宋体" w:hAnsi="宋体" w:eastAsia="宋体" w:cs="宋体"/>
          <w:b/>
          <w:bCs/>
          <w:sz w:val="24"/>
          <w:szCs w:val="24"/>
          <w:lang w:eastAsia="zh-CN"/>
        </w:rPr>
        <w:t>.招标文件的组成</w:t>
      </w:r>
    </w:p>
    <w:p w14:paraId="5BC586DA">
      <w:pPr>
        <w:widowControl w:val="0"/>
        <w:spacing w:line="360" w:lineRule="auto"/>
        <w:ind w:left="900" w:hanging="900" w:hangingChars="375"/>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1</w:t>
      </w:r>
      <w:r>
        <w:rPr>
          <w:rFonts w:hint="eastAsia" w:ascii="宋体" w:hAnsi="宋体" w:eastAsia="宋体" w:cs="宋体"/>
          <w:color w:val="auto"/>
          <w:sz w:val="24"/>
          <w:szCs w:val="24"/>
          <w:lang w:val="en-US" w:eastAsia="zh-CN"/>
        </w:rPr>
        <w:t>4</w:t>
      </w:r>
      <w:r>
        <w:rPr>
          <w:rFonts w:ascii="宋体" w:hAnsi="宋体" w:eastAsia="宋体" w:cs="宋体"/>
          <w:color w:val="auto"/>
          <w:sz w:val="24"/>
          <w:szCs w:val="24"/>
          <w:lang w:val="en-US" w:eastAsia="zh-CN"/>
        </w:rPr>
        <w:t>.1</w:t>
      </w:r>
      <w:r>
        <w:rPr>
          <w:rFonts w:hint="eastAsia" w:ascii="宋体" w:hAnsi="宋体" w:eastAsia="宋体" w:cs="宋体"/>
          <w:color w:val="auto"/>
          <w:kern w:val="2"/>
          <w:sz w:val="24"/>
          <w:szCs w:val="24"/>
          <w:lang w:val="en-US" w:eastAsia="zh-CN" w:bidi="ar-SA"/>
        </w:rPr>
        <w:t>招标文件包括以下部分：</w:t>
      </w:r>
    </w:p>
    <w:p w14:paraId="6500701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第一章 招标公告</w:t>
      </w:r>
    </w:p>
    <w:p w14:paraId="73135916">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第二章 投标人须知前附表</w:t>
      </w:r>
    </w:p>
    <w:p w14:paraId="2BEC9671">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第三章 采购需求</w:t>
      </w:r>
    </w:p>
    <w:p w14:paraId="2334BDA2">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第四章 评标办法</w:t>
      </w:r>
    </w:p>
    <w:p w14:paraId="1A543BF0">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第五章 投标人须知</w:t>
      </w:r>
    </w:p>
    <w:p w14:paraId="40E6D2A0">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第六章 周口市政府采购合同（服务类）</w:t>
      </w:r>
    </w:p>
    <w:p w14:paraId="393E9486">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第七章 投标文件格式</w:t>
      </w:r>
    </w:p>
    <w:p w14:paraId="78C2613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14.2投标人应认真阅读招标文件中所有的事项、格式、条件、条款和规范等要求。如果有异议在规定的时间内提出</w:t>
      </w:r>
      <w:r>
        <w:rPr>
          <w:rFonts w:hint="eastAsia" w:ascii="宋体" w:hAnsi="宋体" w:eastAsia="宋体" w:cs="宋体"/>
          <w:color w:val="0000FF"/>
          <w:sz w:val="24"/>
          <w:szCs w:val="24"/>
          <w:lang w:eastAsia="zh-CN"/>
        </w:rPr>
        <w:t>，</w:t>
      </w:r>
      <w:r>
        <w:rPr>
          <w:rFonts w:hint="eastAsia" w:ascii="宋体" w:hAnsi="宋体" w:eastAsia="宋体" w:cs="宋体"/>
          <w:color w:val="auto"/>
          <w:sz w:val="24"/>
          <w:szCs w:val="24"/>
          <w:lang w:eastAsia="zh-CN"/>
        </w:rPr>
        <w:t>没有异议需做出“无异议”承诺书</w:t>
      </w:r>
      <w:r>
        <w:rPr>
          <w:rFonts w:hint="eastAsia" w:ascii="宋体" w:hAnsi="宋体" w:eastAsia="宋体" w:cs="宋体"/>
          <w:sz w:val="24"/>
          <w:szCs w:val="24"/>
          <w:lang w:eastAsia="zh-CN"/>
        </w:rPr>
        <w:t>，承诺书作为响应文件的组织部分，否则为无效响应文件。</w:t>
      </w:r>
    </w:p>
    <w:p w14:paraId="08CD2EF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14.3投标人应当按照招标文件的要求编制投标文件。投标文件应对招标文件提出的要求和条件作出实质性响应。按文件要求和规定顺序编制投标文件，并保证所提供全部资料的真实性，并在投标文件中附承诺书。</w:t>
      </w:r>
    </w:p>
    <w:p w14:paraId="3884695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14.4投标人获取招标文件后，应仔细检查招标文件的所有内容，如有残缺等问题应在获得招标文件3日内向周口市公共资源交易中心政府采购中心或采购人提出，否则，由此引起的损失由投标人自行承担。</w:t>
      </w:r>
    </w:p>
    <w:p w14:paraId="17E4E0F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14.5资格审查资料 </w:t>
      </w:r>
    </w:p>
    <w:p w14:paraId="31B89C5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详见招标公告</w:t>
      </w:r>
      <w:r>
        <w:rPr>
          <w:rFonts w:hint="eastAsia" w:ascii="宋体" w:hAnsi="宋体" w:eastAsia="宋体" w:cs="宋体"/>
          <w:sz w:val="24"/>
          <w:szCs w:val="24"/>
          <w:lang w:eastAsia="zh-CN"/>
        </w:rPr>
        <w:t xml:space="preserve"> </w:t>
      </w:r>
    </w:p>
    <w:p w14:paraId="1CB75085">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15.招标文件的澄清与修改</w:t>
      </w:r>
    </w:p>
    <w:p w14:paraId="69DA90C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15.1周口市公共资源交易中心政府采购中心或采购人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周口市公共资源交易中心政府采购中心或采购人不承担投标人未及时关注相关信息引发的相关责任。</w:t>
      </w:r>
    </w:p>
    <w:p w14:paraId="2FFCB01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15.2在投标截止时间前，采购人可以视采购具体情况，延长投标截止时间和开标时间，并在招标文件要求提交投标文件的截止时间三日前，在网站上发布变更公告。在上述情况下，采购人和投标人在投标截止期方面的全部权利、责任和义务，将适用于延长后新的投标截止期。</w:t>
      </w:r>
    </w:p>
    <w:p w14:paraId="6F4A0829">
      <w:pPr>
        <w:spacing w:line="360" w:lineRule="auto"/>
        <w:rPr>
          <w:rFonts w:ascii="宋体" w:hAnsi="宋体" w:eastAsia="宋体" w:cs="宋体"/>
          <w:sz w:val="24"/>
          <w:szCs w:val="24"/>
          <w:lang w:val="en-US" w:eastAsia="zh-CN"/>
        </w:rPr>
      </w:pPr>
      <w:r>
        <w:rPr>
          <w:rFonts w:hint="eastAsia" w:ascii="宋体" w:hAnsi="宋体" w:eastAsia="宋体" w:cs="宋体"/>
          <w:sz w:val="24"/>
          <w:szCs w:val="24"/>
          <w:lang w:eastAsia="zh-CN"/>
        </w:rPr>
        <w:t>15.3特殊情况下，采购人发布澄清、更正或更改公告后，可不改变投标截止时间和开标时间。</w:t>
      </w:r>
    </w:p>
    <w:p w14:paraId="3A3F36EB">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35" w:name="_Toc1758648705"/>
      <w:bookmarkStart w:id="236" w:name="_Toc933740821_WPSOffice_Level2"/>
      <w:bookmarkStart w:id="237" w:name="_Toc1133061307_WPSOffice_Level2"/>
      <w:bookmarkStart w:id="238" w:name="_Toc1060332415"/>
      <w:bookmarkStart w:id="239" w:name="_Toc1809617340"/>
      <w:bookmarkStart w:id="240" w:name="_Toc1878515555"/>
      <w:bookmarkStart w:id="241" w:name="_Toc1317763722"/>
      <w:bookmarkStart w:id="242" w:name="_Toc760401867"/>
      <w:bookmarkStart w:id="243" w:name="_Toc395976497"/>
      <w:bookmarkStart w:id="244" w:name="_Toc587380469_WPSOffice_Level2"/>
      <w:bookmarkStart w:id="245" w:name="_Toc868408535"/>
      <w:bookmarkStart w:id="246" w:name="_Toc1289807408"/>
      <w:bookmarkStart w:id="247" w:name="_Toc1106273699"/>
      <w:bookmarkStart w:id="248" w:name="_Toc1078664286_WPSOffice_Level2"/>
      <w:bookmarkStart w:id="249" w:name="_Toc113296060"/>
      <w:r>
        <w:rPr>
          <w:rFonts w:ascii="宋体" w:hAnsi="宋体" w:eastAsia="宋体" w:cs="宋体"/>
          <w:bCs/>
          <w:color w:val="auto"/>
          <w:kern w:val="0"/>
          <w:sz w:val="24"/>
          <w:szCs w:val="24"/>
          <w:lang w:val="en-US" w:eastAsia="zh-CN"/>
        </w:rPr>
        <w:t>三、投标文件的编制</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5C94E46">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16.投标文件构成与格式</w:t>
      </w:r>
    </w:p>
    <w:p w14:paraId="30EFA6D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16.1投标文件是对招标文件的实质性响应及承诺文件。</w:t>
      </w:r>
    </w:p>
    <w:p w14:paraId="21DF1DC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16.2除非注明“投标人可自行制作格式”，投标文件应使用招标文件提供的格式。供应商应按照招标文件提供的格式编写响应性文件，不得缺少、留空或私自更改任何文件要求填写的表格或提交的资料。</w:t>
      </w:r>
    </w:p>
    <w:p w14:paraId="41B0850F">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1EED8B7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16.4除非招标文件另有规定，投标文件应使用中华人民共和国法定计量单位。</w:t>
      </w:r>
    </w:p>
    <w:p w14:paraId="7470BC7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16.5除非招标文件另有规定，投标文件应使用人民币填报所有报价。</w:t>
      </w:r>
    </w:p>
    <w:p w14:paraId="1BC3BBA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16.6投标文件应编制详细目录、页码和总页码，除特殊规格的图纸或方案、图片资料等外，均应按A4规格制作。每个页面须在明显位置编制页码。</w:t>
      </w:r>
    </w:p>
    <w:p w14:paraId="078392A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16.7电报、电话、传真形式的投标概不接受。</w:t>
      </w:r>
    </w:p>
    <w:p w14:paraId="7E1E6D0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16.8法定代表人授权委托书须在法人和被授权人身份证签名确认。</w:t>
      </w:r>
    </w:p>
    <w:p w14:paraId="292966E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16.9电子投标文件制作，见周口市公共资源交易中心网站下载中心版块《投标单位－电子投标文件视频制作手册》的相关规定。</w:t>
      </w:r>
    </w:p>
    <w:p w14:paraId="217D9E74">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17.报价</w:t>
      </w:r>
    </w:p>
    <w:p w14:paraId="212871C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17.1投标人应以“包”为报价的基本单位。包内所有项目均应报价（免费赠送的除外），否则将导致投标无效。</w:t>
      </w:r>
    </w:p>
    <w:p w14:paraId="2FC4447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17.2投标人的报价应包含所投服务、保险、税费、验收等工作所发生的一切应有费用。投标报价为签订合同的依据。投标人应当在投标文件中列出完成本项目并通过验收所需的所有各项服务等明细表及全部费用。投标人必须保证确保整体通过用户方及有关主管部门验收，所发生的验收费用由供应商承担。</w:t>
      </w:r>
    </w:p>
    <w:p w14:paraId="68CE20F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17.3投标人应在投标文件中注明拟提供服务的单价明细和总价。 </w:t>
      </w:r>
    </w:p>
    <w:p w14:paraId="2B398C2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17.4除非招标文件另有规定，每一包只允许有一个最终报价，任何有选择的报价或替代方案将导致投标无效。</w:t>
      </w:r>
    </w:p>
    <w:p w14:paraId="7BAA9A4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17.5采购人不建议投标人采用总价优惠或以总价百分比优惠的方式进行投标报价，其优惠可直接计算并体现在各项投标报价的单价中。</w:t>
      </w:r>
    </w:p>
    <w:p w14:paraId="4B32D17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17.6除政策性文件规定以外，投标人所报价格在合同实施期间不因市场变化因素而变动。</w:t>
      </w:r>
    </w:p>
    <w:p w14:paraId="14E90E08">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18.投标内容填写及说明</w:t>
      </w:r>
    </w:p>
    <w:p w14:paraId="330D147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18.1投标文件须对招标文件载明的投标资格、技术、资信、服务、报价等全部要求和条件做出实质性和完整的响应，并对所提供的全部资料做出真实性、合法性承诺，否则其投标文件将作为无效标处理。如果投标文件填报的内容资料不详，或没有提供招标文件中所要求的全部资料、证明及数据，将导致投标无效。</w:t>
      </w:r>
    </w:p>
    <w:p w14:paraId="4223A56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18.2投标人应在投标文件中提交招标文件要求的有关证明文件（扫描或影印件上传），作为其投标文件的一部分。</w:t>
      </w:r>
    </w:p>
    <w:p w14:paraId="05B9831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18.3投标人应在投标文件中提交（以扫描件或影印件上传）招标文件要求的所有服务的合格性以及符合招标文件规定的证明文件（可以是手册、图纸和资料）等，并作为其投标文件的一部分。包括：</w:t>
      </w:r>
    </w:p>
    <w:p w14:paraId="5547434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18.3.1服务主要性能（内容）的详细描述；</w:t>
      </w:r>
    </w:p>
    <w:p w14:paraId="6419F27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18.3.2保证所投服务正常、</w:t>
      </w:r>
      <w:r>
        <w:rPr>
          <w:rFonts w:hint="eastAsia" w:ascii="宋体" w:hAnsi="宋体" w:eastAsia="宋体" w:cs="宋体"/>
          <w:color w:val="auto"/>
          <w:sz w:val="24"/>
          <w:szCs w:val="24"/>
          <w:lang w:eastAsia="zh-CN"/>
        </w:rPr>
        <w:t>安全、连续运行期间所需的备品、备件及专用工具的</w:t>
      </w:r>
      <w:r>
        <w:rPr>
          <w:rFonts w:hint="eastAsia" w:ascii="宋体" w:hAnsi="宋体" w:eastAsia="宋体" w:cs="宋体"/>
          <w:sz w:val="24"/>
          <w:szCs w:val="24"/>
          <w:lang w:eastAsia="zh-CN"/>
        </w:rPr>
        <w:t>详细清单。</w:t>
      </w:r>
    </w:p>
    <w:p w14:paraId="653D30D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18.4投标文件应编排有序、内容齐全、不得任意涂改或增删。如有错漏处必须修改，应在修改处加盖投标人电子公章。</w:t>
      </w:r>
    </w:p>
    <w:p w14:paraId="05E38BF2">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19.投标保证金（免收）</w:t>
      </w:r>
    </w:p>
    <w:p w14:paraId="50E97532">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20.投标有效期</w:t>
      </w:r>
    </w:p>
    <w:p w14:paraId="51833F6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45797C6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20.2在投标有效期内，投标人的投标保持有效，投标人不得要求撤销或修改其投标文件。</w:t>
      </w:r>
    </w:p>
    <w:p w14:paraId="4E4C916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20.3投标有效期从投标截止日起计算。</w:t>
      </w:r>
    </w:p>
    <w:p w14:paraId="72F721B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20.4在原定投标有效期满之前，如果出现特殊情况，采购人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AC937EA">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21.投标文件份数和签署</w:t>
      </w:r>
    </w:p>
    <w:p w14:paraId="4D02DCF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21.1 投标人应按照投标人须知前附表的要求准备投标文件。</w:t>
      </w:r>
    </w:p>
    <w:p w14:paraId="642C819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21.2投标文件均应依招标文件要求加盖投标人电子签章。投标文件需要供应商法定代表人或委托代理人逐页签字、加盖公章。</w:t>
      </w:r>
    </w:p>
    <w:p w14:paraId="6A7CDDA5">
      <w:pPr>
        <w:spacing w:line="360" w:lineRule="auto"/>
        <w:rPr>
          <w:rFonts w:ascii="宋体" w:hAnsi="宋体" w:eastAsia="宋体" w:cs="宋体"/>
          <w:sz w:val="24"/>
          <w:szCs w:val="24"/>
          <w:lang w:eastAsia="zh-CN"/>
        </w:rPr>
      </w:pPr>
    </w:p>
    <w:p w14:paraId="6F17DA66">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50" w:name="_Toc99139981"/>
      <w:bookmarkStart w:id="251" w:name="_Toc1354261087_WPSOffice_Level2"/>
      <w:bookmarkStart w:id="252" w:name="_Toc1517317572"/>
      <w:bookmarkStart w:id="253" w:name="_Toc814900001_WPSOffice_Level2"/>
      <w:bookmarkStart w:id="254" w:name="_Toc269831806"/>
      <w:bookmarkStart w:id="255" w:name="_Toc1940674049"/>
      <w:bookmarkStart w:id="256" w:name="_Toc1658848054"/>
      <w:bookmarkStart w:id="257" w:name="_Toc880470383"/>
      <w:bookmarkStart w:id="258" w:name="_Toc1958475392"/>
      <w:bookmarkStart w:id="259" w:name="_Toc1602167768_WPSOffice_Level2"/>
      <w:bookmarkStart w:id="260" w:name="_Toc1446727086"/>
      <w:bookmarkStart w:id="261" w:name="_Toc689398289_WPSOffice_Level2"/>
      <w:bookmarkStart w:id="262" w:name="_Toc340063481"/>
      <w:bookmarkStart w:id="263" w:name="_Toc99171812"/>
      <w:bookmarkStart w:id="264" w:name="_Toc123955915"/>
      <w:r>
        <w:rPr>
          <w:rFonts w:ascii="宋体" w:hAnsi="宋体" w:eastAsia="宋体" w:cs="宋体"/>
          <w:bCs/>
          <w:color w:val="auto"/>
          <w:kern w:val="0"/>
          <w:sz w:val="24"/>
          <w:szCs w:val="24"/>
          <w:lang w:val="en-US" w:eastAsia="zh-CN"/>
        </w:rPr>
        <w:t>四、投标文件的上传</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B027756">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22.投标文件的密封和标记</w:t>
      </w:r>
    </w:p>
    <w:p w14:paraId="18E8338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加密的电子投标文件的递交，见周口市公共资源交易中心网站下载中心版块《投标单位－电子投标文件视频制作手册》的相关规定。</w:t>
      </w:r>
    </w:p>
    <w:p w14:paraId="76B6E266">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 xml:space="preserve">23.投标文件的递交 </w:t>
      </w:r>
    </w:p>
    <w:p w14:paraId="3F03EAF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23.1投标人应当在招标文件要求提交投标文件的截止时间前网上投标。</w:t>
      </w:r>
    </w:p>
    <w:p w14:paraId="4971997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23.2在招标文件要求提交投标文件的截止时间之后制作上传的投标文件为无效投标文件，采购人将拒绝接收。</w:t>
      </w:r>
    </w:p>
    <w:p w14:paraId="10BE892B">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24.投标文件的修改和撤回</w:t>
      </w:r>
    </w:p>
    <w:p w14:paraId="3EFDF21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投标截止日期前，投标人可以修改或撤回其投标文件；在投标截止时间后，投标人不得再要求修改或撤回其投标文件。</w:t>
      </w:r>
    </w:p>
    <w:p w14:paraId="388B7F58">
      <w:pPr>
        <w:spacing w:line="360" w:lineRule="auto"/>
        <w:rPr>
          <w:rFonts w:ascii="宋体" w:hAnsi="宋体" w:eastAsia="宋体" w:cs="宋体"/>
          <w:sz w:val="24"/>
          <w:szCs w:val="24"/>
          <w:lang w:eastAsia="zh-CN"/>
        </w:rPr>
      </w:pPr>
    </w:p>
    <w:p w14:paraId="5AB238C5">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65" w:name="_Toc516757662_WPSOffice_Level2"/>
      <w:bookmarkStart w:id="266" w:name="_Toc516778272"/>
      <w:bookmarkStart w:id="267" w:name="_Toc874621790"/>
      <w:bookmarkStart w:id="268" w:name="_Toc1109071882"/>
      <w:bookmarkStart w:id="269" w:name="_Toc1140657126"/>
      <w:bookmarkStart w:id="270" w:name="_Toc58778488"/>
      <w:bookmarkStart w:id="271" w:name="_Toc1288741030"/>
      <w:bookmarkStart w:id="272" w:name="_Toc1744903856_WPSOffice_Level2"/>
      <w:bookmarkStart w:id="273" w:name="_Toc1130786219"/>
      <w:bookmarkStart w:id="274" w:name="_Toc702554443"/>
      <w:bookmarkStart w:id="275" w:name="_Toc491646129_WPSOffice_Level2"/>
      <w:bookmarkStart w:id="276" w:name="_Toc960388964"/>
      <w:bookmarkStart w:id="277" w:name="_Toc229139457"/>
      <w:bookmarkStart w:id="278" w:name="_Toc1550393937_WPSOffice_Level2"/>
      <w:bookmarkStart w:id="279" w:name="_Toc1124298034"/>
      <w:r>
        <w:rPr>
          <w:rFonts w:ascii="宋体" w:hAnsi="宋体" w:eastAsia="宋体" w:cs="宋体"/>
          <w:bCs/>
          <w:color w:val="auto"/>
          <w:kern w:val="0"/>
          <w:sz w:val="24"/>
          <w:szCs w:val="24"/>
          <w:lang w:val="en-US" w:eastAsia="zh-CN"/>
        </w:rPr>
        <w:t>五、开标与评标</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3341D38">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25.开标</w:t>
      </w:r>
    </w:p>
    <w:p w14:paraId="5104F2A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25.1本项目实行网上远程开标无须到现场提交投标文件。投标文件提交及解密详见周口市公共资源交易中心网办事指南《不见面开标远程在线解密会员端操作手册操作指南》。</w:t>
      </w:r>
    </w:p>
    <w:p w14:paraId="697C854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25.2开标时，各投标单位应在规定时间内对本单位的投标文件现场解密。在解密投标文件开始时30分钟内进行解密，超时视为放弃递交投标文件。</w:t>
      </w:r>
    </w:p>
    <w:p w14:paraId="3D11D6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25.3投标资格及投标文件的法律文本将由评审委员会在评标前进行审查。资格不符合招标文件要求和相关法律规定的，投标无效。</w:t>
      </w:r>
    </w:p>
    <w:p w14:paraId="2F52372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25.4开标时，周口市公共资源交易中心政府采购中心将通过网上开标系统公布投标人名称、投标价格，以及周口市公共资源交易中心政府采购中心认为合适的其它详细内容。</w:t>
      </w:r>
    </w:p>
    <w:p w14:paraId="2CEF17E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25.5在评审结束前，未得到周口市公共资源交易中心政府采购中心允许，投标人授权代表不得离开开标现场。</w:t>
      </w:r>
    </w:p>
    <w:p w14:paraId="5A3F0C76">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26.投标文件的澄清、说明或补正</w:t>
      </w:r>
    </w:p>
    <w:p w14:paraId="28B8330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770A2B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26.2投标文件中大写金额和小写金额不一致的，以大写金额为准；总价金额与按单价汇总金额不一致的，以单价金额计算结果为准；单价金额小数点有明显错位的，应以总价为准，并修改单价。</w:t>
      </w:r>
    </w:p>
    <w:p w14:paraId="7EA3661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26.3开标一览表内容与投标文件中明细表内容不一致的，以开标一览表为准。</w:t>
      </w:r>
    </w:p>
    <w:p w14:paraId="3649DBE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26.4 如同时出现26.2条和26.3条所述的不一致情况，以开标一览表为准。</w:t>
      </w:r>
    </w:p>
    <w:p w14:paraId="7AAC0F4C">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27.评标</w:t>
      </w:r>
    </w:p>
    <w:p w14:paraId="5A8A409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27.1 评委会将按照招标文件规定的评标办法对投标人独立进行投标评审。投标评审分为符合性审查和综合评分。</w:t>
      </w:r>
    </w:p>
    <w:p w14:paraId="2C0EE19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符合要求的偏离或保留而使其投标成为响应性的投标。</w:t>
      </w:r>
    </w:p>
    <w:p w14:paraId="0B6EE5E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有下列情形之一的，评标委员会应当否决其投标：</w:t>
      </w:r>
    </w:p>
    <w:p w14:paraId="5D7CD8F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27.2.1投标文件未经投标单位电子签章的；</w:t>
      </w:r>
    </w:p>
    <w:p w14:paraId="2508874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27.2.2投标人不符合国家或者招标文件规定的资格条件；</w:t>
      </w:r>
    </w:p>
    <w:p w14:paraId="329F8AEF">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同一投标人提交两个以上不同的投标文件或者投标报价，但招标文件要求提交备选投标的除外；</w:t>
      </w:r>
    </w:p>
    <w:p w14:paraId="5529B77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投标报价高于招标文件设定的最高投标限价；</w:t>
      </w:r>
    </w:p>
    <w:p w14:paraId="67E594A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投标文件没有对招标文件的实质性要求和条件作出响应</w:t>
      </w:r>
    </w:p>
    <w:p w14:paraId="7A53559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投标人没有将“廉洁自律承诺书”附在投标（响应）文件中</w:t>
      </w:r>
    </w:p>
    <w:p w14:paraId="7D1D6F6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投标人有串通投标、弄虚作假、行贿等违法行为；</w:t>
      </w:r>
    </w:p>
    <w:p w14:paraId="2210936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不同投标人在同一台计算机上制作投标文件的；</w:t>
      </w:r>
    </w:p>
    <w:p w14:paraId="1D39047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投标文件未通过投标符合性审查，投标无效。</w:t>
      </w:r>
    </w:p>
    <w:p w14:paraId="1FCE097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27.2.1</w:t>
      </w:r>
      <w:r>
        <w:rPr>
          <w:rFonts w:hint="eastAsia" w:ascii="宋体" w:hAnsi="宋体" w:eastAsia="宋体" w:cs="宋体"/>
          <w:sz w:val="24"/>
          <w:szCs w:val="24"/>
          <w:lang w:val="en-US" w:eastAsia="zh-CN"/>
        </w:rPr>
        <w:t>0</w:t>
      </w:r>
      <w:r>
        <w:rPr>
          <w:rFonts w:hint="eastAsia" w:ascii="宋体" w:hAnsi="宋体" w:eastAsia="宋体" w:cs="宋体"/>
          <w:sz w:val="24"/>
          <w:szCs w:val="24"/>
          <w:lang w:eastAsia="zh-CN"/>
        </w:rPr>
        <w:t>评委会决定投标文件的响应性及符合性只根据投标文件本身的内容，不寻求其他外部证据。</w:t>
      </w:r>
    </w:p>
    <w:p w14:paraId="3138686B">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28.废标处理</w:t>
      </w:r>
    </w:p>
    <w:p w14:paraId="4844525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28.1在招标采购中，出现下列情形之一的，周口市公共资源交易中心政府采购中心有权宣布废标：</w:t>
      </w:r>
    </w:p>
    <w:p w14:paraId="6BE64D9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28.1.1符合专业条件的投标人或对招标文件作实质响应的投标人不足三家的；</w:t>
      </w:r>
    </w:p>
    <w:p w14:paraId="374F41B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28.1.2投标人的报价均超过采购预算，采购人不能支付的；</w:t>
      </w:r>
    </w:p>
    <w:p w14:paraId="4577142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28.1.3出现影响采购公正的违法、违规行为的；</w:t>
      </w:r>
    </w:p>
    <w:p w14:paraId="3EBA521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28.1.4因重大变故，采购任务取消的。</w:t>
      </w:r>
    </w:p>
    <w:p w14:paraId="4D4C630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废标后，周口市公共资源交易中心政府采购中心会把废标理由通知所有投标人。</w:t>
      </w:r>
    </w:p>
    <w:p w14:paraId="079B0C3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 因上条第一款、第二款规定情形导致废标的，若采购人提出申请，报经政府采购监督管理部门批准，可现场改为竞争性谈判，投标人有下列情形之一的，不得参加谈判：</w:t>
      </w:r>
    </w:p>
    <w:p w14:paraId="77CAC43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28.2.1放弃参加投标的；</w:t>
      </w:r>
    </w:p>
    <w:p w14:paraId="7B19126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28.2.2未经周口市公共资源交易中心政府采购中心允许，离开开标现场通知不上的；</w:t>
      </w:r>
    </w:p>
    <w:p w14:paraId="6F90947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28.2.3不符合招标文件列明的专业条件的；</w:t>
      </w:r>
    </w:p>
    <w:p w14:paraId="20B7893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28.2.4未按规定交纳谈判保证金的；</w:t>
      </w:r>
    </w:p>
    <w:p w14:paraId="41149DC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28.2.5有影响采购公正的违法、违规行为造成项目废标的；</w:t>
      </w:r>
    </w:p>
    <w:p w14:paraId="130E85A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28.2.6其他不符合竞争性谈判条件的情况。</w:t>
      </w:r>
    </w:p>
    <w:p w14:paraId="0D4BF98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28.3采购方式现场改为竞争性谈判时，周口市公共资源交易中心政府采购中心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3C3F2E2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28.3.1谈判时，若投标人未能在评委会指定时间内（原则上不超过60分钟）提交符合要求的补充资料或未作出实质性响应的，投标无效。经过审查符合谈判要求的有效投标人少于两家的，谈判做流标处理。</w:t>
      </w:r>
    </w:p>
    <w:p w14:paraId="222920D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28.3.2投标文件的报价视为谈判时的首次报价，未唱标转谈判的，谈判时不公开投标人各轮报价。已经唱标而转谈判的，谈判前公布各参与谈判的投标人首轮报价。</w:t>
      </w:r>
    </w:p>
    <w:p w14:paraId="1B827844">
      <w:pPr>
        <w:spacing w:line="360" w:lineRule="auto"/>
        <w:rPr>
          <w:rFonts w:hint="eastAsia" w:ascii="宋体" w:hAnsi="宋体" w:cs="宋体"/>
          <w:sz w:val="24"/>
          <w:szCs w:val="24"/>
        </w:rPr>
      </w:pPr>
      <w:r>
        <w:rPr>
          <w:rFonts w:hint="eastAsia" w:ascii="宋体" w:hAnsi="宋体" w:eastAsia="宋体" w:cs="宋体"/>
          <w:sz w:val="24"/>
          <w:szCs w:val="24"/>
          <w:lang w:eastAsia="zh-CN"/>
        </w:rPr>
        <w:t>28.3.3在谈判内容不作实质性变更及重大调整的前提下，投标人次轮报价不得高于上一轮报价。</w:t>
      </w:r>
    </w:p>
    <w:p w14:paraId="65C9E481">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29.二次采购</w:t>
      </w:r>
    </w:p>
    <w:p w14:paraId="74896ED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项目废标后，周口市公共资源交易中心政府采购中心可能发布二次公告（投标邀请），进行二次采购。</w:t>
      </w:r>
    </w:p>
    <w:p w14:paraId="5FD6E68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前款所述“二次”，系指项目废标后的重新公告及采购，并不仅限于项目的第二次公告及采购。</w:t>
      </w:r>
    </w:p>
    <w:p w14:paraId="54FA42F2">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80" w:name="_Toc917262788"/>
      <w:bookmarkStart w:id="281" w:name="_Toc1092967952_WPSOffice_Level2"/>
      <w:bookmarkStart w:id="282" w:name="_Toc529068754"/>
      <w:bookmarkStart w:id="283" w:name="_Toc2899487"/>
      <w:bookmarkStart w:id="284" w:name="_Toc469259728"/>
      <w:bookmarkStart w:id="285" w:name="_Toc1426358028_WPSOffice_Level2"/>
      <w:bookmarkStart w:id="286" w:name="_Toc825115381"/>
      <w:bookmarkStart w:id="287" w:name="_Toc1781574470_WPSOffice_Level2"/>
      <w:bookmarkStart w:id="288" w:name="_Toc1542593003"/>
      <w:bookmarkStart w:id="289" w:name="_Toc1052785819"/>
      <w:bookmarkStart w:id="290" w:name="_Toc57506616"/>
      <w:bookmarkStart w:id="291" w:name="_Toc69887890"/>
      <w:bookmarkStart w:id="292" w:name="_Toc1199683400_WPSOffice_Level2"/>
      <w:bookmarkStart w:id="293" w:name="_Toc249591238"/>
      <w:bookmarkStart w:id="294" w:name="_Toc34536976"/>
      <w:r>
        <w:rPr>
          <w:rFonts w:ascii="宋体" w:hAnsi="宋体" w:eastAsia="宋体" w:cs="宋体"/>
          <w:bCs/>
          <w:color w:val="auto"/>
          <w:kern w:val="0"/>
          <w:sz w:val="24"/>
          <w:szCs w:val="24"/>
          <w:lang w:val="en-US" w:eastAsia="zh-CN"/>
        </w:rPr>
        <w:t>六、</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Pr>
          <w:rFonts w:hint="eastAsia" w:ascii="宋体" w:hAnsi="宋体" w:eastAsia="宋体" w:cs="宋体"/>
          <w:bCs/>
          <w:color w:val="auto"/>
          <w:kern w:val="0"/>
          <w:sz w:val="24"/>
          <w:szCs w:val="24"/>
          <w:lang w:val="en-US" w:eastAsia="zh-CN"/>
        </w:rPr>
        <w:t>定标与签订合同</w:t>
      </w:r>
    </w:p>
    <w:p w14:paraId="30352038">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30.定标</w:t>
      </w:r>
    </w:p>
    <w:p w14:paraId="5D91DC9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30.1 投标符合性审查后，评委会应当按招标文件规定的综合评分办法提出独立评审意见，推荐中标候选人。</w:t>
      </w:r>
    </w:p>
    <w:p w14:paraId="717CC2B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30.2采购人应当自收到评审报告之日起5个工作日内在评审报告推荐的中标或者成交候选人中按顺序确定中标或者成交供应商。</w:t>
      </w:r>
    </w:p>
    <w:p w14:paraId="757A54B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30.3如采购人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4354B9D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BBB77B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30.4原则上把合同授予实质上响应招标文件要求的排名最前的中标候选人或通过上条资格审查的中标候选人。</w:t>
      </w:r>
    </w:p>
    <w:p w14:paraId="5BA73E4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30.5 最低报价并不是中标的保证。</w:t>
      </w:r>
    </w:p>
    <w:p w14:paraId="1E929BB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30.6凡发现中标候选人有下列行为之一的，其中标无效，并移交政府采购监督管理部门依法处理：</w:t>
      </w:r>
    </w:p>
    <w:p w14:paraId="1BF4A08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 以他人名义投标或提供虚假材料弄虚作假谋取中标的；</w:t>
      </w:r>
    </w:p>
    <w:p w14:paraId="3154BC0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30.6.1.1以他人名义投标，是指使用通过受让或者租借等方式获取的资格、资质证书投标。</w:t>
      </w:r>
    </w:p>
    <w:p w14:paraId="4A19EE5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30.6.1.2有投标人有下列情形之一的，属于弄虚作假的行为：</w:t>
      </w:r>
    </w:p>
    <w:p w14:paraId="5365B7C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30.6.1.2.1使用伪造、变造的许可证件；</w:t>
      </w:r>
    </w:p>
    <w:p w14:paraId="40ED53A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30.6.1.2.2提供虚假的财务状况或者业绩；</w:t>
      </w:r>
    </w:p>
    <w:p w14:paraId="1FA9EECF">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30.6.1.2.3提供虚假的项目负责人或者主要技术人员简历、劳动关系证明；</w:t>
      </w:r>
    </w:p>
    <w:p w14:paraId="426890F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30.6.1.2.4提供虚假的信用状况；</w:t>
      </w:r>
    </w:p>
    <w:p w14:paraId="3C2D076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30.6.1.2.5其他弄虚作假的行为。</w:t>
      </w:r>
    </w:p>
    <w:p w14:paraId="4C98D2B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30.6.2与采购人、其他供应商或者采购代理机构名称工作人员恶意串通的；</w:t>
      </w:r>
    </w:p>
    <w:p w14:paraId="6C15A10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30.6.3向采购人、评审专家、采购代理机构工作人员行贿或者提供其他不正当利益的；</w:t>
      </w:r>
    </w:p>
    <w:p w14:paraId="1FE6871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30.6.4有法律、法规规定的其他损害采购人利益和社会公共利益情形的；</w:t>
      </w:r>
    </w:p>
    <w:p w14:paraId="641BB09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30.6.5其他违反招投标法律、法规和规章强制性规定的行为。</w:t>
      </w:r>
    </w:p>
    <w:p w14:paraId="18EEADA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30.7周口市公共资源交易中心政府采购中心将在政府采购相关网站上发布评审结果公告。</w:t>
      </w:r>
    </w:p>
    <w:p w14:paraId="475968B2">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31.中标通知书</w:t>
      </w:r>
    </w:p>
    <w:p w14:paraId="71D855A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31.1在发出中标公告后请采购人、中标人登录周口市公共资源交易中心网（http://jyzx.zhoukou.gov.cn）自行下载中标通知书。</w:t>
      </w:r>
    </w:p>
    <w:p w14:paraId="674D7B1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31.2周口市公共资源交易中心政府采购中心对未中标的投标人不做未中标原因的解释。</w:t>
      </w:r>
    </w:p>
    <w:p w14:paraId="3D1EA5B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31.3评审结果确定后，中标人请及时到周口市公共资源交易中心政府采购中心领取中标通知书。</w:t>
      </w:r>
    </w:p>
    <w:p w14:paraId="4ED77001">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32.中标服务费</w:t>
      </w:r>
    </w:p>
    <w:p w14:paraId="45B506E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本项目免收中标服务费</w:t>
      </w:r>
    </w:p>
    <w:p w14:paraId="648ABAA0">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33.履约保证金</w:t>
      </w:r>
    </w:p>
    <w:p w14:paraId="621F55D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无</w:t>
      </w:r>
    </w:p>
    <w:p w14:paraId="7A696DAC">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34.签订合同</w:t>
      </w:r>
    </w:p>
    <w:p w14:paraId="4DE12DB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34.1因项目要求交货期紧，采购人通知领取成交通知书的当天，必须进行领取，并尽快联系采购人签订合同，供应商对此项内容做出承诺，否则为无效投标文件。成交供应商应按照成交通知规定的时间、地点与采购人签订成交合同，否则给采购人造成损失的，谈判供应商还应承担赔偿责任。招标文件、中标人的投标文件及澄清文件等，均作为合同的附件。</w:t>
      </w:r>
    </w:p>
    <w:p w14:paraId="68E9C65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34.2 采购双方必须严格按照招标文件、投标文件及有关承诺签订采购合同，不得擅自变更。合同签订后，投标人不得将本项目及其他相关服务进行转包，投标人须在响应文件中附不得转包承诺，否则视为无效响应。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7FD5408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34.3采购人保留以书面形式要求合同的卖方对其所投服务的装运方式、交货地点及服务细则等作适当调整的权利。</w:t>
      </w:r>
    </w:p>
    <w:p w14:paraId="4712E3DE">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35.验收</w:t>
      </w:r>
    </w:p>
    <w:p w14:paraId="6D9EC97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由采购人自行组织对供应商的履约验收。</w:t>
      </w:r>
    </w:p>
    <w:p w14:paraId="73D01D3B">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36.质疑</w:t>
      </w:r>
    </w:p>
    <w:p w14:paraId="7DEBB40F">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23ADC94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36.2质疑书内容应包括质疑的详细理由和依据，并提供有关证明资料。</w:t>
      </w:r>
    </w:p>
    <w:p w14:paraId="45D79D2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36.3 有以下情形之一的，视为无效质疑：</w:t>
      </w:r>
    </w:p>
    <w:p w14:paraId="4BA8D4C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36.3.1 未按规定时间或规定手续提交质疑的；</w:t>
      </w:r>
    </w:p>
    <w:p w14:paraId="3A19766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36.3.2 质疑内容含糊不清、没有提供详细理由和依据，无法进行核查的；</w:t>
      </w:r>
    </w:p>
    <w:p w14:paraId="5414061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36.3.3 其他不符合质疑程序和有关规定的。</w:t>
      </w:r>
    </w:p>
    <w:p w14:paraId="160D5EF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被判定无效质疑的，采购人将书面回复投标单位其质疑无效的理由，并记录无效质疑一次。</w:t>
      </w:r>
    </w:p>
    <w:p w14:paraId="4EC6D52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36.4采购人将在收到书面质疑后7个工作日内审查质疑事项，作出答复或相关处理决定，并以书面形式通知质疑人，但答复的内容不涉及商业秘密。</w:t>
      </w:r>
    </w:p>
    <w:p w14:paraId="261F1E4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36.5投诉人有下列情形之一的，属于虚假、恶意投诉，政府采购监督管理部门将驳回投诉，将其列入不良行为记录名单，并依法予以处罚：</w:t>
      </w:r>
    </w:p>
    <w:p w14:paraId="362250B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36.5.1一年内三次以上投诉均查无实据的；</w:t>
      </w:r>
    </w:p>
    <w:p w14:paraId="5696233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36.5.2捏造事实、提供虚假投诉材料或提供以非法手段取得的证明材料质疑的；</w:t>
      </w:r>
    </w:p>
    <w:p w14:paraId="1BCE17C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36.5.3其他经认定属于虚假、恶意投诉的行为。</w:t>
      </w:r>
    </w:p>
    <w:p w14:paraId="54F39252">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37.未尽事宜</w:t>
      </w:r>
    </w:p>
    <w:p w14:paraId="4CADE25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37.1按《中华人民共和国政府采购法》及其他有关法律法规的规定执行。</w:t>
      </w:r>
    </w:p>
    <w:p w14:paraId="4D1A4894">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38.解释权</w:t>
      </w:r>
    </w:p>
    <w:p w14:paraId="7FC7138B">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38.1本招标文件的解释权属于采购人。</w:t>
      </w:r>
      <w:r>
        <w:rPr>
          <w:rFonts w:hint="eastAsia" w:ascii="宋体" w:hAnsi="宋体" w:eastAsia="宋体" w:cs="宋体"/>
          <w:sz w:val="24"/>
          <w:szCs w:val="24"/>
          <w:lang w:eastAsia="zh-CN"/>
        </w:rPr>
        <w:br w:type="page"/>
      </w:r>
      <w:bookmarkEnd w:id="202"/>
      <w:bookmarkEnd w:id="203"/>
      <w:bookmarkEnd w:id="204"/>
    </w:p>
    <w:p w14:paraId="46D5C09E">
      <w:pPr>
        <w:rPr>
          <w:rFonts w:hint="eastAsia" w:ascii="宋体" w:hAnsi="宋体" w:eastAsia="宋体" w:cs="宋体"/>
          <w:b/>
          <w:bCs/>
          <w:color w:val="auto"/>
          <w:sz w:val="44"/>
          <w:szCs w:val="44"/>
          <w:lang w:val="en-US" w:eastAsia="zh-CN"/>
        </w:rPr>
      </w:pPr>
    </w:p>
    <w:p w14:paraId="5DE7D429">
      <w:pPr>
        <w:pStyle w:val="2"/>
        <w:jc w:val="center"/>
        <w:rPr>
          <w:rFonts w:hint="default" w:ascii="宋体" w:hAnsi="宋体" w:eastAsia="宋体" w:cs="宋体"/>
          <w:b/>
          <w:bCs/>
          <w:color w:val="auto"/>
          <w:sz w:val="44"/>
          <w:szCs w:val="44"/>
          <w:lang w:val="en-US" w:eastAsia="zh-CN"/>
        </w:rPr>
      </w:pPr>
      <w:bookmarkStart w:id="295" w:name="_Toc24763"/>
      <w:r>
        <w:rPr>
          <w:rFonts w:hint="eastAsia" w:ascii="宋体" w:hAnsi="宋体" w:eastAsia="宋体" w:cs="宋体"/>
          <w:b/>
          <w:bCs/>
          <w:color w:val="auto"/>
          <w:sz w:val="44"/>
          <w:szCs w:val="44"/>
          <w:lang w:val="en-US" w:eastAsia="zh-CN"/>
        </w:rPr>
        <w:t>第六章 周口市政府采购合同（服务类）</w:t>
      </w:r>
      <w:bookmarkEnd w:id="295"/>
    </w:p>
    <w:p w14:paraId="5CBF7E30">
      <w:pPr>
        <w:pStyle w:val="3"/>
        <w:spacing w:line="500" w:lineRule="exact"/>
        <w:jc w:val="center"/>
        <w:rPr>
          <w:rFonts w:ascii="宋体" w:hAnsi="宋体" w:cs="宋体"/>
        </w:rPr>
      </w:pPr>
      <w:r>
        <w:rPr>
          <w:rFonts w:hint="eastAsia" w:ascii="宋体" w:hAnsi="宋体" w:cs="宋体"/>
          <w:w w:val="92"/>
        </w:rPr>
        <w:t>周口市</w:t>
      </w:r>
      <w:r>
        <w:rPr>
          <w:rFonts w:hint="eastAsia" w:ascii="宋体" w:hAnsi="宋体" w:cs="宋体"/>
        </w:rPr>
        <w:t>政府采购合同（服务类）参考文本</w:t>
      </w:r>
    </w:p>
    <w:p w14:paraId="38CCB4AE">
      <w:pPr>
        <w:ind w:firstLine="640" w:firstLineChars="200"/>
        <w:rPr>
          <w:rFonts w:ascii="宋体" w:hAnsi="宋体" w:cs="宋体"/>
          <w:sz w:val="32"/>
          <w:szCs w:val="32"/>
        </w:rPr>
      </w:pPr>
    </w:p>
    <w:p w14:paraId="4F3C1AEC">
      <w:pPr>
        <w:pStyle w:val="244"/>
        <w:spacing w:beforeLines="0" w:afterLines="0"/>
        <w:ind w:left="0" w:firstLine="640" w:firstLineChars="200"/>
        <w:rPr>
          <w:rFonts w:ascii="宋体" w:hAnsi="宋体" w:cs="宋体"/>
          <w:sz w:val="32"/>
          <w:szCs w:val="32"/>
        </w:rPr>
      </w:pPr>
    </w:p>
    <w:p w14:paraId="77C36F6D">
      <w:pPr>
        <w:pStyle w:val="244"/>
        <w:spacing w:beforeLines="0" w:afterLines="0"/>
        <w:ind w:left="0" w:firstLine="640" w:firstLineChars="200"/>
        <w:rPr>
          <w:rFonts w:ascii="宋体" w:hAnsi="宋体" w:cs="宋体"/>
          <w:sz w:val="32"/>
          <w:szCs w:val="32"/>
        </w:rPr>
      </w:pPr>
    </w:p>
    <w:p w14:paraId="20885057">
      <w:pPr>
        <w:pStyle w:val="244"/>
        <w:spacing w:beforeLines="0" w:afterLines="0"/>
        <w:ind w:left="0" w:firstLine="600" w:firstLineChars="200"/>
        <w:rPr>
          <w:rFonts w:ascii="宋体" w:hAnsi="宋体" w:cs="宋体"/>
          <w:sz w:val="30"/>
          <w:szCs w:val="30"/>
        </w:rPr>
      </w:pPr>
    </w:p>
    <w:p w14:paraId="29B427F7">
      <w:pPr>
        <w:pStyle w:val="244"/>
        <w:spacing w:beforeLines="0" w:afterLines="0"/>
        <w:ind w:left="0" w:firstLine="600" w:firstLineChars="200"/>
        <w:rPr>
          <w:rFonts w:ascii="宋体" w:hAnsi="宋体" w:cs="宋体"/>
          <w:sz w:val="30"/>
          <w:szCs w:val="30"/>
        </w:rPr>
      </w:pPr>
    </w:p>
    <w:p w14:paraId="2E69DEE7">
      <w:pPr>
        <w:pStyle w:val="244"/>
        <w:spacing w:beforeLines="0" w:afterLines="0"/>
        <w:ind w:left="0" w:firstLine="600" w:firstLineChars="200"/>
        <w:rPr>
          <w:rFonts w:ascii="宋体" w:hAnsi="宋体" w:cs="宋体"/>
          <w:sz w:val="30"/>
          <w:szCs w:val="30"/>
        </w:rPr>
      </w:pPr>
    </w:p>
    <w:p w14:paraId="2C647F22">
      <w:pPr>
        <w:pStyle w:val="244"/>
        <w:spacing w:beforeLines="0" w:afterLines="0"/>
        <w:ind w:left="0" w:firstLine="600" w:firstLineChars="200"/>
        <w:rPr>
          <w:rFonts w:ascii="宋体" w:hAnsi="宋体" w:cs="宋体"/>
          <w:sz w:val="30"/>
          <w:szCs w:val="30"/>
        </w:rPr>
      </w:pPr>
    </w:p>
    <w:p w14:paraId="0ACD3D0F">
      <w:pPr>
        <w:pStyle w:val="244"/>
        <w:spacing w:beforeLines="0" w:afterLines="0"/>
        <w:ind w:left="0" w:firstLine="600" w:firstLineChars="200"/>
        <w:rPr>
          <w:rFonts w:ascii="宋体" w:hAnsi="宋体" w:cs="宋体"/>
          <w:sz w:val="30"/>
          <w:szCs w:val="30"/>
        </w:rPr>
      </w:pPr>
    </w:p>
    <w:p w14:paraId="06720FB2">
      <w:pPr>
        <w:pStyle w:val="244"/>
        <w:spacing w:beforeLines="0" w:afterLines="0"/>
        <w:ind w:left="0" w:firstLine="600" w:firstLineChars="200"/>
        <w:rPr>
          <w:rFonts w:ascii="宋体" w:hAnsi="宋体" w:cs="宋体"/>
          <w:sz w:val="30"/>
          <w:szCs w:val="30"/>
        </w:rPr>
      </w:pPr>
    </w:p>
    <w:p w14:paraId="75994EDF">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政府采购项目名称：</w:t>
      </w:r>
    </w:p>
    <w:p w14:paraId="6B401EE6">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政府采购项目编号：</w:t>
      </w:r>
    </w:p>
    <w:p w14:paraId="2901401B">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采      购    人：</w:t>
      </w:r>
    </w:p>
    <w:p w14:paraId="68DA00C1">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供      应    商：</w:t>
      </w:r>
    </w:p>
    <w:p w14:paraId="47158709">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合  同  签 订 地：</w:t>
      </w:r>
    </w:p>
    <w:p w14:paraId="28DBD146">
      <w:pPr>
        <w:pStyle w:val="244"/>
        <w:spacing w:beforeLines="0" w:afterLines="0" w:line="480" w:lineRule="auto"/>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40D1E4B6">
      <w:pPr>
        <w:rPr>
          <w:rFonts w:hint="eastAsia" w:ascii="宋体" w:hAnsi="宋体" w:cs="宋体"/>
          <w:sz w:val="30"/>
          <w:szCs w:val="30"/>
        </w:rPr>
      </w:pPr>
      <w:r>
        <w:rPr>
          <w:rFonts w:hint="eastAsia" w:ascii="宋体" w:hAnsi="宋体" w:cs="宋体"/>
          <w:sz w:val="30"/>
          <w:szCs w:val="30"/>
        </w:rPr>
        <w:br w:type="page"/>
      </w:r>
    </w:p>
    <w:p w14:paraId="7D99F02B">
      <w:pPr>
        <w:pStyle w:val="244"/>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40AC163">
      <w:pPr>
        <w:pStyle w:val="244"/>
        <w:spacing w:beforeLines="0" w:afterLines="0" w:line="440" w:lineRule="exact"/>
        <w:ind w:left="0"/>
        <w:rPr>
          <w:rFonts w:ascii="宋体" w:hAnsi="宋体" w:cs="宋体"/>
          <w:sz w:val="30"/>
          <w:szCs w:val="30"/>
        </w:rPr>
      </w:pPr>
    </w:p>
    <w:p w14:paraId="6F3E92DE">
      <w:pPr>
        <w:pStyle w:val="244"/>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A19D4F7">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1.</w:t>
      </w:r>
      <w:r>
        <w:rPr>
          <w:rFonts w:hint="eastAsia" w:ascii="宋体" w:hAnsi="宋体" w:cs="宋体"/>
          <w:szCs w:val="21"/>
        </w:rPr>
        <w:t>该政府采购项目的招标采购文件（以网上发布内容为准）；</w:t>
      </w:r>
    </w:p>
    <w:p w14:paraId="65EB44C0">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2.</w:t>
      </w:r>
      <w:r>
        <w:rPr>
          <w:rFonts w:hint="eastAsia" w:ascii="宋体" w:hAnsi="宋体" w:cs="宋体"/>
          <w:szCs w:val="21"/>
        </w:rPr>
        <w:t>该政府采购项目招标文件的澄清和修改内容（公告内容）；</w:t>
      </w:r>
    </w:p>
    <w:p w14:paraId="267084DB">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3.</w:t>
      </w:r>
      <w:r>
        <w:rPr>
          <w:rFonts w:hint="eastAsia" w:ascii="宋体" w:hAnsi="宋体" w:cs="宋体"/>
          <w:szCs w:val="21"/>
        </w:rPr>
        <w:t>该政府采购项目评审报告；</w:t>
      </w:r>
    </w:p>
    <w:p w14:paraId="491AC86A">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4.</w:t>
      </w:r>
      <w:r>
        <w:rPr>
          <w:rFonts w:hint="eastAsia" w:ascii="宋体" w:hAnsi="宋体" w:cs="宋体"/>
          <w:szCs w:val="21"/>
        </w:rPr>
        <w:t>采购单位法人授权委托书（法人到场并签字的除外）；</w:t>
      </w:r>
    </w:p>
    <w:p w14:paraId="7127B2C2">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5.</w:t>
      </w:r>
      <w:r>
        <w:rPr>
          <w:rFonts w:hint="eastAsia" w:ascii="宋体" w:hAnsi="宋体" w:cs="宋体"/>
          <w:szCs w:val="21"/>
        </w:rPr>
        <w:t>采购单位被授权人身份证件（法人到场并签字的除外）；</w:t>
      </w:r>
    </w:p>
    <w:p w14:paraId="05E51DA9">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6.</w:t>
      </w:r>
      <w:r>
        <w:rPr>
          <w:rFonts w:hint="eastAsia" w:ascii="宋体" w:hAnsi="宋体" w:cs="宋体"/>
          <w:szCs w:val="21"/>
        </w:rPr>
        <w:t>采购人和中标供应商（或服务商，下同）约定的其它内容（不得超出招标采购文件实质性内容）。</w:t>
      </w:r>
    </w:p>
    <w:p w14:paraId="01B6BCBB">
      <w:pPr>
        <w:pStyle w:val="244"/>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7E50D929">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1.</w:t>
      </w:r>
      <w:r>
        <w:rPr>
          <w:rFonts w:hint="eastAsia" w:ascii="宋体" w:hAnsi="宋体" w:cs="宋体"/>
          <w:szCs w:val="21"/>
        </w:rPr>
        <w:t>该政府采购项目的投标文件（纸质或DPF格式的电子投标文件）；</w:t>
      </w:r>
    </w:p>
    <w:p w14:paraId="7194D52B">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2.</w:t>
      </w:r>
      <w:r>
        <w:rPr>
          <w:rFonts w:hint="eastAsia" w:ascii="宋体" w:hAnsi="宋体" w:cs="宋体"/>
          <w:szCs w:val="21"/>
        </w:rPr>
        <w:t>针对该项目评审时评审委员会提出的质询答复（纸质并签章）；</w:t>
      </w:r>
    </w:p>
    <w:p w14:paraId="612FD5CC">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3.</w:t>
      </w:r>
      <w:r>
        <w:rPr>
          <w:rFonts w:hint="eastAsia" w:ascii="宋体" w:hAnsi="宋体" w:cs="宋体"/>
          <w:szCs w:val="21"/>
        </w:rPr>
        <w:t>该政府采购项目中标通知书；</w:t>
      </w:r>
    </w:p>
    <w:p w14:paraId="53F79A9F">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4.</w:t>
      </w:r>
      <w:r>
        <w:rPr>
          <w:rFonts w:hint="eastAsia" w:ascii="宋体" w:hAnsi="宋体" w:cs="宋体"/>
          <w:szCs w:val="21"/>
        </w:rPr>
        <w:t>供应商法人授权委托书（法人到场并签字的除外）；</w:t>
      </w:r>
    </w:p>
    <w:p w14:paraId="3F6DD5A3">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5.</w:t>
      </w:r>
      <w:r>
        <w:rPr>
          <w:rFonts w:hint="eastAsia" w:ascii="宋体" w:hAnsi="宋体" w:cs="宋体"/>
          <w:szCs w:val="21"/>
        </w:rPr>
        <w:t>供应商被授权人身份证件（法人到场并签字的除外）；</w:t>
      </w:r>
    </w:p>
    <w:p w14:paraId="699FFEFD">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6.</w:t>
      </w:r>
      <w:r>
        <w:rPr>
          <w:rFonts w:hint="eastAsia" w:ascii="宋体" w:hAnsi="宋体" w:cs="宋体"/>
          <w:szCs w:val="21"/>
        </w:rPr>
        <w:t>供应商和采购人约定的其它内容（不得超出招标采购文件实质性内容）。</w:t>
      </w:r>
    </w:p>
    <w:p w14:paraId="2F6A3EA5">
      <w:pPr>
        <w:pStyle w:val="244"/>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w:t>
      </w:r>
      <w:r>
        <w:rPr>
          <w:rFonts w:hint="eastAsia" w:ascii="宋体" w:hAnsi="宋体" w:cs="宋体"/>
          <w:szCs w:val="21"/>
          <w:lang w:eastAsia="zh-CN"/>
        </w:rPr>
        <w:t>后两个</w:t>
      </w:r>
      <w:r>
        <w:rPr>
          <w:rFonts w:hint="eastAsia" w:ascii="宋体" w:hAnsi="宋体" w:cs="宋体"/>
          <w:szCs w:val="21"/>
        </w:rPr>
        <w:t>工作日内</w:t>
      </w:r>
      <w:r>
        <w:rPr>
          <w:rFonts w:hint="eastAsia" w:ascii="宋体" w:hAnsi="宋体" w:cs="宋体"/>
          <w:szCs w:val="21"/>
          <w:lang w:eastAsia="zh-CN"/>
        </w:rPr>
        <w:t>由</w:t>
      </w:r>
      <w:r>
        <w:rPr>
          <w:rFonts w:hint="eastAsia" w:ascii="宋体" w:hAnsi="宋体" w:cs="宋体"/>
          <w:szCs w:val="21"/>
        </w:rPr>
        <w:t>采购人在“周口市政府采购网”上进行合同公示。</w:t>
      </w:r>
    </w:p>
    <w:p w14:paraId="124D20E1">
      <w:pPr>
        <w:pStyle w:val="244"/>
        <w:spacing w:beforeLines="0" w:afterLines="0" w:line="440" w:lineRule="exact"/>
        <w:ind w:left="0"/>
        <w:jc w:val="center"/>
        <w:rPr>
          <w:rFonts w:ascii="宋体" w:hAnsi="宋体" w:cs="宋体"/>
          <w:bCs/>
          <w:sz w:val="32"/>
          <w:szCs w:val="32"/>
        </w:rPr>
      </w:pPr>
    </w:p>
    <w:p w14:paraId="4871EAFF">
      <w:pPr>
        <w:pStyle w:val="244"/>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1646ED2A">
      <w:pPr>
        <w:pStyle w:val="244"/>
        <w:spacing w:beforeLines="0" w:afterLines="0" w:line="440" w:lineRule="exact"/>
        <w:ind w:left="0" w:firstLine="420" w:firstLineChars="200"/>
        <w:rPr>
          <w:rFonts w:ascii="宋体" w:hAnsi="宋体" w:cs="宋体"/>
          <w:szCs w:val="27"/>
        </w:rPr>
      </w:pPr>
      <w:r>
        <w:rPr>
          <w:rFonts w:hint="eastAsia" w:ascii="宋体" w:hAnsi="宋体" w:cs="宋体"/>
          <w:szCs w:val="21"/>
          <w:lang w:eastAsia="zh-CN"/>
        </w:rPr>
        <w:t>1.</w:t>
      </w:r>
      <w:r>
        <w:rPr>
          <w:rFonts w:hint="eastAsia" w:ascii="宋体" w:hAnsi="宋体" w:cs="宋体"/>
          <w:szCs w:val="21"/>
        </w:rPr>
        <w:t>供应商不得擅自变更合同标的服务内容；</w:t>
      </w:r>
    </w:p>
    <w:p w14:paraId="1CC229B6">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2.</w:t>
      </w:r>
      <w:r>
        <w:rPr>
          <w:rFonts w:hint="eastAsia" w:ascii="宋体" w:hAnsi="宋体" w:cs="宋体"/>
          <w:szCs w:val="21"/>
        </w:rPr>
        <w:t>不得以次充优，随意降低服务标准和水平；</w:t>
      </w:r>
    </w:p>
    <w:p w14:paraId="50E8C496">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3.</w:t>
      </w:r>
      <w:r>
        <w:rPr>
          <w:rFonts w:hint="eastAsia" w:ascii="宋体" w:hAnsi="宋体" w:cs="宋体"/>
          <w:szCs w:val="21"/>
        </w:rPr>
        <w:t>对因客观上采购人采购需求发生变化造成的，应提供采、供双方的纸质备忘录材料；</w:t>
      </w:r>
    </w:p>
    <w:p w14:paraId="25D47FE0">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4.</w:t>
      </w:r>
      <w:r>
        <w:rPr>
          <w:rFonts w:hint="eastAsia" w:ascii="宋体" w:hAnsi="宋体" w:cs="宋体"/>
          <w:szCs w:val="21"/>
        </w:rPr>
        <w:t>在满足验收条件5个工作日内通知采购人组织验收；</w:t>
      </w:r>
    </w:p>
    <w:p w14:paraId="20EB8C81">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5.</w:t>
      </w:r>
      <w:r>
        <w:rPr>
          <w:rFonts w:hint="eastAsia" w:ascii="宋体" w:hAnsi="宋体" w:cs="宋体"/>
          <w:szCs w:val="21"/>
        </w:rPr>
        <w:t>供应商应提供需验收服务的清单、标准、达到的水平等量化资料；</w:t>
      </w:r>
    </w:p>
    <w:p w14:paraId="6B271550">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6.</w:t>
      </w:r>
      <w:r>
        <w:rPr>
          <w:rFonts w:hint="eastAsia" w:ascii="宋体" w:hAnsi="宋体" w:cs="宋体"/>
          <w:szCs w:val="21"/>
        </w:rPr>
        <w:t>采、供双方约定的验收机构及相关人员组成情况。</w:t>
      </w:r>
    </w:p>
    <w:p w14:paraId="731C4D68">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7.</w:t>
      </w:r>
      <w:r>
        <w:rPr>
          <w:rFonts w:hint="eastAsia" w:ascii="宋体" w:hAnsi="宋体" w:cs="宋体"/>
          <w:szCs w:val="21"/>
        </w:rPr>
        <w:t>督促采购人在项目验收结束并达到相关要求后一个工作日内，在“周口市政府采购网”上进行“履约验收”公示。</w:t>
      </w:r>
    </w:p>
    <w:p w14:paraId="25958590">
      <w:pPr>
        <w:rPr>
          <w:rFonts w:hint="eastAsia" w:ascii="宋体" w:hAnsi="宋体" w:cs="宋体"/>
          <w:sz w:val="44"/>
          <w:szCs w:val="44"/>
        </w:rPr>
      </w:pPr>
      <w:r>
        <w:rPr>
          <w:rFonts w:hint="eastAsia" w:ascii="宋体" w:hAnsi="宋体" w:cs="宋体"/>
          <w:sz w:val="44"/>
          <w:szCs w:val="44"/>
        </w:rPr>
        <w:br w:type="page"/>
      </w:r>
    </w:p>
    <w:p w14:paraId="3F2F6115">
      <w:pPr>
        <w:pStyle w:val="3"/>
        <w:spacing w:line="500" w:lineRule="exact"/>
        <w:jc w:val="center"/>
        <w:rPr>
          <w:rFonts w:ascii="宋体" w:hAnsi="宋体" w:cs="宋体"/>
          <w:sz w:val="44"/>
          <w:szCs w:val="44"/>
        </w:rPr>
      </w:pPr>
      <w:r>
        <w:rPr>
          <w:rFonts w:hint="eastAsia" w:ascii="宋体" w:hAnsi="宋体" w:cs="宋体"/>
          <w:sz w:val="44"/>
          <w:szCs w:val="44"/>
        </w:rPr>
        <w:t>服务合同内容</w:t>
      </w:r>
    </w:p>
    <w:p w14:paraId="5D42E788">
      <w:pPr>
        <w:spacing w:line="360" w:lineRule="auto"/>
        <w:ind w:firstLine="420" w:firstLineChars="200"/>
        <w:rPr>
          <w:rFonts w:ascii="宋体" w:hAnsi="宋体" w:cs="宋体"/>
          <w:szCs w:val="27"/>
        </w:rPr>
      </w:pPr>
    </w:p>
    <w:p w14:paraId="5DAB0443">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37C68ED5">
      <w:pPr>
        <w:spacing w:line="360" w:lineRule="auto"/>
        <w:ind w:firstLine="420" w:firstLineChars="200"/>
        <w:rPr>
          <w:rFonts w:ascii="宋体" w:hAnsi="宋体" w:cs="宋体"/>
          <w:szCs w:val="27"/>
        </w:rPr>
      </w:pPr>
      <w:r>
        <w:rPr>
          <w:rFonts w:hint="eastAsia" w:ascii="宋体" w:hAnsi="宋体" w:cs="宋体"/>
          <w:szCs w:val="27"/>
        </w:rPr>
        <w:t>供应商（乙方）：</w:t>
      </w:r>
    </w:p>
    <w:p w14:paraId="35B8EC49">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3073DE0A">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590D567A">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D07397">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u w:val="single"/>
          <w:lang w:eastAsia="zh-CN"/>
        </w:rPr>
        <w:t>（</w:t>
      </w:r>
      <w:r>
        <w:rPr>
          <w:rFonts w:hint="eastAsia" w:ascii="宋体" w:hAnsi="宋体" w:cs="宋体"/>
          <w:szCs w:val="27"/>
        </w:rPr>
        <w:t>财政资金项目必须填写</w:t>
      </w:r>
      <w:r>
        <w:rPr>
          <w:rFonts w:hint="eastAsia" w:ascii="宋体" w:hAnsi="宋体" w:cs="宋体"/>
          <w:szCs w:val="27"/>
          <w:lang w:eastAsia="zh-CN"/>
        </w:rPr>
        <w:t>）</w:t>
      </w:r>
    </w:p>
    <w:p w14:paraId="7A7261A4">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w:t>
      </w:r>
      <w:r>
        <w:rPr>
          <w:rFonts w:hint="eastAsia" w:ascii="宋体" w:hAnsi="宋体" w:cs="宋体"/>
          <w:szCs w:val="27"/>
          <w:lang w:eastAsia="zh-CN"/>
        </w:rPr>
        <w:t>《中华人民共和国政府采购法》</w:t>
      </w:r>
      <w:r>
        <w:rPr>
          <w:rFonts w:hint="eastAsia" w:ascii="宋体" w:hAnsi="宋体" w:cs="宋体"/>
          <w:szCs w:val="27"/>
        </w:rPr>
        <w:t>、《中华人民共和国民法典》之规定，经甲乙双方充分协商，特订立本合同，以便共同遵守。</w:t>
      </w:r>
    </w:p>
    <w:p w14:paraId="2B5B31D9">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5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B20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7F4D944">
            <w:pPr>
              <w:spacing w:line="360" w:lineRule="auto"/>
              <w:ind w:firstLine="420" w:firstLineChars="200"/>
              <w:rPr>
                <w:rFonts w:ascii="宋体" w:hAnsi="宋体" w:cs="宋体"/>
              </w:rPr>
            </w:pPr>
            <w:r>
              <w:rPr>
                <w:rFonts w:hint="eastAsia" w:ascii="宋体" w:hAnsi="宋体" w:cs="宋体"/>
              </w:rPr>
              <w:t>服务内容</w:t>
            </w:r>
          </w:p>
        </w:tc>
        <w:tc>
          <w:tcPr>
            <w:tcW w:w="1623" w:type="dxa"/>
            <w:noWrap w:val="0"/>
            <w:vAlign w:val="top"/>
          </w:tcPr>
          <w:p w14:paraId="076A4527">
            <w:pPr>
              <w:spacing w:line="360" w:lineRule="auto"/>
              <w:ind w:firstLine="420" w:firstLineChars="200"/>
              <w:rPr>
                <w:rFonts w:ascii="宋体" w:hAnsi="宋体" w:cs="宋体"/>
              </w:rPr>
            </w:pPr>
            <w:r>
              <w:rPr>
                <w:rFonts w:hint="eastAsia" w:ascii="宋体" w:hAnsi="宋体" w:cs="宋体"/>
              </w:rPr>
              <w:t>标准水平</w:t>
            </w:r>
          </w:p>
        </w:tc>
        <w:tc>
          <w:tcPr>
            <w:tcW w:w="902" w:type="dxa"/>
            <w:noWrap w:val="0"/>
            <w:vAlign w:val="top"/>
          </w:tcPr>
          <w:p w14:paraId="7C7F313C">
            <w:pPr>
              <w:spacing w:line="360" w:lineRule="auto"/>
              <w:rPr>
                <w:rFonts w:ascii="宋体" w:hAnsi="宋体" w:cs="宋体"/>
              </w:rPr>
            </w:pPr>
            <w:r>
              <w:rPr>
                <w:rFonts w:hint="eastAsia" w:ascii="宋体" w:hAnsi="宋体" w:cs="宋体"/>
              </w:rPr>
              <w:t>单位</w:t>
            </w:r>
          </w:p>
        </w:tc>
        <w:tc>
          <w:tcPr>
            <w:tcW w:w="902" w:type="dxa"/>
            <w:noWrap w:val="0"/>
            <w:vAlign w:val="top"/>
          </w:tcPr>
          <w:p w14:paraId="045FC5DF">
            <w:pPr>
              <w:spacing w:line="360" w:lineRule="auto"/>
              <w:rPr>
                <w:rFonts w:ascii="宋体" w:hAnsi="宋体" w:cs="宋体"/>
              </w:rPr>
            </w:pPr>
            <w:r>
              <w:rPr>
                <w:rFonts w:hint="eastAsia" w:ascii="宋体" w:hAnsi="宋体" w:cs="宋体"/>
              </w:rPr>
              <w:t>数量</w:t>
            </w:r>
          </w:p>
        </w:tc>
        <w:tc>
          <w:tcPr>
            <w:tcW w:w="1071" w:type="dxa"/>
            <w:noWrap w:val="0"/>
            <w:vAlign w:val="top"/>
          </w:tcPr>
          <w:p w14:paraId="2F06360A">
            <w:pPr>
              <w:spacing w:line="360" w:lineRule="auto"/>
              <w:ind w:firstLine="420" w:firstLineChars="200"/>
              <w:rPr>
                <w:rFonts w:ascii="宋体" w:hAnsi="宋体" w:cs="宋体"/>
              </w:rPr>
            </w:pPr>
            <w:r>
              <w:rPr>
                <w:rFonts w:hint="eastAsia" w:ascii="宋体" w:hAnsi="宋体" w:cs="宋体"/>
              </w:rPr>
              <w:t>单价</w:t>
            </w:r>
          </w:p>
        </w:tc>
        <w:tc>
          <w:tcPr>
            <w:tcW w:w="1250" w:type="dxa"/>
            <w:noWrap w:val="0"/>
            <w:vAlign w:val="top"/>
          </w:tcPr>
          <w:p w14:paraId="31E63C5B">
            <w:pPr>
              <w:spacing w:line="360" w:lineRule="auto"/>
              <w:ind w:firstLine="420" w:firstLineChars="200"/>
              <w:rPr>
                <w:rFonts w:ascii="宋体" w:hAnsi="宋体" w:cs="宋体"/>
              </w:rPr>
            </w:pPr>
            <w:r>
              <w:rPr>
                <w:rFonts w:hint="eastAsia" w:ascii="宋体" w:hAnsi="宋体" w:cs="宋体"/>
              </w:rPr>
              <w:t>小计</w:t>
            </w:r>
          </w:p>
        </w:tc>
        <w:tc>
          <w:tcPr>
            <w:tcW w:w="1106" w:type="dxa"/>
            <w:noWrap w:val="0"/>
            <w:vAlign w:val="top"/>
          </w:tcPr>
          <w:p w14:paraId="5C673E9F">
            <w:pPr>
              <w:spacing w:line="360" w:lineRule="auto"/>
              <w:ind w:firstLine="420" w:firstLineChars="200"/>
              <w:rPr>
                <w:rFonts w:ascii="宋体" w:hAnsi="宋体" w:cs="宋体"/>
              </w:rPr>
            </w:pPr>
            <w:r>
              <w:rPr>
                <w:rFonts w:hint="eastAsia" w:ascii="宋体" w:hAnsi="宋体" w:cs="宋体"/>
              </w:rPr>
              <w:t>备注</w:t>
            </w:r>
          </w:p>
        </w:tc>
      </w:tr>
      <w:tr w14:paraId="624E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9371574">
            <w:pPr>
              <w:spacing w:line="360" w:lineRule="auto"/>
              <w:ind w:firstLine="420" w:firstLineChars="200"/>
              <w:rPr>
                <w:rFonts w:ascii="宋体" w:hAnsi="宋体" w:cs="宋体"/>
              </w:rPr>
            </w:pPr>
          </w:p>
        </w:tc>
        <w:tc>
          <w:tcPr>
            <w:tcW w:w="1623" w:type="dxa"/>
            <w:noWrap w:val="0"/>
            <w:vAlign w:val="top"/>
          </w:tcPr>
          <w:p w14:paraId="04CAF0B7">
            <w:pPr>
              <w:spacing w:line="360" w:lineRule="auto"/>
              <w:ind w:firstLine="420" w:firstLineChars="200"/>
              <w:rPr>
                <w:rFonts w:ascii="宋体" w:hAnsi="宋体" w:cs="宋体"/>
              </w:rPr>
            </w:pPr>
          </w:p>
        </w:tc>
        <w:tc>
          <w:tcPr>
            <w:tcW w:w="902" w:type="dxa"/>
            <w:noWrap w:val="0"/>
            <w:vAlign w:val="top"/>
          </w:tcPr>
          <w:p w14:paraId="35EE3DCC">
            <w:pPr>
              <w:spacing w:line="360" w:lineRule="auto"/>
              <w:ind w:firstLine="420" w:firstLineChars="200"/>
              <w:rPr>
                <w:rFonts w:ascii="宋体" w:hAnsi="宋体" w:cs="宋体"/>
              </w:rPr>
            </w:pPr>
          </w:p>
        </w:tc>
        <w:tc>
          <w:tcPr>
            <w:tcW w:w="902" w:type="dxa"/>
            <w:noWrap w:val="0"/>
            <w:vAlign w:val="top"/>
          </w:tcPr>
          <w:p w14:paraId="4D85A6F8">
            <w:pPr>
              <w:spacing w:line="360" w:lineRule="auto"/>
              <w:ind w:firstLine="420" w:firstLineChars="200"/>
              <w:rPr>
                <w:rFonts w:ascii="宋体" w:hAnsi="宋体" w:cs="宋体"/>
              </w:rPr>
            </w:pPr>
          </w:p>
        </w:tc>
        <w:tc>
          <w:tcPr>
            <w:tcW w:w="1071" w:type="dxa"/>
            <w:noWrap w:val="0"/>
            <w:vAlign w:val="top"/>
          </w:tcPr>
          <w:p w14:paraId="3E55F4F4">
            <w:pPr>
              <w:spacing w:line="360" w:lineRule="auto"/>
              <w:ind w:firstLine="420" w:firstLineChars="200"/>
              <w:rPr>
                <w:rFonts w:ascii="宋体" w:hAnsi="宋体" w:cs="宋体"/>
              </w:rPr>
            </w:pPr>
          </w:p>
        </w:tc>
        <w:tc>
          <w:tcPr>
            <w:tcW w:w="1250" w:type="dxa"/>
            <w:noWrap w:val="0"/>
            <w:vAlign w:val="top"/>
          </w:tcPr>
          <w:p w14:paraId="2EEB8107">
            <w:pPr>
              <w:spacing w:line="360" w:lineRule="auto"/>
              <w:ind w:firstLine="420" w:firstLineChars="200"/>
              <w:rPr>
                <w:rFonts w:ascii="宋体" w:hAnsi="宋体" w:cs="宋体"/>
              </w:rPr>
            </w:pPr>
          </w:p>
        </w:tc>
        <w:tc>
          <w:tcPr>
            <w:tcW w:w="1106" w:type="dxa"/>
            <w:noWrap w:val="0"/>
            <w:vAlign w:val="top"/>
          </w:tcPr>
          <w:p w14:paraId="01E7D140">
            <w:pPr>
              <w:spacing w:line="360" w:lineRule="auto"/>
              <w:ind w:firstLine="420" w:firstLineChars="200"/>
              <w:rPr>
                <w:rFonts w:ascii="宋体" w:hAnsi="宋体" w:cs="宋体"/>
              </w:rPr>
            </w:pPr>
          </w:p>
        </w:tc>
      </w:tr>
      <w:tr w14:paraId="26C8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0EE589E">
            <w:pPr>
              <w:spacing w:line="360" w:lineRule="auto"/>
              <w:ind w:firstLine="420" w:firstLineChars="200"/>
              <w:rPr>
                <w:rFonts w:ascii="宋体" w:hAnsi="宋体" w:cs="宋体"/>
              </w:rPr>
            </w:pPr>
          </w:p>
        </w:tc>
        <w:tc>
          <w:tcPr>
            <w:tcW w:w="1623" w:type="dxa"/>
            <w:noWrap w:val="0"/>
            <w:vAlign w:val="top"/>
          </w:tcPr>
          <w:p w14:paraId="756471D5">
            <w:pPr>
              <w:spacing w:line="360" w:lineRule="auto"/>
              <w:ind w:firstLine="420" w:firstLineChars="200"/>
              <w:rPr>
                <w:rFonts w:ascii="宋体" w:hAnsi="宋体" w:cs="宋体"/>
              </w:rPr>
            </w:pPr>
          </w:p>
        </w:tc>
        <w:tc>
          <w:tcPr>
            <w:tcW w:w="902" w:type="dxa"/>
            <w:noWrap w:val="0"/>
            <w:vAlign w:val="top"/>
          </w:tcPr>
          <w:p w14:paraId="2C2A9900">
            <w:pPr>
              <w:spacing w:line="360" w:lineRule="auto"/>
              <w:ind w:firstLine="420" w:firstLineChars="200"/>
              <w:rPr>
                <w:rFonts w:ascii="宋体" w:hAnsi="宋体" w:cs="宋体"/>
              </w:rPr>
            </w:pPr>
          </w:p>
        </w:tc>
        <w:tc>
          <w:tcPr>
            <w:tcW w:w="902" w:type="dxa"/>
            <w:noWrap w:val="0"/>
            <w:vAlign w:val="top"/>
          </w:tcPr>
          <w:p w14:paraId="71E15F8D">
            <w:pPr>
              <w:spacing w:line="360" w:lineRule="auto"/>
              <w:ind w:firstLine="420" w:firstLineChars="200"/>
              <w:rPr>
                <w:rFonts w:ascii="宋体" w:hAnsi="宋体" w:cs="宋体"/>
              </w:rPr>
            </w:pPr>
          </w:p>
        </w:tc>
        <w:tc>
          <w:tcPr>
            <w:tcW w:w="1071" w:type="dxa"/>
            <w:noWrap w:val="0"/>
            <w:vAlign w:val="top"/>
          </w:tcPr>
          <w:p w14:paraId="7285B957">
            <w:pPr>
              <w:spacing w:line="360" w:lineRule="auto"/>
              <w:ind w:firstLine="420" w:firstLineChars="200"/>
              <w:rPr>
                <w:rFonts w:ascii="宋体" w:hAnsi="宋体" w:cs="宋体"/>
              </w:rPr>
            </w:pPr>
          </w:p>
        </w:tc>
        <w:tc>
          <w:tcPr>
            <w:tcW w:w="1250" w:type="dxa"/>
            <w:noWrap w:val="0"/>
            <w:vAlign w:val="top"/>
          </w:tcPr>
          <w:p w14:paraId="3F8368A6">
            <w:pPr>
              <w:spacing w:line="360" w:lineRule="auto"/>
              <w:ind w:firstLine="420" w:firstLineChars="200"/>
              <w:rPr>
                <w:rFonts w:ascii="宋体" w:hAnsi="宋体" w:cs="宋体"/>
              </w:rPr>
            </w:pPr>
          </w:p>
        </w:tc>
        <w:tc>
          <w:tcPr>
            <w:tcW w:w="1106" w:type="dxa"/>
            <w:noWrap w:val="0"/>
            <w:vAlign w:val="top"/>
          </w:tcPr>
          <w:p w14:paraId="19A53B1B">
            <w:pPr>
              <w:spacing w:line="360" w:lineRule="auto"/>
              <w:ind w:firstLine="420" w:firstLineChars="200"/>
              <w:rPr>
                <w:rFonts w:ascii="宋体" w:hAnsi="宋体" w:cs="宋体"/>
              </w:rPr>
            </w:pPr>
          </w:p>
        </w:tc>
      </w:tr>
      <w:tr w14:paraId="6395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90BD51B">
            <w:pPr>
              <w:spacing w:line="360" w:lineRule="auto"/>
              <w:ind w:firstLine="420" w:firstLineChars="200"/>
              <w:rPr>
                <w:rFonts w:ascii="宋体" w:hAnsi="宋体" w:cs="宋体"/>
              </w:rPr>
            </w:pPr>
          </w:p>
        </w:tc>
        <w:tc>
          <w:tcPr>
            <w:tcW w:w="1623" w:type="dxa"/>
            <w:noWrap w:val="0"/>
            <w:vAlign w:val="top"/>
          </w:tcPr>
          <w:p w14:paraId="728DB825">
            <w:pPr>
              <w:spacing w:line="360" w:lineRule="auto"/>
              <w:ind w:firstLine="420" w:firstLineChars="200"/>
              <w:rPr>
                <w:rFonts w:ascii="宋体" w:hAnsi="宋体" w:cs="宋体"/>
              </w:rPr>
            </w:pPr>
          </w:p>
        </w:tc>
        <w:tc>
          <w:tcPr>
            <w:tcW w:w="902" w:type="dxa"/>
            <w:noWrap w:val="0"/>
            <w:vAlign w:val="top"/>
          </w:tcPr>
          <w:p w14:paraId="58DB9E8D">
            <w:pPr>
              <w:spacing w:line="360" w:lineRule="auto"/>
              <w:ind w:firstLine="420" w:firstLineChars="200"/>
              <w:rPr>
                <w:rFonts w:ascii="宋体" w:hAnsi="宋体" w:cs="宋体"/>
              </w:rPr>
            </w:pPr>
          </w:p>
        </w:tc>
        <w:tc>
          <w:tcPr>
            <w:tcW w:w="902" w:type="dxa"/>
            <w:noWrap w:val="0"/>
            <w:vAlign w:val="top"/>
          </w:tcPr>
          <w:p w14:paraId="2E611756">
            <w:pPr>
              <w:spacing w:line="360" w:lineRule="auto"/>
              <w:ind w:firstLine="420" w:firstLineChars="200"/>
              <w:rPr>
                <w:rFonts w:ascii="宋体" w:hAnsi="宋体" w:cs="宋体"/>
              </w:rPr>
            </w:pPr>
          </w:p>
        </w:tc>
        <w:tc>
          <w:tcPr>
            <w:tcW w:w="1071" w:type="dxa"/>
            <w:noWrap w:val="0"/>
            <w:vAlign w:val="top"/>
          </w:tcPr>
          <w:p w14:paraId="38407EBF">
            <w:pPr>
              <w:spacing w:line="360" w:lineRule="auto"/>
              <w:ind w:firstLine="420" w:firstLineChars="200"/>
              <w:rPr>
                <w:rFonts w:ascii="宋体" w:hAnsi="宋体" w:cs="宋体"/>
              </w:rPr>
            </w:pPr>
          </w:p>
        </w:tc>
        <w:tc>
          <w:tcPr>
            <w:tcW w:w="1250" w:type="dxa"/>
            <w:noWrap w:val="0"/>
            <w:vAlign w:val="top"/>
          </w:tcPr>
          <w:p w14:paraId="3D044F5C">
            <w:pPr>
              <w:spacing w:line="360" w:lineRule="auto"/>
              <w:ind w:firstLine="420" w:firstLineChars="200"/>
              <w:rPr>
                <w:rFonts w:ascii="宋体" w:hAnsi="宋体" w:cs="宋体"/>
              </w:rPr>
            </w:pPr>
          </w:p>
        </w:tc>
        <w:tc>
          <w:tcPr>
            <w:tcW w:w="1106" w:type="dxa"/>
            <w:noWrap w:val="0"/>
            <w:vAlign w:val="top"/>
          </w:tcPr>
          <w:p w14:paraId="46CADAAD">
            <w:pPr>
              <w:spacing w:line="360" w:lineRule="auto"/>
              <w:ind w:firstLine="420" w:firstLineChars="200"/>
              <w:rPr>
                <w:rFonts w:ascii="宋体" w:hAnsi="宋体" w:cs="宋体"/>
              </w:rPr>
            </w:pPr>
          </w:p>
        </w:tc>
      </w:tr>
      <w:tr w14:paraId="0007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3CC644B">
            <w:pPr>
              <w:spacing w:line="360" w:lineRule="auto"/>
              <w:ind w:firstLine="420" w:firstLineChars="200"/>
              <w:rPr>
                <w:rFonts w:ascii="宋体" w:hAnsi="宋体" w:cs="宋体"/>
              </w:rPr>
            </w:pPr>
            <w:r>
              <w:rPr>
                <w:rFonts w:hint="eastAsia" w:ascii="宋体" w:hAnsi="宋体" w:cs="宋体"/>
              </w:rPr>
              <w:t>合同总价款（大小写）：</w:t>
            </w:r>
          </w:p>
          <w:p w14:paraId="18FDD518">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19311537">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A30CB94">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59F6AEEE">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11266C95">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w:t>
      </w:r>
      <w:r>
        <w:rPr>
          <w:rFonts w:hint="eastAsia" w:ascii="宋体" w:hAnsi="宋体" w:cs="宋体"/>
          <w:szCs w:val="27"/>
          <w:lang w:eastAsia="zh-CN"/>
        </w:rPr>
        <w:t>、</w:t>
      </w:r>
      <w:r>
        <w:rPr>
          <w:rFonts w:hint="eastAsia" w:ascii="宋体" w:hAnsi="宋体" w:cs="宋体"/>
          <w:szCs w:val="27"/>
        </w:rPr>
        <w:t>地点和期限</w:t>
      </w:r>
    </w:p>
    <w:p w14:paraId="624DEC6B">
      <w:pPr>
        <w:spacing w:line="360" w:lineRule="auto"/>
        <w:ind w:firstLine="420" w:firstLineChars="200"/>
        <w:rPr>
          <w:rFonts w:ascii="宋体" w:hAnsi="宋体" w:cs="宋体"/>
        </w:rPr>
      </w:pPr>
      <w:r>
        <w:rPr>
          <w:rFonts w:hint="eastAsia" w:ascii="宋体" w:hAnsi="宋体" w:cs="宋体"/>
          <w:szCs w:val="27"/>
          <w:lang w:eastAsia="zh-CN"/>
        </w:rPr>
        <w:t>1.</w:t>
      </w:r>
      <w:r>
        <w:rPr>
          <w:rFonts w:hint="eastAsia" w:ascii="宋体" w:hAnsi="宋体" w:cs="宋体"/>
          <w:szCs w:val="27"/>
        </w:rPr>
        <w:t>服务方式：</w:t>
      </w:r>
    </w:p>
    <w:p w14:paraId="2AB19B51">
      <w:pPr>
        <w:spacing w:line="360" w:lineRule="auto"/>
        <w:ind w:firstLine="420" w:firstLineChars="200"/>
        <w:rPr>
          <w:rFonts w:ascii="宋体" w:hAnsi="宋体" w:cs="宋体"/>
        </w:rPr>
      </w:pPr>
      <w:r>
        <w:rPr>
          <w:rFonts w:hint="eastAsia" w:ascii="宋体" w:hAnsi="宋体" w:cs="宋体"/>
          <w:lang w:eastAsia="zh-CN"/>
        </w:rPr>
        <w:t>2.</w:t>
      </w:r>
      <w:r>
        <w:rPr>
          <w:rFonts w:hint="eastAsia" w:ascii="宋体" w:hAnsi="宋体" w:cs="宋体"/>
        </w:rPr>
        <w:t>服务方法：</w:t>
      </w:r>
    </w:p>
    <w:p w14:paraId="618CC9BF">
      <w:pPr>
        <w:spacing w:line="360" w:lineRule="auto"/>
        <w:ind w:firstLine="420" w:firstLineChars="200"/>
        <w:rPr>
          <w:rFonts w:ascii="宋体" w:hAnsi="宋体" w:cs="宋体"/>
          <w:szCs w:val="27"/>
        </w:rPr>
      </w:pPr>
      <w:r>
        <w:rPr>
          <w:rFonts w:hint="eastAsia" w:ascii="宋体" w:hAnsi="宋体" w:cs="宋体"/>
          <w:szCs w:val="27"/>
          <w:lang w:eastAsia="zh-CN"/>
        </w:rPr>
        <w:t>2.</w:t>
      </w:r>
      <w:r>
        <w:rPr>
          <w:rFonts w:hint="eastAsia" w:ascii="宋体" w:hAnsi="宋体" w:cs="宋体"/>
          <w:szCs w:val="27"/>
        </w:rPr>
        <w:t>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5CAEC8A8">
      <w:pPr>
        <w:spacing w:line="360" w:lineRule="auto"/>
        <w:ind w:firstLine="420" w:firstLineChars="200"/>
        <w:rPr>
          <w:rFonts w:ascii="宋体" w:hAnsi="宋体" w:cs="宋体"/>
          <w:szCs w:val="27"/>
        </w:rPr>
      </w:pPr>
      <w:r>
        <w:rPr>
          <w:rFonts w:hint="eastAsia" w:ascii="宋体" w:hAnsi="宋体" w:cs="宋体"/>
          <w:szCs w:val="27"/>
          <w:lang w:eastAsia="zh-CN"/>
        </w:rPr>
        <w:t>3.</w:t>
      </w:r>
      <w:r>
        <w:rPr>
          <w:rFonts w:hint="eastAsia" w:ascii="宋体" w:hAnsi="宋体" w:cs="宋体"/>
          <w:szCs w:val="27"/>
        </w:rPr>
        <w:t>服务期限：</w:t>
      </w:r>
    </w:p>
    <w:p w14:paraId="716CE854">
      <w:pPr>
        <w:spacing w:line="360" w:lineRule="auto"/>
        <w:ind w:firstLine="420" w:firstLineChars="200"/>
        <w:rPr>
          <w:rFonts w:ascii="宋体" w:hAnsi="宋体" w:cs="宋体"/>
        </w:rPr>
      </w:pPr>
      <w:r>
        <w:rPr>
          <w:rFonts w:hint="eastAsia" w:ascii="宋体" w:hAnsi="宋体" w:cs="宋体"/>
        </w:rPr>
        <w:t>第四条  费用及支付方式</w:t>
      </w:r>
    </w:p>
    <w:p w14:paraId="36417EA0">
      <w:pPr>
        <w:pStyle w:val="17"/>
        <w:kinsoku w:val="0"/>
        <w:overflowPunct w:val="0"/>
        <w:spacing w:line="364" w:lineRule="auto"/>
        <w:ind w:firstLine="422" w:firstLineChars="200"/>
        <w:rPr>
          <w:rFonts w:hAnsi="宋体" w:cs="宋体"/>
          <w:b/>
          <w:sz w:val="21"/>
          <w:szCs w:val="21"/>
        </w:rPr>
      </w:pPr>
      <w:r>
        <w:rPr>
          <w:rFonts w:hint="eastAsia" w:hAnsi="宋体" w:cs="宋体"/>
          <w:b/>
          <w:sz w:val="21"/>
          <w:szCs w:val="21"/>
          <w:lang w:eastAsia="zh-CN"/>
        </w:rPr>
        <w:t>（一）</w:t>
      </w:r>
      <w:r>
        <w:rPr>
          <w:rFonts w:hint="eastAsia" w:hAnsi="宋体" w:cs="宋体"/>
          <w:b/>
          <w:sz w:val="21"/>
          <w:szCs w:val="21"/>
        </w:rPr>
        <w:t>本项目费用有以下组成：</w:t>
      </w:r>
    </w:p>
    <w:p w14:paraId="4C604FCC">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 xml:space="preserve"> 1、XX 万元；</w:t>
      </w:r>
    </w:p>
    <w:p w14:paraId="274B1228">
      <w:pPr>
        <w:pStyle w:val="17"/>
        <w:kinsoku w:val="0"/>
        <w:overflowPunct w:val="0"/>
        <w:spacing w:line="364" w:lineRule="auto"/>
        <w:ind w:firstLine="420" w:firstLineChars="200"/>
        <w:rPr>
          <w:rFonts w:hAnsi="宋体" w:cs="宋体"/>
          <w:sz w:val="21"/>
          <w:szCs w:val="21"/>
        </w:rPr>
      </w:pPr>
      <w:r>
        <w:rPr>
          <w:rFonts w:hint="eastAsia" w:hAnsi="宋体" w:cs="宋体"/>
          <w:sz w:val="21"/>
          <w:szCs w:val="21"/>
          <w:lang w:eastAsia="zh-CN"/>
        </w:rPr>
        <w:t>2.</w:t>
      </w:r>
      <w:r>
        <w:rPr>
          <w:rFonts w:hint="eastAsia" w:hAnsi="宋体" w:cs="宋体"/>
          <w:sz w:val="21"/>
          <w:szCs w:val="21"/>
        </w:rPr>
        <w:t>XX 万元；</w:t>
      </w:r>
    </w:p>
    <w:p w14:paraId="7037FCAA">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w:t>
      </w:r>
    </w:p>
    <w:p w14:paraId="258350A3">
      <w:pPr>
        <w:pStyle w:val="17"/>
        <w:kinsoku w:val="0"/>
        <w:overflowPunct w:val="0"/>
        <w:ind w:firstLine="422" w:firstLineChars="200"/>
        <w:rPr>
          <w:rFonts w:hAnsi="宋体" w:cs="宋体"/>
          <w:b/>
          <w:sz w:val="21"/>
          <w:szCs w:val="21"/>
        </w:rPr>
      </w:pPr>
      <w:r>
        <w:rPr>
          <w:rFonts w:hint="eastAsia" w:hAnsi="宋体" w:cs="宋体"/>
          <w:b/>
          <w:sz w:val="21"/>
          <w:szCs w:val="21"/>
          <w:lang w:eastAsia="zh-CN"/>
        </w:rPr>
        <w:t>（二）</w:t>
      </w:r>
      <w:r>
        <w:rPr>
          <w:rFonts w:hint="eastAsia" w:hAnsi="宋体" w:cs="宋体"/>
          <w:b/>
          <w:sz w:val="21"/>
          <w:szCs w:val="21"/>
        </w:rPr>
        <w:t>费用支付方式：</w:t>
      </w:r>
    </w:p>
    <w:p w14:paraId="3087B0DE">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1、XXXX</w:t>
      </w:r>
      <w:r>
        <w:rPr>
          <w:rFonts w:hint="eastAsia" w:hAnsi="宋体" w:cs="宋体"/>
          <w:sz w:val="21"/>
          <w:szCs w:val="21"/>
          <w:lang w:eastAsia="zh-CN"/>
        </w:rPr>
        <w:t>;</w:t>
      </w:r>
    </w:p>
    <w:p w14:paraId="476C77E4">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 xml:space="preserve">2、XXXX </w:t>
      </w:r>
      <w:r>
        <w:rPr>
          <w:rFonts w:hint="eastAsia" w:hAnsi="宋体" w:cs="宋体"/>
          <w:sz w:val="21"/>
          <w:szCs w:val="21"/>
          <w:lang w:eastAsia="zh-CN"/>
        </w:rPr>
        <w:t>;</w:t>
      </w:r>
    </w:p>
    <w:p w14:paraId="282FD9CE">
      <w:pPr>
        <w:pStyle w:val="17"/>
        <w:kinsoku w:val="0"/>
        <w:overflowPunct w:val="0"/>
        <w:spacing w:line="364" w:lineRule="auto"/>
        <w:ind w:firstLine="420" w:firstLineChars="200"/>
        <w:rPr>
          <w:rFonts w:hAnsi="宋体" w:cs="宋体"/>
          <w:sz w:val="21"/>
          <w:szCs w:val="21"/>
        </w:rPr>
      </w:pPr>
      <w:r>
        <w:rPr>
          <w:rFonts w:hint="eastAsia" w:hAnsi="宋体" w:cs="宋体"/>
          <w:sz w:val="21"/>
          <w:szCs w:val="21"/>
          <w:lang w:eastAsia="zh-CN"/>
        </w:rPr>
        <w:t>3.</w:t>
      </w:r>
      <w:r>
        <w:rPr>
          <w:rFonts w:hint="eastAsia" w:hAnsi="宋体" w:cs="宋体"/>
          <w:sz w:val="21"/>
          <w:szCs w:val="21"/>
        </w:rPr>
        <w:t>在支付前甲方对乙方的服务进行考核或验收，合格的支付相应款 项。乙方须向甲方出具合法有效完整的完税发票及凭证资料进行支付结算。</w:t>
      </w:r>
    </w:p>
    <w:p w14:paraId="6BC07F40">
      <w:pPr>
        <w:pStyle w:val="17"/>
        <w:kinsoku w:val="0"/>
        <w:overflowPunct w:val="0"/>
        <w:ind w:firstLine="422" w:firstLineChars="200"/>
        <w:rPr>
          <w:rFonts w:hAnsi="宋体" w:cs="宋体"/>
        </w:rPr>
      </w:pPr>
      <w:r>
        <w:rPr>
          <w:rFonts w:hint="eastAsia" w:hAnsi="宋体" w:cs="宋体"/>
          <w:b/>
          <w:sz w:val="21"/>
          <w:szCs w:val="21"/>
        </w:rPr>
        <w:t xml:space="preserve">第五条  付款条件  </w:t>
      </w:r>
      <w:r>
        <w:rPr>
          <w:rFonts w:hint="eastAsia" w:hAnsi="宋体" w:cs="宋体"/>
          <w:b/>
        </w:rPr>
        <w:t xml:space="preserve"> </w:t>
      </w:r>
      <w:r>
        <w:rPr>
          <w:rFonts w:hint="eastAsia" w:hAnsi="宋体" w:cs="宋体"/>
        </w:rPr>
        <w:t xml:space="preserve">               </w:t>
      </w:r>
    </w:p>
    <w:p w14:paraId="29775644">
      <w:pPr>
        <w:spacing w:line="360" w:lineRule="auto"/>
        <w:ind w:firstLine="420" w:firstLineChars="200"/>
        <w:rPr>
          <w:rFonts w:ascii="宋体" w:hAnsi="宋体" w:cs="宋体"/>
        </w:rPr>
      </w:pPr>
      <w:r>
        <w:rPr>
          <w:rFonts w:hint="eastAsia" w:ascii="宋体" w:hAnsi="宋体" w:cs="宋体"/>
        </w:rPr>
        <w:t>本合同以人民币付款。</w:t>
      </w:r>
    </w:p>
    <w:p w14:paraId="77DB8693">
      <w:pPr>
        <w:spacing w:line="360" w:lineRule="auto"/>
        <w:ind w:firstLine="420" w:firstLineChars="200"/>
        <w:rPr>
          <w:rFonts w:ascii="宋体" w:hAnsi="宋体" w:cs="宋体"/>
        </w:rPr>
      </w:pPr>
      <w:r>
        <w:rPr>
          <w:rFonts w:hint="eastAsia" w:ascii="宋体" w:hAnsi="宋体" w:cs="宋体"/>
        </w:rPr>
        <w:t>该项目是否实行预付款：</w:t>
      </w:r>
    </w:p>
    <w:p w14:paraId="7619EDE2">
      <w:pPr>
        <w:spacing w:line="360" w:lineRule="auto"/>
        <w:ind w:firstLine="420" w:firstLineChars="200"/>
        <w:rPr>
          <w:rFonts w:ascii="宋体" w:hAnsi="宋体" w:cs="宋体"/>
        </w:rPr>
      </w:pPr>
      <w:r>
        <w:rPr>
          <w:rFonts w:hint="eastAsia" w:ascii="宋体" w:hAnsi="宋体" w:cs="宋体"/>
        </w:rPr>
        <w:t>实行预付款的条件和比例：</w:t>
      </w:r>
    </w:p>
    <w:p w14:paraId="25D41884">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120EBD04">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50F5C087">
      <w:pPr>
        <w:spacing w:line="400" w:lineRule="exact"/>
        <w:ind w:firstLine="422" w:firstLineChars="200"/>
        <w:rPr>
          <w:rFonts w:hint="eastAsia" w:ascii="宋体" w:hAnsi="宋体" w:cs="宋体"/>
          <w:b/>
          <w:bCs/>
          <w:szCs w:val="27"/>
        </w:rPr>
      </w:pPr>
      <w:bookmarkStart w:id="296" w:name="_Toc17268"/>
      <w:bookmarkStart w:id="297" w:name="_Toc11405"/>
      <w:r>
        <w:rPr>
          <w:rFonts w:hint="eastAsia" w:ascii="宋体" w:hAnsi="宋体" w:cs="宋体"/>
          <w:b/>
          <w:bCs/>
          <w:szCs w:val="27"/>
        </w:rPr>
        <w:t>第六条  验收方法</w:t>
      </w:r>
      <w:bookmarkEnd w:id="296"/>
      <w:bookmarkEnd w:id="297"/>
    </w:p>
    <w:p w14:paraId="76C5E66F">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2BF5BC26">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4B5F320">
      <w:pPr>
        <w:spacing w:line="360" w:lineRule="auto"/>
        <w:ind w:firstLine="420" w:firstLineChars="200"/>
        <w:rPr>
          <w:rFonts w:ascii="宋体" w:hAnsi="宋体" w:cs="宋体"/>
        </w:rPr>
      </w:pPr>
      <w:r>
        <w:rPr>
          <w:rFonts w:hint="eastAsia" w:ascii="宋体" w:hAnsi="宋体" w:cs="宋体"/>
          <w:lang w:eastAsia="zh-CN"/>
        </w:rPr>
        <w:t>3.</w:t>
      </w:r>
      <w:r>
        <w:rPr>
          <w:rFonts w:hint="eastAsia" w:ascii="宋体" w:hAnsi="宋体" w:cs="宋体"/>
        </w:rPr>
        <w:t>甲方视情况可以邀请参加本项目的其他投标人或者第三方机构参与验收，参与验收的投标人或者第三方机构的意见作为验收书的参考资料一并存档。</w:t>
      </w:r>
    </w:p>
    <w:p w14:paraId="27A85DDB">
      <w:pPr>
        <w:spacing w:line="360" w:lineRule="auto"/>
        <w:ind w:firstLine="420" w:firstLineChars="200"/>
        <w:rPr>
          <w:rFonts w:ascii="宋体" w:hAnsi="宋体" w:cs="宋体"/>
        </w:rPr>
      </w:pPr>
      <w:r>
        <w:rPr>
          <w:rFonts w:hint="eastAsia" w:ascii="宋体" w:hAnsi="宋体" w:cs="宋体"/>
          <w:lang w:eastAsia="zh-CN"/>
        </w:rPr>
        <w:t>4.</w:t>
      </w:r>
      <w:r>
        <w:rPr>
          <w:rFonts w:hint="eastAsia" w:ascii="宋体" w:hAnsi="宋体" w:cs="宋体"/>
        </w:rPr>
        <w:t>涉及安全、消防、环保等其他需要由质检或行业主管部门进行验收的项目，必须邀请相关部门或相关专家参与验收。涉及社会化服务的项目，甲方将要求社会公众人员参与验收。</w:t>
      </w:r>
    </w:p>
    <w:p w14:paraId="09A8A6DC">
      <w:pPr>
        <w:spacing w:line="360" w:lineRule="auto"/>
        <w:ind w:firstLine="420" w:firstLineChars="200"/>
        <w:rPr>
          <w:rFonts w:ascii="宋体" w:hAnsi="宋体" w:cs="宋体"/>
        </w:rPr>
      </w:pPr>
      <w:r>
        <w:rPr>
          <w:rFonts w:hint="eastAsia" w:ascii="宋体" w:hAnsi="宋体" w:cs="宋体"/>
        </w:rPr>
        <w:t>检测、验收费用承担方式：</w:t>
      </w:r>
    </w:p>
    <w:p w14:paraId="09046558">
      <w:pPr>
        <w:pStyle w:val="17"/>
        <w:kinsoku w:val="0"/>
        <w:overflowPunct w:val="0"/>
        <w:spacing w:line="364" w:lineRule="auto"/>
        <w:ind w:firstLine="422" w:firstLineChars="200"/>
        <w:rPr>
          <w:rFonts w:hAnsi="宋体" w:cs="宋体"/>
          <w:b/>
          <w:sz w:val="21"/>
          <w:szCs w:val="21"/>
        </w:rPr>
      </w:pPr>
      <w:r>
        <w:rPr>
          <w:rFonts w:hint="eastAsia" w:hAnsi="宋体" w:cs="宋体"/>
          <w:b/>
          <w:sz w:val="21"/>
          <w:szCs w:val="21"/>
        </w:rPr>
        <w:t>第七条 知识产权</w:t>
      </w:r>
    </w:p>
    <w:p w14:paraId="60759E5A">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乙方应保证所提供的服务或其任何一部分均不会侵犯任何第三方的专利权、商标权或著作权。</w:t>
      </w:r>
    </w:p>
    <w:p w14:paraId="21FDD4F2">
      <w:pPr>
        <w:spacing w:line="400" w:lineRule="exact"/>
        <w:ind w:firstLine="422" w:firstLineChars="200"/>
        <w:rPr>
          <w:rFonts w:hint="eastAsia" w:ascii="宋体" w:hAnsi="宋体" w:cs="宋体"/>
          <w:b/>
          <w:bCs/>
          <w:szCs w:val="27"/>
        </w:rPr>
      </w:pPr>
      <w:bookmarkStart w:id="298" w:name="_Toc15762"/>
      <w:bookmarkStart w:id="299" w:name="_Toc7933"/>
      <w:r>
        <w:rPr>
          <w:rFonts w:hint="eastAsia" w:ascii="宋体" w:hAnsi="宋体" w:cs="宋体"/>
          <w:b/>
          <w:bCs/>
          <w:szCs w:val="27"/>
        </w:rPr>
        <w:t>第八条 无产权瑕疵条款</w:t>
      </w:r>
      <w:bookmarkEnd w:id="298"/>
      <w:bookmarkEnd w:id="299"/>
    </w:p>
    <w:p w14:paraId="1B895F7A">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乙方保证所提供的服务的所有权完全属于乙方且无任何抵押、查封等产权瑕疵。如有产权瑕疵的，视为乙方违约。乙方应负担由此而产生的一切损失。</w:t>
      </w:r>
    </w:p>
    <w:p w14:paraId="6C8A7831">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57DDA083">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1AC746DD">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795CBC03">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0D27D2CD">
      <w:pPr>
        <w:spacing w:line="400" w:lineRule="exact"/>
        <w:ind w:firstLine="422" w:firstLineChars="200"/>
        <w:rPr>
          <w:rFonts w:hint="eastAsia" w:ascii="宋体" w:hAnsi="宋体" w:cs="宋体"/>
          <w:b/>
          <w:bCs/>
          <w:szCs w:val="27"/>
        </w:rPr>
      </w:pPr>
      <w:bookmarkStart w:id="300" w:name="_Toc4275"/>
      <w:bookmarkStart w:id="301" w:name="_Toc19536"/>
      <w:r>
        <w:rPr>
          <w:rFonts w:hint="eastAsia" w:ascii="宋体" w:hAnsi="宋体" w:cs="宋体"/>
          <w:b/>
          <w:bCs/>
          <w:szCs w:val="27"/>
        </w:rPr>
        <w:t>第十条 甲方的权利和义务</w:t>
      </w:r>
      <w:bookmarkEnd w:id="300"/>
      <w:bookmarkEnd w:id="301"/>
    </w:p>
    <w:p w14:paraId="57EAF972">
      <w:pPr>
        <w:spacing w:line="360" w:lineRule="auto"/>
        <w:ind w:firstLine="420" w:firstLineChars="200"/>
        <w:rPr>
          <w:rFonts w:ascii="宋体" w:hAnsi="宋体" w:cs="宋体"/>
        </w:rPr>
      </w:pPr>
      <w:r>
        <w:rPr>
          <w:rFonts w:hint="eastAsia" w:ascii="宋体" w:hAnsi="宋体" w:cs="宋体"/>
          <w:lang w:eastAsia="zh-CN"/>
        </w:rPr>
        <w:t>1.</w:t>
      </w:r>
      <w:r>
        <w:rPr>
          <w:rFonts w:hint="eastAsia" w:ascii="宋体" w:hAnsi="宋体" w:cs="宋体"/>
        </w:rPr>
        <w:t>甲方有权对合同规定范围内乙方的行为进行监督和检查，拥有监管权。有权定期核对乙方提供服务所配备的人员数量。对甲方认为不合理的部分有权下达整改通知书，并要求乙方限期整改。</w:t>
      </w:r>
    </w:p>
    <w:p w14:paraId="6A160FFA">
      <w:pPr>
        <w:spacing w:line="360" w:lineRule="auto"/>
        <w:ind w:firstLine="420" w:firstLineChars="200"/>
        <w:rPr>
          <w:rFonts w:ascii="宋体" w:hAnsi="宋体" w:cs="宋体"/>
        </w:rPr>
      </w:pPr>
      <w:r>
        <w:rPr>
          <w:rFonts w:hint="eastAsia" w:ascii="宋体" w:hAnsi="宋体" w:cs="宋体"/>
          <w:lang w:eastAsia="zh-CN"/>
        </w:rPr>
        <w:t>2.</w:t>
      </w:r>
      <w:r>
        <w:rPr>
          <w:rFonts w:hint="eastAsia" w:ascii="宋体" w:hAnsi="宋体" w:cs="宋体"/>
        </w:rPr>
        <w:t>甲方有权依据双方签订的考评办法对乙方提供的服务进行定期考评。当考评结果未达到标准时，有权依据考评办法约定的数额扣除履约保证金。</w:t>
      </w:r>
    </w:p>
    <w:p w14:paraId="409A2D9D">
      <w:pPr>
        <w:spacing w:line="360" w:lineRule="auto"/>
        <w:ind w:firstLine="420" w:firstLineChars="200"/>
        <w:rPr>
          <w:rFonts w:ascii="宋体" w:hAnsi="宋体" w:cs="宋体"/>
        </w:rPr>
      </w:pPr>
      <w:r>
        <w:rPr>
          <w:rFonts w:hint="eastAsia" w:ascii="宋体" w:hAnsi="宋体" w:cs="宋体"/>
          <w:lang w:eastAsia="zh-CN"/>
        </w:rPr>
        <w:t>3.</w:t>
      </w:r>
      <w:r>
        <w:rPr>
          <w:rFonts w:hint="eastAsia" w:ascii="宋体" w:hAnsi="宋体" w:cs="宋体"/>
        </w:rPr>
        <w:t>负责检查监督乙方管理工作的实施及制度的执行情况。</w:t>
      </w:r>
    </w:p>
    <w:p w14:paraId="6E754CB2">
      <w:pPr>
        <w:spacing w:line="360" w:lineRule="auto"/>
        <w:ind w:firstLine="420" w:firstLineChars="200"/>
        <w:rPr>
          <w:rFonts w:ascii="宋体" w:hAnsi="宋体" w:cs="宋体"/>
        </w:rPr>
      </w:pPr>
      <w:r>
        <w:rPr>
          <w:rFonts w:hint="eastAsia" w:ascii="宋体" w:hAnsi="宋体" w:cs="宋体"/>
          <w:lang w:eastAsia="zh-CN"/>
        </w:rPr>
        <w:t>4.</w:t>
      </w:r>
      <w:r>
        <w:rPr>
          <w:rFonts w:hint="eastAsia" w:ascii="宋体" w:hAnsi="宋体" w:cs="宋体"/>
        </w:rPr>
        <w:t>根据本合同规定，按时向乙方支付应付服务费用。</w:t>
      </w:r>
    </w:p>
    <w:p w14:paraId="7105DA8A">
      <w:pPr>
        <w:spacing w:line="360" w:lineRule="auto"/>
        <w:ind w:firstLine="420" w:firstLineChars="200"/>
        <w:rPr>
          <w:rFonts w:ascii="宋体" w:hAnsi="宋体" w:cs="宋体"/>
        </w:rPr>
      </w:pPr>
      <w:r>
        <w:rPr>
          <w:rFonts w:hint="eastAsia" w:ascii="宋体" w:hAnsi="宋体" w:cs="宋体"/>
          <w:lang w:eastAsia="zh-CN"/>
        </w:rPr>
        <w:t>5.</w:t>
      </w:r>
      <w:r>
        <w:rPr>
          <w:rFonts w:hint="eastAsia" w:ascii="宋体" w:hAnsi="宋体" w:cs="宋体"/>
        </w:rPr>
        <w:t xml:space="preserve">国家法律、法规所规定由甲方承担的其他责任               </w:t>
      </w:r>
    </w:p>
    <w:p w14:paraId="58655C12">
      <w:pPr>
        <w:spacing w:line="400" w:lineRule="exact"/>
        <w:ind w:firstLine="422" w:firstLineChars="200"/>
        <w:rPr>
          <w:rFonts w:hint="eastAsia" w:ascii="宋体" w:hAnsi="宋体" w:cs="宋体"/>
          <w:b/>
          <w:bCs/>
          <w:szCs w:val="27"/>
        </w:rPr>
      </w:pPr>
      <w:r>
        <w:rPr>
          <w:rFonts w:hint="eastAsia" w:ascii="宋体" w:hAnsi="宋体" w:cs="宋体"/>
          <w:b/>
          <w:bCs/>
          <w:szCs w:val="27"/>
        </w:rPr>
        <w:t>第十一条 乙方的权利和义务</w:t>
      </w:r>
    </w:p>
    <w:p w14:paraId="0943A687">
      <w:pPr>
        <w:spacing w:line="360" w:lineRule="auto"/>
        <w:ind w:firstLine="420" w:firstLineChars="200"/>
        <w:rPr>
          <w:rFonts w:ascii="宋体" w:hAnsi="宋体" w:cs="宋体"/>
        </w:rPr>
      </w:pPr>
      <w:r>
        <w:rPr>
          <w:rFonts w:hint="eastAsia" w:ascii="宋体" w:hAnsi="宋体" w:cs="宋体"/>
          <w:lang w:eastAsia="zh-CN"/>
        </w:rPr>
        <w:t>1.</w:t>
      </w:r>
      <w:r>
        <w:rPr>
          <w:rFonts w:hint="eastAsia" w:ascii="宋体" w:hAnsi="宋体" w:cs="宋体"/>
        </w:rPr>
        <w:t>对本合同规定的委托服务范围内的项目享有管理权及服务义务。</w:t>
      </w:r>
    </w:p>
    <w:p w14:paraId="20C4CD96">
      <w:pPr>
        <w:spacing w:line="360" w:lineRule="auto"/>
        <w:ind w:firstLine="420" w:firstLineChars="200"/>
        <w:rPr>
          <w:rFonts w:ascii="宋体" w:hAnsi="宋体" w:cs="宋体"/>
        </w:rPr>
      </w:pPr>
      <w:r>
        <w:rPr>
          <w:rFonts w:hint="eastAsia" w:ascii="宋体" w:hAnsi="宋体" w:cs="宋体"/>
          <w:lang w:eastAsia="zh-CN"/>
        </w:rPr>
        <w:t>2.</w:t>
      </w:r>
      <w:r>
        <w:rPr>
          <w:rFonts w:hint="eastAsia" w:ascii="宋体" w:hAnsi="宋体" w:cs="宋体"/>
        </w:rPr>
        <w:t>根据本合同的规定向甲方收取相关服务费用，并有权在本项目管理范围内管理及合理使用。</w:t>
      </w:r>
    </w:p>
    <w:p w14:paraId="2BB55605">
      <w:pPr>
        <w:spacing w:line="360" w:lineRule="auto"/>
        <w:ind w:firstLine="420" w:firstLineChars="200"/>
        <w:rPr>
          <w:rFonts w:ascii="宋体" w:hAnsi="宋体" w:cs="宋体"/>
        </w:rPr>
      </w:pPr>
      <w:r>
        <w:rPr>
          <w:rFonts w:hint="eastAsia" w:ascii="宋体" w:hAnsi="宋体" w:cs="宋体"/>
          <w:lang w:eastAsia="zh-CN"/>
        </w:rPr>
        <w:t>3.</w:t>
      </w:r>
      <w:r>
        <w:rPr>
          <w:rFonts w:hint="eastAsia" w:ascii="宋体" w:hAnsi="宋体" w:cs="宋体"/>
        </w:rPr>
        <w:t>及时向甲方通告本项目服务范围内有关服务的重大事项，及时配合处理投诉。</w:t>
      </w:r>
    </w:p>
    <w:p w14:paraId="10F41664">
      <w:pPr>
        <w:spacing w:line="360" w:lineRule="auto"/>
        <w:ind w:firstLine="420" w:firstLineChars="200"/>
        <w:rPr>
          <w:rFonts w:ascii="宋体" w:hAnsi="宋体" w:cs="宋体"/>
        </w:rPr>
      </w:pPr>
      <w:r>
        <w:rPr>
          <w:rFonts w:hint="eastAsia" w:ascii="宋体" w:hAnsi="宋体" w:cs="宋体"/>
          <w:lang w:eastAsia="zh-CN"/>
        </w:rPr>
        <w:t>4.</w:t>
      </w:r>
      <w:r>
        <w:rPr>
          <w:rFonts w:hint="eastAsia" w:ascii="宋体" w:hAnsi="宋体" w:cs="宋体"/>
        </w:rPr>
        <w:t>接受项目行业管理部门及政府有关部门的指导，接受甲方的监督。</w:t>
      </w:r>
    </w:p>
    <w:p w14:paraId="0F56F752">
      <w:pPr>
        <w:spacing w:line="360" w:lineRule="auto"/>
        <w:ind w:firstLine="420" w:firstLineChars="200"/>
        <w:rPr>
          <w:rFonts w:ascii="宋体" w:hAnsi="宋体" w:cs="宋体"/>
        </w:rPr>
      </w:pPr>
      <w:r>
        <w:rPr>
          <w:rFonts w:hint="eastAsia" w:ascii="宋体" w:hAnsi="宋体" w:cs="宋体"/>
          <w:lang w:eastAsia="zh-CN"/>
        </w:rPr>
        <w:t>5.</w:t>
      </w:r>
      <w:r>
        <w:rPr>
          <w:rFonts w:hint="eastAsia" w:ascii="宋体" w:hAnsi="宋体" w:cs="宋体"/>
        </w:rPr>
        <w:t>国家法律、法规所规定由乙方承担的其它责任。</w:t>
      </w:r>
    </w:p>
    <w:p w14:paraId="4873E251">
      <w:pPr>
        <w:spacing w:line="400" w:lineRule="exact"/>
        <w:ind w:firstLine="422" w:firstLineChars="200"/>
        <w:rPr>
          <w:rFonts w:hint="eastAsia" w:ascii="宋体" w:hAnsi="宋体" w:cs="宋体"/>
          <w:b/>
          <w:bCs/>
          <w:szCs w:val="27"/>
        </w:rPr>
      </w:pPr>
      <w:r>
        <w:rPr>
          <w:rFonts w:hint="eastAsia" w:ascii="宋体" w:hAnsi="宋体" w:cs="宋体"/>
          <w:b/>
          <w:bCs/>
          <w:szCs w:val="27"/>
        </w:rPr>
        <w:t>第十二条 违约责任</w:t>
      </w:r>
    </w:p>
    <w:p w14:paraId="50931465">
      <w:pPr>
        <w:pStyle w:val="17"/>
        <w:kinsoku w:val="0"/>
        <w:overflowPunct w:val="0"/>
        <w:ind w:firstLine="440" w:firstLineChars="200"/>
        <w:rPr>
          <w:rFonts w:hAnsi="宋体" w:cs="宋体"/>
          <w:sz w:val="22"/>
          <w:szCs w:val="16"/>
        </w:rPr>
      </w:pPr>
      <w:r>
        <w:rPr>
          <w:rFonts w:hint="eastAsia" w:hAnsi="宋体" w:cs="宋体"/>
          <w:sz w:val="22"/>
          <w:szCs w:val="16"/>
          <w:lang w:eastAsia="zh-CN"/>
        </w:rPr>
        <w:t>1.</w:t>
      </w:r>
      <w:r>
        <w:rPr>
          <w:rFonts w:hint="eastAsia" w:hAnsi="宋体" w:cs="宋体"/>
          <w:sz w:val="22"/>
          <w:szCs w:val="16"/>
        </w:rPr>
        <w:t>甲乙双方必须遵守本合同并执行合同中的各项规定，保证本合同的正常履行。</w:t>
      </w:r>
    </w:p>
    <w:p w14:paraId="4BB6B051">
      <w:pPr>
        <w:pStyle w:val="17"/>
        <w:kinsoku w:val="0"/>
        <w:overflowPunct w:val="0"/>
        <w:spacing w:line="364" w:lineRule="auto"/>
        <w:ind w:firstLine="440" w:firstLineChars="200"/>
        <w:rPr>
          <w:rFonts w:hAnsi="宋体" w:cs="宋体"/>
          <w:sz w:val="22"/>
          <w:szCs w:val="16"/>
        </w:rPr>
      </w:pPr>
      <w:r>
        <w:rPr>
          <w:rFonts w:hint="eastAsia" w:hAnsi="宋体" w:cs="宋体"/>
          <w:sz w:val="22"/>
          <w:szCs w:val="16"/>
          <w:lang w:eastAsia="zh-CN"/>
        </w:rPr>
        <w:t>2.</w:t>
      </w:r>
      <w:r>
        <w:rPr>
          <w:rFonts w:hint="eastAsia" w:hAnsi="宋体" w:cs="宋体"/>
          <w:sz w:val="22"/>
          <w:szCs w:val="16"/>
        </w:rPr>
        <w:t>甲方逾期付款的，除应及时付足款项外，应向乙方偿付欠款总额万分之 /天的违约金；逾期付款超过 天的，乙方有权终止合同。</w:t>
      </w:r>
    </w:p>
    <w:p w14:paraId="3A6F1139">
      <w:pPr>
        <w:pStyle w:val="17"/>
        <w:kinsoku w:val="0"/>
        <w:overflowPunct w:val="0"/>
        <w:spacing w:line="364" w:lineRule="auto"/>
        <w:ind w:firstLine="440" w:firstLineChars="200"/>
        <w:rPr>
          <w:rFonts w:hAnsi="宋体" w:cs="宋体"/>
          <w:sz w:val="22"/>
          <w:szCs w:val="16"/>
        </w:rPr>
      </w:pPr>
      <w:r>
        <w:rPr>
          <w:rFonts w:hint="eastAsia" w:hAnsi="宋体" w:cs="宋体"/>
          <w:sz w:val="22"/>
          <w:szCs w:val="16"/>
          <w:lang w:eastAsia="zh-CN"/>
        </w:rPr>
        <w:t>3.</w:t>
      </w:r>
      <w:r>
        <w:rPr>
          <w:rFonts w:hint="eastAsia" w:hAnsi="宋体" w:cs="宋体"/>
          <w:sz w:val="22"/>
          <w:szCs w:val="16"/>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DBB5209">
      <w:pPr>
        <w:pStyle w:val="17"/>
        <w:kinsoku w:val="0"/>
        <w:overflowPunct w:val="0"/>
        <w:spacing w:line="364" w:lineRule="auto"/>
        <w:ind w:firstLine="440" w:firstLineChars="200"/>
        <w:rPr>
          <w:rFonts w:hAnsi="宋体" w:cs="宋体"/>
        </w:rPr>
      </w:pPr>
      <w:r>
        <w:rPr>
          <w:rFonts w:hint="eastAsia" w:hAnsi="宋体" w:cs="宋体"/>
          <w:sz w:val="22"/>
          <w:szCs w:val="16"/>
          <w:lang w:eastAsia="zh-CN"/>
        </w:rPr>
        <w:t>4.</w:t>
      </w:r>
      <w:r>
        <w:rPr>
          <w:rFonts w:hint="eastAsia" w:hAnsi="宋体" w:cs="宋体"/>
          <w:sz w:val="22"/>
          <w:szCs w:val="16"/>
        </w:rPr>
        <w:t>变更、中止或者终止合同，有过错的一方应当承担赔偿责任，双方都有过错的，各自承担相应的责任。</w:t>
      </w:r>
    </w:p>
    <w:p w14:paraId="11B491BC">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7D7F7C4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571E2678">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605EF8D7">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3202D3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5F27EF0E">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52AA9691">
      <w:pPr>
        <w:spacing w:line="360" w:lineRule="auto"/>
        <w:ind w:firstLine="422" w:firstLineChars="200"/>
        <w:rPr>
          <w:rFonts w:hint="eastAsia" w:ascii="宋体" w:hAnsi="宋体" w:cs="宋体"/>
          <w:b/>
          <w:bCs/>
          <w:szCs w:val="27"/>
        </w:rPr>
      </w:pPr>
      <w:bookmarkStart w:id="302" w:name="_Toc32733"/>
      <w:bookmarkStart w:id="303" w:name="_Toc29779"/>
      <w:r>
        <w:rPr>
          <w:rFonts w:hint="eastAsia" w:ascii="宋体" w:hAnsi="宋体" w:cs="宋体"/>
          <w:b/>
          <w:bCs/>
          <w:szCs w:val="27"/>
        </w:rPr>
        <w:t>第十五条 不可抗力事件处理</w:t>
      </w:r>
      <w:bookmarkEnd w:id="302"/>
      <w:bookmarkEnd w:id="303"/>
    </w:p>
    <w:p w14:paraId="5993B8F0">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D78CE94">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1F6EEBB">
      <w:pPr>
        <w:spacing w:line="360" w:lineRule="auto"/>
        <w:ind w:firstLine="422" w:firstLineChars="200"/>
        <w:rPr>
          <w:rFonts w:hint="eastAsia" w:ascii="宋体" w:hAnsi="宋体" w:cs="宋体"/>
          <w:b/>
          <w:bCs/>
          <w:szCs w:val="27"/>
        </w:rPr>
      </w:pPr>
      <w:bookmarkStart w:id="304" w:name="_Toc3610"/>
      <w:bookmarkStart w:id="305" w:name="_Toc5720"/>
      <w:r>
        <w:rPr>
          <w:rFonts w:hint="eastAsia" w:ascii="宋体" w:hAnsi="宋体" w:cs="宋体"/>
          <w:b/>
          <w:bCs/>
          <w:szCs w:val="27"/>
        </w:rPr>
        <w:t>第十六条 合同纠纷调处</w:t>
      </w:r>
      <w:bookmarkEnd w:id="304"/>
      <w:bookmarkEnd w:id="305"/>
    </w:p>
    <w:p w14:paraId="2BE9147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45C1010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416CC9FE">
      <w:pPr>
        <w:spacing w:line="360" w:lineRule="auto"/>
        <w:ind w:firstLine="420" w:firstLineChars="200"/>
        <w:rPr>
          <w:rFonts w:hint="eastAsia" w:ascii="宋体" w:hAnsi="宋体" w:cs="宋体"/>
        </w:rPr>
      </w:pPr>
      <w:bookmarkStart w:id="306" w:name="_Toc21621"/>
      <w:bookmarkStart w:id="307" w:name="_Toc8128"/>
      <w:r>
        <w:rPr>
          <w:rFonts w:hint="eastAsia" w:ascii="宋体" w:hAnsi="宋体" w:cs="宋体"/>
          <w:lang w:eastAsia="zh-CN"/>
        </w:rPr>
        <w:t>3.</w:t>
      </w:r>
      <w:r>
        <w:rPr>
          <w:rFonts w:hint="eastAsia" w:ascii="宋体" w:hAnsi="宋体" w:cs="宋体"/>
        </w:rPr>
        <w:t>甲、乙双方均有权利向本项目具有监管职能的政府采购监督管理部门举报反映对方在合同履约中的违法违纪行为。</w:t>
      </w:r>
      <w:bookmarkEnd w:id="306"/>
      <w:bookmarkEnd w:id="307"/>
    </w:p>
    <w:p w14:paraId="007250C3">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08521A58">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D7396D">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0952BB91">
      <w:pPr>
        <w:spacing w:line="360" w:lineRule="auto"/>
        <w:ind w:firstLine="420" w:firstLineChars="200"/>
        <w:rPr>
          <w:rFonts w:ascii="宋体" w:hAnsi="宋体" w:cs="宋体"/>
          <w:szCs w:val="27"/>
        </w:rPr>
      </w:pPr>
    </w:p>
    <w:p w14:paraId="43E0259C">
      <w:pPr>
        <w:pStyle w:val="282"/>
        <w:ind w:firstLine="210"/>
        <w:rPr>
          <w:rFonts w:ascii="宋体" w:hAnsi="宋体" w:cs="宋体"/>
        </w:rPr>
      </w:pPr>
    </w:p>
    <w:p w14:paraId="68EA46D4">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2BB49ED0">
      <w:pPr>
        <w:spacing w:line="360" w:lineRule="auto"/>
        <w:ind w:firstLine="420" w:firstLineChars="200"/>
        <w:rPr>
          <w:rFonts w:ascii="宋体" w:hAnsi="宋体" w:cs="宋体"/>
        </w:rPr>
      </w:pPr>
      <w:r>
        <w:rPr>
          <w:rFonts w:hint="eastAsia" w:ascii="宋体" w:hAnsi="宋体" w:cs="宋体"/>
          <w:szCs w:val="27"/>
        </w:rPr>
        <w:t>地址：                               地址：</w:t>
      </w:r>
    </w:p>
    <w:p w14:paraId="7966E45A">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121DF87D">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0364665E">
      <w:pPr>
        <w:spacing w:line="360" w:lineRule="auto"/>
        <w:ind w:firstLine="420" w:firstLineChars="200"/>
        <w:rPr>
          <w:rFonts w:ascii="宋体" w:hAnsi="宋体" w:cs="宋体"/>
        </w:rPr>
      </w:pPr>
      <w:r>
        <w:rPr>
          <w:rFonts w:hint="eastAsia" w:ascii="宋体" w:hAnsi="宋体" w:cs="宋体"/>
        </w:rPr>
        <w:t>电话：                               电话：</w:t>
      </w:r>
    </w:p>
    <w:p w14:paraId="17300055">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7A6CFC7C">
      <w:pPr>
        <w:spacing w:line="360" w:lineRule="auto"/>
        <w:ind w:firstLine="420" w:firstLineChars="200"/>
        <w:rPr>
          <w:rFonts w:ascii="宋体" w:hAnsi="宋体" w:cs="宋体"/>
        </w:rPr>
      </w:pPr>
      <w:r>
        <w:rPr>
          <w:rFonts w:hint="eastAsia" w:ascii="宋体" w:hAnsi="宋体" w:cs="宋体"/>
          <w:szCs w:val="27"/>
        </w:rPr>
        <w:t>账号：                               账号：</w:t>
      </w:r>
    </w:p>
    <w:p w14:paraId="0EAD8806">
      <w:pPr>
        <w:pStyle w:val="282"/>
        <w:ind w:firstLine="210"/>
        <w:jc w:val="center"/>
        <w:rPr>
          <w:rFonts w:hint="eastAsia" w:ascii="宋体" w:hAnsi="宋体" w:cs="宋体"/>
          <w:szCs w:val="27"/>
        </w:rPr>
      </w:pP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6369CF92">
      <w:pPr>
        <w:rPr>
          <w:rFonts w:hint="eastAsia"/>
          <w:lang w:val="en-US" w:eastAsia="zh-CN"/>
        </w:rPr>
      </w:pPr>
      <w:r>
        <w:rPr>
          <w:rFonts w:hint="eastAsia"/>
          <w:lang w:val="en-US" w:eastAsia="zh-CN"/>
        </w:rPr>
        <w:br w:type="page"/>
      </w:r>
    </w:p>
    <w:p w14:paraId="1BD18E5A">
      <w:pPr>
        <w:pStyle w:val="2"/>
        <w:bidi w:val="0"/>
        <w:jc w:val="center"/>
        <w:rPr>
          <w:rFonts w:hint="default"/>
          <w:lang w:val="en-US" w:eastAsia="zh-CN"/>
        </w:rPr>
      </w:pPr>
      <w:bookmarkStart w:id="308" w:name="_Toc31565"/>
      <w:r>
        <w:rPr>
          <w:rFonts w:hint="eastAsia"/>
          <w:lang w:val="en-US" w:eastAsia="zh-CN"/>
        </w:rPr>
        <w:t>第七章 投标文件格式</w:t>
      </w:r>
      <w:bookmarkEnd w:id="308"/>
    </w:p>
    <w:p w14:paraId="6D30A864">
      <w:pPr>
        <w:spacing w:line="900" w:lineRule="exact"/>
        <w:jc w:val="center"/>
        <w:rPr>
          <w:rFonts w:hint="eastAsia" w:ascii="宋体" w:hAnsi="宋体" w:eastAsia="宋体" w:cs="宋体"/>
          <w:b/>
          <w:bCs/>
          <w:sz w:val="32"/>
          <w:szCs w:val="32"/>
        </w:rPr>
      </w:pPr>
      <w:r>
        <w:rPr>
          <w:rFonts w:hint="eastAsia" w:ascii="宋体" w:hAnsi="宋体" w:eastAsia="宋体" w:cs="宋体"/>
          <w:b/>
          <w:bCs/>
          <w:sz w:val="72"/>
          <w:szCs w:val="72"/>
        </w:rPr>
        <w:t>****项目</w:t>
      </w:r>
    </w:p>
    <w:p w14:paraId="7816F808">
      <w:pPr>
        <w:pStyle w:val="36"/>
        <w:rPr>
          <w:rFonts w:hint="eastAsia" w:ascii="宋体" w:hAnsi="宋体" w:eastAsia="宋体" w:cs="宋体"/>
        </w:rPr>
      </w:pPr>
    </w:p>
    <w:p w14:paraId="2E5EB83C">
      <w:pPr>
        <w:spacing w:line="900" w:lineRule="exact"/>
        <w:jc w:val="center"/>
        <w:rPr>
          <w:rFonts w:hint="eastAsia" w:ascii="宋体" w:hAnsi="宋体" w:eastAsia="宋体" w:cs="宋体"/>
          <w:b/>
          <w:sz w:val="72"/>
        </w:rPr>
      </w:pPr>
      <w:r>
        <w:rPr>
          <w:rFonts w:hint="eastAsia" w:ascii="宋体" w:hAnsi="宋体" w:eastAsia="宋体" w:cs="宋体"/>
          <w:b/>
          <w:sz w:val="72"/>
        </w:rPr>
        <w:t>投</w:t>
      </w:r>
    </w:p>
    <w:p w14:paraId="41482D41">
      <w:pPr>
        <w:spacing w:line="900" w:lineRule="exact"/>
        <w:jc w:val="center"/>
        <w:rPr>
          <w:rFonts w:hint="eastAsia" w:ascii="宋体" w:hAnsi="宋体" w:eastAsia="宋体" w:cs="宋体"/>
          <w:b/>
          <w:sz w:val="72"/>
        </w:rPr>
      </w:pPr>
    </w:p>
    <w:p w14:paraId="3C417158">
      <w:pPr>
        <w:spacing w:line="900" w:lineRule="exact"/>
        <w:jc w:val="center"/>
        <w:rPr>
          <w:rFonts w:hint="eastAsia" w:ascii="宋体" w:hAnsi="宋体" w:eastAsia="宋体" w:cs="宋体"/>
          <w:b/>
          <w:sz w:val="72"/>
        </w:rPr>
      </w:pPr>
      <w:r>
        <w:rPr>
          <w:rFonts w:hint="eastAsia" w:ascii="宋体" w:hAnsi="宋体" w:eastAsia="宋体" w:cs="宋体"/>
          <w:b/>
          <w:sz w:val="72"/>
        </w:rPr>
        <w:t>标</w:t>
      </w:r>
    </w:p>
    <w:p w14:paraId="098E2016">
      <w:pPr>
        <w:spacing w:line="900" w:lineRule="exact"/>
        <w:jc w:val="center"/>
        <w:rPr>
          <w:rFonts w:hint="eastAsia" w:ascii="宋体" w:hAnsi="宋体" w:eastAsia="宋体" w:cs="宋体"/>
          <w:b/>
          <w:sz w:val="72"/>
        </w:rPr>
      </w:pPr>
    </w:p>
    <w:p w14:paraId="55015BB9">
      <w:pPr>
        <w:spacing w:line="900" w:lineRule="exact"/>
        <w:jc w:val="center"/>
        <w:rPr>
          <w:rFonts w:hint="eastAsia" w:ascii="宋体" w:hAnsi="宋体" w:eastAsia="宋体" w:cs="宋体"/>
          <w:b/>
          <w:sz w:val="72"/>
        </w:rPr>
      </w:pPr>
      <w:r>
        <w:rPr>
          <w:rFonts w:hint="eastAsia" w:ascii="宋体" w:hAnsi="宋体" w:eastAsia="宋体" w:cs="宋体"/>
          <w:b/>
          <w:sz w:val="72"/>
        </w:rPr>
        <w:t>文</w:t>
      </w:r>
    </w:p>
    <w:p w14:paraId="5F0EA3A3">
      <w:pPr>
        <w:spacing w:line="900" w:lineRule="exact"/>
        <w:jc w:val="center"/>
        <w:rPr>
          <w:rFonts w:hint="eastAsia" w:ascii="宋体" w:hAnsi="宋体" w:eastAsia="宋体" w:cs="宋体"/>
          <w:b/>
          <w:sz w:val="72"/>
        </w:rPr>
      </w:pPr>
    </w:p>
    <w:p w14:paraId="134EA2CF">
      <w:pPr>
        <w:jc w:val="center"/>
        <w:rPr>
          <w:rFonts w:hint="eastAsia" w:ascii="宋体" w:hAnsi="宋体" w:eastAsia="宋体" w:cs="宋体"/>
          <w:b/>
          <w:sz w:val="72"/>
        </w:rPr>
      </w:pPr>
      <w:r>
        <w:rPr>
          <w:rFonts w:hint="eastAsia" w:ascii="宋体" w:hAnsi="宋体" w:eastAsia="宋体" w:cs="宋体"/>
          <w:b/>
          <w:sz w:val="72"/>
        </w:rPr>
        <w:t>件</w:t>
      </w:r>
    </w:p>
    <w:p w14:paraId="059B0D8E">
      <w:pPr>
        <w:spacing w:after="120" w:afterLines="50" w:line="500" w:lineRule="exact"/>
        <w:rPr>
          <w:rFonts w:hint="eastAsia" w:ascii="宋体" w:hAnsi="宋体" w:eastAsia="宋体" w:cs="宋体"/>
          <w:b/>
          <w:sz w:val="32"/>
          <w:u w:val="single"/>
        </w:rPr>
      </w:pPr>
      <w:r>
        <w:rPr>
          <w:rFonts w:hint="eastAsia" w:ascii="宋体" w:hAnsi="宋体" w:eastAsia="宋体" w:cs="宋体"/>
          <w:b/>
          <w:sz w:val="30"/>
        </w:rPr>
        <w:t xml:space="preserve">                 </w:t>
      </w:r>
      <w:r>
        <w:rPr>
          <w:rFonts w:hint="eastAsia" w:ascii="宋体" w:hAnsi="宋体" w:eastAsia="宋体" w:cs="宋体"/>
          <w:b/>
          <w:sz w:val="32"/>
        </w:rPr>
        <w:t>投标人：</w:t>
      </w:r>
      <w:r>
        <w:rPr>
          <w:rFonts w:hint="eastAsia" w:ascii="宋体" w:hAnsi="宋体" w:eastAsia="宋体" w:cs="宋体"/>
          <w:b/>
          <w:sz w:val="32"/>
          <w:u w:val="single"/>
        </w:rPr>
        <w:t xml:space="preserve">               </w:t>
      </w:r>
    </w:p>
    <w:p w14:paraId="3CDD1F6B">
      <w:pPr>
        <w:spacing w:after="120" w:afterLines="50" w:line="500" w:lineRule="exact"/>
        <w:jc w:val="center"/>
        <w:rPr>
          <w:rFonts w:hint="eastAsia" w:ascii="宋体" w:hAnsi="宋体" w:eastAsia="宋体" w:cs="宋体"/>
        </w:rPr>
      </w:pPr>
      <w:r>
        <w:rPr>
          <w:rFonts w:hint="eastAsia" w:ascii="宋体" w:hAnsi="宋体" w:eastAsia="宋体" w:cs="宋体"/>
          <w:b/>
          <w:sz w:val="32"/>
          <w:u w:val="single"/>
        </w:rPr>
        <w:t xml:space="preserve"> </w:t>
      </w:r>
      <w:bookmarkStart w:id="309" w:name="_Toc5567_WPSOffice_Level2"/>
      <w:r>
        <w:rPr>
          <w:rFonts w:hint="eastAsia" w:ascii="宋体" w:hAnsi="宋体" w:eastAsia="宋体" w:cs="宋体"/>
          <w:b/>
          <w:sz w:val="32"/>
          <w:u w:val="single"/>
          <w:lang w:val="en-US" w:eastAsia="zh-CN"/>
        </w:rPr>
        <w:t xml:space="preserve">   </w:t>
      </w:r>
      <w:r>
        <w:rPr>
          <w:rFonts w:hint="eastAsia" w:ascii="宋体" w:hAnsi="宋体" w:eastAsia="宋体" w:cs="宋体"/>
          <w:b/>
          <w:sz w:val="32"/>
        </w:rPr>
        <w:t>年</w:t>
      </w:r>
      <w:r>
        <w:rPr>
          <w:rFonts w:hint="eastAsia" w:ascii="宋体" w:hAnsi="宋体" w:eastAsia="宋体" w:cs="宋体"/>
          <w:b/>
          <w:sz w:val="32"/>
          <w:u w:val="single"/>
        </w:rPr>
        <w:t xml:space="preserve"> </w:t>
      </w:r>
      <w:r>
        <w:rPr>
          <w:rFonts w:hint="eastAsia" w:ascii="宋体" w:hAnsi="宋体" w:eastAsia="宋体" w:cs="宋体"/>
          <w:b/>
          <w:sz w:val="32"/>
          <w:u w:val="single"/>
          <w:lang w:val="en-US" w:eastAsia="zh-CN"/>
        </w:rPr>
        <w:t xml:space="preserve">   </w:t>
      </w:r>
      <w:r>
        <w:rPr>
          <w:rFonts w:hint="eastAsia" w:ascii="宋体" w:hAnsi="宋体" w:eastAsia="宋体" w:cs="宋体"/>
          <w:b/>
          <w:sz w:val="32"/>
        </w:rPr>
        <w:t>月</w:t>
      </w:r>
      <w:r>
        <w:rPr>
          <w:rFonts w:hint="eastAsia" w:ascii="宋体" w:hAnsi="宋体" w:eastAsia="宋体" w:cs="宋体"/>
          <w:b/>
          <w:sz w:val="32"/>
          <w:u w:val="single"/>
        </w:rPr>
        <w:t xml:space="preserve"> </w:t>
      </w:r>
      <w:r>
        <w:rPr>
          <w:rFonts w:hint="eastAsia" w:ascii="宋体" w:hAnsi="宋体" w:eastAsia="宋体" w:cs="宋体"/>
          <w:b/>
          <w:sz w:val="32"/>
          <w:u w:val="single"/>
          <w:lang w:val="en-US" w:eastAsia="zh-CN"/>
        </w:rPr>
        <w:t xml:space="preserve">   </w:t>
      </w:r>
      <w:r>
        <w:rPr>
          <w:rFonts w:hint="eastAsia" w:ascii="宋体" w:hAnsi="宋体" w:eastAsia="宋体" w:cs="宋体"/>
          <w:b/>
          <w:sz w:val="32"/>
        </w:rPr>
        <w:t>日</w:t>
      </w:r>
      <w:bookmarkEnd w:id="309"/>
      <w:bookmarkStart w:id="310" w:name="_Hlt50174972"/>
      <w:bookmarkEnd w:id="310"/>
      <w:bookmarkStart w:id="311" w:name="_Hlt50174708"/>
      <w:bookmarkEnd w:id="311"/>
      <w:bookmarkStart w:id="312" w:name="_Hlt519045470"/>
      <w:bookmarkEnd w:id="312"/>
      <w:bookmarkStart w:id="313" w:name="_Hlt533408877"/>
      <w:bookmarkEnd w:id="313"/>
      <w:bookmarkStart w:id="314" w:name="_Hlt519068595"/>
      <w:bookmarkEnd w:id="314"/>
      <w:bookmarkStart w:id="315" w:name="_Hlt50174722"/>
      <w:bookmarkEnd w:id="315"/>
      <w:bookmarkStart w:id="316" w:name="_Hlt509738509"/>
      <w:bookmarkStart w:id="317" w:name="_Hlt519045391"/>
      <w:bookmarkStart w:id="318" w:name="_Hlt509738521"/>
    </w:p>
    <w:p w14:paraId="4ACB846E">
      <w:pPr>
        <w:pStyle w:val="36"/>
        <w:rPr>
          <w:rFonts w:hint="eastAsia" w:ascii="宋体" w:hAnsi="宋体" w:cs="宋体"/>
        </w:rPr>
      </w:pPr>
    </w:p>
    <w:p w14:paraId="38C2116D">
      <w:pPr>
        <w:pStyle w:val="36"/>
        <w:rPr>
          <w:rFonts w:hint="eastAsia" w:ascii="宋体" w:hAnsi="宋体" w:cs="宋体"/>
        </w:rPr>
      </w:pPr>
    </w:p>
    <w:p w14:paraId="1C0575F2">
      <w:pPr>
        <w:pStyle w:val="36"/>
        <w:rPr>
          <w:rFonts w:hint="eastAsia" w:ascii="宋体" w:hAnsi="宋体" w:cs="宋体"/>
        </w:rPr>
      </w:pPr>
    </w:p>
    <w:p w14:paraId="4E00106D">
      <w:pPr>
        <w:pStyle w:val="36"/>
        <w:rPr>
          <w:rFonts w:hint="eastAsia" w:ascii="宋体" w:hAnsi="宋体" w:cs="宋体"/>
        </w:rPr>
      </w:pPr>
    </w:p>
    <w:p w14:paraId="71CC1954">
      <w:pPr>
        <w:pStyle w:val="36"/>
        <w:rPr>
          <w:rFonts w:hint="eastAsia" w:ascii="宋体" w:hAnsi="宋体" w:cs="宋体"/>
        </w:rPr>
      </w:pPr>
    </w:p>
    <w:p w14:paraId="05763873">
      <w:pPr>
        <w:pStyle w:val="36"/>
        <w:rPr>
          <w:rFonts w:hint="eastAsia" w:ascii="宋体" w:hAnsi="宋体" w:cs="宋体"/>
        </w:rPr>
      </w:pPr>
    </w:p>
    <w:p w14:paraId="64830086">
      <w:pPr>
        <w:pStyle w:val="36"/>
        <w:rPr>
          <w:rFonts w:hint="eastAsia" w:ascii="宋体" w:hAnsi="宋体" w:cs="宋体"/>
        </w:rPr>
      </w:pPr>
    </w:p>
    <w:p w14:paraId="7AB6FE01">
      <w:pPr>
        <w:pStyle w:val="36"/>
        <w:rPr>
          <w:rFonts w:hint="eastAsia" w:ascii="宋体" w:hAnsi="宋体" w:cs="宋体"/>
        </w:rPr>
      </w:pPr>
    </w:p>
    <w:p w14:paraId="24D79656">
      <w:pPr>
        <w:pStyle w:val="48"/>
        <w:rPr>
          <w:rFonts w:hint="eastAsia" w:ascii="宋体" w:hAnsi="宋体" w:eastAsia="宋体" w:cs="宋体"/>
        </w:rPr>
      </w:pPr>
      <w:bookmarkStart w:id="319" w:name="_Toc20284_WPSOffice_Level2"/>
    </w:p>
    <w:p w14:paraId="50371F1D">
      <w:pPr>
        <w:pStyle w:val="48"/>
        <w:rPr>
          <w:rFonts w:hint="eastAsia" w:ascii="宋体" w:hAnsi="宋体" w:eastAsia="宋体" w:cs="宋体"/>
        </w:rPr>
      </w:pPr>
      <w:r>
        <w:rPr>
          <w:rFonts w:hint="eastAsia" w:ascii="宋体" w:hAnsi="宋体" w:eastAsia="宋体" w:cs="宋体"/>
        </w:rPr>
        <w:t>投标文件资料清单</w:t>
      </w:r>
      <w:bookmarkEnd w:id="319"/>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64B6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7D78DFA">
            <w:pPr>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5460" w:type="dxa"/>
            <w:noWrap w:val="0"/>
            <w:vAlign w:val="center"/>
          </w:tcPr>
          <w:p w14:paraId="18FF305D">
            <w:pPr>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资料名称</w:t>
            </w:r>
          </w:p>
        </w:tc>
        <w:tc>
          <w:tcPr>
            <w:tcW w:w="1854" w:type="dxa"/>
            <w:noWrap w:val="0"/>
            <w:vAlign w:val="center"/>
          </w:tcPr>
          <w:p w14:paraId="6E1681B6">
            <w:pPr>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页码范围</w:t>
            </w:r>
          </w:p>
        </w:tc>
      </w:tr>
      <w:tr w14:paraId="7C62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41FA734">
            <w:pPr>
              <w:jc w:val="center"/>
              <w:rPr>
                <w:rFonts w:hint="eastAsia" w:ascii="宋体" w:hAnsi="宋体" w:eastAsia="宋体" w:cs="宋体"/>
                <w:sz w:val="24"/>
                <w:szCs w:val="24"/>
              </w:rPr>
            </w:pPr>
            <w:r>
              <w:rPr>
                <w:rFonts w:hint="eastAsia" w:ascii="宋体" w:hAnsi="宋体" w:eastAsia="宋体" w:cs="宋体"/>
                <w:sz w:val="24"/>
                <w:szCs w:val="24"/>
              </w:rPr>
              <w:t>一</w:t>
            </w:r>
          </w:p>
        </w:tc>
        <w:tc>
          <w:tcPr>
            <w:tcW w:w="5460" w:type="dxa"/>
            <w:noWrap w:val="0"/>
            <w:vAlign w:val="center"/>
          </w:tcPr>
          <w:p w14:paraId="6F79EF33">
            <w:pPr>
              <w:rPr>
                <w:rFonts w:hint="eastAsia" w:ascii="宋体" w:hAnsi="宋体" w:eastAsia="宋体" w:cs="宋体"/>
                <w:sz w:val="24"/>
                <w:szCs w:val="24"/>
                <w:u w:val="single"/>
              </w:rPr>
            </w:pPr>
            <w:r>
              <w:rPr>
                <w:rFonts w:hint="eastAsia" w:ascii="宋体" w:hAnsi="宋体" w:eastAsia="宋体" w:cs="宋体"/>
                <w:bCs/>
                <w:sz w:val="24"/>
                <w:szCs w:val="24"/>
              </w:rPr>
              <w:t>开标一览表</w:t>
            </w:r>
          </w:p>
        </w:tc>
        <w:tc>
          <w:tcPr>
            <w:tcW w:w="1854" w:type="dxa"/>
            <w:noWrap w:val="0"/>
            <w:vAlign w:val="center"/>
          </w:tcPr>
          <w:p w14:paraId="09ED84A6">
            <w:pPr>
              <w:spacing w:line="360" w:lineRule="auto"/>
              <w:jc w:val="center"/>
              <w:rPr>
                <w:rFonts w:hint="eastAsia" w:ascii="宋体" w:hAnsi="宋体" w:eastAsia="宋体" w:cs="宋体"/>
                <w:b/>
                <w:sz w:val="24"/>
                <w:szCs w:val="24"/>
              </w:rPr>
            </w:pPr>
          </w:p>
        </w:tc>
      </w:tr>
      <w:tr w14:paraId="6801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7614D46">
            <w:pPr>
              <w:jc w:val="center"/>
              <w:rPr>
                <w:rFonts w:hint="eastAsia" w:ascii="宋体" w:hAnsi="宋体" w:eastAsia="宋体" w:cs="宋体"/>
                <w:sz w:val="24"/>
                <w:szCs w:val="24"/>
              </w:rPr>
            </w:pPr>
            <w:r>
              <w:rPr>
                <w:rFonts w:hint="eastAsia" w:ascii="宋体" w:hAnsi="宋体" w:eastAsia="宋体" w:cs="宋体"/>
                <w:sz w:val="24"/>
                <w:szCs w:val="24"/>
              </w:rPr>
              <w:t>二</w:t>
            </w:r>
          </w:p>
        </w:tc>
        <w:tc>
          <w:tcPr>
            <w:tcW w:w="5460" w:type="dxa"/>
            <w:noWrap w:val="0"/>
            <w:vAlign w:val="center"/>
          </w:tcPr>
          <w:p w14:paraId="68FD8F4C">
            <w:pPr>
              <w:rPr>
                <w:rFonts w:hint="eastAsia" w:ascii="宋体" w:hAnsi="宋体" w:eastAsia="宋体" w:cs="宋体"/>
                <w:bCs/>
                <w:sz w:val="24"/>
                <w:szCs w:val="24"/>
              </w:rPr>
            </w:pPr>
            <w:r>
              <w:rPr>
                <w:rFonts w:hint="eastAsia" w:ascii="宋体" w:hAnsi="宋体" w:eastAsia="宋体" w:cs="宋体"/>
                <w:sz w:val="24"/>
                <w:szCs w:val="24"/>
              </w:rPr>
              <w:t>投标人情况综合简介</w:t>
            </w:r>
          </w:p>
        </w:tc>
        <w:tc>
          <w:tcPr>
            <w:tcW w:w="1854" w:type="dxa"/>
            <w:noWrap w:val="0"/>
            <w:vAlign w:val="center"/>
          </w:tcPr>
          <w:p w14:paraId="5848DAA8">
            <w:pPr>
              <w:spacing w:line="360" w:lineRule="auto"/>
              <w:jc w:val="center"/>
              <w:rPr>
                <w:rFonts w:hint="eastAsia" w:ascii="宋体" w:hAnsi="宋体" w:eastAsia="宋体" w:cs="宋体"/>
                <w:b/>
                <w:sz w:val="24"/>
                <w:szCs w:val="24"/>
              </w:rPr>
            </w:pPr>
          </w:p>
        </w:tc>
      </w:tr>
      <w:tr w14:paraId="426E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562E855">
            <w:pPr>
              <w:jc w:val="center"/>
              <w:rPr>
                <w:rFonts w:hint="eastAsia" w:ascii="宋体" w:hAnsi="宋体" w:eastAsia="宋体" w:cs="宋体"/>
                <w:bCs/>
                <w:sz w:val="24"/>
                <w:szCs w:val="24"/>
              </w:rPr>
            </w:pPr>
            <w:r>
              <w:rPr>
                <w:rFonts w:hint="eastAsia" w:ascii="宋体" w:hAnsi="宋体" w:eastAsia="宋体" w:cs="宋体"/>
                <w:bCs/>
                <w:sz w:val="24"/>
                <w:szCs w:val="24"/>
              </w:rPr>
              <w:t>三</w:t>
            </w:r>
          </w:p>
        </w:tc>
        <w:tc>
          <w:tcPr>
            <w:tcW w:w="5460" w:type="dxa"/>
            <w:noWrap w:val="0"/>
            <w:vAlign w:val="center"/>
          </w:tcPr>
          <w:p w14:paraId="60A38C77">
            <w:pPr>
              <w:rPr>
                <w:rFonts w:hint="eastAsia" w:ascii="宋体" w:hAnsi="宋体" w:eastAsia="宋体" w:cs="宋体"/>
                <w:bCs/>
                <w:sz w:val="24"/>
                <w:szCs w:val="24"/>
              </w:rPr>
            </w:pPr>
            <w:r>
              <w:rPr>
                <w:rFonts w:hint="eastAsia" w:ascii="宋体" w:hAnsi="宋体" w:eastAsia="宋体" w:cs="宋体"/>
                <w:bCs/>
                <w:sz w:val="24"/>
                <w:szCs w:val="24"/>
              </w:rPr>
              <w:t>投标函</w:t>
            </w:r>
          </w:p>
        </w:tc>
        <w:tc>
          <w:tcPr>
            <w:tcW w:w="1854" w:type="dxa"/>
            <w:noWrap w:val="0"/>
            <w:vAlign w:val="center"/>
          </w:tcPr>
          <w:p w14:paraId="009E091C">
            <w:pPr>
              <w:spacing w:line="360" w:lineRule="auto"/>
              <w:jc w:val="center"/>
              <w:rPr>
                <w:rFonts w:hint="eastAsia" w:ascii="宋体" w:hAnsi="宋体" w:eastAsia="宋体" w:cs="宋体"/>
                <w:b/>
                <w:sz w:val="24"/>
                <w:szCs w:val="24"/>
              </w:rPr>
            </w:pPr>
          </w:p>
        </w:tc>
      </w:tr>
      <w:tr w14:paraId="6460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20CD827">
            <w:pPr>
              <w:jc w:val="center"/>
              <w:rPr>
                <w:rFonts w:hint="eastAsia" w:ascii="宋体" w:hAnsi="宋体" w:eastAsia="宋体" w:cs="宋体"/>
                <w:sz w:val="24"/>
                <w:szCs w:val="24"/>
              </w:rPr>
            </w:pPr>
            <w:r>
              <w:rPr>
                <w:rFonts w:hint="eastAsia" w:ascii="宋体" w:hAnsi="宋体" w:eastAsia="宋体" w:cs="宋体"/>
                <w:sz w:val="24"/>
                <w:szCs w:val="24"/>
              </w:rPr>
              <w:t>四</w:t>
            </w:r>
          </w:p>
        </w:tc>
        <w:tc>
          <w:tcPr>
            <w:tcW w:w="5460" w:type="dxa"/>
            <w:noWrap w:val="0"/>
            <w:vAlign w:val="center"/>
          </w:tcPr>
          <w:p w14:paraId="4F0E59DC">
            <w:pPr>
              <w:pStyle w:val="284"/>
              <w:rPr>
                <w:rFonts w:hint="eastAsia" w:ascii="宋体" w:hAnsi="宋体" w:eastAsia="宋体" w:cs="宋体"/>
                <w:bCs/>
                <w:sz w:val="24"/>
                <w:szCs w:val="24"/>
              </w:rPr>
            </w:pPr>
            <w:r>
              <w:rPr>
                <w:rFonts w:hint="eastAsia" w:ascii="宋体" w:hAnsi="宋体" w:eastAsia="宋体" w:cs="宋体"/>
                <w:bCs/>
                <w:sz w:val="24"/>
                <w:szCs w:val="24"/>
              </w:rPr>
              <w:t>投标分项报价表</w:t>
            </w:r>
          </w:p>
        </w:tc>
        <w:tc>
          <w:tcPr>
            <w:tcW w:w="1854" w:type="dxa"/>
            <w:noWrap w:val="0"/>
            <w:vAlign w:val="center"/>
          </w:tcPr>
          <w:p w14:paraId="77EE8F6B">
            <w:pPr>
              <w:spacing w:line="360" w:lineRule="auto"/>
              <w:jc w:val="center"/>
              <w:rPr>
                <w:rFonts w:hint="eastAsia" w:ascii="宋体" w:hAnsi="宋体" w:eastAsia="宋体" w:cs="宋体"/>
                <w:b/>
                <w:sz w:val="24"/>
                <w:szCs w:val="24"/>
              </w:rPr>
            </w:pPr>
          </w:p>
        </w:tc>
      </w:tr>
      <w:tr w14:paraId="18B4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D7BD70E">
            <w:pPr>
              <w:jc w:val="center"/>
              <w:rPr>
                <w:rFonts w:hint="eastAsia" w:ascii="宋体" w:hAnsi="宋体" w:eastAsia="宋体" w:cs="宋体"/>
                <w:sz w:val="24"/>
                <w:szCs w:val="24"/>
              </w:rPr>
            </w:pPr>
            <w:r>
              <w:rPr>
                <w:rFonts w:hint="eastAsia" w:ascii="宋体" w:hAnsi="宋体" w:eastAsia="宋体" w:cs="宋体"/>
                <w:sz w:val="24"/>
                <w:szCs w:val="24"/>
              </w:rPr>
              <w:t>五</w:t>
            </w:r>
          </w:p>
        </w:tc>
        <w:tc>
          <w:tcPr>
            <w:tcW w:w="5460" w:type="dxa"/>
            <w:noWrap w:val="0"/>
            <w:vAlign w:val="center"/>
          </w:tcPr>
          <w:p w14:paraId="24DF7BD4">
            <w:pPr>
              <w:rPr>
                <w:rFonts w:hint="eastAsia" w:ascii="宋体" w:hAnsi="宋体" w:eastAsia="宋体" w:cs="宋体"/>
                <w:bCs/>
                <w:sz w:val="24"/>
                <w:szCs w:val="24"/>
              </w:rPr>
            </w:pPr>
            <w:r>
              <w:rPr>
                <w:rFonts w:hint="eastAsia" w:ascii="宋体" w:hAnsi="宋体" w:eastAsia="宋体" w:cs="宋体"/>
                <w:sz w:val="24"/>
                <w:szCs w:val="24"/>
              </w:rPr>
              <w:t>投标响应表</w:t>
            </w:r>
          </w:p>
        </w:tc>
        <w:tc>
          <w:tcPr>
            <w:tcW w:w="1854" w:type="dxa"/>
            <w:noWrap w:val="0"/>
            <w:vAlign w:val="center"/>
          </w:tcPr>
          <w:p w14:paraId="3AADE426">
            <w:pPr>
              <w:spacing w:line="360" w:lineRule="auto"/>
              <w:jc w:val="center"/>
              <w:rPr>
                <w:rFonts w:hint="eastAsia" w:ascii="宋体" w:hAnsi="宋体" w:eastAsia="宋体" w:cs="宋体"/>
                <w:b/>
                <w:sz w:val="24"/>
                <w:szCs w:val="24"/>
              </w:rPr>
            </w:pPr>
          </w:p>
        </w:tc>
      </w:tr>
      <w:tr w14:paraId="7983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266D4D78">
            <w:pPr>
              <w:jc w:val="center"/>
              <w:rPr>
                <w:rFonts w:hint="eastAsia" w:ascii="宋体" w:hAnsi="宋体" w:eastAsia="宋体" w:cs="宋体"/>
                <w:sz w:val="24"/>
                <w:szCs w:val="24"/>
              </w:rPr>
            </w:pPr>
            <w:r>
              <w:rPr>
                <w:rFonts w:hint="eastAsia" w:ascii="宋体" w:hAnsi="宋体" w:eastAsia="宋体" w:cs="宋体"/>
                <w:sz w:val="24"/>
                <w:szCs w:val="24"/>
              </w:rPr>
              <w:t>六</w:t>
            </w:r>
          </w:p>
        </w:tc>
        <w:tc>
          <w:tcPr>
            <w:tcW w:w="5460" w:type="dxa"/>
            <w:noWrap w:val="0"/>
            <w:vAlign w:val="center"/>
          </w:tcPr>
          <w:p w14:paraId="280486E3">
            <w:pPr>
              <w:rPr>
                <w:rFonts w:hint="eastAsia" w:ascii="宋体" w:hAnsi="宋体" w:eastAsia="宋体" w:cs="宋体"/>
                <w:sz w:val="24"/>
                <w:szCs w:val="24"/>
              </w:rPr>
            </w:pPr>
            <w:r>
              <w:rPr>
                <w:rFonts w:hint="eastAsia" w:ascii="宋体" w:hAnsi="宋体" w:eastAsia="宋体" w:cs="宋体"/>
                <w:sz w:val="24"/>
                <w:szCs w:val="24"/>
              </w:rPr>
              <w:t>服务质量承诺</w:t>
            </w:r>
          </w:p>
        </w:tc>
        <w:tc>
          <w:tcPr>
            <w:tcW w:w="1854" w:type="dxa"/>
            <w:noWrap w:val="0"/>
            <w:vAlign w:val="center"/>
          </w:tcPr>
          <w:p w14:paraId="1ADBDC38">
            <w:pPr>
              <w:spacing w:line="360" w:lineRule="auto"/>
              <w:rPr>
                <w:rFonts w:hint="eastAsia" w:ascii="宋体" w:hAnsi="宋体" w:eastAsia="宋体" w:cs="宋体"/>
                <w:b/>
                <w:sz w:val="24"/>
                <w:szCs w:val="24"/>
              </w:rPr>
            </w:pPr>
          </w:p>
        </w:tc>
      </w:tr>
      <w:tr w14:paraId="69D9F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411011B1">
            <w:pPr>
              <w:jc w:val="center"/>
              <w:rPr>
                <w:rFonts w:hint="eastAsia" w:ascii="宋体" w:hAnsi="宋体" w:eastAsia="宋体" w:cs="宋体"/>
                <w:sz w:val="24"/>
                <w:szCs w:val="24"/>
              </w:rPr>
            </w:pPr>
            <w:r>
              <w:rPr>
                <w:rFonts w:hint="eastAsia" w:ascii="宋体" w:hAnsi="宋体" w:eastAsia="宋体" w:cs="宋体"/>
                <w:sz w:val="24"/>
                <w:szCs w:val="24"/>
              </w:rPr>
              <w:t>七</w:t>
            </w:r>
          </w:p>
        </w:tc>
        <w:tc>
          <w:tcPr>
            <w:tcW w:w="5460" w:type="dxa"/>
            <w:noWrap w:val="0"/>
            <w:vAlign w:val="center"/>
          </w:tcPr>
          <w:p w14:paraId="07AC8065">
            <w:pPr>
              <w:rPr>
                <w:rFonts w:hint="eastAsia" w:ascii="宋体" w:hAnsi="宋体" w:eastAsia="宋体" w:cs="宋体"/>
                <w:sz w:val="24"/>
                <w:szCs w:val="24"/>
              </w:rPr>
            </w:pPr>
            <w:r>
              <w:rPr>
                <w:rFonts w:hint="eastAsia" w:ascii="宋体" w:hAnsi="宋体" w:eastAsia="宋体" w:cs="宋体"/>
                <w:sz w:val="24"/>
                <w:szCs w:val="24"/>
              </w:rPr>
              <w:t>有关证明文件</w:t>
            </w:r>
          </w:p>
        </w:tc>
        <w:tc>
          <w:tcPr>
            <w:tcW w:w="1854" w:type="dxa"/>
            <w:noWrap w:val="0"/>
            <w:vAlign w:val="center"/>
          </w:tcPr>
          <w:p w14:paraId="3650F5D5">
            <w:pPr>
              <w:spacing w:line="360" w:lineRule="auto"/>
              <w:rPr>
                <w:rFonts w:hint="eastAsia" w:ascii="宋体" w:hAnsi="宋体" w:eastAsia="宋体" w:cs="宋体"/>
                <w:b/>
                <w:sz w:val="24"/>
                <w:szCs w:val="24"/>
              </w:rPr>
            </w:pPr>
          </w:p>
        </w:tc>
      </w:tr>
      <w:tr w14:paraId="161B6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1C32C05F">
            <w:pPr>
              <w:ind w:firstLine="240" w:firstLineChars="100"/>
              <w:rPr>
                <w:rFonts w:hint="eastAsia" w:ascii="宋体" w:hAnsi="宋体" w:eastAsia="宋体" w:cs="宋体"/>
                <w:sz w:val="24"/>
                <w:szCs w:val="24"/>
              </w:rPr>
            </w:pPr>
            <w:r>
              <w:rPr>
                <w:rFonts w:hint="eastAsia" w:ascii="宋体" w:hAnsi="宋体" w:eastAsia="宋体" w:cs="宋体"/>
                <w:sz w:val="24"/>
                <w:szCs w:val="24"/>
              </w:rPr>
              <w:t>八</w:t>
            </w:r>
          </w:p>
        </w:tc>
        <w:tc>
          <w:tcPr>
            <w:tcW w:w="5460" w:type="dxa"/>
            <w:noWrap w:val="0"/>
            <w:vAlign w:val="center"/>
          </w:tcPr>
          <w:p w14:paraId="4E44A542">
            <w:pPr>
              <w:rPr>
                <w:rFonts w:hint="eastAsia" w:ascii="宋体" w:hAnsi="宋体" w:eastAsia="宋体" w:cs="宋体"/>
                <w:sz w:val="24"/>
                <w:szCs w:val="24"/>
              </w:rPr>
            </w:pPr>
            <w:r>
              <w:rPr>
                <w:rFonts w:hint="eastAsia" w:ascii="宋体" w:hAnsi="宋体" w:eastAsia="宋体" w:cs="宋体"/>
                <w:sz w:val="24"/>
                <w:szCs w:val="24"/>
              </w:rPr>
              <w:t>中小企业声明函</w:t>
            </w:r>
          </w:p>
        </w:tc>
        <w:tc>
          <w:tcPr>
            <w:tcW w:w="1854" w:type="dxa"/>
            <w:noWrap w:val="0"/>
            <w:vAlign w:val="center"/>
          </w:tcPr>
          <w:p w14:paraId="60F31617">
            <w:pPr>
              <w:spacing w:line="360" w:lineRule="auto"/>
              <w:rPr>
                <w:rFonts w:hint="eastAsia" w:ascii="宋体" w:hAnsi="宋体" w:eastAsia="宋体" w:cs="宋体"/>
                <w:b/>
                <w:sz w:val="24"/>
                <w:szCs w:val="24"/>
              </w:rPr>
            </w:pPr>
          </w:p>
        </w:tc>
      </w:tr>
      <w:tr w14:paraId="3ACC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046E111">
            <w:pPr>
              <w:jc w:val="center"/>
              <w:rPr>
                <w:rFonts w:hint="eastAsia" w:ascii="宋体" w:hAnsi="宋体" w:eastAsia="宋体" w:cs="宋体"/>
                <w:sz w:val="24"/>
                <w:szCs w:val="24"/>
              </w:rPr>
            </w:pPr>
            <w:r>
              <w:rPr>
                <w:rFonts w:hint="eastAsia" w:ascii="宋体" w:hAnsi="宋体" w:eastAsia="宋体" w:cs="宋体"/>
                <w:sz w:val="24"/>
                <w:szCs w:val="24"/>
              </w:rPr>
              <w:t>九</w:t>
            </w:r>
          </w:p>
        </w:tc>
        <w:tc>
          <w:tcPr>
            <w:tcW w:w="5460" w:type="dxa"/>
            <w:noWrap w:val="0"/>
            <w:vAlign w:val="center"/>
          </w:tcPr>
          <w:p w14:paraId="51353F25">
            <w:pPr>
              <w:rPr>
                <w:rFonts w:hint="eastAsia" w:ascii="宋体" w:hAnsi="宋体" w:eastAsia="宋体" w:cs="宋体"/>
                <w:sz w:val="24"/>
                <w:szCs w:val="24"/>
              </w:rPr>
            </w:pPr>
            <w:r>
              <w:rPr>
                <w:rFonts w:hint="eastAsia" w:ascii="宋体" w:hAnsi="宋体" w:eastAsia="宋体" w:cs="宋体"/>
                <w:sz w:val="24"/>
                <w:szCs w:val="24"/>
              </w:rPr>
              <w:t>售后服务</w:t>
            </w:r>
          </w:p>
        </w:tc>
        <w:tc>
          <w:tcPr>
            <w:tcW w:w="1854" w:type="dxa"/>
            <w:noWrap w:val="0"/>
            <w:vAlign w:val="center"/>
          </w:tcPr>
          <w:p w14:paraId="057DBAD9">
            <w:pPr>
              <w:spacing w:line="360" w:lineRule="auto"/>
              <w:rPr>
                <w:rFonts w:hint="eastAsia" w:ascii="宋体" w:hAnsi="宋体" w:eastAsia="宋体" w:cs="宋体"/>
                <w:b/>
                <w:sz w:val="24"/>
                <w:szCs w:val="24"/>
              </w:rPr>
            </w:pPr>
          </w:p>
        </w:tc>
      </w:tr>
      <w:tr w14:paraId="3D5A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7F0A201F">
            <w:pPr>
              <w:jc w:val="center"/>
              <w:rPr>
                <w:rFonts w:hint="eastAsia" w:ascii="宋体" w:hAnsi="宋体" w:eastAsia="宋体" w:cs="宋体"/>
                <w:sz w:val="24"/>
                <w:szCs w:val="24"/>
              </w:rPr>
            </w:pPr>
            <w:r>
              <w:rPr>
                <w:rFonts w:hint="eastAsia" w:ascii="宋体" w:hAnsi="宋体" w:eastAsia="宋体" w:cs="宋体"/>
                <w:sz w:val="24"/>
                <w:szCs w:val="24"/>
              </w:rPr>
              <w:t>十</w:t>
            </w:r>
          </w:p>
        </w:tc>
        <w:tc>
          <w:tcPr>
            <w:tcW w:w="5460" w:type="dxa"/>
            <w:noWrap w:val="0"/>
            <w:vAlign w:val="center"/>
          </w:tcPr>
          <w:p w14:paraId="46306D69">
            <w:pPr>
              <w:rPr>
                <w:rFonts w:hint="eastAsia" w:ascii="宋体" w:hAnsi="宋体" w:eastAsia="宋体" w:cs="宋体"/>
                <w:sz w:val="24"/>
                <w:szCs w:val="24"/>
              </w:rPr>
            </w:pPr>
            <w:r>
              <w:rPr>
                <w:rFonts w:hint="eastAsia" w:ascii="宋体" w:hAnsi="宋体" w:eastAsia="宋体" w:cs="宋体"/>
                <w:sz w:val="24"/>
                <w:szCs w:val="24"/>
              </w:rPr>
              <w:t>所投服务的技术资料等</w:t>
            </w:r>
          </w:p>
        </w:tc>
        <w:tc>
          <w:tcPr>
            <w:tcW w:w="1854" w:type="dxa"/>
            <w:noWrap w:val="0"/>
            <w:vAlign w:val="center"/>
          </w:tcPr>
          <w:p w14:paraId="557F5FAA">
            <w:pPr>
              <w:spacing w:line="360" w:lineRule="auto"/>
              <w:rPr>
                <w:rFonts w:hint="eastAsia" w:ascii="宋体" w:hAnsi="宋体" w:eastAsia="宋体" w:cs="宋体"/>
                <w:b/>
                <w:sz w:val="24"/>
                <w:szCs w:val="24"/>
              </w:rPr>
            </w:pPr>
          </w:p>
        </w:tc>
      </w:tr>
      <w:tr w14:paraId="2162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44E3A026">
            <w:pPr>
              <w:jc w:val="center"/>
              <w:rPr>
                <w:rFonts w:hint="eastAsia" w:ascii="宋体" w:hAnsi="宋体" w:eastAsia="宋体" w:cs="宋体"/>
                <w:sz w:val="24"/>
                <w:szCs w:val="24"/>
              </w:rPr>
            </w:pPr>
            <w:r>
              <w:rPr>
                <w:rFonts w:hint="eastAsia" w:ascii="宋体" w:hAnsi="宋体" w:eastAsia="宋体" w:cs="宋体"/>
                <w:sz w:val="24"/>
                <w:szCs w:val="24"/>
              </w:rPr>
              <w:t>十一</w:t>
            </w:r>
          </w:p>
        </w:tc>
        <w:tc>
          <w:tcPr>
            <w:tcW w:w="5460" w:type="dxa"/>
            <w:noWrap w:val="0"/>
            <w:vAlign w:val="center"/>
          </w:tcPr>
          <w:p w14:paraId="37B71C46">
            <w:pPr>
              <w:rPr>
                <w:rFonts w:hint="eastAsia" w:ascii="宋体" w:hAnsi="宋体" w:eastAsia="宋体" w:cs="宋体"/>
                <w:sz w:val="24"/>
                <w:szCs w:val="24"/>
              </w:rPr>
            </w:pPr>
            <w:r>
              <w:rPr>
                <w:rFonts w:hint="eastAsia" w:ascii="宋体" w:hAnsi="宋体" w:eastAsia="宋体" w:cs="宋体"/>
                <w:sz w:val="24"/>
                <w:szCs w:val="24"/>
              </w:rPr>
              <w:t>其他投标人认为需要提供</w:t>
            </w:r>
            <w:r>
              <w:rPr>
                <w:rFonts w:hint="eastAsia" w:ascii="宋体" w:hAnsi="宋体" w:eastAsia="宋体" w:cs="宋体"/>
                <w:sz w:val="24"/>
                <w:szCs w:val="24"/>
                <w:lang w:eastAsia="zh-CN"/>
              </w:rPr>
              <w:t>的</w:t>
            </w:r>
            <w:r>
              <w:rPr>
                <w:rFonts w:hint="eastAsia" w:ascii="宋体" w:hAnsi="宋体" w:eastAsia="宋体" w:cs="宋体"/>
                <w:sz w:val="24"/>
                <w:szCs w:val="24"/>
              </w:rPr>
              <w:t>材料等</w:t>
            </w:r>
          </w:p>
        </w:tc>
        <w:tc>
          <w:tcPr>
            <w:tcW w:w="1854" w:type="dxa"/>
            <w:noWrap w:val="0"/>
            <w:vAlign w:val="center"/>
          </w:tcPr>
          <w:p w14:paraId="5C553483">
            <w:pPr>
              <w:spacing w:line="360" w:lineRule="auto"/>
              <w:rPr>
                <w:rFonts w:hint="eastAsia" w:ascii="宋体" w:hAnsi="宋体" w:eastAsia="宋体" w:cs="宋体"/>
                <w:b/>
                <w:sz w:val="24"/>
                <w:szCs w:val="24"/>
              </w:rPr>
            </w:pPr>
          </w:p>
        </w:tc>
      </w:tr>
      <w:tr w14:paraId="2D2B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1EC750E">
            <w:pPr>
              <w:jc w:val="center"/>
              <w:rPr>
                <w:rFonts w:hint="eastAsia" w:ascii="宋体" w:hAnsi="宋体" w:eastAsia="宋体" w:cs="宋体"/>
                <w:sz w:val="24"/>
                <w:szCs w:val="24"/>
              </w:rPr>
            </w:pPr>
            <w:r>
              <w:rPr>
                <w:rFonts w:hint="eastAsia" w:ascii="宋体" w:hAnsi="宋体" w:eastAsia="宋体" w:cs="宋体"/>
                <w:sz w:val="24"/>
                <w:szCs w:val="24"/>
              </w:rPr>
              <w:t>十二</w:t>
            </w:r>
          </w:p>
        </w:tc>
        <w:tc>
          <w:tcPr>
            <w:tcW w:w="5460" w:type="dxa"/>
            <w:noWrap w:val="0"/>
            <w:vAlign w:val="center"/>
          </w:tcPr>
          <w:p w14:paraId="3014E9C0">
            <w:pPr>
              <w:rPr>
                <w:rFonts w:hint="eastAsia" w:ascii="宋体" w:hAnsi="宋体" w:eastAsia="宋体" w:cs="宋体"/>
                <w:sz w:val="24"/>
                <w:szCs w:val="24"/>
              </w:rPr>
            </w:pPr>
            <w:r>
              <w:rPr>
                <w:rFonts w:hint="eastAsia" w:ascii="宋体" w:hAnsi="宋体" w:eastAsia="宋体" w:cs="宋体"/>
                <w:sz w:val="24"/>
                <w:szCs w:val="24"/>
              </w:rPr>
              <w:t>政府采购供应商诚信承诺书</w:t>
            </w:r>
          </w:p>
          <w:p w14:paraId="7474953B">
            <w:pPr>
              <w:jc w:val="center"/>
              <w:rPr>
                <w:rFonts w:hint="eastAsia" w:ascii="宋体" w:hAnsi="宋体" w:eastAsia="宋体" w:cs="宋体"/>
                <w:sz w:val="24"/>
                <w:szCs w:val="24"/>
              </w:rPr>
            </w:pPr>
          </w:p>
        </w:tc>
        <w:tc>
          <w:tcPr>
            <w:tcW w:w="1854" w:type="dxa"/>
            <w:noWrap w:val="0"/>
            <w:vAlign w:val="center"/>
          </w:tcPr>
          <w:p w14:paraId="484158D7">
            <w:pPr>
              <w:spacing w:line="360" w:lineRule="auto"/>
              <w:rPr>
                <w:rFonts w:hint="eastAsia" w:ascii="宋体" w:hAnsi="宋体" w:eastAsia="宋体" w:cs="宋体"/>
                <w:b/>
                <w:sz w:val="24"/>
                <w:szCs w:val="24"/>
              </w:rPr>
            </w:pPr>
          </w:p>
        </w:tc>
      </w:tr>
      <w:tr w14:paraId="7890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012FB3E0">
            <w:pPr>
              <w:spacing w:line="500" w:lineRule="exact"/>
              <w:rPr>
                <w:rFonts w:hint="eastAsia" w:ascii="宋体" w:hAnsi="宋体" w:eastAsia="宋体" w:cs="宋体"/>
                <w:b/>
                <w:sz w:val="24"/>
                <w:szCs w:val="24"/>
              </w:rPr>
            </w:pPr>
            <w:r>
              <w:rPr>
                <w:rFonts w:hint="eastAsia" w:ascii="宋体" w:hAnsi="宋体" w:eastAsia="宋体" w:cs="宋体"/>
                <w:b/>
                <w:sz w:val="24"/>
                <w:szCs w:val="24"/>
              </w:rPr>
              <w:t>备注：投标文件资料清单是投标人制作投标文件的参考格式，并非必须格式，请各位投标人根据所投项目需要自行增减，是否依据了本格式或自行增减了多少格式并不是废标的条款。</w:t>
            </w:r>
          </w:p>
        </w:tc>
      </w:tr>
    </w:tbl>
    <w:p w14:paraId="369FD1F1">
      <w:pPr>
        <w:rPr>
          <w:rFonts w:hint="eastAsia" w:ascii="宋体" w:hAnsi="宋体" w:cs="宋体"/>
          <w:b/>
          <w:bCs/>
          <w:sz w:val="28"/>
          <w:szCs w:val="28"/>
        </w:rPr>
      </w:pPr>
      <w:bookmarkStart w:id="320" w:name="_Toc17431"/>
      <w:bookmarkStart w:id="321" w:name="_Toc11226"/>
      <w:bookmarkStart w:id="322" w:name="_Toc197934561"/>
      <w:bookmarkStart w:id="323" w:name="_Toc5255"/>
      <w:bookmarkStart w:id="324" w:name="_Toc40975449"/>
      <w:bookmarkStart w:id="325" w:name="_Toc2396_WPSOffice_Level2"/>
      <w:r>
        <w:rPr>
          <w:rFonts w:hint="eastAsia" w:ascii="宋体" w:hAnsi="宋体" w:cs="宋体"/>
          <w:b/>
          <w:bCs/>
          <w:sz w:val="28"/>
          <w:szCs w:val="28"/>
        </w:rPr>
        <w:br w:type="page"/>
      </w:r>
    </w:p>
    <w:p w14:paraId="11FAD88A">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一、开标一览表</w:t>
      </w:r>
      <w:bookmarkEnd w:id="320"/>
      <w:bookmarkEnd w:id="321"/>
      <w:bookmarkEnd w:id="322"/>
      <w:bookmarkEnd w:id="323"/>
      <w:bookmarkEnd w:id="324"/>
      <w:bookmarkEnd w:id="325"/>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7085"/>
      </w:tblGrid>
      <w:tr w14:paraId="2DFD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4" w:hRule="atLeast"/>
          <w:jc w:val="center"/>
        </w:trPr>
        <w:tc>
          <w:tcPr>
            <w:tcW w:w="2056" w:type="dxa"/>
            <w:tcBorders>
              <w:top w:val="single" w:color="auto" w:sz="4" w:space="0"/>
              <w:bottom w:val="single" w:color="auto" w:sz="4" w:space="0"/>
              <w:right w:val="single" w:color="auto" w:sz="4" w:space="0"/>
            </w:tcBorders>
            <w:noWrap w:val="0"/>
            <w:vAlign w:val="center"/>
          </w:tcPr>
          <w:p w14:paraId="712E680F">
            <w:pPr>
              <w:widowControl/>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项目名称</w:t>
            </w:r>
          </w:p>
        </w:tc>
        <w:tc>
          <w:tcPr>
            <w:tcW w:w="7085" w:type="dxa"/>
            <w:tcBorders>
              <w:top w:val="single" w:color="auto" w:sz="4" w:space="0"/>
              <w:bottom w:val="single" w:color="auto" w:sz="4" w:space="0"/>
              <w:right w:val="single" w:color="auto" w:sz="4" w:space="0"/>
            </w:tcBorders>
            <w:noWrap w:val="0"/>
            <w:vAlign w:val="center"/>
          </w:tcPr>
          <w:p w14:paraId="1C2EFC6D">
            <w:pPr>
              <w:spacing w:line="360" w:lineRule="exact"/>
              <w:jc w:val="center"/>
              <w:rPr>
                <w:rFonts w:hint="eastAsia" w:ascii="宋体" w:hAnsi="宋体" w:eastAsia="宋体" w:cs="宋体"/>
                <w:bCs/>
                <w:sz w:val="24"/>
                <w:szCs w:val="24"/>
                <w:u w:val="single"/>
              </w:rPr>
            </w:pPr>
          </w:p>
        </w:tc>
      </w:tr>
      <w:tr w14:paraId="053B2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1" w:hRule="atLeast"/>
          <w:jc w:val="center"/>
        </w:trPr>
        <w:tc>
          <w:tcPr>
            <w:tcW w:w="2056" w:type="dxa"/>
            <w:tcBorders>
              <w:top w:val="nil"/>
            </w:tcBorders>
            <w:noWrap w:val="0"/>
            <w:vAlign w:val="center"/>
          </w:tcPr>
          <w:p w14:paraId="4F8D3A7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投标人全称</w:t>
            </w:r>
          </w:p>
        </w:tc>
        <w:tc>
          <w:tcPr>
            <w:tcW w:w="7085" w:type="dxa"/>
            <w:tcBorders>
              <w:top w:val="nil"/>
            </w:tcBorders>
            <w:noWrap w:val="0"/>
            <w:vAlign w:val="center"/>
          </w:tcPr>
          <w:p w14:paraId="67075742">
            <w:pPr>
              <w:spacing w:line="360" w:lineRule="auto"/>
              <w:rPr>
                <w:rFonts w:hint="eastAsia" w:ascii="宋体" w:hAnsi="宋体" w:eastAsia="宋体" w:cs="宋体"/>
                <w:sz w:val="24"/>
                <w:szCs w:val="24"/>
              </w:rPr>
            </w:pPr>
          </w:p>
        </w:tc>
      </w:tr>
      <w:tr w14:paraId="015A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jc w:val="center"/>
        </w:trPr>
        <w:tc>
          <w:tcPr>
            <w:tcW w:w="2056" w:type="dxa"/>
            <w:tcBorders>
              <w:top w:val="nil"/>
            </w:tcBorders>
            <w:noWrap w:val="0"/>
            <w:vAlign w:val="center"/>
          </w:tcPr>
          <w:p w14:paraId="650827D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投标范围</w:t>
            </w:r>
          </w:p>
        </w:tc>
        <w:tc>
          <w:tcPr>
            <w:tcW w:w="7085" w:type="dxa"/>
            <w:tcBorders>
              <w:top w:val="nil"/>
            </w:tcBorders>
            <w:noWrap w:val="0"/>
            <w:vAlign w:val="center"/>
          </w:tcPr>
          <w:p w14:paraId="5BC41B3A">
            <w:pPr>
              <w:widowControl/>
              <w:spacing w:line="360" w:lineRule="exact"/>
              <w:rPr>
                <w:rFonts w:hint="eastAsia" w:ascii="宋体" w:hAnsi="宋体" w:eastAsia="宋体" w:cs="宋体"/>
                <w:b/>
                <w:sz w:val="24"/>
                <w:szCs w:val="24"/>
              </w:rPr>
            </w:pPr>
          </w:p>
        </w:tc>
      </w:tr>
      <w:tr w14:paraId="3E84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9" w:hRule="atLeast"/>
          <w:jc w:val="center"/>
        </w:trPr>
        <w:tc>
          <w:tcPr>
            <w:tcW w:w="2056" w:type="dxa"/>
            <w:tcBorders>
              <w:top w:val="nil"/>
            </w:tcBorders>
            <w:noWrap w:val="0"/>
            <w:vAlign w:val="center"/>
          </w:tcPr>
          <w:p w14:paraId="2E21BCB1">
            <w:pPr>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eastAsia="zh-CN"/>
              </w:rPr>
              <w:t>1.</w:t>
            </w:r>
            <w:r>
              <w:rPr>
                <w:rFonts w:hint="eastAsia" w:ascii="宋体" w:hAnsi="宋体" w:eastAsia="宋体" w:cs="宋体"/>
                <w:b/>
                <w:sz w:val="24"/>
                <w:szCs w:val="24"/>
              </w:rPr>
              <w:t>最终投标报价</w:t>
            </w:r>
          </w:p>
          <w:p w14:paraId="33B56CE7">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（人民币）</w:t>
            </w:r>
          </w:p>
          <w:p w14:paraId="38638502">
            <w:pPr>
              <w:spacing w:line="360" w:lineRule="auto"/>
              <w:rPr>
                <w:rFonts w:hint="eastAsia" w:ascii="宋体" w:hAnsi="宋体" w:eastAsia="宋体" w:cs="宋体"/>
                <w:sz w:val="24"/>
                <w:szCs w:val="24"/>
              </w:rPr>
            </w:pPr>
          </w:p>
        </w:tc>
        <w:tc>
          <w:tcPr>
            <w:tcW w:w="7085" w:type="dxa"/>
            <w:tcBorders>
              <w:top w:val="nil"/>
            </w:tcBorders>
            <w:noWrap w:val="0"/>
            <w:vAlign w:val="center"/>
          </w:tcPr>
          <w:p w14:paraId="3C347337">
            <w:pPr>
              <w:spacing w:line="360" w:lineRule="exact"/>
              <w:jc w:val="center"/>
              <w:rPr>
                <w:rFonts w:hint="eastAsia" w:ascii="宋体" w:hAnsi="宋体" w:eastAsia="宋体" w:cs="宋体"/>
                <w:b/>
                <w:sz w:val="24"/>
                <w:szCs w:val="24"/>
              </w:rPr>
            </w:pPr>
            <w:r>
              <w:rPr>
                <w:rFonts w:hint="eastAsia" w:ascii="宋体" w:hAnsi="宋体" w:eastAsia="宋体" w:cs="宋体"/>
                <w:b/>
                <w:sz w:val="24"/>
                <w:szCs w:val="24"/>
                <w:lang w:eastAsia="zh-CN"/>
              </w:rPr>
              <w:t>1.</w:t>
            </w:r>
            <w:r>
              <w:rPr>
                <w:rFonts w:hint="eastAsia" w:ascii="宋体" w:hAnsi="宋体" w:eastAsia="宋体" w:cs="宋体"/>
                <w:b/>
                <w:sz w:val="24"/>
                <w:szCs w:val="24"/>
              </w:rPr>
              <w:t>投标报价：        元</w:t>
            </w:r>
            <w:r>
              <w:rPr>
                <w:rFonts w:hint="eastAsia" w:ascii="宋体" w:hAnsi="宋体" w:eastAsia="宋体" w:cs="宋体"/>
                <w:b/>
                <w:sz w:val="24"/>
                <w:szCs w:val="24"/>
                <w:lang w:eastAsia="zh-CN"/>
              </w:rPr>
              <w:t>，</w:t>
            </w:r>
            <w:r>
              <w:rPr>
                <w:rFonts w:hint="eastAsia" w:ascii="宋体" w:hAnsi="宋体" w:eastAsia="宋体" w:cs="宋体"/>
                <w:b/>
                <w:sz w:val="24"/>
                <w:szCs w:val="24"/>
              </w:rPr>
              <w:t xml:space="preserve">大写：         </w:t>
            </w:r>
          </w:p>
          <w:p w14:paraId="0E95746F">
            <w:pPr>
              <w:pStyle w:val="51"/>
              <w:ind w:right="-21" w:firstLine="540"/>
              <w:rPr>
                <w:rFonts w:hint="eastAsia" w:ascii="宋体" w:hAnsi="宋体" w:eastAsia="宋体" w:cs="宋体"/>
                <w:sz w:val="24"/>
                <w:szCs w:val="24"/>
              </w:rPr>
            </w:pPr>
          </w:p>
        </w:tc>
      </w:tr>
      <w:tr w14:paraId="462A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0" w:hRule="atLeast"/>
          <w:jc w:val="center"/>
        </w:trPr>
        <w:tc>
          <w:tcPr>
            <w:tcW w:w="2056" w:type="dxa"/>
            <w:tcBorders>
              <w:top w:val="nil"/>
            </w:tcBorders>
            <w:noWrap w:val="0"/>
            <w:vAlign w:val="center"/>
          </w:tcPr>
          <w:p w14:paraId="6C561BE6">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备注</w:t>
            </w:r>
          </w:p>
        </w:tc>
        <w:tc>
          <w:tcPr>
            <w:tcW w:w="7085" w:type="dxa"/>
            <w:tcBorders>
              <w:top w:val="nil"/>
            </w:tcBorders>
            <w:noWrap w:val="0"/>
            <w:vAlign w:val="center"/>
          </w:tcPr>
          <w:p w14:paraId="5494F7E6">
            <w:pPr>
              <w:spacing w:line="360" w:lineRule="auto"/>
              <w:jc w:val="left"/>
              <w:rPr>
                <w:rFonts w:hint="eastAsia" w:ascii="宋体" w:hAnsi="宋体" w:eastAsia="宋体" w:cs="宋体"/>
                <w:sz w:val="24"/>
                <w:szCs w:val="24"/>
              </w:rPr>
            </w:pPr>
          </w:p>
        </w:tc>
      </w:tr>
    </w:tbl>
    <w:p w14:paraId="3B4DD5EB">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供应商名称：（电子签章）</w:t>
      </w:r>
    </w:p>
    <w:p w14:paraId="715740E5">
      <w:pPr>
        <w:spacing w:line="380" w:lineRule="exact"/>
        <w:ind w:right="640" w:firstLine="1560" w:firstLineChars="650"/>
        <w:rPr>
          <w:rFonts w:hint="eastAsia" w:ascii="宋体" w:hAnsi="宋体" w:eastAsia="宋体" w:cs="宋体"/>
          <w:sz w:val="24"/>
          <w:szCs w:val="24"/>
        </w:rPr>
      </w:pPr>
    </w:p>
    <w:p w14:paraId="117CB4BF">
      <w:pPr>
        <w:spacing w:line="380" w:lineRule="exact"/>
        <w:ind w:right="640" w:firstLine="3600" w:firstLineChars="1500"/>
        <w:rPr>
          <w:rFonts w:hint="eastAsia" w:ascii="宋体" w:hAnsi="宋体" w:eastAsia="宋体" w:cs="宋体"/>
          <w:sz w:val="24"/>
          <w:szCs w:val="24"/>
        </w:rPr>
      </w:pPr>
      <w:r>
        <w:rPr>
          <w:rFonts w:hint="eastAsia" w:ascii="宋体" w:hAnsi="宋体" w:eastAsia="宋体" w:cs="宋体"/>
          <w:sz w:val="24"/>
          <w:szCs w:val="24"/>
        </w:rPr>
        <w:t>授权委托人：</w:t>
      </w:r>
    </w:p>
    <w:p w14:paraId="7A9ED2D8">
      <w:pPr>
        <w:spacing w:line="380" w:lineRule="exact"/>
        <w:jc w:val="center"/>
        <w:rPr>
          <w:rFonts w:hint="eastAsia" w:ascii="宋体" w:hAnsi="宋体" w:eastAsia="宋体" w:cs="宋体"/>
          <w:sz w:val="24"/>
          <w:szCs w:val="24"/>
        </w:rPr>
      </w:pPr>
    </w:p>
    <w:p w14:paraId="05B24F9E">
      <w:pPr>
        <w:jc w:val="center"/>
        <w:rPr>
          <w:rFonts w:hint="eastAsia" w:ascii="宋体" w:hAnsi="宋体" w:cs="宋体"/>
          <w:sz w:val="24"/>
        </w:rPr>
      </w:pPr>
      <w:r>
        <w:rPr>
          <w:rFonts w:hint="eastAsia" w:ascii="宋体" w:hAnsi="宋体" w:eastAsia="宋体" w:cs="宋体"/>
          <w:sz w:val="24"/>
          <w:szCs w:val="24"/>
        </w:rPr>
        <w:t xml:space="preserve">               日期：      年   月    日</w:t>
      </w:r>
    </w:p>
    <w:p w14:paraId="6B4509F5">
      <w:pPr>
        <w:pStyle w:val="4"/>
        <w:jc w:val="center"/>
        <w:rPr>
          <w:rFonts w:hint="eastAsia" w:ascii="宋体" w:hAnsi="宋体" w:eastAsia="宋体" w:cs="宋体"/>
          <w:sz w:val="28"/>
          <w:szCs w:val="28"/>
          <w:lang w:eastAsia="zh-CN"/>
        </w:rPr>
      </w:pPr>
      <w:bookmarkStart w:id="326" w:name="_Hlt533408409"/>
      <w:bookmarkEnd w:id="326"/>
      <w:bookmarkStart w:id="327" w:name="_Hlt533409360"/>
      <w:bookmarkEnd w:id="327"/>
      <w:bookmarkStart w:id="328" w:name="_Hlt509716873"/>
      <w:bookmarkEnd w:id="328"/>
      <w:bookmarkStart w:id="329" w:name="_Hlt533408916"/>
      <w:bookmarkEnd w:id="329"/>
      <w:bookmarkStart w:id="330" w:name="_Hlt519045798"/>
      <w:bookmarkEnd w:id="330"/>
      <w:bookmarkStart w:id="331" w:name="_Toc40975450"/>
      <w:bookmarkStart w:id="332" w:name="_Toc6108"/>
      <w:bookmarkStart w:id="333" w:name="_Toc516969097"/>
      <w:bookmarkStart w:id="334" w:name="_Toc32321"/>
      <w:bookmarkStart w:id="335" w:name="_Toc11175_WPSOffice_Level2"/>
      <w:bookmarkStart w:id="336" w:name="_Toc18070"/>
      <w:bookmarkStart w:id="337" w:name="_Toc197934563"/>
      <w:r>
        <w:rPr>
          <w:rFonts w:hint="eastAsia" w:ascii="宋体" w:hAnsi="宋体" w:eastAsia="宋体" w:cs="宋体"/>
          <w:sz w:val="28"/>
          <w:szCs w:val="28"/>
          <w:lang w:eastAsia="zh-CN"/>
        </w:rPr>
        <w:t>二、投标人综合情况简介</w:t>
      </w:r>
      <w:bookmarkEnd w:id="331"/>
      <w:bookmarkEnd w:id="332"/>
      <w:bookmarkEnd w:id="333"/>
      <w:bookmarkEnd w:id="334"/>
      <w:bookmarkEnd w:id="335"/>
      <w:bookmarkEnd w:id="336"/>
    </w:p>
    <w:p w14:paraId="7AEC5F2C">
      <w:pPr>
        <w:spacing w:line="500" w:lineRule="exact"/>
        <w:jc w:val="center"/>
        <w:rPr>
          <w:rFonts w:hint="eastAsia" w:ascii="宋体" w:hAnsi="宋体" w:cs="宋体"/>
          <w:sz w:val="24"/>
        </w:rPr>
      </w:pPr>
      <w:r>
        <w:rPr>
          <w:rFonts w:hint="eastAsia" w:ascii="宋体" w:hAnsi="宋体" w:eastAsia="宋体" w:cs="宋体"/>
          <w:sz w:val="24"/>
          <w:szCs w:val="24"/>
          <w:lang w:eastAsia="zh-CN"/>
        </w:rPr>
        <w:t>（</w:t>
      </w:r>
      <w:r>
        <w:rPr>
          <w:rFonts w:hint="eastAsia" w:ascii="宋体" w:hAnsi="宋体" w:eastAsia="宋体" w:cs="宋体"/>
          <w:sz w:val="24"/>
          <w:szCs w:val="24"/>
        </w:rPr>
        <w:t>投标人可自行制作格式</w:t>
      </w:r>
      <w:r>
        <w:rPr>
          <w:rFonts w:hint="eastAsia" w:ascii="宋体" w:hAnsi="宋体" w:eastAsia="宋体" w:cs="宋体"/>
          <w:sz w:val="24"/>
          <w:szCs w:val="24"/>
          <w:lang w:eastAsia="zh-CN"/>
        </w:rPr>
        <w:t>）</w:t>
      </w:r>
    </w:p>
    <w:p w14:paraId="0A5224C0">
      <w:pPr>
        <w:pStyle w:val="36"/>
        <w:rPr>
          <w:rFonts w:hint="eastAsia" w:ascii="宋体" w:hAnsi="宋体" w:cs="宋体"/>
        </w:rPr>
      </w:pPr>
    </w:p>
    <w:p w14:paraId="1E11DA07">
      <w:pPr>
        <w:rPr>
          <w:rFonts w:hint="eastAsia" w:hAnsi="宋体" w:cs="宋体"/>
          <w:sz w:val="28"/>
        </w:rPr>
      </w:pPr>
      <w:bookmarkStart w:id="338" w:name="_Hlt509739007"/>
      <w:bookmarkEnd w:id="338"/>
      <w:bookmarkStart w:id="339" w:name="_Toc1391_WPSOffice_Level2"/>
      <w:bookmarkStart w:id="340" w:name="_Toc15297"/>
      <w:bookmarkStart w:id="341" w:name="_Toc25232"/>
      <w:bookmarkStart w:id="342" w:name="_Toc40975451"/>
      <w:bookmarkStart w:id="343" w:name="_Toc23480"/>
      <w:bookmarkStart w:id="344" w:name="_Toc516969098"/>
      <w:r>
        <w:rPr>
          <w:rFonts w:hint="eastAsia" w:hAnsi="宋体" w:cs="宋体"/>
          <w:sz w:val="28"/>
        </w:rPr>
        <w:br w:type="page"/>
      </w:r>
    </w:p>
    <w:p w14:paraId="3E7F17CF">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三、投标函</w:t>
      </w:r>
      <w:bookmarkEnd w:id="339"/>
      <w:bookmarkEnd w:id="340"/>
      <w:bookmarkEnd w:id="341"/>
      <w:bookmarkEnd w:id="342"/>
      <w:bookmarkEnd w:id="343"/>
      <w:bookmarkEnd w:id="344"/>
    </w:p>
    <w:p w14:paraId="1E15E60A">
      <w:pPr>
        <w:pStyle w:val="27"/>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val="0"/>
          <w:sz w:val="24"/>
        </w:rPr>
      </w:pPr>
      <w:r>
        <w:rPr>
          <w:rFonts w:hint="eastAsia" w:ascii="宋体" w:hAnsi="宋体" w:eastAsia="宋体" w:cs="宋体"/>
          <w:b w:val="0"/>
          <w:sz w:val="24"/>
        </w:rPr>
        <w:t>致：</w:t>
      </w:r>
      <w:r>
        <w:rPr>
          <w:rFonts w:hint="eastAsia" w:ascii="宋体" w:hAnsi="宋体" w:eastAsia="宋体" w:cs="宋体"/>
          <w:b w:val="0"/>
          <w:sz w:val="24"/>
          <w:u w:val="single"/>
        </w:rPr>
        <w:t>（采购人和采购代理机构）</w:t>
      </w:r>
    </w:p>
    <w:p w14:paraId="0EFE4D95">
      <w:pPr>
        <w:keepNext w:val="0"/>
        <w:keepLines w:val="0"/>
        <w:pageBreakBefore w:val="0"/>
        <w:kinsoku/>
        <w:wordWrap/>
        <w:overflowPunct/>
        <w:topLinePunct w:val="0"/>
        <w:autoSpaceDE/>
        <w:autoSpaceDN/>
        <w:bidi w:val="0"/>
        <w:adjustRightInd/>
        <w:snapToGrid/>
        <w:spacing w:line="360" w:lineRule="auto"/>
        <w:ind w:left="239" w:leftChars="114" w:firstLine="386" w:firstLineChars="161"/>
        <w:textAlignment w:val="auto"/>
        <w:rPr>
          <w:rFonts w:hint="eastAsia" w:ascii="宋体" w:hAnsi="宋体" w:eastAsia="宋体" w:cs="宋体"/>
          <w:b/>
          <w:bCs/>
          <w:sz w:val="24"/>
          <w:u w:val="single"/>
        </w:rPr>
      </w:pPr>
      <w:r>
        <w:rPr>
          <w:rFonts w:hint="eastAsia" w:ascii="宋体" w:hAnsi="宋体" w:eastAsia="宋体" w:cs="宋体"/>
          <w:sz w:val="24"/>
        </w:rPr>
        <w:t>根据贵方“（</w:t>
      </w:r>
      <w:r>
        <w:rPr>
          <w:rFonts w:hint="eastAsia" w:ascii="宋体" w:hAnsi="宋体" w:eastAsia="宋体" w:cs="宋体"/>
          <w:b/>
          <w:bCs/>
          <w:sz w:val="24"/>
          <w:u w:val="single"/>
        </w:rPr>
        <w:t>项目名称、项目编号</w:t>
      </w:r>
      <w:r>
        <w:rPr>
          <w:rFonts w:hint="eastAsia" w:ascii="宋体" w:hAnsi="宋体" w:eastAsia="宋体" w:cs="宋体"/>
          <w:b/>
          <w:bCs/>
          <w:sz w:val="24"/>
          <w:u w:val="single"/>
          <w:lang w:eastAsia="zh-CN"/>
        </w:rPr>
        <w:t>）</w:t>
      </w:r>
      <w:r>
        <w:rPr>
          <w:rFonts w:hint="eastAsia" w:ascii="宋体" w:hAnsi="宋体" w:eastAsia="宋体" w:cs="宋体"/>
          <w:sz w:val="24"/>
        </w:rPr>
        <w:t>”项目招标公告，正式授权下述签字人</w:t>
      </w:r>
      <w:r>
        <w:rPr>
          <w:rFonts w:hint="eastAsia" w:ascii="宋体" w:hAnsi="宋体" w:eastAsia="宋体" w:cs="宋体"/>
          <w:sz w:val="24"/>
          <w:u w:val="single"/>
        </w:rPr>
        <w:t xml:space="preserve">         </w:t>
      </w:r>
      <w:r>
        <w:rPr>
          <w:rFonts w:hint="eastAsia" w:ascii="宋体" w:hAnsi="宋体" w:eastAsia="宋体" w:cs="宋体"/>
          <w:sz w:val="24"/>
        </w:rPr>
        <w:t>（姓名）代表投标人</w:t>
      </w:r>
      <w:r>
        <w:rPr>
          <w:rFonts w:hint="eastAsia" w:ascii="宋体" w:hAnsi="宋体" w:eastAsia="宋体" w:cs="宋体"/>
          <w:sz w:val="24"/>
          <w:u w:val="single"/>
        </w:rPr>
        <w:t xml:space="preserve">          </w:t>
      </w:r>
      <w:r>
        <w:rPr>
          <w:rFonts w:hint="eastAsia" w:ascii="宋体" w:hAnsi="宋体" w:eastAsia="宋体" w:cs="宋体"/>
          <w:sz w:val="24"/>
        </w:rPr>
        <w:t>（投标人全称），签字并提交规定形式的投标文件。</w:t>
      </w:r>
    </w:p>
    <w:p w14:paraId="5A750267">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据此函，我方兹宣布同意如下：</w:t>
      </w:r>
    </w:p>
    <w:p w14:paraId="0E0CD6F0">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（1）如我公司中标，愿意按招标文件规定提供交付服务（包括税费等工作）的总报价为人民币</w:t>
      </w:r>
      <w:r>
        <w:rPr>
          <w:rFonts w:hint="eastAsia" w:ascii="宋体" w:hAnsi="宋体" w:eastAsia="宋体" w:cs="宋体"/>
          <w:sz w:val="24"/>
          <w:u w:val="single"/>
        </w:rPr>
        <w:t xml:space="preserve">             </w:t>
      </w:r>
      <w:r>
        <w:rPr>
          <w:rFonts w:hint="eastAsia" w:ascii="宋体" w:hAnsi="宋体" w:eastAsia="宋体" w:cs="宋体"/>
          <w:sz w:val="24"/>
        </w:rPr>
        <w:t>元，服务期</w:t>
      </w:r>
      <w:r>
        <w:rPr>
          <w:rFonts w:hint="eastAsia" w:ascii="宋体" w:hAnsi="宋体" w:eastAsia="宋体" w:cs="宋体"/>
          <w:sz w:val="24"/>
          <w:u w:val="single"/>
        </w:rPr>
        <w:t xml:space="preserve">        </w:t>
      </w:r>
      <w:r>
        <w:rPr>
          <w:rFonts w:hint="eastAsia" w:ascii="宋体" w:hAnsi="宋体" w:eastAsia="宋体" w:cs="宋体"/>
          <w:sz w:val="24"/>
        </w:rPr>
        <w:t>。</w:t>
      </w:r>
    </w:p>
    <w:p w14:paraId="20D35C74">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（2）我方根据招标文件的规定，严格履行合同的责任和义务</w:t>
      </w:r>
      <w:r>
        <w:rPr>
          <w:rFonts w:hint="eastAsia" w:ascii="宋体" w:hAnsi="宋体" w:eastAsia="宋体" w:cs="宋体"/>
          <w:sz w:val="24"/>
          <w:lang w:eastAsia="zh-CN"/>
        </w:rPr>
        <w:t>，</w:t>
      </w:r>
      <w:r>
        <w:rPr>
          <w:rFonts w:hint="eastAsia" w:ascii="宋体" w:hAnsi="宋体" w:eastAsia="宋体" w:cs="宋体"/>
          <w:sz w:val="24"/>
        </w:rPr>
        <w:t>并保证于买方要求的日期内完成服务，并通过买方验收。</w:t>
      </w:r>
    </w:p>
    <w:p w14:paraId="79115583">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（3）我方承诺报价低于同类货物或服务的市场平均价格。</w:t>
      </w:r>
    </w:p>
    <w:p w14:paraId="6EAE9F8E">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4）我方已详细审核全部招标文件，包括招标文件修改书（如有），参考资料及有关附件，我方正式认可本次招标文件，并认可招标文件各项条款（包括开标时间）。我方知道必须放弃提出含糊不清或误解的问题的权利。</w:t>
      </w:r>
    </w:p>
    <w:p w14:paraId="4609601A">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（5）我方同意从招标文件规定的开标日期起遵循本投标文件，并在招标文件规定的投标有效期之前均具有约束力。</w:t>
      </w:r>
    </w:p>
    <w:p w14:paraId="6F4C7266">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3951D76D">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（7）我方完全理解贵方不一定接受最低报价的投标。</w:t>
      </w:r>
    </w:p>
    <w:p w14:paraId="4BA64D9F">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（8）我方同意招标文件规定的付款方式。</w:t>
      </w:r>
    </w:p>
    <w:p w14:paraId="4ED51231">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cs="宋体"/>
          <w:sz w:val="24"/>
          <w:u w:val="single"/>
        </w:rPr>
      </w:pPr>
      <w:r>
        <w:rPr>
          <w:rFonts w:hint="eastAsia" w:ascii="宋体" w:hAnsi="宋体" w:eastAsia="宋体" w:cs="宋体"/>
          <w:sz w:val="24"/>
        </w:rPr>
        <w:t>（9）与本投标有关的通讯地址：</w:t>
      </w:r>
      <w:r>
        <w:rPr>
          <w:rFonts w:hint="eastAsia" w:ascii="宋体" w:hAnsi="宋体" w:eastAsia="宋体" w:cs="宋体"/>
          <w:sz w:val="24"/>
          <w:u w:val="single"/>
        </w:rPr>
        <w:t xml:space="preserve">                                 </w:t>
      </w:r>
      <w:r>
        <w:rPr>
          <w:rFonts w:hint="eastAsia" w:ascii="宋体" w:hAnsi="宋体" w:cs="宋体"/>
          <w:sz w:val="24"/>
          <w:u w:val="single"/>
        </w:rPr>
        <w:t xml:space="preserve"> </w:t>
      </w:r>
    </w:p>
    <w:p w14:paraId="6129872A">
      <w:pPr>
        <w:pStyle w:val="282"/>
        <w:keepNext w:val="0"/>
        <w:keepLines w:val="0"/>
        <w:pageBreakBefore w:val="0"/>
        <w:kinsoku/>
        <w:wordWrap/>
        <w:overflowPunct/>
        <w:topLinePunct w:val="0"/>
        <w:autoSpaceDE/>
        <w:autoSpaceDN/>
        <w:bidi w:val="0"/>
        <w:adjustRightInd/>
        <w:snapToGrid/>
        <w:spacing w:before="0" w:line="360" w:lineRule="auto"/>
        <w:ind w:firstLine="720" w:firstLineChars="300"/>
        <w:textAlignment w:val="auto"/>
        <w:rPr>
          <w:rFonts w:hint="eastAsia" w:ascii="宋体" w:hAnsi="宋体" w:cs="宋体"/>
          <w:sz w:val="24"/>
        </w:rPr>
      </w:pPr>
      <w:r>
        <w:rPr>
          <w:rFonts w:hint="eastAsia" w:ascii="宋体" w:hAnsi="宋体" w:cs="宋体"/>
          <w:sz w:val="24"/>
        </w:rPr>
        <w:t>（10）本项目项目责任人：   电话：</w:t>
      </w:r>
    </w:p>
    <w:p w14:paraId="6E313E86">
      <w:pPr>
        <w:keepNext w:val="0"/>
        <w:keepLines w:val="0"/>
        <w:pageBreakBefore w:val="0"/>
        <w:kinsoku/>
        <w:wordWrap/>
        <w:overflowPunct/>
        <w:topLinePunct w:val="0"/>
        <w:autoSpaceDE/>
        <w:autoSpaceDN/>
        <w:bidi w:val="0"/>
        <w:adjustRightInd/>
        <w:snapToGrid/>
        <w:spacing w:line="360" w:lineRule="auto"/>
        <w:ind w:firstLine="3600" w:firstLineChars="1500"/>
        <w:textAlignment w:val="auto"/>
        <w:rPr>
          <w:rFonts w:hint="eastAsia" w:ascii="宋体" w:hAnsi="宋体" w:eastAsia="宋体" w:cs="宋体"/>
          <w:sz w:val="24"/>
        </w:rPr>
      </w:pPr>
      <w:r>
        <w:rPr>
          <w:rFonts w:hint="eastAsia" w:ascii="宋体" w:hAnsi="宋体" w:eastAsia="宋体" w:cs="宋体"/>
          <w:sz w:val="24"/>
        </w:rPr>
        <w:t>供应商名称：（电子公章）</w:t>
      </w:r>
    </w:p>
    <w:p w14:paraId="2903D7CB">
      <w:pPr>
        <w:keepNext w:val="0"/>
        <w:keepLines w:val="0"/>
        <w:pageBreakBefore w:val="0"/>
        <w:kinsoku/>
        <w:wordWrap/>
        <w:overflowPunct/>
        <w:topLinePunct w:val="0"/>
        <w:autoSpaceDE/>
        <w:autoSpaceDN/>
        <w:bidi w:val="0"/>
        <w:adjustRightInd/>
        <w:snapToGrid/>
        <w:spacing w:line="360" w:lineRule="auto"/>
        <w:ind w:right="640" w:firstLine="3600" w:firstLineChars="1500"/>
        <w:textAlignment w:val="auto"/>
        <w:rPr>
          <w:rFonts w:hint="eastAsia" w:ascii="宋体" w:hAnsi="宋体" w:eastAsia="宋体" w:cs="宋体"/>
          <w:sz w:val="24"/>
        </w:rPr>
      </w:pPr>
      <w:r>
        <w:rPr>
          <w:rFonts w:hint="eastAsia" w:ascii="宋体" w:hAnsi="宋体" w:eastAsia="宋体" w:cs="宋体"/>
          <w:sz w:val="24"/>
        </w:rPr>
        <w:t>法人代表：</w:t>
      </w:r>
    </w:p>
    <w:p w14:paraId="23188CA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sz w:val="24"/>
        </w:rPr>
      </w:pPr>
      <w:r>
        <w:rPr>
          <w:rFonts w:hint="eastAsia" w:ascii="宋体" w:hAnsi="宋体" w:eastAsia="宋体" w:cs="宋体"/>
          <w:sz w:val="24"/>
        </w:rPr>
        <w:t xml:space="preserve">               日期：      年   月    日</w:t>
      </w:r>
    </w:p>
    <w:p w14:paraId="06206BC6">
      <w:pPr>
        <w:rPr>
          <w:rFonts w:hint="eastAsia" w:ascii="宋体" w:hAnsi="宋体" w:cs="宋体"/>
          <w:sz w:val="24"/>
        </w:rPr>
      </w:pPr>
      <w:r>
        <w:rPr>
          <w:rFonts w:hint="eastAsia" w:ascii="宋体" w:hAnsi="宋体" w:cs="宋体"/>
          <w:sz w:val="24"/>
        </w:rPr>
        <w:br w:type="page"/>
      </w:r>
    </w:p>
    <w:bookmarkEnd w:id="337"/>
    <w:p w14:paraId="305A2CB5">
      <w:pPr>
        <w:pStyle w:val="4"/>
        <w:jc w:val="center"/>
        <w:rPr>
          <w:rFonts w:hint="eastAsia" w:ascii="宋体" w:hAnsi="宋体" w:eastAsia="宋体" w:cs="宋体"/>
          <w:sz w:val="28"/>
          <w:szCs w:val="28"/>
          <w:lang w:eastAsia="zh-CN"/>
        </w:rPr>
      </w:pPr>
      <w:bookmarkStart w:id="345" w:name="_Toc220232409"/>
      <w:bookmarkStart w:id="346" w:name="_Toc15353"/>
      <w:bookmarkStart w:id="347" w:name="_Toc24077_WPSOffice_Level2"/>
      <w:bookmarkStart w:id="348" w:name="_Toc200"/>
      <w:bookmarkStart w:id="349" w:name="_Toc27702"/>
      <w:bookmarkStart w:id="350" w:name="_Toc40975452"/>
      <w:r>
        <w:rPr>
          <w:rFonts w:hint="eastAsia" w:ascii="宋体" w:hAnsi="宋体" w:eastAsia="宋体" w:cs="宋体"/>
          <w:sz w:val="28"/>
          <w:szCs w:val="28"/>
          <w:lang w:eastAsia="zh-CN"/>
        </w:rPr>
        <w:t>四、投标分项报价表</w:t>
      </w:r>
      <w:bookmarkEnd w:id="345"/>
      <w:bookmarkEnd w:id="346"/>
      <w:bookmarkEnd w:id="347"/>
      <w:bookmarkEnd w:id="348"/>
      <w:bookmarkEnd w:id="349"/>
      <w:bookmarkEnd w:id="350"/>
    </w:p>
    <w:tbl>
      <w:tblPr>
        <w:tblStyle w:val="53"/>
        <w:tblW w:w="91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2420"/>
        <w:gridCol w:w="1050"/>
        <w:gridCol w:w="921"/>
        <w:gridCol w:w="1382"/>
        <w:gridCol w:w="1470"/>
        <w:gridCol w:w="1011"/>
      </w:tblGrid>
      <w:tr w14:paraId="7552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tcBorders>
              <w:bottom w:val="single" w:color="auto" w:sz="4" w:space="0"/>
            </w:tcBorders>
            <w:noWrap w:val="0"/>
            <w:vAlign w:val="top"/>
          </w:tcPr>
          <w:p w14:paraId="52F6C32F">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序号</w:t>
            </w:r>
          </w:p>
        </w:tc>
        <w:tc>
          <w:tcPr>
            <w:tcW w:w="2420" w:type="dxa"/>
            <w:shd w:val="clear" w:color="auto" w:fill="auto"/>
            <w:noWrap w:val="0"/>
            <w:vAlign w:val="center"/>
          </w:tcPr>
          <w:p w14:paraId="163D4361">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color w:val="000000"/>
                <w:kern w:val="2"/>
                <w:sz w:val="24"/>
                <w:szCs w:val="24"/>
                <w:lang w:val="zh-TW" w:eastAsia="zh-TW" w:bidi="ar-SA"/>
              </w:rPr>
              <w:t>服务项目名称</w:t>
            </w:r>
          </w:p>
        </w:tc>
        <w:tc>
          <w:tcPr>
            <w:tcW w:w="1050" w:type="dxa"/>
            <w:shd w:val="clear" w:color="auto" w:fill="auto"/>
            <w:noWrap w:val="0"/>
            <w:vAlign w:val="center"/>
          </w:tcPr>
          <w:p w14:paraId="0BD21D63">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单位</w:t>
            </w:r>
          </w:p>
        </w:tc>
        <w:tc>
          <w:tcPr>
            <w:tcW w:w="921" w:type="dxa"/>
            <w:shd w:val="clear" w:color="auto" w:fill="auto"/>
            <w:noWrap w:val="0"/>
            <w:vAlign w:val="center"/>
          </w:tcPr>
          <w:p w14:paraId="1345B756">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数量</w:t>
            </w:r>
          </w:p>
        </w:tc>
        <w:tc>
          <w:tcPr>
            <w:tcW w:w="1382" w:type="dxa"/>
            <w:shd w:val="clear" w:color="auto" w:fill="auto"/>
            <w:noWrap w:val="0"/>
            <w:vAlign w:val="center"/>
          </w:tcPr>
          <w:p w14:paraId="5E41C6E3">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单价</w:t>
            </w:r>
          </w:p>
        </w:tc>
        <w:tc>
          <w:tcPr>
            <w:tcW w:w="1470" w:type="dxa"/>
            <w:shd w:val="clear" w:color="auto" w:fill="auto"/>
            <w:noWrap w:val="0"/>
            <w:vAlign w:val="center"/>
          </w:tcPr>
          <w:p w14:paraId="597904CC">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小计</w:t>
            </w:r>
          </w:p>
        </w:tc>
        <w:tc>
          <w:tcPr>
            <w:tcW w:w="1011" w:type="dxa"/>
            <w:shd w:val="clear" w:color="auto" w:fill="auto"/>
            <w:noWrap w:val="0"/>
            <w:vAlign w:val="center"/>
          </w:tcPr>
          <w:p w14:paraId="194AAB38">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备注</w:t>
            </w:r>
          </w:p>
        </w:tc>
      </w:tr>
      <w:tr w14:paraId="75D1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tcBorders>
              <w:bottom w:val="single" w:color="auto" w:sz="4" w:space="0"/>
            </w:tcBorders>
            <w:noWrap w:val="0"/>
            <w:vAlign w:val="top"/>
          </w:tcPr>
          <w:p w14:paraId="318BCC1B">
            <w:pPr>
              <w:jc w:val="center"/>
              <w:rPr>
                <w:rFonts w:hint="eastAsia" w:ascii="宋体" w:hAnsi="宋体" w:eastAsia="宋体" w:cs="宋体"/>
                <w:sz w:val="24"/>
                <w:szCs w:val="24"/>
              </w:rPr>
            </w:pPr>
            <w:r>
              <w:rPr>
                <w:rFonts w:hint="eastAsia" w:ascii="宋体" w:hAnsi="宋体" w:eastAsia="宋体" w:cs="宋体"/>
                <w:sz w:val="24"/>
                <w:szCs w:val="24"/>
              </w:rPr>
              <w:t>1</w:t>
            </w:r>
          </w:p>
        </w:tc>
        <w:tc>
          <w:tcPr>
            <w:tcW w:w="2420" w:type="dxa"/>
            <w:noWrap w:val="0"/>
            <w:vAlign w:val="top"/>
          </w:tcPr>
          <w:p w14:paraId="21FF83A0">
            <w:pPr>
              <w:rPr>
                <w:rFonts w:hint="eastAsia" w:ascii="宋体" w:hAnsi="宋体" w:eastAsia="宋体" w:cs="宋体"/>
                <w:sz w:val="24"/>
                <w:szCs w:val="24"/>
              </w:rPr>
            </w:pPr>
          </w:p>
        </w:tc>
        <w:tc>
          <w:tcPr>
            <w:tcW w:w="1050" w:type="dxa"/>
            <w:noWrap w:val="0"/>
            <w:vAlign w:val="top"/>
          </w:tcPr>
          <w:p w14:paraId="1462D4F7">
            <w:pPr>
              <w:rPr>
                <w:rFonts w:hint="eastAsia" w:ascii="宋体" w:hAnsi="宋体" w:eastAsia="宋体" w:cs="宋体"/>
                <w:sz w:val="24"/>
                <w:szCs w:val="24"/>
              </w:rPr>
            </w:pPr>
          </w:p>
        </w:tc>
        <w:tc>
          <w:tcPr>
            <w:tcW w:w="921" w:type="dxa"/>
            <w:noWrap w:val="0"/>
            <w:vAlign w:val="top"/>
          </w:tcPr>
          <w:p w14:paraId="4F51803B">
            <w:pPr>
              <w:rPr>
                <w:rFonts w:hint="eastAsia" w:ascii="宋体" w:hAnsi="宋体" w:eastAsia="宋体" w:cs="宋体"/>
                <w:sz w:val="24"/>
                <w:szCs w:val="24"/>
              </w:rPr>
            </w:pPr>
          </w:p>
        </w:tc>
        <w:tc>
          <w:tcPr>
            <w:tcW w:w="1382" w:type="dxa"/>
            <w:noWrap w:val="0"/>
            <w:vAlign w:val="top"/>
          </w:tcPr>
          <w:p w14:paraId="08704A49">
            <w:pPr>
              <w:rPr>
                <w:rFonts w:hint="eastAsia" w:ascii="宋体" w:hAnsi="宋体" w:eastAsia="宋体" w:cs="宋体"/>
                <w:sz w:val="24"/>
                <w:szCs w:val="24"/>
              </w:rPr>
            </w:pPr>
          </w:p>
        </w:tc>
        <w:tc>
          <w:tcPr>
            <w:tcW w:w="1470" w:type="dxa"/>
            <w:noWrap w:val="0"/>
            <w:vAlign w:val="top"/>
          </w:tcPr>
          <w:p w14:paraId="40A7BD6C">
            <w:pPr>
              <w:rPr>
                <w:rFonts w:hint="eastAsia" w:ascii="宋体" w:hAnsi="宋体" w:eastAsia="宋体" w:cs="宋体"/>
                <w:sz w:val="24"/>
                <w:szCs w:val="24"/>
              </w:rPr>
            </w:pPr>
          </w:p>
        </w:tc>
        <w:tc>
          <w:tcPr>
            <w:tcW w:w="1011" w:type="dxa"/>
            <w:noWrap w:val="0"/>
            <w:vAlign w:val="top"/>
          </w:tcPr>
          <w:p w14:paraId="06DB30C3">
            <w:pPr>
              <w:rPr>
                <w:rFonts w:hint="eastAsia" w:ascii="宋体" w:hAnsi="宋体" w:eastAsia="宋体" w:cs="宋体"/>
                <w:sz w:val="24"/>
                <w:szCs w:val="24"/>
              </w:rPr>
            </w:pPr>
          </w:p>
        </w:tc>
      </w:tr>
      <w:tr w14:paraId="6F01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921" w:type="dxa"/>
            <w:noWrap w:val="0"/>
            <w:vAlign w:val="top"/>
          </w:tcPr>
          <w:p w14:paraId="26C39E9A">
            <w:pPr>
              <w:jc w:val="center"/>
              <w:rPr>
                <w:rFonts w:hint="eastAsia" w:ascii="宋体" w:hAnsi="宋体" w:eastAsia="宋体" w:cs="宋体"/>
                <w:sz w:val="24"/>
                <w:szCs w:val="24"/>
              </w:rPr>
            </w:pPr>
            <w:r>
              <w:rPr>
                <w:rFonts w:hint="eastAsia" w:ascii="宋体" w:hAnsi="宋体" w:eastAsia="宋体" w:cs="宋体"/>
                <w:sz w:val="24"/>
                <w:szCs w:val="24"/>
              </w:rPr>
              <w:t>2</w:t>
            </w:r>
          </w:p>
        </w:tc>
        <w:tc>
          <w:tcPr>
            <w:tcW w:w="2420" w:type="dxa"/>
            <w:noWrap w:val="0"/>
            <w:vAlign w:val="top"/>
          </w:tcPr>
          <w:p w14:paraId="631970A7">
            <w:pPr>
              <w:rPr>
                <w:rFonts w:hint="eastAsia" w:ascii="宋体" w:hAnsi="宋体" w:eastAsia="宋体" w:cs="宋体"/>
                <w:sz w:val="24"/>
                <w:szCs w:val="24"/>
              </w:rPr>
            </w:pPr>
          </w:p>
        </w:tc>
        <w:tc>
          <w:tcPr>
            <w:tcW w:w="1050" w:type="dxa"/>
            <w:noWrap w:val="0"/>
            <w:vAlign w:val="top"/>
          </w:tcPr>
          <w:p w14:paraId="79680F09">
            <w:pPr>
              <w:rPr>
                <w:rFonts w:hint="eastAsia" w:ascii="宋体" w:hAnsi="宋体" w:eastAsia="宋体" w:cs="宋体"/>
                <w:sz w:val="24"/>
                <w:szCs w:val="24"/>
              </w:rPr>
            </w:pPr>
          </w:p>
        </w:tc>
        <w:tc>
          <w:tcPr>
            <w:tcW w:w="921" w:type="dxa"/>
            <w:noWrap w:val="0"/>
            <w:vAlign w:val="top"/>
          </w:tcPr>
          <w:p w14:paraId="0397D1B8">
            <w:pPr>
              <w:rPr>
                <w:rFonts w:hint="eastAsia" w:ascii="宋体" w:hAnsi="宋体" w:eastAsia="宋体" w:cs="宋体"/>
                <w:sz w:val="24"/>
                <w:szCs w:val="24"/>
              </w:rPr>
            </w:pPr>
          </w:p>
        </w:tc>
        <w:tc>
          <w:tcPr>
            <w:tcW w:w="1382" w:type="dxa"/>
            <w:noWrap w:val="0"/>
            <w:vAlign w:val="top"/>
          </w:tcPr>
          <w:p w14:paraId="7AF8624E">
            <w:pPr>
              <w:rPr>
                <w:rFonts w:hint="eastAsia" w:ascii="宋体" w:hAnsi="宋体" w:eastAsia="宋体" w:cs="宋体"/>
                <w:sz w:val="24"/>
                <w:szCs w:val="24"/>
              </w:rPr>
            </w:pPr>
          </w:p>
        </w:tc>
        <w:tc>
          <w:tcPr>
            <w:tcW w:w="1470" w:type="dxa"/>
            <w:noWrap w:val="0"/>
            <w:vAlign w:val="top"/>
          </w:tcPr>
          <w:p w14:paraId="3EB7975B">
            <w:pPr>
              <w:rPr>
                <w:rFonts w:hint="eastAsia" w:ascii="宋体" w:hAnsi="宋体" w:eastAsia="宋体" w:cs="宋体"/>
                <w:sz w:val="24"/>
                <w:szCs w:val="24"/>
              </w:rPr>
            </w:pPr>
          </w:p>
        </w:tc>
        <w:tc>
          <w:tcPr>
            <w:tcW w:w="1011" w:type="dxa"/>
            <w:noWrap w:val="0"/>
            <w:vAlign w:val="top"/>
          </w:tcPr>
          <w:p w14:paraId="51EF23DC">
            <w:pPr>
              <w:rPr>
                <w:rFonts w:hint="eastAsia" w:ascii="宋体" w:hAnsi="宋体" w:eastAsia="宋体" w:cs="宋体"/>
                <w:sz w:val="24"/>
                <w:szCs w:val="24"/>
              </w:rPr>
            </w:pPr>
          </w:p>
        </w:tc>
      </w:tr>
      <w:tr w14:paraId="1A7B9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noWrap w:val="0"/>
            <w:vAlign w:val="top"/>
          </w:tcPr>
          <w:p w14:paraId="34AC1B8A">
            <w:pPr>
              <w:jc w:val="center"/>
              <w:rPr>
                <w:rFonts w:hint="eastAsia" w:ascii="宋体" w:hAnsi="宋体" w:eastAsia="宋体" w:cs="宋体"/>
                <w:sz w:val="24"/>
                <w:szCs w:val="24"/>
              </w:rPr>
            </w:pPr>
            <w:r>
              <w:rPr>
                <w:rFonts w:hint="eastAsia" w:ascii="宋体" w:hAnsi="宋体" w:eastAsia="宋体" w:cs="宋体"/>
                <w:sz w:val="24"/>
                <w:szCs w:val="24"/>
              </w:rPr>
              <w:t>3</w:t>
            </w:r>
          </w:p>
        </w:tc>
        <w:tc>
          <w:tcPr>
            <w:tcW w:w="2420" w:type="dxa"/>
            <w:noWrap w:val="0"/>
            <w:vAlign w:val="top"/>
          </w:tcPr>
          <w:p w14:paraId="07BAF7F4">
            <w:pPr>
              <w:rPr>
                <w:rFonts w:hint="eastAsia" w:ascii="宋体" w:hAnsi="宋体" w:eastAsia="宋体" w:cs="宋体"/>
                <w:sz w:val="24"/>
                <w:szCs w:val="24"/>
              </w:rPr>
            </w:pPr>
          </w:p>
        </w:tc>
        <w:tc>
          <w:tcPr>
            <w:tcW w:w="1050" w:type="dxa"/>
            <w:noWrap w:val="0"/>
            <w:vAlign w:val="top"/>
          </w:tcPr>
          <w:p w14:paraId="103C993A">
            <w:pPr>
              <w:rPr>
                <w:rFonts w:hint="eastAsia" w:ascii="宋体" w:hAnsi="宋体" w:eastAsia="宋体" w:cs="宋体"/>
                <w:sz w:val="24"/>
                <w:szCs w:val="24"/>
              </w:rPr>
            </w:pPr>
          </w:p>
        </w:tc>
        <w:tc>
          <w:tcPr>
            <w:tcW w:w="921" w:type="dxa"/>
            <w:noWrap w:val="0"/>
            <w:vAlign w:val="top"/>
          </w:tcPr>
          <w:p w14:paraId="4EC8019A">
            <w:pPr>
              <w:rPr>
                <w:rFonts w:hint="eastAsia" w:ascii="宋体" w:hAnsi="宋体" w:eastAsia="宋体" w:cs="宋体"/>
                <w:sz w:val="24"/>
                <w:szCs w:val="24"/>
              </w:rPr>
            </w:pPr>
          </w:p>
        </w:tc>
        <w:tc>
          <w:tcPr>
            <w:tcW w:w="1382" w:type="dxa"/>
            <w:noWrap w:val="0"/>
            <w:vAlign w:val="top"/>
          </w:tcPr>
          <w:p w14:paraId="73111B99">
            <w:pPr>
              <w:rPr>
                <w:rFonts w:hint="eastAsia" w:ascii="宋体" w:hAnsi="宋体" w:eastAsia="宋体" w:cs="宋体"/>
                <w:sz w:val="24"/>
                <w:szCs w:val="24"/>
              </w:rPr>
            </w:pPr>
          </w:p>
        </w:tc>
        <w:tc>
          <w:tcPr>
            <w:tcW w:w="1470" w:type="dxa"/>
            <w:noWrap w:val="0"/>
            <w:vAlign w:val="top"/>
          </w:tcPr>
          <w:p w14:paraId="3C2E3D13">
            <w:pPr>
              <w:rPr>
                <w:rFonts w:hint="eastAsia" w:ascii="宋体" w:hAnsi="宋体" w:eastAsia="宋体" w:cs="宋体"/>
                <w:sz w:val="24"/>
                <w:szCs w:val="24"/>
              </w:rPr>
            </w:pPr>
          </w:p>
        </w:tc>
        <w:tc>
          <w:tcPr>
            <w:tcW w:w="1011" w:type="dxa"/>
            <w:noWrap w:val="0"/>
            <w:vAlign w:val="top"/>
          </w:tcPr>
          <w:p w14:paraId="1CFE7ADD">
            <w:pPr>
              <w:rPr>
                <w:rFonts w:hint="eastAsia" w:ascii="宋体" w:hAnsi="宋体" w:eastAsia="宋体" w:cs="宋体"/>
                <w:sz w:val="24"/>
                <w:szCs w:val="24"/>
              </w:rPr>
            </w:pPr>
          </w:p>
        </w:tc>
      </w:tr>
      <w:tr w14:paraId="3B08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921" w:type="dxa"/>
            <w:noWrap w:val="0"/>
            <w:vAlign w:val="top"/>
          </w:tcPr>
          <w:p w14:paraId="59BFA2B6">
            <w:pPr>
              <w:jc w:val="center"/>
              <w:rPr>
                <w:rFonts w:hint="eastAsia" w:ascii="宋体" w:hAnsi="宋体" w:eastAsia="宋体" w:cs="宋体"/>
                <w:sz w:val="24"/>
                <w:szCs w:val="24"/>
              </w:rPr>
            </w:pPr>
            <w:r>
              <w:rPr>
                <w:rFonts w:hint="eastAsia" w:ascii="宋体" w:hAnsi="宋体" w:eastAsia="宋体" w:cs="宋体"/>
                <w:sz w:val="24"/>
                <w:szCs w:val="24"/>
              </w:rPr>
              <w:t>4</w:t>
            </w:r>
          </w:p>
        </w:tc>
        <w:tc>
          <w:tcPr>
            <w:tcW w:w="2420" w:type="dxa"/>
            <w:noWrap w:val="0"/>
            <w:vAlign w:val="top"/>
          </w:tcPr>
          <w:p w14:paraId="1BF31168">
            <w:pPr>
              <w:rPr>
                <w:rFonts w:hint="eastAsia" w:ascii="宋体" w:hAnsi="宋体" w:eastAsia="宋体" w:cs="宋体"/>
                <w:sz w:val="24"/>
                <w:szCs w:val="24"/>
              </w:rPr>
            </w:pPr>
          </w:p>
        </w:tc>
        <w:tc>
          <w:tcPr>
            <w:tcW w:w="1050" w:type="dxa"/>
            <w:noWrap w:val="0"/>
            <w:vAlign w:val="top"/>
          </w:tcPr>
          <w:p w14:paraId="31FCA05B">
            <w:pPr>
              <w:rPr>
                <w:rFonts w:hint="eastAsia" w:ascii="宋体" w:hAnsi="宋体" w:eastAsia="宋体" w:cs="宋体"/>
                <w:sz w:val="24"/>
                <w:szCs w:val="24"/>
              </w:rPr>
            </w:pPr>
          </w:p>
        </w:tc>
        <w:tc>
          <w:tcPr>
            <w:tcW w:w="921" w:type="dxa"/>
            <w:noWrap w:val="0"/>
            <w:vAlign w:val="top"/>
          </w:tcPr>
          <w:p w14:paraId="290EB5FF">
            <w:pPr>
              <w:rPr>
                <w:rFonts w:hint="eastAsia" w:ascii="宋体" w:hAnsi="宋体" w:eastAsia="宋体" w:cs="宋体"/>
                <w:sz w:val="24"/>
                <w:szCs w:val="24"/>
              </w:rPr>
            </w:pPr>
          </w:p>
        </w:tc>
        <w:tc>
          <w:tcPr>
            <w:tcW w:w="1382" w:type="dxa"/>
            <w:noWrap w:val="0"/>
            <w:vAlign w:val="top"/>
          </w:tcPr>
          <w:p w14:paraId="08490DE6">
            <w:pPr>
              <w:rPr>
                <w:rFonts w:hint="eastAsia" w:ascii="宋体" w:hAnsi="宋体" w:eastAsia="宋体" w:cs="宋体"/>
                <w:sz w:val="24"/>
                <w:szCs w:val="24"/>
              </w:rPr>
            </w:pPr>
          </w:p>
        </w:tc>
        <w:tc>
          <w:tcPr>
            <w:tcW w:w="1470" w:type="dxa"/>
            <w:noWrap w:val="0"/>
            <w:vAlign w:val="top"/>
          </w:tcPr>
          <w:p w14:paraId="51CA28DA">
            <w:pPr>
              <w:rPr>
                <w:rFonts w:hint="eastAsia" w:ascii="宋体" w:hAnsi="宋体" w:eastAsia="宋体" w:cs="宋体"/>
                <w:sz w:val="24"/>
                <w:szCs w:val="24"/>
              </w:rPr>
            </w:pPr>
          </w:p>
        </w:tc>
        <w:tc>
          <w:tcPr>
            <w:tcW w:w="1011" w:type="dxa"/>
            <w:noWrap w:val="0"/>
            <w:vAlign w:val="top"/>
          </w:tcPr>
          <w:p w14:paraId="78206392">
            <w:pPr>
              <w:rPr>
                <w:rFonts w:hint="eastAsia" w:ascii="宋体" w:hAnsi="宋体" w:eastAsia="宋体" w:cs="宋体"/>
                <w:sz w:val="24"/>
                <w:szCs w:val="24"/>
              </w:rPr>
            </w:pPr>
          </w:p>
        </w:tc>
      </w:tr>
      <w:tr w14:paraId="14BA8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noWrap w:val="0"/>
            <w:vAlign w:val="top"/>
          </w:tcPr>
          <w:p w14:paraId="74BF8EC2">
            <w:pPr>
              <w:jc w:val="center"/>
              <w:rPr>
                <w:rFonts w:hint="eastAsia" w:ascii="宋体" w:hAnsi="宋体" w:eastAsia="宋体" w:cs="宋体"/>
                <w:sz w:val="24"/>
                <w:szCs w:val="24"/>
              </w:rPr>
            </w:pPr>
            <w:r>
              <w:rPr>
                <w:rFonts w:hint="eastAsia" w:ascii="宋体" w:hAnsi="宋体" w:eastAsia="宋体" w:cs="宋体"/>
                <w:sz w:val="24"/>
                <w:szCs w:val="24"/>
              </w:rPr>
              <w:t>5</w:t>
            </w:r>
          </w:p>
        </w:tc>
        <w:tc>
          <w:tcPr>
            <w:tcW w:w="2420" w:type="dxa"/>
            <w:noWrap w:val="0"/>
            <w:vAlign w:val="top"/>
          </w:tcPr>
          <w:p w14:paraId="1BF2366F">
            <w:pPr>
              <w:rPr>
                <w:rFonts w:hint="eastAsia" w:ascii="宋体" w:hAnsi="宋体" w:eastAsia="宋体" w:cs="宋体"/>
                <w:sz w:val="24"/>
                <w:szCs w:val="24"/>
              </w:rPr>
            </w:pPr>
          </w:p>
        </w:tc>
        <w:tc>
          <w:tcPr>
            <w:tcW w:w="1050" w:type="dxa"/>
            <w:noWrap w:val="0"/>
            <w:vAlign w:val="top"/>
          </w:tcPr>
          <w:p w14:paraId="4B2778FC">
            <w:pPr>
              <w:rPr>
                <w:rFonts w:hint="eastAsia" w:ascii="宋体" w:hAnsi="宋体" w:eastAsia="宋体" w:cs="宋体"/>
                <w:sz w:val="24"/>
                <w:szCs w:val="24"/>
              </w:rPr>
            </w:pPr>
          </w:p>
        </w:tc>
        <w:tc>
          <w:tcPr>
            <w:tcW w:w="921" w:type="dxa"/>
            <w:noWrap w:val="0"/>
            <w:vAlign w:val="top"/>
          </w:tcPr>
          <w:p w14:paraId="770C409E">
            <w:pPr>
              <w:rPr>
                <w:rFonts w:hint="eastAsia" w:ascii="宋体" w:hAnsi="宋体" w:eastAsia="宋体" w:cs="宋体"/>
                <w:sz w:val="24"/>
                <w:szCs w:val="24"/>
              </w:rPr>
            </w:pPr>
          </w:p>
        </w:tc>
        <w:tc>
          <w:tcPr>
            <w:tcW w:w="1382" w:type="dxa"/>
            <w:noWrap w:val="0"/>
            <w:vAlign w:val="top"/>
          </w:tcPr>
          <w:p w14:paraId="1C986956">
            <w:pPr>
              <w:rPr>
                <w:rFonts w:hint="eastAsia" w:ascii="宋体" w:hAnsi="宋体" w:eastAsia="宋体" w:cs="宋体"/>
                <w:sz w:val="24"/>
                <w:szCs w:val="24"/>
              </w:rPr>
            </w:pPr>
          </w:p>
        </w:tc>
        <w:tc>
          <w:tcPr>
            <w:tcW w:w="1470" w:type="dxa"/>
            <w:noWrap w:val="0"/>
            <w:vAlign w:val="top"/>
          </w:tcPr>
          <w:p w14:paraId="342CEBA3">
            <w:pPr>
              <w:rPr>
                <w:rFonts w:hint="eastAsia" w:ascii="宋体" w:hAnsi="宋体" w:eastAsia="宋体" w:cs="宋体"/>
                <w:sz w:val="24"/>
                <w:szCs w:val="24"/>
              </w:rPr>
            </w:pPr>
          </w:p>
        </w:tc>
        <w:tc>
          <w:tcPr>
            <w:tcW w:w="1011" w:type="dxa"/>
            <w:noWrap w:val="0"/>
            <w:vAlign w:val="top"/>
          </w:tcPr>
          <w:p w14:paraId="539D04F9">
            <w:pPr>
              <w:rPr>
                <w:rFonts w:hint="eastAsia" w:ascii="宋体" w:hAnsi="宋体" w:eastAsia="宋体" w:cs="宋体"/>
                <w:sz w:val="24"/>
                <w:szCs w:val="24"/>
              </w:rPr>
            </w:pPr>
          </w:p>
        </w:tc>
      </w:tr>
      <w:tr w14:paraId="6D09C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921" w:type="dxa"/>
            <w:noWrap w:val="0"/>
            <w:vAlign w:val="top"/>
          </w:tcPr>
          <w:p w14:paraId="3D213178">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2420" w:type="dxa"/>
            <w:noWrap w:val="0"/>
            <w:vAlign w:val="top"/>
          </w:tcPr>
          <w:p w14:paraId="42B21170">
            <w:pPr>
              <w:rPr>
                <w:rFonts w:hint="eastAsia" w:ascii="宋体" w:hAnsi="宋体" w:eastAsia="宋体" w:cs="宋体"/>
                <w:sz w:val="24"/>
                <w:szCs w:val="24"/>
              </w:rPr>
            </w:pPr>
          </w:p>
        </w:tc>
        <w:tc>
          <w:tcPr>
            <w:tcW w:w="1050" w:type="dxa"/>
            <w:noWrap w:val="0"/>
            <w:vAlign w:val="top"/>
          </w:tcPr>
          <w:p w14:paraId="3234AF11">
            <w:pPr>
              <w:rPr>
                <w:rFonts w:hint="eastAsia" w:ascii="宋体" w:hAnsi="宋体" w:eastAsia="宋体" w:cs="宋体"/>
                <w:sz w:val="24"/>
                <w:szCs w:val="24"/>
              </w:rPr>
            </w:pPr>
          </w:p>
        </w:tc>
        <w:tc>
          <w:tcPr>
            <w:tcW w:w="921" w:type="dxa"/>
            <w:noWrap w:val="0"/>
            <w:vAlign w:val="top"/>
          </w:tcPr>
          <w:p w14:paraId="4D6D46C4">
            <w:pPr>
              <w:rPr>
                <w:rFonts w:hint="eastAsia" w:ascii="宋体" w:hAnsi="宋体" w:eastAsia="宋体" w:cs="宋体"/>
                <w:sz w:val="24"/>
                <w:szCs w:val="24"/>
              </w:rPr>
            </w:pPr>
          </w:p>
        </w:tc>
        <w:tc>
          <w:tcPr>
            <w:tcW w:w="1382" w:type="dxa"/>
            <w:noWrap w:val="0"/>
            <w:vAlign w:val="top"/>
          </w:tcPr>
          <w:p w14:paraId="62EAB3CE">
            <w:pPr>
              <w:rPr>
                <w:rFonts w:hint="eastAsia" w:ascii="宋体" w:hAnsi="宋体" w:eastAsia="宋体" w:cs="宋体"/>
                <w:sz w:val="24"/>
                <w:szCs w:val="24"/>
              </w:rPr>
            </w:pPr>
          </w:p>
        </w:tc>
        <w:tc>
          <w:tcPr>
            <w:tcW w:w="1470" w:type="dxa"/>
            <w:noWrap w:val="0"/>
            <w:vAlign w:val="top"/>
          </w:tcPr>
          <w:p w14:paraId="080B5FF9">
            <w:pPr>
              <w:rPr>
                <w:rFonts w:hint="eastAsia" w:ascii="宋体" w:hAnsi="宋体" w:eastAsia="宋体" w:cs="宋体"/>
                <w:sz w:val="24"/>
                <w:szCs w:val="24"/>
              </w:rPr>
            </w:pPr>
          </w:p>
        </w:tc>
        <w:tc>
          <w:tcPr>
            <w:tcW w:w="1011" w:type="dxa"/>
            <w:noWrap w:val="0"/>
            <w:vAlign w:val="top"/>
          </w:tcPr>
          <w:p w14:paraId="042814B5">
            <w:pPr>
              <w:rPr>
                <w:rFonts w:hint="eastAsia" w:ascii="宋体" w:hAnsi="宋体" w:eastAsia="宋体" w:cs="宋体"/>
                <w:sz w:val="24"/>
                <w:szCs w:val="24"/>
              </w:rPr>
            </w:pPr>
          </w:p>
        </w:tc>
      </w:tr>
      <w:tr w14:paraId="0362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noWrap w:val="0"/>
            <w:vAlign w:val="top"/>
          </w:tcPr>
          <w:p w14:paraId="076FEE89">
            <w:pPr>
              <w:jc w:val="center"/>
              <w:rPr>
                <w:rFonts w:hint="eastAsia" w:ascii="宋体" w:hAnsi="宋体" w:eastAsia="宋体" w:cs="宋体"/>
                <w:sz w:val="24"/>
                <w:szCs w:val="24"/>
              </w:rPr>
            </w:pPr>
          </w:p>
        </w:tc>
        <w:tc>
          <w:tcPr>
            <w:tcW w:w="2420" w:type="dxa"/>
            <w:noWrap w:val="0"/>
            <w:vAlign w:val="center"/>
          </w:tcPr>
          <w:p w14:paraId="0591B6AF">
            <w:pPr>
              <w:pStyle w:val="284"/>
              <w:rPr>
                <w:rFonts w:hint="eastAsia" w:ascii="宋体" w:hAnsi="宋体" w:eastAsia="宋体" w:cs="宋体"/>
                <w:sz w:val="24"/>
                <w:szCs w:val="24"/>
              </w:rPr>
            </w:pPr>
            <w:r>
              <w:rPr>
                <w:rFonts w:hint="eastAsia" w:ascii="宋体" w:hAnsi="宋体" w:eastAsia="宋体" w:cs="宋体"/>
                <w:sz w:val="24"/>
                <w:szCs w:val="24"/>
              </w:rPr>
              <w:t>其他费用</w:t>
            </w:r>
          </w:p>
        </w:tc>
        <w:tc>
          <w:tcPr>
            <w:tcW w:w="1050" w:type="dxa"/>
            <w:noWrap w:val="0"/>
            <w:vAlign w:val="top"/>
          </w:tcPr>
          <w:p w14:paraId="29AA6FA2">
            <w:pPr>
              <w:rPr>
                <w:rFonts w:hint="eastAsia" w:ascii="宋体" w:hAnsi="宋体" w:eastAsia="宋体" w:cs="宋体"/>
                <w:sz w:val="24"/>
                <w:szCs w:val="24"/>
              </w:rPr>
            </w:pPr>
          </w:p>
        </w:tc>
        <w:tc>
          <w:tcPr>
            <w:tcW w:w="921" w:type="dxa"/>
            <w:noWrap w:val="0"/>
            <w:vAlign w:val="top"/>
          </w:tcPr>
          <w:p w14:paraId="51000411">
            <w:pPr>
              <w:rPr>
                <w:rFonts w:hint="eastAsia" w:ascii="宋体" w:hAnsi="宋体" w:eastAsia="宋体" w:cs="宋体"/>
                <w:sz w:val="24"/>
                <w:szCs w:val="24"/>
              </w:rPr>
            </w:pPr>
          </w:p>
        </w:tc>
        <w:tc>
          <w:tcPr>
            <w:tcW w:w="1382" w:type="dxa"/>
            <w:noWrap w:val="0"/>
            <w:vAlign w:val="top"/>
          </w:tcPr>
          <w:p w14:paraId="6D89C42B">
            <w:pPr>
              <w:rPr>
                <w:rFonts w:hint="eastAsia" w:ascii="宋体" w:hAnsi="宋体" w:eastAsia="宋体" w:cs="宋体"/>
                <w:sz w:val="24"/>
                <w:szCs w:val="24"/>
              </w:rPr>
            </w:pPr>
          </w:p>
        </w:tc>
        <w:tc>
          <w:tcPr>
            <w:tcW w:w="1470" w:type="dxa"/>
            <w:noWrap w:val="0"/>
            <w:vAlign w:val="top"/>
          </w:tcPr>
          <w:p w14:paraId="4F4A98CA">
            <w:pPr>
              <w:rPr>
                <w:rFonts w:hint="eastAsia" w:ascii="宋体" w:hAnsi="宋体" w:eastAsia="宋体" w:cs="宋体"/>
                <w:sz w:val="24"/>
                <w:szCs w:val="24"/>
              </w:rPr>
            </w:pPr>
          </w:p>
        </w:tc>
        <w:tc>
          <w:tcPr>
            <w:tcW w:w="1011" w:type="dxa"/>
            <w:noWrap w:val="0"/>
            <w:vAlign w:val="top"/>
          </w:tcPr>
          <w:p w14:paraId="04210823">
            <w:pPr>
              <w:rPr>
                <w:rFonts w:hint="eastAsia" w:ascii="宋体" w:hAnsi="宋体" w:eastAsia="宋体" w:cs="宋体"/>
                <w:sz w:val="24"/>
                <w:szCs w:val="24"/>
              </w:rPr>
            </w:pPr>
          </w:p>
        </w:tc>
      </w:tr>
      <w:tr w14:paraId="65B4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trPr>
        <w:tc>
          <w:tcPr>
            <w:tcW w:w="3341" w:type="dxa"/>
            <w:gridSpan w:val="2"/>
            <w:noWrap w:val="0"/>
            <w:vAlign w:val="top"/>
          </w:tcPr>
          <w:p w14:paraId="4A5542B2">
            <w:pPr>
              <w:pStyle w:val="284"/>
              <w:rPr>
                <w:rFonts w:hint="eastAsia" w:ascii="宋体" w:hAnsi="宋体" w:eastAsia="宋体" w:cs="宋体"/>
                <w:sz w:val="24"/>
                <w:szCs w:val="24"/>
              </w:rPr>
            </w:pPr>
            <w:r>
              <w:rPr>
                <w:rFonts w:hint="eastAsia" w:ascii="宋体" w:hAnsi="宋体" w:eastAsia="宋体" w:cs="宋体"/>
                <w:sz w:val="24"/>
                <w:szCs w:val="24"/>
              </w:rPr>
              <w:t>合计</w:t>
            </w:r>
          </w:p>
        </w:tc>
        <w:tc>
          <w:tcPr>
            <w:tcW w:w="1050" w:type="dxa"/>
            <w:noWrap w:val="0"/>
            <w:vAlign w:val="top"/>
          </w:tcPr>
          <w:p w14:paraId="777E930B">
            <w:pPr>
              <w:rPr>
                <w:rFonts w:hint="eastAsia" w:ascii="宋体" w:hAnsi="宋体" w:eastAsia="宋体" w:cs="宋体"/>
                <w:sz w:val="24"/>
                <w:szCs w:val="24"/>
              </w:rPr>
            </w:pPr>
          </w:p>
        </w:tc>
        <w:tc>
          <w:tcPr>
            <w:tcW w:w="921" w:type="dxa"/>
            <w:noWrap w:val="0"/>
            <w:vAlign w:val="top"/>
          </w:tcPr>
          <w:p w14:paraId="53AE1FA8">
            <w:pPr>
              <w:rPr>
                <w:rFonts w:hint="eastAsia" w:ascii="宋体" w:hAnsi="宋体" w:eastAsia="宋体" w:cs="宋体"/>
                <w:sz w:val="24"/>
                <w:szCs w:val="24"/>
              </w:rPr>
            </w:pPr>
          </w:p>
        </w:tc>
        <w:tc>
          <w:tcPr>
            <w:tcW w:w="1382" w:type="dxa"/>
            <w:noWrap w:val="0"/>
            <w:vAlign w:val="top"/>
          </w:tcPr>
          <w:p w14:paraId="01FFAA2F">
            <w:pPr>
              <w:rPr>
                <w:rFonts w:hint="eastAsia" w:ascii="宋体" w:hAnsi="宋体" w:eastAsia="宋体" w:cs="宋体"/>
                <w:sz w:val="24"/>
                <w:szCs w:val="24"/>
              </w:rPr>
            </w:pPr>
          </w:p>
        </w:tc>
        <w:tc>
          <w:tcPr>
            <w:tcW w:w="1470" w:type="dxa"/>
            <w:noWrap w:val="0"/>
            <w:vAlign w:val="top"/>
          </w:tcPr>
          <w:p w14:paraId="61F9BEE0">
            <w:pPr>
              <w:rPr>
                <w:rFonts w:hint="eastAsia" w:ascii="宋体" w:hAnsi="宋体" w:eastAsia="宋体" w:cs="宋体"/>
                <w:sz w:val="24"/>
                <w:szCs w:val="24"/>
              </w:rPr>
            </w:pPr>
          </w:p>
        </w:tc>
        <w:tc>
          <w:tcPr>
            <w:tcW w:w="1011" w:type="dxa"/>
            <w:noWrap w:val="0"/>
            <w:vAlign w:val="top"/>
          </w:tcPr>
          <w:p w14:paraId="0182B101">
            <w:pPr>
              <w:rPr>
                <w:rFonts w:hint="eastAsia" w:ascii="宋体" w:hAnsi="宋体" w:eastAsia="宋体" w:cs="宋体"/>
                <w:sz w:val="24"/>
                <w:szCs w:val="24"/>
              </w:rPr>
            </w:pPr>
          </w:p>
        </w:tc>
        <w:bookmarkStart w:id="351" w:name="_Hlt533408944"/>
        <w:bookmarkStart w:id="352" w:name="_Hlt514495724"/>
      </w:tr>
      <w:bookmarkEnd w:id="316"/>
      <w:bookmarkEnd w:id="317"/>
      <w:bookmarkEnd w:id="318"/>
      <w:bookmarkEnd w:id="351"/>
      <w:bookmarkEnd w:id="352"/>
    </w:tbl>
    <w:p w14:paraId="21FE6F59">
      <w:pPr>
        <w:pStyle w:val="27"/>
        <w:spacing w:line="360" w:lineRule="auto"/>
        <w:rPr>
          <w:rFonts w:hint="eastAsia" w:ascii="宋体" w:hAnsi="宋体" w:eastAsia="宋体" w:cs="宋体"/>
          <w:sz w:val="24"/>
        </w:rPr>
      </w:pPr>
      <w:bookmarkStart w:id="353" w:name="_Toc27270_WPSOffice_Level2"/>
      <w:bookmarkStart w:id="354" w:name="_Toc197934552"/>
    </w:p>
    <w:p w14:paraId="26DD004F">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供应商名称：（电子公章）</w:t>
      </w:r>
    </w:p>
    <w:p w14:paraId="21440932">
      <w:pPr>
        <w:spacing w:line="380" w:lineRule="exact"/>
        <w:ind w:right="640" w:firstLine="1560" w:firstLineChars="650"/>
        <w:rPr>
          <w:rFonts w:hint="eastAsia" w:ascii="宋体" w:hAnsi="宋体" w:eastAsia="宋体" w:cs="宋体"/>
          <w:sz w:val="24"/>
        </w:rPr>
      </w:pPr>
    </w:p>
    <w:p w14:paraId="02219A5B">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法人代表：（签字）</w:t>
      </w:r>
    </w:p>
    <w:p w14:paraId="2A041C13">
      <w:pPr>
        <w:spacing w:line="380" w:lineRule="exact"/>
        <w:jc w:val="center"/>
        <w:rPr>
          <w:rFonts w:hint="eastAsia" w:ascii="宋体" w:hAnsi="宋体" w:eastAsia="宋体" w:cs="宋体"/>
          <w:sz w:val="24"/>
        </w:rPr>
      </w:pPr>
    </w:p>
    <w:p w14:paraId="75106FFB">
      <w:pPr>
        <w:jc w:val="center"/>
        <w:rPr>
          <w:rFonts w:hint="eastAsia" w:ascii="宋体" w:hAnsi="宋体" w:eastAsia="宋体" w:cs="宋体"/>
          <w:sz w:val="24"/>
        </w:rPr>
      </w:pPr>
      <w:r>
        <w:rPr>
          <w:rFonts w:hint="eastAsia" w:ascii="宋体" w:hAnsi="宋体" w:eastAsia="宋体" w:cs="宋体"/>
          <w:sz w:val="24"/>
        </w:rPr>
        <w:t xml:space="preserve">               日期：      年   月    日</w:t>
      </w:r>
    </w:p>
    <w:p w14:paraId="51252230">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2E1C580C">
      <w:pPr>
        <w:pStyle w:val="17"/>
        <w:spacing w:line="240" w:lineRule="auto"/>
        <w:rPr>
          <w:rFonts w:hint="eastAsia" w:cs="宋体"/>
          <w:b/>
          <w:color w:val="000000"/>
          <w:lang w:eastAsia="zh-CN"/>
        </w:rPr>
      </w:pPr>
      <w:bookmarkStart w:id="355" w:name="_Toc483428099_WPSOffice_Level3"/>
      <w:bookmarkStart w:id="356" w:name="_Toc30168"/>
      <w:bookmarkStart w:id="357" w:name="_Toc40975453"/>
      <w:bookmarkStart w:id="358" w:name="_Toc22823"/>
      <w:bookmarkStart w:id="359" w:name="_Toc3380"/>
      <w:r>
        <w:rPr>
          <w:rFonts w:hint="eastAsia" w:cs="宋体"/>
          <w:b/>
          <w:color w:val="000000"/>
          <w:lang w:eastAsia="zh-CN"/>
        </w:rPr>
        <w:t>备注：</w:t>
      </w:r>
      <w:bookmarkEnd w:id="355"/>
    </w:p>
    <w:p w14:paraId="4293374B">
      <w:pPr>
        <w:pStyle w:val="17"/>
        <w:spacing w:line="240" w:lineRule="auto"/>
        <w:rPr>
          <w:rFonts w:hint="eastAsia" w:cs="宋体"/>
          <w:b/>
          <w:color w:val="000000"/>
          <w:lang w:eastAsia="zh-CN"/>
        </w:rPr>
      </w:pPr>
      <w:r>
        <w:rPr>
          <w:rFonts w:hint="eastAsia" w:cs="宋体"/>
          <w:b/>
          <w:color w:val="000000"/>
          <w:lang w:eastAsia="zh-CN"/>
        </w:rPr>
        <w:t>1.岗位人员工资、社会保险费、税金应符合国家及河南省相关规定。</w:t>
      </w:r>
    </w:p>
    <w:p w14:paraId="4C2F5B3B">
      <w:pPr>
        <w:pStyle w:val="17"/>
        <w:spacing w:line="240" w:lineRule="auto"/>
        <w:rPr>
          <w:rFonts w:hint="eastAsia" w:cs="宋体"/>
          <w:b/>
          <w:color w:val="000000"/>
          <w:lang w:eastAsia="zh-CN"/>
        </w:rPr>
      </w:pPr>
      <w:r>
        <w:rPr>
          <w:rFonts w:hint="eastAsia" w:cs="宋体"/>
          <w:b/>
          <w:color w:val="000000"/>
          <w:lang w:eastAsia="zh-CN"/>
        </w:rPr>
        <w:t>2.若有特殊情况，请予以备注说明并提供相关证明材料。</w:t>
      </w:r>
    </w:p>
    <w:p w14:paraId="280C7E4F">
      <w:pPr>
        <w:pStyle w:val="17"/>
        <w:spacing w:line="240" w:lineRule="auto"/>
        <w:rPr>
          <w:rFonts w:hint="eastAsia" w:cs="宋体"/>
          <w:sz w:val="28"/>
          <w:szCs w:val="28"/>
          <w:lang w:eastAsia="zh-CN"/>
        </w:rPr>
      </w:pPr>
      <w:r>
        <w:rPr>
          <w:rFonts w:hint="eastAsia" w:cs="宋体"/>
          <w:b/>
          <w:color w:val="000000"/>
          <w:lang w:val="en-US" w:eastAsia="zh-CN"/>
        </w:rPr>
        <w:t>3.</w:t>
      </w:r>
      <w:r>
        <w:rPr>
          <w:rFonts w:hint="eastAsia" w:cs="宋体"/>
          <w:b/>
          <w:color w:val="000000"/>
          <w:lang w:eastAsia="zh-CN"/>
        </w:rPr>
        <w:t>格式供参考，不做统一规定，可由投标人自行设计。</w:t>
      </w:r>
    </w:p>
    <w:p w14:paraId="0DB67C86">
      <w:pPr>
        <w:rPr>
          <w:rFonts w:hint="eastAsia" w:ascii="宋体" w:hAnsi="宋体" w:cs="宋体"/>
          <w:b/>
          <w:bCs/>
          <w:sz w:val="24"/>
          <w:szCs w:val="28"/>
        </w:rPr>
      </w:pPr>
      <w:r>
        <w:rPr>
          <w:rFonts w:hint="eastAsia" w:ascii="宋体" w:hAnsi="宋体" w:cs="宋体"/>
          <w:b/>
          <w:bCs/>
          <w:sz w:val="24"/>
          <w:szCs w:val="28"/>
        </w:rPr>
        <w:br w:type="page"/>
      </w:r>
    </w:p>
    <w:p w14:paraId="5DC86524">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五、投标响应表</w:t>
      </w:r>
      <w:bookmarkEnd w:id="353"/>
      <w:bookmarkEnd w:id="354"/>
      <w:bookmarkEnd w:id="356"/>
      <w:bookmarkEnd w:id="357"/>
      <w:bookmarkEnd w:id="358"/>
      <w:bookmarkEnd w:id="359"/>
    </w:p>
    <w:p w14:paraId="48AEE295">
      <w:pPr>
        <w:jc w:val="center"/>
        <w:rPr>
          <w:rFonts w:ascii="宋体" w:hAnsi="宋体" w:eastAsia="宋体" w:cs="宋体"/>
          <w:b/>
          <w:bCs/>
          <w:sz w:val="28"/>
          <w:szCs w:val="28"/>
          <w:highlight w:val="none"/>
        </w:rPr>
      </w:pPr>
      <w:r>
        <w:rPr>
          <w:rFonts w:ascii="宋体" w:hAnsi="宋体" w:eastAsia="宋体" w:cs="宋体"/>
          <w:b/>
          <w:bCs/>
          <w:sz w:val="28"/>
          <w:szCs w:val="28"/>
          <w:highlight w:val="none"/>
          <w:lang w:val="en-US" w:eastAsia="zh-CN"/>
        </w:rPr>
        <w:t>商务条款偏离表</w:t>
      </w:r>
    </w:p>
    <w:tbl>
      <w:tblPr>
        <w:tblStyle w:val="53"/>
        <w:tblW w:w="9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459"/>
        <w:gridCol w:w="1350"/>
        <w:gridCol w:w="1502"/>
        <w:gridCol w:w="1252"/>
        <w:gridCol w:w="1646"/>
        <w:gridCol w:w="1945"/>
      </w:tblGrid>
      <w:tr w14:paraId="588F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2284D94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459" w:type="dxa"/>
            <w:tcBorders>
              <w:top w:val="single" w:color="auto" w:sz="4" w:space="0"/>
              <w:left w:val="single" w:color="auto" w:sz="4" w:space="0"/>
              <w:bottom w:val="single" w:color="auto" w:sz="4" w:space="0"/>
              <w:right w:val="single" w:color="auto" w:sz="4" w:space="0"/>
            </w:tcBorders>
            <w:vAlign w:val="center"/>
          </w:tcPr>
          <w:p w14:paraId="422FEF4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350" w:type="dxa"/>
            <w:tcBorders>
              <w:top w:val="single" w:color="auto" w:sz="4" w:space="0"/>
              <w:left w:val="single" w:color="auto" w:sz="4" w:space="0"/>
              <w:bottom w:val="single" w:color="auto" w:sz="4" w:space="0"/>
              <w:right w:val="single" w:color="auto" w:sz="4" w:space="0"/>
            </w:tcBorders>
            <w:vAlign w:val="center"/>
          </w:tcPr>
          <w:p w14:paraId="0A2E44DD">
            <w:pPr>
              <w:spacing w:line="360" w:lineRule="auto"/>
              <w:ind w:left="32"/>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文件要求内容</w:t>
            </w:r>
          </w:p>
        </w:tc>
        <w:tc>
          <w:tcPr>
            <w:tcW w:w="1502" w:type="dxa"/>
            <w:tcBorders>
              <w:top w:val="single" w:color="auto" w:sz="4" w:space="0"/>
              <w:left w:val="single" w:color="auto" w:sz="4" w:space="0"/>
              <w:bottom w:val="single" w:color="auto" w:sz="4" w:space="0"/>
              <w:right w:val="single" w:color="auto" w:sz="4" w:space="0"/>
            </w:tcBorders>
            <w:vAlign w:val="center"/>
          </w:tcPr>
          <w:p w14:paraId="6B15544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文件内容</w:t>
            </w:r>
          </w:p>
        </w:tc>
        <w:tc>
          <w:tcPr>
            <w:tcW w:w="1252" w:type="dxa"/>
            <w:tcBorders>
              <w:top w:val="single" w:color="auto" w:sz="4" w:space="0"/>
              <w:left w:val="single" w:color="auto" w:sz="4" w:space="0"/>
              <w:bottom w:val="single" w:color="auto" w:sz="4" w:space="0"/>
              <w:right w:val="single" w:color="auto" w:sz="4" w:space="0"/>
            </w:tcBorders>
            <w:vAlign w:val="center"/>
          </w:tcPr>
          <w:p w14:paraId="4D35E7CD">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偏差（有或无）</w:t>
            </w:r>
          </w:p>
        </w:tc>
        <w:tc>
          <w:tcPr>
            <w:tcW w:w="1646" w:type="dxa"/>
            <w:tcBorders>
              <w:top w:val="single" w:color="auto" w:sz="4" w:space="0"/>
              <w:left w:val="single" w:color="auto" w:sz="4" w:space="0"/>
              <w:bottom w:val="single" w:color="auto" w:sz="4" w:space="0"/>
              <w:right w:val="single" w:color="auto" w:sz="4" w:space="0"/>
            </w:tcBorders>
            <w:vAlign w:val="center"/>
          </w:tcPr>
          <w:p w14:paraId="4BBE2909">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描述（若有偏差，须描述）</w:t>
            </w:r>
          </w:p>
        </w:tc>
        <w:tc>
          <w:tcPr>
            <w:tcW w:w="1945" w:type="dxa"/>
            <w:tcBorders>
              <w:top w:val="single" w:color="auto" w:sz="4" w:space="0"/>
              <w:left w:val="single" w:color="auto" w:sz="4" w:space="0"/>
              <w:bottom w:val="single" w:color="auto" w:sz="4" w:space="0"/>
              <w:right w:val="single" w:color="auto" w:sz="4" w:space="0"/>
            </w:tcBorders>
            <w:vAlign w:val="center"/>
          </w:tcPr>
          <w:p w14:paraId="224DE478">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备注（若有）：</w:t>
            </w:r>
            <w:r>
              <w:rPr>
                <w:rFonts w:hint="eastAsia" w:ascii="宋体" w:hAnsi="宋体" w:eastAsia="宋体" w:cs="宋体"/>
                <w:sz w:val="24"/>
                <w:szCs w:val="24"/>
                <w:highlight w:val="none"/>
                <w:lang w:val="en-US" w:eastAsia="zh-CN"/>
              </w:rPr>
              <w:t>商务条款</w:t>
            </w:r>
            <w:r>
              <w:rPr>
                <w:rFonts w:hint="eastAsia" w:ascii="宋体" w:hAnsi="宋体" w:eastAsia="宋体" w:cs="宋体"/>
                <w:sz w:val="24"/>
                <w:szCs w:val="24"/>
                <w:highlight w:val="none"/>
              </w:rPr>
              <w:t>对应的页码，如：</w:t>
            </w:r>
          </w:p>
          <w:p w14:paraId="7D8FAEF2">
            <w:pPr>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页至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页) </w:t>
            </w:r>
          </w:p>
        </w:tc>
      </w:tr>
      <w:tr w14:paraId="47AA2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708E96DC">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459" w:type="dxa"/>
            <w:tcBorders>
              <w:top w:val="single" w:color="auto" w:sz="4" w:space="0"/>
              <w:left w:val="single" w:color="auto" w:sz="4" w:space="0"/>
              <w:bottom w:val="single" w:color="auto" w:sz="4" w:space="0"/>
              <w:right w:val="single" w:color="auto" w:sz="4" w:space="0"/>
            </w:tcBorders>
            <w:vAlign w:val="center"/>
          </w:tcPr>
          <w:p w14:paraId="237470B9">
            <w:pPr>
              <w:adjustRightInd w:val="0"/>
              <w:snapToGrid w:val="0"/>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采购内容</w:t>
            </w:r>
          </w:p>
        </w:tc>
        <w:tc>
          <w:tcPr>
            <w:tcW w:w="1350" w:type="dxa"/>
            <w:tcBorders>
              <w:top w:val="single" w:color="auto" w:sz="4" w:space="0"/>
              <w:left w:val="single" w:color="auto" w:sz="4" w:space="0"/>
              <w:bottom w:val="single" w:color="auto" w:sz="4" w:space="0"/>
              <w:right w:val="single" w:color="auto" w:sz="4" w:space="0"/>
            </w:tcBorders>
          </w:tcPr>
          <w:p w14:paraId="4FB37C66">
            <w:pPr>
              <w:pStyle w:val="52"/>
              <w:spacing w:line="240" w:lineRule="auto"/>
              <w:ind w:left="441" w:firstLine="480"/>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tcPr>
          <w:p w14:paraId="49975C85">
            <w:pPr>
              <w:spacing w:line="240" w:lineRule="auto"/>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tcPr>
          <w:p w14:paraId="73AF8673">
            <w:pPr>
              <w:spacing w:line="240" w:lineRule="auto"/>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tcPr>
          <w:p w14:paraId="7A7E1ECF">
            <w:pPr>
              <w:spacing w:line="240" w:lineRule="auto"/>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tcPr>
          <w:p w14:paraId="40B31255">
            <w:pPr>
              <w:spacing w:line="240" w:lineRule="auto"/>
              <w:rPr>
                <w:rFonts w:hint="eastAsia" w:ascii="宋体" w:hAnsi="宋体" w:eastAsia="宋体" w:cs="宋体"/>
                <w:sz w:val="24"/>
                <w:szCs w:val="24"/>
                <w:highlight w:val="none"/>
              </w:rPr>
            </w:pPr>
          </w:p>
        </w:tc>
      </w:tr>
      <w:tr w14:paraId="0BDC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74CC7064">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459" w:type="dxa"/>
            <w:tcBorders>
              <w:top w:val="single" w:color="auto" w:sz="4" w:space="0"/>
              <w:left w:val="single" w:color="auto" w:sz="4" w:space="0"/>
              <w:bottom w:val="single" w:color="auto" w:sz="4" w:space="0"/>
              <w:right w:val="single" w:color="auto" w:sz="4" w:space="0"/>
            </w:tcBorders>
            <w:vAlign w:val="center"/>
          </w:tcPr>
          <w:p w14:paraId="4E0005A3">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服务期限</w:t>
            </w:r>
          </w:p>
        </w:tc>
        <w:tc>
          <w:tcPr>
            <w:tcW w:w="1350" w:type="dxa"/>
            <w:tcBorders>
              <w:top w:val="single" w:color="auto" w:sz="4" w:space="0"/>
              <w:left w:val="single" w:color="auto" w:sz="4" w:space="0"/>
              <w:bottom w:val="single" w:color="auto" w:sz="4" w:space="0"/>
              <w:right w:val="single" w:color="auto" w:sz="4" w:space="0"/>
            </w:tcBorders>
            <w:vAlign w:val="center"/>
          </w:tcPr>
          <w:p w14:paraId="1CD76323">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7E070B7F">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61EC1604">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1E4B7E95">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1F3E7246">
            <w:pPr>
              <w:spacing w:line="240" w:lineRule="auto"/>
              <w:jc w:val="center"/>
              <w:rPr>
                <w:rFonts w:hint="eastAsia" w:ascii="宋体" w:hAnsi="宋体" w:eastAsia="宋体" w:cs="宋体"/>
                <w:sz w:val="24"/>
                <w:szCs w:val="24"/>
                <w:highlight w:val="none"/>
              </w:rPr>
            </w:pPr>
          </w:p>
        </w:tc>
      </w:tr>
      <w:tr w14:paraId="3DFA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3EF8EBCA">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459" w:type="dxa"/>
            <w:tcBorders>
              <w:top w:val="single" w:color="auto" w:sz="4" w:space="0"/>
              <w:left w:val="single" w:color="auto" w:sz="4" w:space="0"/>
              <w:bottom w:val="single" w:color="auto" w:sz="4" w:space="0"/>
              <w:right w:val="single" w:color="auto" w:sz="4" w:space="0"/>
            </w:tcBorders>
            <w:vAlign w:val="center"/>
          </w:tcPr>
          <w:p w14:paraId="6782069B">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服务地点</w:t>
            </w:r>
          </w:p>
        </w:tc>
        <w:tc>
          <w:tcPr>
            <w:tcW w:w="1350" w:type="dxa"/>
            <w:tcBorders>
              <w:top w:val="single" w:color="auto" w:sz="4" w:space="0"/>
              <w:left w:val="single" w:color="auto" w:sz="4" w:space="0"/>
              <w:bottom w:val="single" w:color="auto" w:sz="4" w:space="0"/>
              <w:right w:val="single" w:color="auto" w:sz="4" w:space="0"/>
            </w:tcBorders>
            <w:vAlign w:val="center"/>
          </w:tcPr>
          <w:p w14:paraId="700A1377">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3CC9428C">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7362B82E">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5E900F5B">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01071836">
            <w:pPr>
              <w:spacing w:line="240" w:lineRule="auto"/>
              <w:jc w:val="center"/>
              <w:rPr>
                <w:rFonts w:hint="eastAsia" w:ascii="宋体" w:hAnsi="宋体" w:eastAsia="宋体" w:cs="宋体"/>
                <w:sz w:val="24"/>
                <w:szCs w:val="24"/>
                <w:highlight w:val="none"/>
              </w:rPr>
            </w:pPr>
          </w:p>
        </w:tc>
      </w:tr>
      <w:tr w14:paraId="283D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2FAE4C07">
            <w:pPr>
              <w:spacing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1459" w:type="dxa"/>
            <w:tcBorders>
              <w:top w:val="single" w:color="auto" w:sz="4" w:space="0"/>
              <w:left w:val="single" w:color="auto" w:sz="4" w:space="0"/>
              <w:bottom w:val="single" w:color="auto" w:sz="4" w:space="0"/>
              <w:right w:val="single" w:color="auto" w:sz="4" w:space="0"/>
            </w:tcBorders>
            <w:vAlign w:val="center"/>
          </w:tcPr>
          <w:p w14:paraId="2256A65C">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服务质量</w:t>
            </w:r>
          </w:p>
        </w:tc>
        <w:tc>
          <w:tcPr>
            <w:tcW w:w="1350" w:type="dxa"/>
            <w:tcBorders>
              <w:top w:val="single" w:color="auto" w:sz="4" w:space="0"/>
              <w:left w:val="single" w:color="auto" w:sz="4" w:space="0"/>
              <w:bottom w:val="single" w:color="auto" w:sz="4" w:space="0"/>
              <w:right w:val="single" w:color="auto" w:sz="4" w:space="0"/>
            </w:tcBorders>
            <w:vAlign w:val="center"/>
          </w:tcPr>
          <w:p w14:paraId="4E25B9A9">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38AECC31">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147EE115">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4683C36A">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15FFF9D2">
            <w:pPr>
              <w:spacing w:line="240" w:lineRule="auto"/>
              <w:jc w:val="center"/>
              <w:rPr>
                <w:rFonts w:hint="eastAsia" w:ascii="宋体" w:hAnsi="宋体" w:eastAsia="宋体" w:cs="宋体"/>
                <w:sz w:val="24"/>
                <w:szCs w:val="24"/>
                <w:highlight w:val="none"/>
              </w:rPr>
            </w:pPr>
          </w:p>
        </w:tc>
      </w:tr>
      <w:tr w14:paraId="051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09E136E0">
            <w:pPr>
              <w:spacing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1459" w:type="dxa"/>
            <w:tcBorders>
              <w:top w:val="single" w:color="auto" w:sz="4" w:space="0"/>
              <w:left w:val="single" w:color="auto" w:sz="4" w:space="0"/>
              <w:bottom w:val="single" w:color="auto" w:sz="4" w:space="0"/>
              <w:right w:val="single" w:color="auto" w:sz="4" w:space="0"/>
            </w:tcBorders>
            <w:vAlign w:val="center"/>
          </w:tcPr>
          <w:p w14:paraId="67400F3B">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1350" w:type="dxa"/>
            <w:tcBorders>
              <w:top w:val="single" w:color="auto" w:sz="4" w:space="0"/>
              <w:left w:val="single" w:color="auto" w:sz="4" w:space="0"/>
              <w:bottom w:val="single" w:color="auto" w:sz="4" w:space="0"/>
              <w:right w:val="single" w:color="auto" w:sz="4" w:space="0"/>
            </w:tcBorders>
            <w:vAlign w:val="center"/>
          </w:tcPr>
          <w:p w14:paraId="1FB6D1C7">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3C647EB9">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326A9E3C">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65F992F9">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6C0A3B80">
            <w:pPr>
              <w:spacing w:line="240" w:lineRule="auto"/>
              <w:jc w:val="center"/>
              <w:rPr>
                <w:rFonts w:hint="eastAsia" w:ascii="宋体" w:hAnsi="宋体" w:eastAsia="宋体" w:cs="宋体"/>
                <w:sz w:val="24"/>
                <w:szCs w:val="24"/>
                <w:highlight w:val="none"/>
              </w:rPr>
            </w:pPr>
          </w:p>
        </w:tc>
      </w:tr>
      <w:tr w14:paraId="0B56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10FF73F1">
            <w:pPr>
              <w:spacing w:line="24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p>
        </w:tc>
        <w:tc>
          <w:tcPr>
            <w:tcW w:w="1459" w:type="dxa"/>
            <w:tcBorders>
              <w:top w:val="single" w:color="auto" w:sz="4" w:space="0"/>
              <w:left w:val="single" w:color="auto" w:sz="4" w:space="0"/>
              <w:bottom w:val="single" w:color="auto" w:sz="4" w:space="0"/>
              <w:right w:val="single" w:color="auto" w:sz="4" w:space="0"/>
            </w:tcBorders>
            <w:vAlign w:val="center"/>
          </w:tcPr>
          <w:p w14:paraId="0D925A21">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其他响应性评审要求</w:t>
            </w:r>
          </w:p>
        </w:tc>
        <w:tc>
          <w:tcPr>
            <w:tcW w:w="1350" w:type="dxa"/>
            <w:tcBorders>
              <w:top w:val="single" w:color="auto" w:sz="4" w:space="0"/>
              <w:left w:val="single" w:color="auto" w:sz="4" w:space="0"/>
              <w:bottom w:val="single" w:color="auto" w:sz="4" w:space="0"/>
              <w:right w:val="single" w:color="auto" w:sz="4" w:space="0"/>
            </w:tcBorders>
            <w:vAlign w:val="center"/>
          </w:tcPr>
          <w:p w14:paraId="3CD817B8">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75C0F565">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02FE4B31">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693CA365">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58D02F31">
            <w:pPr>
              <w:spacing w:line="240" w:lineRule="auto"/>
              <w:jc w:val="center"/>
              <w:rPr>
                <w:rFonts w:hint="eastAsia" w:ascii="宋体" w:hAnsi="宋体" w:eastAsia="宋体" w:cs="宋体"/>
                <w:sz w:val="24"/>
                <w:szCs w:val="24"/>
                <w:highlight w:val="none"/>
              </w:rPr>
            </w:pPr>
          </w:p>
        </w:tc>
      </w:tr>
      <w:tr w14:paraId="786E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56C073E6">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459" w:type="dxa"/>
            <w:tcBorders>
              <w:top w:val="single" w:color="auto" w:sz="4" w:space="0"/>
              <w:left w:val="single" w:color="auto" w:sz="4" w:space="0"/>
              <w:bottom w:val="single" w:color="auto" w:sz="4" w:space="0"/>
              <w:right w:val="single" w:color="auto" w:sz="4" w:space="0"/>
            </w:tcBorders>
            <w:shd w:val="clear" w:color="auto" w:fill="auto"/>
            <w:vAlign w:val="center"/>
          </w:tcPr>
          <w:p w14:paraId="50C0010A">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2FB45133">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502" w:type="dxa"/>
            <w:tcBorders>
              <w:top w:val="single" w:color="auto" w:sz="4" w:space="0"/>
              <w:left w:val="single" w:color="auto" w:sz="4" w:space="0"/>
              <w:bottom w:val="single" w:color="auto" w:sz="4" w:space="0"/>
              <w:right w:val="single" w:color="auto" w:sz="4" w:space="0"/>
            </w:tcBorders>
            <w:shd w:val="clear" w:color="auto" w:fill="auto"/>
            <w:vAlign w:val="center"/>
          </w:tcPr>
          <w:p w14:paraId="5BCFA587">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1387C9C6">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646" w:type="dxa"/>
            <w:tcBorders>
              <w:top w:val="single" w:color="auto" w:sz="4" w:space="0"/>
              <w:left w:val="single" w:color="auto" w:sz="4" w:space="0"/>
              <w:bottom w:val="single" w:color="auto" w:sz="4" w:space="0"/>
              <w:right w:val="single" w:color="auto" w:sz="4" w:space="0"/>
            </w:tcBorders>
            <w:shd w:val="clear" w:color="auto" w:fill="auto"/>
            <w:vAlign w:val="center"/>
          </w:tcPr>
          <w:p w14:paraId="159B78C7">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945" w:type="dxa"/>
            <w:tcBorders>
              <w:top w:val="single" w:color="auto" w:sz="4" w:space="0"/>
              <w:left w:val="single" w:color="auto" w:sz="4" w:space="0"/>
              <w:bottom w:val="single" w:color="auto" w:sz="4" w:space="0"/>
              <w:right w:val="single" w:color="auto" w:sz="4" w:space="0"/>
            </w:tcBorders>
            <w:shd w:val="clear" w:color="auto" w:fill="auto"/>
            <w:vAlign w:val="center"/>
          </w:tcPr>
          <w:p w14:paraId="61D8845C">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r>
    </w:tbl>
    <w:p w14:paraId="45F89B10">
      <w:pPr>
        <w:keepNext w:val="0"/>
        <w:keepLines w:val="0"/>
        <w:pageBreakBefore w:val="0"/>
        <w:widowControl/>
        <w:kinsoku/>
        <w:wordWrap/>
        <w:overflowPunct/>
        <w:topLinePunct w:val="0"/>
        <w:autoSpaceDE/>
        <w:autoSpaceDN/>
        <w:bidi w:val="0"/>
        <w:spacing w:line="240" w:lineRule="auto"/>
        <w:textAlignment w:val="auto"/>
        <w:rPr>
          <w:rFonts w:ascii="宋体" w:hAnsi="宋体" w:eastAsia="宋体" w:cs="宋体"/>
          <w:bCs/>
          <w:sz w:val="24"/>
          <w:szCs w:val="24"/>
          <w:highlight w:val="none"/>
        </w:rPr>
      </w:pPr>
    </w:p>
    <w:p w14:paraId="15D4180B">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备注：</w:t>
      </w:r>
    </w:p>
    <w:p w14:paraId="4108D475">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1.</w:t>
      </w:r>
      <w:r>
        <w:rPr>
          <w:rFonts w:hint="eastAsia" w:ascii="宋体" w:hAnsi="宋体" w:eastAsia="宋体" w:cs="宋体"/>
          <w:b/>
          <w:bCs/>
          <w:sz w:val="24"/>
          <w:szCs w:val="28"/>
        </w:rPr>
        <w:t>投标人必须逐项对应描述投标服务要求，如不进行描述，仅在响应栏填“响应”或未填写的，将可能导致投标无效；</w:t>
      </w:r>
    </w:p>
    <w:p w14:paraId="0B5FD730">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2.</w:t>
      </w:r>
      <w:r>
        <w:rPr>
          <w:rFonts w:hint="eastAsia" w:ascii="宋体" w:hAnsi="宋体" w:eastAsia="宋体" w:cs="宋体"/>
          <w:b/>
          <w:bCs/>
          <w:sz w:val="24"/>
          <w:szCs w:val="28"/>
        </w:rPr>
        <w:t>投标人所投服务如与招标文件要求不一致，则须在上表偏离说明中详细注明。</w:t>
      </w:r>
    </w:p>
    <w:p w14:paraId="31067D4A">
      <w:pPr>
        <w:keepNext w:val="0"/>
        <w:keepLines w:val="0"/>
        <w:pageBreakBefore w:val="0"/>
        <w:widowControl/>
        <w:kinsoku/>
        <w:wordWrap/>
        <w:overflowPunct/>
        <w:topLinePunct w:val="0"/>
        <w:autoSpaceDE/>
        <w:autoSpaceDN/>
        <w:bidi w:val="0"/>
        <w:spacing w:line="240" w:lineRule="auto"/>
        <w:jc w:val="left"/>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3.</w:t>
      </w:r>
      <w:r>
        <w:rPr>
          <w:rFonts w:hint="eastAsia" w:ascii="宋体" w:hAnsi="宋体" w:eastAsia="宋体" w:cs="宋体"/>
          <w:b/>
          <w:bCs/>
          <w:sz w:val="24"/>
          <w:szCs w:val="28"/>
        </w:rPr>
        <w:t>响应部分可后附详细说明，并应注明投标文件中对应的页码范围。</w:t>
      </w:r>
    </w:p>
    <w:p w14:paraId="19D1BB95">
      <w:pPr>
        <w:spacing w:line="360" w:lineRule="auto"/>
        <w:jc w:val="left"/>
        <w:rPr>
          <w:rFonts w:hint="eastAsia" w:ascii="宋体" w:hAnsi="宋体" w:eastAsia="宋体" w:cs="宋体"/>
          <w:sz w:val="24"/>
        </w:rPr>
      </w:pPr>
      <w:r>
        <w:rPr>
          <w:rFonts w:hint="eastAsia" w:ascii="宋体" w:hAnsi="宋体" w:eastAsia="宋体" w:cs="宋体"/>
          <w:sz w:val="24"/>
        </w:rPr>
        <w:t>供应商名称：（电子公章）</w:t>
      </w:r>
    </w:p>
    <w:p w14:paraId="67C5C195">
      <w:pPr>
        <w:spacing w:line="360" w:lineRule="auto"/>
        <w:ind w:right="640"/>
        <w:jc w:val="left"/>
        <w:rPr>
          <w:rFonts w:hint="eastAsia" w:ascii="宋体" w:hAnsi="宋体" w:eastAsia="宋体" w:cs="宋体"/>
          <w:sz w:val="24"/>
        </w:rPr>
      </w:pPr>
      <w:r>
        <w:rPr>
          <w:rFonts w:hint="eastAsia" w:ascii="宋体" w:hAnsi="宋体" w:eastAsia="宋体" w:cs="宋体"/>
          <w:sz w:val="24"/>
        </w:rPr>
        <w:t>法人代表：（签字）</w:t>
      </w:r>
    </w:p>
    <w:p w14:paraId="05946E80">
      <w:pPr>
        <w:spacing w:line="360" w:lineRule="auto"/>
        <w:rPr>
          <w:rFonts w:ascii="宋体" w:hAnsi="宋体" w:eastAsia="宋体" w:cs="宋体"/>
          <w:highlight w:val="none"/>
          <w:lang w:val="en-US" w:eastAsia="zh-CN"/>
        </w:rPr>
      </w:pPr>
      <w:r>
        <w:rPr>
          <w:rFonts w:hint="eastAsia" w:ascii="宋体" w:hAnsi="宋体" w:eastAsia="宋体" w:cs="宋体"/>
          <w:sz w:val="24"/>
        </w:rPr>
        <w:t>日期：      年   月    日</w:t>
      </w:r>
      <w:r>
        <w:rPr>
          <w:rFonts w:ascii="宋体" w:hAnsi="宋体" w:eastAsia="宋体" w:cs="宋体"/>
          <w:highlight w:val="none"/>
          <w:lang w:val="en-US" w:eastAsia="zh-CN"/>
        </w:rPr>
        <w:br w:type="page"/>
      </w:r>
    </w:p>
    <w:p w14:paraId="5D061EBF">
      <w:pPr>
        <w:jc w:val="center"/>
        <w:rPr>
          <w:rFonts w:ascii="宋体" w:hAnsi="宋体" w:eastAsia="宋体" w:cs="宋体"/>
          <w:b/>
          <w:bCs/>
          <w:sz w:val="28"/>
          <w:szCs w:val="28"/>
          <w:highlight w:val="none"/>
        </w:rPr>
      </w:pPr>
      <w:r>
        <w:rPr>
          <w:rFonts w:ascii="宋体" w:hAnsi="宋体" w:eastAsia="宋体" w:cs="宋体"/>
          <w:b/>
          <w:bCs/>
          <w:sz w:val="28"/>
          <w:szCs w:val="28"/>
          <w:highlight w:val="none"/>
          <w:lang w:val="en-US" w:eastAsia="zh-CN"/>
        </w:rPr>
        <w:t>服务内容偏离表</w:t>
      </w:r>
    </w:p>
    <w:tbl>
      <w:tblPr>
        <w:tblStyle w:val="53"/>
        <w:tblW w:w="9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075"/>
        <w:gridCol w:w="1513"/>
        <w:gridCol w:w="1723"/>
        <w:gridCol w:w="1252"/>
        <w:gridCol w:w="1646"/>
        <w:gridCol w:w="1945"/>
      </w:tblGrid>
      <w:tr w14:paraId="1C5A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497E9E1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序号</w:t>
            </w:r>
          </w:p>
        </w:tc>
        <w:tc>
          <w:tcPr>
            <w:tcW w:w="1075" w:type="dxa"/>
            <w:tcBorders>
              <w:top w:val="single" w:color="auto" w:sz="4" w:space="0"/>
              <w:left w:val="single" w:color="auto" w:sz="4" w:space="0"/>
              <w:bottom w:val="single" w:color="auto" w:sz="4" w:space="0"/>
              <w:right w:val="single" w:color="auto" w:sz="4" w:space="0"/>
            </w:tcBorders>
            <w:vAlign w:val="center"/>
          </w:tcPr>
          <w:p w14:paraId="32B900E4">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名称</w:t>
            </w:r>
          </w:p>
        </w:tc>
        <w:tc>
          <w:tcPr>
            <w:tcW w:w="1513" w:type="dxa"/>
            <w:tcBorders>
              <w:top w:val="single" w:color="auto" w:sz="4" w:space="0"/>
              <w:left w:val="single" w:color="auto" w:sz="4" w:space="0"/>
              <w:bottom w:val="single" w:color="auto" w:sz="4" w:space="0"/>
              <w:right w:val="single" w:color="auto" w:sz="4" w:space="0"/>
            </w:tcBorders>
            <w:vAlign w:val="center"/>
          </w:tcPr>
          <w:p w14:paraId="462DA630">
            <w:pPr>
              <w:spacing w:line="360" w:lineRule="auto"/>
              <w:ind w:left="32"/>
              <w:jc w:val="center"/>
              <w:rPr>
                <w:rFonts w:ascii="宋体" w:hAnsi="宋体" w:eastAsia="宋体" w:cs="宋体"/>
                <w:sz w:val="24"/>
                <w:szCs w:val="24"/>
                <w:highlight w:val="none"/>
              </w:rPr>
            </w:pPr>
            <w:r>
              <w:rPr>
                <w:rFonts w:ascii="宋体" w:hAnsi="宋体" w:eastAsia="宋体" w:cs="宋体"/>
                <w:sz w:val="24"/>
                <w:szCs w:val="24"/>
                <w:highlight w:val="none"/>
                <w:lang w:val="en-US" w:eastAsia="zh-CN"/>
              </w:rPr>
              <w:t>招标</w:t>
            </w:r>
            <w:r>
              <w:rPr>
                <w:rFonts w:ascii="宋体" w:hAnsi="宋体" w:eastAsia="宋体" w:cs="宋体"/>
                <w:sz w:val="24"/>
                <w:szCs w:val="24"/>
                <w:highlight w:val="none"/>
              </w:rPr>
              <w:t>文件要求内容</w:t>
            </w:r>
          </w:p>
        </w:tc>
        <w:tc>
          <w:tcPr>
            <w:tcW w:w="1723" w:type="dxa"/>
            <w:tcBorders>
              <w:top w:val="single" w:color="auto" w:sz="4" w:space="0"/>
              <w:left w:val="single" w:color="auto" w:sz="4" w:space="0"/>
              <w:bottom w:val="single" w:color="auto" w:sz="4" w:space="0"/>
              <w:right w:val="single" w:color="auto" w:sz="4" w:space="0"/>
            </w:tcBorders>
            <w:vAlign w:val="center"/>
          </w:tcPr>
          <w:p w14:paraId="72717D83">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lang w:val="en-US" w:eastAsia="zh-CN"/>
              </w:rPr>
              <w:t>投标</w:t>
            </w:r>
            <w:r>
              <w:rPr>
                <w:rFonts w:ascii="宋体" w:hAnsi="宋体" w:eastAsia="宋体" w:cs="宋体"/>
                <w:sz w:val="24"/>
                <w:szCs w:val="24"/>
                <w:highlight w:val="none"/>
              </w:rPr>
              <w:t>文件内容</w:t>
            </w:r>
          </w:p>
        </w:tc>
        <w:tc>
          <w:tcPr>
            <w:tcW w:w="1252" w:type="dxa"/>
            <w:tcBorders>
              <w:top w:val="single" w:color="auto" w:sz="4" w:space="0"/>
              <w:left w:val="single" w:color="auto" w:sz="4" w:space="0"/>
              <w:bottom w:val="single" w:color="auto" w:sz="4" w:space="0"/>
              <w:right w:val="single" w:color="auto" w:sz="4" w:space="0"/>
            </w:tcBorders>
            <w:vAlign w:val="center"/>
          </w:tcPr>
          <w:p w14:paraId="3D7A8C3C">
            <w:pPr>
              <w:spacing w:line="440" w:lineRule="exact"/>
              <w:jc w:val="center"/>
              <w:rPr>
                <w:rFonts w:ascii="宋体" w:hAnsi="宋体" w:eastAsia="宋体" w:cs="宋体"/>
                <w:sz w:val="24"/>
                <w:szCs w:val="24"/>
                <w:highlight w:val="none"/>
              </w:rPr>
            </w:pPr>
            <w:r>
              <w:rPr>
                <w:rFonts w:ascii="宋体" w:hAnsi="宋体" w:eastAsia="宋体" w:cs="宋体"/>
                <w:sz w:val="24"/>
                <w:szCs w:val="24"/>
                <w:highlight w:val="none"/>
              </w:rPr>
              <w:t>偏差（有或无）</w:t>
            </w:r>
          </w:p>
        </w:tc>
        <w:tc>
          <w:tcPr>
            <w:tcW w:w="1646" w:type="dxa"/>
            <w:tcBorders>
              <w:top w:val="single" w:color="auto" w:sz="4" w:space="0"/>
              <w:left w:val="single" w:color="auto" w:sz="4" w:space="0"/>
              <w:bottom w:val="single" w:color="auto" w:sz="4" w:space="0"/>
              <w:right w:val="single" w:color="auto" w:sz="4" w:space="0"/>
            </w:tcBorders>
            <w:vAlign w:val="center"/>
          </w:tcPr>
          <w:p w14:paraId="482AEFB8">
            <w:pPr>
              <w:spacing w:line="440" w:lineRule="exact"/>
              <w:jc w:val="center"/>
              <w:rPr>
                <w:rFonts w:ascii="宋体" w:hAnsi="宋体" w:eastAsia="宋体" w:cs="宋体"/>
                <w:sz w:val="24"/>
                <w:szCs w:val="24"/>
                <w:highlight w:val="none"/>
              </w:rPr>
            </w:pPr>
            <w:r>
              <w:rPr>
                <w:rFonts w:ascii="宋体" w:hAnsi="宋体" w:eastAsia="宋体" w:cs="宋体"/>
                <w:sz w:val="24"/>
                <w:szCs w:val="24"/>
                <w:highlight w:val="none"/>
              </w:rPr>
              <w:t>描述（若有偏差，须描述）</w:t>
            </w:r>
          </w:p>
        </w:tc>
        <w:tc>
          <w:tcPr>
            <w:tcW w:w="1945" w:type="dxa"/>
            <w:tcBorders>
              <w:top w:val="single" w:color="auto" w:sz="4" w:space="0"/>
              <w:left w:val="single" w:color="auto" w:sz="4" w:space="0"/>
              <w:bottom w:val="single" w:color="auto" w:sz="4" w:space="0"/>
              <w:right w:val="single" w:color="auto" w:sz="4" w:space="0"/>
            </w:tcBorders>
            <w:vAlign w:val="center"/>
          </w:tcPr>
          <w:p w14:paraId="41189247">
            <w:pPr>
              <w:spacing w:line="440" w:lineRule="exact"/>
              <w:jc w:val="center"/>
              <w:rPr>
                <w:rFonts w:ascii="宋体" w:hAnsi="宋体" w:eastAsia="宋体" w:cs="宋体"/>
                <w:sz w:val="24"/>
                <w:szCs w:val="24"/>
                <w:highlight w:val="none"/>
              </w:rPr>
            </w:pPr>
            <w:r>
              <w:rPr>
                <w:rFonts w:ascii="宋体" w:hAnsi="宋体" w:eastAsia="宋体" w:cs="宋体"/>
                <w:sz w:val="24"/>
                <w:szCs w:val="24"/>
                <w:highlight w:val="none"/>
              </w:rPr>
              <w:t>备注（若有）：</w:t>
            </w:r>
            <w:r>
              <w:rPr>
                <w:rFonts w:ascii="宋体" w:hAnsi="宋体" w:eastAsia="宋体" w:cs="宋体"/>
                <w:sz w:val="24"/>
                <w:szCs w:val="24"/>
                <w:highlight w:val="none"/>
                <w:lang w:val="en-US" w:eastAsia="zh-CN"/>
              </w:rPr>
              <w:t>技术</w:t>
            </w:r>
            <w:r>
              <w:rPr>
                <w:rFonts w:ascii="宋体" w:hAnsi="宋体" w:eastAsia="宋体" w:cs="宋体"/>
                <w:sz w:val="24"/>
                <w:szCs w:val="24"/>
                <w:highlight w:val="none"/>
              </w:rPr>
              <w:t>证明材料对应的页码，如：</w:t>
            </w:r>
          </w:p>
          <w:p w14:paraId="37220CC9">
            <w:pPr>
              <w:spacing w:line="440" w:lineRule="exact"/>
              <w:rPr>
                <w:rFonts w:ascii="宋体" w:hAnsi="宋体" w:eastAsia="宋体" w:cs="宋体"/>
                <w:sz w:val="24"/>
                <w:szCs w:val="24"/>
                <w:highlight w:val="none"/>
              </w:rPr>
            </w:pPr>
            <w:r>
              <w:rPr>
                <w:rFonts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rPr>
              <w:t>页至</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 xml:space="preserve">页) </w:t>
            </w:r>
          </w:p>
        </w:tc>
      </w:tr>
      <w:tr w14:paraId="5EF0D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tcPr>
          <w:p w14:paraId="43E53629">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1</w:t>
            </w:r>
          </w:p>
        </w:tc>
        <w:tc>
          <w:tcPr>
            <w:tcW w:w="1075" w:type="dxa"/>
            <w:tcBorders>
              <w:top w:val="single" w:color="auto" w:sz="4" w:space="0"/>
              <w:left w:val="single" w:color="auto" w:sz="4" w:space="0"/>
              <w:bottom w:val="single" w:color="auto" w:sz="4" w:space="0"/>
              <w:right w:val="single" w:color="auto" w:sz="4" w:space="0"/>
            </w:tcBorders>
            <w:vAlign w:val="center"/>
          </w:tcPr>
          <w:p w14:paraId="315B772D">
            <w:pPr>
              <w:adjustRightInd w:val="0"/>
              <w:snapToGrid w:val="0"/>
              <w:spacing w:line="500" w:lineRule="exact"/>
              <w:rPr>
                <w:rFonts w:ascii="宋体" w:hAnsi="宋体" w:eastAsia="宋体" w:cs="宋体"/>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tcPr>
          <w:p w14:paraId="33E008EA">
            <w:pPr>
              <w:pStyle w:val="52"/>
              <w:spacing w:line="500" w:lineRule="exact"/>
              <w:ind w:left="441" w:firstLine="480"/>
              <w:rPr>
                <w:rFonts w:hint="eastAsia" w:ascii="宋体" w:hAnsi="宋体" w:cs="宋体"/>
                <w:sz w:val="24"/>
                <w:szCs w:val="24"/>
                <w:highlight w:val="none"/>
              </w:rPr>
            </w:pPr>
          </w:p>
        </w:tc>
        <w:tc>
          <w:tcPr>
            <w:tcW w:w="1723" w:type="dxa"/>
            <w:tcBorders>
              <w:top w:val="single" w:color="auto" w:sz="4" w:space="0"/>
              <w:left w:val="single" w:color="auto" w:sz="4" w:space="0"/>
              <w:bottom w:val="single" w:color="auto" w:sz="4" w:space="0"/>
              <w:right w:val="single" w:color="auto" w:sz="4" w:space="0"/>
            </w:tcBorders>
          </w:tcPr>
          <w:p w14:paraId="1C89C4A0">
            <w:pPr>
              <w:spacing w:line="360" w:lineRule="auto"/>
              <w:rPr>
                <w:rFonts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tcPr>
          <w:p w14:paraId="3E628122">
            <w:pPr>
              <w:spacing w:line="360" w:lineRule="auto"/>
              <w:rPr>
                <w:rFonts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tcPr>
          <w:p w14:paraId="7ECDF97E">
            <w:pPr>
              <w:spacing w:line="360" w:lineRule="auto"/>
              <w:rPr>
                <w:rFonts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tcPr>
          <w:p w14:paraId="041F0802">
            <w:pPr>
              <w:spacing w:line="360" w:lineRule="auto"/>
              <w:rPr>
                <w:rFonts w:ascii="宋体" w:hAnsi="宋体" w:eastAsia="宋体" w:cs="宋体"/>
                <w:sz w:val="24"/>
                <w:szCs w:val="24"/>
                <w:highlight w:val="none"/>
              </w:rPr>
            </w:pPr>
          </w:p>
        </w:tc>
      </w:tr>
      <w:tr w14:paraId="3999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tcPr>
          <w:p w14:paraId="592531F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2</w:t>
            </w:r>
          </w:p>
        </w:tc>
        <w:tc>
          <w:tcPr>
            <w:tcW w:w="1075" w:type="dxa"/>
            <w:tcBorders>
              <w:top w:val="single" w:color="auto" w:sz="4" w:space="0"/>
              <w:left w:val="single" w:color="auto" w:sz="4" w:space="0"/>
              <w:bottom w:val="single" w:color="auto" w:sz="4" w:space="0"/>
              <w:right w:val="single" w:color="auto" w:sz="4" w:space="0"/>
            </w:tcBorders>
            <w:vAlign w:val="center"/>
          </w:tcPr>
          <w:p w14:paraId="4271C0AF">
            <w:pPr>
              <w:spacing w:line="360" w:lineRule="auto"/>
              <w:rPr>
                <w:rFonts w:ascii="宋体" w:hAnsi="宋体" w:eastAsia="宋体" w:cs="宋体"/>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vAlign w:val="center"/>
          </w:tcPr>
          <w:p w14:paraId="46053A96">
            <w:pPr>
              <w:spacing w:line="360" w:lineRule="auto"/>
              <w:jc w:val="center"/>
              <w:rPr>
                <w:rFonts w:ascii="宋体" w:hAnsi="宋体" w:eastAsia="宋体" w:cs="宋体"/>
                <w:sz w:val="24"/>
                <w:szCs w:val="24"/>
                <w:highlight w:val="none"/>
              </w:rPr>
            </w:pPr>
          </w:p>
        </w:tc>
        <w:tc>
          <w:tcPr>
            <w:tcW w:w="1723" w:type="dxa"/>
            <w:tcBorders>
              <w:top w:val="single" w:color="auto" w:sz="4" w:space="0"/>
              <w:left w:val="single" w:color="auto" w:sz="4" w:space="0"/>
              <w:bottom w:val="single" w:color="auto" w:sz="4" w:space="0"/>
              <w:right w:val="single" w:color="auto" w:sz="4" w:space="0"/>
            </w:tcBorders>
            <w:vAlign w:val="center"/>
          </w:tcPr>
          <w:p w14:paraId="3BAF4E93">
            <w:pPr>
              <w:spacing w:line="360" w:lineRule="auto"/>
              <w:jc w:val="center"/>
              <w:rPr>
                <w:rFonts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2CCE7B97">
            <w:pPr>
              <w:spacing w:line="360" w:lineRule="auto"/>
              <w:jc w:val="center"/>
              <w:rPr>
                <w:rFonts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1939D63D">
            <w:pPr>
              <w:spacing w:line="360" w:lineRule="auto"/>
              <w:jc w:val="center"/>
              <w:rPr>
                <w:rFonts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5CD88284">
            <w:pPr>
              <w:spacing w:line="360" w:lineRule="auto"/>
              <w:jc w:val="center"/>
              <w:rPr>
                <w:rFonts w:ascii="宋体" w:hAnsi="宋体" w:eastAsia="宋体" w:cs="宋体"/>
                <w:sz w:val="24"/>
                <w:szCs w:val="24"/>
                <w:highlight w:val="none"/>
              </w:rPr>
            </w:pPr>
          </w:p>
        </w:tc>
      </w:tr>
      <w:tr w14:paraId="2AF6F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tcPr>
          <w:p w14:paraId="70C9769F">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3</w:t>
            </w:r>
          </w:p>
        </w:tc>
        <w:tc>
          <w:tcPr>
            <w:tcW w:w="1075" w:type="dxa"/>
            <w:tcBorders>
              <w:top w:val="single" w:color="auto" w:sz="4" w:space="0"/>
              <w:left w:val="single" w:color="auto" w:sz="4" w:space="0"/>
              <w:bottom w:val="single" w:color="auto" w:sz="4" w:space="0"/>
              <w:right w:val="single" w:color="auto" w:sz="4" w:space="0"/>
            </w:tcBorders>
            <w:vAlign w:val="center"/>
          </w:tcPr>
          <w:p w14:paraId="7F6B24EC">
            <w:pPr>
              <w:spacing w:line="360" w:lineRule="auto"/>
              <w:jc w:val="center"/>
              <w:rPr>
                <w:rFonts w:ascii="宋体" w:hAnsi="宋体" w:eastAsia="宋体" w:cs="宋体"/>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vAlign w:val="center"/>
          </w:tcPr>
          <w:p w14:paraId="6C3B4FBC">
            <w:pPr>
              <w:spacing w:line="360" w:lineRule="auto"/>
              <w:jc w:val="center"/>
              <w:rPr>
                <w:rFonts w:ascii="宋体" w:hAnsi="宋体" w:eastAsia="宋体" w:cs="宋体"/>
                <w:sz w:val="24"/>
                <w:szCs w:val="24"/>
                <w:highlight w:val="none"/>
              </w:rPr>
            </w:pPr>
          </w:p>
        </w:tc>
        <w:tc>
          <w:tcPr>
            <w:tcW w:w="1723" w:type="dxa"/>
            <w:tcBorders>
              <w:top w:val="single" w:color="auto" w:sz="4" w:space="0"/>
              <w:left w:val="single" w:color="auto" w:sz="4" w:space="0"/>
              <w:bottom w:val="single" w:color="auto" w:sz="4" w:space="0"/>
              <w:right w:val="single" w:color="auto" w:sz="4" w:space="0"/>
            </w:tcBorders>
            <w:vAlign w:val="center"/>
          </w:tcPr>
          <w:p w14:paraId="3BB56CE4">
            <w:pPr>
              <w:spacing w:line="360" w:lineRule="auto"/>
              <w:jc w:val="center"/>
              <w:rPr>
                <w:rFonts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7288F0A0">
            <w:pPr>
              <w:spacing w:line="360" w:lineRule="auto"/>
              <w:jc w:val="center"/>
              <w:rPr>
                <w:rFonts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286E98B8">
            <w:pPr>
              <w:spacing w:line="360" w:lineRule="auto"/>
              <w:jc w:val="center"/>
              <w:rPr>
                <w:rFonts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02EF37C8">
            <w:pPr>
              <w:spacing w:line="360" w:lineRule="auto"/>
              <w:jc w:val="center"/>
              <w:rPr>
                <w:rFonts w:ascii="宋体" w:hAnsi="宋体" w:eastAsia="宋体" w:cs="宋体"/>
                <w:sz w:val="24"/>
                <w:szCs w:val="24"/>
                <w:highlight w:val="none"/>
              </w:rPr>
            </w:pPr>
          </w:p>
        </w:tc>
      </w:tr>
      <w:tr w14:paraId="7389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tcPr>
          <w:p w14:paraId="5494ED53">
            <w:pPr>
              <w:spacing w:line="360" w:lineRule="auto"/>
              <w:jc w:val="center"/>
              <w:rPr>
                <w:rFonts w:ascii="宋体" w:hAnsi="宋体" w:eastAsia="宋体" w:cs="宋体"/>
                <w:sz w:val="24"/>
                <w:szCs w:val="24"/>
                <w:highlight w:val="none"/>
                <w:lang w:val="en-US" w:eastAsia="zh-CN"/>
              </w:rPr>
            </w:pPr>
            <w:r>
              <w:rPr>
                <w:rFonts w:ascii="宋体" w:hAnsi="宋体" w:eastAsia="宋体" w:cs="宋体"/>
                <w:sz w:val="24"/>
                <w:szCs w:val="24"/>
                <w:highlight w:val="none"/>
                <w:lang w:val="en-US" w:eastAsia="zh-CN"/>
              </w:rPr>
              <w:t>4</w:t>
            </w:r>
          </w:p>
        </w:tc>
        <w:tc>
          <w:tcPr>
            <w:tcW w:w="1075" w:type="dxa"/>
            <w:tcBorders>
              <w:top w:val="single" w:color="auto" w:sz="4" w:space="0"/>
              <w:left w:val="single" w:color="auto" w:sz="4" w:space="0"/>
              <w:bottom w:val="single" w:color="auto" w:sz="4" w:space="0"/>
              <w:right w:val="single" w:color="auto" w:sz="4" w:space="0"/>
            </w:tcBorders>
            <w:vAlign w:val="center"/>
          </w:tcPr>
          <w:p w14:paraId="59649D78">
            <w:pPr>
              <w:spacing w:line="360" w:lineRule="auto"/>
              <w:jc w:val="center"/>
              <w:rPr>
                <w:rFonts w:ascii="宋体" w:hAnsi="宋体" w:eastAsia="宋体" w:cs="宋体"/>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vAlign w:val="center"/>
          </w:tcPr>
          <w:p w14:paraId="7BC0837C">
            <w:pPr>
              <w:spacing w:line="360" w:lineRule="auto"/>
              <w:jc w:val="center"/>
              <w:rPr>
                <w:rFonts w:ascii="宋体" w:hAnsi="宋体" w:eastAsia="宋体" w:cs="宋体"/>
                <w:sz w:val="24"/>
                <w:szCs w:val="24"/>
                <w:highlight w:val="none"/>
              </w:rPr>
            </w:pPr>
          </w:p>
        </w:tc>
        <w:tc>
          <w:tcPr>
            <w:tcW w:w="1723" w:type="dxa"/>
            <w:tcBorders>
              <w:top w:val="single" w:color="auto" w:sz="4" w:space="0"/>
              <w:left w:val="single" w:color="auto" w:sz="4" w:space="0"/>
              <w:bottom w:val="single" w:color="auto" w:sz="4" w:space="0"/>
              <w:right w:val="single" w:color="auto" w:sz="4" w:space="0"/>
            </w:tcBorders>
            <w:vAlign w:val="center"/>
          </w:tcPr>
          <w:p w14:paraId="2133B87E">
            <w:pPr>
              <w:spacing w:line="360" w:lineRule="auto"/>
              <w:jc w:val="center"/>
              <w:rPr>
                <w:rFonts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45C3581F">
            <w:pPr>
              <w:spacing w:line="360" w:lineRule="auto"/>
              <w:jc w:val="center"/>
              <w:rPr>
                <w:rFonts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3D8042BB">
            <w:pPr>
              <w:spacing w:line="360" w:lineRule="auto"/>
              <w:jc w:val="center"/>
              <w:rPr>
                <w:rFonts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1817DFE3">
            <w:pPr>
              <w:spacing w:line="360" w:lineRule="auto"/>
              <w:jc w:val="center"/>
              <w:rPr>
                <w:rFonts w:ascii="宋体" w:hAnsi="宋体" w:eastAsia="宋体" w:cs="宋体"/>
                <w:sz w:val="24"/>
                <w:szCs w:val="24"/>
                <w:highlight w:val="none"/>
              </w:rPr>
            </w:pPr>
          </w:p>
        </w:tc>
      </w:tr>
      <w:tr w14:paraId="21BF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64A6B29D">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075" w:type="dxa"/>
            <w:tcBorders>
              <w:top w:val="single" w:color="auto" w:sz="4" w:space="0"/>
              <w:left w:val="single" w:color="auto" w:sz="4" w:space="0"/>
              <w:bottom w:val="single" w:color="auto" w:sz="4" w:space="0"/>
              <w:right w:val="single" w:color="auto" w:sz="4" w:space="0"/>
            </w:tcBorders>
            <w:vAlign w:val="center"/>
          </w:tcPr>
          <w:p w14:paraId="1346C4F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513" w:type="dxa"/>
            <w:tcBorders>
              <w:top w:val="single" w:color="auto" w:sz="4" w:space="0"/>
              <w:left w:val="single" w:color="auto" w:sz="4" w:space="0"/>
              <w:bottom w:val="single" w:color="auto" w:sz="4" w:space="0"/>
              <w:right w:val="single" w:color="auto" w:sz="4" w:space="0"/>
            </w:tcBorders>
            <w:vAlign w:val="center"/>
          </w:tcPr>
          <w:p w14:paraId="7FBB6C8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723" w:type="dxa"/>
            <w:tcBorders>
              <w:top w:val="single" w:color="auto" w:sz="4" w:space="0"/>
              <w:left w:val="single" w:color="auto" w:sz="4" w:space="0"/>
              <w:bottom w:val="single" w:color="auto" w:sz="4" w:space="0"/>
              <w:right w:val="single" w:color="auto" w:sz="4" w:space="0"/>
            </w:tcBorders>
            <w:vAlign w:val="center"/>
          </w:tcPr>
          <w:p w14:paraId="7F4AF51B">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252" w:type="dxa"/>
            <w:tcBorders>
              <w:top w:val="single" w:color="auto" w:sz="4" w:space="0"/>
              <w:left w:val="single" w:color="auto" w:sz="4" w:space="0"/>
              <w:bottom w:val="single" w:color="auto" w:sz="4" w:space="0"/>
              <w:right w:val="single" w:color="auto" w:sz="4" w:space="0"/>
            </w:tcBorders>
            <w:vAlign w:val="center"/>
          </w:tcPr>
          <w:p w14:paraId="43134D2C">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14:paraId="0CFAA50A">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945" w:type="dxa"/>
            <w:tcBorders>
              <w:top w:val="single" w:color="auto" w:sz="4" w:space="0"/>
              <w:left w:val="single" w:color="auto" w:sz="4" w:space="0"/>
              <w:bottom w:val="single" w:color="auto" w:sz="4" w:space="0"/>
              <w:right w:val="single" w:color="auto" w:sz="4" w:space="0"/>
            </w:tcBorders>
            <w:vAlign w:val="center"/>
          </w:tcPr>
          <w:p w14:paraId="227F40E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r>
    </w:tbl>
    <w:p w14:paraId="1AE421F2">
      <w:pPr>
        <w:keepNext w:val="0"/>
        <w:keepLines w:val="0"/>
        <w:pageBreakBefore w:val="0"/>
        <w:widowControl/>
        <w:kinsoku/>
        <w:wordWrap/>
        <w:overflowPunct/>
        <w:topLinePunct w:val="0"/>
        <w:autoSpaceDE/>
        <w:autoSpaceDN/>
        <w:bidi w:val="0"/>
        <w:spacing w:line="240" w:lineRule="auto"/>
        <w:textAlignment w:val="auto"/>
        <w:rPr>
          <w:rFonts w:ascii="宋体" w:hAnsi="宋体" w:eastAsia="宋体" w:cs="宋体"/>
          <w:bCs/>
          <w:sz w:val="24"/>
          <w:szCs w:val="24"/>
          <w:highlight w:val="none"/>
        </w:rPr>
      </w:pPr>
    </w:p>
    <w:p w14:paraId="1341F4F0">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备注：</w:t>
      </w:r>
    </w:p>
    <w:p w14:paraId="05295177">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1.</w:t>
      </w:r>
      <w:r>
        <w:rPr>
          <w:rFonts w:hint="eastAsia" w:ascii="宋体" w:hAnsi="宋体" w:eastAsia="宋体" w:cs="宋体"/>
          <w:b/>
          <w:bCs/>
          <w:sz w:val="24"/>
          <w:szCs w:val="28"/>
        </w:rPr>
        <w:t>投标人必须逐项对应描述投标服务要求，如不进行描述，仅在响应栏填“响应”或未填写的，将可能导致投标无效；</w:t>
      </w:r>
    </w:p>
    <w:p w14:paraId="03C4BD1D">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2.</w:t>
      </w:r>
      <w:r>
        <w:rPr>
          <w:rFonts w:hint="eastAsia" w:ascii="宋体" w:hAnsi="宋体" w:eastAsia="宋体" w:cs="宋体"/>
          <w:b/>
          <w:bCs/>
          <w:sz w:val="24"/>
          <w:szCs w:val="28"/>
        </w:rPr>
        <w:t>投标人所投服务如与招标文件要求不一致，则须在上表偏离说明中详细注明。</w:t>
      </w:r>
    </w:p>
    <w:p w14:paraId="0909F7D8">
      <w:pPr>
        <w:keepNext w:val="0"/>
        <w:keepLines w:val="0"/>
        <w:pageBreakBefore w:val="0"/>
        <w:widowControl/>
        <w:kinsoku/>
        <w:wordWrap/>
        <w:overflowPunct/>
        <w:topLinePunct w:val="0"/>
        <w:autoSpaceDE/>
        <w:autoSpaceDN/>
        <w:bidi w:val="0"/>
        <w:spacing w:line="240" w:lineRule="auto"/>
        <w:jc w:val="left"/>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3.</w:t>
      </w:r>
      <w:r>
        <w:rPr>
          <w:rFonts w:hint="eastAsia" w:ascii="宋体" w:hAnsi="宋体" w:eastAsia="宋体" w:cs="宋体"/>
          <w:b/>
          <w:bCs/>
          <w:sz w:val="24"/>
          <w:szCs w:val="28"/>
        </w:rPr>
        <w:t>响应部分可后附详细说明及技术资料，并应注明投标文件中对应的页码范围。</w:t>
      </w:r>
    </w:p>
    <w:p w14:paraId="67E2B02D">
      <w:pPr>
        <w:pStyle w:val="20"/>
        <w:wordWrap w:val="0"/>
        <w:spacing w:line="500" w:lineRule="exact"/>
        <w:ind w:left="0" w:leftChars="0" w:firstLine="0" w:firstLineChars="0"/>
        <w:jc w:val="right"/>
        <w:rPr>
          <w:rFonts w:ascii="宋体" w:hAnsi="宋体" w:cs="宋体"/>
          <w:kern w:val="0"/>
          <w:sz w:val="24"/>
          <w:szCs w:val="24"/>
          <w:highlight w:val="none"/>
        </w:rPr>
      </w:pPr>
    </w:p>
    <w:p w14:paraId="6362ADD3">
      <w:pPr>
        <w:spacing w:line="360" w:lineRule="auto"/>
        <w:jc w:val="left"/>
        <w:rPr>
          <w:rFonts w:hint="eastAsia" w:ascii="宋体" w:hAnsi="宋体" w:eastAsia="宋体" w:cs="宋体"/>
          <w:sz w:val="24"/>
        </w:rPr>
      </w:pPr>
      <w:r>
        <w:rPr>
          <w:rFonts w:hint="eastAsia" w:ascii="宋体" w:hAnsi="宋体" w:eastAsia="宋体" w:cs="宋体"/>
          <w:sz w:val="24"/>
        </w:rPr>
        <w:t>供应商名称：（电子公章）</w:t>
      </w:r>
    </w:p>
    <w:p w14:paraId="6AB0939E">
      <w:pPr>
        <w:spacing w:line="360" w:lineRule="auto"/>
        <w:ind w:right="640"/>
        <w:jc w:val="left"/>
        <w:rPr>
          <w:rFonts w:hint="eastAsia" w:ascii="宋体" w:hAnsi="宋体" w:eastAsia="宋体" w:cs="宋体"/>
          <w:sz w:val="24"/>
        </w:rPr>
      </w:pPr>
      <w:r>
        <w:rPr>
          <w:rFonts w:hint="eastAsia" w:ascii="宋体" w:hAnsi="宋体" w:eastAsia="宋体" w:cs="宋体"/>
          <w:sz w:val="24"/>
        </w:rPr>
        <w:t>法人代表：（签字）</w:t>
      </w:r>
    </w:p>
    <w:p w14:paraId="2A7E7102">
      <w:pPr>
        <w:spacing w:line="360" w:lineRule="auto"/>
        <w:jc w:val="left"/>
        <w:rPr>
          <w:rFonts w:hint="eastAsia" w:ascii="宋体" w:hAnsi="宋体" w:cs="宋体"/>
          <w:sz w:val="24"/>
        </w:rPr>
      </w:pPr>
      <w:r>
        <w:rPr>
          <w:rFonts w:hint="eastAsia" w:ascii="宋体" w:hAnsi="宋体" w:eastAsia="宋体" w:cs="宋体"/>
          <w:sz w:val="24"/>
        </w:rPr>
        <w:t>日期：      年   月    日</w:t>
      </w:r>
      <w:r>
        <w:rPr>
          <w:rFonts w:hint="eastAsia" w:ascii="宋体" w:hAnsi="宋体" w:cs="宋体"/>
          <w:b w:val="0"/>
          <w:bCs w:val="0"/>
          <w:color w:val="auto"/>
          <w:sz w:val="24"/>
          <w:szCs w:val="24"/>
          <w:lang w:eastAsia="zh-CN"/>
        </w:rPr>
        <w:br w:type="page"/>
      </w:r>
    </w:p>
    <w:p w14:paraId="7C5E23E8">
      <w:pPr>
        <w:pStyle w:val="4"/>
        <w:jc w:val="center"/>
        <w:rPr>
          <w:rFonts w:hint="eastAsia" w:ascii="宋体" w:hAnsi="宋体" w:eastAsia="宋体" w:cs="宋体"/>
          <w:sz w:val="28"/>
          <w:szCs w:val="28"/>
          <w:lang w:eastAsia="zh-CN"/>
        </w:rPr>
      </w:pPr>
      <w:bookmarkStart w:id="360" w:name="_Hlt509738950"/>
      <w:bookmarkEnd w:id="360"/>
      <w:bookmarkStart w:id="361" w:name="_Toc220232400"/>
      <w:bookmarkStart w:id="362" w:name="_Toc19673"/>
      <w:bookmarkStart w:id="363" w:name="_Toc28604"/>
      <w:bookmarkStart w:id="364" w:name="_Toc1906"/>
      <w:bookmarkStart w:id="365" w:name="_Toc2238_WPSOffice_Level2"/>
      <w:bookmarkStart w:id="366" w:name="_Toc40975454"/>
      <w:r>
        <w:rPr>
          <w:rFonts w:hint="eastAsia" w:ascii="宋体" w:hAnsi="宋体" w:eastAsia="宋体" w:cs="宋体"/>
          <w:sz w:val="28"/>
          <w:szCs w:val="28"/>
          <w:lang w:eastAsia="zh-CN"/>
        </w:rPr>
        <w:t>六、服务质量</w:t>
      </w:r>
      <w:bookmarkEnd w:id="361"/>
      <w:bookmarkEnd w:id="362"/>
      <w:bookmarkEnd w:id="363"/>
      <w:bookmarkEnd w:id="364"/>
      <w:bookmarkEnd w:id="365"/>
      <w:bookmarkEnd w:id="366"/>
    </w:p>
    <w:p w14:paraId="108D45D6">
      <w:pPr>
        <w:spacing w:before="48" w:beforeLines="20" w:after="48" w:afterLines="20" w:line="360" w:lineRule="auto"/>
        <w:ind w:firstLine="480" w:firstLineChars="200"/>
        <w:jc w:val="center"/>
        <w:rPr>
          <w:rFonts w:hint="eastAsia" w:ascii="宋体" w:hAnsi="宋体" w:cs="宋体"/>
          <w:sz w:val="24"/>
        </w:rPr>
      </w:pPr>
      <w:r>
        <w:rPr>
          <w:rFonts w:hint="eastAsia" w:ascii="宋体" w:hAnsi="宋体" w:eastAsia="宋体" w:cs="宋体"/>
          <w:sz w:val="24"/>
          <w:lang w:eastAsia="zh-CN"/>
        </w:rPr>
        <w:t>（</w:t>
      </w:r>
      <w:r>
        <w:rPr>
          <w:rFonts w:hint="eastAsia" w:ascii="宋体" w:hAnsi="宋体" w:eastAsia="宋体" w:cs="宋体"/>
          <w:sz w:val="24"/>
        </w:rPr>
        <w:t>投标人可自行制作格式</w:t>
      </w:r>
      <w:r>
        <w:rPr>
          <w:rFonts w:hint="eastAsia" w:ascii="宋体" w:hAnsi="宋体" w:eastAsia="宋体" w:cs="宋体"/>
          <w:sz w:val="24"/>
          <w:lang w:eastAsia="zh-CN"/>
        </w:rPr>
        <w:t>）</w:t>
      </w:r>
    </w:p>
    <w:p w14:paraId="0F97F395">
      <w:pPr>
        <w:rPr>
          <w:rFonts w:hint="eastAsia" w:hAnsi="宋体" w:cs="宋体"/>
          <w:sz w:val="28"/>
        </w:rPr>
      </w:pPr>
      <w:bookmarkStart w:id="367" w:name="_Toc5312_WPSOffice_Level2"/>
      <w:bookmarkStart w:id="368" w:name="_Toc516969105"/>
      <w:bookmarkStart w:id="369" w:name="_Toc235"/>
      <w:bookmarkStart w:id="370" w:name="_Toc220232402"/>
      <w:bookmarkStart w:id="371" w:name="_Toc25061"/>
      <w:bookmarkStart w:id="372" w:name="_Toc40975456"/>
      <w:bookmarkStart w:id="373" w:name="_Toc8310"/>
      <w:r>
        <w:rPr>
          <w:rFonts w:hint="eastAsia" w:hAnsi="宋体" w:cs="宋体"/>
          <w:sz w:val="28"/>
        </w:rPr>
        <w:br w:type="page"/>
      </w:r>
    </w:p>
    <w:p w14:paraId="0720A7C5">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七、有关证明文件</w:t>
      </w:r>
      <w:bookmarkEnd w:id="367"/>
      <w:bookmarkEnd w:id="368"/>
      <w:bookmarkEnd w:id="369"/>
      <w:bookmarkEnd w:id="370"/>
      <w:bookmarkEnd w:id="371"/>
      <w:bookmarkEnd w:id="372"/>
      <w:bookmarkEnd w:id="373"/>
    </w:p>
    <w:p w14:paraId="00A7D220">
      <w:pPr>
        <w:tabs>
          <w:tab w:val="left" w:pos="4620"/>
        </w:tabs>
        <w:spacing w:line="360" w:lineRule="auto"/>
        <w:ind w:firstLine="480" w:firstLineChars="200"/>
        <w:rPr>
          <w:rFonts w:hint="eastAsia" w:ascii="宋体" w:hAnsi="宋体" w:cs="宋体"/>
          <w:sz w:val="24"/>
        </w:rPr>
      </w:pPr>
      <w:r>
        <w:rPr>
          <w:rFonts w:hint="eastAsia" w:ascii="宋体" w:hAnsi="宋体" w:eastAsia="宋体" w:cs="宋体"/>
          <w:sz w:val="24"/>
        </w:rPr>
        <w:t>提供符合招标公告、</w:t>
      </w:r>
      <w:r>
        <w:rPr>
          <w:rFonts w:hint="eastAsia" w:ascii="宋体" w:hAnsi="宋体" w:eastAsia="宋体" w:cs="宋体"/>
          <w:sz w:val="24"/>
          <w:lang w:val="en-US" w:eastAsia="zh-CN"/>
        </w:rPr>
        <w:t>采购需求</w:t>
      </w:r>
      <w:r>
        <w:rPr>
          <w:rFonts w:hint="eastAsia" w:ascii="宋体" w:hAnsi="宋体" w:eastAsia="宋体" w:cs="宋体"/>
          <w:sz w:val="24"/>
        </w:rPr>
        <w:t>及评标办法规定的相关证明文件。</w:t>
      </w:r>
    </w:p>
    <w:p w14:paraId="72E924E3">
      <w:pPr>
        <w:rPr>
          <w:rFonts w:hint="eastAsia" w:ascii="宋体" w:hAnsi="宋体" w:cs="宋体"/>
          <w:sz w:val="24"/>
        </w:rPr>
      </w:pPr>
      <w:r>
        <w:rPr>
          <w:rFonts w:hint="eastAsia" w:ascii="宋体" w:hAnsi="宋体" w:cs="宋体"/>
          <w:sz w:val="24"/>
        </w:rPr>
        <w:br w:type="page"/>
      </w:r>
    </w:p>
    <w:p w14:paraId="776DED86">
      <w:pPr>
        <w:pStyle w:val="4"/>
        <w:numPr>
          <w:ilvl w:val="0"/>
          <w:numId w:val="0"/>
        </w:numPr>
        <w:ind w:leftChars="0"/>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八、企业声明函</w:t>
      </w:r>
    </w:p>
    <w:p w14:paraId="00475565">
      <w:pPr>
        <w:pStyle w:val="4"/>
        <w:numPr>
          <w:ilvl w:val="0"/>
          <w:numId w:val="0"/>
        </w:numPr>
        <w:ind w:leftChars="0"/>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中小企业声明函（工程、服务）</w:t>
      </w:r>
    </w:p>
    <w:p w14:paraId="668E23F0">
      <w:pPr>
        <w:spacing w:line="360" w:lineRule="auto"/>
        <w:rPr>
          <w:rFonts w:hint="eastAsia" w:ascii="宋体" w:hAnsi="宋体" w:cs="宋体"/>
          <w:b/>
          <w:bCs/>
          <w:sz w:val="32"/>
          <w:szCs w:val="32"/>
        </w:rPr>
      </w:pPr>
    </w:p>
    <w:p w14:paraId="525B05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15A9C4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万元，属于（中型企业、小型企业、微型企业）； </w:t>
      </w:r>
    </w:p>
    <w:p w14:paraId="2C26AD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 小型企业、微型企业）</w:t>
      </w:r>
      <w:r>
        <w:rPr>
          <w:rFonts w:hint="eastAsia" w:ascii="宋体" w:hAnsi="宋体" w:eastAsia="宋体" w:cs="宋体"/>
          <w:sz w:val="24"/>
          <w:szCs w:val="24"/>
        </w:rPr>
        <w:t>； ……</w:t>
      </w:r>
    </w:p>
    <w:p w14:paraId="2663BE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7DC84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本企业对上述声明内容的真实性负责。如有虚假，将依法承担相应责任。 </w:t>
      </w:r>
    </w:p>
    <w:p w14:paraId="5FACF5F4">
      <w:pPr>
        <w:spacing w:line="360" w:lineRule="auto"/>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5C50568">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 xml:space="preserve">日 期： </w:t>
      </w:r>
    </w:p>
    <w:p w14:paraId="7F912D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注：1.从业人员、营业收入、资产总额填报上一年度数据，无上一年度数据的新成立企业可不填报。</w:t>
      </w:r>
    </w:p>
    <w:p w14:paraId="0E52F0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2.本项目</w:t>
      </w:r>
      <w:r>
        <w:rPr>
          <w:rFonts w:hint="eastAsia" w:ascii="宋体" w:hAnsi="宋体" w:eastAsia="宋体" w:cs="宋体"/>
          <w:sz w:val="24"/>
          <w:szCs w:val="24"/>
          <w:lang w:eastAsia="zh-CN"/>
        </w:rPr>
        <w:t>如</w:t>
      </w:r>
      <w:r>
        <w:rPr>
          <w:rFonts w:hint="eastAsia" w:ascii="宋体" w:hAnsi="宋体" w:eastAsia="宋体" w:cs="宋体"/>
          <w:sz w:val="24"/>
          <w:szCs w:val="24"/>
        </w:rPr>
        <w:t>只面向中小企业采购的应当必须提供。</w:t>
      </w:r>
    </w:p>
    <w:p w14:paraId="21051BE3">
      <w:pPr>
        <w:pStyle w:val="4"/>
        <w:jc w:val="center"/>
        <w:rPr>
          <w:rFonts w:hint="eastAsia" w:ascii="宋体" w:hAnsi="宋体" w:eastAsia="宋体" w:cs="宋体"/>
          <w:lang w:eastAsia="zh-CN"/>
        </w:rPr>
      </w:pPr>
      <w:bookmarkStart w:id="374" w:name="_Hlt526418111"/>
      <w:bookmarkEnd w:id="374"/>
      <w:bookmarkStart w:id="375" w:name="_Hlt526418103"/>
      <w:bookmarkEnd w:id="375"/>
      <w:bookmarkStart w:id="376" w:name="_Toc516969110"/>
      <w:bookmarkStart w:id="377" w:name="_Toc2532_WPSOffice_Level2"/>
      <w:bookmarkStart w:id="378" w:name="_Toc220232405"/>
      <w:r>
        <w:rPr>
          <w:rFonts w:hint="eastAsia" w:hAnsi="宋体" w:cs="宋体"/>
          <w:sz w:val="28"/>
        </w:rPr>
        <w:br w:type="page"/>
      </w:r>
      <w:bookmarkStart w:id="379" w:name="_Toc1555514676"/>
      <w:bookmarkStart w:id="380" w:name="_Toc430357775"/>
      <w:bookmarkStart w:id="381" w:name="_Toc64259737_WPSOffice_Level3"/>
      <w:bookmarkStart w:id="382" w:name="_Toc71543331"/>
      <w:bookmarkStart w:id="383" w:name="_Toc709139859_WPSOffice_Level2"/>
      <w:bookmarkStart w:id="384" w:name="_Toc596959550"/>
      <w:bookmarkStart w:id="385" w:name="_Toc1376471950"/>
      <w:bookmarkStart w:id="386" w:name="_Toc2639"/>
      <w:bookmarkStart w:id="387" w:name="_Toc10948"/>
      <w:bookmarkStart w:id="388" w:name="_Toc3638"/>
      <w:bookmarkStart w:id="389" w:name="_Toc40975458"/>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投标人监狱企业声明函</w:t>
      </w:r>
      <w:bookmarkEnd w:id="379"/>
      <w:bookmarkEnd w:id="380"/>
      <w:bookmarkEnd w:id="381"/>
      <w:bookmarkEnd w:id="382"/>
      <w:bookmarkEnd w:id="383"/>
      <w:bookmarkEnd w:id="384"/>
      <w:bookmarkEnd w:id="385"/>
    </w:p>
    <w:p w14:paraId="5C0BA0DD">
      <w:pPr>
        <w:spacing w:line="360" w:lineRule="auto"/>
        <w:jc w:val="center"/>
        <w:rPr>
          <w:rFonts w:ascii="宋体" w:hAnsi="宋体" w:eastAsia="宋体" w:cs="宋体"/>
          <w:color w:val="auto"/>
          <w:kern w:val="0"/>
          <w:sz w:val="24"/>
          <w:szCs w:val="24"/>
          <w:lang w:val="en-US" w:eastAsia="zh-CN"/>
        </w:rPr>
      </w:pPr>
      <w:r>
        <w:rPr>
          <w:rFonts w:ascii="宋体" w:hAnsi="宋体" w:eastAsia="宋体" w:cs="宋体"/>
          <w:color w:val="auto"/>
          <w:kern w:val="0"/>
          <w:sz w:val="24"/>
          <w:szCs w:val="24"/>
          <w:lang w:val="en-US" w:eastAsia="zh-CN"/>
        </w:rPr>
        <w:t>（投标人属于监狱企业的填写，不属于的无需填写或不提供此项内容）</w:t>
      </w:r>
    </w:p>
    <w:p w14:paraId="4527307A">
      <w:pPr>
        <w:pStyle w:val="99"/>
        <w:rPr>
          <w:rFonts w:hint="eastAsia" w:ascii="宋体" w:hAnsi="宋体" w:cs="宋体"/>
        </w:rPr>
      </w:pPr>
    </w:p>
    <w:p w14:paraId="0B7B8B45">
      <w:pPr>
        <w:spacing w:before="100" w:after="100" w:line="360" w:lineRule="auto"/>
        <w:ind w:firstLine="480"/>
        <w:jc w:val="left"/>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本企业（单位）郑重声明下列事项（按照实际情况勾选或填空）：</w:t>
      </w:r>
    </w:p>
    <w:p w14:paraId="1D9A8C77">
      <w:pPr>
        <w:spacing w:before="100" w:after="100" w:line="360" w:lineRule="auto"/>
        <w:ind w:firstLine="480"/>
        <w:jc w:val="left"/>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本企业（单位）为直接投标人，提供本企业（单位）服务。本企业（单位）</w:t>
      </w:r>
      <w:r>
        <w:rPr>
          <w:rFonts w:ascii="宋体" w:hAnsi="宋体" w:eastAsia="宋体" w:cs="宋体"/>
          <w:color w:val="auto"/>
          <w:kern w:val="0"/>
          <w:sz w:val="24"/>
          <w:szCs w:val="24"/>
          <w:u w:val="single"/>
          <w:lang w:val="en-US" w:eastAsia="zh-CN"/>
        </w:rPr>
        <w:t xml:space="preserve">        </w:t>
      </w:r>
      <w:r>
        <w:rPr>
          <w:rFonts w:ascii="宋体" w:hAnsi="宋体" w:eastAsia="宋体" w:cs="宋体"/>
          <w:color w:val="auto"/>
          <w:kern w:val="0"/>
          <w:sz w:val="24"/>
          <w:szCs w:val="24"/>
          <w:lang w:eastAsia="zh-CN"/>
        </w:rPr>
        <w:t>（请填写：是、不是）监狱企业。后附省级以上监狱管理局、戒毒管理局（含新疆生产建设兵团）出具的属于监狱企业的证明文件。</w:t>
      </w:r>
    </w:p>
    <w:p w14:paraId="4D0B8620">
      <w:pPr>
        <w:spacing w:before="100" w:after="100" w:line="360" w:lineRule="auto"/>
        <w:ind w:firstLine="480"/>
        <w:jc w:val="left"/>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本企业（单位）对上述声明的真实性负责。如有虚假，将依法承担相应责任。</w:t>
      </w:r>
    </w:p>
    <w:p w14:paraId="4E254BBF">
      <w:pPr>
        <w:spacing w:before="100" w:after="100" w:line="360" w:lineRule="auto"/>
        <w:jc w:val="left"/>
        <w:rPr>
          <w:rFonts w:ascii="宋体" w:hAnsi="宋体" w:eastAsia="宋体" w:cs="宋体"/>
          <w:color w:val="auto"/>
          <w:kern w:val="0"/>
          <w:sz w:val="24"/>
          <w:szCs w:val="24"/>
          <w:lang w:val="en-US" w:eastAsia="zh-CN"/>
        </w:rPr>
      </w:pPr>
    </w:p>
    <w:p w14:paraId="07D7BB3A">
      <w:pPr>
        <w:spacing w:before="100" w:after="100" w:line="360" w:lineRule="auto"/>
        <w:jc w:val="left"/>
        <w:rPr>
          <w:rFonts w:ascii="宋体" w:hAnsi="宋体" w:eastAsia="宋体" w:cs="宋体"/>
          <w:color w:val="auto"/>
          <w:kern w:val="0"/>
          <w:sz w:val="24"/>
          <w:szCs w:val="24"/>
          <w:lang w:val="en-US" w:eastAsia="zh-CN"/>
        </w:rPr>
      </w:pPr>
    </w:p>
    <w:p w14:paraId="7A365591">
      <w:pPr>
        <w:spacing w:line="360" w:lineRule="auto"/>
        <w:rPr>
          <w:rFonts w:ascii="宋体" w:hAnsi="宋体" w:eastAsia="宋体" w:cs="宋体"/>
          <w:b/>
          <w:bCs/>
          <w:color w:val="auto"/>
          <w:sz w:val="24"/>
          <w:szCs w:val="24"/>
          <w:lang w:val="en-US" w:eastAsia="zh-CN"/>
        </w:rPr>
      </w:pPr>
    </w:p>
    <w:p w14:paraId="117D900B">
      <w:pPr>
        <w:spacing w:before="100" w:after="100" w:line="360" w:lineRule="auto"/>
        <w:ind w:firstLine="3960"/>
        <w:jc w:val="left"/>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投标人（企业电子签章）：</w:t>
      </w:r>
      <w:r>
        <w:rPr>
          <w:rFonts w:ascii="宋体" w:hAnsi="宋体" w:eastAsia="宋体" w:cs="宋体"/>
          <w:color w:val="auto"/>
          <w:kern w:val="0"/>
          <w:sz w:val="24"/>
          <w:szCs w:val="24"/>
          <w:u w:val="single"/>
          <w:lang w:val="en-US" w:eastAsia="zh-CN"/>
        </w:rPr>
        <w:t xml:space="preserve">             </w:t>
      </w:r>
    </w:p>
    <w:p w14:paraId="190BACEC">
      <w:pPr>
        <w:spacing w:before="100" w:after="100" w:line="360" w:lineRule="auto"/>
        <w:ind w:firstLine="4490" w:firstLineChars="1871"/>
        <w:jc w:val="left"/>
        <w:rPr>
          <w:rFonts w:ascii="宋体" w:hAnsi="宋体" w:eastAsia="宋体" w:cs="宋体"/>
          <w:color w:val="auto"/>
          <w:kern w:val="0"/>
          <w:sz w:val="24"/>
          <w:szCs w:val="24"/>
          <w:u w:val="single"/>
          <w:lang w:eastAsia="zh-CN"/>
        </w:rPr>
      </w:pPr>
      <w:r>
        <w:rPr>
          <w:rFonts w:ascii="宋体" w:hAnsi="宋体" w:eastAsia="宋体" w:cs="宋体"/>
          <w:color w:val="auto"/>
          <w:kern w:val="0"/>
          <w:sz w:val="24"/>
          <w:szCs w:val="24"/>
          <w:lang w:eastAsia="zh-CN"/>
        </w:rPr>
        <w:t>日期：</w:t>
      </w:r>
      <w:r>
        <w:rPr>
          <w:rFonts w:ascii="宋体" w:hAnsi="宋体" w:eastAsia="宋体" w:cs="宋体"/>
          <w:color w:val="auto"/>
          <w:kern w:val="0"/>
          <w:sz w:val="24"/>
          <w:szCs w:val="24"/>
          <w:u w:val="single"/>
          <w:lang w:val="en-US" w:eastAsia="zh-CN"/>
        </w:rPr>
        <w:t xml:space="preserve">             </w:t>
      </w:r>
    </w:p>
    <w:p w14:paraId="6FF592AD">
      <w:pPr>
        <w:pStyle w:val="4"/>
        <w:jc w:val="center"/>
        <w:rPr>
          <w:rFonts w:hint="eastAsia" w:ascii="宋体" w:hAnsi="宋体" w:eastAsia="宋体" w:cs="宋体"/>
          <w:lang w:eastAsia="zh-CN"/>
        </w:rPr>
      </w:pPr>
      <w:r>
        <w:rPr>
          <w:rFonts w:hint="eastAsia" w:ascii="宋体" w:hAnsi="宋体" w:eastAsia="宋体" w:cs="宋体"/>
          <w:highlight w:val="green"/>
          <w:lang w:eastAsia="zh-CN"/>
        </w:rPr>
        <w:br w:type="page"/>
      </w:r>
      <w:bookmarkStart w:id="390" w:name="_Toc415104894_WPSOffice_Level3"/>
      <w:bookmarkStart w:id="391" w:name="_Toc1632685049"/>
      <w:bookmarkStart w:id="392" w:name="_Toc728679071"/>
      <w:bookmarkStart w:id="393" w:name="_Toc364095986"/>
      <w:bookmarkStart w:id="394" w:name="_Toc894210698_WPSOffice_Level2"/>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残疾人福利性单位声明函</w:t>
      </w:r>
      <w:bookmarkEnd w:id="390"/>
      <w:bookmarkEnd w:id="391"/>
      <w:bookmarkEnd w:id="392"/>
      <w:bookmarkEnd w:id="393"/>
      <w:bookmarkEnd w:id="394"/>
    </w:p>
    <w:p w14:paraId="3B08F8D9">
      <w:pPr>
        <w:spacing w:line="360" w:lineRule="auto"/>
        <w:jc w:val="center"/>
        <w:rPr>
          <w:rFonts w:ascii="宋体" w:hAnsi="宋体" w:eastAsia="宋体" w:cs="宋体"/>
          <w:color w:val="auto"/>
          <w:kern w:val="0"/>
          <w:sz w:val="24"/>
          <w:szCs w:val="24"/>
          <w:lang w:val="en-US" w:eastAsia="zh-CN"/>
        </w:rPr>
      </w:pPr>
      <w:r>
        <w:rPr>
          <w:rFonts w:ascii="宋体" w:hAnsi="宋体" w:eastAsia="宋体" w:cs="宋体"/>
          <w:color w:val="auto"/>
          <w:kern w:val="0"/>
          <w:sz w:val="24"/>
          <w:szCs w:val="24"/>
          <w:lang w:val="en-US" w:eastAsia="zh-CN"/>
        </w:rPr>
        <w:t>（投标人属于残疾人福利性单位的填写，不属于的无需填写或不提供此项内容）</w:t>
      </w:r>
    </w:p>
    <w:p w14:paraId="623F7C5D">
      <w:pPr>
        <w:pStyle w:val="99"/>
        <w:rPr>
          <w:rFonts w:hint="eastAsia" w:ascii="宋体" w:hAnsi="宋体" w:cs="宋体"/>
        </w:rPr>
      </w:pPr>
    </w:p>
    <w:p w14:paraId="3892EC54">
      <w:pPr>
        <w:spacing w:line="360" w:lineRule="auto"/>
        <w:ind w:firstLine="567"/>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本单位郑重声明，根据《财政部 民政部 中国残疾人联合会关于促进残疾人就业政府采购政策的通知》（财库〔</w:t>
      </w:r>
      <w:r>
        <w:rPr>
          <w:rFonts w:ascii="宋体" w:hAnsi="宋体" w:eastAsia="宋体" w:cs="宋体"/>
          <w:color w:val="auto"/>
          <w:kern w:val="0"/>
          <w:sz w:val="24"/>
          <w:szCs w:val="24"/>
          <w:lang w:val="en-US" w:eastAsia="zh-CN"/>
        </w:rPr>
        <w:t>2017</w:t>
      </w:r>
      <w:r>
        <w:rPr>
          <w:rFonts w:ascii="宋体" w:hAnsi="宋体" w:eastAsia="宋体" w:cs="宋体"/>
          <w:color w:val="auto"/>
          <w:kern w:val="0"/>
          <w:sz w:val="24"/>
          <w:szCs w:val="24"/>
          <w:lang w:eastAsia="zh-CN"/>
        </w:rPr>
        <w:t>〕</w:t>
      </w:r>
      <w:r>
        <w:rPr>
          <w:rFonts w:ascii="宋体" w:hAnsi="宋体" w:eastAsia="宋体" w:cs="宋体"/>
          <w:color w:val="auto"/>
          <w:kern w:val="0"/>
          <w:sz w:val="24"/>
          <w:szCs w:val="24"/>
          <w:lang w:val="en-US" w:eastAsia="zh-CN"/>
        </w:rPr>
        <w:t>141</w:t>
      </w:r>
      <w:r>
        <w:rPr>
          <w:rFonts w:ascii="宋体" w:hAnsi="宋体" w:eastAsia="宋体" w:cs="宋体"/>
          <w:color w:val="auto"/>
          <w:kern w:val="0"/>
          <w:sz w:val="24"/>
          <w:szCs w:val="24"/>
          <w:lang w:eastAsia="zh-CN"/>
        </w:rPr>
        <w:t>号）的规定，本单位为符合条件的残疾人福利性单位，且本单位参加</w:t>
      </w:r>
      <w:r>
        <w:rPr>
          <w:rFonts w:ascii="宋体" w:hAnsi="宋体" w:eastAsia="宋体" w:cs="宋体"/>
          <w:color w:val="auto"/>
          <w:kern w:val="0"/>
          <w:sz w:val="24"/>
          <w:szCs w:val="24"/>
          <w:u w:val="single"/>
          <w:lang w:val="en-US" w:eastAsia="zh-CN"/>
        </w:rPr>
        <w:t xml:space="preserve">       </w:t>
      </w:r>
      <w:r>
        <w:rPr>
          <w:rFonts w:ascii="宋体" w:hAnsi="宋体" w:eastAsia="宋体" w:cs="宋体"/>
          <w:color w:val="auto"/>
          <w:kern w:val="0"/>
          <w:sz w:val="24"/>
          <w:szCs w:val="24"/>
          <w:lang w:eastAsia="zh-CN"/>
        </w:rPr>
        <w:t>单位的</w:t>
      </w:r>
      <w:r>
        <w:rPr>
          <w:rFonts w:ascii="宋体" w:hAnsi="宋体" w:eastAsia="宋体" w:cs="宋体"/>
          <w:color w:val="auto"/>
          <w:kern w:val="0"/>
          <w:sz w:val="24"/>
          <w:szCs w:val="24"/>
          <w:u w:val="single"/>
          <w:lang w:val="en-US" w:eastAsia="zh-CN"/>
        </w:rPr>
        <w:t xml:space="preserve">          </w:t>
      </w:r>
      <w:r>
        <w:rPr>
          <w:rFonts w:ascii="宋体" w:hAnsi="宋体" w:eastAsia="宋体" w:cs="宋体"/>
          <w:color w:val="auto"/>
          <w:kern w:val="0"/>
          <w:sz w:val="24"/>
          <w:szCs w:val="24"/>
          <w:lang w:eastAsia="zh-CN"/>
        </w:rPr>
        <w:t>项目采购活动提供本单位制造的货物（由本单位承担工程</w:t>
      </w:r>
      <w:r>
        <w:rPr>
          <w:rFonts w:ascii="宋体" w:hAnsi="宋体" w:eastAsia="宋体" w:cs="宋体"/>
          <w:color w:val="auto"/>
          <w:kern w:val="0"/>
          <w:sz w:val="24"/>
          <w:szCs w:val="24"/>
          <w:lang w:val="en-US" w:eastAsia="zh-CN"/>
        </w:rPr>
        <w:t>/</w:t>
      </w:r>
      <w:r>
        <w:rPr>
          <w:rFonts w:ascii="宋体" w:hAnsi="宋体" w:eastAsia="宋体" w:cs="宋体"/>
          <w:color w:val="auto"/>
          <w:kern w:val="0"/>
          <w:sz w:val="24"/>
          <w:szCs w:val="24"/>
          <w:lang w:eastAsia="zh-CN"/>
        </w:rPr>
        <w:t>提供服务），或者提供其他残疾人福利性单位制造的货物（不包括使用非残疾人福利性单位注册商标的货物）。</w:t>
      </w:r>
    </w:p>
    <w:p w14:paraId="7781259C">
      <w:pPr>
        <w:spacing w:line="360" w:lineRule="auto"/>
        <w:rPr>
          <w:rFonts w:ascii="宋体" w:hAnsi="宋体" w:eastAsia="宋体" w:cs="宋体"/>
          <w:color w:val="auto"/>
          <w:kern w:val="0"/>
          <w:sz w:val="24"/>
          <w:szCs w:val="24"/>
          <w:lang w:eastAsia="zh-CN"/>
        </w:rPr>
      </w:pPr>
      <w:r>
        <w:rPr>
          <w:rFonts w:ascii="宋体" w:hAnsi="宋体" w:eastAsia="宋体" w:cs="宋体"/>
          <w:color w:val="auto"/>
          <w:kern w:val="0"/>
          <w:sz w:val="24"/>
          <w:szCs w:val="24"/>
          <w:lang w:val="en-US" w:eastAsia="zh-CN"/>
        </w:rPr>
        <w:t xml:space="preserve">    </w:t>
      </w:r>
      <w:r>
        <w:rPr>
          <w:rFonts w:ascii="宋体" w:hAnsi="宋体" w:eastAsia="宋体" w:cs="宋体"/>
          <w:color w:val="auto"/>
          <w:kern w:val="0"/>
          <w:sz w:val="24"/>
          <w:szCs w:val="24"/>
          <w:lang w:eastAsia="zh-CN"/>
        </w:rPr>
        <w:t>本单位对上述声明的真实性负责。如有虚假，将依法承担相应责任。</w:t>
      </w:r>
    </w:p>
    <w:p w14:paraId="308CBC5F">
      <w:pPr>
        <w:spacing w:line="360" w:lineRule="auto"/>
        <w:ind w:left="1080" w:hanging="540"/>
        <w:jc w:val="center"/>
        <w:rPr>
          <w:rFonts w:ascii="宋体" w:hAnsi="宋体" w:eastAsia="宋体" w:cs="宋体"/>
          <w:color w:val="auto"/>
          <w:kern w:val="0"/>
          <w:sz w:val="24"/>
          <w:szCs w:val="24"/>
          <w:lang w:val="en-US" w:eastAsia="zh-CN"/>
        </w:rPr>
      </w:pPr>
    </w:p>
    <w:p w14:paraId="2223552A">
      <w:pPr>
        <w:spacing w:line="360" w:lineRule="auto"/>
        <w:ind w:left="1080" w:hanging="540"/>
        <w:jc w:val="center"/>
        <w:rPr>
          <w:rFonts w:ascii="宋体" w:hAnsi="宋体" w:eastAsia="宋体" w:cs="宋体"/>
          <w:color w:val="auto"/>
          <w:kern w:val="0"/>
          <w:sz w:val="24"/>
          <w:szCs w:val="24"/>
          <w:lang w:val="en-US" w:eastAsia="zh-CN"/>
        </w:rPr>
      </w:pPr>
    </w:p>
    <w:p w14:paraId="4086FF21">
      <w:pPr>
        <w:spacing w:line="360" w:lineRule="auto"/>
        <w:ind w:left="645" w:firstLine="2640"/>
        <w:rPr>
          <w:rFonts w:ascii="宋体" w:hAnsi="宋体" w:eastAsia="宋体" w:cs="宋体"/>
          <w:color w:val="auto"/>
          <w:kern w:val="0"/>
          <w:sz w:val="24"/>
          <w:szCs w:val="24"/>
          <w:lang w:val="en-US" w:eastAsia="zh-CN"/>
        </w:rPr>
      </w:pPr>
      <w:r>
        <w:rPr>
          <w:rFonts w:ascii="宋体" w:hAnsi="宋体" w:eastAsia="宋体" w:cs="宋体"/>
          <w:color w:val="auto"/>
          <w:kern w:val="0"/>
          <w:sz w:val="24"/>
          <w:szCs w:val="24"/>
          <w:lang w:eastAsia="zh-CN"/>
        </w:rPr>
        <w:t xml:space="preserve">   </w:t>
      </w:r>
      <w:r>
        <w:rPr>
          <w:rFonts w:ascii="宋体" w:hAnsi="宋体" w:eastAsia="宋体" w:cs="宋体"/>
          <w:color w:val="auto"/>
          <w:kern w:val="0"/>
          <w:sz w:val="24"/>
          <w:szCs w:val="24"/>
          <w:lang w:val="en-US" w:eastAsia="zh-CN"/>
        </w:rPr>
        <w:t xml:space="preserve">投标人（企业电子签章）：             </w:t>
      </w:r>
    </w:p>
    <w:p w14:paraId="7173FBAB">
      <w:pPr>
        <w:spacing w:line="360" w:lineRule="auto"/>
        <w:ind w:left="645" w:firstLine="3256" w:firstLineChars="1357"/>
        <w:rPr>
          <w:rFonts w:ascii="宋体" w:hAnsi="宋体" w:eastAsia="宋体" w:cs="宋体"/>
          <w:color w:val="auto"/>
          <w:kern w:val="0"/>
          <w:sz w:val="28"/>
          <w:szCs w:val="28"/>
          <w:lang w:val="en-US" w:eastAsia="zh-CN"/>
        </w:rPr>
      </w:pPr>
      <w:r>
        <w:rPr>
          <w:rFonts w:ascii="宋体" w:hAnsi="宋体" w:eastAsia="宋体" w:cs="宋体"/>
          <w:color w:val="auto"/>
          <w:kern w:val="0"/>
          <w:sz w:val="24"/>
          <w:szCs w:val="24"/>
          <w:lang w:val="en-US" w:eastAsia="zh-CN"/>
        </w:rPr>
        <w:t>日期：</w:t>
      </w:r>
      <w:r>
        <w:rPr>
          <w:rFonts w:ascii="宋体" w:hAnsi="宋体" w:eastAsia="宋体" w:cs="宋体"/>
          <w:color w:val="auto"/>
          <w:kern w:val="0"/>
          <w:sz w:val="24"/>
          <w:szCs w:val="24"/>
          <w:u w:val="single"/>
          <w:lang w:val="en-US" w:eastAsia="zh-CN"/>
        </w:rPr>
        <w:t xml:space="preserve">             </w:t>
      </w:r>
      <w:r>
        <w:rPr>
          <w:rFonts w:ascii="宋体" w:hAnsi="宋体" w:eastAsia="宋体" w:cs="宋体"/>
          <w:color w:val="auto"/>
          <w:kern w:val="0"/>
          <w:sz w:val="24"/>
          <w:szCs w:val="24"/>
          <w:lang w:val="en-US" w:eastAsia="zh-CN"/>
        </w:rPr>
        <w:t xml:space="preserve"> </w:t>
      </w:r>
      <w:r>
        <w:rPr>
          <w:rFonts w:ascii="宋体" w:hAnsi="宋体" w:eastAsia="宋体" w:cs="宋体"/>
          <w:color w:val="auto"/>
          <w:kern w:val="0"/>
          <w:sz w:val="28"/>
          <w:szCs w:val="28"/>
          <w:lang w:val="en-US" w:eastAsia="zh-CN"/>
        </w:rPr>
        <w:t xml:space="preserve">            </w:t>
      </w:r>
    </w:p>
    <w:p w14:paraId="15F66AC9">
      <w:pPr>
        <w:rPr>
          <w:rFonts w:ascii="宋体" w:hAnsi="宋体" w:eastAsia="宋体" w:cs="宋体"/>
          <w:color w:val="auto"/>
          <w:kern w:val="0"/>
          <w:sz w:val="28"/>
          <w:szCs w:val="28"/>
          <w:lang w:val="en-US" w:eastAsia="zh-CN"/>
        </w:rPr>
      </w:pPr>
      <w:r>
        <w:rPr>
          <w:rFonts w:ascii="宋体" w:hAnsi="宋体" w:eastAsia="宋体" w:cs="宋体"/>
          <w:color w:val="auto"/>
          <w:kern w:val="0"/>
          <w:sz w:val="28"/>
          <w:szCs w:val="28"/>
          <w:lang w:val="en-US" w:eastAsia="zh-CN"/>
        </w:rPr>
        <w:br w:type="page"/>
      </w:r>
    </w:p>
    <w:p w14:paraId="3AC85EDC">
      <w:pPr>
        <w:pStyle w:val="4"/>
        <w:bidi w:val="0"/>
        <w:jc w:val="center"/>
        <w:rPr>
          <w:rFonts w:hint="eastAsia"/>
          <w:lang w:eastAsia="zh-CN"/>
        </w:rPr>
      </w:pPr>
      <w:r>
        <w:rPr>
          <w:rFonts w:hint="eastAsia"/>
          <w:lang w:val="en-US" w:eastAsia="zh-CN"/>
        </w:rPr>
        <w:t>4.关于符合本国产品标准的声明函</w:t>
      </w:r>
    </w:p>
    <w:p w14:paraId="264A1831">
      <w:pPr>
        <w:spacing w:before="0" w:after="0" w:line="360" w:lineRule="auto"/>
        <w:ind w:left="0" w:right="0" w:firstLine="480" w:firstLineChars="20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sz w:val="24"/>
          <w:szCs w:val="24"/>
        </w:rPr>
        <w:t>本公司（单位）郑重声明，根据《国务院办公厅关于在政府采购中实施本国产品标准及 相关政策的通知》（国办发〔2025〕34 号）的规定，本公司（单位）提供的以下产品属于本 国产品。具体情况如下：</w:t>
      </w:r>
    </w:p>
    <w:p w14:paraId="6BF8A7E2">
      <w:pPr>
        <w:numPr>
          <w:ilvl w:val="0"/>
          <w:numId w:val="0"/>
        </w:numPr>
        <w:spacing w:before="0" w:after="0" w:line="240" w:lineRule="auto"/>
        <w:ind w:left="0" w:leftChars="0" w:right="0" w:rightChars="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ascii="宋体" w:hAnsi="宋体" w:eastAsia="宋体" w:cs="宋体"/>
          <w:sz w:val="24"/>
          <w:szCs w:val="24"/>
        </w:rPr>
        <w:t>（产品名称1）</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，生产厂为（名）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，厂址为（生产厂址</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。（产品名称1）的中国境内生产的组件成本占比≥（规定比例）</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。（产品名称1）的（关键组件）</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在中国境内生产。（产品名称1）的（关键工序）</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在中国境内完成</w:t>
      </w:r>
      <w:r>
        <w:rPr>
          <w:rFonts w:hint="eastAsia" w:ascii="宋体" w:hAnsi="宋体" w:eastAsia="宋体" w:cs="宋体"/>
          <w:sz w:val="24"/>
          <w:szCs w:val="24"/>
          <w:lang w:eastAsia="zh-CN"/>
        </w:rPr>
        <w:t>。</w:t>
      </w:r>
    </w:p>
    <w:p w14:paraId="32FE047D">
      <w:pPr>
        <w:numPr>
          <w:ilvl w:val="0"/>
          <w:numId w:val="0"/>
        </w:numPr>
        <w:spacing w:before="0" w:after="0" w:line="360" w:lineRule="auto"/>
        <w:ind w:right="0" w:rightChars="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ascii="宋体" w:hAnsi="宋体" w:eastAsia="宋体" w:cs="宋体"/>
          <w:sz w:val="24"/>
          <w:szCs w:val="24"/>
        </w:rPr>
        <w:t>（产品名称</w:t>
      </w:r>
      <w:r>
        <w:rPr>
          <w:rFonts w:hint="eastAsia" w:ascii="宋体" w:hAnsi="宋体" w:eastAsia="宋体" w:cs="宋体"/>
          <w:sz w:val="24"/>
          <w:szCs w:val="24"/>
          <w:lang w:val="en-US" w:eastAsia="zh-CN"/>
        </w:rPr>
        <w:t>2</w:t>
      </w:r>
      <w:r>
        <w:rPr>
          <w:rFonts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，生产厂为（厂名）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，厂址为（生产厂址</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。（产品名称</w:t>
      </w:r>
      <w:r>
        <w:rPr>
          <w:rFonts w:hint="eastAsia" w:ascii="宋体" w:hAnsi="宋体" w:eastAsia="宋体" w:cs="宋体"/>
          <w:sz w:val="24"/>
          <w:szCs w:val="24"/>
          <w:lang w:val="en-US" w:eastAsia="zh-CN"/>
        </w:rPr>
        <w:t>2</w:t>
      </w:r>
      <w:r>
        <w:rPr>
          <w:rFonts w:ascii="宋体" w:hAnsi="宋体" w:eastAsia="宋体" w:cs="宋体"/>
          <w:sz w:val="24"/>
          <w:szCs w:val="24"/>
        </w:rPr>
        <w:t>）的中国境内生产的组件成本占比≥（规定比例）</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。（产品名称</w:t>
      </w:r>
      <w:r>
        <w:rPr>
          <w:rFonts w:hint="eastAsia" w:ascii="宋体" w:hAnsi="宋体" w:eastAsia="宋体" w:cs="宋体"/>
          <w:sz w:val="24"/>
          <w:szCs w:val="24"/>
          <w:lang w:val="en-US" w:eastAsia="zh-CN"/>
        </w:rPr>
        <w:t>2</w:t>
      </w:r>
      <w:r>
        <w:rPr>
          <w:rFonts w:ascii="宋体" w:hAnsi="宋体" w:eastAsia="宋体" w:cs="宋体"/>
          <w:sz w:val="24"/>
          <w:szCs w:val="24"/>
        </w:rPr>
        <w:t>）的（关键组件）</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在中国境内生产。（产品名称</w:t>
      </w:r>
      <w:r>
        <w:rPr>
          <w:rFonts w:hint="eastAsia" w:ascii="宋体" w:hAnsi="宋体" w:eastAsia="宋体" w:cs="宋体"/>
          <w:sz w:val="24"/>
          <w:szCs w:val="24"/>
          <w:lang w:val="en-US" w:eastAsia="zh-CN"/>
        </w:rPr>
        <w:t>2</w:t>
      </w:r>
      <w:r>
        <w:rPr>
          <w:rFonts w:ascii="宋体" w:hAnsi="宋体" w:eastAsia="宋体" w:cs="宋体"/>
          <w:sz w:val="24"/>
          <w:szCs w:val="24"/>
        </w:rPr>
        <w:t>）的（关键工序）</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在中国境内完成</w:t>
      </w:r>
      <w:r>
        <w:rPr>
          <w:rFonts w:hint="eastAsia" w:ascii="宋体" w:hAnsi="宋体" w:eastAsia="宋体" w:cs="宋体"/>
          <w:sz w:val="24"/>
          <w:szCs w:val="24"/>
          <w:lang w:eastAsia="zh-CN"/>
        </w:rPr>
        <w:t>。</w:t>
      </w:r>
    </w:p>
    <w:p w14:paraId="398CF484">
      <w:pPr>
        <w:spacing w:before="0" w:after="0" w:line="360" w:lineRule="auto"/>
        <w:ind w:left="0" w:right="0" w:firstLine="480" w:firstLineChars="20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w:t>
      </w:r>
    </w:p>
    <w:p w14:paraId="3EF58006">
      <w:pPr>
        <w:spacing w:before="0" w:after="0" w:line="360" w:lineRule="auto"/>
        <w:ind w:left="0" w:right="0" w:firstLine="480" w:firstLineChars="200"/>
        <w:jc w:val="both"/>
        <w:rPr>
          <w:rFonts w:hint="eastAsia" w:ascii="宋体" w:hAnsi="宋体" w:eastAsia="宋体" w:cs="宋体"/>
          <w:color w:val="auto"/>
          <w:spacing w:val="0"/>
          <w:position w:val="0"/>
          <w:sz w:val="24"/>
          <w:highlight w:val="none"/>
          <w:shd w:val="clear" w:fill="auto"/>
          <w:lang w:eastAsia="zh-CN"/>
        </w:rPr>
      </w:pPr>
    </w:p>
    <w:p w14:paraId="585AE956">
      <w:pPr>
        <w:spacing w:before="0" w:after="0" w:line="360" w:lineRule="auto"/>
        <w:ind w:left="0" w:right="0" w:firstLine="480" w:firstLineChars="200"/>
        <w:jc w:val="both"/>
        <w:rPr>
          <w:rFonts w:ascii="宋体" w:hAnsi="宋体" w:eastAsia="宋体" w:cs="宋体"/>
          <w:sz w:val="24"/>
          <w:szCs w:val="24"/>
        </w:rPr>
      </w:pPr>
      <w:r>
        <w:rPr>
          <w:rFonts w:ascii="宋体" w:hAnsi="宋体" w:eastAsia="宋体" w:cs="宋体"/>
          <w:sz w:val="24"/>
          <w:szCs w:val="24"/>
        </w:rPr>
        <w:t>本公司（单位）对上述声明内容的真实性负责。如有虚假，愿承担相应法律责任。</w:t>
      </w:r>
    </w:p>
    <w:p w14:paraId="42A75B38">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投标人公章</w:t>
      </w:r>
      <w:r>
        <w:rPr>
          <w:rFonts w:ascii="宋体" w:hAnsi="宋体" w:eastAsia="宋体" w:cs="宋体"/>
          <w:color w:val="auto"/>
          <w:spacing w:val="0"/>
          <w:position w:val="0"/>
          <w:sz w:val="24"/>
          <w:highlight w:val="none"/>
          <w:shd w:val="clear" w:fill="auto"/>
        </w:rPr>
        <w:t>：</w:t>
      </w:r>
    </w:p>
    <w:p w14:paraId="49C866DB">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F27D70B">
      <w:pPr>
        <w:numPr>
          <w:ilvl w:val="0"/>
          <w:numId w:val="0"/>
        </w:numPr>
        <w:spacing w:before="0" w:after="0" w:line="360" w:lineRule="auto"/>
        <w:ind w:leftChars="200" w:right="0" w:rightChars="0"/>
        <w:jc w:val="both"/>
        <w:rPr>
          <w:rFonts w:ascii="宋体" w:hAnsi="宋体" w:eastAsia="宋体" w:cs="宋体"/>
          <w:sz w:val="24"/>
          <w:szCs w:val="24"/>
        </w:rPr>
      </w:pPr>
      <w:r>
        <w:rPr>
          <w:rFonts w:hint="eastAsia" w:ascii="宋体" w:hAnsi="宋体" w:eastAsia="宋体" w:cs="宋体"/>
          <w:sz w:val="24"/>
          <w:szCs w:val="24"/>
          <w:lang w:val="en-US" w:eastAsia="zh-CN"/>
        </w:rPr>
        <w:t>1.</w:t>
      </w:r>
      <w:r>
        <w:rPr>
          <w:rFonts w:ascii="宋体" w:hAnsi="宋体" w:eastAsia="宋体" w:cs="宋体"/>
          <w:sz w:val="24"/>
          <w:szCs w:val="24"/>
        </w:rPr>
        <w:t>产品如有型号，请在“产品名称”栏一并填写。</w:t>
      </w:r>
    </w:p>
    <w:p w14:paraId="5570A3CE">
      <w:pPr>
        <w:numPr>
          <w:ilvl w:val="0"/>
          <w:numId w:val="0"/>
        </w:numPr>
        <w:spacing w:before="0" w:after="0" w:line="360" w:lineRule="auto"/>
        <w:ind w:leftChars="200" w:right="0" w:rightChars="0"/>
        <w:jc w:val="both"/>
        <w:rPr>
          <w:rFonts w:hint="eastAsia" w:ascii="宋体" w:hAnsi="宋体" w:eastAsia="宋体" w:cs="宋体"/>
          <w:sz w:val="24"/>
          <w:szCs w:val="24"/>
          <w:lang w:eastAsia="zh-CN"/>
        </w:rPr>
      </w:pPr>
      <w:r>
        <w:rPr>
          <w:rFonts w:ascii="宋体" w:hAnsi="宋体" w:eastAsia="宋体" w:cs="宋体"/>
          <w:sz w:val="24"/>
          <w:szCs w:val="24"/>
        </w:rPr>
        <w:t>2.生产厂名与厂址应与生产厂营业执照载明的相关信息保持一致。</w:t>
      </w:r>
    </w:p>
    <w:p w14:paraId="275E2660">
      <w:pPr>
        <w:numPr>
          <w:ilvl w:val="0"/>
          <w:numId w:val="0"/>
        </w:numPr>
        <w:spacing w:before="0" w:after="0" w:line="360" w:lineRule="auto"/>
        <w:ind w:leftChars="200" w:right="0" w:rightChars="0"/>
        <w:jc w:val="both"/>
        <w:rPr>
          <w:rFonts w:hint="eastAsia" w:ascii="宋体" w:hAnsi="宋体" w:eastAsia="宋体" w:cs="宋体"/>
          <w:sz w:val="24"/>
          <w:szCs w:val="24"/>
          <w:lang w:eastAsia="zh-CN"/>
        </w:rPr>
      </w:pPr>
      <w:r>
        <w:rPr>
          <w:rFonts w:ascii="宋体" w:hAnsi="宋体" w:eastAsia="宋体" w:cs="宋体"/>
          <w:sz w:val="24"/>
          <w:szCs w:val="24"/>
        </w:rPr>
        <w:t>3.该产品的中国境内生产的组件成本占比相关要求实施前，“规定比例”栏可不填，下同。</w:t>
      </w:r>
    </w:p>
    <w:p w14:paraId="08E557F3">
      <w:pPr>
        <w:numPr>
          <w:ilvl w:val="0"/>
          <w:numId w:val="0"/>
        </w:numPr>
        <w:spacing w:before="0" w:after="0" w:line="360" w:lineRule="auto"/>
        <w:ind w:right="0" w:rightChars="0" w:firstLine="480" w:firstLineChars="200"/>
        <w:jc w:val="both"/>
        <w:rPr>
          <w:rFonts w:ascii="宋体" w:hAnsi="宋体" w:eastAsia="宋体" w:cs="宋体"/>
          <w:sz w:val="24"/>
          <w:szCs w:val="24"/>
        </w:rPr>
      </w:pPr>
      <w:r>
        <w:rPr>
          <w:rFonts w:ascii="宋体" w:hAnsi="宋体" w:eastAsia="宋体" w:cs="宋体"/>
          <w:sz w:val="24"/>
          <w:szCs w:val="24"/>
        </w:rPr>
        <w:t>4.该产品的关键组件要求实施前，“关键组件”栏可不填，下同。</w:t>
      </w:r>
    </w:p>
    <w:p w14:paraId="6326BE6F">
      <w:pPr>
        <w:numPr>
          <w:ilvl w:val="0"/>
          <w:numId w:val="0"/>
        </w:numPr>
        <w:spacing w:before="0" w:after="0" w:line="360" w:lineRule="auto"/>
        <w:ind w:right="0" w:rightChars="0" w:firstLine="480" w:firstLineChars="200"/>
        <w:jc w:val="both"/>
        <w:rPr>
          <w:rFonts w:ascii="宋体" w:hAnsi="宋体" w:eastAsia="宋体" w:cs="宋体"/>
          <w:sz w:val="24"/>
          <w:szCs w:val="24"/>
        </w:rPr>
      </w:pPr>
      <w:r>
        <w:rPr>
          <w:rFonts w:ascii="宋体" w:hAnsi="宋体" w:eastAsia="宋体" w:cs="宋体"/>
          <w:sz w:val="24"/>
          <w:szCs w:val="24"/>
        </w:rPr>
        <w:t>5.该产品的关键工序要求实施前，“关键工序”栏可不填，下同</w:t>
      </w:r>
    </w:p>
    <w:p w14:paraId="3BC6D500">
      <w:pPr>
        <w:rPr>
          <w:rFonts w:hint="eastAsia" w:ascii="宋体" w:hAnsi="宋体" w:eastAsia="宋体" w:cs="宋体"/>
          <w:sz w:val="28"/>
          <w:szCs w:val="28"/>
          <w:lang w:eastAsia="zh-CN"/>
        </w:rPr>
      </w:pPr>
      <w:r>
        <w:rPr>
          <w:rFonts w:hint="eastAsia" w:ascii="宋体" w:hAnsi="宋体" w:eastAsia="宋体" w:cs="宋体"/>
          <w:sz w:val="28"/>
          <w:szCs w:val="28"/>
          <w:lang w:eastAsia="zh-CN"/>
        </w:rPr>
        <w:br w:type="page"/>
      </w:r>
    </w:p>
    <w:p w14:paraId="4D567042">
      <w:pPr>
        <w:pStyle w:val="4"/>
        <w:jc w:val="center"/>
        <w:rPr>
          <w:rFonts w:hint="eastAsia" w:hAnsi="宋体" w:cs="宋体"/>
          <w:sz w:val="36"/>
          <w:szCs w:val="36"/>
        </w:rPr>
      </w:pPr>
      <w:r>
        <w:rPr>
          <w:rFonts w:hint="eastAsia" w:ascii="宋体" w:hAnsi="宋体" w:eastAsia="宋体" w:cs="宋体"/>
          <w:sz w:val="28"/>
          <w:szCs w:val="28"/>
          <w:lang w:eastAsia="zh-CN"/>
        </w:rPr>
        <w:t>九、售后服务</w:t>
      </w:r>
      <w:bookmarkEnd w:id="376"/>
      <w:bookmarkEnd w:id="377"/>
      <w:bookmarkEnd w:id="378"/>
      <w:bookmarkEnd w:id="386"/>
      <w:bookmarkEnd w:id="387"/>
      <w:bookmarkEnd w:id="388"/>
      <w:bookmarkEnd w:id="389"/>
    </w:p>
    <w:p w14:paraId="5901CF36">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投标人可自行制作格式</w:t>
      </w:r>
      <w:r>
        <w:rPr>
          <w:rFonts w:hint="eastAsia" w:ascii="宋体" w:hAnsi="宋体" w:eastAsia="宋体" w:cs="宋体"/>
          <w:sz w:val="24"/>
          <w:szCs w:val="24"/>
          <w:lang w:eastAsia="zh-CN"/>
        </w:rPr>
        <w:t>）</w:t>
      </w:r>
    </w:p>
    <w:p w14:paraId="169C5A70">
      <w:pPr>
        <w:rPr>
          <w:rFonts w:hint="eastAsia" w:ascii="宋体" w:hAnsi="宋体" w:cs="宋体"/>
          <w:b/>
          <w:bCs/>
          <w:sz w:val="30"/>
        </w:rPr>
      </w:pPr>
      <w:r>
        <w:rPr>
          <w:rFonts w:hint="eastAsia" w:ascii="宋体" w:hAnsi="宋体" w:eastAsia="宋体" w:cs="宋体"/>
          <w:sz w:val="24"/>
          <w:szCs w:val="24"/>
          <w:lang w:eastAsia="zh-CN"/>
        </w:rPr>
        <w:br w:type="page"/>
      </w:r>
      <w:bookmarkStart w:id="395" w:name="_Hlt526418107"/>
      <w:bookmarkEnd w:id="395"/>
    </w:p>
    <w:p w14:paraId="54C415B6">
      <w:pPr>
        <w:pStyle w:val="4"/>
        <w:jc w:val="center"/>
        <w:rPr>
          <w:rFonts w:hint="eastAsia" w:ascii="宋体" w:hAnsi="宋体" w:eastAsia="宋体" w:cs="宋体"/>
          <w:sz w:val="28"/>
          <w:szCs w:val="28"/>
          <w:lang w:eastAsia="zh-CN"/>
        </w:rPr>
      </w:pPr>
      <w:bookmarkStart w:id="396" w:name="_Toc516969111"/>
      <w:bookmarkStart w:id="397" w:name="_Hlt509738384"/>
      <w:bookmarkStart w:id="398" w:name="_Toc26966"/>
      <w:bookmarkStart w:id="399" w:name="_Toc40975459"/>
      <w:bookmarkStart w:id="400" w:name="_Toc359404312"/>
      <w:bookmarkStart w:id="401" w:name="_Toc197934560"/>
      <w:bookmarkStart w:id="402" w:name="_Toc30338_WPSOffice_Level2"/>
      <w:bookmarkStart w:id="403" w:name="_Toc10813"/>
      <w:bookmarkStart w:id="404" w:name="_Toc27099"/>
      <w:r>
        <w:rPr>
          <w:rFonts w:hint="eastAsia" w:ascii="宋体" w:hAnsi="宋体" w:eastAsia="宋体" w:cs="宋体"/>
          <w:sz w:val="28"/>
          <w:szCs w:val="28"/>
          <w:lang w:eastAsia="zh-CN"/>
        </w:rPr>
        <w:t>十、所投服务的技术资料等</w:t>
      </w:r>
      <w:bookmarkEnd w:id="396"/>
      <w:bookmarkEnd w:id="397"/>
      <w:bookmarkEnd w:id="398"/>
      <w:bookmarkEnd w:id="399"/>
      <w:bookmarkEnd w:id="400"/>
      <w:bookmarkEnd w:id="401"/>
      <w:bookmarkEnd w:id="402"/>
      <w:bookmarkEnd w:id="403"/>
      <w:bookmarkEnd w:id="404"/>
      <w:bookmarkStart w:id="405" w:name="_Hlt509650291"/>
      <w:bookmarkEnd w:id="405"/>
    </w:p>
    <w:p w14:paraId="62DEC24E">
      <w:pPr>
        <w:jc w:val="center"/>
        <w:rPr>
          <w:rFonts w:hint="eastAsia" w:ascii="宋体" w:hAnsi="宋体" w:eastAsia="宋体" w:cs="宋体"/>
          <w:sz w:val="24"/>
        </w:rPr>
      </w:pPr>
      <w:r>
        <w:rPr>
          <w:rFonts w:hint="eastAsia" w:ascii="宋体" w:hAnsi="宋体" w:eastAsia="宋体" w:cs="宋体"/>
          <w:sz w:val="24"/>
        </w:rPr>
        <w:t>（投标人可自行制作格式，可附产品技术彩页）</w:t>
      </w:r>
    </w:p>
    <w:p w14:paraId="2716C107">
      <w:pPr>
        <w:jc w:val="center"/>
        <w:rPr>
          <w:rFonts w:hint="eastAsia" w:ascii="宋体" w:hAnsi="宋体" w:cs="宋体"/>
          <w:sz w:val="24"/>
        </w:rPr>
      </w:pPr>
    </w:p>
    <w:p w14:paraId="37FDD8C1">
      <w:pPr>
        <w:jc w:val="center"/>
        <w:rPr>
          <w:rFonts w:hint="eastAsia" w:ascii="宋体" w:hAnsi="宋体" w:cs="宋体"/>
          <w:sz w:val="24"/>
        </w:rPr>
      </w:pPr>
    </w:p>
    <w:p w14:paraId="6FFC5E2F">
      <w:pPr>
        <w:rPr>
          <w:rFonts w:hint="eastAsia" w:ascii="宋体" w:hAnsi="宋体" w:cs="宋体"/>
          <w:sz w:val="24"/>
        </w:rPr>
      </w:pPr>
      <w:r>
        <w:rPr>
          <w:rFonts w:hint="eastAsia" w:ascii="宋体" w:hAnsi="宋体" w:cs="宋体"/>
          <w:sz w:val="24"/>
        </w:rPr>
        <w:br w:type="page"/>
      </w:r>
    </w:p>
    <w:p w14:paraId="35F682D7">
      <w:pPr>
        <w:pStyle w:val="4"/>
        <w:jc w:val="center"/>
        <w:rPr>
          <w:rFonts w:hint="eastAsia" w:ascii="宋体" w:hAnsi="宋体" w:eastAsia="宋体" w:cs="宋体"/>
          <w:sz w:val="28"/>
          <w:szCs w:val="28"/>
          <w:lang w:eastAsia="zh-CN"/>
        </w:rPr>
      </w:pPr>
      <w:bookmarkStart w:id="406" w:name="_Toc10283"/>
      <w:bookmarkStart w:id="407" w:name="_Toc1814"/>
      <w:bookmarkStart w:id="408" w:name="_Toc17042"/>
      <w:r>
        <w:rPr>
          <w:rFonts w:hint="eastAsia" w:ascii="宋体" w:hAnsi="宋体" w:eastAsia="宋体" w:cs="宋体"/>
          <w:sz w:val="28"/>
          <w:szCs w:val="28"/>
          <w:lang w:eastAsia="zh-CN"/>
        </w:rPr>
        <w:t>十一、其他投标人认为需要提供的材料等</w:t>
      </w:r>
      <w:bookmarkEnd w:id="406"/>
      <w:bookmarkEnd w:id="407"/>
      <w:bookmarkEnd w:id="408"/>
    </w:p>
    <w:p w14:paraId="6344080C">
      <w:pPr>
        <w:rPr>
          <w:rFonts w:hint="eastAsia" w:ascii="宋体" w:hAnsi="宋体" w:cs="宋体"/>
        </w:rPr>
      </w:pPr>
    </w:p>
    <w:p w14:paraId="40F58EAE">
      <w:pPr>
        <w:rPr>
          <w:rFonts w:hint="eastAsia" w:ascii="宋体" w:hAnsi="宋体" w:cs="宋体"/>
        </w:rPr>
      </w:pPr>
      <w:r>
        <w:rPr>
          <w:rFonts w:hint="eastAsia" w:ascii="宋体" w:hAnsi="宋体" w:cs="宋体"/>
        </w:rPr>
        <w:br w:type="page"/>
      </w:r>
    </w:p>
    <w:p w14:paraId="45F79218">
      <w:pPr>
        <w:rPr>
          <w:rFonts w:hint="eastAsia" w:ascii="宋体" w:hAnsi="宋体" w:cs="宋体"/>
        </w:rPr>
      </w:pPr>
    </w:p>
    <w:p w14:paraId="53BD0268">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十二、政府采购供应商诚信承诺书</w:t>
      </w:r>
    </w:p>
    <w:p w14:paraId="37C78065">
      <w:pPr>
        <w:spacing w:line="380" w:lineRule="exact"/>
        <w:jc w:val="center"/>
        <w:rPr>
          <w:rFonts w:hint="eastAsia" w:ascii="宋体" w:hAnsi="宋体" w:cs="宋体"/>
          <w:b/>
          <w:sz w:val="24"/>
        </w:rPr>
      </w:pPr>
    </w:p>
    <w:p w14:paraId="4E629E93">
      <w:pPr>
        <w:spacing w:line="380" w:lineRule="exact"/>
        <w:ind w:firstLine="480" w:firstLineChars="200"/>
        <w:rPr>
          <w:rFonts w:hint="eastAsia" w:ascii="宋体" w:hAnsi="宋体" w:eastAsia="宋体" w:cs="宋体"/>
          <w:sz w:val="24"/>
        </w:rPr>
      </w:pPr>
      <w:r>
        <w:rPr>
          <w:rFonts w:hint="eastAsia" w:ascii="宋体" w:hAnsi="宋体" w:eastAsia="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hint="eastAsia" w:ascii="宋体" w:hAnsi="宋体" w:eastAsia="宋体" w:cs="宋体"/>
          <w:sz w:val="24"/>
          <w:lang w:eastAsia="zh-CN"/>
        </w:rPr>
        <w:t>，</w:t>
      </w:r>
      <w:r>
        <w:rPr>
          <w:rFonts w:hint="eastAsia" w:ascii="宋体" w:hAnsi="宋体" w:eastAsia="宋体" w:cs="宋体"/>
          <w:sz w:val="24"/>
        </w:rPr>
        <w:t>愿接受政府采购监管部门给予相关处罚并承担法律责任。</w:t>
      </w:r>
    </w:p>
    <w:p w14:paraId="67F50CE6">
      <w:pPr>
        <w:spacing w:line="380" w:lineRule="exact"/>
        <w:ind w:firstLine="403" w:firstLineChars="168"/>
        <w:rPr>
          <w:rFonts w:hint="eastAsia" w:ascii="宋体" w:hAnsi="宋体" w:eastAsia="宋体" w:cs="宋体"/>
          <w:sz w:val="24"/>
        </w:rPr>
      </w:pPr>
      <w:r>
        <w:rPr>
          <w:rFonts w:hint="eastAsia" w:ascii="宋体" w:hAnsi="宋体" w:eastAsia="宋体" w:cs="宋体"/>
          <w:sz w:val="24"/>
        </w:rPr>
        <w:t>（一）提供虚假材料谋取中标</w:t>
      </w:r>
      <w:r>
        <w:rPr>
          <w:rFonts w:hint="eastAsia" w:ascii="宋体" w:hAnsi="宋体" w:eastAsia="宋体" w:cs="宋体"/>
          <w:sz w:val="24"/>
          <w:lang w:eastAsia="zh-CN"/>
        </w:rPr>
        <w:t>；</w:t>
      </w:r>
    </w:p>
    <w:p w14:paraId="50FE8AFB">
      <w:pPr>
        <w:spacing w:line="380" w:lineRule="exact"/>
        <w:ind w:firstLine="403" w:firstLineChars="168"/>
        <w:rPr>
          <w:rFonts w:hint="eastAsia" w:ascii="宋体" w:hAnsi="宋体" w:eastAsia="宋体" w:cs="宋体"/>
          <w:sz w:val="24"/>
        </w:rPr>
      </w:pPr>
      <w:r>
        <w:rPr>
          <w:rFonts w:hint="eastAsia" w:ascii="宋体" w:hAnsi="宋体" w:eastAsia="宋体" w:cs="宋体"/>
          <w:sz w:val="24"/>
        </w:rPr>
        <w:t>（二）采取不正当手段诋毁、排挤其他供应商</w:t>
      </w:r>
      <w:r>
        <w:rPr>
          <w:rFonts w:hint="eastAsia" w:ascii="宋体" w:hAnsi="宋体" w:eastAsia="宋体" w:cs="宋体"/>
          <w:sz w:val="24"/>
          <w:lang w:eastAsia="zh-CN"/>
        </w:rPr>
        <w:t>；</w:t>
      </w:r>
    </w:p>
    <w:p w14:paraId="123E204B">
      <w:pPr>
        <w:spacing w:line="380" w:lineRule="exact"/>
        <w:ind w:firstLine="403" w:firstLineChars="168"/>
        <w:rPr>
          <w:rFonts w:hint="eastAsia" w:ascii="宋体" w:hAnsi="宋体" w:eastAsia="宋体" w:cs="宋体"/>
          <w:sz w:val="24"/>
        </w:rPr>
      </w:pPr>
      <w:r>
        <w:rPr>
          <w:rFonts w:hint="eastAsia" w:ascii="宋体" w:hAnsi="宋体" w:eastAsia="宋体" w:cs="宋体"/>
          <w:sz w:val="24"/>
        </w:rPr>
        <w:t>（三）与招标采购单位、其他投标人恶意串通</w:t>
      </w:r>
      <w:r>
        <w:rPr>
          <w:rFonts w:hint="eastAsia" w:ascii="宋体" w:hAnsi="宋体" w:eastAsia="宋体" w:cs="宋体"/>
          <w:sz w:val="24"/>
          <w:lang w:eastAsia="zh-CN"/>
        </w:rPr>
        <w:t>；</w:t>
      </w:r>
    </w:p>
    <w:p w14:paraId="715D7670">
      <w:pPr>
        <w:spacing w:line="380" w:lineRule="exact"/>
        <w:ind w:firstLine="403" w:firstLineChars="168"/>
        <w:rPr>
          <w:rFonts w:hint="eastAsia" w:ascii="宋体" w:hAnsi="宋体" w:eastAsia="宋体" w:cs="宋体"/>
          <w:sz w:val="24"/>
        </w:rPr>
      </w:pPr>
      <w:r>
        <w:rPr>
          <w:rFonts w:hint="eastAsia" w:ascii="宋体" w:hAnsi="宋体" w:eastAsia="宋体" w:cs="宋体"/>
          <w:sz w:val="24"/>
        </w:rPr>
        <w:t>（四）向招标采购单位或提供其他不正当利益</w:t>
      </w:r>
      <w:r>
        <w:rPr>
          <w:rFonts w:hint="eastAsia" w:ascii="宋体" w:hAnsi="宋体" w:eastAsia="宋体" w:cs="宋体"/>
          <w:sz w:val="24"/>
          <w:lang w:eastAsia="zh-CN"/>
        </w:rPr>
        <w:t>；</w:t>
      </w:r>
    </w:p>
    <w:p w14:paraId="54FFA77A">
      <w:pPr>
        <w:spacing w:line="380" w:lineRule="exact"/>
        <w:ind w:firstLine="403" w:firstLineChars="168"/>
        <w:rPr>
          <w:rFonts w:hint="eastAsia" w:ascii="宋体" w:hAnsi="宋体" w:eastAsia="宋体" w:cs="宋体"/>
          <w:sz w:val="24"/>
        </w:rPr>
      </w:pPr>
      <w:r>
        <w:rPr>
          <w:rFonts w:hint="eastAsia" w:ascii="宋体" w:hAnsi="宋体" w:eastAsia="宋体" w:cs="宋体"/>
          <w:sz w:val="24"/>
        </w:rPr>
        <w:t>（五）在招标过程中与招标采购单位进行协商谈判、不按照招标文件和投标文件订立合同，或者与采购人另立背离合同实质性内容协议</w:t>
      </w:r>
      <w:r>
        <w:rPr>
          <w:rFonts w:hint="eastAsia" w:ascii="宋体" w:hAnsi="宋体" w:eastAsia="宋体" w:cs="宋体"/>
          <w:sz w:val="24"/>
          <w:lang w:eastAsia="zh-CN"/>
        </w:rPr>
        <w:t>；</w:t>
      </w:r>
    </w:p>
    <w:p w14:paraId="3CFC3C43">
      <w:pPr>
        <w:spacing w:line="380" w:lineRule="exact"/>
        <w:ind w:firstLine="403" w:firstLineChars="168"/>
        <w:rPr>
          <w:rFonts w:hint="eastAsia" w:ascii="宋体" w:hAnsi="宋体" w:eastAsia="宋体" w:cs="宋体"/>
          <w:sz w:val="24"/>
        </w:rPr>
      </w:pPr>
      <w:r>
        <w:rPr>
          <w:rFonts w:hint="eastAsia" w:ascii="宋体" w:hAnsi="宋体" w:eastAsia="宋体" w:cs="宋体"/>
          <w:sz w:val="24"/>
        </w:rPr>
        <w:t>（六）开标后擅自撤销投标，影响招标继续进行的或领取招标文件纳投标保证金后不投标导致废标</w:t>
      </w:r>
      <w:r>
        <w:rPr>
          <w:rFonts w:hint="eastAsia" w:ascii="宋体" w:hAnsi="宋体" w:eastAsia="宋体" w:cs="宋体"/>
          <w:sz w:val="24"/>
          <w:lang w:eastAsia="zh-CN"/>
        </w:rPr>
        <w:t>；</w:t>
      </w:r>
    </w:p>
    <w:p w14:paraId="55889043">
      <w:pPr>
        <w:spacing w:line="380" w:lineRule="exact"/>
        <w:ind w:firstLine="403" w:firstLineChars="168"/>
        <w:rPr>
          <w:rFonts w:hint="eastAsia" w:ascii="宋体" w:hAnsi="宋体" w:eastAsia="宋体" w:cs="宋体"/>
          <w:sz w:val="24"/>
        </w:rPr>
      </w:pPr>
      <w:r>
        <w:rPr>
          <w:rFonts w:hint="eastAsia" w:ascii="宋体" w:hAnsi="宋体" w:eastAsia="宋体" w:cs="宋体"/>
          <w:sz w:val="24"/>
        </w:rPr>
        <w:t>（七）中标后无正当理由，在规定时间内不与采购单位签订合同</w:t>
      </w:r>
      <w:r>
        <w:rPr>
          <w:rFonts w:hint="eastAsia" w:ascii="宋体" w:hAnsi="宋体" w:eastAsia="宋体" w:cs="宋体"/>
          <w:sz w:val="24"/>
          <w:lang w:eastAsia="zh-CN"/>
        </w:rPr>
        <w:t>；</w:t>
      </w:r>
    </w:p>
    <w:p w14:paraId="3E6C12DB">
      <w:pPr>
        <w:spacing w:line="380" w:lineRule="exact"/>
        <w:ind w:firstLine="403" w:firstLineChars="168"/>
        <w:rPr>
          <w:rFonts w:hint="eastAsia" w:ascii="宋体" w:hAnsi="宋体" w:eastAsia="宋体" w:cs="宋体"/>
          <w:sz w:val="24"/>
        </w:rPr>
      </w:pPr>
      <w:r>
        <w:rPr>
          <w:rFonts w:hint="eastAsia" w:ascii="宋体" w:hAnsi="宋体" w:eastAsia="宋体" w:cs="宋体"/>
          <w:sz w:val="24"/>
        </w:rPr>
        <w:t>（八）将中标项目转让给他人或非法分包他人</w:t>
      </w:r>
      <w:r>
        <w:rPr>
          <w:rFonts w:hint="eastAsia" w:ascii="宋体" w:hAnsi="宋体" w:eastAsia="宋体" w:cs="宋体"/>
          <w:sz w:val="24"/>
          <w:lang w:eastAsia="zh-CN"/>
        </w:rPr>
        <w:t>；</w:t>
      </w:r>
    </w:p>
    <w:p w14:paraId="1E8520AC">
      <w:pPr>
        <w:spacing w:line="380" w:lineRule="exact"/>
        <w:ind w:firstLine="403" w:firstLineChars="168"/>
        <w:rPr>
          <w:rFonts w:hint="eastAsia" w:ascii="宋体" w:hAnsi="宋体" w:eastAsia="宋体" w:cs="宋体"/>
          <w:sz w:val="24"/>
        </w:rPr>
      </w:pPr>
      <w:r>
        <w:rPr>
          <w:rFonts w:hint="eastAsia" w:ascii="宋体" w:hAnsi="宋体" w:eastAsia="宋体" w:cs="宋体"/>
          <w:sz w:val="24"/>
        </w:rPr>
        <w:t>（九）无正当理由，拒绝履行合同义务</w:t>
      </w:r>
      <w:r>
        <w:rPr>
          <w:rFonts w:hint="eastAsia" w:ascii="宋体" w:hAnsi="宋体" w:eastAsia="宋体" w:cs="宋体"/>
          <w:sz w:val="24"/>
          <w:lang w:eastAsia="zh-CN"/>
        </w:rPr>
        <w:t>；</w:t>
      </w:r>
    </w:p>
    <w:p w14:paraId="2D0AD971">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（十）无正当理由放弃中标（成交）项目</w:t>
      </w:r>
      <w:r>
        <w:rPr>
          <w:rFonts w:hint="eastAsia" w:ascii="宋体" w:hAnsi="宋体" w:eastAsia="宋体" w:cs="宋体"/>
          <w:sz w:val="24"/>
          <w:lang w:eastAsia="zh-CN"/>
        </w:rPr>
        <w:t>；</w:t>
      </w:r>
    </w:p>
    <w:p w14:paraId="6BEDE83A">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（十ー）擅自或</w:t>
      </w:r>
      <w:r>
        <w:rPr>
          <w:rFonts w:hint="eastAsia" w:ascii="宋体" w:hAnsi="宋体" w:eastAsia="宋体" w:cs="宋体"/>
          <w:sz w:val="24"/>
          <w:lang w:eastAsia="zh-CN"/>
        </w:rPr>
        <w:t>与</w:t>
      </w:r>
      <w:r>
        <w:rPr>
          <w:rFonts w:hint="eastAsia" w:ascii="宋体" w:hAnsi="宋体" w:eastAsia="宋体" w:cs="宋体"/>
          <w:sz w:val="24"/>
        </w:rPr>
        <w:t>采购人串通或接受采购人要求，在履约合同中通过减少服务数量</w:t>
      </w:r>
      <w:r>
        <w:rPr>
          <w:rFonts w:hint="eastAsia" w:ascii="宋体" w:hAnsi="宋体" w:eastAsia="宋体" w:cs="宋体"/>
          <w:sz w:val="24"/>
          <w:lang w:eastAsia="zh-CN"/>
        </w:rPr>
        <w:t>，变</w:t>
      </w:r>
      <w:r>
        <w:rPr>
          <w:rFonts w:hint="eastAsia" w:ascii="宋体" w:hAnsi="宋体" w:eastAsia="宋体" w:cs="宋体"/>
          <w:sz w:val="24"/>
        </w:rPr>
        <w:t>更服务标准等，却仍按原合同进行虚假验收或终止政府采购合同</w:t>
      </w:r>
      <w:r>
        <w:rPr>
          <w:rFonts w:hint="eastAsia" w:ascii="宋体" w:hAnsi="宋体" w:eastAsia="宋体" w:cs="宋体"/>
          <w:sz w:val="24"/>
          <w:lang w:eastAsia="zh-CN"/>
        </w:rPr>
        <w:t>；</w:t>
      </w:r>
    </w:p>
    <w:p w14:paraId="3E05B5B9">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（十二）与采购人串通，对尚未履约完毕的采购项目出具虚假验收报告；</w:t>
      </w:r>
    </w:p>
    <w:p w14:paraId="0540232B">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（十三）无不可抗力因素，拒绝提供售后服务、售后服务态度恶劣、故意提高维修配件价格（高于市场平均价）；</w:t>
      </w:r>
    </w:p>
    <w:p w14:paraId="13EFD70A">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（十四）开标后对招标文件的相关内容再进行质疑；</w:t>
      </w:r>
    </w:p>
    <w:p w14:paraId="7488A8D7">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（十五）恶意投诉的行为：投诉经查无实据的、捏造事实或者提供虚假</w:t>
      </w:r>
      <w:r>
        <w:rPr>
          <w:rFonts w:hint="eastAsia" w:ascii="宋体" w:hAnsi="宋体" w:eastAsia="宋体" w:cs="宋体"/>
          <w:sz w:val="24"/>
          <w:lang w:eastAsia="zh-CN"/>
        </w:rPr>
        <w:t>投诉</w:t>
      </w:r>
      <w:r>
        <w:rPr>
          <w:rFonts w:hint="eastAsia" w:ascii="宋体" w:hAnsi="宋体" w:eastAsia="宋体" w:cs="宋体"/>
          <w:sz w:val="24"/>
        </w:rPr>
        <w:t>材料；</w:t>
      </w:r>
    </w:p>
    <w:p w14:paraId="1D553010">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（十六）拒绝有关部门监督检查或者提供虚假情况；</w:t>
      </w:r>
    </w:p>
    <w:p w14:paraId="4C7D3A22">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（十七）政府采购监管部门认定的其他政府采购活动中的不诚信行为。</w:t>
      </w:r>
    </w:p>
    <w:p w14:paraId="7B5E9763">
      <w:pPr>
        <w:spacing w:line="380" w:lineRule="exact"/>
        <w:jc w:val="center"/>
        <w:rPr>
          <w:rFonts w:hint="eastAsia" w:ascii="宋体" w:hAnsi="宋体" w:eastAsia="宋体" w:cs="宋体"/>
          <w:sz w:val="24"/>
        </w:rPr>
      </w:pPr>
    </w:p>
    <w:p w14:paraId="3CBAFC5E">
      <w:pPr>
        <w:spacing w:line="380" w:lineRule="exact"/>
        <w:jc w:val="center"/>
        <w:rPr>
          <w:rFonts w:hint="eastAsia" w:ascii="宋体" w:hAnsi="宋体" w:eastAsia="宋体" w:cs="宋体"/>
          <w:sz w:val="24"/>
        </w:rPr>
      </w:pPr>
      <w:r>
        <w:rPr>
          <w:rFonts w:hint="eastAsia" w:ascii="宋体" w:hAnsi="宋体" w:eastAsia="宋体" w:cs="宋体"/>
          <w:sz w:val="24"/>
        </w:rPr>
        <w:t>供应商名称：（电子公章）</w:t>
      </w:r>
    </w:p>
    <w:p w14:paraId="1AB01ADA">
      <w:pPr>
        <w:spacing w:line="380" w:lineRule="exact"/>
        <w:jc w:val="center"/>
        <w:rPr>
          <w:rFonts w:hint="eastAsia" w:ascii="宋体" w:hAnsi="宋体" w:eastAsia="宋体" w:cs="宋体"/>
          <w:sz w:val="24"/>
        </w:rPr>
      </w:pPr>
    </w:p>
    <w:p w14:paraId="16A3A400">
      <w:pPr>
        <w:spacing w:line="380" w:lineRule="exact"/>
        <w:jc w:val="center"/>
        <w:rPr>
          <w:rFonts w:hint="eastAsia" w:ascii="宋体" w:hAnsi="宋体" w:eastAsia="宋体" w:cs="宋体"/>
          <w:sz w:val="24"/>
        </w:rPr>
      </w:pPr>
      <w:r>
        <w:rPr>
          <w:rFonts w:hint="eastAsia" w:ascii="宋体" w:hAnsi="宋体" w:eastAsia="宋体" w:cs="宋体"/>
          <w:sz w:val="24"/>
        </w:rPr>
        <w:t>法人代表或授权委托人：（签字）</w:t>
      </w:r>
    </w:p>
    <w:p w14:paraId="3B351223">
      <w:pPr>
        <w:spacing w:line="380" w:lineRule="exact"/>
        <w:jc w:val="center"/>
        <w:rPr>
          <w:rFonts w:hint="eastAsia" w:ascii="宋体" w:hAnsi="宋体" w:eastAsia="宋体" w:cs="宋体"/>
          <w:sz w:val="24"/>
        </w:rPr>
      </w:pPr>
    </w:p>
    <w:p w14:paraId="2405D201">
      <w:pPr>
        <w:jc w:val="center"/>
        <w:rPr>
          <w:rFonts w:hint="eastAsia" w:ascii="宋体" w:hAnsi="宋体" w:eastAsia="宋体" w:cs="宋体"/>
          <w:sz w:val="24"/>
        </w:rPr>
      </w:pPr>
      <w:r>
        <w:rPr>
          <w:rFonts w:hint="eastAsia" w:ascii="宋体" w:hAnsi="宋体" w:eastAsia="宋体" w:cs="宋体"/>
          <w:sz w:val="24"/>
        </w:rPr>
        <w:t xml:space="preserve">               日期：      年   月    日</w:t>
      </w:r>
    </w:p>
    <w:p w14:paraId="26F875B7">
      <w:pPr>
        <w:pStyle w:val="282"/>
        <w:ind w:firstLine="210"/>
        <w:rPr>
          <w:rFonts w:hint="eastAsia" w:ascii="宋体" w:hAnsi="宋体" w:cs="宋体"/>
        </w:rPr>
      </w:pPr>
    </w:p>
    <w:p w14:paraId="01B6CB0B">
      <w:pPr>
        <w:pStyle w:val="282"/>
        <w:ind w:firstLine="210"/>
        <w:rPr>
          <w:rFonts w:hint="eastAsia" w:ascii="宋体" w:hAnsi="宋体" w:cs="宋体"/>
        </w:rPr>
      </w:pPr>
    </w:p>
    <w:p w14:paraId="36A7F8C6">
      <w:pPr>
        <w:pStyle w:val="2"/>
        <w:jc w:val="center"/>
        <w:rPr>
          <w:rFonts w:hint="eastAsia" w:ascii="宋体" w:hAnsi="宋体" w:eastAsia="宋体" w:cs="宋体"/>
        </w:rPr>
      </w:pPr>
      <w:bookmarkStart w:id="409" w:name="_Toc12913"/>
      <w:bookmarkStart w:id="410" w:name="_Toc10825"/>
      <w:r>
        <w:rPr>
          <w:rFonts w:hint="eastAsia" w:ascii="宋体" w:hAnsi="宋体" w:eastAsia="宋体" w:cs="宋体"/>
        </w:rPr>
        <w:t>周口市政府采购合同融资政策告知函</w:t>
      </w:r>
      <w:bookmarkEnd w:id="409"/>
      <w:bookmarkEnd w:id="410"/>
    </w:p>
    <w:p w14:paraId="6D5C9B1C">
      <w:pPr>
        <w:pStyle w:val="282"/>
        <w:spacing w:line="360" w:lineRule="auto"/>
        <w:ind w:firstLine="240"/>
        <w:rPr>
          <w:rFonts w:hint="eastAsia" w:ascii="宋体" w:hAnsi="宋体" w:cs="宋体"/>
          <w:sz w:val="24"/>
          <w:szCs w:val="24"/>
        </w:rPr>
      </w:pPr>
      <w:r>
        <w:rPr>
          <w:rFonts w:hint="eastAsia" w:ascii="宋体" w:hAnsi="宋体" w:cs="宋体"/>
          <w:sz w:val="24"/>
          <w:szCs w:val="24"/>
        </w:rPr>
        <w:t>各供应商：</w:t>
      </w:r>
    </w:p>
    <w:p w14:paraId="260616DD">
      <w:pPr>
        <w:pStyle w:val="282"/>
        <w:spacing w:line="360" w:lineRule="auto"/>
        <w:ind w:firstLine="240"/>
        <w:rPr>
          <w:rFonts w:hint="eastAsia" w:ascii="宋体" w:hAnsi="宋体" w:cs="宋体"/>
          <w:sz w:val="24"/>
          <w:szCs w:val="24"/>
        </w:rPr>
      </w:pPr>
      <w:r>
        <w:rPr>
          <w:rFonts w:hint="eastAsia" w:ascii="宋体" w:hAnsi="宋体" w:cs="宋体"/>
          <w:sz w:val="24"/>
          <w:szCs w:val="24"/>
        </w:rPr>
        <w:t>欢迎贵公司参与周口市政府采购活动！</w:t>
      </w:r>
    </w:p>
    <w:p w14:paraId="56CABEC4">
      <w:pPr>
        <w:pStyle w:val="282"/>
        <w:spacing w:line="360" w:lineRule="auto"/>
        <w:ind w:firstLine="240"/>
        <w:rPr>
          <w:rFonts w:hint="eastAsia"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95DABF0">
      <w:pPr>
        <w:pStyle w:val="47"/>
        <w:spacing w:before="0" w:beforeAutospacing="0" w:after="0" w:afterAutospacing="0" w:line="360" w:lineRule="auto"/>
        <w:ind w:firstLine="240" w:firstLineChars="100"/>
        <w:rPr>
          <w:rFonts w:hint="eastAsia" w:cs="宋体"/>
          <w:lang w:eastAsia="zh-CN"/>
        </w:rPr>
      </w:pPr>
      <w:r>
        <w:rPr>
          <w:rFonts w:hint="eastAsia" w:cs="宋体"/>
        </w:rPr>
        <w:t>贷款渠道和提供贷款的金融机构，可在河南省政府采购网“河南省政府采购合同融资平台”查询联系，供应商须将此告知函放入投标文件里。</w:t>
      </w:r>
    </w:p>
    <w:sectPr>
      <w:headerReference r:id="rId3" w:type="default"/>
      <w:footerReference r:id="rId4" w:type="default"/>
      <w:pgSz w:w="11900" w:h="16840"/>
      <w:pgMar w:top="1440" w:right="1417" w:bottom="1440" w:left="1417"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onospace">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Helvetica Neue">
    <w:altName w:val="Arial"/>
    <w:panose1 w:val="00000000000000000000"/>
    <w:charset w:val="00"/>
    <w:family w:val="auto"/>
    <w:pitch w:val="default"/>
    <w:sig w:usb0="00000000" w:usb1="00000000" w:usb2="00000010" w:usb3="00000000" w:csb0="0000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
    <w:altName w:val="Cambria"/>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CDA52">
    <w:pPr>
      <w:pStyle w:val="30"/>
      <w:ind w:right="360"/>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A988E5">
                          <w:pPr>
                            <w:pStyle w:val="30"/>
                            <w:rPr>
                              <w:rFonts w:hint="eastAsia"/>
                            </w:rPr>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BA988E5">
                    <w:pPr>
                      <w:pStyle w:val="30"/>
                      <w:rPr>
                        <w:rFonts w:hint="eastAsia"/>
                      </w:rPr>
                    </w:pPr>
                    <w:r>
                      <w:fldChar w:fldCharType="begin"/>
                    </w:r>
                    <w:r>
                      <w:instrText xml:space="preserve"> PAGE  \* MERGEFORMAT </w:instrText>
                    </w:r>
                    <w:r>
                      <w:fldChar w:fldCharType="separate"/>
                    </w:r>
                    <w:r>
                      <w:t>54</w:t>
                    </w:r>
                    <w:r>
                      <w:fldChar w:fldCharType="end"/>
                    </w:r>
                  </w:p>
                </w:txbxContent>
              </v:textbox>
            </v:shape>
          </w:pict>
        </mc:Fallback>
      </mc:AlternateContent>
    </w:r>
    <w:r>
      <w:rPr>
        <w:lang w:val="en-US"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53035"/>
              <wp:effectExtent l="0" t="0" r="0" b="0"/>
              <wp:wrapNone/>
              <wp:docPr id="205185718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a:effectLst/>
                    </wps:spPr>
                    <wps:txbx>
                      <w:txbxContent>
                        <w:p w14:paraId="26443E00"/>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05pt;width:9.05pt;mso-position-horizontal:center;mso-position-horizontal-relative:margin;mso-wrap-style:none;z-index:251659264;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JBU+a0AAAAAMBAAAPAAAAAAAAAAEAIAAA&#10;ACIAAABkcnMvZG93bnJldi54bWxQSwECFAAUAAAACACHTuJAtg7G9RQCAAAZBAAADgAAAAAAAAAB&#10;ACAAAAAfAQAAZHJzL2Uyb0RvYy54bWxQSwUGAAAAAAYABgBZAQAApQUAAAAA&#10;">
              <v:fill on="f" focussize="0,0"/>
              <v:stroke on="f"/>
              <v:imagedata o:title=""/>
              <o:lock v:ext="edit" aspectratio="f"/>
              <v:textbox inset="0mm,0mm,0mm,0mm" style="mso-fit-shape-to-text:t;">
                <w:txbxContent>
                  <w:p w14:paraId="26443E00"/>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E7B44">
    <w:pPr>
      <w:pStyle w:val="31"/>
      <w:pBdr>
        <w:bottom w:val="none" w:color="auto" w:sz="0" w:space="0"/>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044C4A"/>
    <w:multiLevelType w:val="singleLevel"/>
    <w:tmpl w:val="22044C4A"/>
    <w:lvl w:ilvl="0" w:tentative="0">
      <w:start w:val="3"/>
      <w:numFmt w:val="chineseCounting"/>
      <w:suff w:val="nothing"/>
      <w:lvlText w:val="%1、"/>
      <w:lvlJc w:val="left"/>
      <w:rPr>
        <w:rFonts w:hint="eastAsia"/>
      </w:rPr>
    </w:lvl>
  </w:abstractNum>
  <w:abstractNum w:abstractNumId="1">
    <w:nsid w:val="47ABFC8B"/>
    <w:multiLevelType w:val="singleLevel"/>
    <w:tmpl w:val="47ABFC8B"/>
    <w:lvl w:ilvl="0" w:tentative="0">
      <w:start w:val="7"/>
      <w:numFmt w:val="decimal"/>
      <w:lvlText w:val="%1."/>
      <w:lvlJc w:val="left"/>
      <w:pPr>
        <w:tabs>
          <w:tab w:val="left" w:pos="312"/>
        </w:tabs>
      </w:pPr>
    </w:lvl>
  </w:abstractNum>
  <w:abstractNum w:abstractNumId="2">
    <w:nsid w:val="753FEC11"/>
    <w:multiLevelType w:val="singleLevel"/>
    <w:tmpl w:val="753FEC11"/>
    <w:lvl w:ilvl="0" w:tentative="0">
      <w:start w:val="7"/>
      <w:numFmt w:val="chineseCounting"/>
      <w:suff w:val="nothing"/>
      <w:lvlText w:val="%1、"/>
      <w:lvlJc w:val="left"/>
      <w:rPr>
        <w:rFonts w:hint="eastAsia"/>
      </w:rPr>
    </w:lvl>
  </w:abstractNum>
  <w:abstractNum w:abstractNumId="3">
    <w:nsid w:val="7D5FE53A"/>
    <w:multiLevelType w:val="singleLevel"/>
    <w:tmpl w:val="7D5FE53A"/>
    <w:lvl w:ilvl="0" w:tentative="0">
      <w:start w:val="2"/>
      <w:numFmt w:val="chineseCounting"/>
      <w:suff w:val="space"/>
      <w:lvlText w:val="第%1章"/>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zOTBlNGQ2NTYwYmY5ZTkyNWQ1NjE0NGQ3MGYxMzMifQ=="/>
    <w:docVar w:name="KSO_WPS_MARK_KEY" w:val="3744f22e-c4fe-43f0-b56d-9a3c5376fde0"/>
  </w:docVars>
  <w:rsids>
    <w:rsidRoot w:val="00216A94"/>
    <w:rsid w:val="0000339B"/>
    <w:rsid w:val="00005D94"/>
    <w:rsid w:val="00010CCE"/>
    <w:rsid w:val="00013FA9"/>
    <w:rsid w:val="0002279F"/>
    <w:rsid w:val="00023995"/>
    <w:rsid w:val="00026A9E"/>
    <w:rsid w:val="000278F5"/>
    <w:rsid w:val="00030E2D"/>
    <w:rsid w:val="00032D59"/>
    <w:rsid w:val="000340B2"/>
    <w:rsid w:val="00040BA2"/>
    <w:rsid w:val="00040E52"/>
    <w:rsid w:val="00041A6C"/>
    <w:rsid w:val="00041AF7"/>
    <w:rsid w:val="00056878"/>
    <w:rsid w:val="00060BC3"/>
    <w:rsid w:val="00061496"/>
    <w:rsid w:val="00063C04"/>
    <w:rsid w:val="00063FA1"/>
    <w:rsid w:val="00066EBC"/>
    <w:rsid w:val="000702AC"/>
    <w:rsid w:val="000708D6"/>
    <w:rsid w:val="00073941"/>
    <w:rsid w:val="000768FB"/>
    <w:rsid w:val="00080242"/>
    <w:rsid w:val="00083D5E"/>
    <w:rsid w:val="00086D49"/>
    <w:rsid w:val="00092509"/>
    <w:rsid w:val="00094ACC"/>
    <w:rsid w:val="00095F51"/>
    <w:rsid w:val="000A0377"/>
    <w:rsid w:val="000A25C2"/>
    <w:rsid w:val="000A3106"/>
    <w:rsid w:val="000B0077"/>
    <w:rsid w:val="000B13BA"/>
    <w:rsid w:val="000B340A"/>
    <w:rsid w:val="000B69C5"/>
    <w:rsid w:val="000B7ED5"/>
    <w:rsid w:val="000C46FC"/>
    <w:rsid w:val="000D1261"/>
    <w:rsid w:val="000D5739"/>
    <w:rsid w:val="000D66F9"/>
    <w:rsid w:val="000E1629"/>
    <w:rsid w:val="000E3CD1"/>
    <w:rsid w:val="000F047E"/>
    <w:rsid w:val="000F48D2"/>
    <w:rsid w:val="000F5220"/>
    <w:rsid w:val="000F52B5"/>
    <w:rsid w:val="000F56A0"/>
    <w:rsid w:val="000F76A5"/>
    <w:rsid w:val="00100BFC"/>
    <w:rsid w:val="001028E5"/>
    <w:rsid w:val="00103728"/>
    <w:rsid w:val="00104FD4"/>
    <w:rsid w:val="0011787C"/>
    <w:rsid w:val="00131758"/>
    <w:rsid w:val="00133AC5"/>
    <w:rsid w:val="001341E0"/>
    <w:rsid w:val="001371D6"/>
    <w:rsid w:val="001435EA"/>
    <w:rsid w:val="00146A9F"/>
    <w:rsid w:val="00152BB5"/>
    <w:rsid w:val="00153C28"/>
    <w:rsid w:val="00163227"/>
    <w:rsid w:val="00165A43"/>
    <w:rsid w:val="00167E96"/>
    <w:rsid w:val="00173394"/>
    <w:rsid w:val="00174096"/>
    <w:rsid w:val="00175178"/>
    <w:rsid w:val="001811B2"/>
    <w:rsid w:val="001828B5"/>
    <w:rsid w:val="00196B51"/>
    <w:rsid w:val="001A0B0B"/>
    <w:rsid w:val="001A3C68"/>
    <w:rsid w:val="001A7E62"/>
    <w:rsid w:val="001B0254"/>
    <w:rsid w:val="001B0C34"/>
    <w:rsid w:val="001B6A26"/>
    <w:rsid w:val="001C1447"/>
    <w:rsid w:val="001C499C"/>
    <w:rsid w:val="001D16CC"/>
    <w:rsid w:val="001D1848"/>
    <w:rsid w:val="001D25F1"/>
    <w:rsid w:val="001D3EBB"/>
    <w:rsid w:val="001D6C97"/>
    <w:rsid w:val="001E0808"/>
    <w:rsid w:val="001E2BFA"/>
    <w:rsid w:val="001E2D18"/>
    <w:rsid w:val="001E78A9"/>
    <w:rsid w:val="001F1D9E"/>
    <w:rsid w:val="001F3AC0"/>
    <w:rsid w:val="001F5ECC"/>
    <w:rsid w:val="001F68EC"/>
    <w:rsid w:val="00202E75"/>
    <w:rsid w:val="002044CB"/>
    <w:rsid w:val="00207D7C"/>
    <w:rsid w:val="0021248B"/>
    <w:rsid w:val="0021412B"/>
    <w:rsid w:val="00216A94"/>
    <w:rsid w:val="00217F9F"/>
    <w:rsid w:val="00223B9E"/>
    <w:rsid w:val="002258F0"/>
    <w:rsid w:val="00230A77"/>
    <w:rsid w:val="00232D71"/>
    <w:rsid w:val="00234100"/>
    <w:rsid w:val="002360A8"/>
    <w:rsid w:val="00236352"/>
    <w:rsid w:val="00245934"/>
    <w:rsid w:val="00246F78"/>
    <w:rsid w:val="00250D8F"/>
    <w:rsid w:val="002630BB"/>
    <w:rsid w:val="00263DD7"/>
    <w:rsid w:val="00267021"/>
    <w:rsid w:val="00270F4D"/>
    <w:rsid w:val="00273B04"/>
    <w:rsid w:val="002740BF"/>
    <w:rsid w:val="00280746"/>
    <w:rsid w:val="002976BF"/>
    <w:rsid w:val="002A05BB"/>
    <w:rsid w:val="002A5A62"/>
    <w:rsid w:val="002A6A33"/>
    <w:rsid w:val="002B0422"/>
    <w:rsid w:val="002B216E"/>
    <w:rsid w:val="002B6FB9"/>
    <w:rsid w:val="002B7307"/>
    <w:rsid w:val="002C1E69"/>
    <w:rsid w:val="002C212B"/>
    <w:rsid w:val="002D1B9B"/>
    <w:rsid w:val="002D38F1"/>
    <w:rsid w:val="002E6413"/>
    <w:rsid w:val="002F4E0A"/>
    <w:rsid w:val="003004E4"/>
    <w:rsid w:val="00306509"/>
    <w:rsid w:val="00312F8B"/>
    <w:rsid w:val="003146DD"/>
    <w:rsid w:val="00317F86"/>
    <w:rsid w:val="0032097B"/>
    <w:rsid w:val="00334D6D"/>
    <w:rsid w:val="00346C2F"/>
    <w:rsid w:val="00352430"/>
    <w:rsid w:val="00354EBD"/>
    <w:rsid w:val="00364FA8"/>
    <w:rsid w:val="00365A07"/>
    <w:rsid w:val="00365D57"/>
    <w:rsid w:val="00372EE0"/>
    <w:rsid w:val="00374202"/>
    <w:rsid w:val="00380482"/>
    <w:rsid w:val="0038530E"/>
    <w:rsid w:val="00390856"/>
    <w:rsid w:val="003920CD"/>
    <w:rsid w:val="0039526F"/>
    <w:rsid w:val="003B2B3C"/>
    <w:rsid w:val="003B407A"/>
    <w:rsid w:val="003B6D07"/>
    <w:rsid w:val="003D1FAE"/>
    <w:rsid w:val="003E26F2"/>
    <w:rsid w:val="003E5A26"/>
    <w:rsid w:val="003F0138"/>
    <w:rsid w:val="003F1F8D"/>
    <w:rsid w:val="003F4790"/>
    <w:rsid w:val="003F78A5"/>
    <w:rsid w:val="004041D0"/>
    <w:rsid w:val="00404BF9"/>
    <w:rsid w:val="004064CD"/>
    <w:rsid w:val="00413EAF"/>
    <w:rsid w:val="004174FF"/>
    <w:rsid w:val="004215D5"/>
    <w:rsid w:val="0042798D"/>
    <w:rsid w:val="00434597"/>
    <w:rsid w:val="00435C05"/>
    <w:rsid w:val="00442B80"/>
    <w:rsid w:val="00445E70"/>
    <w:rsid w:val="00450FFC"/>
    <w:rsid w:val="00452AC8"/>
    <w:rsid w:val="00462D9E"/>
    <w:rsid w:val="00463F76"/>
    <w:rsid w:val="00465593"/>
    <w:rsid w:val="00466704"/>
    <w:rsid w:val="004667CC"/>
    <w:rsid w:val="004670FA"/>
    <w:rsid w:val="004837B6"/>
    <w:rsid w:val="0048431D"/>
    <w:rsid w:val="00484D54"/>
    <w:rsid w:val="00487E8C"/>
    <w:rsid w:val="004A0263"/>
    <w:rsid w:val="004A0591"/>
    <w:rsid w:val="004A1FE2"/>
    <w:rsid w:val="004A2415"/>
    <w:rsid w:val="004A2FEF"/>
    <w:rsid w:val="004A3970"/>
    <w:rsid w:val="004A40A8"/>
    <w:rsid w:val="004A700E"/>
    <w:rsid w:val="004A7684"/>
    <w:rsid w:val="004B5648"/>
    <w:rsid w:val="004B7B6A"/>
    <w:rsid w:val="004C1A1D"/>
    <w:rsid w:val="004C47F1"/>
    <w:rsid w:val="004C58BA"/>
    <w:rsid w:val="004D27C7"/>
    <w:rsid w:val="004E73D9"/>
    <w:rsid w:val="004F291E"/>
    <w:rsid w:val="004F480E"/>
    <w:rsid w:val="004F5D3B"/>
    <w:rsid w:val="004F64EF"/>
    <w:rsid w:val="00505367"/>
    <w:rsid w:val="0050673E"/>
    <w:rsid w:val="00506DA2"/>
    <w:rsid w:val="00507EC1"/>
    <w:rsid w:val="005160F8"/>
    <w:rsid w:val="00523698"/>
    <w:rsid w:val="00525434"/>
    <w:rsid w:val="00526B78"/>
    <w:rsid w:val="00527EC5"/>
    <w:rsid w:val="00541121"/>
    <w:rsid w:val="00546D18"/>
    <w:rsid w:val="00553CD8"/>
    <w:rsid w:val="00554586"/>
    <w:rsid w:val="005616CA"/>
    <w:rsid w:val="00561870"/>
    <w:rsid w:val="00563BD4"/>
    <w:rsid w:val="005750F8"/>
    <w:rsid w:val="00577F40"/>
    <w:rsid w:val="0058164E"/>
    <w:rsid w:val="0058234D"/>
    <w:rsid w:val="00591976"/>
    <w:rsid w:val="00592788"/>
    <w:rsid w:val="00593D29"/>
    <w:rsid w:val="00595C0C"/>
    <w:rsid w:val="00597EFB"/>
    <w:rsid w:val="005A5982"/>
    <w:rsid w:val="005A7D1D"/>
    <w:rsid w:val="005B0A57"/>
    <w:rsid w:val="005B0A9E"/>
    <w:rsid w:val="005B18D6"/>
    <w:rsid w:val="005C0B69"/>
    <w:rsid w:val="005C2730"/>
    <w:rsid w:val="005C5058"/>
    <w:rsid w:val="005C6ADC"/>
    <w:rsid w:val="005C7FD1"/>
    <w:rsid w:val="005D152F"/>
    <w:rsid w:val="005D19C5"/>
    <w:rsid w:val="005D6CC6"/>
    <w:rsid w:val="005E36FC"/>
    <w:rsid w:val="005E421E"/>
    <w:rsid w:val="005E46E0"/>
    <w:rsid w:val="005E7C1C"/>
    <w:rsid w:val="005F1537"/>
    <w:rsid w:val="005F5F08"/>
    <w:rsid w:val="005F725B"/>
    <w:rsid w:val="005F7E31"/>
    <w:rsid w:val="00605DE4"/>
    <w:rsid w:val="00611E75"/>
    <w:rsid w:val="00617818"/>
    <w:rsid w:val="00617D5A"/>
    <w:rsid w:val="00622A81"/>
    <w:rsid w:val="00623DC3"/>
    <w:rsid w:val="00632324"/>
    <w:rsid w:val="0063335D"/>
    <w:rsid w:val="006344AB"/>
    <w:rsid w:val="00640D49"/>
    <w:rsid w:val="0064505A"/>
    <w:rsid w:val="006458F4"/>
    <w:rsid w:val="0066486A"/>
    <w:rsid w:val="0067435C"/>
    <w:rsid w:val="0068270E"/>
    <w:rsid w:val="006830C4"/>
    <w:rsid w:val="00683499"/>
    <w:rsid w:val="00683C75"/>
    <w:rsid w:val="006844D7"/>
    <w:rsid w:val="0069744B"/>
    <w:rsid w:val="006A3543"/>
    <w:rsid w:val="006A5DE5"/>
    <w:rsid w:val="006A7A5C"/>
    <w:rsid w:val="006A7E0C"/>
    <w:rsid w:val="006C2008"/>
    <w:rsid w:val="006C3EB6"/>
    <w:rsid w:val="006C48E7"/>
    <w:rsid w:val="006C56B8"/>
    <w:rsid w:val="006D00CC"/>
    <w:rsid w:val="006E5272"/>
    <w:rsid w:val="006E5586"/>
    <w:rsid w:val="006F19B5"/>
    <w:rsid w:val="006F1B7F"/>
    <w:rsid w:val="006F5321"/>
    <w:rsid w:val="006F563B"/>
    <w:rsid w:val="006F68B9"/>
    <w:rsid w:val="007007DA"/>
    <w:rsid w:val="00703B2D"/>
    <w:rsid w:val="00704218"/>
    <w:rsid w:val="007077FF"/>
    <w:rsid w:val="00710FDA"/>
    <w:rsid w:val="007135EC"/>
    <w:rsid w:val="0071523A"/>
    <w:rsid w:val="00717BBE"/>
    <w:rsid w:val="00717C57"/>
    <w:rsid w:val="007320ED"/>
    <w:rsid w:val="00735205"/>
    <w:rsid w:val="007467AE"/>
    <w:rsid w:val="007578B3"/>
    <w:rsid w:val="007604C5"/>
    <w:rsid w:val="00762A9D"/>
    <w:rsid w:val="007759CC"/>
    <w:rsid w:val="0078132B"/>
    <w:rsid w:val="007815A4"/>
    <w:rsid w:val="007816D5"/>
    <w:rsid w:val="00783C90"/>
    <w:rsid w:val="00784AF2"/>
    <w:rsid w:val="007863FD"/>
    <w:rsid w:val="007942C6"/>
    <w:rsid w:val="007A2296"/>
    <w:rsid w:val="007A6C49"/>
    <w:rsid w:val="007A6EFF"/>
    <w:rsid w:val="007A6F63"/>
    <w:rsid w:val="007B1C3F"/>
    <w:rsid w:val="007C344B"/>
    <w:rsid w:val="007C5D46"/>
    <w:rsid w:val="007E0A39"/>
    <w:rsid w:val="007E2E71"/>
    <w:rsid w:val="007F074E"/>
    <w:rsid w:val="007F0A1D"/>
    <w:rsid w:val="007F5B05"/>
    <w:rsid w:val="007F747E"/>
    <w:rsid w:val="00804611"/>
    <w:rsid w:val="00806264"/>
    <w:rsid w:val="00806DF9"/>
    <w:rsid w:val="008141DD"/>
    <w:rsid w:val="00814E5B"/>
    <w:rsid w:val="008160BF"/>
    <w:rsid w:val="00817729"/>
    <w:rsid w:val="008219B6"/>
    <w:rsid w:val="00822CD9"/>
    <w:rsid w:val="008255D7"/>
    <w:rsid w:val="00830A40"/>
    <w:rsid w:val="00841D4C"/>
    <w:rsid w:val="008428D3"/>
    <w:rsid w:val="00842AE1"/>
    <w:rsid w:val="00854338"/>
    <w:rsid w:val="00854BF6"/>
    <w:rsid w:val="008552B3"/>
    <w:rsid w:val="00862CC4"/>
    <w:rsid w:val="00867FFD"/>
    <w:rsid w:val="008714C1"/>
    <w:rsid w:val="00871A0D"/>
    <w:rsid w:val="00882B0E"/>
    <w:rsid w:val="00884208"/>
    <w:rsid w:val="008864B2"/>
    <w:rsid w:val="00891B09"/>
    <w:rsid w:val="008925B1"/>
    <w:rsid w:val="00893541"/>
    <w:rsid w:val="008953F8"/>
    <w:rsid w:val="0089557C"/>
    <w:rsid w:val="008B02C5"/>
    <w:rsid w:val="008B19D6"/>
    <w:rsid w:val="008B5A35"/>
    <w:rsid w:val="008B6839"/>
    <w:rsid w:val="008B6D78"/>
    <w:rsid w:val="008C63A7"/>
    <w:rsid w:val="008D0AE3"/>
    <w:rsid w:val="0091007D"/>
    <w:rsid w:val="00912744"/>
    <w:rsid w:val="0091305A"/>
    <w:rsid w:val="00921183"/>
    <w:rsid w:val="00923D5B"/>
    <w:rsid w:val="009350E8"/>
    <w:rsid w:val="00937F9C"/>
    <w:rsid w:val="00947B80"/>
    <w:rsid w:val="00947F0F"/>
    <w:rsid w:val="00952370"/>
    <w:rsid w:val="0096594C"/>
    <w:rsid w:val="00965D35"/>
    <w:rsid w:val="00967F69"/>
    <w:rsid w:val="00971476"/>
    <w:rsid w:val="00971821"/>
    <w:rsid w:val="00972A0C"/>
    <w:rsid w:val="00973331"/>
    <w:rsid w:val="00973A7E"/>
    <w:rsid w:val="009776C8"/>
    <w:rsid w:val="00980901"/>
    <w:rsid w:val="00981DD4"/>
    <w:rsid w:val="009839BF"/>
    <w:rsid w:val="00984979"/>
    <w:rsid w:val="00986DBD"/>
    <w:rsid w:val="009877E2"/>
    <w:rsid w:val="00991236"/>
    <w:rsid w:val="00993064"/>
    <w:rsid w:val="00993C0D"/>
    <w:rsid w:val="0099593B"/>
    <w:rsid w:val="00997B5E"/>
    <w:rsid w:val="009A098D"/>
    <w:rsid w:val="009A4615"/>
    <w:rsid w:val="009B0452"/>
    <w:rsid w:val="009B0C8C"/>
    <w:rsid w:val="009B2974"/>
    <w:rsid w:val="009B2E49"/>
    <w:rsid w:val="009B3F76"/>
    <w:rsid w:val="009B41D7"/>
    <w:rsid w:val="009B677A"/>
    <w:rsid w:val="009C0491"/>
    <w:rsid w:val="009C2A19"/>
    <w:rsid w:val="009C670D"/>
    <w:rsid w:val="009D01DB"/>
    <w:rsid w:val="009D6CEF"/>
    <w:rsid w:val="009E0464"/>
    <w:rsid w:val="009E3C95"/>
    <w:rsid w:val="009F4C1B"/>
    <w:rsid w:val="009F5748"/>
    <w:rsid w:val="00A00FF9"/>
    <w:rsid w:val="00A03327"/>
    <w:rsid w:val="00A12686"/>
    <w:rsid w:val="00A13447"/>
    <w:rsid w:val="00A235B8"/>
    <w:rsid w:val="00A259FC"/>
    <w:rsid w:val="00A30FB7"/>
    <w:rsid w:val="00A31225"/>
    <w:rsid w:val="00A336E6"/>
    <w:rsid w:val="00A404D9"/>
    <w:rsid w:val="00A45467"/>
    <w:rsid w:val="00A45EDF"/>
    <w:rsid w:val="00A53D8F"/>
    <w:rsid w:val="00A548B5"/>
    <w:rsid w:val="00A57E90"/>
    <w:rsid w:val="00A6042C"/>
    <w:rsid w:val="00A607EF"/>
    <w:rsid w:val="00A63D61"/>
    <w:rsid w:val="00A700B5"/>
    <w:rsid w:val="00A70566"/>
    <w:rsid w:val="00A70591"/>
    <w:rsid w:val="00A72455"/>
    <w:rsid w:val="00A73CE0"/>
    <w:rsid w:val="00A804DF"/>
    <w:rsid w:val="00AA3E08"/>
    <w:rsid w:val="00AA4A74"/>
    <w:rsid w:val="00AB6312"/>
    <w:rsid w:val="00AB7DF2"/>
    <w:rsid w:val="00AC03E3"/>
    <w:rsid w:val="00AC2742"/>
    <w:rsid w:val="00AC29D8"/>
    <w:rsid w:val="00AC2EBF"/>
    <w:rsid w:val="00AC4858"/>
    <w:rsid w:val="00AE2D12"/>
    <w:rsid w:val="00AE386D"/>
    <w:rsid w:val="00AE4366"/>
    <w:rsid w:val="00AE54B3"/>
    <w:rsid w:val="00B060B9"/>
    <w:rsid w:val="00B06449"/>
    <w:rsid w:val="00B0755B"/>
    <w:rsid w:val="00B21334"/>
    <w:rsid w:val="00B23D8E"/>
    <w:rsid w:val="00B240BB"/>
    <w:rsid w:val="00B31765"/>
    <w:rsid w:val="00B3623B"/>
    <w:rsid w:val="00B373C9"/>
    <w:rsid w:val="00B41DEB"/>
    <w:rsid w:val="00B44A87"/>
    <w:rsid w:val="00B460BC"/>
    <w:rsid w:val="00B47433"/>
    <w:rsid w:val="00B57782"/>
    <w:rsid w:val="00B57F08"/>
    <w:rsid w:val="00B610D7"/>
    <w:rsid w:val="00B63C2B"/>
    <w:rsid w:val="00B803CA"/>
    <w:rsid w:val="00B85220"/>
    <w:rsid w:val="00B923A9"/>
    <w:rsid w:val="00B965D0"/>
    <w:rsid w:val="00BA3F9C"/>
    <w:rsid w:val="00BA7CA7"/>
    <w:rsid w:val="00BB0B0C"/>
    <w:rsid w:val="00BC1581"/>
    <w:rsid w:val="00BC7B44"/>
    <w:rsid w:val="00BE04EF"/>
    <w:rsid w:val="00BE3D96"/>
    <w:rsid w:val="00BF53CA"/>
    <w:rsid w:val="00C00ECF"/>
    <w:rsid w:val="00C01EC3"/>
    <w:rsid w:val="00C0368C"/>
    <w:rsid w:val="00C03EA8"/>
    <w:rsid w:val="00C044E9"/>
    <w:rsid w:val="00C05E41"/>
    <w:rsid w:val="00C12660"/>
    <w:rsid w:val="00C26589"/>
    <w:rsid w:val="00C26BCD"/>
    <w:rsid w:val="00C304C7"/>
    <w:rsid w:val="00C406CD"/>
    <w:rsid w:val="00C437B1"/>
    <w:rsid w:val="00C5134B"/>
    <w:rsid w:val="00C53D3B"/>
    <w:rsid w:val="00C62A91"/>
    <w:rsid w:val="00C638BA"/>
    <w:rsid w:val="00C67CC4"/>
    <w:rsid w:val="00C72E01"/>
    <w:rsid w:val="00C83E23"/>
    <w:rsid w:val="00C86B65"/>
    <w:rsid w:val="00C87335"/>
    <w:rsid w:val="00C92B0C"/>
    <w:rsid w:val="00CA3C79"/>
    <w:rsid w:val="00CB0DFF"/>
    <w:rsid w:val="00CB7E87"/>
    <w:rsid w:val="00CC07FD"/>
    <w:rsid w:val="00CD0BC1"/>
    <w:rsid w:val="00CD4FD7"/>
    <w:rsid w:val="00CD6FCD"/>
    <w:rsid w:val="00CD7A3F"/>
    <w:rsid w:val="00CE767E"/>
    <w:rsid w:val="00CF0993"/>
    <w:rsid w:val="00CF2378"/>
    <w:rsid w:val="00D004C5"/>
    <w:rsid w:val="00D007C0"/>
    <w:rsid w:val="00D143BF"/>
    <w:rsid w:val="00D205D3"/>
    <w:rsid w:val="00D206A7"/>
    <w:rsid w:val="00D2457E"/>
    <w:rsid w:val="00D3023B"/>
    <w:rsid w:val="00D37AD5"/>
    <w:rsid w:val="00D45983"/>
    <w:rsid w:val="00D5380E"/>
    <w:rsid w:val="00D5710B"/>
    <w:rsid w:val="00D57A46"/>
    <w:rsid w:val="00D61C43"/>
    <w:rsid w:val="00D64227"/>
    <w:rsid w:val="00D64BEB"/>
    <w:rsid w:val="00D65064"/>
    <w:rsid w:val="00D82816"/>
    <w:rsid w:val="00D85E34"/>
    <w:rsid w:val="00D868C0"/>
    <w:rsid w:val="00D9156D"/>
    <w:rsid w:val="00D91ADB"/>
    <w:rsid w:val="00D97068"/>
    <w:rsid w:val="00DA1491"/>
    <w:rsid w:val="00DA5973"/>
    <w:rsid w:val="00DB0C31"/>
    <w:rsid w:val="00DB20F7"/>
    <w:rsid w:val="00DC3330"/>
    <w:rsid w:val="00DC3360"/>
    <w:rsid w:val="00DC56B1"/>
    <w:rsid w:val="00DC58DA"/>
    <w:rsid w:val="00DC7F4E"/>
    <w:rsid w:val="00DD1033"/>
    <w:rsid w:val="00DD398A"/>
    <w:rsid w:val="00DD76C1"/>
    <w:rsid w:val="00DE21A3"/>
    <w:rsid w:val="00DF029D"/>
    <w:rsid w:val="00DF08A9"/>
    <w:rsid w:val="00DF1720"/>
    <w:rsid w:val="00DF24B6"/>
    <w:rsid w:val="00DF68F2"/>
    <w:rsid w:val="00E023FF"/>
    <w:rsid w:val="00E0413F"/>
    <w:rsid w:val="00E06D34"/>
    <w:rsid w:val="00E11685"/>
    <w:rsid w:val="00E11993"/>
    <w:rsid w:val="00E15234"/>
    <w:rsid w:val="00E20D6D"/>
    <w:rsid w:val="00E20F31"/>
    <w:rsid w:val="00E21D59"/>
    <w:rsid w:val="00E2466F"/>
    <w:rsid w:val="00E402FE"/>
    <w:rsid w:val="00E43D6E"/>
    <w:rsid w:val="00E4451B"/>
    <w:rsid w:val="00E5428B"/>
    <w:rsid w:val="00E556C8"/>
    <w:rsid w:val="00E55879"/>
    <w:rsid w:val="00E57AC7"/>
    <w:rsid w:val="00E57D78"/>
    <w:rsid w:val="00E61395"/>
    <w:rsid w:val="00E645F8"/>
    <w:rsid w:val="00E65900"/>
    <w:rsid w:val="00E65A0F"/>
    <w:rsid w:val="00E67CC6"/>
    <w:rsid w:val="00E70889"/>
    <w:rsid w:val="00E72CFC"/>
    <w:rsid w:val="00E74137"/>
    <w:rsid w:val="00E744E0"/>
    <w:rsid w:val="00E746F4"/>
    <w:rsid w:val="00E755D3"/>
    <w:rsid w:val="00E87C0A"/>
    <w:rsid w:val="00E90CCB"/>
    <w:rsid w:val="00E9125B"/>
    <w:rsid w:val="00E91DC0"/>
    <w:rsid w:val="00E9271B"/>
    <w:rsid w:val="00EA3E73"/>
    <w:rsid w:val="00EA4DF7"/>
    <w:rsid w:val="00EB1851"/>
    <w:rsid w:val="00EB1B8F"/>
    <w:rsid w:val="00EB1F43"/>
    <w:rsid w:val="00EB205C"/>
    <w:rsid w:val="00EB49CF"/>
    <w:rsid w:val="00EB5F95"/>
    <w:rsid w:val="00EB7982"/>
    <w:rsid w:val="00EC197E"/>
    <w:rsid w:val="00EC4044"/>
    <w:rsid w:val="00ED2F2A"/>
    <w:rsid w:val="00ED3C0D"/>
    <w:rsid w:val="00EE03E4"/>
    <w:rsid w:val="00EE07D7"/>
    <w:rsid w:val="00EE0B2D"/>
    <w:rsid w:val="00EE575A"/>
    <w:rsid w:val="00EF0042"/>
    <w:rsid w:val="00EF152A"/>
    <w:rsid w:val="00EF2BF3"/>
    <w:rsid w:val="00F05477"/>
    <w:rsid w:val="00F124A8"/>
    <w:rsid w:val="00F12E9E"/>
    <w:rsid w:val="00F164A4"/>
    <w:rsid w:val="00F209D8"/>
    <w:rsid w:val="00F275E0"/>
    <w:rsid w:val="00F3532F"/>
    <w:rsid w:val="00F3632E"/>
    <w:rsid w:val="00F4212B"/>
    <w:rsid w:val="00F42205"/>
    <w:rsid w:val="00F43F5C"/>
    <w:rsid w:val="00F45343"/>
    <w:rsid w:val="00F4702A"/>
    <w:rsid w:val="00F5036E"/>
    <w:rsid w:val="00F51BA2"/>
    <w:rsid w:val="00F5250D"/>
    <w:rsid w:val="00F529C6"/>
    <w:rsid w:val="00F57AAB"/>
    <w:rsid w:val="00F60BF6"/>
    <w:rsid w:val="00F60C68"/>
    <w:rsid w:val="00F60CB8"/>
    <w:rsid w:val="00F63432"/>
    <w:rsid w:val="00F64AC7"/>
    <w:rsid w:val="00F64C20"/>
    <w:rsid w:val="00F72952"/>
    <w:rsid w:val="00F731A0"/>
    <w:rsid w:val="00F748B5"/>
    <w:rsid w:val="00F74F9C"/>
    <w:rsid w:val="00F775A2"/>
    <w:rsid w:val="00F86757"/>
    <w:rsid w:val="00F86D4C"/>
    <w:rsid w:val="00F909FF"/>
    <w:rsid w:val="00F90E6B"/>
    <w:rsid w:val="00F94BB1"/>
    <w:rsid w:val="00FA164F"/>
    <w:rsid w:val="00FA1C87"/>
    <w:rsid w:val="00FA308C"/>
    <w:rsid w:val="00FA6D8A"/>
    <w:rsid w:val="00FA749C"/>
    <w:rsid w:val="00FA7E65"/>
    <w:rsid w:val="00FB115A"/>
    <w:rsid w:val="00FB119A"/>
    <w:rsid w:val="00FB2516"/>
    <w:rsid w:val="00FC0CA8"/>
    <w:rsid w:val="00FC4DBD"/>
    <w:rsid w:val="00FC58E6"/>
    <w:rsid w:val="00FC5E21"/>
    <w:rsid w:val="00FC6488"/>
    <w:rsid w:val="00FC7ADD"/>
    <w:rsid w:val="00FD0750"/>
    <w:rsid w:val="00FD0D8A"/>
    <w:rsid w:val="00FD749F"/>
    <w:rsid w:val="00FE09D0"/>
    <w:rsid w:val="00FE216B"/>
    <w:rsid w:val="00FE7F01"/>
    <w:rsid w:val="00FF0932"/>
    <w:rsid w:val="00FF151A"/>
    <w:rsid w:val="00FF568F"/>
    <w:rsid w:val="0100553C"/>
    <w:rsid w:val="01064C9A"/>
    <w:rsid w:val="010C47B7"/>
    <w:rsid w:val="011116F3"/>
    <w:rsid w:val="0112363F"/>
    <w:rsid w:val="01193185"/>
    <w:rsid w:val="011A4D50"/>
    <w:rsid w:val="01206530"/>
    <w:rsid w:val="0127533C"/>
    <w:rsid w:val="013625FC"/>
    <w:rsid w:val="0136557F"/>
    <w:rsid w:val="01592BA7"/>
    <w:rsid w:val="016C0FA1"/>
    <w:rsid w:val="0178321B"/>
    <w:rsid w:val="017A71FB"/>
    <w:rsid w:val="017E6D4D"/>
    <w:rsid w:val="018A58CB"/>
    <w:rsid w:val="019A43DE"/>
    <w:rsid w:val="019B3634"/>
    <w:rsid w:val="019B6F64"/>
    <w:rsid w:val="01AC6828"/>
    <w:rsid w:val="01AE3368"/>
    <w:rsid w:val="01B46088"/>
    <w:rsid w:val="01BD17FD"/>
    <w:rsid w:val="01C043F1"/>
    <w:rsid w:val="01C725F7"/>
    <w:rsid w:val="01CA216C"/>
    <w:rsid w:val="01D775B9"/>
    <w:rsid w:val="01E31F82"/>
    <w:rsid w:val="01E7687A"/>
    <w:rsid w:val="01F66ABD"/>
    <w:rsid w:val="02005B8D"/>
    <w:rsid w:val="0204742C"/>
    <w:rsid w:val="02106709"/>
    <w:rsid w:val="0216715F"/>
    <w:rsid w:val="02176416"/>
    <w:rsid w:val="02242CC3"/>
    <w:rsid w:val="0224362A"/>
    <w:rsid w:val="022A6766"/>
    <w:rsid w:val="023A0DE1"/>
    <w:rsid w:val="023F0464"/>
    <w:rsid w:val="02497534"/>
    <w:rsid w:val="025319ED"/>
    <w:rsid w:val="02624152"/>
    <w:rsid w:val="02714395"/>
    <w:rsid w:val="02776049"/>
    <w:rsid w:val="02777366"/>
    <w:rsid w:val="027A5940"/>
    <w:rsid w:val="027C5C61"/>
    <w:rsid w:val="02936A01"/>
    <w:rsid w:val="029A7D90"/>
    <w:rsid w:val="029D274E"/>
    <w:rsid w:val="02A66735"/>
    <w:rsid w:val="02AD361F"/>
    <w:rsid w:val="02B44EE1"/>
    <w:rsid w:val="02B532B3"/>
    <w:rsid w:val="02BA5D3C"/>
    <w:rsid w:val="02C40969"/>
    <w:rsid w:val="02CD353E"/>
    <w:rsid w:val="02D36DFE"/>
    <w:rsid w:val="02DC2156"/>
    <w:rsid w:val="02DC3F04"/>
    <w:rsid w:val="02E84657"/>
    <w:rsid w:val="02EA1AAE"/>
    <w:rsid w:val="02EA2B78"/>
    <w:rsid w:val="02F76749"/>
    <w:rsid w:val="02FE5E5C"/>
    <w:rsid w:val="0301312C"/>
    <w:rsid w:val="03060602"/>
    <w:rsid w:val="03060F81"/>
    <w:rsid w:val="03100052"/>
    <w:rsid w:val="0317318F"/>
    <w:rsid w:val="031E276F"/>
    <w:rsid w:val="03291786"/>
    <w:rsid w:val="033C0E47"/>
    <w:rsid w:val="03546191"/>
    <w:rsid w:val="03575C81"/>
    <w:rsid w:val="03577A2F"/>
    <w:rsid w:val="03667C72"/>
    <w:rsid w:val="03685798"/>
    <w:rsid w:val="037468E9"/>
    <w:rsid w:val="038A3960"/>
    <w:rsid w:val="038E2A31"/>
    <w:rsid w:val="03A2514E"/>
    <w:rsid w:val="03B22EB7"/>
    <w:rsid w:val="03C03826"/>
    <w:rsid w:val="03C5243A"/>
    <w:rsid w:val="03CE5F43"/>
    <w:rsid w:val="03DB41BC"/>
    <w:rsid w:val="03E05C76"/>
    <w:rsid w:val="03E07A24"/>
    <w:rsid w:val="03E20BAC"/>
    <w:rsid w:val="03E373E7"/>
    <w:rsid w:val="03F31CB7"/>
    <w:rsid w:val="04074FB1"/>
    <w:rsid w:val="0408709E"/>
    <w:rsid w:val="040E6340"/>
    <w:rsid w:val="0410030A"/>
    <w:rsid w:val="0414147C"/>
    <w:rsid w:val="041F2294"/>
    <w:rsid w:val="04206237"/>
    <w:rsid w:val="0433224A"/>
    <w:rsid w:val="043B2EAD"/>
    <w:rsid w:val="0442553D"/>
    <w:rsid w:val="04461E7D"/>
    <w:rsid w:val="04554655"/>
    <w:rsid w:val="045C2016"/>
    <w:rsid w:val="0471630E"/>
    <w:rsid w:val="04784101"/>
    <w:rsid w:val="047B0D01"/>
    <w:rsid w:val="048760F2"/>
    <w:rsid w:val="048D0C34"/>
    <w:rsid w:val="04951B45"/>
    <w:rsid w:val="04963FC8"/>
    <w:rsid w:val="049F168E"/>
    <w:rsid w:val="04A36A89"/>
    <w:rsid w:val="04A951DB"/>
    <w:rsid w:val="04AC13D7"/>
    <w:rsid w:val="04B35139"/>
    <w:rsid w:val="04BD7D66"/>
    <w:rsid w:val="04C335CE"/>
    <w:rsid w:val="04C66C1A"/>
    <w:rsid w:val="04D31337"/>
    <w:rsid w:val="04EB4302"/>
    <w:rsid w:val="04FB71D2"/>
    <w:rsid w:val="04FC31FF"/>
    <w:rsid w:val="04FD0162"/>
    <w:rsid w:val="050447EE"/>
    <w:rsid w:val="050F05C1"/>
    <w:rsid w:val="0517381B"/>
    <w:rsid w:val="052027CE"/>
    <w:rsid w:val="05216546"/>
    <w:rsid w:val="052459A1"/>
    <w:rsid w:val="0530678A"/>
    <w:rsid w:val="053E4A03"/>
    <w:rsid w:val="054412C6"/>
    <w:rsid w:val="05483AD3"/>
    <w:rsid w:val="0549003C"/>
    <w:rsid w:val="05504736"/>
    <w:rsid w:val="055404AA"/>
    <w:rsid w:val="0563711C"/>
    <w:rsid w:val="05663F59"/>
    <w:rsid w:val="05962D81"/>
    <w:rsid w:val="05A54A82"/>
    <w:rsid w:val="05B00048"/>
    <w:rsid w:val="05B61087"/>
    <w:rsid w:val="05B917B9"/>
    <w:rsid w:val="05C173E2"/>
    <w:rsid w:val="05C70E9C"/>
    <w:rsid w:val="05CA44E8"/>
    <w:rsid w:val="05D84E57"/>
    <w:rsid w:val="05E80E12"/>
    <w:rsid w:val="05EF3192"/>
    <w:rsid w:val="05FB3F65"/>
    <w:rsid w:val="06093262"/>
    <w:rsid w:val="060C4DD3"/>
    <w:rsid w:val="061867CA"/>
    <w:rsid w:val="061B11E8"/>
    <w:rsid w:val="061D286A"/>
    <w:rsid w:val="061F1414"/>
    <w:rsid w:val="062C6F51"/>
    <w:rsid w:val="062F3250"/>
    <w:rsid w:val="06395792"/>
    <w:rsid w:val="063B5518"/>
    <w:rsid w:val="06417CA2"/>
    <w:rsid w:val="06426774"/>
    <w:rsid w:val="06456265"/>
    <w:rsid w:val="064A06B4"/>
    <w:rsid w:val="06500E91"/>
    <w:rsid w:val="06581AF4"/>
    <w:rsid w:val="066A6F86"/>
    <w:rsid w:val="066B100E"/>
    <w:rsid w:val="06767993"/>
    <w:rsid w:val="067D155B"/>
    <w:rsid w:val="069025ED"/>
    <w:rsid w:val="0691471E"/>
    <w:rsid w:val="06AB256C"/>
    <w:rsid w:val="06B238FA"/>
    <w:rsid w:val="06B72BC7"/>
    <w:rsid w:val="06BF75C9"/>
    <w:rsid w:val="06DE46EF"/>
    <w:rsid w:val="06E7C2D2"/>
    <w:rsid w:val="06ED6FA7"/>
    <w:rsid w:val="06F35CC1"/>
    <w:rsid w:val="06F37A6F"/>
    <w:rsid w:val="07027CB2"/>
    <w:rsid w:val="07097292"/>
    <w:rsid w:val="07124399"/>
    <w:rsid w:val="071D4AEC"/>
    <w:rsid w:val="071F1601"/>
    <w:rsid w:val="071F68B2"/>
    <w:rsid w:val="072B0FB7"/>
    <w:rsid w:val="073562D9"/>
    <w:rsid w:val="074D224E"/>
    <w:rsid w:val="075971C8"/>
    <w:rsid w:val="07630750"/>
    <w:rsid w:val="0764271A"/>
    <w:rsid w:val="07697D31"/>
    <w:rsid w:val="076A5F83"/>
    <w:rsid w:val="076E0C02"/>
    <w:rsid w:val="076FAA59"/>
    <w:rsid w:val="077566D6"/>
    <w:rsid w:val="07794418"/>
    <w:rsid w:val="077F1302"/>
    <w:rsid w:val="07837045"/>
    <w:rsid w:val="07851913"/>
    <w:rsid w:val="079C0106"/>
    <w:rsid w:val="07AB5A00"/>
    <w:rsid w:val="07B13BB2"/>
    <w:rsid w:val="07B428E8"/>
    <w:rsid w:val="07C03DF5"/>
    <w:rsid w:val="07D01B5E"/>
    <w:rsid w:val="07D63618"/>
    <w:rsid w:val="07DB2536"/>
    <w:rsid w:val="07DC0503"/>
    <w:rsid w:val="07E51AAD"/>
    <w:rsid w:val="07F27D26"/>
    <w:rsid w:val="07F817E1"/>
    <w:rsid w:val="07F95559"/>
    <w:rsid w:val="08002FFD"/>
    <w:rsid w:val="08003DC4"/>
    <w:rsid w:val="080C0DE8"/>
    <w:rsid w:val="08275DCF"/>
    <w:rsid w:val="082779D0"/>
    <w:rsid w:val="08316AA1"/>
    <w:rsid w:val="084C5688"/>
    <w:rsid w:val="0854278F"/>
    <w:rsid w:val="085E00A1"/>
    <w:rsid w:val="085F761F"/>
    <w:rsid w:val="086956BA"/>
    <w:rsid w:val="086A00E6"/>
    <w:rsid w:val="08767092"/>
    <w:rsid w:val="087A1F0C"/>
    <w:rsid w:val="087D1CE6"/>
    <w:rsid w:val="0889068B"/>
    <w:rsid w:val="08892439"/>
    <w:rsid w:val="08B33959"/>
    <w:rsid w:val="08B5322E"/>
    <w:rsid w:val="08BB636A"/>
    <w:rsid w:val="08CC4A1B"/>
    <w:rsid w:val="08D31906"/>
    <w:rsid w:val="08E35190"/>
    <w:rsid w:val="08E93645"/>
    <w:rsid w:val="08F034B4"/>
    <w:rsid w:val="08F17FDE"/>
    <w:rsid w:val="08FF094D"/>
    <w:rsid w:val="08FF6B9F"/>
    <w:rsid w:val="090412D1"/>
    <w:rsid w:val="09102B5A"/>
    <w:rsid w:val="09173EE8"/>
    <w:rsid w:val="091F4B4B"/>
    <w:rsid w:val="09226386"/>
    <w:rsid w:val="09271C52"/>
    <w:rsid w:val="092C1016"/>
    <w:rsid w:val="092E1232"/>
    <w:rsid w:val="093271F2"/>
    <w:rsid w:val="09336848"/>
    <w:rsid w:val="09383E5F"/>
    <w:rsid w:val="093E2CBE"/>
    <w:rsid w:val="093F343F"/>
    <w:rsid w:val="09412D13"/>
    <w:rsid w:val="094445B2"/>
    <w:rsid w:val="09475E50"/>
    <w:rsid w:val="09572F58"/>
    <w:rsid w:val="09581E0B"/>
    <w:rsid w:val="0960344D"/>
    <w:rsid w:val="09684744"/>
    <w:rsid w:val="09691028"/>
    <w:rsid w:val="0970184A"/>
    <w:rsid w:val="09736C45"/>
    <w:rsid w:val="097536D0"/>
    <w:rsid w:val="097622AB"/>
    <w:rsid w:val="09AA0FEE"/>
    <w:rsid w:val="09AA4D5C"/>
    <w:rsid w:val="09AA7B54"/>
    <w:rsid w:val="09BB7DD7"/>
    <w:rsid w:val="09C676BC"/>
    <w:rsid w:val="09CD45A7"/>
    <w:rsid w:val="09CF6571"/>
    <w:rsid w:val="09D26108"/>
    <w:rsid w:val="09D648BD"/>
    <w:rsid w:val="09EB5CFC"/>
    <w:rsid w:val="09F63AFE"/>
    <w:rsid w:val="0A0E5A92"/>
    <w:rsid w:val="0A1B3564"/>
    <w:rsid w:val="0A1B5312"/>
    <w:rsid w:val="0A252635"/>
    <w:rsid w:val="0A310FDA"/>
    <w:rsid w:val="0A314B36"/>
    <w:rsid w:val="0A4A209B"/>
    <w:rsid w:val="0A4F6B43"/>
    <w:rsid w:val="0A537131"/>
    <w:rsid w:val="0A53782A"/>
    <w:rsid w:val="0A540824"/>
    <w:rsid w:val="0A56459C"/>
    <w:rsid w:val="0A59408D"/>
    <w:rsid w:val="0A6273E5"/>
    <w:rsid w:val="0A71587A"/>
    <w:rsid w:val="0A726EFC"/>
    <w:rsid w:val="0A747118"/>
    <w:rsid w:val="0A7669ED"/>
    <w:rsid w:val="0A7705F9"/>
    <w:rsid w:val="0A9926DB"/>
    <w:rsid w:val="0A9E5F43"/>
    <w:rsid w:val="0AAD02CE"/>
    <w:rsid w:val="0ABB08A3"/>
    <w:rsid w:val="0ABD7054"/>
    <w:rsid w:val="0AC27C6A"/>
    <w:rsid w:val="0ACA278E"/>
    <w:rsid w:val="0ACE7E1A"/>
    <w:rsid w:val="0ACF434F"/>
    <w:rsid w:val="0AD00EBD"/>
    <w:rsid w:val="0AD11B2D"/>
    <w:rsid w:val="0AD57BB7"/>
    <w:rsid w:val="0AE85B89"/>
    <w:rsid w:val="0AF53DB5"/>
    <w:rsid w:val="0AF777D1"/>
    <w:rsid w:val="0AFB6780"/>
    <w:rsid w:val="0B05139F"/>
    <w:rsid w:val="0B1A3A0F"/>
    <w:rsid w:val="0B1F7084"/>
    <w:rsid w:val="0B217619"/>
    <w:rsid w:val="0B24468A"/>
    <w:rsid w:val="0B372620"/>
    <w:rsid w:val="0B386ECE"/>
    <w:rsid w:val="0B3A2110"/>
    <w:rsid w:val="0B3F3282"/>
    <w:rsid w:val="0B456DF6"/>
    <w:rsid w:val="0B48482D"/>
    <w:rsid w:val="0B505490"/>
    <w:rsid w:val="0B521208"/>
    <w:rsid w:val="0B534F80"/>
    <w:rsid w:val="0B5C05C3"/>
    <w:rsid w:val="0B5D195B"/>
    <w:rsid w:val="0B6131F9"/>
    <w:rsid w:val="0B6251C3"/>
    <w:rsid w:val="0B6947A3"/>
    <w:rsid w:val="0B786794"/>
    <w:rsid w:val="0B867103"/>
    <w:rsid w:val="0B8C27E0"/>
    <w:rsid w:val="0B93537C"/>
    <w:rsid w:val="0B941820"/>
    <w:rsid w:val="0B952446"/>
    <w:rsid w:val="0B97475E"/>
    <w:rsid w:val="0BA033AB"/>
    <w:rsid w:val="0BA27BE5"/>
    <w:rsid w:val="0BA63302"/>
    <w:rsid w:val="0BB579E9"/>
    <w:rsid w:val="0BBFB1C5"/>
    <w:rsid w:val="0BC11EE9"/>
    <w:rsid w:val="0BCD2DCD"/>
    <w:rsid w:val="0BCD5123"/>
    <w:rsid w:val="0BE23FCE"/>
    <w:rsid w:val="0BE32779"/>
    <w:rsid w:val="0BE36304"/>
    <w:rsid w:val="0C220BC6"/>
    <w:rsid w:val="0C2C5C40"/>
    <w:rsid w:val="0C3E5484"/>
    <w:rsid w:val="0C452F2C"/>
    <w:rsid w:val="0C460641"/>
    <w:rsid w:val="0C48541E"/>
    <w:rsid w:val="0C502A71"/>
    <w:rsid w:val="0C543BFD"/>
    <w:rsid w:val="0C57284E"/>
    <w:rsid w:val="0C6112A5"/>
    <w:rsid w:val="0C6271A8"/>
    <w:rsid w:val="0C6A2581"/>
    <w:rsid w:val="0C6C454B"/>
    <w:rsid w:val="0C75623D"/>
    <w:rsid w:val="0C7C4062"/>
    <w:rsid w:val="0C886EAB"/>
    <w:rsid w:val="0CB3147A"/>
    <w:rsid w:val="0CBB453A"/>
    <w:rsid w:val="0CBE28CD"/>
    <w:rsid w:val="0CC07B24"/>
    <w:rsid w:val="0CD47E4D"/>
    <w:rsid w:val="0CD67C16"/>
    <w:rsid w:val="0CD8573D"/>
    <w:rsid w:val="0CD93263"/>
    <w:rsid w:val="0CE560AB"/>
    <w:rsid w:val="0CE57E5A"/>
    <w:rsid w:val="0CE9794A"/>
    <w:rsid w:val="0CF32F00"/>
    <w:rsid w:val="0CF44970"/>
    <w:rsid w:val="0CF52D1F"/>
    <w:rsid w:val="0CFC588E"/>
    <w:rsid w:val="0CFE6269"/>
    <w:rsid w:val="0CFF129D"/>
    <w:rsid w:val="0D0522AA"/>
    <w:rsid w:val="0D057871"/>
    <w:rsid w:val="0D152A80"/>
    <w:rsid w:val="0D1A3FA7"/>
    <w:rsid w:val="0D2A4946"/>
    <w:rsid w:val="0D2E35AF"/>
    <w:rsid w:val="0D334126"/>
    <w:rsid w:val="0D38442D"/>
    <w:rsid w:val="0D3E1A6A"/>
    <w:rsid w:val="0D400A33"/>
    <w:rsid w:val="0D4234FE"/>
    <w:rsid w:val="0D42705A"/>
    <w:rsid w:val="0D4A76AC"/>
    <w:rsid w:val="0D4C297B"/>
    <w:rsid w:val="0D4E1EA3"/>
    <w:rsid w:val="0D5400D3"/>
    <w:rsid w:val="0D553231"/>
    <w:rsid w:val="0D5B011C"/>
    <w:rsid w:val="0D611BD6"/>
    <w:rsid w:val="0D643474"/>
    <w:rsid w:val="0D690A8B"/>
    <w:rsid w:val="0D766D04"/>
    <w:rsid w:val="0D780CCE"/>
    <w:rsid w:val="0D837D9E"/>
    <w:rsid w:val="0D8C6527"/>
    <w:rsid w:val="0D933D59"/>
    <w:rsid w:val="0D98311E"/>
    <w:rsid w:val="0D9F26FE"/>
    <w:rsid w:val="0D9F3E3F"/>
    <w:rsid w:val="0DA8478E"/>
    <w:rsid w:val="0DA90E87"/>
    <w:rsid w:val="0DA9532B"/>
    <w:rsid w:val="0DB12B4A"/>
    <w:rsid w:val="0DB5151F"/>
    <w:rsid w:val="0DB62EC2"/>
    <w:rsid w:val="0DB937C0"/>
    <w:rsid w:val="0DD00B0A"/>
    <w:rsid w:val="0DD12A7C"/>
    <w:rsid w:val="0DDA1988"/>
    <w:rsid w:val="0DE10621"/>
    <w:rsid w:val="0DED16BC"/>
    <w:rsid w:val="0DF465A6"/>
    <w:rsid w:val="0DF50640"/>
    <w:rsid w:val="0DF8477F"/>
    <w:rsid w:val="0DFD060A"/>
    <w:rsid w:val="0DFE7425"/>
    <w:rsid w:val="0E100F06"/>
    <w:rsid w:val="0E107158"/>
    <w:rsid w:val="0E1C7FA0"/>
    <w:rsid w:val="0E2F75DE"/>
    <w:rsid w:val="0E325320"/>
    <w:rsid w:val="0E35776B"/>
    <w:rsid w:val="0E357D86"/>
    <w:rsid w:val="0E383AA8"/>
    <w:rsid w:val="0E3E10C3"/>
    <w:rsid w:val="0E4B63E2"/>
    <w:rsid w:val="0E54415D"/>
    <w:rsid w:val="0E5A59BA"/>
    <w:rsid w:val="0E6A4ABA"/>
    <w:rsid w:val="0E770F85"/>
    <w:rsid w:val="0E820056"/>
    <w:rsid w:val="0E853427"/>
    <w:rsid w:val="0E981627"/>
    <w:rsid w:val="0E9E4764"/>
    <w:rsid w:val="0E9F3E75"/>
    <w:rsid w:val="0EA16002"/>
    <w:rsid w:val="0EAD49A7"/>
    <w:rsid w:val="0EBB70C4"/>
    <w:rsid w:val="0EBE5C1F"/>
    <w:rsid w:val="0EBF1EB8"/>
    <w:rsid w:val="0ECA37AB"/>
    <w:rsid w:val="0EDC7FE2"/>
    <w:rsid w:val="0EE52393"/>
    <w:rsid w:val="0F1467D4"/>
    <w:rsid w:val="0F1D7D7F"/>
    <w:rsid w:val="0F256C33"/>
    <w:rsid w:val="0F362BEE"/>
    <w:rsid w:val="0F384BB8"/>
    <w:rsid w:val="0F3C3B4D"/>
    <w:rsid w:val="0F403A6D"/>
    <w:rsid w:val="0F476BAA"/>
    <w:rsid w:val="0F4C5F6E"/>
    <w:rsid w:val="0F550ABE"/>
    <w:rsid w:val="0F5512C6"/>
    <w:rsid w:val="0F6459AD"/>
    <w:rsid w:val="0F6C5013"/>
    <w:rsid w:val="0F8E2A2A"/>
    <w:rsid w:val="0F8E47D8"/>
    <w:rsid w:val="0F96368D"/>
    <w:rsid w:val="0FA364D6"/>
    <w:rsid w:val="0FA620EE"/>
    <w:rsid w:val="0FAD27A1"/>
    <w:rsid w:val="0FB57FB7"/>
    <w:rsid w:val="0FBC1223"/>
    <w:rsid w:val="0FC404B7"/>
    <w:rsid w:val="0FCD4B35"/>
    <w:rsid w:val="0FCE1079"/>
    <w:rsid w:val="0FDA5C70"/>
    <w:rsid w:val="0FE05E95"/>
    <w:rsid w:val="0FE16FFE"/>
    <w:rsid w:val="0FE4264A"/>
    <w:rsid w:val="0FED7751"/>
    <w:rsid w:val="0FEE5277"/>
    <w:rsid w:val="0FFD240A"/>
    <w:rsid w:val="0FFE370C"/>
    <w:rsid w:val="10036F74"/>
    <w:rsid w:val="100967EC"/>
    <w:rsid w:val="100B7ABF"/>
    <w:rsid w:val="100B7BD7"/>
    <w:rsid w:val="1025513D"/>
    <w:rsid w:val="10264A11"/>
    <w:rsid w:val="10280789"/>
    <w:rsid w:val="1030349B"/>
    <w:rsid w:val="1033383A"/>
    <w:rsid w:val="10390BE8"/>
    <w:rsid w:val="104D77F9"/>
    <w:rsid w:val="104F3F68"/>
    <w:rsid w:val="10501A8E"/>
    <w:rsid w:val="10525806"/>
    <w:rsid w:val="10545A22"/>
    <w:rsid w:val="10580021"/>
    <w:rsid w:val="105F10EA"/>
    <w:rsid w:val="10685029"/>
    <w:rsid w:val="106B68C8"/>
    <w:rsid w:val="106F63B8"/>
    <w:rsid w:val="10967DE9"/>
    <w:rsid w:val="109776BD"/>
    <w:rsid w:val="10A60810"/>
    <w:rsid w:val="10A87B1C"/>
    <w:rsid w:val="10AA3894"/>
    <w:rsid w:val="10B85FB1"/>
    <w:rsid w:val="10CA5CE4"/>
    <w:rsid w:val="10CA7A92"/>
    <w:rsid w:val="10E8616A"/>
    <w:rsid w:val="10F90377"/>
    <w:rsid w:val="11103304"/>
    <w:rsid w:val="111216DE"/>
    <w:rsid w:val="1125116C"/>
    <w:rsid w:val="11274EE5"/>
    <w:rsid w:val="112A22DF"/>
    <w:rsid w:val="112A66B2"/>
    <w:rsid w:val="112F5B47"/>
    <w:rsid w:val="1131366D"/>
    <w:rsid w:val="11334496"/>
    <w:rsid w:val="11370089"/>
    <w:rsid w:val="113C3A20"/>
    <w:rsid w:val="11494E5B"/>
    <w:rsid w:val="114A0BD3"/>
    <w:rsid w:val="11502559"/>
    <w:rsid w:val="115B06EA"/>
    <w:rsid w:val="1182211B"/>
    <w:rsid w:val="11867E5D"/>
    <w:rsid w:val="11AD5C9A"/>
    <w:rsid w:val="11AF7CCD"/>
    <w:rsid w:val="11B36778"/>
    <w:rsid w:val="11B40530"/>
    <w:rsid w:val="11B45ED9"/>
    <w:rsid w:val="11BD75F7"/>
    <w:rsid w:val="11CC10FB"/>
    <w:rsid w:val="11DE279E"/>
    <w:rsid w:val="11DF36A1"/>
    <w:rsid w:val="11E35AA0"/>
    <w:rsid w:val="11E9219A"/>
    <w:rsid w:val="11FF376C"/>
    <w:rsid w:val="120668A8"/>
    <w:rsid w:val="12152F8F"/>
    <w:rsid w:val="12192A7F"/>
    <w:rsid w:val="121E62E8"/>
    <w:rsid w:val="122554C6"/>
    <w:rsid w:val="12323B41"/>
    <w:rsid w:val="12347389"/>
    <w:rsid w:val="12411FD6"/>
    <w:rsid w:val="124278A2"/>
    <w:rsid w:val="12437AFC"/>
    <w:rsid w:val="124F64A1"/>
    <w:rsid w:val="125A4E46"/>
    <w:rsid w:val="12614426"/>
    <w:rsid w:val="126227B4"/>
    <w:rsid w:val="126C7543"/>
    <w:rsid w:val="12745F08"/>
    <w:rsid w:val="12754F46"/>
    <w:rsid w:val="12847AFA"/>
    <w:rsid w:val="12863E8D"/>
    <w:rsid w:val="12A165D1"/>
    <w:rsid w:val="12A762DD"/>
    <w:rsid w:val="12AA1929"/>
    <w:rsid w:val="12AF1FE4"/>
    <w:rsid w:val="12B97DBE"/>
    <w:rsid w:val="12BA7711"/>
    <w:rsid w:val="12BB249D"/>
    <w:rsid w:val="12BB3B36"/>
    <w:rsid w:val="12DB7D35"/>
    <w:rsid w:val="12DE7825"/>
    <w:rsid w:val="12E55FEE"/>
    <w:rsid w:val="12F31522"/>
    <w:rsid w:val="1300779B"/>
    <w:rsid w:val="130D615E"/>
    <w:rsid w:val="131674A1"/>
    <w:rsid w:val="131C20FB"/>
    <w:rsid w:val="131D034D"/>
    <w:rsid w:val="13315BA7"/>
    <w:rsid w:val="13392358"/>
    <w:rsid w:val="133B07D3"/>
    <w:rsid w:val="13547AE7"/>
    <w:rsid w:val="135971FB"/>
    <w:rsid w:val="135D699C"/>
    <w:rsid w:val="135F0966"/>
    <w:rsid w:val="136B3218"/>
    <w:rsid w:val="136C3EED"/>
    <w:rsid w:val="137848F2"/>
    <w:rsid w:val="139236BB"/>
    <w:rsid w:val="139879D4"/>
    <w:rsid w:val="139F6FB4"/>
    <w:rsid w:val="13A26AA4"/>
    <w:rsid w:val="13A46379"/>
    <w:rsid w:val="13B642FE"/>
    <w:rsid w:val="13BB1914"/>
    <w:rsid w:val="13BB206E"/>
    <w:rsid w:val="13D1738A"/>
    <w:rsid w:val="13D80718"/>
    <w:rsid w:val="13D950E1"/>
    <w:rsid w:val="13DC1FB6"/>
    <w:rsid w:val="13E15699"/>
    <w:rsid w:val="13EA1E74"/>
    <w:rsid w:val="13EF3E23"/>
    <w:rsid w:val="13FDE4E9"/>
    <w:rsid w:val="13FF5CA5"/>
    <w:rsid w:val="140B63F8"/>
    <w:rsid w:val="140C6E6C"/>
    <w:rsid w:val="142851FC"/>
    <w:rsid w:val="143F42F3"/>
    <w:rsid w:val="1448764C"/>
    <w:rsid w:val="145853B5"/>
    <w:rsid w:val="14662FC4"/>
    <w:rsid w:val="146F37DC"/>
    <w:rsid w:val="14714425"/>
    <w:rsid w:val="14757D15"/>
    <w:rsid w:val="14773A8D"/>
    <w:rsid w:val="14785E3A"/>
    <w:rsid w:val="147E5129"/>
    <w:rsid w:val="14812B5E"/>
    <w:rsid w:val="14830684"/>
    <w:rsid w:val="14870842"/>
    <w:rsid w:val="148A7C64"/>
    <w:rsid w:val="148E75B8"/>
    <w:rsid w:val="148F527B"/>
    <w:rsid w:val="149573A0"/>
    <w:rsid w:val="14972381"/>
    <w:rsid w:val="14A01236"/>
    <w:rsid w:val="14A32AD4"/>
    <w:rsid w:val="14A34882"/>
    <w:rsid w:val="14A81E98"/>
    <w:rsid w:val="14AA0B53"/>
    <w:rsid w:val="14AD3953"/>
    <w:rsid w:val="14C17E60"/>
    <w:rsid w:val="14C36CD2"/>
    <w:rsid w:val="14CA6F83"/>
    <w:rsid w:val="14E05AD6"/>
    <w:rsid w:val="14E07884"/>
    <w:rsid w:val="14FA380C"/>
    <w:rsid w:val="14FB2910"/>
    <w:rsid w:val="15080B89"/>
    <w:rsid w:val="150C1BA5"/>
    <w:rsid w:val="15113EE2"/>
    <w:rsid w:val="151B4D60"/>
    <w:rsid w:val="152C3F68"/>
    <w:rsid w:val="1531670A"/>
    <w:rsid w:val="15524618"/>
    <w:rsid w:val="155E2E9F"/>
    <w:rsid w:val="155E4C4D"/>
    <w:rsid w:val="15602773"/>
    <w:rsid w:val="1572411F"/>
    <w:rsid w:val="157B75AD"/>
    <w:rsid w:val="157E4255"/>
    <w:rsid w:val="157F52EF"/>
    <w:rsid w:val="15843123"/>
    <w:rsid w:val="15846453"/>
    <w:rsid w:val="158741A4"/>
    <w:rsid w:val="15877D00"/>
    <w:rsid w:val="15973CBB"/>
    <w:rsid w:val="159B421A"/>
    <w:rsid w:val="15AE4CA6"/>
    <w:rsid w:val="15BD5E17"/>
    <w:rsid w:val="15CA22E2"/>
    <w:rsid w:val="15CE200E"/>
    <w:rsid w:val="15D1541F"/>
    <w:rsid w:val="15D553E2"/>
    <w:rsid w:val="15D942D4"/>
    <w:rsid w:val="15DD0268"/>
    <w:rsid w:val="15E30B21"/>
    <w:rsid w:val="15E92769"/>
    <w:rsid w:val="15EA2C41"/>
    <w:rsid w:val="15EF3AF7"/>
    <w:rsid w:val="15F1161D"/>
    <w:rsid w:val="15F7693B"/>
    <w:rsid w:val="15F86E50"/>
    <w:rsid w:val="15FFD219"/>
    <w:rsid w:val="160B6B83"/>
    <w:rsid w:val="161B48EC"/>
    <w:rsid w:val="16221E64"/>
    <w:rsid w:val="1624341C"/>
    <w:rsid w:val="16353C00"/>
    <w:rsid w:val="16411085"/>
    <w:rsid w:val="16491C86"/>
    <w:rsid w:val="16573B76"/>
    <w:rsid w:val="165C73DE"/>
    <w:rsid w:val="166743C0"/>
    <w:rsid w:val="16691AFB"/>
    <w:rsid w:val="166938A9"/>
    <w:rsid w:val="166A1D5B"/>
    <w:rsid w:val="16797F90"/>
    <w:rsid w:val="16907088"/>
    <w:rsid w:val="169923E1"/>
    <w:rsid w:val="16996F47"/>
    <w:rsid w:val="16A3500D"/>
    <w:rsid w:val="16AB5C70"/>
    <w:rsid w:val="16AD7C3A"/>
    <w:rsid w:val="16C4108D"/>
    <w:rsid w:val="16C45831"/>
    <w:rsid w:val="16C5392A"/>
    <w:rsid w:val="16C810CC"/>
    <w:rsid w:val="16C83453"/>
    <w:rsid w:val="16DF3B6C"/>
    <w:rsid w:val="16E573D4"/>
    <w:rsid w:val="16EB0762"/>
    <w:rsid w:val="16ED6288"/>
    <w:rsid w:val="16EF0253"/>
    <w:rsid w:val="16F13FCB"/>
    <w:rsid w:val="16F45869"/>
    <w:rsid w:val="16FF3FF7"/>
    <w:rsid w:val="17017F86"/>
    <w:rsid w:val="17035AAC"/>
    <w:rsid w:val="17081314"/>
    <w:rsid w:val="17216BF1"/>
    <w:rsid w:val="17342109"/>
    <w:rsid w:val="173B5246"/>
    <w:rsid w:val="17430527"/>
    <w:rsid w:val="1743234C"/>
    <w:rsid w:val="174560AE"/>
    <w:rsid w:val="17465CF0"/>
    <w:rsid w:val="174A7237"/>
    <w:rsid w:val="176B686C"/>
    <w:rsid w:val="176C5189"/>
    <w:rsid w:val="17793522"/>
    <w:rsid w:val="178D35C8"/>
    <w:rsid w:val="1794305D"/>
    <w:rsid w:val="17981E36"/>
    <w:rsid w:val="17AA1223"/>
    <w:rsid w:val="17AF79E2"/>
    <w:rsid w:val="17B36442"/>
    <w:rsid w:val="17B84AE8"/>
    <w:rsid w:val="17BC0ED9"/>
    <w:rsid w:val="17C4348D"/>
    <w:rsid w:val="17C76FF3"/>
    <w:rsid w:val="17CF3BE0"/>
    <w:rsid w:val="17D31922"/>
    <w:rsid w:val="17DF02C7"/>
    <w:rsid w:val="17E05DED"/>
    <w:rsid w:val="17E458DD"/>
    <w:rsid w:val="17EC6540"/>
    <w:rsid w:val="17F17FFA"/>
    <w:rsid w:val="17F90C5D"/>
    <w:rsid w:val="17FE0021"/>
    <w:rsid w:val="17FF6273"/>
    <w:rsid w:val="17FFF359"/>
    <w:rsid w:val="18117D55"/>
    <w:rsid w:val="18147EF7"/>
    <w:rsid w:val="1824217E"/>
    <w:rsid w:val="182C4B8E"/>
    <w:rsid w:val="1836143D"/>
    <w:rsid w:val="183F2B14"/>
    <w:rsid w:val="183F4A1B"/>
    <w:rsid w:val="18561D8C"/>
    <w:rsid w:val="18636858"/>
    <w:rsid w:val="186802BC"/>
    <w:rsid w:val="18692356"/>
    <w:rsid w:val="186C142F"/>
    <w:rsid w:val="187327BD"/>
    <w:rsid w:val="18822A00"/>
    <w:rsid w:val="18893D8F"/>
    <w:rsid w:val="188A28AC"/>
    <w:rsid w:val="188C387F"/>
    <w:rsid w:val="18980476"/>
    <w:rsid w:val="18B51028"/>
    <w:rsid w:val="18B552A6"/>
    <w:rsid w:val="18B72FDA"/>
    <w:rsid w:val="18BA663E"/>
    <w:rsid w:val="18BD7EDC"/>
    <w:rsid w:val="18C354F3"/>
    <w:rsid w:val="18CB084B"/>
    <w:rsid w:val="18D21BDA"/>
    <w:rsid w:val="18EB6B88"/>
    <w:rsid w:val="190855FC"/>
    <w:rsid w:val="19287A4C"/>
    <w:rsid w:val="19292A5B"/>
    <w:rsid w:val="193B4FD0"/>
    <w:rsid w:val="1941466A"/>
    <w:rsid w:val="19483C4A"/>
    <w:rsid w:val="19614D0C"/>
    <w:rsid w:val="196675A6"/>
    <w:rsid w:val="196B6F5D"/>
    <w:rsid w:val="196C3C60"/>
    <w:rsid w:val="196E69FF"/>
    <w:rsid w:val="1974651A"/>
    <w:rsid w:val="197E4C62"/>
    <w:rsid w:val="19826C1B"/>
    <w:rsid w:val="19834C82"/>
    <w:rsid w:val="199155F1"/>
    <w:rsid w:val="1997072D"/>
    <w:rsid w:val="199B4213"/>
    <w:rsid w:val="199D3F96"/>
    <w:rsid w:val="199E386A"/>
    <w:rsid w:val="19A30E80"/>
    <w:rsid w:val="19AA3D70"/>
    <w:rsid w:val="19B4188F"/>
    <w:rsid w:val="19C257AA"/>
    <w:rsid w:val="19C73F26"/>
    <w:rsid w:val="19D379B8"/>
    <w:rsid w:val="19F23D5E"/>
    <w:rsid w:val="19F441E8"/>
    <w:rsid w:val="19F50C03"/>
    <w:rsid w:val="19FA13E8"/>
    <w:rsid w:val="19FA57AF"/>
    <w:rsid w:val="19FB6F0E"/>
    <w:rsid w:val="19FD2C86"/>
    <w:rsid w:val="19FF69FF"/>
    <w:rsid w:val="1A0933D9"/>
    <w:rsid w:val="1A1A55E6"/>
    <w:rsid w:val="1A1B135F"/>
    <w:rsid w:val="1A3146DE"/>
    <w:rsid w:val="1A3D3083"/>
    <w:rsid w:val="1A3F6DFB"/>
    <w:rsid w:val="1A402B73"/>
    <w:rsid w:val="1A4563DB"/>
    <w:rsid w:val="1A5E5585"/>
    <w:rsid w:val="1A6D0D11"/>
    <w:rsid w:val="1A772A39"/>
    <w:rsid w:val="1A7E085D"/>
    <w:rsid w:val="1A8C7B66"/>
    <w:rsid w:val="1A930EF5"/>
    <w:rsid w:val="1A9D1D74"/>
    <w:rsid w:val="1AB538EA"/>
    <w:rsid w:val="1AB64BE3"/>
    <w:rsid w:val="1AC35E45"/>
    <w:rsid w:val="1AD559B1"/>
    <w:rsid w:val="1AE14356"/>
    <w:rsid w:val="1AF04599"/>
    <w:rsid w:val="1AF35E37"/>
    <w:rsid w:val="1AFB6815"/>
    <w:rsid w:val="1AFC6A9A"/>
    <w:rsid w:val="1AFED777"/>
    <w:rsid w:val="1B122762"/>
    <w:rsid w:val="1B18764C"/>
    <w:rsid w:val="1B2304CB"/>
    <w:rsid w:val="1B247C49"/>
    <w:rsid w:val="1B31362F"/>
    <w:rsid w:val="1B324BB2"/>
    <w:rsid w:val="1B3F0D70"/>
    <w:rsid w:val="1B3F1135"/>
    <w:rsid w:val="1B487F31"/>
    <w:rsid w:val="1B5D4C6F"/>
    <w:rsid w:val="1B670381"/>
    <w:rsid w:val="1B6B3C20"/>
    <w:rsid w:val="1B6F54BE"/>
    <w:rsid w:val="1B707488"/>
    <w:rsid w:val="1B772E08"/>
    <w:rsid w:val="1B852378"/>
    <w:rsid w:val="1B866CAC"/>
    <w:rsid w:val="1B882A24"/>
    <w:rsid w:val="1B8D003A"/>
    <w:rsid w:val="1BA21B7B"/>
    <w:rsid w:val="1BAB2470"/>
    <w:rsid w:val="1BAF1D5E"/>
    <w:rsid w:val="1BB67591"/>
    <w:rsid w:val="1BBF6939"/>
    <w:rsid w:val="1BCD48DA"/>
    <w:rsid w:val="1BD226D6"/>
    <w:rsid w:val="1BD37DB2"/>
    <w:rsid w:val="1BD96DDB"/>
    <w:rsid w:val="1BDFC116"/>
    <w:rsid w:val="1BE4113E"/>
    <w:rsid w:val="1BE839E6"/>
    <w:rsid w:val="1BF656DF"/>
    <w:rsid w:val="1BF9B495"/>
    <w:rsid w:val="1BFCA88A"/>
    <w:rsid w:val="1BFE6842"/>
    <w:rsid w:val="1C00080C"/>
    <w:rsid w:val="1C093B64"/>
    <w:rsid w:val="1C183DA8"/>
    <w:rsid w:val="1C193C47"/>
    <w:rsid w:val="1C27223D"/>
    <w:rsid w:val="1C2C1601"/>
    <w:rsid w:val="1C2F2E9F"/>
    <w:rsid w:val="1C3B1844"/>
    <w:rsid w:val="1C4C1CA3"/>
    <w:rsid w:val="1C5172BA"/>
    <w:rsid w:val="1C5648D0"/>
    <w:rsid w:val="1C5E5533"/>
    <w:rsid w:val="1C614B7E"/>
    <w:rsid w:val="1C626DD1"/>
    <w:rsid w:val="1C6F08B0"/>
    <w:rsid w:val="1C7134B8"/>
    <w:rsid w:val="1C735482"/>
    <w:rsid w:val="1C752FA8"/>
    <w:rsid w:val="1C75563F"/>
    <w:rsid w:val="1C7A236C"/>
    <w:rsid w:val="1C8B5289"/>
    <w:rsid w:val="1C962F1E"/>
    <w:rsid w:val="1CA1156D"/>
    <w:rsid w:val="1CAA0778"/>
    <w:rsid w:val="1CBA6C0D"/>
    <w:rsid w:val="1CD162D3"/>
    <w:rsid w:val="1CD71683"/>
    <w:rsid w:val="1CE1785A"/>
    <w:rsid w:val="1CE26164"/>
    <w:rsid w:val="1CE8451F"/>
    <w:rsid w:val="1CF06AD2"/>
    <w:rsid w:val="1CF365C3"/>
    <w:rsid w:val="1CFA16FF"/>
    <w:rsid w:val="1CFC50D2"/>
    <w:rsid w:val="1CFF7FAA"/>
    <w:rsid w:val="1D036806"/>
    <w:rsid w:val="1D0D1432"/>
    <w:rsid w:val="1D1A3B4F"/>
    <w:rsid w:val="1D1C1676"/>
    <w:rsid w:val="1D1F1166"/>
    <w:rsid w:val="1D3179E7"/>
    <w:rsid w:val="1D320E99"/>
    <w:rsid w:val="1D3C5874"/>
    <w:rsid w:val="1D540E0F"/>
    <w:rsid w:val="1D5BD51B"/>
    <w:rsid w:val="1D5D0FA4"/>
    <w:rsid w:val="1D5E1C8E"/>
    <w:rsid w:val="1D631052"/>
    <w:rsid w:val="1D6D3C7F"/>
    <w:rsid w:val="1D770853"/>
    <w:rsid w:val="1D880AB9"/>
    <w:rsid w:val="1D8A5AE8"/>
    <w:rsid w:val="1D90508F"/>
    <w:rsid w:val="1D905BC0"/>
    <w:rsid w:val="1D925CFF"/>
    <w:rsid w:val="1DB62BE7"/>
    <w:rsid w:val="1DB91C37"/>
    <w:rsid w:val="1DBFC4B2"/>
    <w:rsid w:val="1DCD471E"/>
    <w:rsid w:val="1DCF66E8"/>
    <w:rsid w:val="1DD41F50"/>
    <w:rsid w:val="1DD93CC7"/>
    <w:rsid w:val="1DDD272D"/>
    <w:rsid w:val="1DDFF5FF"/>
    <w:rsid w:val="1DEB4A96"/>
    <w:rsid w:val="1DF3687A"/>
    <w:rsid w:val="1DFB572F"/>
    <w:rsid w:val="1E01086B"/>
    <w:rsid w:val="1E0B5246"/>
    <w:rsid w:val="1E18008F"/>
    <w:rsid w:val="1E237833"/>
    <w:rsid w:val="1E2527AC"/>
    <w:rsid w:val="1E2A6014"/>
    <w:rsid w:val="1E316492"/>
    <w:rsid w:val="1E37603B"/>
    <w:rsid w:val="1E391DB3"/>
    <w:rsid w:val="1E3E386E"/>
    <w:rsid w:val="1E432C32"/>
    <w:rsid w:val="1E5310C7"/>
    <w:rsid w:val="1E6257AE"/>
    <w:rsid w:val="1E62755C"/>
    <w:rsid w:val="1E641526"/>
    <w:rsid w:val="1E74728F"/>
    <w:rsid w:val="1E7F289E"/>
    <w:rsid w:val="1E805C34"/>
    <w:rsid w:val="1E85324A"/>
    <w:rsid w:val="1E937715"/>
    <w:rsid w:val="1E9C4BD8"/>
    <w:rsid w:val="1EA35FEA"/>
    <w:rsid w:val="1EA41923"/>
    <w:rsid w:val="1EAE09F3"/>
    <w:rsid w:val="1EBA2EF4"/>
    <w:rsid w:val="1EC04596"/>
    <w:rsid w:val="1ED709CD"/>
    <w:rsid w:val="1EE05092"/>
    <w:rsid w:val="1EE2244B"/>
    <w:rsid w:val="1EE47F71"/>
    <w:rsid w:val="1EEB653C"/>
    <w:rsid w:val="1EEF9422"/>
    <w:rsid w:val="1EF47E7C"/>
    <w:rsid w:val="1EF81DD0"/>
    <w:rsid w:val="1F0C3495"/>
    <w:rsid w:val="1F0C74C8"/>
    <w:rsid w:val="1F0E3240"/>
    <w:rsid w:val="1F194FE4"/>
    <w:rsid w:val="1F274302"/>
    <w:rsid w:val="1F2B2044"/>
    <w:rsid w:val="1F301408"/>
    <w:rsid w:val="1F3F164B"/>
    <w:rsid w:val="1F430A42"/>
    <w:rsid w:val="1F4629DA"/>
    <w:rsid w:val="1F481CE3"/>
    <w:rsid w:val="1F5570C1"/>
    <w:rsid w:val="1F585875"/>
    <w:rsid w:val="1F6B41EE"/>
    <w:rsid w:val="1F6C3E87"/>
    <w:rsid w:val="1F705CA9"/>
    <w:rsid w:val="1F713C61"/>
    <w:rsid w:val="1F7421F4"/>
    <w:rsid w:val="1F7834B8"/>
    <w:rsid w:val="1F7C289F"/>
    <w:rsid w:val="1F7C464D"/>
    <w:rsid w:val="1F841754"/>
    <w:rsid w:val="1F890B18"/>
    <w:rsid w:val="1F8A299F"/>
    <w:rsid w:val="1F8B663F"/>
    <w:rsid w:val="1F9279CD"/>
    <w:rsid w:val="1FA13B34"/>
    <w:rsid w:val="1FA37E2C"/>
    <w:rsid w:val="1FB42039"/>
    <w:rsid w:val="1FBB9104"/>
    <w:rsid w:val="1FC35DD8"/>
    <w:rsid w:val="1FD53D5E"/>
    <w:rsid w:val="1FDA1374"/>
    <w:rsid w:val="1FF00B97"/>
    <w:rsid w:val="1FF1BAE6"/>
    <w:rsid w:val="1FF35968"/>
    <w:rsid w:val="1FF786E4"/>
    <w:rsid w:val="20032679"/>
    <w:rsid w:val="200C3C23"/>
    <w:rsid w:val="20162EA9"/>
    <w:rsid w:val="201C198C"/>
    <w:rsid w:val="20230F6D"/>
    <w:rsid w:val="20370655"/>
    <w:rsid w:val="203B510F"/>
    <w:rsid w:val="2040567B"/>
    <w:rsid w:val="20406FD1"/>
    <w:rsid w:val="20542ED4"/>
    <w:rsid w:val="20605D1D"/>
    <w:rsid w:val="20623843"/>
    <w:rsid w:val="20746E58"/>
    <w:rsid w:val="20825C93"/>
    <w:rsid w:val="20931C4F"/>
    <w:rsid w:val="20983709"/>
    <w:rsid w:val="20A16773"/>
    <w:rsid w:val="20A52531"/>
    <w:rsid w:val="20A53730"/>
    <w:rsid w:val="20B00A53"/>
    <w:rsid w:val="20B11C0E"/>
    <w:rsid w:val="20C20786"/>
    <w:rsid w:val="20DA787E"/>
    <w:rsid w:val="20E00C0C"/>
    <w:rsid w:val="20E017E3"/>
    <w:rsid w:val="20EF23DB"/>
    <w:rsid w:val="20FC5B73"/>
    <w:rsid w:val="20FF4FC7"/>
    <w:rsid w:val="21081851"/>
    <w:rsid w:val="210C3853"/>
    <w:rsid w:val="211E20A8"/>
    <w:rsid w:val="21254871"/>
    <w:rsid w:val="2129610F"/>
    <w:rsid w:val="212C3E51"/>
    <w:rsid w:val="214116AB"/>
    <w:rsid w:val="21486EDD"/>
    <w:rsid w:val="214C004F"/>
    <w:rsid w:val="21556F04"/>
    <w:rsid w:val="21563120"/>
    <w:rsid w:val="21701F90"/>
    <w:rsid w:val="2170701E"/>
    <w:rsid w:val="2173382E"/>
    <w:rsid w:val="21784DC3"/>
    <w:rsid w:val="217D645B"/>
    <w:rsid w:val="218E0668"/>
    <w:rsid w:val="2197576F"/>
    <w:rsid w:val="219C02C4"/>
    <w:rsid w:val="21C264D0"/>
    <w:rsid w:val="21C9556D"/>
    <w:rsid w:val="21CE6CB6"/>
    <w:rsid w:val="21D267A7"/>
    <w:rsid w:val="21DE15EF"/>
    <w:rsid w:val="21F11323"/>
    <w:rsid w:val="21F66939"/>
    <w:rsid w:val="21FBEBEB"/>
    <w:rsid w:val="21FE759C"/>
    <w:rsid w:val="220152DE"/>
    <w:rsid w:val="220821C8"/>
    <w:rsid w:val="221C3EC6"/>
    <w:rsid w:val="2221328A"/>
    <w:rsid w:val="22242C4B"/>
    <w:rsid w:val="222A213F"/>
    <w:rsid w:val="222C1C9F"/>
    <w:rsid w:val="222E0711"/>
    <w:rsid w:val="22342FBD"/>
    <w:rsid w:val="223905D4"/>
    <w:rsid w:val="223E2DFD"/>
    <w:rsid w:val="22400EBD"/>
    <w:rsid w:val="22446596"/>
    <w:rsid w:val="22477195"/>
    <w:rsid w:val="224B0307"/>
    <w:rsid w:val="225F3691"/>
    <w:rsid w:val="22646256"/>
    <w:rsid w:val="226A69DF"/>
    <w:rsid w:val="227026FD"/>
    <w:rsid w:val="22771FA7"/>
    <w:rsid w:val="22791318"/>
    <w:rsid w:val="22853819"/>
    <w:rsid w:val="22856B8B"/>
    <w:rsid w:val="228757E3"/>
    <w:rsid w:val="22A81B30"/>
    <w:rsid w:val="22A939AB"/>
    <w:rsid w:val="22B1460E"/>
    <w:rsid w:val="22B45EAC"/>
    <w:rsid w:val="22C67236"/>
    <w:rsid w:val="22CB4050"/>
    <w:rsid w:val="22CB59C2"/>
    <w:rsid w:val="22CC58EC"/>
    <w:rsid w:val="22D20787"/>
    <w:rsid w:val="22DC46F3"/>
    <w:rsid w:val="22E9024C"/>
    <w:rsid w:val="22F86E90"/>
    <w:rsid w:val="230C3F3A"/>
    <w:rsid w:val="231F4DEF"/>
    <w:rsid w:val="232272BA"/>
    <w:rsid w:val="23243F69"/>
    <w:rsid w:val="232623FE"/>
    <w:rsid w:val="23264FFC"/>
    <w:rsid w:val="232B1F13"/>
    <w:rsid w:val="232C1EE7"/>
    <w:rsid w:val="232F7A8C"/>
    <w:rsid w:val="23377209"/>
    <w:rsid w:val="233B3FF1"/>
    <w:rsid w:val="233D2346"/>
    <w:rsid w:val="23432A93"/>
    <w:rsid w:val="23447230"/>
    <w:rsid w:val="2346654E"/>
    <w:rsid w:val="234B4A63"/>
    <w:rsid w:val="2355768F"/>
    <w:rsid w:val="23623B5A"/>
    <w:rsid w:val="23627FFE"/>
    <w:rsid w:val="23647A3F"/>
    <w:rsid w:val="23696C97"/>
    <w:rsid w:val="23711FEF"/>
    <w:rsid w:val="23735D67"/>
    <w:rsid w:val="23791F56"/>
    <w:rsid w:val="237C6BC7"/>
    <w:rsid w:val="2388552B"/>
    <w:rsid w:val="239634D6"/>
    <w:rsid w:val="23A405B6"/>
    <w:rsid w:val="23A67EEB"/>
    <w:rsid w:val="23B14ACF"/>
    <w:rsid w:val="23B175F2"/>
    <w:rsid w:val="23B40F4C"/>
    <w:rsid w:val="23BF2D5B"/>
    <w:rsid w:val="23DC1756"/>
    <w:rsid w:val="23E80503"/>
    <w:rsid w:val="23FA0813"/>
    <w:rsid w:val="240370EB"/>
    <w:rsid w:val="24062738"/>
    <w:rsid w:val="240B5FA0"/>
    <w:rsid w:val="241237D2"/>
    <w:rsid w:val="24267432"/>
    <w:rsid w:val="242A28CA"/>
    <w:rsid w:val="24397F95"/>
    <w:rsid w:val="243B1825"/>
    <w:rsid w:val="246D6C5B"/>
    <w:rsid w:val="246F4781"/>
    <w:rsid w:val="24745A1F"/>
    <w:rsid w:val="24831FDA"/>
    <w:rsid w:val="24877D1C"/>
    <w:rsid w:val="249266C1"/>
    <w:rsid w:val="24945F95"/>
    <w:rsid w:val="24A51F50"/>
    <w:rsid w:val="24A77945"/>
    <w:rsid w:val="24AC1117"/>
    <w:rsid w:val="24AC1531"/>
    <w:rsid w:val="24AC1A70"/>
    <w:rsid w:val="24C34ACD"/>
    <w:rsid w:val="24CA7C09"/>
    <w:rsid w:val="24D35DF1"/>
    <w:rsid w:val="24D9609E"/>
    <w:rsid w:val="24DE57D6"/>
    <w:rsid w:val="24DE5C24"/>
    <w:rsid w:val="24DF7B38"/>
    <w:rsid w:val="24EF141E"/>
    <w:rsid w:val="24F904EE"/>
    <w:rsid w:val="250B4B52"/>
    <w:rsid w:val="251D242F"/>
    <w:rsid w:val="25205A7B"/>
    <w:rsid w:val="2536704D"/>
    <w:rsid w:val="25381017"/>
    <w:rsid w:val="25483CD8"/>
    <w:rsid w:val="254E083A"/>
    <w:rsid w:val="25592D3B"/>
    <w:rsid w:val="25593F6B"/>
    <w:rsid w:val="2559439E"/>
    <w:rsid w:val="255C5828"/>
    <w:rsid w:val="255D282B"/>
    <w:rsid w:val="256F255E"/>
    <w:rsid w:val="25710DD0"/>
    <w:rsid w:val="2572277A"/>
    <w:rsid w:val="25757B75"/>
    <w:rsid w:val="25950217"/>
    <w:rsid w:val="259C15A5"/>
    <w:rsid w:val="25AFFA62"/>
    <w:rsid w:val="25C428AA"/>
    <w:rsid w:val="25D83FDE"/>
    <w:rsid w:val="25DF76E4"/>
    <w:rsid w:val="25E35426"/>
    <w:rsid w:val="25F0369F"/>
    <w:rsid w:val="25F56F08"/>
    <w:rsid w:val="25FD1C98"/>
    <w:rsid w:val="25FD5DBC"/>
    <w:rsid w:val="25FE61D2"/>
    <w:rsid w:val="2601765A"/>
    <w:rsid w:val="26127ABA"/>
    <w:rsid w:val="26171E73"/>
    <w:rsid w:val="262D044F"/>
    <w:rsid w:val="26337C4D"/>
    <w:rsid w:val="263C68E5"/>
    <w:rsid w:val="26512E37"/>
    <w:rsid w:val="26571970"/>
    <w:rsid w:val="265D380A"/>
    <w:rsid w:val="266320C3"/>
    <w:rsid w:val="266A16A4"/>
    <w:rsid w:val="266F2816"/>
    <w:rsid w:val="26793695"/>
    <w:rsid w:val="267A11BB"/>
    <w:rsid w:val="26802C75"/>
    <w:rsid w:val="2685203A"/>
    <w:rsid w:val="26856E3E"/>
    <w:rsid w:val="26932C8A"/>
    <w:rsid w:val="269C3827"/>
    <w:rsid w:val="269E134D"/>
    <w:rsid w:val="26AC3A6A"/>
    <w:rsid w:val="26AD333E"/>
    <w:rsid w:val="26C62652"/>
    <w:rsid w:val="26C80178"/>
    <w:rsid w:val="26CF7759"/>
    <w:rsid w:val="26E41767"/>
    <w:rsid w:val="26F92A28"/>
    <w:rsid w:val="27194E78"/>
    <w:rsid w:val="272950BB"/>
    <w:rsid w:val="2732271F"/>
    <w:rsid w:val="27343A60"/>
    <w:rsid w:val="27457128"/>
    <w:rsid w:val="27473793"/>
    <w:rsid w:val="274A463E"/>
    <w:rsid w:val="27587B2E"/>
    <w:rsid w:val="275B1765"/>
    <w:rsid w:val="275B723E"/>
    <w:rsid w:val="27624129"/>
    <w:rsid w:val="27663AD0"/>
    <w:rsid w:val="27673E71"/>
    <w:rsid w:val="276854B7"/>
    <w:rsid w:val="27983FEE"/>
    <w:rsid w:val="279D7857"/>
    <w:rsid w:val="27A75FE0"/>
    <w:rsid w:val="27AF30E6"/>
    <w:rsid w:val="27BA3F65"/>
    <w:rsid w:val="27C314CA"/>
    <w:rsid w:val="27C76682"/>
    <w:rsid w:val="27CA519C"/>
    <w:rsid w:val="27D003F3"/>
    <w:rsid w:val="27D25752"/>
    <w:rsid w:val="27D75F18"/>
    <w:rsid w:val="27DE7FB7"/>
    <w:rsid w:val="27E962E8"/>
    <w:rsid w:val="27EE00B2"/>
    <w:rsid w:val="27EE2498"/>
    <w:rsid w:val="27F5CDC8"/>
    <w:rsid w:val="27F65B6B"/>
    <w:rsid w:val="27F82CDF"/>
    <w:rsid w:val="28001620"/>
    <w:rsid w:val="28043432"/>
    <w:rsid w:val="28081174"/>
    <w:rsid w:val="28094EEC"/>
    <w:rsid w:val="280E42B1"/>
    <w:rsid w:val="2810627B"/>
    <w:rsid w:val="28117E77"/>
    <w:rsid w:val="28180C8B"/>
    <w:rsid w:val="281C5B9F"/>
    <w:rsid w:val="281E1197"/>
    <w:rsid w:val="28221B0A"/>
    <w:rsid w:val="28247630"/>
    <w:rsid w:val="28277120"/>
    <w:rsid w:val="28335AC5"/>
    <w:rsid w:val="28461C9C"/>
    <w:rsid w:val="28475108"/>
    <w:rsid w:val="284E72DC"/>
    <w:rsid w:val="285F68BA"/>
    <w:rsid w:val="286669CD"/>
    <w:rsid w:val="286D547B"/>
    <w:rsid w:val="287A1946"/>
    <w:rsid w:val="28920A3E"/>
    <w:rsid w:val="28924EE2"/>
    <w:rsid w:val="289A2E5D"/>
    <w:rsid w:val="289A5B44"/>
    <w:rsid w:val="289F1401"/>
    <w:rsid w:val="28A54C15"/>
    <w:rsid w:val="28AD1D1C"/>
    <w:rsid w:val="28AF339E"/>
    <w:rsid w:val="28B704A4"/>
    <w:rsid w:val="28C17575"/>
    <w:rsid w:val="28C36E49"/>
    <w:rsid w:val="28D728F5"/>
    <w:rsid w:val="28D75265"/>
    <w:rsid w:val="28DE3C83"/>
    <w:rsid w:val="28F2772E"/>
    <w:rsid w:val="28F811E9"/>
    <w:rsid w:val="28F96D0F"/>
    <w:rsid w:val="28FE2577"/>
    <w:rsid w:val="28FE60D3"/>
    <w:rsid w:val="28FE6BB3"/>
    <w:rsid w:val="29020E0C"/>
    <w:rsid w:val="290302E2"/>
    <w:rsid w:val="290C4C94"/>
    <w:rsid w:val="2917536B"/>
    <w:rsid w:val="292813A2"/>
    <w:rsid w:val="292C276A"/>
    <w:rsid w:val="29363ABF"/>
    <w:rsid w:val="2936586D"/>
    <w:rsid w:val="293C0117"/>
    <w:rsid w:val="29453058"/>
    <w:rsid w:val="29514455"/>
    <w:rsid w:val="295B52D4"/>
    <w:rsid w:val="29613FA7"/>
    <w:rsid w:val="296323DA"/>
    <w:rsid w:val="296B671C"/>
    <w:rsid w:val="296B9323"/>
    <w:rsid w:val="296D0004"/>
    <w:rsid w:val="296E78F4"/>
    <w:rsid w:val="297C30FE"/>
    <w:rsid w:val="297F5466"/>
    <w:rsid w:val="29842A7C"/>
    <w:rsid w:val="298C36DF"/>
    <w:rsid w:val="29A547A1"/>
    <w:rsid w:val="29AA0009"/>
    <w:rsid w:val="29B570DA"/>
    <w:rsid w:val="29B844D4"/>
    <w:rsid w:val="29CC61D1"/>
    <w:rsid w:val="29E73757"/>
    <w:rsid w:val="29E928DF"/>
    <w:rsid w:val="29ED173B"/>
    <w:rsid w:val="2A04596B"/>
    <w:rsid w:val="2A267326"/>
    <w:rsid w:val="2A3C5105"/>
    <w:rsid w:val="2A481CFC"/>
    <w:rsid w:val="2A4F6D47"/>
    <w:rsid w:val="2A581813"/>
    <w:rsid w:val="2A6C52BE"/>
    <w:rsid w:val="2A704DAF"/>
    <w:rsid w:val="2A872B65"/>
    <w:rsid w:val="2AA36F32"/>
    <w:rsid w:val="2AAA6513"/>
    <w:rsid w:val="2AAE3CB0"/>
    <w:rsid w:val="2AB7478C"/>
    <w:rsid w:val="2AB7793B"/>
    <w:rsid w:val="2AB972D5"/>
    <w:rsid w:val="2ABF1892"/>
    <w:rsid w:val="2AD03A9F"/>
    <w:rsid w:val="2AD510B6"/>
    <w:rsid w:val="2AE632C3"/>
    <w:rsid w:val="2AF27EBA"/>
    <w:rsid w:val="2AF61758"/>
    <w:rsid w:val="2AFA0B1C"/>
    <w:rsid w:val="2AFB4F49"/>
    <w:rsid w:val="2B105096"/>
    <w:rsid w:val="2B22345B"/>
    <w:rsid w:val="2B231E21"/>
    <w:rsid w:val="2B264111"/>
    <w:rsid w:val="2B2838DB"/>
    <w:rsid w:val="2B2D0EF2"/>
    <w:rsid w:val="2B30453E"/>
    <w:rsid w:val="2B317A55"/>
    <w:rsid w:val="2B33475A"/>
    <w:rsid w:val="2B381D70"/>
    <w:rsid w:val="2B3B7AFD"/>
    <w:rsid w:val="2B430715"/>
    <w:rsid w:val="2B4A1AA4"/>
    <w:rsid w:val="2B4C2E44"/>
    <w:rsid w:val="2B5054D5"/>
    <w:rsid w:val="2B507DFE"/>
    <w:rsid w:val="2B6D7540"/>
    <w:rsid w:val="2B7408CF"/>
    <w:rsid w:val="2B794137"/>
    <w:rsid w:val="2B7A3C10"/>
    <w:rsid w:val="2B7D59D5"/>
    <w:rsid w:val="2B89481A"/>
    <w:rsid w:val="2B8E7BE2"/>
    <w:rsid w:val="2B940F71"/>
    <w:rsid w:val="2B960845"/>
    <w:rsid w:val="2B9F3B9D"/>
    <w:rsid w:val="2BA246DE"/>
    <w:rsid w:val="2BA47406"/>
    <w:rsid w:val="2BA80578"/>
    <w:rsid w:val="2BB138D1"/>
    <w:rsid w:val="2BB470B9"/>
    <w:rsid w:val="2BBA3366"/>
    <w:rsid w:val="2BC00E57"/>
    <w:rsid w:val="2BC453B2"/>
    <w:rsid w:val="2BCC070B"/>
    <w:rsid w:val="2BCE5F4F"/>
    <w:rsid w:val="2BD20463"/>
    <w:rsid w:val="2BDC314A"/>
    <w:rsid w:val="2BDD7FDF"/>
    <w:rsid w:val="2BDDE61A"/>
    <w:rsid w:val="2BE52636"/>
    <w:rsid w:val="2BEFB4B2"/>
    <w:rsid w:val="2BFB307B"/>
    <w:rsid w:val="2BFB8CCA"/>
    <w:rsid w:val="2BFD08C4"/>
    <w:rsid w:val="2C077995"/>
    <w:rsid w:val="2C100EEC"/>
    <w:rsid w:val="2C106849"/>
    <w:rsid w:val="2C11436F"/>
    <w:rsid w:val="2C13380B"/>
    <w:rsid w:val="2C1856FE"/>
    <w:rsid w:val="2C1F4CDE"/>
    <w:rsid w:val="2C206143"/>
    <w:rsid w:val="2C2C3157"/>
    <w:rsid w:val="2C2E7758"/>
    <w:rsid w:val="2C471B3F"/>
    <w:rsid w:val="2C527AD5"/>
    <w:rsid w:val="2C5A3F68"/>
    <w:rsid w:val="2C5A5D16"/>
    <w:rsid w:val="2C610E53"/>
    <w:rsid w:val="2C734E31"/>
    <w:rsid w:val="2C862667"/>
    <w:rsid w:val="2C8B4122"/>
    <w:rsid w:val="2C943475"/>
    <w:rsid w:val="2C98683F"/>
    <w:rsid w:val="2CA04A4F"/>
    <w:rsid w:val="2CA376BD"/>
    <w:rsid w:val="2CAD3E75"/>
    <w:rsid w:val="2CAE117D"/>
    <w:rsid w:val="2CB72057"/>
    <w:rsid w:val="2CB979B4"/>
    <w:rsid w:val="2CBA67B5"/>
    <w:rsid w:val="2CBA9371"/>
    <w:rsid w:val="2CBD0053"/>
    <w:rsid w:val="2CBE62A5"/>
    <w:rsid w:val="2CBF3DCB"/>
    <w:rsid w:val="2CBF6E23"/>
    <w:rsid w:val="2CC43190"/>
    <w:rsid w:val="2CC55886"/>
    <w:rsid w:val="2CCB451E"/>
    <w:rsid w:val="2CCF04B2"/>
    <w:rsid w:val="2CD63BB6"/>
    <w:rsid w:val="2CE3118E"/>
    <w:rsid w:val="2CE86C6F"/>
    <w:rsid w:val="2CE90E48"/>
    <w:rsid w:val="2CEA1C1A"/>
    <w:rsid w:val="2CF75313"/>
    <w:rsid w:val="2CF972DD"/>
    <w:rsid w:val="2D013C8E"/>
    <w:rsid w:val="2D103148"/>
    <w:rsid w:val="2D151C3D"/>
    <w:rsid w:val="2D19172E"/>
    <w:rsid w:val="2D2500D2"/>
    <w:rsid w:val="2D263E4A"/>
    <w:rsid w:val="2D265BF9"/>
    <w:rsid w:val="2D27694C"/>
    <w:rsid w:val="2D2A56E9"/>
    <w:rsid w:val="2D2D25FE"/>
    <w:rsid w:val="2D3447B9"/>
    <w:rsid w:val="2D377E06"/>
    <w:rsid w:val="2D3E1B7B"/>
    <w:rsid w:val="2D4542D1"/>
    <w:rsid w:val="2D4820F0"/>
    <w:rsid w:val="2D4B2969"/>
    <w:rsid w:val="2D4B38B1"/>
    <w:rsid w:val="2D510EC7"/>
    <w:rsid w:val="2D515176"/>
    <w:rsid w:val="2D6C3F53"/>
    <w:rsid w:val="2D8C48B8"/>
    <w:rsid w:val="2DA03AA4"/>
    <w:rsid w:val="2DA57465"/>
    <w:rsid w:val="2DB15942"/>
    <w:rsid w:val="2DBB27E5"/>
    <w:rsid w:val="2DCD42C6"/>
    <w:rsid w:val="2DD15F3E"/>
    <w:rsid w:val="2DD37B2E"/>
    <w:rsid w:val="2DD62C52"/>
    <w:rsid w:val="2DDDF8D2"/>
    <w:rsid w:val="2DDF1017"/>
    <w:rsid w:val="2DE25133"/>
    <w:rsid w:val="2DE64648"/>
    <w:rsid w:val="2DF52218"/>
    <w:rsid w:val="2DF61A6F"/>
    <w:rsid w:val="2E0C3040"/>
    <w:rsid w:val="2E107C6F"/>
    <w:rsid w:val="2E141EF5"/>
    <w:rsid w:val="2E1F0FC6"/>
    <w:rsid w:val="2E277E7A"/>
    <w:rsid w:val="2E291E44"/>
    <w:rsid w:val="2E3C1B78"/>
    <w:rsid w:val="2E432CE8"/>
    <w:rsid w:val="2E5067EC"/>
    <w:rsid w:val="2E513149"/>
    <w:rsid w:val="2E5A1FFE"/>
    <w:rsid w:val="2E5E6A04"/>
    <w:rsid w:val="2E6115DE"/>
    <w:rsid w:val="2E8452CD"/>
    <w:rsid w:val="2E84707B"/>
    <w:rsid w:val="2E851686"/>
    <w:rsid w:val="2E8E50A7"/>
    <w:rsid w:val="2E921798"/>
    <w:rsid w:val="2E9F3EB4"/>
    <w:rsid w:val="2EA414CB"/>
    <w:rsid w:val="2EAE40F8"/>
    <w:rsid w:val="2EB55684"/>
    <w:rsid w:val="2EBA2A9C"/>
    <w:rsid w:val="2EBC7D67"/>
    <w:rsid w:val="2EC15BD9"/>
    <w:rsid w:val="2EC41B6D"/>
    <w:rsid w:val="2EC4391B"/>
    <w:rsid w:val="2ECB2EFB"/>
    <w:rsid w:val="2EE330A1"/>
    <w:rsid w:val="2EE45D6B"/>
    <w:rsid w:val="2EF05516"/>
    <w:rsid w:val="2EF7784D"/>
    <w:rsid w:val="2EFE0BDB"/>
    <w:rsid w:val="2F0F2DE8"/>
    <w:rsid w:val="2F155773"/>
    <w:rsid w:val="2F2820FC"/>
    <w:rsid w:val="2F28553F"/>
    <w:rsid w:val="2F34537F"/>
    <w:rsid w:val="2F4259D2"/>
    <w:rsid w:val="2F48225B"/>
    <w:rsid w:val="2F511653"/>
    <w:rsid w:val="2F662C24"/>
    <w:rsid w:val="2F7075FF"/>
    <w:rsid w:val="2F7B4FA2"/>
    <w:rsid w:val="2F7D6357"/>
    <w:rsid w:val="2F837332"/>
    <w:rsid w:val="2F856001"/>
    <w:rsid w:val="2F8F217B"/>
    <w:rsid w:val="2F9F5E0E"/>
    <w:rsid w:val="2FA63021"/>
    <w:rsid w:val="2FA9127F"/>
    <w:rsid w:val="2FD45DE0"/>
    <w:rsid w:val="2FD99BD1"/>
    <w:rsid w:val="2FE32273"/>
    <w:rsid w:val="2FFB9719"/>
    <w:rsid w:val="2FFF3078"/>
    <w:rsid w:val="301405BF"/>
    <w:rsid w:val="301A386E"/>
    <w:rsid w:val="302208F9"/>
    <w:rsid w:val="30436BF9"/>
    <w:rsid w:val="30450A8C"/>
    <w:rsid w:val="30683C8B"/>
    <w:rsid w:val="307931FA"/>
    <w:rsid w:val="3082583C"/>
    <w:rsid w:val="30847806"/>
    <w:rsid w:val="30A734F4"/>
    <w:rsid w:val="30B023A9"/>
    <w:rsid w:val="30BA3228"/>
    <w:rsid w:val="30C23E8A"/>
    <w:rsid w:val="30CB044F"/>
    <w:rsid w:val="30D2231F"/>
    <w:rsid w:val="30D37306"/>
    <w:rsid w:val="30EC75C0"/>
    <w:rsid w:val="30F16040"/>
    <w:rsid w:val="30F304E8"/>
    <w:rsid w:val="30F93D50"/>
    <w:rsid w:val="310261D1"/>
    <w:rsid w:val="310E5321"/>
    <w:rsid w:val="311334A8"/>
    <w:rsid w:val="311346E6"/>
    <w:rsid w:val="311566B0"/>
    <w:rsid w:val="311A4951"/>
    <w:rsid w:val="31215667"/>
    <w:rsid w:val="312406A1"/>
    <w:rsid w:val="31274127"/>
    <w:rsid w:val="31382DE1"/>
    <w:rsid w:val="313A7EC4"/>
    <w:rsid w:val="314261C9"/>
    <w:rsid w:val="31436D79"/>
    <w:rsid w:val="314F1BC2"/>
    <w:rsid w:val="31523B62"/>
    <w:rsid w:val="315C42DF"/>
    <w:rsid w:val="315C608D"/>
    <w:rsid w:val="31745184"/>
    <w:rsid w:val="317A6513"/>
    <w:rsid w:val="317A7D10"/>
    <w:rsid w:val="31896E18"/>
    <w:rsid w:val="319C46DB"/>
    <w:rsid w:val="31A17801"/>
    <w:rsid w:val="31A246EB"/>
    <w:rsid w:val="31A6555A"/>
    <w:rsid w:val="31B22151"/>
    <w:rsid w:val="31B34365"/>
    <w:rsid w:val="31B91B79"/>
    <w:rsid w:val="31C0329F"/>
    <w:rsid w:val="31C47AE2"/>
    <w:rsid w:val="31C51E84"/>
    <w:rsid w:val="31C81974"/>
    <w:rsid w:val="31E26DD0"/>
    <w:rsid w:val="31F25E95"/>
    <w:rsid w:val="31F34EE6"/>
    <w:rsid w:val="32075FF9"/>
    <w:rsid w:val="320C5601"/>
    <w:rsid w:val="320E382B"/>
    <w:rsid w:val="32130E41"/>
    <w:rsid w:val="32183583"/>
    <w:rsid w:val="323B0398"/>
    <w:rsid w:val="323F60E0"/>
    <w:rsid w:val="324C3414"/>
    <w:rsid w:val="32570855"/>
    <w:rsid w:val="32585395"/>
    <w:rsid w:val="325D3E6B"/>
    <w:rsid w:val="32613717"/>
    <w:rsid w:val="326351F9"/>
    <w:rsid w:val="32754CF2"/>
    <w:rsid w:val="32756EAC"/>
    <w:rsid w:val="3287538B"/>
    <w:rsid w:val="32892EB1"/>
    <w:rsid w:val="329F26D5"/>
    <w:rsid w:val="32A61AD2"/>
    <w:rsid w:val="32A76766"/>
    <w:rsid w:val="32AF4A8A"/>
    <w:rsid w:val="32B048E2"/>
    <w:rsid w:val="32BB42A1"/>
    <w:rsid w:val="32BF2D77"/>
    <w:rsid w:val="32C47B0D"/>
    <w:rsid w:val="32D37A29"/>
    <w:rsid w:val="32E53E60"/>
    <w:rsid w:val="32E620B2"/>
    <w:rsid w:val="32EB313F"/>
    <w:rsid w:val="32EE0F67"/>
    <w:rsid w:val="3307371A"/>
    <w:rsid w:val="330E5059"/>
    <w:rsid w:val="331309CD"/>
    <w:rsid w:val="33185093"/>
    <w:rsid w:val="332323A0"/>
    <w:rsid w:val="33260700"/>
    <w:rsid w:val="33294694"/>
    <w:rsid w:val="332E3A59"/>
    <w:rsid w:val="3330157F"/>
    <w:rsid w:val="33301F20"/>
    <w:rsid w:val="333252F7"/>
    <w:rsid w:val="33370B5F"/>
    <w:rsid w:val="33415945"/>
    <w:rsid w:val="334B30A4"/>
    <w:rsid w:val="334F5387"/>
    <w:rsid w:val="33552D94"/>
    <w:rsid w:val="335805F6"/>
    <w:rsid w:val="335A484E"/>
    <w:rsid w:val="335C69C9"/>
    <w:rsid w:val="33627A27"/>
    <w:rsid w:val="336B5F97"/>
    <w:rsid w:val="33791178"/>
    <w:rsid w:val="337A5FAB"/>
    <w:rsid w:val="33811DDB"/>
    <w:rsid w:val="338901E8"/>
    <w:rsid w:val="338D3F51"/>
    <w:rsid w:val="338E49F3"/>
    <w:rsid w:val="33947D60"/>
    <w:rsid w:val="33A71A8D"/>
    <w:rsid w:val="33AF4B9A"/>
    <w:rsid w:val="33B02132"/>
    <w:rsid w:val="33B75806"/>
    <w:rsid w:val="33B95A18"/>
    <w:rsid w:val="33C323F3"/>
    <w:rsid w:val="33CA3782"/>
    <w:rsid w:val="33CF557C"/>
    <w:rsid w:val="33D52499"/>
    <w:rsid w:val="33D64A34"/>
    <w:rsid w:val="33D94FDC"/>
    <w:rsid w:val="33EC2509"/>
    <w:rsid w:val="33F508A6"/>
    <w:rsid w:val="34014CC9"/>
    <w:rsid w:val="340A6274"/>
    <w:rsid w:val="341B3FDD"/>
    <w:rsid w:val="342122C0"/>
    <w:rsid w:val="342A1EC6"/>
    <w:rsid w:val="34384B8F"/>
    <w:rsid w:val="3448551B"/>
    <w:rsid w:val="345C0152"/>
    <w:rsid w:val="34610250"/>
    <w:rsid w:val="346516FC"/>
    <w:rsid w:val="346C793A"/>
    <w:rsid w:val="346D5909"/>
    <w:rsid w:val="347100A1"/>
    <w:rsid w:val="34763909"/>
    <w:rsid w:val="348422A0"/>
    <w:rsid w:val="34871673"/>
    <w:rsid w:val="34880F47"/>
    <w:rsid w:val="348E2A01"/>
    <w:rsid w:val="34A22009"/>
    <w:rsid w:val="34A715A5"/>
    <w:rsid w:val="34A72487"/>
    <w:rsid w:val="34AE5ED7"/>
    <w:rsid w:val="34B34216"/>
    <w:rsid w:val="34C93A39"/>
    <w:rsid w:val="34D348B8"/>
    <w:rsid w:val="34D66156"/>
    <w:rsid w:val="34DC452A"/>
    <w:rsid w:val="34DD1293"/>
    <w:rsid w:val="34FD7171"/>
    <w:rsid w:val="350A1334"/>
    <w:rsid w:val="350C1B78"/>
    <w:rsid w:val="350E3B42"/>
    <w:rsid w:val="3511718E"/>
    <w:rsid w:val="35131158"/>
    <w:rsid w:val="35137D80"/>
    <w:rsid w:val="351647A5"/>
    <w:rsid w:val="35301D0A"/>
    <w:rsid w:val="35496928"/>
    <w:rsid w:val="355E3CBE"/>
    <w:rsid w:val="356279EA"/>
    <w:rsid w:val="356A2173"/>
    <w:rsid w:val="356B689E"/>
    <w:rsid w:val="35775243"/>
    <w:rsid w:val="357C75E6"/>
    <w:rsid w:val="35832375"/>
    <w:rsid w:val="358A316B"/>
    <w:rsid w:val="358F33FD"/>
    <w:rsid w:val="35901FE7"/>
    <w:rsid w:val="3590706C"/>
    <w:rsid w:val="35A46254"/>
    <w:rsid w:val="35A87AF3"/>
    <w:rsid w:val="35AE2C2F"/>
    <w:rsid w:val="35B20971"/>
    <w:rsid w:val="35BC274B"/>
    <w:rsid w:val="35C0308E"/>
    <w:rsid w:val="35C97A69"/>
    <w:rsid w:val="35D23C4B"/>
    <w:rsid w:val="35D94150"/>
    <w:rsid w:val="35DE31B8"/>
    <w:rsid w:val="35E07771"/>
    <w:rsid w:val="35E548A3"/>
    <w:rsid w:val="35E6631F"/>
    <w:rsid w:val="35F03248"/>
    <w:rsid w:val="35FD055A"/>
    <w:rsid w:val="35FFBC28"/>
    <w:rsid w:val="3600792F"/>
    <w:rsid w:val="3609071C"/>
    <w:rsid w:val="360A3AE4"/>
    <w:rsid w:val="3610591A"/>
    <w:rsid w:val="361E6007"/>
    <w:rsid w:val="362A675A"/>
    <w:rsid w:val="362C50F3"/>
    <w:rsid w:val="3634180A"/>
    <w:rsid w:val="363475D8"/>
    <w:rsid w:val="36372C24"/>
    <w:rsid w:val="36393C99"/>
    <w:rsid w:val="364D2448"/>
    <w:rsid w:val="365077E6"/>
    <w:rsid w:val="365D08DD"/>
    <w:rsid w:val="366923C4"/>
    <w:rsid w:val="36785717"/>
    <w:rsid w:val="36847069"/>
    <w:rsid w:val="369462C9"/>
    <w:rsid w:val="36A35226"/>
    <w:rsid w:val="36B12C26"/>
    <w:rsid w:val="36B6623F"/>
    <w:rsid w:val="36BB5A02"/>
    <w:rsid w:val="36BC13F6"/>
    <w:rsid w:val="36BD75CE"/>
    <w:rsid w:val="36BF44BC"/>
    <w:rsid w:val="36CD6E4D"/>
    <w:rsid w:val="36D668E1"/>
    <w:rsid w:val="36D84407"/>
    <w:rsid w:val="36DF8D7D"/>
    <w:rsid w:val="36E1693A"/>
    <w:rsid w:val="36E92171"/>
    <w:rsid w:val="36EE03B6"/>
    <w:rsid w:val="36EE59D9"/>
    <w:rsid w:val="36F05718"/>
    <w:rsid w:val="36F16AE9"/>
    <w:rsid w:val="36F31241"/>
    <w:rsid w:val="36F9612C"/>
    <w:rsid w:val="36FB00F6"/>
    <w:rsid w:val="36FD1DF8"/>
    <w:rsid w:val="370F316F"/>
    <w:rsid w:val="37103BA1"/>
    <w:rsid w:val="37113475"/>
    <w:rsid w:val="371A67CE"/>
    <w:rsid w:val="372702D2"/>
    <w:rsid w:val="373A6628"/>
    <w:rsid w:val="37571B2F"/>
    <w:rsid w:val="375973DD"/>
    <w:rsid w:val="375A306E"/>
    <w:rsid w:val="375A4E1C"/>
    <w:rsid w:val="375C0B95"/>
    <w:rsid w:val="37620175"/>
    <w:rsid w:val="376D0FF4"/>
    <w:rsid w:val="37747AE5"/>
    <w:rsid w:val="37797999"/>
    <w:rsid w:val="377C4D93"/>
    <w:rsid w:val="377FBC6A"/>
    <w:rsid w:val="378325C5"/>
    <w:rsid w:val="37904CE2"/>
    <w:rsid w:val="3790548B"/>
    <w:rsid w:val="37926D8D"/>
    <w:rsid w:val="379E11AD"/>
    <w:rsid w:val="379E5D0E"/>
    <w:rsid w:val="379F5B99"/>
    <w:rsid w:val="37A458F7"/>
    <w:rsid w:val="37B26A07"/>
    <w:rsid w:val="37B7226F"/>
    <w:rsid w:val="37C249A0"/>
    <w:rsid w:val="37C91FA2"/>
    <w:rsid w:val="37D34B2A"/>
    <w:rsid w:val="37D456E4"/>
    <w:rsid w:val="37D769AC"/>
    <w:rsid w:val="37DA5F5D"/>
    <w:rsid w:val="37DF20DE"/>
    <w:rsid w:val="37DF3574"/>
    <w:rsid w:val="37E727ED"/>
    <w:rsid w:val="37ED0E47"/>
    <w:rsid w:val="37F25055"/>
    <w:rsid w:val="37F7266B"/>
    <w:rsid w:val="37FA215C"/>
    <w:rsid w:val="37FC5ED4"/>
    <w:rsid w:val="37FF7772"/>
    <w:rsid w:val="38243FD7"/>
    <w:rsid w:val="382471D8"/>
    <w:rsid w:val="382C22E7"/>
    <w:rsid w:val="382F62A9"/>
    <w:rsid w:val="38305B7D"/>
    <w:rsid w:val="383438BF"/>
    <w:rsid w:val="384635F3"/>
    <w:rsid w:val="385E6B8E"/>
    <w:rsid w:val="387737AC"/>
    <w:rsid w:val="387C7014"/>
    <w:rsid w:val="38921239"/>
    <w:rsid w:val="389F616B"/>
    <w:rsid w:val="38AA327E"/>
    <w:rsid w:val="38AD662E"/>
    <w:rsid w:val="38B33FC8"/>
    <w:rsid w:val="38B844F1"/>
    <w:rsid w:val="38B92017"/>
    <w:rsid w:val="38BE21D1"/>
    <w:rsid w:val="38C033A5"/>
    <w:rsid w:val="38C5276A"/>
    <w:rsid w:val="38CA494E"/>
    <w:rsid w:val="38DF1EBC"/>
    <w:rsid w:val="38E726E0"/>
    <w:rsid w:val="38EB7314"/>
    <w:rsid w:val="38EF15D1"/>
    <w:rsid w:val="38F65019"/>
    <w:rsid w:val="38FE77AF"/>
    <w:rsid w:val="39052611"/>
    <w:rsid w:val="39061A6B"/>
    <w:rsid w:val="390E4110"/>
    <w:rsid w:val="39111E53"/>
    <w:rsid w:val="391A34DD"/>
    <w:rsid w:val="391B4A7F"/>
    <w:rsid w:val="391F631E"/>
    <w:rsid w:val="39294E48"/>
    <w:rsid w:val="39312D6A"/>
    <w:rsid w:val="393D67A4"/>
    <w:rsid w:val="39427657"/>
    <w:rsid w:val="39491BF9"/>
    <w:rsid w:val="395F496C"/>
    <w:rsid w:val="39602492"/>
    <w:rsid w:val="396106E4"/>
    <w:rsid w:val="39677CC5"/>
    <w:rsid w:val="39761CB6"/>
    <w:rsid w:val="397A17A6"/>
    <w:rsid w:val="39C24EFB"/>
    <w:rsid w:val="39D215E2"/>
    <w:rsid w:val="39D90599"/>
    <w:rsid w:val="39DC1F22"/>
    <w:rsid w:val="39E207FF"/>
    <w:rsid w:val="39E9692C"/>
    <w:rsid w:val="39ED1F78"/>
    <w:rsid w:val="39F50E2C"/>
    <w:rsid w:val="39F5444A"/>
    <w:rsid w:val="3A2036B2"/>
    <w:rsid w:val="3A2611D5"/>
    <w:rsid w:val="3A43603C"/>
    <w:rsid w:val="3A437DEA"/>
    <w:rsid w:val="3A4A561C"/>
    <w:rsid w:val="3A4A73CA"/>
    <w:rsid w:val="3A543444"/>
    <w:rsid w:val="3A5468F0"/>
    <w:rsid w:val="3A565A92"/>
    <w:rsid w:val="3A573895"/>
    <w:rsid w:val="3A6B26F1"/>
    <w:rsid w:val="3A6D130B"/>
    <w:rsid w:val="3A6D4E67"/>
    <w:rsid w:val="3A6F93E2"/>
    <w:rsid w:val="3A78307D"/>
    <w:rsid w:val="3A992100"/>
    <w:rsid w:val="3AA06FEA"/>
    <w:rsid w:val="3AB962FE"/>
    <w:rsid w:val="3ABC194A"/>
    <w:rsid w:val="3ABDBD39"/>
    <w:rsid w:val="3AD244C6"/>
    <w:rsid w:val="3AE61666"/>
    <w:rsid w:val="3AE670D0"/>
    <w:rsid w:val="3AFA4E66"/>
    <w:rsid w:val="3B0E6D2D"/>
    <w:rsid w:val="3B2E76B7"/>
    <w:rsid w:val="3B3B6D13"/>
    <w:rsid w:val="3B497682"/>
    <w:rsid w:val="3B5C5D4C"/>
    <w:rsid w:val="3B6303AB"/>
    <w:rsid w:val="3B691AD2"/>
    <w:rsid w:val="3B6C3370"/>
    <w:rsid w:val="3B6E533A"/>
    <w:rsid w:val="3B714E2B"/>
    <w:rsid w:val="3B7D6A70"/>
    <w:rsid w:val="3B8C3A12"/>
    <w:rsid w:val="3B8F4245"/>
    <w:rsid w:val="3B9A7EDD"/>
    <w:rsid w:val="3B9F54F4"/>
    <w:rsid w:val="3BA725FA"/>
    <w:rsid w:val="3BAC527C"/>
    <w:rsid w:val="3BB03EA1"/>
    <w:rsid w:val="3BB56AC5"/>
    <w:rsid w:val="3BBF16F2"/>
    <w:rsid w:val="3BC136BC"/>
    <w:rsid w:val="3BC751DB"/>
    <w:rsid w:val="3BD01B51"/>
    <w:rsid w:val="3BD21844"/>
    <w:rsid w:val="3BDB4052"/>
    <w:rsid w:val="3BEF4334"/>
    <w:rsid w:val="3BF21AC7"/>
    <w:rsid w:val="3BF32D1F"/>
    <w:rsid w:val="3BF4434D"/>
    <w:rsid w:val="3BF9FF42"/>
    <w:rsid w:val="3BFF5005"/>
    <w:rsid w:val="3BFF9F95"/>
    <w:rsid w:val="3C132AA0"/>
    <w:rsid w:val="3C2D0D52"/>
    <w:rsid w:val="3C3976F6"/>
    <w:rsid w:val="3C3D6ABB"/>
    <w:rsid w:val="3C4050D6"/>
    <w:rsid w:val="3C487939"/>
    <w:rsid w:val="3C4B0050"/>
    <w:rsid w:val="3C53062C"/>
    <w:rsid w:val="3C533473"/>
    <w:rsid w:val="3C597D99"/>
    <w:rsid w:val="3C5BB11A"/>
    <w:rsid w:val="3C601127"/>
    <w:rsid w:val="3C611042"/>
    <w:rsid w:val="3C6D114E"/>
    <w:rsid w:val="3C6D55F2"/>
    <w:rsid w:val="3C770CC6"/>
    <w:rsid w:val="3C771069"/>
    <w:rsid w:val="3C7F7112"/>
    <w:rsid w:val="3C834E15"/>
    <w:rsid w:val="3C8360C6"/>
    <w:rsid w:val="3C887370"/>
    <w:rsid w:val="3C8A1D00"/>
    <w:rsid w:val="3C9169E0"/>
    <w:rsid w:val="3C9506A5"/>
    <w:rsid w:val="3C9B0273"/>
    <w:rsid w:val="3CA408E8"/>
    <w:rsid w:val="3CA4693B"/>
    <w:rsid w:val="3CA51213"/>
    <w:rsid w:val="3CB274A9"/>
    <w:rsid w:val="3CC81218"/>
    <w:rsid w:val="3CD31F26"/>
    <w:rsid w:val="3CD92C87"/>
    <w:rsid w:val="3CE33B06"/>
    <w:rsid w:val="3CE77152"/>
    <w:rsid w:val="3CED6733"/>
    <w:rsid w:val="3CF7E3B0"/>
    <w:rsid w:val="3CF96E86"/>
    <w:rsid w:val="3CFB0E50"/>
    <w:rsid w:val="3CFE5D89"/>
    <w:rsid w:val="3D0221DE"/>
    <w:rsid w:val="3D04167F"/>
    <w:rsid w:val="3D0715A3"/>
    <w:rsid w:val="3D0777F5"/>
    <w:rsid w:val="3D08531B"/>
    <w:rsid w:val="3D204412"/>
    <w:rsid w:val="3D213F3F"/>
    <w:rsid w:val="3D393726"/>
    <w:rsid w:val="3D3A716B"/>
    <w:rsid w:val="3D3F6F8E"/>
    <w:rsid w:val="3D4022A0"/>
    <w:rsid w:val="3D421874"/>
    <w:rsid w:val="3D430101"/>
    <w:rsid w:val="3D486EDC"/>
    <w:rsid w:val="3D4C5207"/>
    <w:rsid w:val="3D6C3AFB"/>
    <w:rsid w:val="3D7713CF"/>
    <w:rsid w:val="3D7D3E21"/>
    <w:rsid w:val="3D7D4F5E"/>
    <w:rsid w:val="3D804EB1"/>
    <w:rsid w:val="3D8770A1"/>
    <w:rsid w:val="3D891FB8"/>
    <w:rsid w:val="3D9170BE"/>
    <w:rsid w:val="3D932E36"/>
    <w:rsid w:val="3D9F5C7F"/>
    <w:rsid w:val="3DA2751D"/>
    <w:rsid w:val="3DA65C6A"/>
    <w:rsid w:val="3DA70690"/>
    <w:rsid w:val="3DA72718"/>
    <w:rsid w:val="3DA908AC"/>
    <w:rsid w:val="3DBE0B4C"/>
    <w:rsid w:val="3DC54FBA"/>
    <w:rsid w:val="3DCE7D24"/>
    <w:rsid w:val="3DD205B0"/>
    <w:rsid w:val="3DD609B3"/>
    <w:rsid w:val="3DD846B7"/>
    <w:rsid w:val="3DDC47DD"/>
    <w:rsid w:val="3DE2791A"/>
    <w:rsid w:val="3DE713D4"/>
    <w:rsid w:val="3DEE2762"/>
    <w:rsid w:val="3DF1C583"/>
    <w:rsid w:val="3DF7F809"/>
    <w:rsid w:val="3DFD29A6"/>
    <w:rsid w:val="3DFD4754"/>
    <w:rsid w:val="3DFD81AF"/>
    <w:rsid w:val="3E0930F8"/>
    <w:rsid w:val="3E23065E"/>
    <w:rsid w:val="3E2919ED"/>
    <w:rsid w:val="3E2E0DB1"/>
    <w:rsid w:val="3E3143FD"/>
    <w:rsid w:val="3E416D36"/>
    <w:rsid w:val="3E4D300B"/>
    <w:rsid w:val="3E500D27"/>
    <w:rsid w:val="3E530817"/>
    <w:rsid w:val="3E541B20"/>
    <w:rsid w:val="3E5C2E71"/>
    <w:rsid w:val="3E6807DB"/>
    <w:rsid w:val="3E6E73FF"/>
    <w:rsid w:val="3E6F4B9A"/>
    <w:rsid w:val="3E7F33BB"/>
    <w:rsid w:val="3E834880"/>
    <w:rsid w:val="3E853C97"/>
    <w:rsid w:val="3E921340"/>
    <w:rsid w:val="3E9450B8"/>
    <w:rsid w:val="3EA356B3"/>
    <w:rsid w:val="3EBBE5D2"/>
    <w:rsid w:val="3EBD31E5"/>
    <w:rsid w:val="3EBE280A"/>
    <w:rsid w:val="3EC866B9"/>
    <w:rsid w:val="3ED87E4C"/>
    <w:rsid w:val="3EDE27D7"/>
    <w:rsid w:val="3EE651E8"/>
    <w:rsid w:val="3EEA4CD8"/>
    <w:rsid w:val="3EFB2499"/>
    <w:rsid w:val="3EFE614D"/>
    <w:rsid w:val="3EFEF4BD"/>
    <w:rsid w:val="3F010273"/>
    <w:rsid w:val="3F0563ED"/>
    <w:rsid w:val="3F0833B0"/>
    <w:rsid w:val="3F220916"/>
    <w:rsid w:val="3F243ABF"/>
    <w:rsid w:val="3F2A77CA"/>
    <w:rsid w:val="3F2D72BA"/>
    <w:rsid w:val="3F373C95"/>
    <w:rsid w:val="3F376A69"/>
    <w:rsid w:val="3F3E3276"/>
    <w:rsid w:val="3F3EC4AF"/>
    <w:rsid w:val="3F4A7E6C"/>
    <w:rsid w:val="3F4E607F"/>
    <w:rsid w:val="3F4E6449"/>
    <w:rsid w:val="3F4F0FDF"/>
    <w:rsid w:val="3F4F42A7"/>
    <w:rsid w:val="3F520ACF"/>
    <w:rsid w:val="3F536D21"/>
    <w:rsid w:val="3F541907"/>
    <w:rsid w:val="3F5A4F0B"/>
    <w:rsid w:val="3F685733"/>
    <w:rsid w:val="3F6A5E19"/>
    <w:rsid w:val="3F6A7BC7"/>
    <w:rsid w:val="3F6C7DE3"/>
    <w:rsid w:val="3F779E02"/>
    <w:rsid w:val="3F79605C"/>
    <w:rsid w:val="3F7A35A1"/>
    <w:rsid w:val="3F7F9605"/>
    <w:rsid w:val="3F870779"/>
    <w:rsid w:val="3F8769CB"/>
    <w:rsid w:val="3F8E35FD"/>
    <w:rsid w:val="3F9904AC"/>
    <w:rsid w:val="3F9A4950"/>
    <w:rsid w:val="3FA330D9"/>
    <w:rsid w:val="3FA431BC"/>
    <w:rsid w:val="3FA57874"/>
    <w:rsid w:val="3FAC01DF"/>
    <w:rsid w:val="3FAE03FB"/>
    <w:rsid w:val="3FB53538"/>
    <w:rsid w:val="3FB7E63A"/>
    <w:rsid w:val="3FBBDF25"/>
    <w:rsid w:val="3FC512A1"/>
    <w:rsid w:val="3FC65745"/>
    <w:rsid w:val="3FCDC299"/>
    <w:rsid w:val="3FCEED26"/>
    <w:rsid w:val="3FD66133"/>
    <w:rsid w:val="3FDA11F0"/>
    <w:rsid w:val="3FDD65EB"/>
    <w:rsid w:val="3FDE10EE"/>
    <w:rsid w:val="3FDE717E"/>
    <w:rsid w:val="3FDF239A"/>
    <w:rsid w:val="3FDFFAB3"/>
    <w:rsid w:val="3FE2265C"/>
    <w:rsid w:val="3FE78F4C"/>
    <w:rsid w:val="3FEB51AC"/>
    <w:rsid w:val="3FECD332"/>
    <w:rsid w:val="3FED0E5F"/>
    <w:rsid w:val="3FEFFACE"/>
    <w:rsid w:val="3FF74CD3"/>
    <w:rsid w:val="3FFE71BE"/>
    <w:rsid w:val="3FFF61E2"/>
    <w:rsid w:val="3FFF9C09"/>
    <w:rsid w:val="3FFFCE42"/>
    <w:rsid w:val="400B13AA"/>
    <w:rsid w:val="400B75FC"/>
    <w:rsid w:val="400C5122"/>
    <w:rsid w:val="400E49F6"/>
    <w:rsid w:val="40104C12"/>
    <w:rsid w:val="40155D85"/>
    <w:rsid w:val="40307062"/>
    <w:rsid w:val="40354679"/>
    <w:rsid w:val="40387CC5"/>
    <w:rsid w:val="40464190"/>
    <w:rsid w:val="40491ED2"/>
    <w:rsid w:val="406010FB"/>
    <w:rsid w:val="4061721C"/>
    <w:rsid w:val="40644F5E"/>
    <w:rsid w:val="40692574"/>
    <w:rsid w:val="4081341A"/>
    <w:rsid w:val="408C045F"/>
    <w:rsid w:val="409316FF"/>
    <w:rsid w:val="409749EB"/>
    <w:rsid w:val="40A16878"/>
    <w:rsid w:val="40A23390"/>
    <w:rsid w:val="40A35A86"/>
    <w:rsid w:val="40A43FE1"/>
    <w:rsid w:val="40BB34E6"/>
    <w:rsid w:val="40BF3F42"/>
    <w:rsid w:val="40C17CBA"/>
    <w:rsid w:val="40C71F4C"/>
    <w:rsid w:val="40CD253B"/>
    <w:rsid w:val="40DE5602"/>
    <w:rsid w:val="40E554A4"/>
    <w:rsid w:val="410302D3"/>
    <w:rsid w:val="412B3925"/>
    <w:rsid w:val="41384420"/>
    <w:rsid w:val="41391F47"/>
    <w:rsid w:val="413C37E5"/>
    <w:rsid w:val="413D1A37"/>
    <w:rsid w:val="41434B73"/>
    <w:rsid w:val="41452699"/>
    <w:rsid w:val="414F176A"/>
    <w:rsid w:val="415154E2"/>
    <w:rsid w:val="41522A5D"/>
    <w:rsid w:val="41523008"/>
    <w:rsid w:val="41727207"/>
    <w:rsid w:val="417B430D"/>
    <w:rsid w:val="41801923"/>
    <w:rsid w:val="418E13AE"/>
    <w:rsid w:val="41A05B22"/>
    <w:rsid w:val="41A25D3E"/>
    <w:rsid w:val="41A978DB"/>
    <w:rsid w:val="41AE46E3"/>
    <w:rsid w:val="41B4781F"/>
    <w:rsid w:val="41C37A62"/>
    <w:rsid w:val="41CA7043"/>
    <w:rsid w:val="41CC6917"/>
    <w:rsid w:val="41CF23CD"/>
    <w:rsid w:val="41D103D1"/>
    <w:rsid w:val="41DC5E77"/>
    <w:rsid w:val="41E06866"/>
    <w:rsid w:val="41E60100"/>
    <w:rsid w:val="41E80D5B"/>
    <w:rsid w:val="41F06E09"/>
    <w:rsid w:val="41F8770C"/>
    <w:rsid w:val="41FB36A0"/>
    <w:rsid w:val="42010CB6"/>
    <w:rsid w:val="420430C3"/>
    <w:rsid w:val="42075459"/>
    <w:rsid w:val="421E5C40"/>
    <w:rsid w:val="422E164B"/>
    <w:rsid w:val="423E37F0"/>
    <w:rsid w:val="423F17DF"/>
    <w:rsid w:val="4251506E"/>
    <w:rsid w:val="425A0F71"/>
    <w:rsid w:val="425F03A7"/>
    <w:rsid w:val="42613AF4"/>
    <w:rsid w:val="42664FBD"/>
    <w:rsid w:val="426B25D4"/>
    <w:rsid w:val="42785676"/>
    <w:rsid w:val="42856D02"/>
    <w:rsid w:val="42864D18"/>
    <w:rsid w:val="4286740D"/>
    <w:rsid w:val="428D5D7C"/>
    <w:rsid w:val="4292190E"/>
    <w:rsid w:val="429F402B"/>
    <w:rsid w:val="42A258CA"/>
    <w:rsid w:val="42A31D6D"/>
    <w:rsid w:val="42B1052C"/>
    <w:rsid w:val="42CD2946"/>
    <w:rsid w:val="42D75573"/>
    <w:rsid w:val="42F02E93"/>
    <w:rsid w:val="42F563BE"/>
    <w:rsid w:val="43012E27"/>
    <w:rsid w:val="431C567C"/>
    <w:rsid w:val="432D197A"/>
    <w:rsid w:val="432F53AF"/>
    <w:rsid w:val="43326C4D"/>
    <w:rsid w:val="434A3F97"/>
    <w:rsid w:val="435B2648"/>
    <w:rsid w:val="43617533"/>
    <w:rsid w:val="4374370A"/>
    <w:rsid w:val="4376F5CB"/>
    <w:rsid w:val="437D25BE"/>
    <w:rsid w:val="43882D11"/>
    <w:rsid w:val="438E1420"/>
    <w:rsid w:val="43A1468D"/>
    <w:rsid w:val="43A708F0"/>
    <w:rsid w:val="43B35F95"/>
    <w:rsid w:val="43B4696F"/>
    <w:rsid w:val="43BE25BE"/>
    <w:rsid w:val="43BE4985"/>
    <w:rsid w:val="43C006FD"/>
    <w:rsid w:val="43C123FB"/>
    <w:rsid w:val="43C81360"/>
    <w:rsid w:val="43CA57C8"/>
    <w:rsid w:val="43CE4CBB"/>
    <w:rsid w:val="43D16466"/>
    <w:rsid w:val="43D877F5"/>
    <w:rsid w:val="43DE0B83"/>
    <w:rsid w:val="43E066A9"/>
    <w:rsid w:val="43EA577A"/>
    <w:rsid w:val="440A3726"/>
    <w:rsid w:val="4416253F"/>
    <w:rsid w:val="44217FF5"/>
    <w:rsid w:val="44284BE4"/>
    <w:rsid w:val="442C7B41"/>
    <w:rsid w:val="443D58AA"/>
    <w:rsid w:val="443F7874"/>
    <w:rsid w:val="444078CC"/>
    <w:rsid w:val="445A645C"/>
    <w:rsid w:val="44626CE7"/>
    <w:rsid w:val="44775260"/>
    <w:rsid w:val="447A6AFE"/>
    <w:rsid w:val="447B4624"/>
    <w:rsid w:val="447F2366"/>
    <w:rsid w:val="448E15AE"/>
    <w:rsid w:val="449C4CC6"/>
    <w:rsid w:val="44A616A1"/>
    <w:rsid w:val="44B430F4"/>
    <w:rsid w:val="44B87626"/>
    <w:rsid w:val="44C31015"/>
    <w:rsid w:val="44D8710E"/>
    <w:rsid w:val="44DD5C75"/>
    <w:rsid w:val="44DE708D"/>
    <w:rsid w:val="44E4041B"/>
    <w:rsid w:val="44F97EC4"/>
    <w:rsid w:val="44FE760D"/>
    <w:rsid w:val="450268CE"/>
    <w:rsid w:val="450D7972"/>
    <w:rsid w:val="452829E7"/>
    <w:rsid w:val="45285204"/>
    <w:rsid w:val="45401AF6"/>
    <w:rsid w:val="45480448"/>
    <w:rsid w:val="454809AA"/>
    <w:rsid w:val="454D4212"/>
    <w:rsid w:val="454F3AE7"/>
    <w:rsid w:val="4550160D"/>
    <w:rsid w:val="455C4456"/>
    <w:rsid w:val="457F1844"/>
    <w:rsid w:val="45815C6A"/>
    <w:rsid w:val="458E4348"/>
    <w:rsid w:val="45905EAD"/>
    <w:rsid w:val="45950612"/>
    <w:rsid w:val="459C013A"/>
    <w:rsid w:val="45A1630C"/>
    <w:rsid w:val="45AA5914"/>
    <w:rsid w:val="45AA6F6F"/>
    <w:rsid w:val="45BB73CE"/>
    <w:rsid w:val="45BC6CA2"/>
    <w:rsid w:val="45BD3146"/>
    <w:rsid w:val="45C02133"/>
    <w:rsid w:val="45CC5137"/>
    <w:rsid w:val="45CE588F"/>
    <w:rsid w:val="45D109A0"/>
    <w:rsid w:val="45D93CF8"/>
    <w:rsid w:val="45DC5246"/>
    <w:rsid w:val="45ED50AE"/>
    <w:rsid w:val="45EE1552"/>
    <w:rsid w:val="45F55910"/>
    <w:rsid w:val="45FB3C6E"/>
    <w:rsid w:val="460055F1"/>
    <w:rsid w:val="460103E6"/>
    <w:rsid w:val="46032E8D"/>
    <w:rsid w:val="46071FD6"/>
    <w:rsid w:val="46164604"/>
    <w:rsid w:val="46244F73"/>
    <w:rsid w:val="462F148B"/>
    <w:rsid w:val="463B050F"/>
    <w:rsid w:val="464A2500"/>
    <w:rsid w:val="4651154E"/>
    <w:rsid w:val="46603AD2"/>
    <w:rsid w:val="466B2BA2"/>
    <w:rsid w:val="466E4440"/>
    <w:rsid w:val="46737CA9"/>
    <w:rsid w:val="467C4DAF"/>
    <w:rsid w:val="46965745"/>
    <w:rsid w:val="46A55352"/>
    <w:rsid w:val="46A56CC0"/>
    <w:rsid w:val="46B06893"/>
    <w:rsid w:val="46BA7686"/>
    <w:rsid w:val="46C73807"/>
    <w:rsid w:val="46D00C57"/>
    <w:rsid w:val="46E44703"/>
    <w:rsid w:val="46EC2FAB"/>
    <w:rsid w:val="46FA2178"/>
    <w:rsid w:val="46FA5CD4"/>
    <w:rsid w:val="47086643"/>
    <w:rsid w:val="47135EB8"/>
    <w:rsid w:val="4729480B"/>
    <w:rsid w:val="47344B9C"/>
    <w:rsid w:val="473F5DDD"/>
    <w:rsid w:val="47451645"/>
    <w:rsid w:val="474E7DCE"/>
    <w:rsid w:val="47637D1D"/>
    <w:rsid w:val="4773216C"/>
    <w:rsid w:val="477517FF"/>
    <w:rsid w:val="47867568"/>
    <w:rsid w:val="47876F78"/>
    <w:rsid w:val="478B3D72"/>
    <w:rsid w:val="478E5712"/>
    <w:rsid w:val="47961EA1"/>
    <w:rsid w:val="479D1AB0"/>
    <w:rsid w:val="479E0D55"/>
    <w:rsid w:val="47AA0E1C"/>
    <w:rsid w:val="47AB6FCE"/>
    <w:rsid w:val="47AD0F98"/>
    <w:rsid w:val="47AF2F63"/>
    <w:rsid w:val="47C47D13"/>
    <w:rsid w:val="47D46525"/>
    <w:rsid w:val="47D65A37"/>
    <w:rsid w:val="47DE73A4"/>
    <w:rsid w:val="47DE7EE8"/>
    <w:rsid w:val="47DF88D5"/>
    <w:rsid w:val="47E30789"/>
    <w:rsid w:val="47ED2D5B"/>
    <w:rsid w:val="47F72214"/>
    <w:rsid w:val="47FFB856"/>
    <w:rsid w:val="4803505C"/>
    <w:rsid w:val="480706A9"/>
    <w:rsid w:val="480865AC"/>
    <w:rsid w:val="48174664"/>
    <w:rsid w:val="481A184C"/>
    <w:rsid w:val="481B05F8"/>
    <w:rsid w:val="481D7ECC"/>
    <w:rsid w:val="48217291"/>
    <w:rsid w:val="48270D4B"/>
    <w:rsid w:val="482E3254"/>
    <w:rsid w:val="48301FD6"/>
    <w:rsid w:val="483515BE"/>
    <w:rsid w:val="48376AB4"/>
    <w:rsid w:val="48564021"/>
    <w:rsid w:val="485853A8"/>
    <w:rsid w:val="486F4A8D"/>
    <w:rsid w:val="486FB1D0"/>
    <w:rsid w:val="487D3D7D"/>
    <w:rsid w:val="487D6E9C"/>
    <w:rsid w:val="487F78EF"/>
    <w:rsid w:val="48895562"/>
    <w:rsid w:val="488E2B78"/>
    <w:rsid w:val="489A776F"/>
    <w:rsid w:val="489D74E4"/>
    <w:rsid w:val="48A51C70"/>
    <w:rsid w:val="48B545A9"/>
    <w:rsid w:val="48BD345D"/>
    <w:rsid w:val="48C26CC5"/>
    <w:rsid w:val="48CF7385"/>
    <w:rsid w:val="48D013E2"/>
    <w:rsid w:val="48D16F09"/>
    <w:rsid w:val="48D2515B"/>
    <w:rsid w:val="48D367DD"/>
    <w:rsid w:val="48DA7B6B"/>
    <w:rsid w:val="48DF9B51"/>
    <w:rsid w:val="48E24C72"/>
    <w:rsid w:val="48E72288"/>
    <w:rsid w:val="48FA020D"/>
    <w:rsid w:val="48FF54C6"/>
    <w:rsid w:val="49137521"/>
    <w:rsid w:val="4916491B"/>
    <w:rsid w:val="491C794F"/>
    <w:rsid w:val="491D0E0D"/>
    <w:rsid w:val="492359B6"/>
    <w:rsid w:val="49247038"/>
    <w:rsid w:val="49250BEF"/>
    <w:rsid w:val="49396F88"/>
    <w:rsid w:val="493C4382"/>
    <w:rsid w:val="493D634C"/>
    <w:rsid w:val="493F3E72"/>
    <w:rsid w:val="49402A04"/>
    <w:rsid w:val="49535B70"/>
    <w:rsid w:val="496078E9"/>
    <w:rsid w:val="4967268A"/>
    <w:rsid w:val="49675177"/>
    <w:rsid w:val="49747FC0"/>
    <w:rsid w:val="497A528F"/>
    <w:rsid w:val="498D2E30"/>
    <w:rsid w:val="49975BCE"/>
    <w:rsid w:val="499A16F3"/>
    <w:rsid w:val="499E503D"/>
    <w:rsid w:val="49A14B2D"/>
    <w:rsid w:val="49B16F8D"/>
    <w:rsid w:val="49B22896"/>
    <w:rsid w:val="49B74350"/>
    <w:rsid w:val="49D93CFA"/>
    <w:rsid w:val="49D95ED1"/>
    <w:rsid w:val="49DC5B65"/>
    <w:rsid w:val="49EA64D4"/>
    <w:rsid w:val="49EB5DA8"/>
    <w:rsid w:val="49F17862"/>
    <w:rsid w:val="49F36F4F"/>
    <w:rsid w:val="49F71731"/>
    <w:rsid w:val="49FE3D2D"/>
    <w:rsid w:val="4A0368E5"/>
    <w:rsid w:val="4A082D0D"/>
    <w:rsid w:val="4A0C0D60"/>
    <w:rsid w:val="4A1277D9"/>
    <w:rsid w:val="4A137725"/>
    <w:rsid w:val="4A192915"/>
    <w:rsid w:val="4A2117CA"/>
    <w:rsid w:val="4A2319E6"/>
    <w:rsid w:val="4A253F1B"/>
    <w:rsid w:val="4A273284"/>
    <w:rsid w:val="4A2B4F8B"/>
    <w:rsid w:val="4A343701"/>
    <w:rsid w:val="4A376852"/>
    <w:rsid w:val="4A3B288C"/>
    <w:rsid w:val="4A463ED2"/>
    <w:rsid w:val="4A5C6177"/>
    <w:rsid w:val="4A6A13C3"/>
    <w:rsid w:val="4A6C513B"/>
    <w:rsid w:val="4A742241"/>
    <w:rsid w:val="4A747320"/>
    <w:rsid w:val="4A752C5B"/>
    <w:rsid w:val="4A7933B4"/>
    <w:rsid w:val="4A8561FD"/>
    <w:rsid w:val="4A98521F"/>
    <w:rsid w:val="4A9A1CA8"/>
    <w:rsid w:val="4A9E2E1A"/>
    <w:rsid w:val="4AA14387"/>
    <w:rsid w:val="4AA20B5D"/>
    <w:rsid w:val="4AA76173"/>
    <w:rsid w:val="4AAA6E9C"/>
    <w:rsid w:val="4AAC19DB"/>
    <w:rsid w:val="4AB02606"/>
    <w:rsid w:val="4AB5384C"/>
    <w:rsid w:val="4AB70571"/>
    <w:rsid w:val="4ACF1226"/>
    <w:rsid w:val="4ADF3CAD"/>
    <w:rsid w:val="4AE21DF9"/>
    <w:rsid w:val="4AE50A49"/>
    <w:rsid w:val="4AE7656F"/>
    <w:rsid w:val="4AE802F1"/>
    <w:rsid w:val="4AF62C56"/>
    <w:rsid w:val="4AFD2237"/>
    <w:rsid w:val="4B082FDE"/>
    <w:rsid w:val="4B3043BA"/>
    <w:rsid w:val="4B335C59"/>
    <w:rsid w:val="4B3774F7"/>
    <w:rsid w:val="4B3C2D5F"/>
    <w:rsid w:val="4B44381C"/>
    <w:rsid w:val="4B4D6D1A"/>
    <w:rsid w:val="4B4E65EF"/>
    <w:rsid w:val="4B524331"/>
    <w:rsid w:val="4B5A1437"/>
    <w:rsid w:val="4B5B5169"/>
    <w:rsid w:val="4B63653E"/>
    <w:rsid w:val="4B663938"/>
    <w:rsid w:val="4B8464B4"/>
    <w:rsid w:val="4B876296"/>
    <w:rsid w:val="4B8D612B"/>
    <w:rsid w:val="4B8D7117"/>
    <w:rsid w:val="4B8F7333"/>
    <w:rsid w:val="4B9A1834"/>
    <w:rsid w:val="4BB85BF2"/>
    <w:rsid w:val="4BCF3BD3"/>
    <w:rsid w:val="4BD27220"/>
    <w:rsid w:val="4BD7D080"/>
    <w:rsid w:val="4BDC009E"/>
    <w:rsid w:val="4BDC3BFA"/>
    <w:rsid w:val="4BDE49F2"/>
    <w:rsid w:val="4BE43C24"/>
    <w:rsid w:val="4BE635E4"/>
    <w:rsid w:val="4BF70A34"/>
    <w:rsid w:val="4BF74ED8"/>
    <w:rsid w:val="4BFBF060"/>
    <w:rsid w:val="4BFECABF"/>
    <w:rsid w:val="4BFFF18B"/>
    <w:rsid w:val="4C013661"/>
    <w:rsid w:val="4C152E18"/>
    <w:rsid w:val="4C261064"/>
    <w:rsid w:val="4C327580"/>
    <w:rsid w:val="4C37699C"/>
    <w:rsid w:val="4C3B3017"/>
    <w:rsid w:val="4C431939"/>
    <w:rsid w:val="4C4579F1"/>
    <w:rsid w:val="4C5916EF"/>
    <w:rsid w:val="4C5D11DF"/>
    <w:rsid w:val="4C6523CA"/>
    <w:rsid w:val="4C6835B8"/>
    <w:rsid w:val="4C714C8A"/>
    <w:rsid w:val="4C721842"/>
    <w:rsid w:val="4C724422"/>
    <w:rsid w:val="4C7B1665"/>
    <w:rsid w:val="4C7C718B"/>
    <w:rsid w:val="4CA95B79"/>
    <w:rsid w:val="4CB42DC9"/>
    <w:rsid w:val="4CC0176E"/>
    <w:rsid w:val="4CC90D88"/>
    <w:rsid w:val="4CCF19B1"/>
    <w:rsid w:val="4CE34A67"/>
    <w:rsid w:val="4CF338F1"/>
    <w:rsid w:val="4CFB27A6"/>
    <w:rsid w:val="4D04273A"/>
    <w:rsid w:val="4D054A99"/>
    <w:rsid w:val="4D0E1E95"/>
    <w:rsid w:val="4D10187F"/>
    <w:rsid w:val="4D106251"/>
    <w:rsid w:val="4D135D42"/>
    <w:rsid w:val="4D27359B"/>
    <w:rsid w:val="4D2F4299"/>
    <w:rsid w:val="4D355CB8"/>
    <w:rsid w:val="4D445EFB"/>
    <w:rsid w:val="4D4B1038"/>
    <w:rsid w:val="4D4E1E90"/>
    <w:rsid w:val="4D693BB4"/>
    <w:rsid w:val="4D6B3488"/>
    <w:rsid w:val="4D7020FE"/>
    <w:rsid w:val="4D7E0DAB"/>
    <w:rsid w:val="4D8409ED"/>
    <w:rsid w:val="4D9322BB"/>
    <w:rsid w:val="4DA92202"/>
    <w:rsid w:val="4DAE26E6"/>
    <w:rsid w:val="4DAE5A6A"/>
    <w:rsid w:val="4DB03590"/>
    <w:rsid w:val="4DBD7A5B"/>
    <w:rsid w:val="4DC64B62"/>
    <w:rsid w:val="4DD43C4A"/>
    <w:rsid w:val="4DE76116"/>
    <w:rsid w:val="4DEF230B"/>
    <w:rsid w:val="4DF53699"/>
    <w:rsid w:val="4DF72F6D"/>
    <w:rsid w:val="4DFD5221"/>
    <w:rsid w:val="4E035DB6"/>
    <w:rsid w:val="4E0A1F86"/>
    <w:rsid w:val="4E0F475B"/>
    <w:rsid w:val="4E286A14"/>
    <w:rsid w:val="4E2B0E69"/>
    <w:rsid w:val="4E320449"/>
    <w:rsid w:val="4E3715BC"/>
    <w:rsid w:val="4E3B5550"/>
    <w:rsid w:val="4E402B66"/>
    <w:rsid w:val="4E5151A3"/>
    <w:rsid w:val="4E52289A"/>
    <w:rsid w:val="4E5376DC"/>
    <w:rsid w:val="4E6210E9"/>
    <w:rsid w:val="4E6B3DE5"/>
    <w:rsid w:val="4E6F6FA8"/>
    <w:rsid w:val="4E7CBBA0"/>
    <w:rsid w:val="4E8441C7"/>
    <w:rsid w:val="4E964534"/>
    <w:rsid w:val="4E9C58C3"/>
    <w:rsid w:val="4E9D5F4E"/>
    <w:rsid w:val="4EA12ED9"/>
    <w:rsid w:val="4EA34EA3"/>
    <w:rsid w:val="4EAF6D04"/>
    <w:rsid w:val="4EB62E28"/>
    <w:rsid w:val="4EB64BD7"/>
    <w:rsid w:val="4EB968F8"/>
    <w:rsid w:val="4EC46BBF"/>
    <w:rsid w:val="4EC5306C"/>
    <w:rsid w:val="4EC77901"/>
    <w:rsid w:val="4ECE0172"/>
    <w:rsid w:val="4ED212E5"/>
    <w:rsid w:val="4EEB7DA1"/>
    <w:rsid w:val="4EEF633A"/>
    <w:rsid w:val="4EEF78F4"/>
    <w:rsid w:val="4EF433CA"/>
    <w:rsid w:val="4EF86C24"/>
    <w:rsid w:val="4F0254F1"/>
    <w:rsid w:val="4F082F58"/>
    <w:rsid w:val="4F22226C"/>
    <w:rsid w:val="4F2307E8"/>
    <w:rsid w:val="4F2A713D"/>
    <w:rsid w:val="4F2C4E99"/>
    <w:rsid w:val="4F320C85"/>
    <w:rsid w:val="4F5A2306"/>
    <w:rsid w:val="4F5D32A4"/>
    <w:rsid w:val="4F6E725F"/>
    <w:rsid w:val="4F760C0C"/>
    <w:rsid w:val="4F974A08"/>
    <w:rsid w:val="4F9A46E8"/>
    <w:rsid w:val="4F9D31CA"/>
    <w:rsid w:val="4FA02871"/>
    <w:rsid w:val="4FA27A1E"/>
    <w:rsid w:val="4FAA18A4"/>
    <w:rsid w:val="4FAE1D52"/>
    <w:rsid w:val="4FB315D4"/>
    <w:rsid w:val="4FB8497E"/>
    <w:rsid w:val="4FBC446F"/>
    <w:rsid w:val="4FBD1F95"/>
    <w:rsid w:val="4FBF886D"/>
    <w:rsid w:val="4FCB2904"/>
    <w:rsid w:val="4FCC21D8"/>
    <w:rsid w:val="4FD702E1"/>
    <w:rsid w:val="4FD80B7D"/>
    <w:rsid w:val="4FDBE75C"/>
    <w:rsid w:val="4FDC066D"/>
    <w:rsid w:val="4FF21AA7"/>
    <w:rsid w:val="4FF27E90"/>
    <w:rsid w:val="4FF72B12"/>
    <w:rsid w:val="4FFBB516"/>
    <w:rsid w:val="4FFF25AD"/>
    <w:rsid w:val="4FFF27A4"/>
    <w:rsid w:val="4FFFF8EC"/>
    <w:rsid w:val="5003209D"/>
    <w:rsid w:val="5006393C"/>
    <w:rsid w:val="500D64A0"/>
    <w:rsid w:val="501F0559"/>
    <w:rsid w:val="502618E8"/>
    <w:rsid w:val="50267B3A"/>
    <w:rsid w:val="502C78BD"/>
    <w:rsid w:val="502E4D3E"/>
    <w:rsid w:val="50403624"/>
    <w:rsid w:val="504C1372"/>
    <w:rsid w:val="50544AFE"/>
    <w:rsid w:val="505E5A20"/>
    <w:rsid w:val="506F1CB9"/>
    <w:rsid w:val="50812FC2"/>
    <w:rsid w:val="508B5BEF"/>
    <w:rsid w:val="509C604E"/>
    <w:rsid w:val="50A078EC"/>
    <w:rsid w:val="50A66D16"/>
    <w:rsid w:val="50D9042C"/>
    <w:rsid w:val="50DB26D2"/>
    <w:rsid w:val="50DF429E"/>
    <w:rsid w:val="50EE4E08"/>
    <w:rsid w:val="50FE2865"/>
    <w:rsid w:val="51121E6C"/>
    <w:rsid w:val="512378F9"/>
    <w:rsid w:val="512F0C70"/>
    <w:rsid w:val="5139389D"/>
    <w:rsid w:val="514D5652"/>
    <w:rsid w:val="5150785C"/>
    <w:rsid w:val="51510BE7"/>
    <w:rsid w:val="515A41E2"/>
    <w:rsid w:val="5160707C"/>
    <w:rsid w:val="516721B8"/>
    <w:rsid w:val="51692B2E"/>
    <w:rsid w:val="517B5C63"/>
    <w:rsid w:val="517E4D1E"/>
    <w:rsid w:val="517F39A6"/>
    <w:rsid w:val="51914954"/>
    <w:rsid w:val="51960CEF"/>
    <w:rsid w:val="519F5DF6"/>
    <w:rsid w:val="51A72EFC"/>
    <w:rsid w:val="51A83198"/>
    <w:rsid w:val="51AD665B"/>
    <w:rsid w:val="51B353FD"/>
    <w:rsid w:val="51C4760A"/>
    <w:rsid w:val="51C67EA2"/>
    <w:rsid w:val="51CF7F2C"/>
    <w:rsid w:val="51DE0059"/>
    <w:rsid w:val="51E47CAD"/>
    <w:rsid w:val="51F2795F"/>
    <w:rsid w:val="51F31C9E"/>
    <w:rsid w:val="51F37EF0"/>
    <w:rsid w:val="51FA6C65"/>
    <w:rsid w:val="51FD48CA"/>
    <w:rsid w:val="520B3C6B"/>
    <w:rsid w:val="52110A39"/>
    <w:rsid w:val="521A1920"/>
    <w:rsid w:val="521D4F6D"/>
    <w:rsid w:val="52397095"/>
    <w:rsid w:val="52492E45"/>
    <w:rsid w:val="524D7600"/>
    <w:rsid w:val="5253273C"/>
    <w:rsid w:val="5257222D"/>
    <w:rsid w:val="52595FA5"/>
    <w:rsid w:val="525D691E"/>
    <w:rsid w:val="526130AB"/>
    <w:rsid w:val="526737EA"/>
    <w:rsid w:val="52756B57"/>
    <w:rsid w:val="527A1A88"/>
    <w:rsid w:val="528D5C4E"/>
    <w:rsid w:val="528F7C18"/>
    <w:rsid w:val="52926C9E"/>
    <w:rsid w:val="5295561F"/>
    <w:rsid w:val="52A31916"/>
    <w:rsid w:val="52A477CC"/>
    <w:rsid w:val="52AA6800"/>
    <w:rsid w:val="52AB07CA"/>
    <w:rsid w:val="52CA0C50"/>
    <w:rsid w:val="52CD24EF"/>
    <w:rsid w:val="52D03D8D"/>
    <w:rsid w:val="52DB2E5E"/>
    <w:rsid w:val="52E07BC5"/>
    <w:rsid w:val="52E635B0"/>
    <w:rsid w:val="52E962D5"/>
    <w:rsid w:val="52F65EE9"/>
    <w:rsid w:val="52F82D3C"/>
    <w:rsid w:val="53004672"/>
    <w:rsid w:val="5311687F"/>
    <w:rsid w:val="53134EDD"/>
    <w:rsid w:val="53134EDE"/>
    <w:rsid w:val="531E71EE"/>
    <w:rsid w:val="531E7B67"/>
    <w:rsid w:val="53215D20"/>
    <w:rsid w:val="532306A7"/>
    <w:rsid w:val="5325368A"/>
    <w:rsid w:val="53275E79"/>
    <w:rsid w:val="533423A7"/>
    <w:rsid w:val="53394028"/>
    <w:rsid w:val="533B0363"/>
    <w:rsid w:val="533F1412"/>
    <w:rsid w:val="534349C0"/>
    <w:rsid w:val="534642A6"/>
    <w:rsid w:val="534A1D91"/>
    <w:rsid w:val="534A7FE3"/>
    <w:rsid w:val="534B71BB"/>
    <w:rsid w:val="534C2DE1"/>
    <w:rsid w:val="534D122D"/>
    <w:rsid w:val="535449BE"/>
    <w:rsid w:val="5358625C"/>
    <w:rsid w:val="535D3873"/>
    <w:rsid w:val="53626B0C"/>
    <w:rsid w:val="536A5F90"/>
    <w:rsid w:val="5371731E"/>
    <w:rsid w:val="53764934"/>
    <w:rsid w:val="537B12B5"/>
    <w:rsid w:val="53803A05"/>
    <w:rsid w:val="53807561"/>
    <w:rsid w:val="53856A26"/>
    <w:rsid w:val="539E3578"/>
    <w:rsid w:val="53A45945"/>
    <w:rsid w:val="53A741DD"/>
    <w:rsid w:val="53AA2830"/>
    <w:rsid w:val="53ABD743"/>
    <w:rsid w:val="53BA6F17"/>
    <w:rsid w:val="53BC2B2A"/>
    <w:rsid w:val="53BD558C"/>
    <w:rsid w:val="53BF62DB"/>
    <w:rsid w:val="53C36A62"/>
    <w:rsid w:val="53C75B65"/>
    <w:rsid w:val="53CE4770"/>
    <w:rsid w:val="53D37FD9"/>
    <w:rsid w:val="53D6C66D"/>
    <w:rsid w:val="53E2021C"/>
    <w:rsid w:val="53E75832"/>
    <w:rsid w:val="53E94A32"/>
    <w:rsid w:val="53EE619C"/>
    <w:rsid w:val="53F049E9"/>
    <w:rsid w:val="53F20956"/>
    <w:rsid w:val="53F4459D"/>
    <w:rsid w:val="53FA5565"/>
    <w:rsid w:val="53FA7313"/>
    <w:rsid w:val="540208BE"/>
    <w:rsid w:val="541D3A51"/>
    <w:rsid w:val="54280325"/>
    <w:rsid w:val="542919A7"/>
    <w:rsid w:val="543640C4"/>
    <w:rsid w:val="544669FD"/>
    <w:rsid w:val="5449029B"/>
    <w:rsid w:val="547370C6"/>
    <w:rsid w:val="547F3CBD"/>
    <w:rsid w:val="5483555B"/>
    <w:rsid w:val="54880DC3"/>
    <w:rsid w:val="548A1708"/>
    <w:rsid w:val="549E019C"/>
    <w:rsid w:val="54A12F09"/>
    <w:rsid w:val="54A454D1"/>
    <w:rsid w:val="54AC2F51"/>
    <w:rsid w:val="54AD4386"/>
    <w:rsid w:val="54B24092"/>
    <w:rsid w:val="54B82DB0"/>
    <w:rsid w:val="54BE1A66"/>
    <w:rsid w:val="54BF230B"/>
    <w:rsid w:val="54C60002"/>
    <w:rsid w:val="54C618EB"/>
    <w:rsid w:val="54CF69F2"/>
    <w:rsid w:val="54D04518"/>
    <w:rsid w:val="54D062C6"/>
    <w:rsid w:val="54DE09E3"/>
    <w:rsid w:val="54E32728"/>
    <w:rsid w:val="54E66A4D"/>
    <w:rsid w:val="54F02663"/>
    <w:rsid w:val="54FE2E33"/>
    <w:rsid w:val="551D59AF"/>
    <w:rsid w:val="551E4C5A"/>
    <w:rsid w:val="55200FFC"/>
    <w:rsid w:val="552705DC"/>
    <w:rsid w:val="55287EB0"/>
    <w:rsid w:val="553E0170"/>
    <w:rsid w:val="553E73B3"/>
    <w:rsid w:val="55434CEA"/>
    <w:rsid w:val="55624EC3"/>
    <w:rsid w:val="556C5FEF"/>
    <w:rsid w:val="55787691"/>
    <w:rsid w:val="557B26D6"/>
    <w:rsid w:val="55825812"/>
    <w:rsid w:val="558275C0"/>
    <w:rsid w:val="55881E63"/>
    <w:rsid w:val="559A7000"/>
    <w:rsid w:val="559E0B25"/>
    <w:rsid w:val="55A559A5"/>
    <w:rsid w:val="55AF7BDE"/>
    <w:rsid w:val="55B044A8"/>
    <w:rsid w:val="55B7165E"/>
    <w:rsid w:val="55CD75A6"/>
    <w:rsid w:val="55F05BDE"/>
    <w:rsid w:val="55F935FB"/>
    <w:rsid w:val="5601759D"/>
    <w:rsid w:val="5613290E"/>
    <w:rsid w:val="56187F25"/>
    <w:rsid w:val="5621585F"/>
    <w:rsid w:val="562E599A"/>
    <w:rsid w:val="56301712"/>
    <w:rsid w:val="56384C51"/>
    <w:rsid w:val="563C024F"/>
    <w:rsid w:val="56440D1A"/>
    <w:rsid w:val="565328D9"/>
    <w:rsid w:val="565F7902"/>
    <w:rsid w:val="567A473C"/>
    <w:rsid w:val="568858F0"/>
    <w:rsid w:val="569278FF"/>
    <w:rsid w:val="56B57E6A"/>
    <w:rsid w:val="56CC7222"/>
    <w:rsid w:val="56D025AE"/>
    <w:rsid w:val="56E04EE6"/>
    <w:rsid w:val="56F664B8"/>
    <w:rsid w:val="56F734A2"/>
    <w:rsid w:val="56F73FDE"/>
    <w:rsid w:val="56FB2517"/>
    <w:rsid w:val="57064221"/>
    <w:rsid w:val="57195870"/>
    <w:rsid w:val="571E156B"/>
    <w:rsid w:val="572C7C98"/>
    <w:rsid w:val="5737262D"/>
    <w:rsid w:val="57392849"/>
    <w:rsid w:val="573C5E69"/>
    <w:rsid w:val="57413A35"/>
    <w:rsid w:val="574216FD"/>
    <w:rsid w:val="57496D95"/>
    <w:rsid w:val="576A2A02"/>
    <w:rsid w:val="57770C7B"/>
    <w:rsid w:val="57776E1C"/>
    <w:rsid w:val="57794569"/>
    <w:rsid w:val="577DCD24"/>
    <w:rsid w:val="577E200A"/>
    <w:rsid w:val="577F6616"/>
    <w:rsid w:val="578810DA"/>
    <w:rsid w:val="57925AB5"/>
    <w:rsid w:val="57A33EBB"/>
    <w:rsid w:val="57AF29A1"/>
    <w:rsid w:val="57BE0CA6"/>
    <w:rsid w:val="57CD4D3F"/>
    <w:rsid w:val="57CE11E3"/>
    <w:rsid w:val="57CF2865"/>
    <w:rsid w:val="57CF603D"/>
    <w:rsid w:val="57D71812"/>
    <w:rsid w:val="57D9BFF8"/>
    <w:rsid w:val="57DB56AE"/>
    <w:rsid w:val="57E739D3"/>
    <w:rsid w:val="57E74053"/>
    <w:rsid w:val="57EBC47B"/>
    <w:rsid w:val="57F74BE3"/>
    <w:rsid w:val="57F95B34"/>
    <w:rsid w:val="57FB0E67"/>
    <w:rsid w:val="57FC185D"/>
    <w:rsid w:val="57FE551C"/>
    <w:rsid w:val="57FF5DE3"/>
    <w:rsid w:val="58066460"/>
    <w:rsid w:val="580764A3"/>
    <w:rsid w:val="58093FC9"/>
    <w:rsid w:val="580F4142"/>
    <w:rsid w:val="581110D0"/>
    <w:rsid w:val="581A7F84"/>
    <w:rsid w:val="582238BC"/>
    <w:rsid w:val="582708F3"/>
    <w:rsid w:val="582C5F09"/>
    <w:rsid w:val="58354DAA"/>
    <w:rsid w:val="583A6878"/>
    <w:rsid w:val="58402876"/>
    <w:rsid w:val="58403763"/>
    <w:rsid w:val="58405511"/>
    <w:rsid w:val="58416076"/>
    <w:rsid w:val="584506E9"/>
    <w:rsid w:val="584F05EC"/>
    <w:rsid w:val="584F5203"/>
    <w:rsid w:val="58501BF8"/>
    <w:rsid w:val="58515970"/>
    <w:rsid w:val="585711D8"/>
    <w:rsid w:val="5870318E"/>
    <w:rsid w:val="58733166"/>
    <w:rsid w:val="58734F65"/>
    <w:rsid w:val="587F8A93"/>
    <w:rsid w:val="58863015"/>
    <w:rsid w:val="589046EA"/>
    <w:rsid w:val="58937D37"/>
    <w:rsid w:val="58A86818"/>
    <w:rsid w:val="58AB32D2"/>
    <w:rsid w:val="58AD4249"/>
    <w:rsid w:val="58B06B3A"/>
    <w:rsid w:val="58B959EF"/>
    <w:rsid w:val="58D00F8B"/>
    <w:rsid w:val="58D1441F"/>
    <w:rsid w:val="58D2085F"/>
    <w:rsid w:val="58D36385"/>
    <w:rsid w:val="58DA5965"/>
    <w:rsid w:val="58E442E2"/>
    <w:rsid w:val="58EB1921"/>
    <w:rsid w:val="58F20F01"/>
    <w:rsid w:val="59062983"/>
    <w:rsid w:val="59096FBD"/>
    <w:rsid w:val="591770DF"/>
    <w:rsid w:val="591F6D94"/>
    <w:rsid w:val="59266053"/>
    <w:rsid w:val="5928106C"/>
    <w:rsid w:val="593C3F0F"/>
    <w:rsid w:val="594352B9"/>
    <w:rsid w:val="5947124D"/>
    <w:rsid w:val="59576FB6"/>
    <w:rsid w:val="59590F80"/>
    <w:rsid w:val="595E728C"/>
    <w:rsid w:val="59611BE3"/>
    <w:rsid w:val="59710078"/>
    <w:rsid w:val="597A3BB3"/>
    <w:rsid w:val="597DFBC3"/>
    <w:rsid w:val="597EB301"/>
    <w:rsid w:val="598805C8"/>
    <w:rsid w:val="598E2D32"/>
    <w:rsid w:val="59914276"/>
    <w:rsid w:val="59927FEE"/>
    <w:rsid w:val="599B4757"/>
    <w:rsid w:val="599C0E6D"/>
    <w:rsid w:val="59A71CEC"/>
    <w:rsid w:val="59A860E0"/>
    <w:rsid w:val="59AD307A"/>
    <w:rsid w:val="59B56DA9"/>
    <w:rsid w:val="59B91A1F"/>
    <w:rsid w:val="59C77C98"/>
    <w:rsid w:val="59D2668C"/>
    <w:rsid w:val="59D522F0"/>
    <w:rsid w:val="59D5566C"/>
    <w:rsid w:val="59DD74BB"/>
    <w:rsid w:val="59DF315D"/>
    <w:rsid w:val="59E24AD2"/>
    <w:rsid w:val="59E42E0A"/>
    <w:rsid w:val="59F111B9"/>
    <w:rsid w:val="59F1740B"/>
    <w:rsid w:val="59F20A8D"/>
    <w:rsid w:val="59F32CC1"/>
    <w:rsid w:val="59FB3DE5"/>
    <w:rsid w:val="59FD7B5D"/>
    <w:rsid w:val="5A0802B0"/>
    <w:rsid w:val="5A0E58C7"/>
    <w:rsid w:val="5A144EA7"/>
    <w:rsid w:val="5A2570B4"/>
    <w:rsid w:val="5A272E2C"/>
    <w:rsid w:val="5A2E712E"/>
    <w:rsid w:val="5A3A2B60"/>
    <w:rsid w:val="5A511C57"/>
    <w:rsid w:val="5A5B4B78"/>
    <w:rsid w:val="5A64198B"/>
    <w:rsid w:val="5A6454BF"/>
    <w:rsid w:val="5A6D9B03"/>
    <w:rsid w:val="5A7F4DC6"/>
    <w:rsid w:val="5A8913F1"/>
    <w:rsid w:val="5A952381"/>
    <w:rsid w:val="5AA94C5A"/>
    <w:rsid w:val="5AAA9A9B"/>
    <w:rsid w:val="5AB67D0C"/>
    <w:rsid w:val="5AC642F3"/>
    <w:rsid w:val="5AC97A40"/>
    <w:rsid w:val="5ADF3244"/>
    <w:rsid w:val="5AE12FDB"/>
    <w:rsid w:val="5AE32609"/>
    <w:rsid w:val="5AE65F83"/>
    <w:rsid w:val="5AE8436A"/>
    <w:rsid w:val="5AED71E7"/>
    <w:rsid w:val="5AEE407F"/>
    <w:rsid w:val="5AF32D0E"/>
    <w:rsid w:val="5AF7DC83"/>
    <w:rsid w:val="5AFA603F"/>
    <w:rsid w:val="5AFB3C0F"/>
    <w:rsid w:val="5AFD676A"/>
    <w:rsid w:val="5B2B4256"/>
    <w:rsid w:val="5B370E4D"/>
    <w:rsid w:val="5B3B6835"/>
    <w:rsid w:val="5B465534"/>
    <w:rsid w:val="5B4B45B5"/>
    <w:rsid w:val="5B5419FF"/>
    <w:rsid w:val="5B57329D"/>
    <w:rsid w:val="5B5C073F"/>
    <w:rsid w:val="5B6360E6"/>
    <w:rsid w:val="5B637E94"/>
    <w:rsid w:val="5B7025B1"/>
    <w:rsid w:val="5B74073A"/>
    <w:rsid w:val="5B77749C"/>
    <w:rsid w:val="5B791466"/>
    <w:rsid w:val="5B7B51DE"/>
    <w:rsid w:val="5B7F01A8"/>
    <w:rsid w:val="5B8A3673"/>
    <w:rsid w:val="5B8F0C89"/>
    <w:rsid w:val="5B8F9460"/>
    <w:rsid w:val="5B934F26"/>
    <w:rsid w:val="5B9B762E"/>
    <w:rsid w:val="5BB26D21"/>
    <w:rsid w:val="5BB57FC4"/>
    <w:rsid w:val="5BBD57F6"/>
    <w:rsid w:val="5BC56459"/>
    <w:rsid w:val="5BC788F6"/>
    <w:rsid w:val="5BD60666"/>
    <w:rsid w:val="5BD742B2"/>
    <w:rsid w:val="5BD946E4"/>
    <w:rsid w:val="5BDC87FF"/>
    <w:rsid w:val="5BDFEF67"/>
    <w:rsid w:val="5BE34B31"/>
    <w:rsid w:val="5BE508A9"/>
    <w:rsid w:val="5BE54D4D"/>
    <w:rsid w:val="5BE79CB2"/>
    <w:rsid w:val="5BE7F760"/>
    <w:rsid w:val="5BEDA6DE"/>
    <w:rsid w:val="5BF67BFC"/>
    <w:rsid w:val="5BFFCE8C"/>
    <w:rsid w:val="5C160025"/>
    <w:rsid w:val="5C164F06"/>
    <w:rsid w:val="5C166CB5"/>
    <w:rsid w:val="5C1B251D"/>
    <w:rsid w:val="5C1D44E7"/>
    <w:rsid w:val="5C1E08A9"/>
    <w:rsid w:val="5C2313D1"/>
    <w:rsid w:val="5C361105"/>
    <w:rsid w:val="5C3D6909"/>
    <w:rsid w:val="5C3F445D"/>
    <w:rsid w:val="5C4550CB"/>
    <w:rsid w:val="5C4A4997"/>
    <w:rsid w:val="5C4A6731"/>
    <w:rsid w:val="5C4E644E"/>
    <w:rsid w:val="5C5477DD"/>
    <w:rsid w:val="5C555ADE"/>
    <w:rsid w:val="5C57753C"/>
    <w:rsid w:val="5C5B500F"/>
    <w:rsid w:val="5C5E2D63"/>
    <w:rsid w:val="5C5F68AD"/>
    <w:rsid w:val="5C61574F"/>
    <w:rsid w:val="5C7F0CFE"/>
    <w:rsid w:val="5C8D7BF5"/>
    <w:rsid w:val="5C9116E3"/>
    <w:rsid w:val="5C955DF5"/>
    <w:rsid w:val="5C9F6CAA"/>
    <w:rsid w:val="5CB63FF4"/>
    <w:rsid w:val="5CC11316"/>
    <w:rsid w:val="5CC91F79"/>
    <w:rsid w:val="5CD03307"/>
    <w:rsid w:val="5CDA23D8"/>
    <w:rsid w:val="5CDC3F9E"/>
    <w:rsid w:val="5CDD5A24"/>
    <w:rsid w:val="5CE02B67"/>
    <w:rsid w:val="5CE328FF"/>
    <w:rsid w:val="5CE70651"/>
    <w:rsid w:val="5CED3EB9"/>
    <w:rsid w:val="5CEF74DD"/>
    <w:rsid w:val="5CF7587D"/>
    <w:rsid w:val="5D072AA1"/>
    <w:rsid w:val="5D196598"/>
    <w:rsid w:val="5D215911"/>
    <w:rsid w:val="5D2575B5"/>
    <w:rsid w:val="5D2732DD"/>
    <w:rsid w:val="5D3A2631"/>
    <w:rsid w:val="5D487342"/>
    <w:rsid w:val="5D55B19E"/>
    <w:rsid w:val="5D5E4DB7"/>
    <w:rsid w:val="5D60062B"/>
    <w:rsid w:val="5D72616D"/>
    <w:rsid w:val="5D752101"/>
    <w:rsid w:val="5D7A5920"/>
    <w:rsid w:val="5D7C348F"/>
    <w:rsid w:val="5D8827E5"/>
    <w:rsid w:val="5D883BE2"/>
    <w:rsid w:val="5D916F3A"/>
    <w:rsid w:val="5DA54794"/>
    <w:rsid w:val="5DA606AA"/>
    <w:rsid w:val="5DAE40EE"/>
    <w:rsid w:val="5DB03139"/>
    <w:rsid w:val="5DB06C95"/>
    <w:rsid w:val="5DB287E7"/>
    <w:rsid w:val="5DB466F3"/>
    <w:rsid w:val="5DB54BAE"/>
    <w:rsid w:val="5DB72F61"/>
    <w:rsid w:val="5DBB178B"/>
    <w:rsid w:val="5DC7295C"/>
    <w:rsid w:val="5DC7C830"/>
    <w:rsid w:val="5DCC7F73"/>
    <w:rsid w:val="5DCF35BF"/>
    <w:rsid w:val="5DCF5080"/>
    <w:rsid w:val="5DD05BF9"/>
    <w:rsid w:val="5DE63AAD"/>
    <w:rsid w:val="5DED09C6"/>
    <w:rsid w:val="5DED7EE9"/>
    <w:rsid w:val="5DEF9A2A"/>
    <w:rsid w:val="5DF03535"/>
    <w:rsid w:val="5DF22D33"/>
    <w:rsid w:val="5DF64FF0"/>
    <w:rsid w:val="5DFB0654"/>
    <w:rsid w:val="5DFF4583"/>
    <w:rsid w:val="5DFFD22B"/>
    <w:rsid w:val="5E0771FD"/>
    <w:rsid w:val="5E1358D5"/>
    <w:rsid w:val="5E1755D6"/>
    <w:rsid w:val="5E2002BE"/>
    <w:rsid w:val="5E20206C"/>
    <w:rsid w:val="5E241C39"/>
    <w:rsid w:val="5E2A4C99"/>
    <w:rsid w:val="5E2C27BF"/>
    <w:rsid w:val="5E2E29DB"/>
    <w:rsid w:val="5E3311D0"/>
    <w:rsid w:val="5E3B2A02"/>
    <w:rsid w:val="5E3FEC27"/>
    <w:rsid w:val="5E420235"/>
    <w:rsid w:val="5E4F4AD6"/>
    <w:rsid w:val="5E5CE77E"/>
    <w:rsid w:val="5E6F08FE"/>
    <w:rsid w:val="5E734F09"/>
    <w:rsid w:val="5E8425FB"/>
    <w:rsid w:val="5E84540B"/>
    <w:rsid w:val="5E87CAFE"/>
    <w:rsid w:val="5E8A5738"/>
    <w:rsid w:val="5E8C6B7C"/>
    <w:rsid w:val="5E930A90"/>
    <w:rsid w:val="5E980234"/>
    <w:rsid w:val="5E987E55"/>
    <w:rsid w:val="5EAE5E8D"/>
    <w:rsid w:val="5EB17167"/>
    <w:rsid w:val="5EBA601D"/>
    <w:rsid w:val="5EBB25D9"/>
    <w:rsid w:val="5EC2182D"/>
    <w:rsid w:val="5EC92704"/>
    <w:rsid w:val="5ED167B4"/>
    <w:rsid w:val="5ED879CC"/>
    <w:rsid w:val="5EDC2437"/>
    <w:rsid w:val="5EDC26B7"/>
    <w:rsid w:val="5EDC7A3D"/>
    <w:rsid w:val="5EDD9B78"/>
    <w:rsid w:val="5EE74938"/>
    <w:rsid w:val="5EEB267A"/>
    <w:rsid w:val="5EEB4428"/>
    <w:rsid w:val="5EFA0B0F"/>
    <w:rsid w:val="5EFD85ED"/>
    <w:rsid w:val="5EFF2422"/>
    <w:rsid w:val="5EFF76E1"/>
    <w:rsid w:val="5F024BF3"/>
    <w:rsid w:val="5F08322C"/>
    <w:rsid w:val="5F0D7D2F"/>
    <w:rsid w:val="5F1119B5"/>
    <w:rsid w:val="5F1F018B"/>
    <w:rsid w:val="5F217E4A"/>
    <w:rsid w:val="5F21B230"/>
    <w:rsid w:val="5F2416E8"/>
    <w:rsid w:val="5F2538A6"/>
    <w:rsid w:val="5F2747D5"/>
    <w:rsid w:val="5F283385"/>
    <w:rsid w:val="5F4B3479"/>
    <w:rsid w:val="5F5314D3"/>
    <w:rsid w:val="5F5F0972"/>
    <w:rsid w:val="5F671FB6"/>
    <w:rsid w:val="5F6B3DD1"/>
    <w:rsid w:val="5F724B4A"/>
    <w:rsid w:val="5F7351A8"/>
    <w:rsid w:val="5F7F74E6"/>
    <w:rsid w:val="5F7F8424"/>
    <w:rsid w:val="5F857B8E"/>
    <w:rsid w:val="5F944AC0"/>
    <w:rsid w:val="5F9A6A4F"/>
    <w:rsid w:val="5F9D6D44"/>
    <w:rsid w:val="5F9E593F"/>
    <w:rsid w:val="5FA16CFD"/>
    <w:rsid w:val="5FA40A7B"/>
    <w:rsid w:val="5FA665A1"/>
    <w:rsid w:val="5FAE5456"/>
    <w:rsid w:val="5FAF18FA"/>
    <w:rsid w:val="5FB66778"/>
    <w:rsid w:val="5FBA204D"/>
    <w:rsid w:val="5FBB7063"/>
    <w:rsid w:val="5FBE5F8C"/>
    <w:rsid w:val="5FC3E0C2"/>
    <w:rsid w:val="5FC55D7C"/>
    <w:rsid w:val="5FCB425A"/>
    <w:rsid w:val="5FCD1D80"/>
    <w:rsid w:val="5FCF3D4A"/>
    <w:rsid w:val="5FD27396"/>
    <w:rsid w:val="5FDC1FC3"/>
    <w:rsid w:val="5FE70EFC"/>
    <w:rsid w:val="5FEF5AE3"/>
    <w:rsid w:val="5FEF9CDF"/>
    <w:rsid w:val="5FF98158"/>
    <w:rsid w:val="5FFE92A3"/>
    <w:rsid w:val="5FFF095F"/>
    <w:rsid w:val="5FFF8B6C"/>
    <w:rsid w:val="5FFF9503"/>
    <w:rsid w:val="5FFFB3F9"/>
    <w:rsid w:val="60010C0C"/>
    <w:rsid w:val="600449FA"/>
    <w:rsid w:val="60065292"/>
    <w:rsid w:val="600B4656"/>
    <w:rsid w:val="60206354"/>
    <w:rsid w:val="60234553"/>
    <w:rsid w:val="602A71D2"/>
    <w:rsid w:val="602C6438"/>
    <w:rsid w:val="605136F1"/>
    <w:rsid w:val="60566219"/>
    <w:rsid w:val="60641CD3"/>
    <w:rsid w:val="60664487"/>
    <w:rsid w:val="60695F4D"/>
    <w:rsid w:val="60697CFF"/>
    <w:rsid w:val="606A3A73"/>
    <w:rsid w:val="607641C6"/>
    <w:rsid w:val="6081108F"/>
    <w:rsid w:val="608D6D84"/>
    <w:rsid w:val="60911000"/>
    <w:rsid w:val="609355AC"/>
    <w:rsid w:val="6098413C"/>
    <w:rsid w:val="60997EB4"/>
    <w:rsid w:val="609A4358"/>
    <w:rsid w:val="60A17884"/>
    <w:rsid w:val="60A800F7"/>
    <w:rsid w:val="60AA0313"/>
    <w:rsid w:val="60AC7BE7"/>
    <w:rsid w:val="60BA0556"/>
    <w:rsid w:val="60BF5D7C"/>
    <w:rsid w:val="60D66C58"/>
    <w:rsid w:val="60DA29A7"/>
    <w:rsid w:val="60E47381"/>
    <w:rsid w:val="60EC4488"/>
    <w:rsid w:val="60EF5D26"/>
    <w:rsid w:val="60F656FF"/>
    <w:rsid w:val="61053D09"/>
    <w:rsid w:val="61120392"/>
    <w:rsid w:val="61175E6E"/>
    <w:rsid w:val="612C0D28"/>
    <w:rsid w:val="613227E3"/>
    <w:rsid w:val="6142679E"/>
    <w:rsid w:val="61482866"/>
    <w:rsid w:val="61497B2C"/>
    <w:rsid w:val="61597B2B"/>
    <w:rsid w:val="615A1BEB"/>
    <w:rsid w:val="615C785F"/>
    <w:rsid w:val="61614E76"/>
    <w:rsid w:val="61642270"/>
    <w:rsid w:val="61643174"/>
    <w:rsid w:val="61783F6D"/>
    <w:rsid w:val="617F70AA"/>
    <w:rsid w:val="618172C6"/>
    <w:rsid w:val="6186668A"/>
    <w:rsid w:val="618E3791"/>
    <w:rsid w:val="618F19E3"/>
    <w:rsid w:val="619146C6"/>
    <w:rsid w:val="619863BE"/>
    <w:rsid w:val="61987D83"/>
    <w:rsid w:val="61A43424"/>
    <w:rsid w:val="61AE5BE1"/>
    <w:rsid w:val="61AF3E33"/>
    <w:rsid w:val="61B551C2"/>
    <w:rsid w:val="61B56055"/>
    <w:rsid w:val="61C40F61"/>
    <w:rsid w:val="61D05B58"/>
    <w:rsid w:val="61EB2991"/>
    <w:rsid w:val="61EB473F"/>
    <w:rsid w:val="61EF51BF"/>
    <w:rsid w:val="61F44573"/>
    <w:rsid w:val="61F45CEA"/>
    <w:rsid w:val="61FF7A18"/>
    <w:rsid w:val="620D46B6"/>
    <w:rsid w:val="620F1484"/>
    <w:rsid w:val="620F54F9"/>
    <w:rsid w:val="621912AD"/>
    <w:rsid w:val="621E68C3"/>
    <w:rsid w:val="62261C1B"/>
    <w:rsid w:val="62285994"/>
    <w:rsid w:val="622A170C"/>
    <w:rsid w:val="62311B55"/>
    <w:rsid w:val="623205C0"/>
    <w:rsid w:val="62417A5A"/>
    <w:rsid w:val="62466788"/>
    <w:rsid w:val="62467BC8"/>
    <w:rsid w:val="62471074"/>
    <w:rsid w:val="624D3D9E"/>
    <w:rsid w:val="62524F2B"/>
    <w:rsid w:val="625422E5"/>
    <w:rsid w:val="625BA384"/>
    <w:rsid w:val="62652744"/>
    <w:rsid w:val="62678645"/>
    <w:rsid w:val="6271733B"/>
    <w:rsid w:val="627273E6"/>
    <w:rsid w:val="62764951"/>
    <w:rsid w:val="628726BA"/>
    <w:rsid w:val="6291178B"/>
    <w:rsid w:val="62922E0D"/>
    <w:rsid w:val="62940F02"/>
    <w:rsid w:val="629833BF"/>
    <w:rsid w:val="62A25746"/>
    <w:rsid w:val="62A4530D"/>
    <w:rsid w:val="62B249B4"/>
    <w:rsid w:val="62C751AC"/>
    <w:rsid w:val="62D172D1"/>
    <w:rsid w:val="62D30729"/>
    <w:rsid w:val="62D701C0"/>
    <w:rsid w:val="62DB769D"/>
    <w:rsid w:val="62E403C2"/>
    <w:rsid w:val="62E505AE"/>
    <w:rsid w:val="62E50B4F"/>
    <w:rsid w:val="62E95227"/>
    <w:rsid w:val="62F31F96"/>
    <w:rsid w:val="630E6937"/>
    <w:rsid w:val="63155F18"/>
    <w:rsid w:val="63161C90"/>
    <w:rsid w:val="63271E29"/>
    <w:rsid w:val="632B74E9"/>
    <w:rsid w:val="632C3261"/>
    <w:rsid w:val="633368CB"/>
    <w:rsid w:val="63381C06"/>
    <w:rsid w:val="633D06B7"/>
    <w:rsid w:val="63413A85"/>
    <w:rsid w:val="63520F1A"/>
    <w:rsid w:val="635D78BF"/>
    <w:rsid w:val="6367429A"/>
    <w:rsid w:val="63676048"/>
    <w:rsid w:val="63685240"/>
    <w:rsid w:val="636B5B38"/>
    <w:rsid w:val="636F74B8"/>
    <w:rsid w:val="63716EC6"/>
    <w:rsid w:val="637D0D01"/>
    <w:rsid w:val="63827E54"/>
    <w:rsid w:val="639130C5"/>
    <w:rsid w:val="639257BA"/>
    <w:rsid w:val="63936E3D"/>
    <w:rsid w:val="63971320"/>
    <w:rsid w:val="639808F7"/>
    <w:rsid w:val="63B03E93"/>
    <w:rsid w:val="63B7BAFE"/>
    <w:rsid w:val="63BE940E"/>
    <w:rsid w:val="63C118F1"/>
    <w:rsid w:val="63CB77EC"/>
    <w:rsid w:val="63D93361"/>
    <w:rsid w:val="63E47698"/>
    <w:rsid w:val="63E8362C"/>
    <w:rsid w:val="63F549F8"/>
    <w:rsid w:val="63F7ED2C"/>
    <w:rsid w:val="63FE3A6A"/>
    <w:rsid w:val="64030466"/>
    <w:rsid w:val="64141E2A"/>
    <w:rsid w:val="641B57B0"/>
    <w:rsid w:val="641E3BD0"/>
    <w:rsid w:val="64206FFA"/>
    <w:rsid w:val="64267CB1"/>
    <w:rsid w:val="64274FE8"/>
    <w:rsid w:val="64281C7B"/>
    <w:rsid w:val="64326656"/>
    <w:rsid w:val="64356146"/>
    <w:rsid w:val="64373621"/>
    <w:rsid w:val="643862D7"/>
    <w:rsid w:val="643F437E"/>
    <w:rsid w:val="64475C36"/>
    <w:rsid w:val="6451149D"/>
    <w:rsid w:val="64587459"/>
    <w:rsid w:val="645962D8"/>
    <w:rsid w:val="645E569D"/>
    <w:rsid w:val="64607054"/>
    <w:rsid w:val="647A2C46"/>
    <w:rsid w:val="647D66E8"/>
    <w:rsid w:val="647F14B7"/>
    <w:rsid w:val="64801AB7"/>
    <w:rsid w:val="64805613"/>
    <w:rsid w:val="6481656D"/>
    <w:rsid w:val="64822B3A"/>
    <w:rsid w:val="6486074F"/>
    <w:rsid w:val="648C045C"/>
    <w:rsid w:val="649015CE"/>
    <w:rsid w:val="649338E6"/>
    <w:rsid w:val="649410BE"/>
    <w:rsid w:val="64990483"/>
    <w:rsid w:val="649B0CC7"/>
    <w:rsid w:val="649C61C5"/>
    <w:rsid w:val="64A76296"/>
    <w:rsid w:val="64A86918"/>
    <w:rsid w:val="64B17048"/>
    <w:rsid w:val="64B85A8B"/>
    <w:rsid w:val="64BE5B20"/>
    <w:rsid w:val="64BF3053"/>
    <w:rsid w:val="64C02ADC"/>
    <w:rsid w:val="64D9665F"/>
    <w:rsid w:val="64DD2A65"/>
    <w:rsid w:val="64F761F5"/>
    <w:rsid w:val="64FE7F1B"/>
    <w:rsid w:val="650A483D"/>
    <w:rsid w:val="65143FAD"/>
    <w:rsid w:val="651641C9"/>
    <w:rsid w:val="651D0A8E"/>
    <w:rsid w:val="651F4D8E"/>
    <w:rsid w:val="652E1513"/>
    <w:rsid w:val="653F2561"/>
    <w:rsid w:val="6545060B"/>
    <w:rsid w:val="654518E8"/>
    <w:rsid w:val="654B227B"/>
    <w:rsid w:val="654C60B9"/>
    <w:rsid w:val="65515201"/>
    <w:rsid w:val="65567E1B"/>
    <w:rsid w:val="65577EF0"/>
    <w:rsid w:val="655D3F95"/>
    <w:rsid w:val="656942F9"/>
    <w:rsid w:val="656C203B"/>
    <w:rsid w:val="65732A74"/>
    <w:rsid w:val="65764C68"/>
    <w:rsid w:val="657C502B"/>
    <w:rsid w:val="657FA36C"/>
    <w:rsid w:val="658729D1"/>
    <w:rsid w:val="658F66C3"/>
    <w:rsid w:val="65907AD8"/>
    <w:rsid w:val="659F7D1B"/>
    <w:rsid w:val="65A73073"/>
    <w:rsid w:val="65B337C6"/>
    <w:rsid w:val="65C23A09"/>
    <w:rsid w:val="65CC203A"/>
    <w:rsid w:val="65DA51F7"/>
    <w:rsid w:val="65E07B22"/>
    <w:rsid w:val="65ED47D1"/>
    <w:rsid w:val="65F12C91"/>
    <w:rsid w:val="65FE7137"/>
    <w:rsid w:val="65FF9DC4"/>
    <w:rsid w:val="660109D5"/>
    <w:rsid w:val="66091638"/>
    <w:rsid w:val="660B1854"/>
    <w:rsid w:val="660B715E"/>
    <w:rsid w:val="660B732C"/>
    <w:rsid w:val="66293A88"/>
    <w:rsid w:val="662F72F1"/>
    <w:rsid w:val="66344907"/>
    <w:rsid w:val="6635242D"/>
    <w:rsid w:val="66413ADD"/>
    <w:rsid w:val="6645639C"/>
    <w:rsid w:val="664663E8"/>
    <w:rsid w:val="664C4128"/>
    <w:rsid w:val="66540C1F"/>
    <w:rsid w:val="6655424C"/>
    <w:rsid w:val="665B6338"/>
    <w:rsid w:val="665C5C0C"/>
    <w:rsid w:val="66680A54"/>
    <w:rsid w:val="668D2028"/>
    <w:rsid w:val="668E41E0"/>
    <w:rsid w:val="669C5E64"/>
    <w:rsid w:val="669F73A8"/>
    <w:rsid w:val="66A001EE"/>
    <w:rsid w:val="66A36A3E"/>
    <w:rsid w:val="66A63D1B"/>
    <w:rsid w:val="66AB0941"/>
    <w:rsid w:val="66AC7BAA"/>
    <w:rsid w:val="66B7E23A"/>
    <w:rsid w:val="66BE68C6"/>
    <w:rsid w:val="66C051B1"/>
    <w:rsid w:val="66C11F13"/>
    <w:rsid w:val="66CB4B3F"/>
    <w:rsid w:val="66D41C46"/>
    <w:rsid w:val="66EA092B"/>
    <w:rsid w:val="66EC3434"/>
    <w:rsid w:val="66F4ECCA"/>
    <w:rsid w:val="66F61BBC"/>
    <w:rsid w:val="66F94D4D"/>
    <w:rsid w:val="66FD73EF"/>
    <w:rsid w:val="670029FC"/>
    <w:rsid w:val="6703077D"/>
    <w:rsid w:val="67217000"/>
    <w:rsid w:val="67281F92"/>
    <w:rsid w:val="672A73B6"/>
    <w:rsid w:val="672C4426"/>
    <w:rsid w:val="67362901"/>
    <w:rsid w:val="67380427"/>
    <w:rsid w:val="67386679"/>
    <w:rsid w:val="673B50C0"/>
    <w:rsid w:val="67470483"/>
    <w:rsid w:val="674F5770"/>
    <w:rsid w:val="67513297"/>
    <w:rsid w:val="67616BD1"/>
    <w:rsid w:val="67694A84"/>
    <w:rsid w:val="676A25AA"/>
    <w:rsid w:val="67871E57"/>
    <w:rsid w:val="679338AF"/>
    <w:rsid w:val="67A26C35"/>
    <w:rsid w:val="67BE37C3"/>
    <w:rsid w:val="67C1041C"/>
    <w:rsid w:val="67CB129B"/>
    <w:rsid w:val="67D86D04"/>
    <w:rsid w:val="67E04BD5"/>
    <w:rsid w:val="67E3F43C"/>
    <w:rsid w:val="67E67E83"/>
    <w:rsid w:val="67FF98FD"/>
    <w:rsid w:val="6805233D"/>
    <w:rsid w:val="680E4A43"/>
    <w:rsid w:val="68114FF5"/>
    <w:rsid w:val="68142C42"/>
    <w:rsid w:val="68144385"/>
    <w:rsid w:val="68172908"/>
    <w:rsid w:val="68213DB8"/>
    <w:rsid w:val="682700AE"/>
    <w:rsid w:val="683B10D2"/>
    <w:rsid w:val="683E75F2"/>
    <w:rsid w:val="683E7CBF"/>
    <w:rsid w:val="68437083"/>
    <w:rsid w:val="68460921"/>
    <w:rsid w:val="68497DD1"/>
    <w:rsid w:val="684B418A"/>
    <w:rsid w:val="684D7F02"/>
    <w:rsid w:val="6855610D"/>
    <w:rsid w:val="68585345"/>
    <w:rsid w:val="685E210F"/>
    <w:rsid w:val="686314D3"/>
    <w:rsid w:val="6863405E"/>
    <w:rsid w:val="68727968"/>
    <w:rsid w:val="68790CF7"/>
    <w:rsid w:val="68792AA5"/>
    <w:rsid w:val="68866F70"/>
    <w:rsid w:val="688B4586"/>
    <w:rsid w:val="68906041"/>
    <w:rsid w:val="689422A4"/>
    <w:rsid w:val="68986ABC"/>
    <w:rsid w:val="68993147"/>
    <w:rsid w:val="689B6EBF"/>
    <w:rsid w:val="68A5389A"/>
    <w:rsid w:val="68B21726"/>
    <w:rsid w:val="68BB30BE"/>
    <w:rsid w:val="68BE2BAE"/>
    <w:rsid w:val="68C0365C"/>
    <w:rsid w:val="68C56033"/>
    <w:rsid w:val="68CA77A4"/>
    <w:rsid w:val="68CD0CA0"/>
    <w:rsid w:val="68CF0917"/>
    <w:rsid w:val="68D723E3"/>
    <w:rsid w:val="68EA5954"/>
    <w:rsid w:val="68F65167"/>
    <w:rsid w:val="68FC5484"/>
    <w:rsid w:val="68FD817F"/>
    <w:rsid w:val="69004F52"/>
    <w:rsid w:val="69047BC8"/>
    <w:rsid w:val="690E58E3"/>
    <w:rsid w:val="6910780F"/>
    <w:rsid w:val="6919251C"/>
    <w:rsid w:val="691A3CCE"/>
    <w:rsid w:val="69235354"/>
    <w:rsid w:val="692A1FF1"/>
    <w:rsid w:val="693004E4"/>
    <w:rsid w:val="693410C2"/>
    <w:rsid w:val="69470DF5"/>
    <w:rsid w:val="69527E32"/>
    <w:rsid w:val="6958090C"/>
    <w:rsid w:val="695B21AB"/>
    <w:rsid w:val="6965626E"/>
    <w:rsid w:val="69667EC4"/>
    <w:rsid w:val="696F5C56"/>
    <w:rsid w:val="69713C44"/>
    <w:rsid w:val="697318C7"/>
    <w:rsid w:val="69777119"/>
    <w:rsid w:val="69780FAF"/>
    <w:rsid w:val="69787200"/>
    <w:rsid w:val="698C2294"/>
    <w:rsid w:val="698E5BE1"/>
    <w:rsid w:val="699C4DFD"/>
    <w:rsid w:val="699D1C0D"/>
    <w:rsid w:val="699F653B"/>
    <w:rsid w:val="69A078C8"/>
    <w:rsid w:val="69A51678"/>
    <w:rsid w:val="69B31FE7"/>
    <w:rsid w:val="69C05F4E"/>
    <w:rsid w:val="69DD222D"/>
    <w:rsid w:val="69FA563E"/>
    <w:rsid w:val="69FC6AC2"/>
    <w:rsid w:val="6A0D5B9B"/>
    <w:rsid w:val="6A152CA1"/>
    <w:rsid w:val="6A165C15"/>
    <w:rsid w:val="6A1A2066"/>
    <w:rsid w:val="6A222CC8"/>
    <w:rsid w:val="6A294057"/>
    <w:rsid w:val="6A303637"/>
    <w:rsid w:val="6A5A4F50"/>
    <w:rsid w:val="6A617C95"/>
    <w:rsid w:val="6A620512"/>
    <w:rsid w:val="6A6D4E8D"/>
    <w:rsid w:val="6A75729C"/>
    <w:rsid w:val="6A7E59E9"/>
    <w:rsid w:val="6A843983"/>
    <w:rsid w:val="6A8A71EB"/>
    <w:rsid w:val="6A903C04"/>
    <w:rsid w:val="6AAF6C52"/>
    <w:rsid w:val="6ABA614D"/>
    <w:rsid w:val="6AC124E1"/>
    <w:rsid w:val="6ACB0C18"/>
    <w:rsid w:val="6ACB609A"/>
    <w:rsid w:val="6AE10DD5"/>
    <w:rsid w:val="6AE87ED9"/>
    <w:rsid w:val="6AFB1985"/>
    <w:rsid w:val="6AFE1AEC"/>
    <w:rsid w:val="6B0845B4"/>
    <w:rsid w:val="6B0963DE"/>
    <w:rsid w:val="6B0B19AE"/>
    <w:rsid w:val="6B146AB5"/>
    <w:rsid w:val="6B20771E"/>
    <w:rsid w:val="6B23319C"/>
    <w:rsid w:val="6B292E9C"/>
    <w:rsid w:val="6B297183"/>
    <w:rsid w:val="6B2D1F37"/>
    <w:rsid w:val="6B362ECF"/>
    <w:rsid w:val="6B3709F5"/>
    <w:rsid w:val="6B456583"/>
    <w:rsid w:val="6B5307C5"/>
    <w:rsid w:val="6B5475AB"/>
    <w:rsid w:val="6B560E7C"/>
    <w:rsid w:val="6B6537B4"/>
    <w:rsid w:val="6B6F50E4"/>
    <w:rsid w:val="6B7E88ED"/>
    <w:rsid w:val="6B880BEA"/>
    <w:rsid w:val="6B9F25B8"/>
    <w:rsid w:val="6BA0659B"/>
    <w:rsid w:val="6BA22313"/>
    <w:rsid w:val="6BA51E03"/>
    <w:rsid w:val="6BA73DCD"/>
    <w:rsid w:val="6BB7E2E0"/>
    <w:rsid w:val="6BBF1117"/>
    <w:rsid w:val="6BBF2EC5"/>
    <w:rsid w:val="6BD9470B"/>
    <w:rsid w:val="6BDC1E93"/>
    <w:rsid w:val="6BEA5A68"/>
    <w:rsid w:val="6BF3795B"/>
    <w:rsid w:val="6BFB6C5B"/>
    <w:rsid w:val="6BFC1B57"/>
    <w:rsid w:val="6C0A6040"/>
    <w:rsid w:val="6C0D4ACE"/>
    <w:rsid w:val="6C135AD6"/>
    <w:rsid w:val="6C2076DB"/>
    <w:rsid w:val="6C292A34"/>
    <w:rsid w:val="6C3FAB14"/>
    <w:rsid w:val="6C4360AC"/>
    <w:rsid w:val="6C4A2405"/>
    <w:rsid w:val="6C5C4BB7"/>
    <w:rsid w:val="6C621AA2"/>
    <w:rsid w:val="6C746900"/>
    <w:rsid w:val="6C7F1341"/>
    <w:rsid w:val="6C891725"/>
    <w:rsid w:val="6C8C6B1F"/>
    <w:rsid w:val="6C8E2897"/>
    <w:rsid w:val="6C942417"/>
    <w:rsid w:val="6CA36342"/>
    <w:rsid w:val="6CAB51F7"/>
    <w:rsid w:val="6CAB5AAE"/>
    <w:rsid w:val="6CAE6FC4"/>
    <w:rsid w:val="6CB06CB1"/>
    <w:rsid w:val="6CB247D7"/>
    <w:rsid w:val="6CB71DEE"/>
    <w:rsid w:val="6CC62031"/>
    <w:rsid w:val="6CCD33BF"/>
    <w:rsid w:val="6CD21986"/>
    <w:rsid w:val="6CD72490"/>
    <w:rsid w:val="6CD96208"/>
    <w:rsid w:val="6CDA788A"/>
    <w:rsid w:val="6CE8644B"/>
    <w:rsid w:val="6CEB7CE9"/>
    <w:rsid w:val="6CED1CB3"/>
    <w:rsid w:val="6D013069"/>
    <w:rsid w:val="6D0A63C2"/>
    <w:rsid w:val="6D140FEE"/>
    <w:rsid w:val="6D153134"/>
    <w:rsid w:val="6D1679A1"/>
    <w:rsid w:val="6D247BF4"/>
    <w:rsid w:val="6D286848"/>
    <w:rsid w:val="6D2A6A64"/>
    <w:rsid w:val="6D2D0302"/>
    <w:rsid w:val="6D31DCA6"/>
    <w:rsid w:val="6D321304"/>
    <w:rsid w:val="6D3F3B91"/>
    <w:rsid w:val="6D417909"/>
    <w:rsid w:val="6D4535F9"/>
    <w:rsid w:val="6D464F20"/>
    <w:rsid w:val="6D535C01"/>
    <w:rsid w:val="6D57337A"/>
    <w:rsid w:val="6D5769BA"/>
    <w:rsid w:val="6D5E04BB"/>
    <w:rsid w:val="6D723F67"/>
    <w:rsid w:val="6D747CDF"/>
    <w:rsid w:val="6D766A8D"/>
    <w:rsid w:val="6D7C2E72"/>
    <w:rsid w:val="6D8E6FF3"/>
    <w:rsid w:val="6D985DE1"/>
    <w:rsid w:val="6D9D07BB"/>
    <w:rsid w:val="6DB427D1"/>
    <w:rsid w:val="6DB96BBA"/>
    <w:rsid w:val="6DB97DE8"/>
    <w:rsid w:val="6DBE0F5A"/>
    <w:rsid w:val="6DBE53FE"/>
    <w:rsid w:val="6DBF47B2"/>
    <w:rsid w:val="6DBF6E15"/>
    <w:rsid w:val="6DC71477"/>
    <w:rsid w:val="6DC72505"/>
    <w:rsid w:val="6DED2A65"/>
    <w:rsid w:val="6DF1621C"/>
    <w:rsid w:val="6DF66475"/>
    <w:rsid w:val="6DF7A619"/>
    <w:rsid w:val="6DFBB71B"/>
    <w:rsid w:val="6E0146AF"/>
    <w:rsid w:val="6E0C7F17"/>
    <w:rsid w:val="6E182D60"/>
    <w:rsid w:val="6E184B0E"/>
    <w:rsid w:val="6E290AC9"/>
    <w:rsid w:val="6E2E27A1"/>
    <w:rsid w:val="6E3336CF"/>
    <w:rsid w:val="6E4027F5"/>
    <w:rsid w:val="6E4B4EE4"/>
    <w:rsid w:val="6E4C47B8"/>
    <w:rsid w:val="6E5518BE"/>
    <w:rsid w:val="6E5813AF"/>
    <w:rsid w:val="6E5C0465"/>
    <w:rsid w:val="6E663ED3"/>
    <w:rsid w:val="6E66587A"/>
    <w:rsid w:val="6E6F3730"/>
    <w:rsid w:val="6E805A0E"/>
    <w:rsid w:val="6E843F52"/>
    <w:rsid w:val="6E95615F"/>
    <w:rsid w:val="6E9A24DD"/>
    <w:rsid w:val="6E9B274D"/>
    <w:rsid w:val="6EA2262A"/>
    <w:rsid w:val="6EA42846"/>
    <w:rsid w:val="6EA6036C"/>
    <w:rsid w:val="6EAB3BD4"/>
    <w:rsid w:val="6EAC7CF0"/>
    <w:rsid w:val="6EAD542B"/>
    <w:rsid w:val="6EAE52B4"/>
    <w:rsid w:val="6EB34837"/>
    <w:rsid w:val="6EBC7B8F"/>
    <w:rsid w:val="6EBE56B6"/>
    <w:rsid w:val="6EBF4F8A"/>
    <w:rsid w:val="6EC425A0"/>
    <w:rsid w:val="6ECB392F"/>
    <w:rsid w:val="6ECD4683"/>
    <w:rsid w:val="6ED8429D"/>
    <w:rsid w:val="6EE011B1"/>
    <w:rsid w:val="6EE9778A"/>
    <w:rsid w:val="6EFC7F8C"/>
    <w:rsid w:val="6EFF5CCE"/>
    <w:rsid w:val="6EFFB21C"/>
    <w:rsid w:val="6F070DFD"/>
    <w:rsid w:val="6F085ACB"/>
    <w:rsid w:val="6F0D2199"/>
    <w:rsid w:val="6F1E43A6"/>
    <w:rsid w:val="6F1E7F02"/>
    <w:rsid w:val="6F2D45E9"/>
    <w:rsid w:val="6F2E3EBD"/>
    <w:rsid w:val="6F347726"/>
    <w:rsid w:val="6F370FC4"/>
    <w:rsid w:val="6F3E2CFE"/>
    <w:rsid w:val="6F4B8C15"/>
    <w:rsid w:val="6F4F5740"/>
    <w:rsid w:val="6F541B76"/>
    <w:rsid w:val="6F597AA1"/>
    <w:rsid w:val="6F5A5D94"/>
    <w:rsid w:val="6F64699B"/>
    <w:rsid w:val="6F6A5DDE"/>
    <w:rsid w:val="6F6C3363"/>
    <w:rsid w:val="6F8A0D93"/>
    <w:rsid w:val="6F8B0E92"/>
    <w:rsid w:val="6F8B3406"/>
    <w:rsid w:val="6F912DCA"/>
    <w:rsid w:val="6F96218E"/>
    <w:rsid w:val="6F9C52CB"/>
    <w:rsid w:val="6F9F7BFE"/>
    <w:rsid w:val="6FA0300D"/>
    <w:rsid w:val="6FA42E90"/>
    <w:rsid w:val="6FAC19B2"/>
    <w:rsid w:val="6FAD1286"/>
    <w:rsid w:val="6FAF3250"/>
    <w:rsid w:val="6FAFE9CC"/>
    <w:rsid w:val="6FB3C9A7"/>
    <w:rsid w:val="6FB97C2B"/>
    <w:rsid w:val="6FBB2814"/>
    <w:rsid w:val="6FBB4203"/>
    <w:rsid w:val="6FBBE756"/>
    <w:rsid w:val="6FBF4864"/>
    <w:rsid w:val="6FBFAA6A"/>
    <w:rsid w:val="6FCBF9CA"/>
    <w:rsid w:val="6FCE2AEF"/>
    <w:rsid w:val="6FD79E4B"/>
    <w:rsid w:val="6FDB02AB"/>
    <w:rsid w:val="6FDE6714"/>
    <w:rsid w:val="6FDE8880"/>
    <w:rsid w:val="6FDF46F7"/>
    <w:rsid w:val="6FDFA1C0"/>
    <w:rsid w:val="6FDFCCB1"/>
    <w:rsid w:val="6FE74798"/>
    <w:rsid w:val="6FEE4ACD"/>
    <w:rsid w:val="6FFBA2A1"/>
    <w:rsid w:val="6FFE06DC"/>
    <w:rsid w:val="6FFE2765"/>
    <w:rsid w:val="6FFE59A8"/>
    <w:rsid w:val="6FFF2E5A"/>
    <w:rsid w:val="6FFF61EB"/>
    <w:rsid w:val="6FFF93D2"/>
    <w:rsid w:val="70017C18"/>
    <w:rsid w:val="70081E06"/>
    <w:rsid w:val="700E45FE"/>
    <w:rsid w:val="701557A9"/>
    <w:rsid w:val="70187047"/>
    <w:rsid w:val="701B2694"/>
    <w:rsid w:val="701C374E"/>
    <w:rsid w:val="701E26CF"/>
    <w:rsid w:val="70203102"/>
    <w:rsid w:val="70244EDC"/>
    <w:rsid w:val="70293181"/>
    <w:rsid w:val="702932C7"/>
    <w:rsid w:val="70313C65"/>
    <w:rsid w:val="70351F79"/>
    <w:rsid w:val="70384FF4"/>
    <w:rsid w:val="703A5210"/>
    <w:rsid w:val="704B11CB"/>
    <w:rsid w:val="704E29EE"/>
    <w:rsid w:val="70501763"/>
    <w:rsid w:val="705838E8"/>
    <w:rsid w:val="705D4A5A"/>
    <w:rsid w:val="7060279C"/>
    <w:rsid w:val="70651B61"/>
    <w:rsid w:val="70666005"/>
    <w:rsid w:val="708B3C5F"/>
    <w:rsid w:val="70912956"/>
    <w:rsid w:val="70934920"/>
    <w:rsid w:val="70980188"/>
    <w:rsid w:val="709F1E24"/>
    <w:rsid w:val="70A053AB"/>
    <w:rsid w:val="70CF38C7"/>
    <w:rsid w:val="70DC0075"/>
    <w:rsid w:val="70E62CA2"/>
    <w:rsid w:val="70ED2282"/>
    <w:rsid w:val="70F52EE5"/>
    <w:rsid w:val="70FE89A6"/>
    <w:rsid w:val="71015D2D"/>
    <w:rsid w:val="71025602"/>
    <w:rsid w:val="710E5D1A"/>
    <w:rsid w:val="7113780F"/>
    <w:rsid w:val="711772FF"/>
    <w:rsid w:val="71213CDA"/>
    <w:rsid w:val="71370EE9"/>
    <w:rsid w:val="713779A1"/>
    <w:rsid w:val="713C0B14"/>
    <w:rsid w:val="713C6D66"/>
    <w:rsid w:val="713D06B9"/>
    <w:rsid w:val="713E1D99"/>
    <w:rsid w:val="714944B3"/>
    <w:rsid w:val="71495B9C"/>
    <w:rsid w:val="714D0BAD"/>
    <w:rsid w:val="71535E5D"/>
    <w:rsid w:val="715615D1"/>
    <w:rsid w:val="715A71EC"/>
    <w:rsid w:val="715E3FB9"/>
    <w:rsid w:val="71626982"/>
    <w:rsid w:val="71791D68"/>
    <w:rsid w:val="717B6A90"/>
    <w:rsid w:val="71836742"/>
    <w:rsid w:val="7189187F"/>
    <w:rsid w:val="718E152E"/>
    <w:rsid w:val="718F158B"/>
    <w:rsid w:val="71902C0D"/>
    <w:rsid w:val="719635EF"/>
    <w:rsid w:val="71A566B9"/>
    <w:rsid w:val="71ADBE7E"/>
    <w:rsid w:val="71BC7EA6"/>
    <w:rsid w:val="71BDE798"/>
    <w:rsid w:val="71C52A01"/>
    <w:rsid w:val="71CA25C3"/>
    <w:rsid w:val="71CD5C10"/>
    <w:rsid w:val="71D13952"/>
    <w:rsid w:val="71D27ECE"/>
    <w:rsid w:val="71D40D4C"/>
    <w:rsid w:val="71D638DE"/>
    <w:rsid w:val="71E05943"/>
    <w:rsid w:val="71E7F47A"/>
    <w:rsid w:val="71E83BF1"/>
    <w:rsid w:val="71ED0060"/>
    <w:rsid w:val="71F25676"/>
    <w:rsid w:val="71F413EE"/>
    <w:rsid w:val="71F72C8D"/>
    <w:rsid w:val="71FF0FA3"/>
    <w:rsid w:val="72067910"/>
    <w:rsid w:val="72086C48"/>
    <w:rsid w:val="72117BE8"/>
    <w:rsid w:val="721D6B97"/>
    <w:rsid w:val="721E646B"/>
    <w:rsid w:val="722738F3"/>
    <w:rsid w:val="722873CD"/>
    <w:rsid w:val="72296778"/>
    <w:rsid w:val="723475DE"/>
    <w:rsid w:val="723D444A"/>
    <w:rsid w:val="724800A1"/>
    <w:rsid w:val="724C2FD8"/>
    <w:rsid w:val="724E2F8E"/>
    <w:rsid w:val="725105EF"/>
    <w:rsid w:val="725620A9"/>
    <w:rsid w:val="725B146D"/>
    <w:rsid w:val="726A16B0"/>
    <w:rsid w:val="727662A7"/>
    <w:rsid w:val="727E6F0A"/>
    <w:rsid w:val="727F03BC"/>
    <w:rsid w:val="72803F7F"/>
    <w:rsid w:val="72834520"/>
    <w:rsid w:val="729606F7"/>
    <w:rsid w:val="729624A5"/>
    <w:rsid w:val="729F63A4"/>
    <w:rsid w:val="72A13D86"/>
    <w:rsid w:val="72A5093A"/>
    <w:rsid w:val="72AC3A77"/>
    <w:rsid w:val="72B33057"/>
    <w:rsid w:val="72BB015E"/>
    <w:rsid w:val="72C15774"/>
    <w:rsid w:val="72D54D7C"/>
    <w:rsid w:val="72D80D10"/>
    <w:rsid w:val="72DA1AF4"/>
    <w:rsid w:val="72E9ACF4"/>
    <w:rsid w:val="72F5541E"/>
    <w:rsid w:val="72F86CBC"/>
    <w:rsid w:val="731E7FAE"/>
    <w:rsid w:val="732301DD"/>
    <w:rsid w:val="732B0E40"/>
    <w:rsid w:val="73342AC6"/>
    <w:rsid w:val="733D0B73"/>
    <w:rsid w:val="73440153"/>
    <w:rsid w:val="734939BC"/>
    <w:rsid w:val="734C0DB6"/>
    <w:rsid w:val="73522870"/>
    <w:rsid w:val="735760D9"/>
    <w:rsid w:val="73577500"/>
    <w:rsid w:val="73683E42"/>
    <w:rsid w:val="73752023"/>
    <w:rsid w:val="737652F3"/>
    <w:rsid w:val="737E8ED2"/>
    <w:rsid w:val="738B054C"/>
    <w:rsid w:val="73927111"/>
    <w:rsid w:val="7399224D"/>
    <w:rsid w:val="73A12E13"/>
    <w:rsid w:val="73AD3F4B"/>
    <w:rsid w:val="73B13A3B"/>
    <w:rsid w:val="73B54BAD"/>
    <w:rsid w:val="73BE8A55"/>
    <w:rsid w:val="73C47F1D"/>
    <w:rsid w:val="73CA760A"/>
    <w:rsid w:val="73CC612C"/>
    <w:rsid w:val="73DB0AB8"/>
    <w:rsid w:val="73EB6ED7"/>
    <w:rsid w:val="73FE0302"/>
    <w:rsid w:val="73FF64A5"/>
    <w:rsid w:val="74065409"/>
    <w:rsid w:val="740A0116"/>
    <w:rsid w:val="742C1313"/>
    <w:rsid w:val="742D6E39"/>
    <w:rsid w:val="743722C7"/>
    <w:rsid w:val="744C5512"/>
    <w:rsid w:val="74510D7A"/>
    <w:rsid w:val="74654825"/>
    <w:rsid w:val="746A5998"/>
    <w:rsid w:val="746D368D"/>
    <w:rsid w:val="7473184F"/>
    <w:rsid w:val="74732A9E"/>
    <w:rsid w:val="74746816"/>
    <w:rsid w:val="74786307"/>
    <w:rsid w:val="747E61FB"/>
    <w:rsid w:val="7482035C"/>
    <w:rsid w:val="748219B7"/>
    <w:rsid w:val="74850A24"/>
    <w:rsid w:val="748536C3"/>
    <w:rsid w:val="7496678D"/>
    <w:rsid w:val="749A6A33"/>
    <w:rsid w:val="749E5641"/>
    <w:rsid w:val="74A30B84"/>
    <w:rsid w:val="74A937D4"/>
    <w:rsid w:val="74AC7D5E"/>
    <w:rsid w:val="74B3733F"/>
    <w:rsid w:val="74B51309"/>
    <w:rsid w:val="74B74A5E"/>
    <w:rsid w:val="74C94DB4"/>
    <w:rsid w:val="74CE23CA"/>
    <w:rsid w:val="74D379E1"/>
    <w:rsid w:val="75091655"/>
    <w:rsid w:val="75153B55"/>
    <w:rsid w:val="75220020"/>
    <w:rsid w:val="7534733C"/>
    <w:rsid w:val="753530F5"/>
    <w:rsid w:val="753817D0"/>
    <w:rsid w:val="753C5F35"/>
    <w:rsid w:val="753D12FE"/>
    <w:rsid w:val="75641722"/>
    <w:rsid w:val="75736ACE"/>
    <w:rsid w:val="75750A98"/>
    <w:rsid w:val="75767ACF"/>
    <w:rsid w:val="7576F12E"/>
    <w:rsid w:val="757D16FB"/>
    <w:rsid w:val="75846F2D"/>
    <w:rsid w:val="75894543"/>
    <w:rsid w:val="758B49C4"/>
    <w:rsid w:val="7590142E"/>
    <w:rsid w:val="75903794"/>
    <w:rsid w:val="75932CCC"/>
    <w:rsid w:val="759C7DD3"/>
    <w:rsid w:val="75A02C3D"/>
    <w:rsid w:val="75AA4844"/>
    <w:rsid w:val="75AB270C"/>
    <w:rsid w:val="75AB3F56"/>
    <w:rsid w:val="75B72A34"/>
    <w:rsid w:val="75BA46FD"/>
    <w:rsid w:val="75CC7BC8"/>
    <w:rsid w:val="75DA135F"/>
    <w:rsid w:val="75DA2F44"/>
    <w:rsid w:val="75DE663D"/>
    <w:rsid w:val="75E77B7B"/>
    <w:rsid w:val="75EA8B89"/>
    <w:rsid w:val="75EF43A6"/>
    <w:rsid w:val="75FA2D4B"/>
    <w:rsid w:val="76032A67"/>
    <w:rsid w:val="76085468"/>
    <w:rsid w:val="761C7166"/>
    <w:rsid w:val="762F11BB"/>
    <w:rsid w:val="76312C11"/>
    <w:rsid w:val="763E70DC"/>
    <w:rsid w:val="76516E0F"/>
    <w:rsid w:val="765608C9"/>
    <w:rsid w:val="765B3266"/>
    <w:rsid w:val="7662726E"/>
    <w:rsid w:val="766D176F"/>
    <w:rsid w:val="766F3739"/>
    <w:rsid w:val="766F54E7"/>
    <w:rsid w:val="76766876"/>
    <w:rsid w:val="768014A2"/>
    <w:rsid w:val="76850C08"/>
    <w:rsid w:val="768A0573"/>
    <w:rsid w:val="768F7938"/>
    <w:rsid w:val="769431A0"/>
    <w:rsid w:val="769D02A6"/>
    <w:rsid w:val="76AF3B36"/>
    <w:rsid w:val="76BB697E"/>
    <w:rsid w:val="76BD26F7"/>
    <w:rsid w:val="76BE2F82"/>
    <w:rsid w:val="76BEDC27"/>
    <w:rsid w:val="76C03F95"/>
    <w:rsid w:val="76C53359"/>
    <w:rsid w:val="76D4359C"/>
    <w:rsid w:val="76DD06A3"/>
    <w:rsid w:val="76E14113"/>
    <w:rsid w:val="76E721AE"/>
    <w:rsid w:val="76E82FD5"/>
    <w:rsid w:val="76EB7BDE"/>
    <w:rsid w:val="76ECDCB8"/>
    <w:rsid w:val="76FB16CC"/>
    <w:rsid w:val="76FF7C98"/>
    <w:rsid w:val="770519A8"/>
    <w:rsid w:val="77077FBF"/>
    <w:rsid w:val="7707CD8C"/>
    <w:rsid w:val="77145416"/>
    <w:rsid w:val="771B5D78"/>
    <w:rsid w:val="771C566F"/>
    <w:rsid w:val="77297D8C"/>
    <w:rsid w:val="772A379C"/>
    <w:rsid w:val="772ECBE3"/>
    <w:rsid w:val="77316C41"/>
    <w:rsid w:val="773902A2"/>
    <w:rsid w:val="773A3D47"/>
    <w:rsid w:val="773A8178"/>
    <w:rsid w:val="773B8689"/>
    <w:rsid w:val="773F062E"/>
    <w:rsid w:val="77407E24"/>
    <w:rsid w:val="774249AA"/>
    <w:rsid w:val="77473FC1"/>
    <w:rsid w:val="774921DC"/>
    <w:rsid w:val="77550B81"/>
    <w:rsid w:val="775A6197"/>
    <w:rsid w:val="775BC2E3"/>
    <w:rsid w:val="775D138B"/>
    <w:rsid w:val="77603EAD"/>
    <w:rsid w:val="7762504C"/>
    <w:rsid w:val="776507DE"/>
    <w:rsid w:val="77674B55"/>
    <w:rsid w:val="776E5142"/>
    <w:rsid w:val="776F86A9"/>
    <w:rsid w:val="77731007"/>
    <w:rsid w:val="777D8964"/>
    <w:rsid w:val="77945AFB"/>
    <w:rsid w:val="779852C0"/>
    <w:rsid w:val="77A6B0EC"/>
    <w:rsid w:val="77A967D7"/>
    <w:rsid w:val="77AE203F"/>
    <w:rsid w:val="77AFDFAA"/>
    <w:rsid w:val="77B9B0C1"/>
    <w:rsid w:val="77E66197"/>
    <w:rsid w:val="77E70017"/>
    <w:rsid w:val="77EF351B"/>
    <w:rsid w:val="77EFA6C6"/>
    <w:rsid w:val="77EFB7DB"/>
    <w:rsid w:val="77F24622"/>
    <w:rsid w:val="77F55BBB"/>
    <w:rsid w:val="77F71ABD"/>
    <w:rsid w:val="77FD261C"/>
    <w:rsid w:val="77FF2132"/>
    <w:rsid w:val="77FFA601"/>
    <w:rsid w:val="78054C6E"/>
    <w:rsid w:val="78056103"/>
    <w:rsid w:val="780D4FB8"/>
    <w:rsid w:val="78143774"/>
    <w:rsid w:val="78177A8D"/>
    <w:rsid w:val="78186E47"/>
    <w:rsid w:val="781E0F73"/>
    <w:rsid w:val="78253E41"/>
    <w:rsid w:val="782567A5"/>
    <w:rsid w:val="78324A1E"/>
    <w:rsid w:val="783A0370"/>
    <w:rsid w:val="784D7AAA"/>
    <w:rsid w:val="785506C7"/>
    <w:rsid w:val="785931B9"/>
    <w:rsid w:val="78632A79"/>
    <w:rsid w:val="786C6182"/>
    <w:rsid w:val="78743289"/>
    <w:rsid w:val="78746B29"/>
    <w:rsid w:val="7876453C"/>
    <w:rsid w:val="787B0173"/>
    <w:rsid w:val="78857244"/>
    <w:rsid w:val="78872FBC"/>
    <w:rsid w:val="78916E6C"/>
    <w:rsid w:val="78931595"/>
    <w:rsid w:val="78970D25"/>
    <w:rsid w:val="78A17DFE"/>
    <w:rsid w:val="78A23952"/>
    <w:rsid w:val="78A70F68"/>
    <w:rsid w:val="78A719AC"/>
    <w:rsid w:val="78B00E0E"/>
    <w:rsid w:val="78B42B53"/>
    <w:rsid w:val="78B43685"/>
    <w:rsid w:val="78B67783"/>
    <w:rsid w:val="78C95383"/>
    <w:rsid w:val="78D01A6F"/>
    <w:rsid w:val="78D12489"/>
    <w:rsid w:val="78D22D18"/>
    <w:rsid w:val="78DE1E88"/>
    <w:rsid w:val="78E6015F"/>
    <w:rsid w:val="78F148D9"/>
    <w:rsid w:val="78F581DA"/>
    <w:rsid w:val="78F72F6D"/>
    <w:rsid w:val="78F95E1B"/>
    <w:rsid w:val="78FE7584"/>
    <w:rsid w:val="78FFD7C2"/>
    <w:rsid w:val="79077C59"/>
    <w:rsid w:val="79084F07"/>
    <w:rsid w:val="790C526F"/>
    <w:rsid w:val="791E504B"/>
    <w:rsid w:val="79202D63"/>
    <w:rsid w:val="79256331"/>
    <w:rsid w:val="792720A9"/>
    <w:rsid w:val="79294073"/>
    <w:rsid w:val="792B7DEB"/>
    <w:rsid w:val="793842B6"/>
    <w:rsid w:val="793C6D38"/>
    <w:rsid w:val="79425135"/>
    <w:rsid w:val="79464C25"/>
    <w:rsid w:val="7954104A"/>
    <w:rsid w:val="795C61F7"/>
    <w:rsid w:val="79610FB0"/>
    <w:rsid w:val="796C62A2"/>
    <w:rsid w:val="796E1A86"/>
    <w:rsid w:val="797733A9"/>
    <w:rsid w:val="7984574E"/>
    <w:rsid w:val="7988058F"/>
    <w:rsid w:val="798B2AF3"/>
    <w:rsid w:val="798E3ED6"/>
    <w:rsid w:val="798F1AF1"/>
    <w:rsid w:val="79910FC0"/>
    <w:rsid w:val="79935991"/>
    <w:rsid w:val="79984D55"/>
    <w:rsid w:val="79ACD51A"/>
    <w:rsid w:val="79AE27CB"/>
    <w:rsid w:val="79B7167F"/>
    <w:rsid w:val="79B853F7"/>
    <w:rsid w:val="79BF71B9"/>
    <w:rsid w:val="79C01DAA"/>
    <w:rsid w:val="79C478F8"/>
    <w:rsid w:val="79D42231"/>
    <w:rsid w:val="79D81F5D"/>
    <w:rsid w:val="79D96C01"/>
    <w:rsid w:val="79E415BB"/>
    <w:rsid w:val="79E955B1"/>
    <w:rsid w:val="79ED6B55"/>
    <w:rsid w:val="79F20909"/>
    <w:rsid w:val="79F53F55"/>
    <w:rsid w:val="79FBE9F4"/>
    <w:rsid w:val="79FD51F1"/>
    <w:rsid w:val="7A0129A6"/>
    <w:rsid w:val="7A04063C"/>
    <w:rsid w:val="7A076BC6"/>
    <w:rsid w:val="7A0917AF"/>
    <w:rsid w:val="7A1669D2"/>
    <w:rsid w:val="7A1801E5"/>
    <w:rsid w:val="7A212F9C"/>
    <w:rsid w:val="7A256345"/>
    <w:rsid w:val="7A2B3E1B"/>
    <w:rsid w:val="7A3D0B70"/>
    <w:rsid w:val="7A48677B"/>
    <w:rsid w:val="7A4B626B"/>
    <w:rsid w:val="7A4D7EA7"/>
    <w:rsid w:val="7A5E5F9F"/>
    <w:rsid w:val="7A5E7D4D"/>
    <w:rsid w:val="7A5E7DB1"/>
    <w:rsid w:val="7A6B246A"/>
    <w:rsid w:val="7A6BC3FA"/>
    <w:rsid w:val="7A7632E8"/>
    <w:rsid w:val="7A770E0E"/>
    <w:rsid w:val="7A8157E9"/>
    <w:rsid w:val="7A874E3E"/>
    <w:rsid w:val="7A9279F6"/>
    <w:rsid w:val="7A9E45ED"/>
    <w:rsid w:val="7A9E639B"/>
    <w:rsid w:val="7AA00365"/>
    <w:rsid w:val="7AA17C39"/>
    <w:rsid w:val="7AA86C83"/>
    <w:rsid w:val="7AAD6FF0"/>
    <w:rsid w:val="7AB120D5"/>
    <w:rsid w:val="7AB21E46"/>
    <w:rsid w:val="7AB9B43B"/>
    <w:rsid w:val="7ABC5759"/>
    <w:rsid w:val="7AD248B0"/>
    <w:rsid w:val="7AD370EC"/>
    <w:rsid w:val="7AD39BC2"/>
    <w:rsid w:val="7AD74FC0"/>
    <w:rsid w:val="7AD81BC9"/>
    <w:rsid w:val="7AD95625"/>
    <w:rsid w:val="7ADF999D"/>
    <w:rsid w:val="7AEBE833"/>
    <w:rsid w:val="7AEE2BF2"/>
    <w:rsid w:val="7AF12344"/>
    <w:rsid w:val="7AF91823"/>
    <w:rsid w:val="7AFB7C1C"/>
    <w:rsid w:val="7B02692A"/>
    <w:rsid w:val="7B052E72"/>
    <w:rsid w:val="7B0A2151"/>
    <w:rsid w:val="7B0D52CF"/>
    <w:rsid w:val="7B1623D5"/>
    <w:rsid w:val="7B292109"/>
    <w:rsid w:val="7B2E771F"/>
    <w:rsid w:val="7B3C2AA4"/>
    <w:rsid w:val="7B4E674A"/>
    <w:rsid w:val="7B5F1FCE"/>
    <w:rsid w:val="7B66335D"/>
    <w:rsid w:val="7B7122A7"/>
    <w:rsid w:val="7B7535A0"/>
    <w:rsid w:val="7B7610C6"/>
    <w:rsid w:val="7B7F577C"/>
    <w:rsid w:val="7B845591"/>
    <w:rsid w:val="7B851309"/>
    <w:rsid w:val="7B892BA7"/>
    <w:rsid w:val="7B8F20CF"/>
    <w:rsid w:val="7B914152"/>
    <w:rsid w:val="7B9B0B2D"/>
    <w:rsid w:val="7B9D2AF7"/>
    <w:rsid w:val="7B9D48A5"/>
    <w:rsid w:val="7B9F061D"/>
    <w:rsid w:val="7BA07EF1"/>
    <w:rsid w:val="7BA626CD"/>
    <w:rsid w:val="7BA93249"/>
    <w:rsid w:val="7BAB0D70"/>
    <w:rsid w:val="7BAB5214"/>
    <w:rsid w:val="7BAD1BA4"/>
    <w:rsid w:val="7BAE6AB2"/>
    <w:rsid w:val="7BBA0FB3"/>
    <w:rsid w:val="7BBD76FB"/>
    <w:rsid w:val="7BC462D5"/>
    <w:rsid w:val="7BC71922"/>
    <w:rsid w:val="7BC9569A"/>
    <w:rsid w:val="7BCA0ED5"/>
    <w:rsid w:val="7BCB7664"/>
    <w:rsid w:val="7BCC3178"/>
    <w:rsid w:val="7BCE7A18"/>
    <w:rsid w:val="7BD04C7A"/>
    <w:rsid w:val="7BDB0B18"/>
    <w:rsid w:val="7BE10C35"/>
    <w:rsid w:val="7BE129E3"/>
    <w:rsid w:val="7BEBF838"/>
    <w:rsid w:val="7BF30CB4"/>
    <w:rsid w:val="7BF4E965"/>
    <w:rsid w:val="7BF72F51"/>
    <w:rsid w:val="7BFC2688"/>
    <w:rsid w:val="7BFDBDA2"/>
    <w:rsid w:val="7BFEDCF1"/>
    <w:rsid w:val="7BFEE41C"/>
    <w:rsid w:val="7BFF181B"/>
    <w:rsid w:val="7BFF9DEF"/>
    <w:rsid w:val="7C013085"/>
    <w:rsid w:val="7C044924"/>
    <w:rsid w:val="7C06069C"/>
    <w:rsid w:val="7C093CE8"/>
    <w:rsid w:val="7C12710A"/>
    <w:rsid w:val="7C142DB9"/>
    <w:rsid w:val="7C182615"/>
    <w:rsid w:val="7C183F2B"/>
    <w:rsid w:val="7C2154D6"/>
    <w:rsid w:val="7C251548"/>
    <w:rsid w:val="7C286864"/>
    <w:rsid w:val="7C2FBC68"/>
    <w:rsid w:val="7C330936"/>
    <w:rsid w:val="7C3C7A60"/>
    <w:rsid w:val="7C3D3992"/>
    <w:rsid w:val="7C3F595C"/>
    <w:rsid w:val="7C5B78D4"/>
    <w:rsid w:val="7C5C18A9"/>
    <w:rsid w:val="7C5E05B6"/>
    <w:rsid w:val="7C6453C2"/>
    <w:rsid w:val="7C683105"/>
    <w:rsid w:val="7C714B10"/>
    <w:rsid w:val="7C743857"/>
    <w:rsid w:val="7C79189C"/>
    <w:rsid w:val="7C7FDA07"/>
    <w:rsid w:val="7C8069A1"/>
    <w:rsid w:val="7C8141C6"/>
    <w:rsid w:val="7C8430B4"/>
    <w:rsid w:val="7C8E78F8"/>
    <w:rsid w:val="7C8F243F"/>
    <w:rsid w:val="7C9C2DAE"/>
    <w:rsid w:val="7CB225D2"/>
    <w:rsid w:val="7CC3033B"/>
    <w:rsid w:val="7CC43EF5"/>
    <w:rsid w:val="7CEB342B"/>
    <w:rsid w:val="7CED083B"/>
    <w:rsid w:val="7CED9261"/>
    <w:rsid w:val="7CEE2404"/>
    <w:rsid w:val="7CEF5126"/>
    <w:rsid w:val="7CF16C56"/>
    <w:rsid w:val="7CF20C20"/>
    <w:rsid w:val="7CF46746"/>
    <w:rsid w:val="7D00333D"/>
    <w:rsid w:val="7D056BA5"/>
    <w:rsid w:val="7D080444"/>
    <w:rsid w:val="7D0B583E"/>
    <w:rsid w:val="7D0F3580"/>
    <w:rsid w:val="7D1B0177"/>
    <w:rsid w:val="7D1B3767"/>
    <w:rsid w:val="7D1D3751"/>
    <w:rsid w:val="7D2C0AC2"/>
    <w:rsid w:val="7D2C7C8E"/>
    <w:rsid w:val="7D2F3C22"/>
    <w:rsid w:val="7D360B0D"/>
    <w:rsid w:val="7D3D1E9B"/>
    <w:rsid w:val="7D3E3E65"/>
    <w:rsid w:val="7D424CD4"/>
    <w:rsid w:val="7D4A21B7"/>
    <w:rsid w:val="7D56507F"/>
    <w:rsid w:val="7D56CB3F"/>
    <w:rsid w:val="7D5F49FE"/>
    <w:rsid w:val="7D6C607B"/>
    <w:rsid w:val="7D6E474B"/>
    <w:rsid w:val="7D6FCE77"/>
    <w:rsid w:val="7D774D72"/>
    <w:rsid w:val="7D7A4E9D"/>
    <w:rsid w:val="7D893462"/>
    <w:rsid w:val="7D8A2C07"/>
    <w:rsid w:val="7D9C4987"/>
    <w:rsid w:val="7D9C54E7"/>
    <w:rsid w:val="7D9DF154"/>
    <w:rsid w:val="7D9F66B2"/>
    <w:rsid w:val="7DA243F4"/>
    <w:rsid w:val="7DAA3FF0"/>
    <w:rsid w:val="7DB303AF"/>
    <w:rsid w:val="7DBA7990"/>
    <w:rsid w:val="7DBC2D12"/>
    <w:rsid w:val="7DBC33C6"/>
    <w:rsid w:val="7DBFE492"/>
    <w:rsid w:val="7DC07661"/>
    <w:rsid w:val="7DCC321F"/>
    <w:rsid w:val="7DD12FF3"/>
    <w:rsid w:val="7DD32D94"/>
    <w:rsid w:val="7DD6409E"/>
    <w:rsid w:val="7DD82296"/>
    <w:rsid w:val="7DDA1DE0"/>
    <w:rsid w:val="7DDE2F59"/>
    <w:rsid w:val="7DDE686D"/>
    <w:rsid w:val="7DE70059"/>
    <w:rsid w:val="7DE7680A"/>
    <w:rsid w:val="7DEB48ED"/>
    <w:rsid w:val="7DEF06AE"/>
    <w:rsid w:val="7DF0147B"/>
    <w:rsid w:val="7DF3182F"/>
    <w:rsid w:val="7DF66DBB"/>
    <w:rsid w:val="7DF7FFCB"/>
    <w:rsid w:val="7DFA7BA6"/>
    <w:rsid w:val="7DFB205E"/>
    <w:rsid w:val="7DFD358F"/>
    <w:rsid w:val="7DFD7D83"/>
    <w:rsid w:val="7DFF1F99"/>
    <w:rsid w:val="7E002EC9"/>
    <w:rsid w:val="7E054EEF"/>
    <w:rsid w:val="7E0724A9"/>
    <w:rsid w:val="7E1533EE"/>
    <w:rsid w:val="7E162A33"/>
    <w:rsid w:val="7E2117BD"/>
    <w:rsid w:val="7E215319"/>
    <w:rsid w:val="7E233A0A"/>
    <w:rsid w:val="7E235535"/>
    <w:rsid w:val="7E243CB7"/>
    <w:rsid w:val="7E2B263C"/>
    <w:rsid w:val="7E3E236F"/>
    <w:rsid w:val="7E3E2C97"/>
    <w:rsid w:val="7E3E2F52"/>
    <w:rsid w:val="7E3F5D06"/>
    <w:rsid w:val="7E484F9C"/>
    <w:rsid w:val="7E553215"/>
    <w:rsid w:val="7E5576B9"/>
    <w:rsid w:val="7E6410E3"/>
    <w:rsid w:val="7E676E21"/>
    <w:rsid w:val="7E6817D6"/>
    <w:rsid w:val="7E6A60BC"/>
    <w:rsid w:val="7E745D91"/>
    <w:rsid w:val="7E7D1E2A"/>
    <w:rsid w:val="7E843AFA"/>
    <w:rsid w:val="7E8B4E88"/>
    <w:rsid w:val="7E9E0B23"/>
    <w:rsid w:val="7EA72A07"/>
    <w:rsid w:val="7EAD0735"/>
    <w:rsid w:val="7EAD3051"/>
    <w:rsid w:val="7EAFF0B6"/>
    <w:rsid w:val="7EB2F9B7"/>
    <w:rsid w:val="7EBB23C1"/>
    <w:rsid w:val="7EBC6EE8"/>
    <w:rsid w:val="7EBC7738"/>
    <w:rsid w:val="7EBF3D01"/>
    <w:rsid w:val="7EC14D4E"/>
    <w:rsid w:val="7ED097AB"/>
    <w:rsid w:val="7EE6DD14"/>
    <w:rsid w:val="7EE87B37"/>
    <w:rsid w:val="7EEA4CC4"/>
    <w:rsid w:val="7EEB9FC8"/>
    <w:rsid w:val="7EEF18BB"/>
    <w:rsid w:val="7EF77212"/>
    <w:rsid w:val="7EF7FC8B"/>
    <w:rsid w:val="7EFDC041"/>
    <w:rsid w:val="7EFF3919"/>
    <w:rsid w:val="7EFF872B"/>
    <w:rsid w:val="7EFFA73A"/>
    <w:rsid w:val="7F1419C3"/>
    <w:rsid w:val="7F1B445E"/>
    <w:rsid w:val="7F2151CC"/>
    <w:rsid w:val="7F231565"/>
    <w:rsid w:val="7F232C50"/>
    <w:rsid w:val="7F2B01C4"/>
    <w:rsid w:val="7F2BEF08"/>
    <w:rsid w:val="7F2C666B"/>
    <w:rsid w:val="7F2F2562"/>
    <w:rsid w:val="7F402117"/>
    <w:rsid w:val="7F403EC5"/>
    <w:rsid w:val="7F435763"/>
    <w:rsid w:val="7F475253"/>
    <w:rsid w:val="7F477001"/>
    <w:rsid w:val="7F5A373D"/>
    <w:rsid w:val="7F5E3367"/>
    <w:rsid w:val="7F5F3D40"/>
    <w:rsid w:val="7F60371C"/>
    <w:rsid w:val="7F62208D"/>
    <w:rsid w:val="7F623E3B"/>
    <w:rsid w:val="7F7141B4"/>
    <w:rsid w:val="7F752B5D"/>
    <w:rsid w:val="7F75710D"/>
    <w:rsid w:val="7F761695"/>
    <w:rsid w:val="7F77C408"/>
    <w:rsid w:val="7F7ECDF0"/>
    <w:rsid w:val="7F7F1902"/>
    <w:rsid w:val="7F7F85A2"/>
    <w:rsid w:val="7F857B2A"/>
    <w:rsid w:val="7F93112B"/>
    <w:rsid w:val="7F9B651A"/>
    <w:rsid w:val="7F9D45ED"/>
    <w:rsid w:val="7F9E0F54"/>
    <w:rsid w:val="7FA5CF7E"/>
    <w:rsid w:val="7FADB5D1"/>
    <w:rsid w:val="7FAE0B76"/>
    <w:rsid w:val="7FAF3472"/>
    <w:rsid w:val="7FB359B9"/>
    <w:rsid w:val="7FB473C1"/>
    <w:rsid w:val="7FB68DF0"/>
    <w:rsid w:val="7FBBE0B5"/>
    <w:rsid w:val="7FBBF7C9"/>
    <w:rsid w:val="7FBF7622"/>
    <w:rsid w:val="7FC27694"/>
    <w:rsid w:val="7FCD90FC"/>
    <w:rsid w:val="7FCDECF9"/>
    <w:rsid w:val="7FD35744"/>
    <w:rsid w:val="7FD750AF"/>
    <w:rsid w:val="7FDB19D4"/>
    <w:rsid w:val="7FDFBCEF"/>
    <w:rsid w:val="7FDFE482"/>
    <w:rsid w:val="7FE24F7C"/>
    <w:rsid w:val="7FE44850"/>
    <w:rsid w:val="7FE5BCD5"/>
    <w:rsid w:val="7FE5FBF6"/>
    <w:rsid w:val="7FE629DC"/>
    <w:rsid w:val="7FE721C8"/>
    <w:rsid w:val="7FE7B90F"/>
    <w:rsid w:val="7FE8AA89"/>
    <w:rsid w:val="7FE96A4C"/>
    <w:rsid w:val="7FF01DDB"/>
    <w:rsid w:val="7FF52F01"/>
    <w:rsid w:val="7FF7F0EA"/>
    <w:rsid w:val="7FFA6738"/>
    <w:rsid w:val="7FFA82DD"/>
    <w:rsid w:val="7FFB7955"/>
    <w:rsid w:val="7FFBED39"/>
    <w:rsid w:val="7FFCB26E"/>
    <w:rsid w:val="7FFD9FAE"/>
    <w:rsid w:val="7FFDCAA0"/>
    <w:rsid w:val="7FFE17F4"/>
    <w:rsid w:val="7FFE89B5"/>
    <w:rsid w:val="7FFEA1B4"/>
    <w:rsid w:val="7FFEC91C"/>
    <w:rsid w:val="7FFF1F67"/>
    <w:rsid w:val="7FFF3358"/>
    <w:rsid w:val="7FFF3D63"/>
    <w:rsid w:val="7FFF917A"/>
    <w:rsid w:val="7FFFB6B3"/>
    <w:rsid w:val="7FFFC620"/>
    <w:rsid w:val="816EBC1C"/>
    <w:rsid w:val="86CD2215"/>
    <w:rsid w:val="87FB9589"/>
    <w:rsid w:val="8FDB939A"/>
    <w:rsid w:val="93AE1507"/>
    <w:rsid w:val="96AEB894"/>
    <w:rsid w:val="977B5D60"/>
    <w:rsid w:val="977E31FF"/>
    <w:rsid w:val="979F0F7F"/>
    <w:rsid w:val="9AFFE6CA"/>
    <w:rsid w:val="9B746BDE"/>
    <w:rsid w:val="9CFE73D3"/>
    <w:rsid w:val="9DBAE05B"/>
    <w:rsid w:val="9DF749FE"/>
    <w:rsid w:val="9EDFD2D4"/>
    <w:rsid w:val="9F3BF429"/>
    <w:rsid w:val="9F6F298E"/>
    <w:rsid w:val="9FBF6A38"/>
    <w:rsid w:val="9FE70ACE"/>
    <w:rsid w:val="9FF8D89D"/>
    <w:rsid w:val="9FF91111"/>
    <w:rsid w:val="9FFD80F4"/>
    <w:rsid w:val="9FFFA905"/>
    <w:rsid w:val="9FFFE290"/>
    <w:rsid w:val="A53C30EB"/>
    <w:rsid w:val="A7799AEC"/>
    <w:rsid w:val="A7FADBFA"/>
    <w:rsid w:val="A8E08014"/>
    <w:rsid w:val="ABE7C24A"/>
    <w:rsid w:val="ACB5D895"/>
    <w:rsid w:val="ACF9F370"/>
    <w:rsid w:val="ACFF783F"/>
    <w:rsid w:val="ADBC833D"/>
    <w:rsid w:val="ADDEBFB5"/>
    <w:rsid w:val="ADED50AF"/>
    <w:rsid w:val="ADFB6A3F"/>
    <w:rsid w:val="AEBBA222"/>
    <w:rsid w:val="AF4F9167"/>
    <w:rsid w:val="AF9F1CA2"/>
    <w:rsid w:val="AFB506B9"/>
    <w:rsid w:val="AFD74478"/>
    <w:rsid w:val="AFF541E1"/>
    <w:rsid w:val="AFFB492E"/>
    <w:rsid w:val="B3E7BB23"/>
    <w:rsid w:val="B3FE8A31"/>
    <w:rsid w:val="B53FA9CA"/>
    <w:rsid w:val="B5BFDF79"/>
    <w:rsid w:val="B5CF5AEA"/>
    <w:rsid w:val="B6CBE650"/>
    <w:rsid w:val="B6E3786A"/>
    <w:rsid w:val="B741577F"/>
    <w:rsid w:val="B75BD154"/>
    <w:rsid w:val="B75F45B5"/>
    <w:rsid w:val="B795DFF4"/>
    <w:rsid w:val="B7BB3BD0"/>
    <w:rsid w:val="B7DF5DCD"/>
    <w:rsid w:val="B7EBD113"/>
    <w:rsid w:val="B7F702D0"/>
    <w:rsid w:val="B7FD2566"/>
    <w:rsid w:val="B7FFBCD0"/>
    <w:rsid w:val="B7FFE18E"/>
    <w:rsid w:val="B9BB59BB"/>
    <w:rsid w:val="B9EF57F7"/>
    <w:rsid w:val="B9FDE8DE"/>
    <w:rsid w:val="BADE6EE5"/>
    <w:rsid w:val="BAFBA07E"/>
    <w:rsid w:val="BB9FABF3"/>
    <w:rsid w:val="BBB6559D"/>
    <w:rsid w:val="BBDE1958"/>
    <w:rsid w:val="BBDFB0CF"/>
    <w:rsid w:val="BBEF43C5"/>
    <w:rsid w:val="BBEFCB6F"/>
    <w:rsid w:val="BCEA7C28"/>
    <w:rsid w:val="BCF75D7A"/>
    <w:rsid w:val="BCF94F3D"/>
    <w:rsid w:val="BCFFD504"/>
    <w:rsid w:val="BD63426D"/>
    <w:rsid w:val="BDB72374"/>
    <w:rsid w:val="BDD8EF78"/>
    <w:rsid w:val="BDFEDD7D"/>
    <w:rsid w:val="BE57F877"/>
    <w:rsid w:val="BE725299"/>
    <w:rsid w:val="BEA76596"/>
    <w:rsid w:val="BEAA0743"/>
    <w:rsid w:val="BEBAE066"/>
    <w:rsid w:val="BEF555C8"/>
    <w:rsid w:val="BEFD1E7C"/>
    <w:rsid w:val="BEFE19F0"/>
    <w:rsid w:val="BEFF2A67"/>
    <w:rsid w:val="BF1E064A"/>
    <w:rsid w:val="BF3FFF29"/>
    <w:rsid w:val="BF5FDA4B"/>
    <w:rsid w:val="BF670905"/>
    <w:rsid w:val="BF7E946B"/>
    <w:rsid w:val="BF9F11D7"/>
    <w:rsid w:val="BFD55ED7"/>
    <w:rsid w:val="BFE32BE4"/>
    <w:rsid w:val="BFEFC667"/>
    <w:rsid w:val="BFF118E9"/>
    <w:rsid w:val="BFF20B29"/>
    <w:rsid w:val="BFF90C36"/>
    <w:rsid w:val="BFFB9176"/>
    <w:rsid w:val="BFFF9671"/>
    <w:rsid w:val="BFFFCDE1"/>
    <w:rsid w:val="C3F70DC4"/>
    <w:rsid w:val="C3FF5894"/>
    <w:rsid w:val="C7F3FFBD"/>
    <w:rsid w:val="C7F720E7"/>
    <w:rsid w:val="C7FF241C"/>
    <w:rsid w:val="C7FFFFEB"/>
    <w:rsid w:val="C9BCF6CF"/>
    <w:rsid w:val="C9BF5ABD"/>
    <w:rsid w:val="C9FEA068"/>
    <w:rsid w:val="CA9B6EC0"/>
    <w:rsid w:val="CBAF1331"/>
    <w:rsid w:val="CBAF2FFF"/>
    <w:rsid w:val="CBDF565D"/>
    <w:rsid w:val="CCDDE55C"/>
    <w:rsid w:val="CD9FE7E6"/>
    <w:rsid w:val="CDAE4EDC"/>
    <w:rsid w:val="CDDD2E0A"/>
    <w:rsid w:val="CDFA6FEE"/>
    <w:rsid w:val="CE7F1FAE"/>
    <w:rsid w:val="CE9D661C"/>
    <w:rsid w:val="CEFB5348"/>
    <w:rsid w:val="CF2B446C"/>
    <w:rsid w:val="CF5FA584"/>
    <w:rsid w:val="CFBA8826"/>
    <w:rsid w:val="CFF77463"/>
    <w:rsid w:val="CFFA4036"/>
    <w:rsid w:val="CFFF42F3"/>
    <w:rsid w:val="CFFF8FFE"/>
    <w:rsid w:val="D04FCAB9"/>
    <w:rsid w:val="D1FB24DB"/>
    <w:rsid w:val="D2EF8740"/>
    <w:rsid w:val="D2FF8557"/>
    <w:rsid w:val="D3052270"/>
    <w:rsid w:val="D3DDACA0"/>
    <w:rsid w:val="D3E74C57"/>
    <w:rsid w:val="D3F74483"/>
    <w:rsid w:val="D45FEA5B"/>
    <w:rsid w:val="D47EAA83"/>
    <w:rsid w:val="D4F793FA"/>
    <w:rsid w:val="D5B3E5E1"/>
    <w:rsid w:val="D5D38A64"/>
    <w:rsid w:val="D5DDBAE3"/>
    <w:rsid w:val="D5FDA11C"/>
    <w:rsid w:val="D6BC272F"/>
    <w:rsid w:val="D6BF25C3"/>
    <w:rsid w:val="D7DE25B1"/>
    <w:rsid w:val="D7DEC7EE"/>
    <w:rsid w:val="D7ED0036"/>
    <w:rsid w:val="D867D162"/>
    <w:rsid w:val="D8DFC712"/>
    <w:rsid w:val="D9BF716F"/>
    <w:rsid w:val="DA6B4E52"/>
    <w:rsid w:val="DAFEB521"/>
    <w:rsid w:val="DB57BBF7"/>
    <w:rsid w:val="DB6F885D"/>
    <w:rsid w:val="DBD6C26A"/>
    <w:rsid w:val="DBF796C1"/>
    <w:rsid w:val="DBFB4022"/>
    <w:rsid w:val="DBFEFB7C"/>
    <w:rsid w:val="DBFF55DA"/>
    <w:rsid w:val="DBFF7C59"/>
    <w:rsid w:val="DC6ACC76"/>
    <w:rsid w:val="DD77DBFC"/>
    <w:rsid w:val="DD7F741F"/>
    <w:rsid w:val="DDDD3AAA"/>
    <w:rsid w:val="DDFBB401"/>
    <w:rsid w:val="DDFF9BBD"/>
    <w:rsid w:val="DE5B1729"/>
    <w:rsid w:val="DE7FC08A"/>
    <w:rsid w:val="DEB6DBA7"/>
    <w:rsid w:val="DEBBE26A"/>
    <w:rsid w:val="DEBDE491"/>
    <w:rsid w:val="DECFE504"/>
    <w:rsid w:val="DEEA6651"/>
    <w:rsid w:val="DEF5C0CB"/>
    <w:rsid w:val="DEFFF88B"/>
    <w:rsid w:val="DF5BF186"/>
    <w:rsid w:val="DF6EBE6B"/>
    <w:rsid w:val="DF6F673E"/>
    <w:rsid w:val="DF792033"/>
    <w:rsid w:val="DF7DDE45"/>
    <w:rsid w:val="DF7F0806"/>
    <w:rsid w:val="DF7F6559"/>
    <w:rsid w:val="DFAB3EEC"/>
    <w:rsid w:val="DFBB277E"/>
    <w:rsid w:val="DFBCD0BC"/>
    <w:rsid w:val="DFBD1572"/>
    <w:rsid w:val="DFC99911"/>
    <w:rsid w:val="DFCB6B9B"/>
    <w:rsid w:val="DFCE619C"/>
    <w:rsid w:val="DFCFE673"/>
    <w:rsid w:val="DFDB0A10"/>
    <w:rsid w:val="DFEE7034"/>
    <w:rsid w:val="DFEF16A0"/>
    <w:rsid w:val="DFEF837D"/>
    <w:rsid w:val="DFEFE26B"/>
    <w:rsid w:val="DFEFF4AB"/>
    <w:rsid w:val="DFEFFB4A"/>
    <w:rsid w:val="DFF7077E"/>
    <w:rsid w:val="DFFE4E81"/>
    <w:rsid w:val="DFFE5656"/>
    <w:rsid w:val="DFFE94C0"/>
    <w:rsid w:val="E2FE1DFC"/>
    <w:rsid w:val="E374C507"/>
    <w:rsid w:val="E3FB990F"/>
    <w:rsid w:val="E47F08F1"/>
    <w:rsid w:val="E55F3C44"/>
    <w:rsid w:val="E6D76A9D"/>
    <w:rsid w:val="E76EB1CD"/>
    <w:rsid w:val="E79BB269"/>
    <w:rsid w:val="E7E74F06"/>
    <w:rsid w:val="E7FD669B"/>
    <w:rsid w:val="E97FF5A4"/>
    <w:rsid w:val="E9DFD3E9"/>
    <w:rsid w:val="E9E92F20"/>
    <w:rsid w:val="EB5EC710"/>
    <w:rsid w:val="EB69FD76"/>
    <w:rsid w:val="EB776932"/>
    <w:rsid w:val="EB8FCC53"/>
    <w:rsid w:val="EBB765B3"/>
    <w:rsid w:val="EBBF5969"/>
    <w:rsid w:val="EBBF7A62"/>
    <w:rsid w:val="EBD76472"/>
    <w:rsid w:val="EBF9DF1F"/>
    <w:rsid w:val="EBFEF502"/>
    <w:rsid w:val="EC7FEDDE"/>
    <w:rsid w:val="ECBF5C29"/>
    <w:rsid w:val="ECFDE059"/>
    <w:rsid w:val="ED1623AA"/>
    <w:rsid w:val="ED5FC6D5"/>
    <w:rsid w:val="ED9E0D66"/>
    <w:rsid w:val="EDBFBFB8"/>
    <w:rsid w:val="EDF3AE4B"/>
    <w:rsid w:val="EDFFB186"/>
    <w:rsid w:val="EE6F7CE4"/>
    <w:rsid w:val="EEFE6053"/>
    <w:rsid w:val="EF5F849E"/>
    <w:rsid w:val="EF67DB7F"/>
    <w:rsid w:val="EF6F88D4"/>
    <w:rsid w:val="EF9DAC7A"/>
    <w:rsid w:val="EFB760A1"/>
    <w:rsid w:val="EFDB1127"/>
    <w:rsid w:val="EFEAD802"/>
    <w:rsid w:val="EFEFCA6B"/>
    <w:rsid w:val="EFFDD880"/>
    <w:rsid w:val="EFFE54B0"/>
    <w:rsid w:val="EFFF5CA2"/>
    <w:rsid w:val="EFFFFF24"/>
    <w:rsid w:val="F1DF48E0"/>
    <w:rsid w:val="F2F3A872"/>
    <w:rsid w:val="F33F237E"/>
    <w:rsid w:val="F3570537"/>
    <w:rsid w:val="F3DFD1D6"/>
    <w:rsid w:val="F3DFF20F"/>
    <w:rsid w:val="F3ED6A9D"/>
    <w:rsid w:val="F5AFB8FB"/>
    <w:rsid w:val="F5EF94F0"/>
    <w:rsid w:val="F5F7E76E"/>
    <w:rsid w:val="F5FDD10C"/>
    <w:rsid w:val="F5FEB560"/>
    <w:rsid w:val="F64F5701"/>
    <w:rsid w:val="F66B4D4B"/>
    <w:rsid w:val="F67F17BD"/>
    <w:rsid w:val="F6B32F30"/>
    <w:rsid w:val="F6BF20C4"/>
    <w:rsid w:val="F6CF99FD"/>
    <w:rsid w:val="F6DDD52D"/>
    <w:rsid w:val="F6FD3E54"/>
    <w:rsid w:val="F6FE5E72"/>
    <w:rsid w:val="F72BCE6F"/>
    <w:rsid w:val="F72E55C8"/>
    <w:rsid w:val="F73F649A"/>
    <w:rsid w:val="F777DC74"/>
    <w:rsid w:val="F7975AF9"/>
    <w:rsid w:val="F7C9181A"/>
    <w:rsid w:val="F7CF380C"/>
    <w:rsid w:val="F7CF5C85"/>
    <w:rsid w:val="F7D1D8AE"/>
    <w:rsid w:val="F7DE55E4"/>
    <w:rsid w:val="F7DED869"/>
    <w:rsid w:val="F7E59306"/>
    <w:rsid w:val="F7EE2517"/>
    <w:rsid w:val="F7F6169A"/>
    <w:rsid w:val="F7F6C60D"/>
    <w:rsid w:val="F7F80EB2"/>
    <w:rsid w:val="F7FF3AF1"/>
    <w:rsid w:val="F7FFAA23"/>
    <w:rsid w:val="F7FFF4A2"/>
    <w:rsid w:val="F8DF4320"/>
    <w:rsid w:val="F8E7449B"/>
    <w:rsid w:val="F8F3220E"/>
    <w:rsid w:val="F8FE9CC1"/>
    <w:rsid w:val="F8FFF9CE"/>
    <w:rsid w:val="F9DF3C5E"/>
    <w:rsid w:val="F9EF8D71"/>
    <w:rsid w:val="F9FDBEC9"/>
    <w:rsid w:val="F9FE0830"/>
    <w:rsid w:val="FA8BF58C"/>
    <w:rsid w:val="FADF3728"/>
    <w:rsid w:val="FAEF40C0"/>
    <w:rsid w:val="FAFDD6EC"/>
    <w:rsid w:val="FB2B8857"/>
    <w:rsid w:val="FB3FAA27"/>
    <w:rsid w:val="FB4F3BE6"/>
    <w:rsid w:val="FB5FD576"/>
    <w:rsid w:val="FB6CC687"/>
    <w:rsid w:val="FB7A7BC4"/>
    <w:rsid w:val="FB7F1D6E"/>
    <w:rsid w:val="FB7F5F49"/>
    <w:rsid w:val="FB8567F8"/>
    <w:rsid w:val="FBBB0F51"/>
    <w:rsid w:val="FBBF8926"/>
    <w:rsid w:val="FBDE057B"/>
    <w:rsid w:val="FBE7E99D"/>
    <w:rsid w:val="FBEE6A4C"/>
    <w:rsid w:val="FBEFF7F2"/>
    <w:rsid w:val="FBF0F819"/>
    <w:rsid w:val="FBF3E2F3"/>
    <w:rsid w:val="FBF74DBB"/>
    <w:rsid w:val="FBFA7BE4"/>
    <w:rsid w:val="FBFCCF44"/>
    <w:rsid w:val="FBFF3149"/>
    <w:rsid w:val="FBFF3C27"/>
    <w:rsid w:val="FC4D3909"/>
    <w:rsid w:val="FC6D63FB"/>
    <w:rsid w:val="FC6ECDC2"/>
    <w:rsid w:val="FC7AFEB6"/>
    <w:rsid w:val="FC7B515D"/>
    <w:rsid w:val="FC7FB450"/>
    <w:rsid w:val="FCF5A05D"/>
    <w:rsid w:val="FCFDCD70"/>
    <w:rsid w:val="FCFF1BAB"/>
    <w:rsid w:val="FCFFD552"/>
    <w:rsid w:val="FD27E95A"/>
    <w:rsid w:val="FD5DFAC8"/>
    <w:rsid w:val="FD634801"/>
    <w:rsid w:val="FD6C295E"/>
    <w:rsid w:val="FD8377C8"/>
    <w:rsid w:val="FD99AD54"/>
    <w:rsid w:val="FDA72249"/>
    <w:rsid w:val="FDAA895F"/>
    <w:rsid w:val="FDB7EF08"/>
    <w:rsid w:val="FDBA724F"/>
    <w:rsid w:val="FDBB9E2A"/>
    <w:rsid w:val="FDBBE158"/>
    <w:rsid w:val="FDC7E36B"/>
    <w:rsid w:val="FDCCA4E5"/>
    <w:rsid w:val="FDCD5D28"/>
    <w:rsid w:val="FDD3043D"/>
    <w:rsid w:val="FDD74E71"/>
    <w:rsid w:val="FDDF0627"/>
    <w:rsid w:val="FDE7C236"/>
    <w:rsid w:val="FDF74B6C"/>
    <w:rsid w:val="FDFBC5A9"/>
    <w:rsid w:val="FDFCB872"/>
    <w:rsid w:val="FDFDA31A"/>
    <w:rsid w:val="FDFEB510"/>
    <w:rsid w:val="FDFFB731"/>
    <w:rsid w:val="FE4DF147"/>
    <w:rsid w:val="FE53E524"/>
    <w:rsid w:val="FE5A8096"/>
    <w:rsid w:val="FE5F9864"/>
    <w:rsid w:val="FE664429"/>
    <w:rsid w:val="FE7C22A9"/>
    <w:rsid w:val="FE7DB371"/>
    <w:rsid w:val="FEB9E278"/>
    <w:rsid w:val="FEDA5853"/>
    <w:rsid w:val="FEDD66A5"/>
    <w:rsid w:val="FEED5B06"/>
    <w:rsid w:val="FEFC5FA5"/>
    <w:rsid w:val="FEFF6A9F"/>
    <w:rsid w:val="FEFF7D9C"/>
    <w:rsid w:val="FF079EB0"/>
    <w:rsid w:val="FF1E567A"/>
    <w:rsid w:val="FF29E2F7"/>
    <w:rsid w:val="FF332E34"/>
    <w:rsid w:val="FF35E165"/>
    <w:rsid w:val="FF3B9D7C"/>
    <w:rsid w:val="FF3BD855"/>
    <w:rsid w:val="FF3BF4F2"/>
    <w:rsid w:val="FF5B8C35"/>
    <w:rsid w:val="FF60A250"/>
    <w:rsid w:val="FF636A36"/>
    <w:rsid w:val="FF6D7C23"/>
    <w:rsid w:val="FF6F39E4"/>
    <w:rsid w:val="FF6FDD80"/>
    <w:rsid w:val="FF76346C"/>
    <w:rsid w:val="FF773AD7"/>
    <w:rsid w:val="FF785AD3"/>
    <w:rsid w:val="FF78B40C"/>
    <w:rsid w:val="FF7ABBFA"/>
    <w:rsid w:val="FF7C05FA"/>
    <w:rsid w:val="FF7C6EF1"/>
    <w:rsid w:val="FF7C94CF"/>
    <w:rsid w:val="FF7EF9FD"/>
    <w:rsid w:val="FF7F52BF"/>
    <w:rsid w:val="FF7FF368"/>
    <w:rsid w:val="FF7FFF28"/>
    <w:rsid w:val="FF9D95D5"/>
    <w:rsid w:val="FF9DD64C"/>
    <w:rsid w:val="FF9F8BBA"/>
    <w:rsid w:val="FFA59802"/>
    <w:rsid w:val="FFAF68BC"/>
    <w:rsid w:val="FFB705E0"/>
    <w:rsid w:val="FFB7E3A6"/>
    <w:rsid w:val="FFBB0009"/>
    <w:rsid w:val="FFBBA143"/>
    <w:rsid w:val="FFBD5E1B"/>
    <w:rsid w:val="FFBD8CC1"/>
    <w:rsid w:val="FFBDE372"/>
    <w:rsid w:val="FFBE4660"/>
    <w:rsid w:val="FFBEFCAC"/>
    <w:rsid w:val="FFBF498E"/>
    <w:rsid w:val="FFBFF9CF"/>
    <w:rsid w:val="FFC77858"/>
    <w:rsid w:val="FFCF3EE1"/>
    <w:rsid w:val="FFD5D9C0"/>
    <w:rsid w:val="FFD73CBE"/>
    <w:rsid w:val="FFDB1C60"/>
    <w:rsid w:val="FFDC4376"/>
    <w:rsid w:val="FFDD9737"/>
    <w:rsid w:val="FFDF5D51"/>
    <w:rsid w:val="FFDFA3F2"/>
    <w:rsid w:val="FFDFB0DB"/>
    <w:rsid w:val="FFE53FE5"/>
    <w:rsid w:val="FFEBC275"/>
    <w:rsid w:val="FFECE2EB"/>
    <w:rsid w:val="FFED1B79"/>
    <w:rsid w:val="FFED8573"/>
    <w:rsid w:val="FFF3E6C2"/>
    <w:rsid w:val="FFF59DDE"/>
    <w:rsid w:val="FFF6FC87"/>
    <w:rsid w:val="FFF95E1D"/>
    <w:rsid w:val="FFF9AC55"/>
    <w:rsid w:val="FFF9CBFE"/>
    <w:rsid w:val="FFFAF3F7"/>
    <w:rsid w:val="FFFB694C"/>
    <w:rsid w:val="FFFB883C"/>
    <w:rsid w:val="FFFBB334"/>
    <w:rsid w:val="FFFBCA5A"/>
    <w:rsid w:val="FFFD2E77"/>
    <w:rsid w:val="FFFD99CA"/>
    <w:rsid w:val="FFFEDE97"/>
    <w:rsid w:val="FFFF37E6"/>
    <w:rsid w:val="FFFF5408"/>
    <w:rsid w:val="FFFF7A67"/>
    <w:rsid w:val="FFFF9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iPriority="99" w:semiHidden="0"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iPriority="99"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eastAsia" w:ascii="Arial Unicode MS" w:hAnsi="Arial Unicode MS" w:eastAsia="Arial Unicode MS" w:cs="Arial Unicode MS"/>
      <w:color w:val="000000"/>
      <w:kern w:val="2"/>
      <w:sz w:val="21"/>
      <w:szCs w:val="21"/>
      <w:lang w:val="zh-TW" w:eastAsia="zh-TW" w:bidi="ar-SA"/>
    </w:rPr>
  </w:style>
  <w:style w:type="paragraph" w:styleId="2">
    <w:name w:val="heading 1"/>
    <w:basedOn w:val="1"/>
    <w:next w:val="1"/>
    <w:link w:val="73"/>
    <w:qFormat/>
    <w:uiPriority w:val="9"/>
    <w:pPr>
      <w:keepNext/>
      <w:keepLines/>
      <w:spacing w:before="340" w:after="330" w:line="578" w:lineRule="auto"/>
      <w:outlineLvl w:val="0"/>
    </w:pPr>
    <w:rPr>
      <w:rFonts w:hint="default" w:cs="Times New Roman"/>
      <w:b/>
      <w:bCs/>
      <w:kern w:val="44"/>
      <w:sz w:val="44"/>
      <w:szCs w:val="44"/>
    </w:rPr>
  </w:style>
  <w:style w:type="paragraph" w:styleId="3">
    <w:name w:val="heading 2"/>
    <w:basedOn w:val="1"/>
    <w:next w:val="1"/>
    <w:link w:val="74"/>
    <w:qFormat/>
    <w:uiPriority w:val="0"/>
    <w:pPr>
      <w:keepNext/>
      <w:keepLines/>
      <w:spacing w:before="260" w:after="260" w:line="416" w:lineRule="auto"/>
      <w:outlineLvl w:val="1"/>
    </w:pPr>
    <w:rPr>
      <w:rFonts w:hint="default" w:ascii="Cambria" w:hAnsi="Cambria" w:eastAsia="宋体" w:cs="Times New Roman"/>
      <w:b/>
      <w:bCs/>
      <w:kern w:val="0"/>
      <w:sz w:val="32"/>
      <w:szCs w:val="32"/>
    </w:rPr>
  </w:style>
  <w:style w:type="paragraph" w:styleId="4">
    <w:name w:val="heading 3"/>
    <w:basedOn w:val="1"/>
    <w:next w:val="1"/>
    <w:link w:val="75"/>
    <w:qFormat/>
    <w:uiPriority w:val="9"/>
    <w:pPr>
      <w:keepNext/>
      <w:keepLines/>
      <w:spacing w:before="260" w:after="260" w:line="416" w:lineRule="auto"/>
      <w:outlineLvl w:val="2"/>
    </w:pPr>
    <w:rPr>
      <w:rFonts w:hint="default" w:cs="Times New Roman"/>
      <w:b/>
      <w:bCs/>
      <w:kern w:val="0"/>
      <w:sz w:val="32"/>
      <w:szCs w:val="32"/>
    </w:rPr>
  </w:style>
  <w:style w:type="paragraph" w:styleId="5">
    <w:name w:val="heading 4"/>
    <w:basedOn w:val="1"/>
    <w:next w:val="1"/>
    <w:link w:val="76"/>
    <w:qFormat/>
    <w:uiPriority w:val="9"/>
    <w:pPr>
      <w:keepNext/>
      <w:keepLines/>
      <w:widowControl w:val="0"/>
      <w:spacing w:before="280" w:after="290" w:line="372" w:lineRule="auto"/>
      <w:outlineLvl w:val="3"/>
    </w:pPr>
    <w:rPr>
      <w:rFonts w:hint="default" w:ascii="Arial" w:hAnsi="Arial" w:eastAsia="黑体" w:cs="Times New Roman"/>
      <w:b/>
      <w:color w:val="auto"/>
      <w:sz w:val="28"/>
      <w:szCs w:val="24"/>
    </w:rPr>
  </w:style>
  <w:style w:type="paragraph" w:styleId="6">
    <w:name w:val="heading 5"/>
    <w:basedOn w:val="1"/>
    <w:next w:val="1"/>
    <w:link w:val="77"/>
    <w:qFormat/>
    <w:uiPriority w:val="9"/>
    <w:pPr>
      <w:keepNext/>
      <w:keepLines/>
      <w:widowControl w:val="0"/>
      <w:spacing w:line="372" w:lineRule="auto"/>
      <w:ind w:firstLine="402"/>
      <w:outlineLvl w:val="4"/>
    </w:pPr>
    <w:rPr>
      <w:rFonts w:hint="default" w:ascii="仿宋_GB2312" w:hAnsi="Times New Roman" w:eastAsia="仿宋_GB2312" w:cs="Times New Roman"/>
      <w:b/>
      <w:color w:val="auto"/>
      <w:sz w:val="28"/>
      <w:szCs w:val="32"/>
    </w:rPr>
  </w:style>
  <w:style w:type="paragraph" w:styleId="7">
    <w:name w:val="heading 6"/>
    <w:basedOn w:val="1"/>
    <w:next w:val="1"/>
    <w:link w:val="78"/>
    <w:qFormat/>
    <w:uiPriority w:val="9"/>
    <w:pPr>
      <w:keepNext/>
      <w:keepLines/>
      <w:widowControl w:val="0"/>
      <w:spacing w:line="317" w:lineRule="auto"/>
      <w:ind w:firstLine="402"/>
      <w:outlineLvl w:val="5"/>
    </w:pPr>
    <w:rPr>
      <w:rFonts w:hint="default" w:ascii="Arial" w:hAnsi="Arial" w:eastAsia="黑体" w:cs="Times New Roman"/>
      <w:b/>
      <w:color w:val="auto"/>
      <w:sz w:val="24"/>
      <w:szCs w:val="32"/>
    </w:rPr>
  </w:style>
  <w:style w:type="paragraph" w:styleId="8">
    <w:name w:val="heading 7"/>
    <w:basedOn w:val="1"/>
    <w:next w:val="1"/>
    <w:link w:val="79"/>
    <w:qFormat/>
    <w:uiPriority w:val="9"/>
    <w:pPr>
      <w:keepNext/>
      <w:keepLines/>
      <w:widowControl w:val="0"/>
      <w:spacing w:line="317" w:lineRule="auto"/>
      <w:ind w:firstLine="402"/>
      <w:outlineLvl w:val="6"/>
    </w:pPr>
    <w:rPr>
      <w:rFonts w:hint="default" w:ascii="仿宋_GB2312" w:hAnsi="Times New Roman" w:eastAsia="仿宋_GB2312" w:cs="Times New Roman"/>
      <w:b/>
      <w:color w:val="auto"/>
      <w:sz w:val="24"/>
      <w:szCs w:val="32"/>
    </w:rPr>
  </w:style>
  <w:style w:type="paragraph" w:styleId="9">
    <w:name w:val="heading 8"/>
    <w:basedOn w:val="1"/>
    <w:next w:val="1"/>
    <w:link w:val="80"/>
    <w:qFormat/>
    <w:uiPriority w:val="9"/>
    <w:pPr>
      <w:keepNext/>
      <w:keepLines/>
      <w:widowControl w:val="0"/>
      <w:spacing w:line="317" w:lineRule="auto"/>
      <w:ind w:firstLine="402"/>
      <w:outlineLvl w:val="7"/>
    </w:pPr>
    <w:rPr>
      <w:rFonts w:hint="default" w:ascii="Arial" w:hAnsi="Arial" w:eastAsia="黑体" w:cs="Times New Roman"/>
      <w:color w:val="auto"/>
      <w:sz w:val="24"/>
      <w:szCs w:val="32"/>
    </w:rPr>
  </w:style>
  <w:style w:type="paragraph" w:styleId="10">
    <w:name w:val="heading 9"/>
    <w:basedOn w:val="1"/>
    <w:next w:val="1"/>
    <w:link w:val="81"/>
    <w:qFormat/>
    <w:uiPriority w:val="9"/>
    <w:pPr>
      <w:keepNext/>
      <w:keepLines/>
      <w:widowControl w:val="0"/>
      <w:spacing w:line="317" w:lineRule="auto"/>
      <w:ind w:firstLine="402"/>
      <w:outlineLvl w:val="8"/>
    </w:pPr>
    <w:rPr>
      <w:rFonts w:hint="default" w:ascii="Arial" w:hAnsi="Arial" w:eastAsia="黑体" w:cs="Times New Roman"/>
      <w:color w:val="auto"/>
      <w:szCs w:val="32"/>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widowControl w:val="0"/>
      <w:ind w:left="2520" w:leftChars="1200"/>
    </w:pPr>
    <w:rPr>
      <w:rFonts w:hint="default" w:ascii="Times New Roman" w:hAnsi="Times New Roman" w:eastAsia="宋体" w:cs="Times New Roman"/>
      <w:color w:val="auto"/>
      <w:szCs w:val="24"/>
      <w:lang w:val="en-US" w:eastAsia="zh-CN"/>
    </w:rPr>
  </w:style>
  <w:style w:type="paragraph" w:styleId="12">
    <w:name w:val="Normal Indent"/>
    <w:basedOn w:val="1"/>
    <w:link w:val="82"/>
    <w:qFormat/>
    <w:uiPriority w:val="0"/>
    <w:pPr>
      <w:widowControl w:val="0"/>
      <w:autoSpaceDE w:val="0"/>
      <w:autoSpaceDN w:val="0"/>
      <w:adjustRightInd w:val="0"/>
      <w:ind w:firstLine="420"/>
      <w:jc w:val="left"/>
    </w:pPr>
    <w:rPr>
      <w:rFonts w:hint="default" w:ascii="宋体" w:hAnsi="Times New Roman" w:eastAsia="宋体" w:cs="Times New Roman"/>
      <w:color w:val="auto"/>
      <w:kern w:val="0"/>
      <w:sz w:val="24"/>
      <w:szCs w:val="20"/>
    </w:rPr>
  </w:style>
  <w:style w:type="paragraph" w:styleId="13">
    <w:name w:val="caption"/>
    <w:basedOn w:val="1"/>
    <w:next w:val="1"/>
    <w:qFormat/>
    <w:uiPriority w:val="0"/>
    <w:rPr>
      <w:rFonts w:ascii="Cambria" w:hAnsi="Cambria" w:eastAsia="黑体"/>
      <w:sz w:val="20"/>
    </w:rPr>
  </w:style>
  <w:style w:type="paragraph" w:styleId="14">
    <w:name w:val="Document Map"/>
    <w:basedOn w:val="1"/>
    <w:semiHidden/>
    <w:qFormat/>
    <w:uiPriority w:val="0"/>
    <w:pPr>
      <w:shd w:val="clear" w:color="auto" w:fill="000080"/>
    </w:pPr>
  </w:style>
  <w:style w:type="paragraph" w:styleId="15">
    <w:name w:val="annotation text"/>
    <w:basedOn w:val="1"/>
    <w:link w:val="83"/>
    <w:unhideWhenUsed/>
    <w:qFormat/>
    <w:uiPriority w:val="0"/>
    <w:pPr>
      <w:jc w:val="left"/>
    </w:pPr>
    <w:rPr>
      <w:rFonts w:hint="default" w:cs="Times New Roman"/>
      <w:kern w:val="0"/>
      <w:sz w:val="20"/>
    </w:rPr>
  </w:style>
  <w:style w:type="paragraph" w:styleId="16">
    <w:name w:val="Body Text 3"/>
    <w:basedOn w:val="1"/>
    <w:link w:val="84"/>
    <w:qFormat/>
    <w:uiPriority w:val="0"/>
    <w:pPr>
      <w:widowControl w:val="0"/>
      <w:spacing w:after="120"/>
    </w:pPr>
    <w:rPr>
      <w:rFonts w:hint="default" w:ascii="Times New Roman" w:hAnsi="Times New Roman" w:eastAsia="宋体" w:cs="Times New Roman"/>
      <w:color w:val="auto"/>
      <w:sz w:val="16"/>
      <w:szCs w:val="16"/>
    </w:rPr>
  </w:style>
  <w:style w:type="paragraph" w:styleId="17">
    <w:name w:val="Body Text"/>
    <w:basedOn w:val="1"/>
    <w:link w:val="72"/>
    <w:qFormat/>
    <w:uiPriority w:val="0"/>
    <w:pPr>
      <w:widowControl w:val="0"/>
      <w:tabs>
        <w:tab w:val="left" w:pos="567"/>
      </w:tabs>
      <w:spacing w:before="120" w:line="22" w:lineRule="atLeast"/>
    </w:pPr>
    <w:rPr>
      <w:rFonts w:hint="default" w:ascii="宋体" w:hAnsi="宋体" w:eastAsia="宋体" w:cs="Times New Roman"/>
      <w:color w:val="auto"/>
      <w:sz w:val="24"/>
      <w:szCs w:val="24"/>
    </w:rPr>
  </w:style>
  <w:style w:type="paragraph" w:styleId="18">
    <w:name w:val="Body Text Indent"/>
    <w:basedOn w:val="1"/>
    <w:next w:val="19"/>
    <w:link w:val="85"/>
    <w:qFormat/>
    <w:uiPriority w:val="99"/>
    <w:pPr>
      <w:widowControl w:val="0"/>
      <w:spacing w:line="360" w:lineRule="auto"/>
      <w:ind w:firstLine="570"/>
    </w:pPr>
    <w:rPr>
      <w:rFonts w:hint="default" w:ascii="Times New Roman" w:hAnsi="Times New Roman" w:eastAsia="宋体" w:cs="Times New Roman"/>
      <w:color w:val="auto"/>
      <w:sz w:val="24"/>
      <w:szCs w:val="24"/>
    </w:rPr>
  </w:style>
  <w:style w:type="paragraph" w:styleId="19">
    <w:name w:val="envelope return"/>
    <w:basedOn w:val="1"/>
    <w:unhideWhenUsed/>
    <w:qFormat/>
    <w:uiPriority w:val="99"/>
    <w:pPr>
      <w:snapToGrid w:val="0"/>
    </w:pPr>
    <w:rPr>
      <w:rFonts w:ascii="Arial" w:hAnsi="Arial"/>
    </w:rPr>
  </w:style>
  <w:style w:type="paragraph" w:styleId="20">
    <w:name w:val="List 2"/>
    <w:basedOn w:val="1"/>
    <w:qFormat/>
    <w:uiPriority w:val="0"/>
    <w:pPr>
      <w:ind w:left="100" w:leftChars="200" w:hanging="200" w:hangingChars="200"/>
    </w:pPr>
    <w:rPr>
      <w:rFonts w:ascii="Times New Roman" w:hAnsi="Times New Roman" w:eastAsia="宋体" w:cs="Times New Roman"/>
    </w:rPr>
  </w:style>
  <w:style w:type="paragraph" w:styleId="21">
    <w:name w:val="List Continue"/>
    <w:basedOn w:val="1"/>
    <w:qFormat/>
    <w:uiPriority w:val="0"/>
    <w:pPr>
      <w:widowControl w:val="0"/>
      <w:spacing w:after="120"/>
      <w:ind w:left="420"/>
    </w:pPr>
    <w:rPr>
      <w:rFonts w:hint="default" w:ascii="Times New Roman" w:hAnsi="Times New Roman" w:eastAsia="楷体_GB2312" w:cs="Times New Roman"/>
      <w:color w:val="auto"/>
      <w:sz w:val="32"/>
      <w:szCs w:val="20"/>
      <w:lang w:val="en-US" w:eastAsia="zh-CN"/>
    </w:rPr>
  </w:style>
  <w:style w:type="paragraph" w:styleId="22">
    <w:name w:val="Block Text"/>
    <w:basedOn w:val="1"/>
    <w:qFormat/>
    <w:uiPriority w:val="0"/>
    <w:pPr>
      <w:widowControl w:val="0"/>
      <w:adjustRightInd w:val="0"/>
      <w:ind w:left="420" w:right="33"/>
      <w:jc w:val="left"/>
      <w:textAlignment w:val="baseline"/>
    </w:pPr>
    <w:rPr>
      <w:rFonts w:hint="default" w:ascii="Times New Roman" w:hAnsi="Times New Roman" w:eastAsia="宋体" w:cs="Times New Roman"/>
      <w:color w:val="auto"/>
      <w:kern w:val="0"/>
      <w:sz w:val="24"/>
      <w:szCs w:val="20"/>
      <w:lang w:val="en-US" w:eastAsia="zh-CN"/>
    </w:rPr>
  </w:style>
  <w:style w:type="paragraph" w:styleId="23">
    <w:name w:val="toc 5"/>
    <w:basedOn w:val="1"/>
    <w:next w:val="1"/>
    <w:qFormat/>
    <w:uiPriority w:val="39"/>
    <w:pPr>
      <w:widowControl w:val="0"/>
      <w:ind w:left="1680" w:leftChars="800"/>
    </w:pPr>
    <w:rPr>
      <w:rFonts w:hint="default" w:ascii="Times New Roman" w:hAnsi="Times New Roman" w:eastAsia="宋体" w:cs="Times New Roman"/>
      <w:color w:val="auto"/>
      <w:szCs w:val="24"/>
      <w:lang w:val="en-US" w:eastAsia="zh-CN"/>
    </w:rPr>
  </w:style>
  <w:style w:type="paragraph" w:styleId="24">
    <w:name w:val="toc 3"/>
    <w:basedOn w:val="1"/>
    <w:next w:val="1"/>
    <w:unhideWhenUsed/>
    <w:qFormat/>
    <w:uiPriority w:val="39"/>
    <w:pPr>
      <w:spacing w:after="100" w:line="276" w:lineRule="auto"/>
      <w:ind w:left="440"/>
      <w:jc w:val="left"/>
    </w:pPr>
    <w:rPr>
      <w:rFonts w:hint="default" w:ascii="Calibri" w:hAnsi="Calibri" w:eastAsia="宋体" w:cs="Times New Roman"/>
      <w:color w:val="auto"/>
      <w:kern w:val="0"/>
      <w:sz w:val="22"/>
      <w:szCs w:val="22"/>
      <w:lang w:val="en-US" w:eastAsia="zh-CN"/>
    </w:rPr>
  </w:style>
  <w:style w:type="paragraph" w:styleId="25">
    <w:name w:val="Plain Text"/>
    <w:basedOn w:val="1"/>
    <w:link w:val="86"/>
    <w:qFormat/>
    <w:uiPriority w:val="0"/>
    <w:pPr>
      <w:widowControl w:val="0"/>
    </w:pPr>
    <w:rPr>
      <w:rFonts w:hint="default" w:ascii="宋体" w:hAnsi="Courier New" w:eastAsia="宋体" w:cs="Times New Roman"/>
      <w:color w:val="auto"/>
      <w:kern w:val="0"/>
      <w:sz w:val="20"/>
      <w:szCs w:val="20"/>
    </w:rPr>
  </w:style>
  <w:style w:type="paragraph" w:styleId="26">
    <w:name w:val="toc 8"/>
    <w:basedOn w:val="1"/>
    <w:next w:val="1"/>
    <w:qFormat/>
    <w:uiPriority w:val="39"/>
    <w:pPr>
      <w:widowControl w:val="0"/>
      <w:ind w:left="2940" w:leftChars="1400"/>
    </w:pPr>
    <w:rPr>
      <w:rFonts w:hint="default" w:ascii="Times New Roman" w:hAnsi="Times New Roman" w:eastAsia="宋体" w:cs="Times New Roman"/>
      <w:color w:val="auto"/>
      <w:szCs w:val="24"/>
      <w:lang w:val="en-US" w:eastAsia="zh-CN"/>
    </w:rPr>
  </w:style>
  <w:style w:type="paragraph" w:styleId="27">
    <w:name w:val="Date"/>
    <w:basedOn w:val="1"/>
    <w:next w:val="1"/>
    <w:link w:val="87"/>
    <w:qFormat/>
    <w:uiPriority w:val="99"/>
    <w:pPr>
      <w:widowControl w:val="0"/>
      <w:ind w:left="100" w:leftChars="2500"/>
    </w:pPr>
    <w:rPr>
      <w:rFonts w:hint="default" w:ascii="仿宋_GB2312" w:hAnsi="宋体" w:eastAsia="仿宋_GB2312" w:cs="Times New Roman"/>
      <w:sz w:val="24"/>
      <w:szCs w:val="24"/>
    </w:rPr>
  </w:style>
  <w:style w:type="paragraph" w:styleId="28">
    <w:name w:val="Body Text Indent 2"/>
    <w:basedOn w:val="1"/>
    <w:link w:val="88"/>
    <w:qFormat/>
    <w:uiPriority w:val="99"/>
    <w:pPr>
      <w:widowControl w:val="0"/>
      <w:ind w:firstLine="480" w:firstLineChars="200"/>
    </w:pPr>
    <w:rPr>
      <w:rFonts w:hint="default" w:ascii="仿宋_GB2312" w:hAnsi="Times New Roman" w:eastAsia="仿宋_GB2312" w:cs="Times New Roman"/>
      <w:color w:val="auto"/>
      <w:sz w:val="24"/>
      <w:szCs w:val="24"/>
    </w:rPr>
  </w:style>
  <w:style w:type="paragraph" w:styleId="29">
    <w:name w:val="Balloon Text"/>
    <w:basedOn w:val="1"/>
    <w:link w:val="89"/>
    <w:unhideWhenUsed/>
    <w:qFormat/>
    <w:uiPriority w:val="99"/>
    <w:rPr>
      <w:rFonts w:hint="default" w:cs="Times New Roman"/>
      <w:kern w:val="0"/>
      <w:sz w:val="18"/>
      <w:szCs w:val="18"/>
    </w:rPr>
  </w:style>
  <w:style w:type="paragraph" w:styleId="30">
    <w:name w:val="footer"/>
    <w:basedOn w:val="1"/>
    <w:link w:val="90"/>
    <w:qFormat/>
    <w:uiPriority w:val="99"/>
    <w:pPr>
      <w:tabs>
        <w:tab w:val="center" w:pos="4153"/>
        <w:tab w:val="right" w:pos="8306"/>
      </w:tabs>
    </w:pPr>
    <w:rPr>
      <w:rFonts w:hint="default" w:ascii="宋体" w:hAnsi="宋体" w:eastAsia="宋体" w:cs="Times New Roman"/>
      <w:kern w:val="0"/>
      <w:sz w:val="18"/>
      <w:szCs w:val="18"/>
    </w:rPr>
  </w:style>
  <w:style w:type="paragraph" w:styleId="31">
    <w:name w:val="header"/>
    <w:basedOn w:val="1"/>
    <w:link w:val="91"/>
    <w:unhideWhenUsed/>
    <w:qFormat/>
    <w:uiPriority w:val="99"/>
    <w:pPr>
      <w:pBdr>
        <w:bottom w:val="single" w:color="auto" w:sz="6" w:space="1"/>
      </w:pBdr>
      <w:tabs>
        <w:tab w:val="center" w:pos="4153"/>
        <w:tab w:val="right" w:pos="8306"/>
      </w:tabs>
      <w:snapToGrid w:val="0"/>
      <w:jc w:val="center"/>
    </w:pPr>
    <w:rPr>
      <w:rFonts w:hint="default" w:cs="Times New Roman"/>
      <w:kern w:val="0"/>
      <w:sz w:val="18"/>
      <w:szCs w:val="18"/>
    </w:rPr>
  </w:style>
  <w:style w:type="paragraph" w:styleId="32">
    <w:name w:val="toc 1"/>
    <w:basedOn w:val="1"/>
    <w:next w:val="1"/>
    <w:unhideWhenUsed/>
    <w:qFormat/>
    <w:uiPriority w:val="39"/>
    <w:pPr>
      <w:spacing w:after="100" w:line="276" w:lineRule="auto"/>
      <w:jc w:val="left"/>
    </w:pPr>
    <w:rPr>
      <w:rFonts w:hint="default" w:ascii="Calibri" w:hAnsi="Calibri" w:eastAsia="宋体" w:cs="Times New Roman"/>
      <w:color w:val="auto"/>
      <w:kern w:val="0"/>
      <w:sz w:val="22"/>
      <w:szCs w:val="22"/>
      <w:lang w:val="en-US" w:eastAsia="zh-CN"/>
    </w:rPr>
  </w:style>
  <w:style w:type="paragraph" w:styleId="33">
    <w:name w:val="toc 4"/>
    <w:basedOn w:val="1"/>
    <w:next w:val="1"/>
    <w:qFormat/>
    <w:uiPriority w:val="39"/>
    <w:pPr>
      <w:widowControl w:val="0"/>
      <w:ind w:left="1260" w:leftChars="600"/>
    </w:pPr>
    <w:rPr>
      <w:rFonts w:hint="default" w:ascii="Times New Roman" w:hAnsi="Times New Roman" w:eastAsia="宋体" w:cs="Times New Roman"/>
      <w:color w:val="auto"/>
      <w:szCs w:val="24"/>
      <w:lang w:val="en-US" w:eastAsia="zh-CN"/>
    </w:rPr>
  </w:style>
  <w:style w:type="paragraph" w:styleId="34">
    <w:name w:val="Subtitle"/>
    <w:basedOn w:val="1"/>
    <w:next w:val="1"/>
    <w:link w:val="270"/>
    <w:qFormat/>
    <w:uiPriority w:val="11"/>
    <w:pPr>
      <w:spacing w:before="60" w:after="60"/>
      <w:jc w:val="left"/>
      <w:outlineLvl w:val="1"/>
    </w:pPr>
    <w:rPr>
      <w:rFonts w:ascii="等线 Light" w:hAnsi="等线 Light" w:eastAsia="楷体"/>
      <w:bCs/>
      <w:kern w:val="28"/>
      <w:szCs w:val="32"/>
    </w:rPr>
  </w:style>
  <w:style w:type="paragraph" w:styleId="35">
    <w:name w:val="List"/>
    <w:basedOn w:val="1"/>
    <w:qFormat/>
    <w:uiPriority w:val="0"/>
    <w:pPr>
      <w:widowControl w:val="0"/>
      <w:ind w:left="420" w:hanging="420"/>
    </w:pPr>
    <w:rPr>
      <w:rFonts w:hint="default" w:ascii="Times New Roman" w:hAnsi="Times New Roman" w:eastAsia="楷体_GB2312" w:cs="Times New Roman"/>
      <w:color w:val="auto"/>
      <w:sz w:val="32"/>
      <w:szCs w:val="20"/>
      <w:lang w:val="en-US" w:eastAsia="zh-CN"/>
    </w:rPr>
  </w:style>
  <w:style w:type="paragraph" w:styleId="36">
    <w:name w:val="footnote text"/>
    <w:basedOn w:val="1"/>
    <w:link w:val="92"/>
    <w:qFormat/>
    <w:uiPriority w:val="0"/>
    <w:pPr>
      <w:widowControl w:val="0"/>
      <w:adjustRightInd w:val="0"/>
      <w:spacing w:line="312" w:lineRule="atLeast"/>
      <w:jc w:val="left"/>
      <w:textAlignment w:val="baseline"/>
    </w:pPr>
    <w:rPr>
      <w:rFonts w:hint="default" w:ascii="Times New Roman" w:hAnsi="Times New Roman" w:eastAsia="宋体" w:cs="Times New Roman"/>
      <w:color w:val="auto"/>
      <w:sz w:val="18"/>
      <w:szCs w:val="22"/>
    </w:rPr>
  </w:style>
  <w:style w:type="paragraph" w:styleId="37">
    <w:name w:val="toc 6"/>
    <w:basedOn w:val="1"/>
    <w:next w:val="1"/>
    <w:qFormat/>
    <w:uiPriority w:val="39"/>
    <w:pPr>
      <w:widowControl w:val="0"/>
      <w:ind w:left="2100" w:leftChars="1000"/>
    </w:pPr>
    <w:rPr>
      <w:rFonts w:hint="default" w:ascii="Times New Roman" w:hAnsi="Times New Roman" w:eastAsia="宋体" w:cs="Times New Roman"/>
      <w:color w:val="auto"/>
      <w:szCs w:val="24"/>
      <w:lang w:val="en-US" w:eastAsia="zh-CN"/>
    </w:rPr>
  </w:style>
  <w:style w:type="paragraph" w:styleId="38">
    <w:name w:val="List 5"/>
    <w:basedOn w:val="1"/>
    <w:qFormat/>
    <w:uiPriority w:val="0"/>
    <w:pPr>
      <w:widowControl w:val="0"/>
      <w:ind w:left="2100" w:hanging="420"/>
    </w:pPr>
    <w:rPr>
      <w:rFonts w:hint="default" w:ascii="Times New Roman" w:hAnsi="Times New Roman" w:eastAsia="楷体_GB2312" w:cs="Times New Roman"/>
      <w:color w:val="auto"/>
      <w:sz w:val="32"/>
      <w:szCs w:val="20"/>
      <w:lang w:val="en-US" w:eastAsia="zh-CN"/>
    </w:rPr>
  </w:style>
  <w:style w:type="paragraph" w:styleId="39">
    <w:name w:val="Body Text Indent 3"/>
    <w:basedOn w:val="1"/>
    <w:link w:val="93"/>
    <w:qFormat/>
    <w:uiPriority w:val="0"/>
    <w:pPr>
      <w:widowControl w:val="0"/>
      <w:autoSpaceDE w:val="0"/>
      <w:autoSpaceDN w:val="0"/>
      <w:adjustRightInd w:val="0"/>
      <w:spacing w:before="120" w:line="22" w:lineRule="atLeast"/>
      <w:ind w:left="720" w:firstLine="480"/>
      <w:jc w:val="left"/>
    </w:pPr>
    <w:rPr>
      <w:rFonts w:hint="default" w:ascii="宋体" w:hAnsi="Times New Roman" w:eastAsia="宋体" w:cs="Times New Roman"/>
      <w:color w:val="auto"/>
      <w:kern w:val="0"/>
      <w:sz w:val="24"/>
      <w:szCs w:val="20"/>
    </w:rPr>
  </w:style>
  <w:style w:type="paragraph" w:styleId="40">
    <w:name w:val="table of figures"/>
    <w:basedOn w:val="1"/>
    <w:next w:val="1"/>
    <w:qFormat/>
    <w:uiPriority w:val="0"/>
    <w:pPr>
      <w:ind w:left="200" w:leftChars="200" w:hanging="200" w:hangingChars="200"/>
    </w:pPr>
    <w:rPr>
      <w:rFonts w:ascii="Times New Roman" w:hAnsi="Times New Roman"/>
    </w:rPr>
  </w:style>
  <w:style w:type="paragraph" w:styleId="41">
    <w:name w:val="toc 2"/>
    <w:basedOn w:val="1"/>
    <w:next w:val="1"/>
    <w:unhideWhenUsed/>
    <w:qFormat/>
    <w:uiPriority w:val="39"/>
    <w:pPr>
      <w:spacing w:after="100" w:line="276" w:lineRule="auto"/>
      <w:ind w:left="220"/>
      <w:jc w:val="left"/>
    </w:pPr>
    <w:rPr>
      <w:rFonts w:hint="default" w:ascii="Calibri" w:hAnsi="Calibri" w:eastAsia="宋体" w:cs="Times New Roman"/>
      <w:color w:val="auto"/>
      <w:kern w:val="0"/>
      <w:sz w:val="22"/>
      <w:szCs w:val="22"/>
      <w:lang w:val="en-US" w:eastAsia="zh-CN"/>
    </w:rPr>
  </w:style>
  <w:style w:type="paragraph" w:styleId="42">
    <w:name w:val="toc 9"/>
    <w:basedOn w:val="1"/>
    <w:next w:val="1"/>
    <w:qFormat/>
    <w:uiPriority w:val="39"/>
    <w:pPr>
      <w:widowControl w:val="0"/>
      <w:ind w:left="3360" w:leftChars="1600"/>
    </w:pPr>
    <w:rPr>
      <w:rFonts w:hint="default" w:ascii="Times New Roman" w:hAnsi="Times New Roman" w:eastAsia="宋体" w:cs="Times New Roman"/>
      <w:color w:val="auto"/>
      <w:szCs w:val="24"/>
      <w:lang w:val="en-US" w:eastAsia="zh-CN"/>
    </w:rPr>
  </w:style>
  <w:style w:type="paragraph" w:styleId="43">
    <w:name w:val="Body Text 2"/>
    <w:basedOn w:val="1"/>
    <w:next w:val="17"/>
    <w:link w:val="71"/>
    <w:qFormat/>
    <w:uiPriority w:val="0"/>
    <w:pPr>
      <w:widowControl w:val="0"/>
      <w:spacing w:after="120" w:line="480" w:lineRule="auto"/>
    </w:pPr>
    <w:rPr>
      <w:rFonts w:hint="default" w:ascii="Times New Roman" w:hAnsi="Times New Roman" w:eastAsia="宋体" w:cs="Times New Roman"/>
      <w:color w:val="auto"/>
      <w:szCs w:val="24"/>
    </w:rPr>
  </w:style>
  <w:style w:type="paragraph" w:styleId="44">
    <w:name w:val="List 4"/>
    <w:basedOn w:val="1"/>
    <w:qFormat/>
    <w:uiPriority w:val="0"/>
    <w:pPr>
      <w:widowControl w:val="0"/>
      <w:ind w:left="1680" w:hanging="420"/>
    </w:pPr>
    <w:rPr>
      <w:rFonts w:hint="default" w:ascii="Times New Roman" w:hAnsi="Times New Roman" w:eastAsia="楷体_GB2312" w:cs="Times New Roman"/>
      <w:color w:val="auto"/>
      <w:sz w:val="32"/>
      <w:szCs w:val="20"/>
      <w:lang w:val="en-US" w:eastAsia="zh-CN"/>
    </w:rPr>
  </w:style>
  <w:style w:type="paragraph" w:styleId="45">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46">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lang w:val="en-US" w:eastAsia="zh-CN"/>
    </w:rPr>
  </w:style>
  <w:style w:type="paragraph" w:styleId="47">
    <w:name w:val="Normal (Web)"/>
    <w:basedOn w:val="1"/>
    <w:link w:val="278"/>
    <w:qFormat/>
    <w:uiPriority w:val="0"/>
    <w:pPr>
      <w:spacing w:before="100" w:beforeAutospacing="1" w:after="100" w:afterAutospacing="1"/>
      <w:jc w:val="left"/>
    </w:pPr>
    <w:rPr>
      <w:rFonts w:hint="default" w:ascii="宋体" w:hAnsi="宋体" w:eastAsia="宋体" w:cs="宋体"/>
      <w:color w:val="auto"/>
      <w:kern w:val="0"/>
      <w:sz w:val="24"/>
      <w:szCs w:val="24"/>
      <w:lang w:val="en-US" w:eastAsia="zh-CN"/>
    </w:rPr>
  </w:style>
  <w:style w:type="paragraph" w:styleId="48">
    <w:name w:val="index 1"/>
    <w:basedOn w:val="1"/>
    <w:next w:val="1"/>
    <w:qFormat/>
    <w:uiPriority w:val="0"/>
    <w:pPr>
      <w:widowControl w:val="0"/>
    </w:pPr>
    <w:rPr>
      <w:rFonts w:hint="default" w:ascii="Times New Roman" w:hAnsi="Times New Roman" w:eastAsia="宋体" w:cs="Times New Roman"/>
      <w:color w:val="auto"/>
      <w:szCs w:val="20"/>
      <w:lang w:val="en-US" w:eastAsia="zh-CN"/>
    </w:rPr>
  </w:style>
  <w:style w:type="paragraph" w:styleId="49">
    <w:name w:val="Title"/>
    <w:link w:val="94"/>
    <w:qFormat/>
    <w:uiPriority w:val="10"/>
    <w:pPr>
      <w:spacing w:before="240" w:after="60"/>
      <w:jc w:val="center"/>
    </w:pPr>
    <w:rPr>
      <w:rFonts w:ascii="Arial" w:hAnsi="Arial" w:eastAsia="Arial" w:cs="Times New Roman"/>
      <w:b/>
      <w:bCs/>
      <w:color w:val="000000"/>
      <w:sz w:val="32"/>
      <w:szCs w:val="32"/>
      <w:lang w:val="en-US" w:eastAsia="zh-CN" w:bidi="ar-SA"/>
    </w:rPr>
  </w:style>
  <w:style w:type="paragraph" w:styleId="50">
    <w:name w:val="annotation subject"/>
    <w:basedOn w:val="15"/>
    <w:next w:val="15"/>
    <w:link w:val="95"/>
    <w:qFormat/>
    <w:uiPriority w:val="0"/>
    <w:pPr>
      <w:widowControl w:val="0"/>
    </w:pPr>
    <w:rPr>
      <w:rFonts w:ascii="Times New Roman" w:hAnsi="Times New Roman" w:eastAsia="宋体"/>
      <w:b/>
      <w:bCs/>
      <w:color w:val="auto"/>
      <w:kern w:val="2"/>
      <w:sz w:val="21"/>
      <w:szCs w:val="24"/>
    </w:rPr>
  </w:style>
  <w:style w:type="paragraph" w:styleId="51">
    <w:name w:val="Body Text First Indent"/>
    <w:basedOn w:val="17"/>
    <w:next w:val="52"/>
    <w:link w:val="96"/>
    <w:qFormat/>
    <w:uiPriority w:val="0"/>
    <w:pPr>
      <w:spacing w:before="0" w:after="120" w:line="240" w:lineRule="auto"/>
      <w:ind w:firstLine="420"/>
    </w:pPr>
    <w:rPr>
      <w:rFonts w:ascii="Times New Roman" w:hAnsi="Times New Roman" w:eastAsia="楷体_GB2312"/>
      <w:sz w:val="32"/>
    </w:rPr>
  </w:style>
  <w:style w:type="paragraph" w:styleId="52">
    <w:name w:val="Body Text First Indent 2"/>
    <w:basedOn w:val="18"/>
    <w:next w:val="27"/>
    <w:link w:val="97"/>
    <w:unhideWhenUsed/>
    <w:qFormat/>
    <w:uiPriority w:val="0"/>
    <w:pPr>
      <w:spacing w:after="120" w:line="240" w:lineRule="auto"/>
      <w:ind w:left="420" w:leftChars="200" w:firstLine="420" w:firstLineChars="200"/>
    </w:pPr>
    <w:rPr>
      <w:rFonts w:ascii="Cambria" w:hAnsi="Cambria"/>
      <w:sz w:val="21"/>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qFormat/>
    <w:uiPriority w:val="99"/>
  </w:style>
  <w:style w:type="character" w:styleId="58">
    <w:name w:val="FollowedHyperlink"/>
    <w:qFormat/>
    <w:uiPriority w:val="0"/>
    <w:rPr>
      <w:color w:val="333333"/>
      <w:sz w:val="18"/>
      <w:szCs w:val="18"/>
      <w:u w:val="none"/>
    </w:rPr>
  </w:style>
  <w:style w:type="character" w:styleId="59">
    <w:name w:val="Emphasis"/>
    <w:basedOn w:val="55"/>
    <w:qFormat/>
    <w:uiPriority w:val="20"/>
    <w:rPr>
      <w:b/>
      <w:bCs/>
    </w:rPr>
  </w:style>
  <w:style w:type="character" w:styleId="60">
    <w:name w:val="HTML Definition"/>
    <w:basedOn w:val="55"/>
    <w:unhideWhenUsed/>
    <w:qFormat/>
    <w:uiPriority w:val="99"/>
  </w:style>
  <w:style w:type="character" w:styleId="61">
    <w:name w:val="HTML Typewriter"/>
    <w:basedOn w:val="55"/>
    <w:unhideWhenUsed/>
    <w:qFormat/>
    <w:uiPriority w:val="99"/>
    <w:rPr>
      <w:rFonts w:hint="default" w:ascii="monospace" w:hAnsi="monospace" w:eastAsia="monospace" w:cs="monospace"/>
      <w:sz w:val="20"/>
    </w:rPr>
  </w:style>
  <w:style w:type="character" w:styleId="62">
    <w:name w:val="HTML Acronym"/>
    <w:basedOn w:val="55"/>
    <w:unhideWhenUsed/>
    <w:qFormat/>
    <w:uiPriority w:val="99"/>
  </w:style>
  <w:style w:type="character" w:styleId="63">
    <w:name w:val="HTML Variable"/>
    <w:basedOn w:val="55"/>
    <w:unhideWhenUsed/>
    <w:qFormat/>
    <w:uiPriority w:val="99"/>
    <w:rPr>
      <w:vanish/>
    </w:rPr>
  </w:style>
  <w:style w:type="character" w:styleId="64">
    <w:name w:val="Hyperlink"/>
    <w:qFormat/>
    <w:uiPriority w:val="0"/>
    <w:rPr>
      <w:u w:val="single"/>
    </w:rPr>
  </w:style>
  <w:style w:type="character" w:styleId="65">
    <w:name w:val="HTML Code"/>
    <w:basedOn w:val="55"/>
    <w:unhideWhenUsed/>
    <w:qFormat/>
    <w:uiPriority w:val="99"/>
    <w:rPr>
      <w:rFonts w:hint="default" w:ascii="monospace" w:hAnsi="monospace" w:eastAsia="monospace" w:cs="monospace"/>
      <w:sz w:val="20"/>
    </w:rPr>
  </w:style>
  <w:style w:type="character" w:styleId="66">
    <w:name w:val="annotation reference"/>
    <w:unhideWhenUsed/>
    <w:qFormat/>
    <w:uiPriority w:val="99"/>
    <w:rPr>
      <w:sz w:val="21"/>
      <w:szCs w:val="21"/>
    </w:rPr>
  </w:style>
  <w:style w:type="character" w:styleId="67">
    <w:name w:val="HTML Cite"/>
    <w:basedOn w:val="55"/>
    <w:unhideWhenUsed/>
    <w:qFormat/>
    <w:uiPriority w:val="99"/>
    <w:rPr>
      <w:color w:val="858585"/>
      <w:shd w:val="clear" w:color="auto" w:fill="FAFAFA"/>
    </w:rPr>
  </w:style>
  <w:style w:type="character" w:styleId="68">
    <w:name w:val="footnote reference"/>
    <w:qFormat/>
    <w:uiPriority w:val="0"/>
    <w:rPr>
      <w:vertAlign w:val="superscript"/>
    </w:rPr>
  </w:style>
  <w:style w:type="character" w:styleId="69">
    <w:name w:val="HTML Keyboard"/>
    <w:basedOn w:val="55"/>
    <w:unhideWhenUsed/>
    <w:qFormat/>
    <w:uiPriority w:val="99"/>
    <w:rPr>
      <w:rFonts w:ascii="monospace" w:hAnsi="monospace" w:eastAsia="monospace" w:cs="monospace"/>
      <w:sz w:val="20"/>
    </w:rPr>
  </w:style>
  <w:style w:type="character" w:styleId="70">
    <w:name w:val="HTML Sample"/>
    <w:basedOn w:val="55"/>
    <w:unhideWhenUsed/>
    <w:qFormat/>
    <w:uiPriority w:val="99"/>
    <w:rPr>
      <w:rFonts w:hint="default" w:ascii="monospace" w:hAnsi="monospace" w:eastAsia="monospace" w:cs="monospace"/>
    </w:rPr>
  </w:style>
  <w:style w:type="character" w:customStyle="1" w:styleId="71">
    <w:name w:val="正文文本 2 字符"/>
    <w:link w:val="43"/>
    <w:qFormat/>
    <w:uiPriority w:val="0"/>
    <w:rPr>
      <w:kern w:val="2"/>
      <w:sz w:val="21"/>
      <w:szCs w:val="24"/>
    </w:rPr>
  </w:style>
  <w:style w:type="character" w:customStyle="1" w:styleId="72">
    <w:name w:val="正文文本 字符1"/>
    <w:link w:val="17"/>
    <w:qFormat/>
    <w:uiPriority w:val="0"/>
    <w:rPr>
      <w:rFonts w:ascii="宋体" w:hAnsi="宋体"/>
      <w:kern w:val="2"/>
      <w:sz w:val="24"/>
      <w:szCs w:val="24"/>
    </w:rPr>
  </w:style>
  <w:style w:type="character" w:customStyle="1" w:styleId="73">
    <w:name w:val="标题 1 字符"/>
    <w:link w:val="2"/>
    <w:qFormat/>
    <w:uiPriority w:val="9"/>
    <w:rPr>
      <w:rFonts w:ascii="Arial Unicode MS" w:hAnsi="Arial Unicode MS" w:eastAsia="Arial Unicode MS" w:cs="Arial Unicode MS"/>
      <w:b/>
      <w:bCs/>
      <w:color w:val="000000"/>
      <w:kern w:val="44"/>
      <w:sz w:val="44"/>
      <w:szCs w:val="44"/>
      <w:lang w:val="zh-TW" w:eastAsia="zh-TW"/>
    </w:rPr>
  </w:style>
  <w:style w:type="character" w:customStyle="1" w:styleId="74">
    <w:name w:val="标题 2 字符"/>
    <w:link w:val="3"/>
    <w:qFormat/>
    <w:uiPriority w:val="0"/>
    <w:rPr>
      <w:rFonts w:ascii="Cambria" w:hAnsi="Cambria" w:eastAsia="宋体" w:cs="Times New Roman"/>
      <w:b/>
      <w:bCs/>
      <w:color w:val="000000"/>
      <w:sz w:val="32"/>
      <w:szCs w:val="32"/>
      <w:lang w:val="zh-TW" w:eastAsia="zh-TW"/>
    </w:rPr>
  </w:style>
  <w:style w:type="character" w:customStyle="1" w:styleId="75">
    <w:name w:val="标题 3 字符"/>
    <w:link w:val="4"/>
    <w:qFormat/>
    <w:uiPriority w:val="9"/>
    <w:rPr>
      <w:rFonts w:ascii="Arial Unicode MS" w:hAnsi="Arial Unicode MS" w:eastAsia="Arial Unicode MS" w:cs="Arial Unicode MS"/>
      <w:b/>
      <w:bCs/>
      <w:color w:val="000000"/>
      <w:sz w:val="32"/>
      <w:szCs w:val="32"/>
      <w:lang w:val="zh-TW" w:eastAsia="zh-TW"/>
    </w:rPr>
  </w:style>
  <w:style w:type="character" w:customStyle="1" w:styleId="76">
    <w:name w:val="标题 4 字符"/>
    <w:link w:val="5"/>
    <w:qFormat/>
    <w:uiPriority w:val="9"/>
    <w:rPr>
      <w:rFonts w:ascii="Arial" w:hAnsi="Arial" w:eastAsia="黑体"/>
      <w:b/>
      <w:kern w:val="2"/>
      <w:sz w:val="28"/>
      <w:szCs w:val="24"/>
    </w:rPr>
  </w:style>
  <w:style w:type="character" w:customStyle="1" w:styleId="77">
    <w:name w:val="标题 5 字符"/>
    <w:link w:val="6"/>
    <w:qFormat/>
    <w:uiPriority w:val="9"/>
    <w:rPr>
      <w:rFonts w:ascii="仿宋_GB2312" w:hAnsi="Times New Roman" w:eastAsia="仿宋_GB2312"/>
      <w:b/>
      <w:kern w:val="2"/>
      <w:sz w:val="28"/>
      <w:szCs w:val="32"/>
    </w:rPr>
  </w:style>
  <w:style w:type="character" w:customStyle="1" w:styleId="78">
    <w:name w:val="标题 6 字符"/>
    <w:link w:val="7"/>
    <w:qFormat/>
    <w:uiPriority w:val="9"/>
    <w:rPr>
      <w:rFonts w:ascii="Arial" w:hAnsi="Arial" w:eastAsia="黑体"/>
      <w:b/>
      <w:kern w:val="2"/>
      <w:sz w:val="24"/>
      <w:szCs w:val="32"/>
    </w:rPr>
  </w:style>
  <w:style w:type="character" w:customStyle="1" w:styleId="79">
    <w:name w:val="标题 7 字符"/>
    <w:link w:val="8"/>
    <w:qFormat/>
    <w:uiPriority w:val="9"/>
    <w:rPr>
      <w:rFonts w:ascii="仿宋_GB2312" w:hAnsi="Times New Roman" w:eastAsia="仿宋_GB2312"/>
      <w:b/>
      <w:kern w:val="2"/>
      <w:sz w:val="24"/>
      <w:szCs w:val="32"/>
    </w:rPr>
  </w:style>
  <w:style w:type="character" w:customStyle="1" w:styleId="80">
    <w:name w:val="标题 8 字符"/>
    <w:link w:val="9"/>
    <w:qFormat/>
    <w:uiPriority w:val="9"/>
    <w:rPr>
      <w:rFonts w:ascii="Arial" w:hAnsi="Arial" w:eastAsia="黑体"/>
      <w:kern w:val="2"/>
      <w:sz w:val="24"/>
      <w:szCs w:val="32"/>
    </w:rPr>
  </w:style>
  <w:style w:type="character" w:customStyle="1" w:styleId="81">
    <w:name w:val="标题 9 字符"/>
    <w:link w:val="10"/>
    <w:qFormat/>
    <w:uiPriority w:val="9"/>
    <w:rPr>
      <w:rFonts w:ascii="Arial" w:hAnsi="Arial" w:eastAsia="黑体"/>
      <w:kern w:val="2"/>
      <w:sz w:val="21"/>
      <w:szCs w:val="32"/>
    </w:rPr>
  </w:style>
  <w:style w:type="character" w:customStyle="1" w:styleId="82">
    <w:name w:val="正文缩进 字符"/>
    <w:link w:val="12"/>
    <w:qFormat/>
    <w:uiPriority w:val="0"/>
    <w:rPr>
      <w:rFonts w:ascii="宋体"/>
      <w:sz w:val="24"/>
    </w:rPr>
  </w:style>
  <w:style w:type="character" w:customStyle="1" w:styleId="83">
    <w:name w:val="批注文字 字符"/>
    <w:link w:val="15"/>
    <w:qFormat/>
    <w:uiPriority w:val="0"/>
    <w:rPr>
      <w:rFonts w:ascii="Arial Unicode MS" w:hAnsi="Arial Unicode MS" w:eastAsia="Arial Unicode MS" w:cs="Arial Unicode MS"/>
      <w:color w:val="000000"/>
      <w:szCs w:val="21"/>
      <w:lang w:val="zh-TW" w:eastAsia="zh-TW"/>
    </w:rPr>
  </w:style>
  <w:style w:type="character" w:customStyle="1" w:styleId="84">
    <w:name w:val="正文文本 3 字符"/>
    <w:link w:val="16"/>
    <w:qFormat/>
    <w:uiPriority w:val="0"/>
    <w:rPr>
      <w:kern w:val="2"/>
      <w:sz w:val="16"/>
      <w:szCs w:val="16"/>
    </w:rPr>
  </w:style>
  <w:style w:type="character" w:customStyle="1" w:styleId="85">
    <w:name w:val="正文文本缩进 字符"/>
    <w:link w:val="18"/>
    <w:qFormat/>
    <w:uiPriority w:val="99"/>
    <w:rPr>
      <w:kern w:val="2"/>
      <w:sz w:val="24"/>
      <w:szCs w:val="24"/>
    </w:rPr>
  </w:style>
  <w:style w:type="character" w:customStyle="1" w:styleId="86">
    <w:name w:val="纯文本 字符"/>
    <w:link w:val="25"/>
    <w:qFormat/>
    <w:uiPriority w:val="0"/>
    <w:rPr>
      <w:rFonts w:ascii="宋体" w:hAnsi="Courier New"/>
    </w:rPr>
  </w:style>
  <w:style w:type="character" w:customStyle="1" w:styleId="87">
    <w:name w:val="日期 字符"/>
    <w:link w:val="27"/>
    <w:qFormat/>
    <w:uiPriority w:val="99"/>
    <w:rPr>
      <w:rFonts w:ascii="仿宋_GB2312" w:hAnsi="宋体" w:eastAsia="仿宋_GB2312"/>
      <w:color w:val="000000"/>
      <w:kern w:val="2"/>
      <w:sz w:val="24"/>
      <w:szCs w:val="24"/>
    </w:rPr>
  </w:style>
  <w:style w:type="character" w:customStyle="1" w:styleId="88">
    <w:name w:val="正文文本缩进 2 字符"/>
    <w:link w:val="28"/>
    <w:qFormat/>
    <w:uiPriority w:val="99"/>
    <w:rPr>
      <w:rFonts w:ascii="仿宋_GB2312" w:eastAsia="仿宋_GB2312"/>
      <w:kern w:val="2"/>
      <w:sz w:val="24"/>
      <w:szCs w:val="24"/>
    </w:rPr>
  </w:style>
  <w:style w:type="character" w:customStyle="1" w:styleId="89">
    <w:name w:val="批注框文本 字符"/>
    <w:link w:val="29"/>
    <w:qFormat/>
    <w:uiPriority w:val="99"/>
    <w:rPr>
      <w:rFonts w:ascii="Arial Unicode MS" w:hAnsi="Arial Unicode MS" w:eastAsia="Arial Unicode MS" w:cs="Arial Unicode MS"/>
      <w:color w:val="000000"/>
      <w:sz w:val="18"/>
      <w:szCs w:val="18"/>
      <w:lang w:val="zh-TW" w:eastAsia="zh-TW"/>
    </w:rPr>
  </w:style>
  <w:style w:type="character" w:customStyle="1" w:styleId="90">
    <w:name w:val="页脚 字符"/>
    <w:link w:val="30"/>
    <w:qFormat/>
    <w:uiPriority w:val="99"/>
    <w:rPr>
      <w:rFonts w:ascii="宋体" w:hAnsi="宋体" w:eastAsia="宋体" w:cs="宋体"/>
      <w:color w:val="000000"/>
      <w:kern w:val="0"/>
      <w:sz w:val="18"/>
      <w:szCs w:val="18"/>
    </w:rPr>
  </w:style>
  <w:style w:type="character" w:customStyle="1" w:styleId="91">
    <w:name w:val="页眉 字符"/>
    <w:link w:val="31"/>
    <w:qFormat/>
    <w:uiPriority w:val="99"/>
    <w:rPr>
      <w:rFonts w:ascii="Arial Unicode MS" w:hAnsi="Arial Unicode MS" w:eastAsia="Arial Unicode MS" w:cs="Arial Unicode MS"/>
      <w:color w:val="000000"/>
      <w:sz w:val="18"/>
      <w:szCs w:val="18"/>
      <w:lang w:val="zh-TW" w:eastAsia="zh-TW"/>
    </w:rPr>
  </w:style>
  <w:style w:type="character" w:customStyle="1" w:styleId="92">
    <w:name w:val="脚注文本 字符"/>
    <w:link w:val="36"/>
    <w:qFormat/>
    <w:uiPriority w:val="0"/>
    <w:rPr>
      <w:kern w:val="2"/>
      <w:sz w:val="18"/>
      <w:szCs w:val="22"/>
    </w:rPr>
  </w:style>
  <w:style w:type="character" w:customStyle="1" w:styleId="93">
    <w:name w:val="正文文本缩进 3 字符"/>
    <w:link w:val="39"/>
    <w:qFormat/>
    <w:uiPriority w:val="0"/>
    <w:rPr>
      <w:rFonts w:ascii="宋体"/>
      <w:sz w:val="24"/>
    </w:rPr>
  </w:style>
  <w:style w:type="character" w:customStyle="1" w:styleId="94">
    <w:name w:val="标题 字符"/>
    <w:link w:val="49"/>
    <w:qFormat/>
    <w:uiPriority w:val="10"/>
    <w:rPr>
      <w:rFonts w:ascii="Arial" w:hAnsi="Arial" w:eastAsia="Arial"/>
      <w:b/>
      <w:bCs/>
      <w:color w:val="000000"/>
      <w:sz w:val="32"/>
      <w:szCs w:val="32"/>
      <w:lang w:bidi="ar-SA"/>
    </w:rPr>
  </w:style>
  <w:style w:type="character" w:customStyle="1" w:styleId="95">
    <w:name w:val="批注主题 字符"/>
    <w:link w:val="50"/>
    <w:qFormat/>
    <w:uiPriority w:val="0"/>
    <w:rPr>
      <w:b/>
      <w:bCs/>
      <w:kern w:val="2"/>
      <w:sz w:val="21"/>
      <w:szCs w:val="24"/>
    </w:rPr>
  </w:style>
  <w:style w:type="character" w:customStyle="1" w:styleId="96">
    <w:name w:val="正文文本首行缩进 字符"/>
    <w:link w:val="51"/>
    <w:qFormat/>
    <w:uiPriority w:val="0"/>
    <w:rPr>
      <w:rFonts w:eastAsia="楷体_GB2312"/>
      <w:kern w:val="2"/>
      <w:sz w:val="32"/>
      <w:szCs w:val="24"/>
    </w:rPr>
  </w:style>
  <w:style w:type="character" w:customStyle="1" w:styleId="97">
    <w:name w:val="正文文本首行缩进 2 字符"/>
    <w:link w:val="52"/>
    <w:qFormat/>
    <w:uiPriority w:val="0"/>
    <w:rPr>
      <w:rFonts w:ascii="Cambria" w:hAnsi="Cambria"/>
      <w:kern w:val="2"/>
      <w:sz w:val="21"/>
      <w:szCs w:val="24"/>
    </w:rPr>
  </w:style>
  <w:style w:type="paragraph" w:customStyle="1" w:styleId="98">
    <w:name w:val="首行缩进"/>
    <w:basedOn w:val="1"/>
    <w:qFormat/>
    <w:uiPriority w:val="0"/>
    <w:pPr>
      <w:spacing w:line="360" w:lineRule="auto"/>
      <w:ind w:firstLine="480" w:firstLineChars="200"/>
      <w:jc w:val="left"/>
    </w:pPr>
    <w:rPr>
      <w:rFonts w:ascii="宋体" w:hAnsi="宋体"/>
      <w:sz w:val="24"/>
    </w:rPr>
  </w:style>
  <w:style w:type="paragraph" w:customStyle="1" w:styleId="99">
    <w:name w:val="Default"/>
    <w:next w:val="40"/>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00">
    <w:name w:val="Char Char10 Char Char Char Char"/>
    <w:basedOn w:val="1"/>
    <w:next w:val="101"/>
    <w:qFormat/>
    <w:uiPriority w:val="0"/>
    <w:rPr>
      <w:rFonts w:ascii="Calibri" w:hAnsi="Calibri"/>
      <w:kern w:val="0"/>
    </w:rPr>
  </w:style>
  <w:style w:type="paragraph" w:customStyle="1" w:styleId="101">
    <w:name w:val="xl87"/>
    <w:basedOn w:val="1"/>
    <w:next w:val="102"/>
    <w:qFormat/>
    <w:uiPriority w:val="0"/>
    <w:pPr>
      <w:pBdr>
        <w:top w:val="single" w:color="auto" w:sz="4" w:space="0"/>
        <w:left w:val="double" w:color="auto" w:sz="6" w:space="0"/>
        <w:bottom w:val="double" w:color="auto" w:sz="6"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2">
    <w:name w:val="xl72"/>
    <w:basedOn w:val="1"/>
    <w:next w:val="27"/>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character" w:customStyle="1" w:styleId="103">
    <w:name w:val="正文文本 Char2"/>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04">
    <w:name w:val="正文文本缩进 2 Char1"/>
    <w:semiHidden/>
    <w:qFormat/>
    <w:uiPriority w:val="99"/>
    <w:rPr>
      <w:rFonts w:ascii="Times New Roman" w:hAnsi="Times New Roman" w:eastAsia="宋体" w:cs="Times New Roman"/>
      <w:szCs w:val="24"/>
    </w:rPr>
  </w:style>
  <w:style w:type="character" w:customStyle="1" w:styleId="105">
    <w:name w:val="正文文本缩进 3 Char1"/>
    <w:semiHidden/>
    <w:qFormat/>
    <w:uiPriority w:val="99"/>
    <w:rPr>
      <w:rFonts w:ascii="Times New Roman" w:hAnsi="Times New Roman" w:eastAsia="宋体" w:cs="Times New Roman"/>
      <w:sz w:val="16"/>
      <w:szCs w:val="16"/>
    </w:rPr>
  </w:style>
  <w:style w:type="character" w:customStyle="1" w:styleId="106">
    <w:name w:val="日期 Char2"/>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07">
    <w:name w:val="正文文本缩进 Char2"/>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08">
    <w:name w:val="正文缩进 Char1"/>
    <w:link w:val="109"/>
    <w:qFormat/>
    <w:uiPriority w:val="0"/>
    <w:rPr>
      <w:rFonts w:ascii="宋体"/>
      <w:sz w:val="24"/>
    </w:rPr>
  </w:style>
  <w:style w:type="paragraph" w:customStyle="1" w:styleId="109">
    <w:name w:val="正文缩进1"/>
    <w:basedOn w:val="1"/>
    <w:link w:val="108"/>
    <w:qFormat/>
    <w:uiPriority w:val="0"/>
    <w:pPr>
      <w:widowControl w:val="0"/>
      <w:autoSpaceDE w:val="0"/>
      <w:autoSpaceDN w:val="0"/>
      <w:adjustRightInd w:val="0"/>
      <w:ind w:firstLine="420"/>
      <w:jc w:val="left"/>
    </w:pPr>
    <w:rPr>
      <w:rFonts w:hint="default" w:ascii="宋体" w:hAnsi="Times New Roman" w:eastAsia="宋体" w:cs="Times New Roman"/>
      <w:color w:val="auto"/>
      <w:kern w:val="0"/>
      <w:sz w:val="24"/>
      <w:szCs w:val="20"/>
    </w:rPr>
  </w:style>
  <w:style w:type="character" w:customStyle="1" w:styleId="110">
    <w:name w:val="正文首行缩进 2 Char1"/>
    <w:semiHidden/>
    <w:qFormat/>
    <w:uiPriority w:val="99"/>
    <w:rPr>
      <w:lang w:val="zh-TW" w:eastAsia="zh-TW"/>
    </w:rPr>
  </w:style>
  <w:style w:type="character" w:customStyle="1" w:styleId="111">
    <w:name w:val="*正文 Char"/>
    <w:link w:val="112"/>
    <w:qFormat/>
    <w:uiPriority w:val="0"/>
    <w:rPr>
      <w:rFonts w:ascii="宋体" w:hAnsi="宋体"/>
      <w:sz w:val="22"/>
      <w:szCs w:val="24"/>
    </w:rPr>
  </w:style>
  <w:style w:type="paragraph" w:customStyle="1" w:styleId="112">
    <w:name w:val="*正文"/>
    <w:basedOn w:val="1"/>
    <w:link w:val="111"/>
    <w:qFormat/>
    <w:uiPriority w:val="0"/>
    <w:pPr>
      <w:widowControl w:val="0"/>
      <w:spacing w:line="360" w:lineRule="auto"/>
      <w:ind w:firstLine="200" w:firstLineChars="200"/>
    </w:pPr>
    <w:rPr>
      <w:rFonts w:hint="default" w:ascii="宋体" w:hAnsi="宋体" w:eastAsia="宋体" w:cs="Times New Roman"/>
      <w:color w:val="auto"/>
      <w:kern w:val="0"/>
      <w:sz w:val="22"/>
      <w:szCs w:val="24"/>
    </w:rPr>
  </w:style>
  <w:style w:type="character" w:customStyle="1" w:styleId="113">
    <w:name w:val="日期 Char1"/>
    <w:semiHidden/>
    <w:qFormat/>
    <w:uiPriority w:val="99"/>
    <w:rPr>
      <w:rFonts w:ascii="Times New Roman" w:hAnsi="Times New Roman" w:eastAsia="宋体" w:cs="Times New Roman"/>
      <w:szCs w:val="24"/>
    </w:rPr>
  </w:style>
  <w:style w:type="character" w:customStyle="1" w:styleId="114">
    <w:name w:val="正文文本 3 Char1"/>
    <w:semiHidden/>
    <w:qFormat/>
    <w:uiPriority w:val="99"/>
    <w:rPr>
      <w:rFonts w:ascii="Arial Unicode MS" w:hAnsi="Arial Unicode MS" w:eastAsia="Arial Unicode MS" w:cs="Arial Unicode MS"/>
      <w:color w:val="000000"/>
      <w:kern w:val="2"/>
      <w:sz w:val="16"/>
      <w:szCs w:val="16"/>
      <w:lang w:val="zh-TW" w:eastAsia="zh-TW"/>
    </w:rPr>
  </w:style>
  <w:style w:type="character" w:customStyle="1" w:styleId="115">
    <w:name w:val="批注文字 Char2"/>
    <w:semiHidden/>
    <w:qFormat/>
    <w:uiPriority w:val="99"/>
    <w:rPr>
      <w:kern w:val="2"/>
      <w:sz w:val="21"/>
      <w:szCs w:val="24"/>
    </w:rPr>
  </w:style>
  <w:style w:type="character" w:customStyle="1" w:styleId="116">
    <w:name w:val="正文文本缩进 3 Char2"/>
    <w:semiHidden/>
    <w:qFormat/>
    <w:uiPriority w:val="99"/>
    <w:rPr>
      <w:rFonts w:ascii="Arial Unicode MS" w:hAnsi="Arial Unicode MS" w:eastAsia="Arial Unicode MS" w:cs="Arial Unicode MS"/>
      <w:color w:val="000000"/>
      <w:kern w:val="2"/>
      <w:sz w:val="16"/>
      <w:szCs w:val="16"/>
      <w:lang w:val="zh-TW" w:eastAsia="zh-TW"/>
    </w:rPr>
  </w:style>
  <w:style w:type="character" w:customStyle="1" w:styleId="117">
    <w:name w:val="页眉 Char2"/>
    <w:semiHidden/>
    <w:qFormat/>
    <w:uiPriority w:val="99"/>
    <w:rPr>
      <w:kern w:val="2"/>
      <w:sz w:val="18"/>
      <w:szCs w:val="18"/>
    </w:rPr>
  </w:style>
  <w:style w:type="character" w:customStyle="1" w:styleId="118">
    <w:name w:val="font61"/>
    <w:qFormat/>
    <w:uiPriority w:val="0"/>
    <w:rPr>
      <w:rFonts w:hint="eastAsia" w:ascii="宋体" w:hAnsi="宋体" w:eastAsia="宋体" w:cs="宋体"/>
      <w:color w:val="auto"/>
      <w:sz w:val="20"/>
      <w:szCs w:val="20"/>
      <w:u w:val="none"/>
    </w:rPr>
  </w:style>
  <w:style w:type="character" w:customStyle="1" w:styleId="119">
    <w:name w:val="NormalCharacter"/>
    <w:qFormat/>
    <w:uiPriority w:val="0"/>
    <w:rPr>
      <w:kern w:val="2"/>
      <w:sz w:val="21"/>
      <w:szCs w:val="24"/>
      <w:lang w:val="en-US" w:eastAsia="zh-CN" w:bidi="ar-SA"/>
    </w:rPr>
  </w:style>
  <w:style w:type="character" w:customStyle="1" w:styleId="120">
    <w:name w:val="未处理的提及1"/>
    <w:unhideWhenUsed/>
    <w:qFormat/>
    <w:uiPriority w:val="99"/>
    <w:rPr>
      <w:color w:val="605E5C"/>
      <w:shd w:val="clear" w:color="auto" w:fill="E1DFDD"/>
    </w:rPr>
  </w:style>
  <w:style w:type="character" w:customStyle="1" w:styleId="121">
    <w:name w:val="apple-converted-space"/>
    <w:qFormat/>
    <w:uiPriority w:val="0"/>
  </w:style>
  <w:style w:type="character" w:customStyle="1" w:styleId="122">
    <w:name w:val="标题 Char2"/>
    <w:qFormat/>
    <w:uiPriority w:val="10"/>
    <w:rPr>
      <w:rFonts w:ascii="Cambria" w:hAnsi="Cambria" w:cs="Times New Roman"/>
      <w:b/>
      <w:bCs/>
      <w:kern w:val="2"/>
      <w:sz w:val="32"/>
      <w:szCs w:val="32"/>
    </w:rPr>
  </w:style>
  <w:style w:type="character" w:customStyle="1" w:styleId="123">
    <w:name w:val="批注框文本 Char1"/>
    <w:semiHidden/>
    <w:qFormat/>
    <w:uiPriority w:val="99"/>
    <w:rPr>
      <w:kern w:val="2"/>
      <w:sz w:val="18"/>
      <w:szCs w:val="18"/>
    </w:rPr>
  </w:style>
  <w:style w:type="character" w:customStyle="1" w:styleId="124">
    <w:name w:val="批注主题 Char2"/>
    <w:semiHidden/>
    <w:qFormat/>
    <w:uiPriority w:val="99"/>
    <w:rPr>
      <w:rFonts w:ascii="Arial Unicode MS" w:hAnsi="Arial Unicode MS" w:eastAsia="Arial Unicode MS" w:cs="Arial Unicode MS"/>
      <w:b/>
      <w:bCs/>
      <w:color w:val="000000"/>
      <w:kern w:val="2"/>
      <w:sz w:val="21"/>
      <w:szCs w:val="21"/>
      <w:lang w:val="zh-TW" w:eastAsia="zh-TW"/>
    </w:rPr>
  </w:style>
  <w:style w:type="character" w:customStyle="1" w:styleId="125">
    <w:name w:val="标题 Char1"/>
    <w:qFormat/>
    <w:uiPriority w:val="10"/>
    <w:rPr>
      <w:rFonts w:ascii="Cambria" w:hAnsi="Cambria" w:eastAsia="宋体" w:cs="Times New Roman"/>
      <w:b/>
      <w:bCs/>
      <w:sz w:val="32"/>
      <w:szCs w:val="32"/>
    </w:rPr>
  </w:style>
  <w:style w:type="character" w:customStyle="1" w:styleId="126">
    <w:name w:val="批注框文本 Char2"/>
    <w:semiHidden/>
    <w:qFormat/>
    <w:uiPriority w:val="99"/>
    <w:rPr>
      <w:kern w:val="2"/>
      <w:sz w:val="18"/>
      <w:szCs w:val="18"/>
    </w:rPr>
  </w:style>
  <w:style w:type="character" w:customStyle="1" w:styleId="127">
    <w:name w:val="纯文本 Char"/>
    <w:qFormat/>
    <w:uiPriority w:val="0"/>
    <w:rPr>
      <w:rFonts w:ascii="宋体" w:hAnsi="Courier New" w:cs="Courier New"/>
      <w:color w:val="000000"/>
      <w:kern w:val="2"/>
      <w:sz w:val="21"/>
      <w:szCs w:val="21"/>
      <w:lang w:val="zh-TW" w:eastAsia="zh-TW"/>
    </w:rPr>
  </w:style>
  <w:style w:type="character" w:customStyle="1" w:styleId="128">
    <w:name w:val="正文文本缩进 Char1"/>
    <w:semiHidden/>
    <w:qFormat/>
    <w:uiPriority w:val="99"/>
    <w:rPr>
      <w:rFonts w:ascii="Times New Roman" w:hAnsi="Times New Roman" w:eastAsia="宋体" w:cs="Times New Roman"/>
      <w:szCs w:val="24"/>
    </w:rPr>
  </w:style>
  <w:style w:type="character" w:customStyle="1" w:styleId="129">
    <w:name w:val="dash6b63_6587__char1"/>
    <w:qFormat/>
    <w:uiPriority w:val="0"/>
    <w:rPr>
      <w:rFonts w:hint="default" w:ascii="Calibri" w:hAnsi="Calibri" w:cs="Calibri"/>
      <w:sz w:val="20"/>
      <w:szCs w:val="20"/>
    </w:rPr>
  </w:style>
  <w:style w:type="character" w:customStyle="1" w:styleId="130">
    <w:name w:val="pt91"/>
    <w:qFormat/>
    <w:uiPriority w:val="0"/>
    <w:rPr>
      <w:rFonts w:hint="default"/>
      <w:color w:val="333333"/>
      <w:sz w:val="18"/>
      <w:szCs w:val="18"/>
    </w:rPr>
  </w:style>
  <w:style w:type="character" w:customStyle="1" w:styleId="131">
    <w:name w:val="p141"/>
    <w:qFormat/>
    <w:uiPriority w:val="99"/>
    <w:rPr>
      <w:sz w:val="21"/>
      <w:szCs w:val="21"/>
    </w:rPr>
  </w:style>
  <w:style w:type="character" w:customStyle="1" w:styleId="132">
    <w:name w:val="正文文本缩进 2 Char2"/>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33">
    <w:name w:val="fontstyle01"/>
    <w:qFormat/>
    <w:uiPriority w:val="0"/>
    <w:rPr>
      <w:rFonts w:hint="default" w:ascii="Times New Roman" w:hAnsi="Times New Roman" w:cs="Times New Roman"/>
      <w:color w:val="000000"/>
      <w:sz w:val="24"/>
      <w:szCs w:val="24"/>
    </w:rPr>
  </w:style>
  <w:style w:type="character" w:customStyle="1" w:styleId="134">
    <w:name w:val="fontstyle11"/>
    <w:qFormat/>
    <w:uiPriority w:val="0"/>
    <w:rPr>
      <w:rFonts w:hint="default" w:ascii="Times New Roman" w:hAnsi="Times New Roman" w:cs="Times New Roman"/>
      <w:color w:val="000000"/>
      <w:sz w:val="18"/>
      <w:szCs w:val="18"/>
    </w:rPr>
  </w:style>
  <w:style w:type="character" w:customStyle="1" w:styleId="135">
    <w:name w:val="批注文字 Char1"/>
    <w:semiHidden/>
    <w:qFormat/>
    <w:uiPriority w:val="99"/>
    <w:rPr>
      <w:kern w:val="2"/>
      <w:sz w:val="21"/>
      <w:szCs w:val="24"/>
    </w:rPr>
  </w:style>
  <w:style w:type="character" w:customStyle="1" w:styleId="136">
    <w:name w:val="正文文本 2 Char1"/>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37">
    <w:name w:val="fontstyle21"/>
    <w:qFormat/>
    <w:uiPriority w:val="0"/>
    <w:rPr>
      <w:rFonts w:hint="eastAsia" w:ascii="宋体" w:hAnsi="宋体" w:eastAsia="宋体"/>
      <w:color w:val="000000"/>
      <w:sz w:val="24"/>
      <w:szCs w:val="24"/>
    </w:rPr>
  </w:style>
  <w:style w:type="character" w:customStyle="1" w:styleId="138">
    <w:name w:val="页脚 Char1"/>
    <w:semiHidden/>
    <w:qFormat/>
    <w:uiPriority w:val="99"/>
    <w:rPr>
      <w:kern w:val="2"/>
      <w:sz w:val="18"/>
      <w:szCs w:val="18"/>
    </w:rPr>
  </w:style>
  <w:style w:type="character" w:customStyle="1" w:styleId="139">
    <w:name w:val="wen11"/>
    <w:qFormat/>
    <w:uiPriority w:val="0"/>
    <w:rPr>
      <w:color w:val="000000"/>
      <w:sz w:val="21"/>
      <w:szCs w:val="21"/>
    </w:rPr>
  </w:style>
  <w:style w:type="character" w:customStyle="1" w:styleId="140">
    <w:name w:val="正文首行缩进 Char1"/>
    <w:semiHidden/>
    <w:qFormat/>
    <w:uiPriority w:val="99"/>
    <w:rPr>
      <w:lang w:val="zh-TW" w:eastAsia="zh-TW"/>
    </w:rPr>
  </w:style>
  <w:style w:type="character" w:customStyle="1" w:styleId="141">
    <w:name w:val="脚注文本 Char1"/>
    <w:semiHidden/>
    <w:qFormat/>
    <w:uiPriority w:val="99"/>
    <w:rPr>
      <w:rFonts w:ascii="Times New Roman" w:hAnsi="Times New Roman" w:eastAsia="宋体" w:cs="Times New Roman"/>
      <w:sz w:val="18"/>
      <w:szCs w:val="18"/>
    </w:rPr>
  </w:style>
  <w:style w:type="character" w:customStyle="1" w:styleId="142">
    <w:name w:val="unnamed11"/>
    <w:qFormat/>
    <w:uiPriority w:val="0"/>
    <w:rPr>
      <w:rFonts w:hint="default" w:ascii="Arial" w:hAnsi="Arial" w:cs="Arial"/>
      <w:color w:val="000000"/>
      <w:sz w:val="18"/>
      <w:szCs w:val="18"/>
      <w:u w:val="none"/>
    </w:rPr>
  </w:style>
  <w:style w:type="character" w:customStyle="1" w:styleId="143">
    <w:name w:val="正文文本 字符"/>
    <w:qFormat/>
    <w:uiPriority w:val="0"/>
    <w:rPr>
      <w:rFonts w:ascii="宋体" w:hAnsi="宋体"/>
      <w:kern w:val="2"/>
      <w:sz w:val="24"/>
      <w:szCs w:val="24"/>
    </w:rPr>
  </w:style>
  <w:style w:type="character" w:customStyle="1" w:styleId="144">
    <w:name w:val="脚注文本 Char2"/>
    <w:semiHidden/>
    <w:qFormat/>
    <w:uiPriority w:val="99"/>
    <w:rPr>
      <w:rFonts w:ascii="Arial Unicode MS" w:hAnsi="Arial Unicode MS" w:eastAsia="Arial Unicode MS" w:cs="Arial Unicode MS"/>
      <w:color w:val="000000"/>
      <w:kern w:val="2"/>
      <w:sz w:val="18"/>
      <w:szCs w:val="18"/>
      <w:lang w:val="zh-TW" w:eastAsia="zh-TW"/>
    </w:rPr>
  </w:style>
  <w:style w:type="character" w:customStyle="1" w:styleId="145">
    <w:name w:val="纯文本 Char2"/>
    <w:semiHidden/>
    <w:qFormat/>
    <w:uiPriority w:val="99"/>
    <w:rPr>
      <w:rFonts w:ascii="宋体" w:hAnsi="Courier New" w:eastAsia="宋体" w:cs="Courier New"/>
      <w:szCs w:val="21"/>
    </w:rPr>
  </w:style>
  <w:style w:type="character" w:customStyle="1" w:styleId="146">
    <w:name w:val="正文文本 Char1"/>
    <w:semiHidden/>
    <w:qFormat/>
    <w:uiPriority w:val="99"/>
    <w:rPr>
      <w:rFonts w:ascii="Times New Roman" w:hAnsi="Times New Roman" w:eastAsia="宋体" w:cs="Times New Roman"/>
      <w:szCs w:val="24"/>
    </w:rPr>
  </w:style>
  <w:style w:type="character" w:customStyle="1" w:styleId="147">
    <w:name w:val="页眉 Char1"/>
    <w:semiHidden/>
    <w:qFormat/>
    <w:uiPriority w:val="99"/>
    <w:rPr>
      <w:kern w:val="2"/>
      <w:sz w:val="18"/>
      <w:szCs w:val="18"/>
    </w:rPr>
  </w:style>
  <w:style w:type="character" w:customStyle="1" w:styleId="148">
    <w:name w:val="Char Char2"/>
    <w:qFormat/>
    <w:uiPriority w:val="0"/>
    <w:rPr>
      <w:rFonts w:ascii="宋体" w:hAnsi="Courier New" w:eastAsia="宋体" w:cs="Courier New"/>
      <w:kern w:val="2"/>
      <w:sz w:val="21"/>
      <w:szCs w:val="21"/>
      <w:lang w:val="en-US" w:eastAsia="zh-CN" w:bidi="ar-SA"/>
    </w:rPr>
  </w:style>
  <w:style w:type="character" w:customStyle="1" w:styleId="149">
    <w:name w:val="批注主题 Char1"/>
    <w:semiHidden/>
    <w:qFormat/>
    <w:uiPriority w:val="99"/>
    <w:rPr>
      <w:b/>
      <w:bCs/>
      <w:kern w:val="2"/>
      <w:sz w:val="21"/>
      <w:szCs w:val="24"/>
    </w:rPr>
  </w:style>
  <w:style w:type="character" w:customStyle="1" w:styleId="150">
    <w:name w:val="p12h15"/>
    <w:qFormat/>
    <w:uiPriority w:val="0"/>
  </w:style>
  <w:style w:type="character" w:customStyle="1" w:styleId="151">
    <w:name w:val="纯文本 Char3"/>
    <w:semiHidden/>
    <w:qFormat/>
    <w:uiPriority w:val="99"/>
    <w:rPr>
      <w:rFonts w:ascii="宋体" w:hAnsi="Courier New" w:cs="Courier New"/>
      <w:kern w:val="2"/>
      <w:sz w:val="21"/>
      <w:szCs w:val="21"/>
    </w:rPr>
  </w:style>
  <w:style w:type="paragraph" w:customStyle="1" w:styleId="152">
    <w:name w:val="Body text|1"/>
    <w:basedOn w:val="1"/>
    <w:qFormat/>
    <w:uiPriority w:val="99"/>
    <w:pPr>
      <w:spacing w:line="394" w:lineRule="auto"/>
      <w:ind w:firstLine="400"/>
      <w:jc w:val="left"/>
    </w:pPr>
    <w:rPr>
      <w:rFonts w:ascii="宋体" w:hAnsi="宋体" w:cs="宋体"/>
      <w:kern w:val="0"/>
      <w:sz w:val="30"/>
      <w:szCs w:val="30"/>
    </w:rPr>
  </w:style>
  <w:style w:type="paragraph" w:customStyle="1" w:styleId="153">
    <w:name w:val="无间隔1"/>
    <w:basedOn w:val="1"/>
    <w:next w:val="13"/>
    <w:qFormat/>
    <w:uiPriority w:val="1"/>
    <w:pPr>
      <w:spacing w:line="400" w:lineRule="exact"/>
    </w:pPr>
    <w:rPr>
      <w:sz w:val="24"/>
    </w:rPr>
  </w:style>
  <w:style w:type="paragraph" w:customStyle="1" w:styleId="154">
    <w:name w:val="UserStyle_92"/>
    <w:qFormat/>
    <w:uiPriority w:val="0"/>
    <w:pPr>
      <w:spacing w:line="360" w:lineRule="auto"/>
      <w:ind w:firstLine="200"/>
      <w:jc w:val="both"/>
    </w:pPr>
    <w:rPr>
      <w:rFonts w:ascii="宋体" w:hAnsi="宋体" w:eastAsia="宋体" w:cs="宋体"/>
      <w:color w:val="000000"/>
      <w:sz w:val="22"/>
      <w:szCs w:val="22"/>
      <w:lang w:val="en-US" w:eastAsia="zh-CN" w:bidi="ar-SA"/>
    </w:rPr>
  </w:style>
  <w:style w:type="paragraph" w:customStyle="1" w:styleId="155">
    <w:name w:val="179"/>
    <w:qFormat/>
    <w:uiPriority w:val="0"/>
    <w:pPr>
      <w:ind w:firstLine="420"/>
    </w:pPr>
    <w:rPr>
      <w:rFonts w:hint="eastAsia" w:ascii="Arial Unicode MS" w:hAnsi="Arial Unicode MS" w:eastAsia="Arial Unicode MS" w:cs="Arial Unicode MS"/>
      <w:color w:val="000000"/>
      <w:sz w:val="24"/>
      <w:szCs w:val="24"/>
      <w:lang w:val="en-US" w:eastAsia="zh-CN" w:bidi="ar-SA"/>
    </w:rPr>
  </w:style>
  <w:style w:type="paragraph" w:customStyle="1" w:styleId="156">
    <w:name w:val="List Paragraph1"/>
    <w:basedOn w:val="1"/>
    <w:qFormat/>
    <w:uiPriority w:val="1"/>
    <w:pPr>
      <w:widowControl w:val="0"/>
      <w:ind w:firstLine="420" w:firstLineChars="200"/>
    </w:pPr>
    <w:rPr>
      <w:rFonts w:hint="default" w:ascii="Calibri" w:hAnsi="Calibri" w:eastAsia="宋体" w:cs="Times New Roman"/>
      <w:color w:val="auto"/>
      <w:lang w:val="en-US" w:eastAsia="zh-CN"/>
    </w:rPr>
  </w:style>
  <w:style w:type="paragraph" w:customStyle="1" w:styleId="157">
    <w:name w:val="xl39"/>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158">
    <w:name w:val="不缩进"/>
    <w:basedOn w:val="1"/>
    <w:qFormat/>
    <w:uiPriority w:val="0"/>
    <w:pPr>
      <w:widowControl w:val="0"/>
      <w:jc w:val="center"/>
    </w:pPr>
    <w:rPr>
      <w:rFonts w:hint="default" w:ascii="仿宋_GB2312" w:hAnsi="宋体" w:eastAsia="仿宋_GB2312" w:cs="Times New Roman"/>
      <w:color w:val="auto"/>
      <w:szCs w:val="24"/>
      <w:lang w:val="en-US" w:eastAsia="zh-CN"/>
    </w:rPr>
  </w:style>
  <w:style w:type="paragraph" w:customStyle="1" w:styleId="159">
    <w:name w:val="xl48"/>
    <w:basedOn w:val="1"/>
    <w:qFormat/>
    <w:uiPriority w:val="0"/>
    <w:pPr>
      <w:pBdr>
        <w:top w:val="single" w:color="auto" w:sz="4" w:space="0"/>
        <w:left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160">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16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62">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18"/>
      <w:szCs w:val="18"/>
      <w:lang w:val="en-US" w:eastAsia="zh-CN"/>
    </w:rPr>
  </w:style>
  <w:style w:type="paragraph" w:customStyle="1" w:styleId="163">
    <w:name w:val="xl43"/>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64">
    <w:name w:val="Heading4"/>
    <w:next w:val="1"/>
    <w:qFormat/>
    <w:uiPriority w:val="0"/>
    <w:pPr>
      <w:keepNext/>
      <w:keepLines/>
      <w:spacing w:before="280" w:after="290" w:line="372" w:lineRule="auto"/>
      <w:jc w:val="both"/>
    </w:pPr>
    <w:rPr>
      <w:rFonts w:ascii="Arial" w:hAnsi="Arial" w:eastAsia="Arial Unicode MS" w:cs="Arial Unicode MS"/>
      <w:b/>
      <w:bCs/>
      <w:color w:val="000000"/>
      <w:kern w:val="2"/>
      <w:sz w:val="28"/>
      <w:szCs w:val="28"/>
      <w:lang w:val="en-US" w:eastAsia="zh-CN" w:bidi="ar-SA"/>
    </w:rPr>
  </w:style>
  <w:style w:type="paragraph" w:customStyle="1" w:styleId="165">
    <w:name w:val="TOC1"/>
    <w:next w:val="1"/>
    <w:qFormat/>
    <w:uiPriority w:val="0"/>
    <w:pPr>
      <w:jc w:val="both"/>
    </w:pPr>
    <w:rPr>
      <w:rFonts w:hint="eastAsia" w:ascii="Arial Unicode MS" w:hAnsi="Arial Unicode MS" w:eastAsia="Arial Unicode MS" w:cs="Arial Unicode MS"/>
      <w:color w:val="000000"/>
      <w:kern w:val="2"/>
      <w:sz w:val="21"/>
      <w:szCs w:val="21"/>
      <w:lang w:val="en-US" w:eastAsia="zh-CN" w:bidi="ar-SA"/>
    </w:rPr>
  </w:style>
  <w:style w:type="paragraph" w:customStyle="1" w:styleId="166">
    <w:name w:val="小标题 3"/>
    <w:next w:val="167"/>
    <w:qFormat/>
    <w:uiPriority w:val="0"/>
    <w:pPr>
      <w:keepNext/>
      <w:keepLines/>
      <w:spacing w:before="360" w:after="120"/>
    </w:pPr>
    <w:rPr>
      <w:rFonts w:ascii="宋体" w:hAnsi="宋体" w:eastAsia="宋体" w:cs="宋体"/>
      <w:b/>
      <w:bCs/>
      <w:color w:val="000000"/>
      <w:sz w:val="24"/>
      <w:szCs w:val="24"/>
      <w:u w:val="single" w:color="000000"/>
      <w:lang w:val="en-US" w:eastAsia="zh-CN" w:bidi="ar-SA"/>
    </w:rPr>
  </w:style>
  <w:style w:type="paragraph" w:customStyle="1" w:styleId="167">
    <w:name w:val="NormalIndent"/>
    <w:qFormat/>
    <w:uiPriority w:val="0"/>
    <w:pPr>
      <w:spacing w:line="360" w:lineRule="auto"/>
      <w:ind w:firstLine="480"/>
    </w:pPr>
    <w:rPr>
      <w:rFonts w:hint="eastAsia" w:ascii="Arial Unicode MS" w:hAnsi="Arial Unicode MS" w:eastAsia="Arial Unicode MS" w:cs="Arial Unicode MS"/>
      <w:color w:val="000000"/>
      <w:kern w:val="2"/>
      <w:sz w:val="24"/>
      <w:szCs w:val="24"/>
      <w:shd w:val="clear" w:color="auto" w:fill="00FF00"/>
      <w:lang w:val="zh-TW" w:eastAsia="zh-TW" w:bidi="ar-SA"/>
    </w:rPr>
  </w:style>
  <w:style w:type="paragraph" w:customStyle="1" w:styleId="168">
    <w:name w:val="无间隔2"/>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TOC3"/>
    <w:next w:val="1"/>
    <w:qFormat/>
    <w:uiPriority w:val="0"/>
    <w:pPr>
      <w:tabs>
        <w:tab w:val="left" w:pos="1260"/>
        <w:tab w:val="right" w:leader="dot" w:pos="8630"/>
      </w:tabs>
      <w:ind w:left="840"/>
      <w:jc w:val="both"/>
    </w:pPr>
    <w:rPr>
      <w:rFonts w:ascii="Times New Roman" w:hAnsi="Times New Roman" w:eastAsia="Arial Unicode MS" w:cs="Arial Unicode MS"/>
      <w:color w:val="000000"/>
      <w:kern w:val="2"/>
      <w:sz w:val="21"/>
      <w:szCs w:val="21"/>
      <w:lang w:val="en-US" w:eastAsia="zh-CN" w:bidi="ar-SA"/>
    </w:rPr>
  </w:style>
  <w:style w:type="paragraph" w:customStyle="1" w:styleId="170">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17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72">
    <w:name w:val="默认"/>
    <w:qFormat/>
    <w:uiPriority w:val="0"/>
    <w:pPr>
      <w:spacing w:before="160"/>
    </w:pPr>
    <w:rPr>
      <w:rFonts w:ascii="Helvetica Neue" w:hAnsi="Helvetica Neue" w:eastAsia="Helvetica Neue" w:cs="Helvetica Neue"/>
      <w:color w:val="000000"/>
      <w:sz w:val="24"/>
      <w:szCs w:val="24"/>
      <w:lang w:val="en-US" w:eastAsia="zh-CN" w:bidi="ar-SA"/>
    </w:rPr>
  </w:style>
  <w:style w:type="paragraph" w:customStyle="1" w:styleId="173">
    <w:name w:val="Table Paragraph"/>
    <w:basedOn w:val="1"/>
    <w:qFormat/>
    <w:uiPriority w:val="0"/>
    <w:pPr>
      <w:widowControl w:val="0"/>
      <w:jc w:val="left"/>
    </w:pPr>
    <w:rPr>
      <w:rFonts w:hint="default" w:ascii="Calibri" w:hAnsi="Calibri" w:eastAsia="宋体" w:cs="Times New Roman"/>
      <w:color w:val="auto"/>
      <w:kern w:val="0"/>
      <w:sz w:val="22"/>
      <w:szCs w:val="22"/>
      <w:lang w:val="en-US" w:eastAsia="en-US"/>
    </w:rPr>
  </w:style>
  <w:style w:type="paragraph" w:customStyle="1" w:styleId="174">
    <w:name w:val="font7"/>
    <w:basedOn w:val="1"/>
    <w:qFormat/>
    <w:uiPriority w:val="0"/>
    <w:pPr>
      <w:spacing w:before="100" w:beforeAutospacing="1" w:after="100" w:afterAutospacing="1"/>
      <w:jc w:val="left"/>
    </w:pPr>
    <w:rPr>
      <w:rFonts w:ascii="宋体" w:hAnsi="宋体" w:eastAsia="宋体" w:cs="Times New Roman"/>
      <w:color w:val="auto"/>
      <w:kern w:val="0"/>
      <w:sz w:val="20"/>
      <w:szCs w:val="20"/>
      <w:lang w:val="en-US" w:eastAsia="zh-CN"/>
    </w:rPr>
  </w:style>
  <w:style w:type="paragraph" w:customStyle="1" w:styleId="175">
    <w:name w:val="xl45"/>
    <w:basedOn w:val="1"/>
    <w:qFormat/>
    <w:uiPriority w:val="0"/>
    <w:pPr>
      <w:pBdr>
        <w:top w:val="single" w:color="auto" w:sz="4" w:space="0"/>
        <w:left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76">
    <w:name w:val="索引 11"/>
    <w:basedOn w:val="1"/>
    <w:next w:val="1"/>
    <w:qFormat/>
    <w:uiPriority w:val="0"/>
    <w:pPr>
      <w:widowControl w:val="0"/>
      <w:spacing w:line="360" w:lineRule="auto"/>
    </w:pPr>
    <w:rPr>
      <w:rFonts w:hint="default" w:ascii="仿宋_GB2312" w:hAnsi="Times New Roman" w:eastAsia="仿宋_GB2312" w:cs="Times New Roman"/>
      <w:color w:val="auto"/>
      <w:sz w:val="24"/>
      <w:szCs w:val="20"/>
      <w:lang w:val="en-US" w:eastAsia="zh-CN"/>
    </w:rPr>
  </w:style>
  <w:style w:type="paragraph" w:customStyle="1" w:styleId="177">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hint="default" w:ascii="宋体" w:hAnsi="宋体" w:eastAsia="宋体" w:cs="Times New Roman"/>
      <w:color w:val="auto"/>
      <w:kern w:val="0"/>
      <w:sz w:val="20"/>
      <w:szCs w:val="20"/>
      <w:lang w:val="en-US" w:eastAsia="zh-CN"/>
    </w:rPr>
  </w:style>
  <w:style w:type="paragraph" w:customStyle="1" w:styleId="178">
    <w:name w:val="xl49"/>
    <w:basedOn w:val="1"/>
    <w:qFormat/>
    <w:uiPriority w:val="0"/>
    <w:pPr>
      <w:pBdr>
        <w:left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179">
    <w:name w:val="_Style 160"/>
    <w:basedOn w:val="2"/>
    <w:next w:val="1"/>
    <w:qFormat/>
    <w:uiPriority w:val="39"/>
    <w:pPr>
      <w:spacing w:before="480" w:after="0" w:line="276" w:lineRule="auto"/>
      <w:jc w:val="left"/>
      <w:outlineLvl w:val="9"/>
    </w:pPr>
    <w:rPr>
      <w:rFonts w:ascii="Cambria" w:hAnsi="Cambria" w:eastAsia="宋体"/>
      <w:color w:val="365F91"/>
      <w:kern w:val="0"/>
      <w:sz w:val="28"/>
      <w:szCs w:val="28"/>
      <w:lang w:val="en-US" w:eastAsia="zh-CN"/>
    </w:rPr>
  </w:style>
  <w:style w:type="paragraph" w:customStyle="1" w:styleId="180">
    <w:name w:val="xl26"/>
    <w:basedOn w:val="1"/>
    <w:qFormat/>
    <w:uiPriority w:val="0"/>
    <w:pPr>
      <w:spacing w:before="100" w:beforeAutospacing="1" w:after="100" w:afterAutospacing="1"/>
      <w:jc w:val="left"/>
    </w:pPr>
    <w:rPr>
      <w:rFonts w:ascii="仿宋_GB2312" w:hAnsi="宋体" w:eastAsia="仿宋_GB2312" w:cs="Times New Roman"/>
      <w:color w:val="auto"/>
      <w:kern w:val="0"/>
      <w:sz w:val="32"/>
      <w:szCs w:val="32"/>
      <w:lang w:val="en-US" w:eastAsia="zh-CN"/>
    </w:rPr>
  </w:style>
  <w:style w:type="paragraph" w:customStyle="1" w:styleId="181">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2">
    <w:name w:val="小标题"/>
    <w:next w:val="1"/>
    <w:qFormat/>
    <w:uiPriority w:val="0"/>
    <w:pPr>
      <w:keepNext/>
      <w:keepLines/>
      <w:spacing w:before="240" w:after="120" w:line="300" w:lineRule="auto"/>
      <w:jc w:val="center"/>
    </w:pPr>
    <w:rPr>
      <w:rFonts w:ascii="宋体" w:hAnsi="宋体" w:eastAsia="宋体" w:cs="宋体"/>
      <w:b/>
      <w:bCs/>
      <w:color w:val="000000"/>
      <w:kern w:val="44"/>
      <w:sz w:val="32"/>
      <w:szCs w:val="32"/>
      <w:lang w:val="zh-TW" w:eastAsia="zh-TW" w:bidi="ar-SA"/>
    </w:rPr>
  </w:style>
  <w:style w:type="paragraph" w:customStyle="1" w:styleId="183">
    <w:name w:val="font5"/>
    <w:basedOn w:val="1"/>
    <w:qFormat/>
    <w:uiPriority w:val="0"/>
    <w:pPr>
      <w:spacing w:before="100" w:beforeAutospacing="1" w:after="100" w:afterAutospacing="1"/>
      <w:jc w:val="left"/>
    </w:pPr>
    <w:rPr>
      <w:rFonts w:ascii="宋体" w:hAnsi="宋体" w:eastAsia="宋体" w:cs="Times New Roman"/>
      <w:color w:val="auto"/>
      <w:kern w:val="0"/>
      <w:sz w:val="18"/>
      <w:szCs w:val="18"/>
      <w:lang w:val="en-US" w:eastAsia="zh-CN"/>
    </w:rPr>
  </w:style>
  <w:style w:type="paragraph" w:customStyle="1" w:styleId="184">
    <w:name w:val="UserStyle_112"/>
    <w:qFormat/>
    <w:uiPriority w:val="0"/>
    <w:pPr>
      <w:ind w:firstLine="420"/>
      <w:jc w:val="both"/>
    </w:pPr>
    <w:rPr>
      <w:rFonts w:hint="eastAsia" w:ascii="Arial Unicode MS" w:hAnsi="Arial Unicode MS" w:eastAsia="Arial Unicode MS" w:cs="Arial Unicode MS"/>
      <w:color w:val="000000"/>
      <w:kern w:val="2"/>
      <w:sz w:val="21"/>
      <w:szCs w:val="21"/>
      <w:lang w:val="en-US" w:eastAsia="zh-CN" w:bidi="ar-SA"/>
    </w:rPr>
  </w:style>
  <w:style w:type="paragraph" w:customStyle="1" w:styleId="185">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186">
    <w:name w:val="UserStyle_140"/>
    <w:qFormat/>
    <w:uiPriority w:val="0"/>
    <w:rPr>
      <w:rFonts w:hint="eastAsia" w:ascii="Arial Unicode MS" w:hAnsi="Arial Unicode MS" w:eastAsia="Arial Unicode MS" w:cs="Arial Unicode MS"/>
      <w:color w:val="000000"/>
      <w:sz w:val="22"/>
      <w:szCs w:val="22"/>
      <w:lang w:val="en-US" w:eastAsia="zh-CN" w:bidi="ar-SA"/>
    </w:rPr>
  </w:style>
  <w:style w:type="paragraph" w:customStyle="1" w:styleId="187">
    <w:name w:val="正文_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8">
    <w:name w:val="Blockquote"/>
    <w:basedOn w:val="1"/>
    <w:qFormat/>
    <w:uiPriority w:val="0"/>
    <w:pPr>
      <w:widowControl w:val="0"/>
      <w:autoSpaceDE w:val="0"/>
      <w:autoSpaceDN w:val="0"/>
      <w:adjustRightInd w:val="0"/>
      <w:spacing w:before="100" w:after="100"/>
      <w:ind w:left="360" w:right="360"/>
      <w:jc w:val="left"/>
    </w:pPr>
    <w:rPr>
      <w:rFonts w:hint="default" w:ascii="Times New Roman" w:hAnsi="Times New Roman" w:eastAsia="宋体" w:cs="Times New Roman"/>
      <w:color w:val="auto"/>
      <w:kern w:val="0"/>
      <w:sz w:val="24"/>
      <w:szCs w:val="20"/>
      <w:lang w:val="en-US" w:eastAsia="zh-CN"/>
    </w:rPr>
  </w:style>
  <w:style w:type="paragraph" w:customStyle="1" w:styleId="189">
    <w:name w:val="No Spacing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0">
    <w:name w:val="列出段落1"/>
    <w:basedOn w:val="1"/>
    <w:qFormat/>
    <w:uiPriority w:val="34"/>
    <w:pPr>
      <w:ind w:firstLine="420" w:firstLineChars="200"/>
      <w:jc w:val="left"/>
    </w:pPr>
    <w:rPr>
      <w:rFonts w:hint="default" w:ascii="Times New Roman" w:hAnsi="Times New Roman" w:eastAsia="宋体" w:cs="Times New Roman"/>
      <w:color w:val="auto"/>
      <w:kern w:val="0"/>
      <w:sz w:val="24"/>
      <w:szCs w:val="24"/>
      <w:lang w:val="en-US" w:eastAsia="zh-CN"/>
    </w:rPr>
  </w:style>
  <w:style w:type="paragraph" w:customStyle="1" w:styleId="191">
    <w:name w:val="_Style 1"/>
    <w:basedOn w:val="1"/>
    <w:qFormat/>
    <w:uiPriority w:val="0"/>
    <w:pPr>
      <w:widowControl w:val="0"/>
      <w:ind w:firstLine="420" w:firstLineChars="200"/>
    </w:pPr>
    <w:rPr>
      <w:rFonts w:hint="default" w:ascii="Calibri" w:hAnsi="Calibri" w:eastAsia="宋体" w:cs="Times New Roman"/>
      <w:color w:val="auto"/>
      <w:szCs w:val="22"/>
      <w:lang w:val="en-US" w:eastAsia="zh-CN"/>
    </w:rPr>
  </w:style>
  <w:style w:type="paragraph" w:customStyle="1" w:styleId="192">
    <w:name w:val="xl32"/>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93">
    <w:name w:val="列出段落111"/>
    <w:basedOn w:val="1"/>
    <w:qFormat/>
    <w:uiPriority w:val="34"/>
    <w:pPr>
      <w:widowControl w:val="0"/>
      <w:ind w:firstLine="420" w:firstLineChars="200"/>
    </w:pPr>
    <w:rPr>
      <w:rFonts w:hint="default" w:ascii="Calibri" w:hAnsi="Calibri" w:eastAsia="宋体" w:cs="Times New Roman"/>
      <w:color w:val="auto"/>
      <w:szCs w:val="22"/>
      <w:lang w:val="en-US" w:eastAsia="zh-CN"/>
    </w:rPr>
  </w:style>
  <w:style w:type="paragraph" w:customStyle="1" w:styleId="194">
    <w:name w:val="xl29"/>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95">
    <w:name w:val="xl46"/>
    <w:basedOn w:val="1"/>
    <w:qFormat/>
    <w:uiPriority w:val="0"/>
    <w:pPr>
      <w:pBdr>
        <w:left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96">
    <w:name w:val="xl31"/>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97">
    <w:name w:val="BodyText"/>
    <w:qFormat/>
    <w:uiPriority w:val="0"/>
    <w:pPr>
      <w:tabs>
        <w:tab w:val="left" w:pos="567"/>
      </w:tabs>
      <w:spacing w:before="120" w:line="240" w:lineRule="atLeast"/>
      <w:jc w:val="both"/>
    </w:pPr>
    <w:rPr>
      <w:rFonts w:ascii="宋体" w:hAnsi="宋体" w:eastAsia="宋体" w:cs="宋体"/>
      <w:color w:val="000000"/>
      <w:kern w:val="2"/>
      <w:sz w:val="24"/>
      <w:szCs w:val="24"/>
      <w:lang w:val="en-US" w:eastAsia="zh-CN" w:bidi="ar-SA"/>
    </w:rPr>
  </w:style>
  <w:style w:type="paragraph" w:customStyle="1" w:styleId="198">
    <w:name w:val="PlainText"/>
    <w:qFormat/>
    <w:uiPriority w:val="0"/>
    <w:pPr>
      <w:jc w:val="both"/>
    </w:pPr>
    <w:rPr>
      <w:rFonts w:ascii="宋体" w:hAnsi="宋体" w:eastAsia="宋体" w:cs="宋体"/>
      <w:color w:val="000000"/>
      <w:kern w:val="2"/>
      <w:sz w:val="21"/>
      <w:szCs w:val="21"/>
      <w:lang w:val="en-US" w:eastAsia="zh-CN" w:bidi="ar-SA"/>
    </w:rPr>
  </w:style>
  <w:style w:type="paragraph" w:customStyle="1" w:styleId="199">
    <w:name w:val="xl35"/>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hint="default" w:ascii="宋体" w:hAnsi="宋体" w:eastAsia="宋体" w:cs="Times New Roman"/>
      <w:color w:val="auto"/>
      <w:kern w:val="0"/>
      <w:sz w:val="20"/>
      <w:szCs w:val="20"/>
      <w:lang w:val="en-US" w:eastAsia="zh-CN"/>
    </w:rPr>
  </w:style>
  <w:style w:type="paragraph" w:customStyle="1" w:styleId="200">
    <w:name w:val="xl40"/>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201">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2">
    <w:name w:val="xl2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03">
    <w:name w:val="样式 目录 2 + 左侧:  2 字符"/>
    <w:basedOn w:val="41"/>
    <w:qFormat/>
    <w:uiPriority w:val="0"/>
    <w:pPr>
      <w:widowControl w:val="0"/>
      <w:spacing w:after="0" w:line="440" w:lineRule="exact"/>
      <w:ind w:left="200" w:leftChars="200"/>
      <w:jc w:val="both"/>
    </w:pPr>
    <w:rPr>
      <w:rFonts w:ascii="Times New Roman" w:hAnsi="Times New Roman" w:cs="宋体"/>
      <w:kern w:val="2"/>
      <w:sz w:val="24"/>
      <w:szCs w:val="20"/>
    </w:rPr>
  </w:style>
  <w:style w:type="paragraph" w:customStyle="1" w:styleId="204">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05">
    <w:name w:val="UserStyle_161"/>
    <w:qFormat/>
    <w:uiPriority w:val="0"/>
    <w:pPr>
      <w:ind w:firstLine="420"/>
      <w:jc w:val="both"/>
    </w:pPr>
    <w:rPr>
      <w:rFonts w:hint="eastAsia" w:ascii="Arial Unicode MS" w:hAnsi="Arial Unicode MS" w:eastAsia="Arial Unicode MS" w:cs="Arial Unicode MS"/>
      <w:color w:val="000000"/>
      <w:kern w:val="2"/>
      <w:sz w:val="21"/>
      <w:szCs w:val="21"/>
      <w:lang w:val="en-US" w:eastAsia="zh-CN" w:bidi="ar-SA"/>
    </w:rPr>
  </w:style>
  <w:style w:type="paragraph" w:customStyle="1" w:styleId="206">
    <w:name w:val="Char1 Char Char Char Char Char Char"/>
    <w:basedOn w:val="1"/>
    <w:qFormat/>
    <w:uiPriority w:val="0"/>
    <w:pPr>
      <w:widowControl w:val="0"/>
    </w:pPr>
    <w:rPr>
      <w:rFonts w:hint="default" w:ascii="Tahoma" w:hAnsi="Tahoma" w:eastAsia="宋体" w:cs="Times New Roman"/>
      <w:color w:val="auto"/>
      <w:sz w:val="24"/>
      <w:szCs w:val="20"/>
      <w:lang w:val="en-US" w:eastAsia="zh-CN"/>
    </w:rPr>
  </w:style>
  <w:style w:type="paragraph" w:customStyle="1" w:styleId="207">
    <w:name w:val="正文_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8">
    <w:name w:val="font6"/>
    <w:basedOn w:val="1"/>
    <w:qFormat/>
    <w:uiPriority w:val="0"/>
    <w:pPr>
      <w:spacing w:before="100" w:beforeAutospacing="1" w:after="100" w:afterAutospacing="1"/>
      <w:jc w:val="left"/>
    </w:pPr>
    <w:rPr>
      <w:rFonts w:ascii="宋体" w:hAnsi="宋体" w:eastAsia="宋体" w:cs="Times New Roman"/>
      <w:color w:val="auto"/>
      <w:kern w:val="0"/>
      <w:sz w:val="20"/>
      <w:szCs w:val="20"/>
      <w:lang w:val="en-US" w:eastAsia="zh-CN"/>
    </w:rPr>
  </w:style>
  <w:style w:type="paragraph" w:customStyle="1" w:styleId="209">
    <w:name w:val="_Style 2"/>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10">
    <w:name w:val="Char"/>
    <w:basedOn w:val="1"/>
    <w:qFormat/>
    <w:uiPriority w:val="0"/>
    <w:pPr>
      <w:widowControl w:val="0"/>
      <w:tabs>
        <w:tab w:val="left" w:pos="360"/>
      </w:tabs>
    </w:pPr>
    <w:rPr>
      <w:rFonts w:hint="default" w:ascii="Times New Roman" w:hAnsi="Times New Roman" w:eastAsia="宋体" w:cs="Times New Roman"/>
      <w:color w:val="auto"/>
      <w:sz w:val="24"/>
      <w:szCs w:val="24"/>
      <w:lang w:val="en-US" w:eastAsia="zh-CN"/>
    </w:rPr>
  </w:style>
  <w:style w:type="paragraph" w:customStyle="1" w:styleId="211">
    <w:name w:val="xl25"/>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2"/>
      <w:szCs w:val="22"/>
      <w:lang w:val="en-US" w:eastAsia="zh-CN"/>
    </w:rPr>
  </w:style>
  <w:style w:type="paragraph" w:customStyle="1" w:styleId="212">
    <w:name w:val="列出段落11"/>
    <w:basedOn w:val="1"/>
    <w:qFormat/>
    <w:uiPriority w:val="0"/>
    <w:pPr>
      <w:ind w:firstLine="420" w:firstLineChars="200"/>
      <w:jc w:val="left"/>
    </w:pPr>
    <w:rPr>
      <w:rFonts w:hint="default" w:ascii="仿宋_GB2312" w:hAnsi="Times New Roman" w:eastAsia="仿宋_GB2312" w:cs="Times New Roman"/>
      <w:color w:val="auto"/>
      <w:kern w:val="0"/>
      <w:sz w:val="24"/>
      <w:szCs w:val="32"/>
      <w:lang w:val="en-US" w:eastAsia="zh-CN"/>
    </w:rPr>
  </w:style>
  <w:style w:type="paragraph" w:customStyle="1" w:styleId="213">
    <w:name w:val="xl44"/>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1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15">
    <w:name w:val="xl3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216">
    <w:name w:val="TOC2"/>
    <w:next w:val="1"/>
    <w:qFormat/>
    <w:uiPriority w:val="0"/>
    <w:pPr>
      <w:ind w:left="420"/>
      <w:jc w:val="both"/>
    </w:pPr>
    <w:rPr>
      <w:rFonts w:hint="eastAsia" w:ascii="Arial Unicode MS" w:hAnsi="Arial Unicode MS" w:eastAsia="Arial Unicode MS" w:cs="Arial Unicode MS"/>
      <w:color w:val="000000"/>
      <w:kern w:val="2"/>
      <w:sz w:val="21"/>
      <w:szCs w:val="21"/>
      <w:lang w:val="en-US" w:eastAsia="zh-CN" w:bidi="ar-SA"/>
    </w:rPr>
  </w:style>
  <w:style w:type="paragraph" w:customStyle="1" w:styleId="217">
    <w:name w:val="xl50"/>
    <w:basedOn w:val="1"/>
    <w:qFormat/>
    <w:uiPriority w:val="0"/>
    <w:pPr>
      <w:pBdr>
        <w:left w:val="single" w:color="auto" w:sz="4" w:space="0"/>
        <w:bottom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218">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219">
    <w:name w:val="xl30"/>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20">
    <w:name w:val="TOC4"/>
    <w:next w:val="1"/>
    <w:qFormat/>
    <w:uiPriority w:val="0"/>
    <w:pPr>
      <w:ind w:left="1260"/>
      <w:jc w:val="both"/>
    </w:pPr>
    <w:rPr>
      <w:rFonts w:ascii="Times New Roman" w:hAnsi="Times New Roman" w:eastAsia="Arial Unicode MS" w:cs="Arial Unicode MS"/>
      <w:color w:val="000000"/>
      <w:kern w:val="2"/>
      <w:sz w:val="21"/>
      <w:szCs w:val="21"/>
      <w:lang w:val="en-US" w:eastAsia="zh-CN" w:bidi="ar-SA"/>
    </w:rPr>
  </w:style>
  <w:style w:type="paragraph" w:customStyle="1" w:styleId="221">
    <w:name w:val="font8"/>
    <w:basedOn w:val="1"/>
    <w:qFormat/>
    <w:uiPriority w:val="0"/>
    <w:pPr>
      <w:spacing w:before="100" w:beforeAutospacing="1" w:after="100" w:afterAutospacing="1"/>
      <w:jc w:val="left"/>
    </w:pPr>
    <w:rPr>
      <w:rFonts w:ascii="宋体" w:hAnsi="宋体" w:eastAsia="宋体" w:cs="Times New Roman"/>
      <w:color w:val="auto"/>
      <w:kern w:val="0"/>
      <w:sz w:val="20"/>
      <w:szCs w:val="20"/>
      <w:lang w:val="en-US" w:eastAsia="zh-CN"/>
    </w:rPr>
  </w:style>
  <w:style w:type="paragraph" w:customStyle="1" w:styleId="222">
    <w:name w:val="默认段落字体 Para Char Char Char Char"/>
    <w:basedOn w:val="1"/>
    <w:qFormat/>
    <w:uiPriority w:val="0"/>
    <w:pPr>
      <w:widowControl w:val="0"/>
    </w:pPr>
    <w:rPr>
      <w:rFonts w:hint="default" w:ascii="Times New Roman" w:hAnsi="Times New Roman" w:eastAsia="宋体" w:cs="Times New Roman"/>
      <w:color w:val="auto"/>
      <w:szCs w:val="24"/>
      <w:lang w:val="en-US" w:eastAsia="zh-CN"/>
    </w:rPr>
  </w:style>
  <w:style w:type="paragraph" w:customStyle="1" w:styleId="223">
    <w:name w:val="xl34"/>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224">
    <w:name w:val="Char Char Char Char"/>
    <w:basedOn w:val="1"/>
    <w:qFormat/>
    <w:uiPriority w:val="0"/>
    <w:pPr>
      <w:widowControl w:val="0"/>
    </w:pPr>
    <w:rPr>
      <w:rFonts w:hint="default" w:ascii="Times New Roman" w:hAnsi="Times New Roman" w:eastAsia="宋体" w:cs="Times New Roman"/>
      <w:color w:val="auto"/>
      <w:szCs w:val="24"/>
      <w:lang w:val="en-US" w:eastAsia="zh-CN"/>
    </w:rPr>
  </w:style>
  <w:style w:type="paragraph" w:customStyle="1" w:styleId="225">
    <w:name w:val="shsj2em2"/>
    <w:basedOn w:val="1"/>
    <w:qFormat/>
    <w:uiPriority w:val="0"/>
    <w:pPr>
      <w:spacing w:line="600" w:lineRule="atLeast"/>
      <w:ind w:firstLine="480"/>
      <w:jc w:val="left"/>
    </w:pPr>
    <w:rPr>
      <w:rFonts w:hint="default" w:ascii="微软雅黑" w:hAnsi="微软雅黑" w:eastAsia="微软雅黑" w:cs="宋体"/>
      <w:kern w:val="0"/>
      <w:lang w:val="en-US" w:eastAsia="zh-CN"/>
    </w:rPr>
  </w:style>
  <w:style w:type="paragraph" w:customStyle="1" w:styleId="226">
    <w:name w:val="xl51"/>
    <w:basedOn w:val="1"/>
    <w:qFormat/>
    <w:uiPriority w:val="0"/>
    <w:pPr>
      <w:pBdr>
        <w:left w:val="single" w:color="auto" w:sz="4" w:space="0"/>
        <w:bottom w:val="single" w:color="auto" w:sz="8" w:space="0"/>
        <w:right w:val="single" w:color="auto" w:sz="8" w:space="0"/>
      </w:pBd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227">
    <w:name w:val="正文_0"/>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28">
    <w:name w:val="xl42"/>
    <w:basedOn w:val="1"/>
    <w:qFormat/>
    <w:uiPriority w:val="0"/>
    <w:pP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229">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230">
    <w:name w:val="列出段落2"/>
    <w:basedOn w:val="1"/>
    <w:qFormat/>
    <w:uiPriority w:val="0"/>
    <w:pPr>
      <w:ind w:firstLine="420" w:firstLineChars="200"/>
      <w:jc w:val="left"/>
    </w:pPr>
    <w:rPr>
      <w:rFonts w:hint="default" w:ascii="Times New Roman" w:hAnsi="Times New Roman" w:eastAsia="宋体" w:cs="Times New Roman"/>
      <w:color w:val="auto"/>
      <w:kern w:val="0"/>
      <w:sz w:val="24"/>
      <w:szCs w:val="24"/>
      <w:lang w:val="en-US" w:eastAsia="zh-CN"/>
    </w:rPr>
  </w:style>
  <w:style w:type="paragraph" w:customStyle="1" w:styleId="231">
    <w:name w:val="xl47"/>
    <w:basedOn w:val="1"/>
    <w:qFormat/>
    <w:uiPriority w:val="0"/>
    <w:pPr>
      <w:pBdr>
        <w:left w:val="single" w:color="auto" w:sz="4" w:space="0"/>
        <w:bottom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32">
    <w:name w:val="样式 宋体 五号 行距: 单倍行距"/>
    <w:basedOn w:val="1"/>
    <w:qFormat/>
    <w:uiPriority w:val="0"/>
    <w:pPr>
      <w:widowControl w:val="0"/>
    </w:pPr>
    <w:rPr>
      <w:rFonts w:hint="default" w:ascii="宋体" w:hAnsi="宋体" w:eastAsia="仿宋_GB2312" w:cs="Times New Roman"/>
      <w:color w:val="auto"/>
      <w:szCs w:val="32"/>
      <w:lang w:val="en-US" w:eastAsia="zh-CN"/>
    </w:rPr>
  </w:style>
  <w:style w:type="paragraph" w:customStyle="1" w:styleId="233">
    <w:name w:val="xl2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2"/>
      <w:szCs w:val="22"/>
      <w:lang w:val="en-US" w:eastAsia="zh-CN"/>
    </w:rPr>
  </w:style>
  <w:style w:type="paragraph" w:customStyle="1" w:styleId="234">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hint="default" w:ascii="Courier New" w:hAnsi="Courier New" w:eastAsia="宋体" w:cs="Times New Roman"/>
      <w:color w:val="auto"/>
      <w:kern w:val="0"/>
      <w:sz w:val="20"/>
      <w:szCs w:val="20"/>
      <w:lang w:val="en-US" w:eastAsia="zh-CN"/>
    </w:rPr>
  </w:style>
  <w:style w:type="paragraph" w:customStyle="1" w:styleId="235">
    <w:name w:val="_Style 13"/>
    <w:basedOn w:val="1"/>
    <w:qFormat/>
    <w:uiPriority w:val="0"/>
    <w:pPr>
      <w:widowControl w:val="0"/>
      <w:ind w:firstLine="420" w:firstLineChars="200"/>
    </w:pPr>
    <w:rPr>
      <w:rFonts w:hint="default" w:ascii="Calibri" w:hAnsi="Calibri" w:eastAsia="宋体" w:cs="Times New Roman"/>
      <w:color w:val="auto"/>
      <w:szCs w:val="22"/>
      <w:lang w:val="en-US" w:eastAsia="zh-CN"/>
    </w:rPr>
  </w:style>
  <w:style w:type="paragraph" w:customStyle="1" w:styleId="236">
    <w:name w:val="纯文本1"/>
    <w:basedOn w:val="1"/>
    <w:qFormat/>
    <w:uiPriority w:val="0"/>
    <w:pPr>
      <w:widowControl w:val="0"/>
    </w:pPr>
    <w:rPr>
      <w:rFonts w:hint="default" w:ascii="宋体" w:hAnsi="Courier New" w:eastAsia="宋体" w:cs="Times New Roman"/>
      <w:color w:val="auto"/>
      <w:kern w:val="0"/>
      <w:sz w:val="20"/>
      <w:szCs w:val="20"/>
      <w:lang w:val="en-US" w:eastAsia="zh-CN"/>
    </w:rPr>
  </w:style>
  <w:style w:type="paragraph" w:customStyle="1" w:styleId="237">
    <w:name w:val="小标题 2"/>
    <w:next w:val="167"/>
    <w:qFormat/>
    <w:uiPriority w:val="0"/>
    <w:pPr>
      <w:keepNext/>
      <w:keepLines/>
      <w:spacing w:before="120" w:line="300" w:lineRule="auto"/>
      <w:jc w:val="center"/>
    </w:pPr>
    <w:rPr>
      <w:rFonts w:hint="eastAsia" w:ascii="Arial Unicode MS" w:hAnsi="Arial Unicode MS" w:eastAsia="Arial Unicode MS" w:cs="Arial Unicode MS"/>
      <w:b/>
      <w:bCs/>
      <w:color w:val="000000"/>
      <w:sz w:val="30"/>
      <w:szCs w:val="30"/>
      <w:lang w:val="zh-TW" w:eastAsia="zh-TW" w:bidi="ar-SA"/>
    </w:rPr>
  </w:style>
  <w:style w:type="paragraph" w:customStyle="1" w:styleId="238">
    <w:name w:val="WPSOffice手动目录 1"/>
    <w:qFormat/>
    <w:uiPriority w:val="0"/>
    <w:rPr>
      <w:rFonts w:ascii="Times New Roman" w:hAnsi="Times New Roman" w:eastAsia="宋体" w:cs="Times New Roman"/>
      <w:lang w:val="en-US" w:eastAsia="zh-CN" w:bidi="ar-SA"/>
    </w:rPr>
  </w:style>
  <w:style w:type="table" w:customStyle="1" w:styleId="239">
    <w:name w:val="网格型2"/>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网格型1"/>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le Normal1"/>
    <w:unhideWhenUsed/>
    <w:qFormat/>
    <w:uiPriority w:val="2"/>
    <w:tblPr>
      <w:tblCellMar>
        <w:top w:w="0" w:type="dxa"/>
        <w:left w:w="0" w:type="dxa"/>
        <w:bottom w:w="0" w:type="dxa"/>
        <w:right w:w="0" w:type="dxa"/>
      </w:tblCellMar>
    </w:tblPr>
  </w:style>
  <w:style w:type="table" w:customStyle="1" w:styleId="242">
    <w:name w:val="Table Normal"/>
    <w:qFormat/>
    <w:uiPriority w:val="0"/>
    <w:rPr>
      <w:rFonts w:eastAsia="Arial Unicode MS"/>
    </w:rPr>
    <w:tblPr>
      <w:tblCellMar>
        <w:top w:w="0" w:type="dxa"/>
        <w:left w:w="0" w:type="dxa"/>
        <w:bottom w:w="0" w:type="dxa"/>
        <w:right w:w="0" w:type="dxa"/>
      </w:tblCellMar>
    </w:tblPr>
  </w:style>
  <w:style w:type="paragraph" w:customStyle="1" w:styleId="243">
    <w:name w:val="正文2"/>
    <w:basedOn w:val="1"/>
    <w:qFormat/>
    <w:uiPriority w:val="0"/>
    <w:pPr>
      <w:spacing w:before="156" w:line="360" w:lineRule="auto"/>
      <w:ind w:firstLine="510" w:firstLineChars="200"/>
    </w:pPr>
    <w:rPr>
      <w:sz w:val="24"/>
      <w:szCs w:val="20"/>
    </w:rPr>
  </w:style>
  <w:style w:type="paragraph" w:customStyle="1" w:styleId="244">
    <w:name w:val="正文1"/>
    <w:qFormat/>
    <w:uiPriority w:val="0"/>
    <w:pPr>
      <w:widowControl w:val="0"/>
      <w:jc w:val="both"/>
    </w:pPr>
    <w:rPr>
      <w:rFonts w:ascii="宋体" w:hAnsi="宋体" w:eastAsia="宋体" w:cs="宋体"/>
      <w:kern w:val="2"/>
      <w:sz w:val="21"/>
      <w:szCs w:val="22"/>
      <w:lang w:val="en-US" w:eastAsia="zh-CN" w:bidi="ar-SA"/>
    </w:rPr>
  </w:style>
  <w:style w:type="paragraph" w:customStyle="1" w:styleId="245">
    <w:name w:val="WPS Plain"/>
    <w:basedOn w:val="1"/>
    <w:qFormat/>
    <w:uiPriority w:val="0"/>
    <w:pPr>
      <w:jc w:val="left"/>
    </w:pPr>
    <w:rPr>
      <w:rFonts w:ascii="Times New Roman" w:hAnsi="Times New Roman" w:cs="Times New Roman"/>
      <w:kern w:val="0"/>
      <w:sz w:val="24"/>
      <w:szCs w:val="24"/>
    </w:rPr>
  </w:style>
  <w:style w:type="paragraph" w:customStyle="1" w:styleId="246">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247">
    <w:name w:val="修订1"/>
    <w:semiHidden/>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48">
    <w:name w:val="表格"/>
    <w:qFormat/>
    <w:uiPriority w:val="0"/>
    <w:pPr>
      <w:spacing w:line="276" w:lineRule="auto"/>
    </w:pPr>
    <w:rPr>
      <w:rFonts w:ascii="Times New Roman" w:hAnsi="Times New Roman" w:eastAsia="仿宋_GB2312" w:cs="Times New Roman"/>
      <w:lang w:val="en-US" w:eastAsia="zh-CN" w:bidi="ar-SA"/>
    </w:rPr>
  </w:style>
  <w:style w:type="paragraph" w:customStyle="1" w:styleId="249">
    <w:name w:val="修订2"/>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50">
    <w:name w:val="修订3"/>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51">
    <w:name w:val="修订4"/>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character" w:customStyle="1" w:styleId="252">
    <w:name w:val="cf01"/>
    <w:qFormat/>
    <w:uiPriority w:val="0"/>
    <w:rPr>
      <w:rFonts w:hint="eastAsia" w:ascii="Microsoft YaHei UI" w:hAnsi="Microsoft YaHei UI" w:eastAsia="Microsoft YaHei UI"/>
      <w:sz w:val="18"/>
      <w:szCs w:val="18"/>
    </w:rPr>
  </w:style>
  <w:style w:type="character" w:customStyle="1" w:styleId="253">
    <w:name w:val="bao4jie1"/>
    <w:qFormat/>
    <w:uiPriority w:val="0"/>
    <w:rPr>
      <w:rFonts w:ascii="??" w:hAnsi="??" w:cs="Times New Roman"/>
      <w:sz w:val="21"/>
      <w:szCs w:val="21"/>
    </w:rPr>
  </w:style>
  <w:style w:type="character" w:customStyle="1" w:styleId="254">
    <w:name w:val="font11"/>
    <w:qFormat/>
    <w:uiPriority w:val="0"/>
    <w:rPr>
      <w:rFonts w:ascii="宋体" w:hAnsi="宋体" w:eastAsia="宋体" w:cs="宋体"/>
      <w:color w:val="000000"/>
      <w:sz w:val="20"/>
      <w:szCs w:val="20"/>
      <w:u w:val="none"/>
    </w:rPr>
  </w:style>
  <w:style w:type="paragraph" w:customStyle="1" w:styleId="255">
    <w:name w:val="Char Char Char Char Char Char1 Char"/>
    <w:basedOn w:val="1"/>
    <w:qFormat/>
    <w:uiPriority w:val="99"/>
    <w:pPr>
      <w:spacing w:after="160" w:line="240" w:lineRule="exact"/>
      <w:jc w:val="left"/>
    </w:pPr>
    <w:rPr>
      <w:rFonts w:hint="default" w:ascii="Arial" w:hAnsi="Arial" w:eastAsia="仿宋_GB2312" w:cs="Verdana"/>
      <w:b/>
      <w:color w:val="auto"/>
      <w:kern w:val="0"/>
      <w:sz w:val="24"/>
      <w:szCs w:val="24"/>
      <w:lang w:val="en-US" w:eastAsia="en-US"/>
    </w:rPr>
  </w:style>
  <w:style w:type="paragraph" w:customStyle="1" w:styleId="256">
    <w:name w:val="Char1 Char Char Char"/>
    <w:basedOn w:val="1"/>
    <w:qFormat/>
    <w:uiPriority w:val="0"/>
    <w:pPr>
      <w:widowControl w:val="0"/>
      <w:tabs>
        <w:tab w:val="left" w:pos="900"/>
      </w:tabs>
      <w:spacing w:before="312" w:after="312" w:line="360" w:lineRule="auto"/>
      <w:ind w:left="900" w:hanging="360"/>
    </w:pPr>
    <w:rPr>
      <w:rFonts w:hint="default" w:ascii="Times New Roman" w:hAnsi="Times New Roman" w:eastAsia="仿宋_GB2312" w:cs="Times New Roman"/>
      <w:color w:val="auto"/>
      <w:sz w:val="24"/>
      <w:szCs w:val="24"/>
      <w:lang w:val="en-US" w:eastAsia="zh-CN"/>
    </w:rPr>
  </w:style>
  <w:style w:type="paragraph" w:customStyle="1" w:styleId="257">
    <w:name w:val="p0"/>
    <w:qFormat/>
    <w:uiPriority w:val="0"/>
    <w:pPr>
      <w:spacing w:before="100" w:after="100"/>
    </w:pPr>
    <w:rPr>
      <w:rFonts w:ascii="宋体" w:hAnsi="宋体" w:eastAsia="宋体" w:cs="宋体"/>
      <w:color w:val="000000"/>
      <w:sz w:val="24"/>
      <w:szCs w:val="24"/>
      <w:lang w:val="en-US" w:eastAsia="zh-CN" w:bidi="ar-SA"/>
    </w:rPr>
  </w:style>
  <w:style w:type="paragraph" w:customStyle="1" w:styleId="258">
    <w:name w:val="修订5"/>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59">
    <w:name w:val="p17"/>
    <w:basedOn w:val="1"/>
    <w:qFormat/>
    <w:uiPriority w:val="0"/>
    <w:pPr>
      <w:spacing w:before="50" w:after="50"/>
      <w:ind w:left="142"/>
      <w:jc w:val="left"/>
    </w:pPr>
    <w:rPr>
      <w:rFonts w:ascii="黑体" w:hAnsi="宋体" w:eastAsia="黑体" w:cs="宋体"/>
      <w:kern w:val="0"/>
    </w:rPr>
  </w:style>
  <w:style w:type="paragraph" w:customStyle="1" w:styleId="260">
    <w:name w:val="普通(网站)1"/>
    <w:basedOn w:val="1"/>
    <w:qFormat/>
    <w:uiPriority w:val="0"/>
    <w:pPr>
      <w:pBdr>
        <w:top w:val="none" w:color="000000" w:sz="0" w:space="0"/>
        <w:left w:val="none" w:color="000000" w:sz="0" w:space="0"/>
        <w:bottom w:val="none" w:color="000000" w:sz="0" w:space="0"/>
        <w:right w:val="none" w:color="000000" w:sz="0" w:space="0"/>
        <w:between w:val="none" w:color="000000" w:sz="0" w:space="0"/>
      </w:pBdr>
      <w:spacing w:before="100" w:beforeAutospacing="1" w:after="100" w:afterAutospacing="1"/>
      <w:jc w:val="left"/>
    </w:pPr>
    <w:rPr>
      <w:rFonts w:ascii="宋体" w:hAnsi="宋体" w:eastAsia="宋体"/>
      <w:kern w:val="0"/>
      <w:sz w:val="24"/>
      <w:szCs w:val="24"/>
      <w:lang w:val="en-US" w:eastAsia="zh-CN"/>
    </w:rPr>
  </w:style>
  <w:style w:type="paragraph" w:customStyle="1" w:styleId="261">
    <w:name w:val="_Style 248"/>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62">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263">
    <w:name w:val="修订6"/>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64">
    <w:name w:val="正文 New"/>
    <w:qFormat/>
    <w:uiPriority w:val="0"/>
    <w:pPr>
      <w:widowControl w:val="0"/>
      <w:jc w:val="both"/>
    </w:pPr>
    <w:rPr>
      <w:rFonts w:ascii="Times New Roman" w:hAnsi="Times New Roman" w:eastAsia="宋体" w:cs="宋体"/>
      <w:kern w:val="2"/>
      <w:sz w:val="21"/>
      <w:szCs w:val="22"/>
      <w:lang w:val="en-US" w:eastAsia="zh-CN" w:bidi="ar-SA"/>
    </w:rPr>
  </w:style>
  <w:style w:type="character" w:customStyle="1" w:styleId="265">
    <w:name w:val="hover"/>
    <w:basedOn w:val="55"/>
    <w:qFormat/>
    <w:uiPriority w:val="0"/>
    <w:rPr>
      <w:color w:val="2590EB"/>
    </w:rPr>
  </w:style>
  <w:style w:type="character" w:customStyle="1" w:styleId="266">
    <w:name w:val="hover1"/>
    <w:basedOn w:val="55"/>
    <w:qFormat/>
    <w:uiPriority w:val="0"/>
    <w:rPr>
      <w:color w:val="2590EB"/>
    </w:rPr>
  </w:style>
  <w:style w:type="character" w:customStyle="1" w:styleId="267">
    <w:name w:val="hover2"/>
    <w:basedOn w:val="55"/>
    <w:qFormat/>
    <w:uiPriority w:val="0"/>
  </w:style>
  <w:style w:type="character" w:customStyle="1" w:styleId="268">
    <w:name w:val="hover3"/>
    <w:basedOn w:val="55"/>
    <w:qFormat/>
    <w:uiPriority w:val="0"/>
    <w:rPr>
      <w:color w:val="2590EB"/>
      <w:shd w:val="clear" w:color="auto" w:fill="E9F4FD"/>
    </w:rPr>
  </w:style>
  <w:style w:type="character" w:customStyle="1" w:styleId="269">
    <w:name w:val="mini-outputtext1"/>
    <w:basedOn w:val="55"/>
    <w:qFormat/>
    <w:uiPriority w:val="0"/>
  </w:style>
  <w:style w:type="character" w:customStyle="1" w:styleId="270">
    <w:name w:val="副标题 字符"/>
    <w:basedOn w:val="55"/>
    <w:link w:val="34"/>
    <w:qFormat/>
    <w:uiPriority w:val="11"/>
    <w:rPr>
      <w:rFonts w:ascii="等线 Light" w:hAnsi="等线 Light" w:eastAsia="楷体" w:cs="Arial Unicode MS"/>
      <w:bCs/>
      <w:color w:val="000000"/>
      <w:kern w:val="28"/>
      <w:sz w:val="21"/>
      <w:szCs w:val="32"/>
      <w:lang w:val="zh-TW" w:eastAsia="zh-TW"/>
    </w:rPr>
  </w:style>
  <w:style w:type="paragraph" w:styleId="271">
    <w:name w:val="Quote"/>
    <w:basedOn w:val="1"/>
    <w:next w:val="1"/>
    <w:link w:val="272"/>
    <w:qFormat/>
    <w:uiPriority w:val="29"/>
    <w:pPr>
      <w:widowControl w:val="0"/>
      <w:spacing w:before="160" w:after="160"/>
      <w:jc w:val="center"/>
    </w:pPr>
    <w:rPr>
      <w:rFonts w:hint="default" w:ascii="Times New Roman" w:hAnsi="Times New Roman" w:eastAsia="宋体" w:cs="Times New Roman"/>
      <w:i/>
      <w:iCs/>
      <w:color w:val="404040" w:themeColor="text1" w:themeTint="BF"/>
      <w:szCs w:val="22"/>
      <w:lang w:val="en-US" w:eastAsia="zh-CN"/>
      <w14:textFill>
        <w14:solidFill>
          <w14:schemeClr w14:val="tx1">
            <w14:lumMod w14:val="75000"/>
            <w14:lumOff w14:val="25000"/>
          </w14:schemeClr>
        </w14:solidFill>
      </w14:textFill>
    </w:rPr>
  </w:style>
  <w:style w:type="character" w:customStyle="1" w:styleId="272">
    <w:name w:val="引用 字符"/>
    <w:basedOn w:val="55"/>
    <w:link w:val="271"/>
    <w:qFormat/>
    <w:uiPriority w:val="29"/>
    <w:rPr>
      <w:i/>
      <w:iCs/>
      <w:color w:val="404040" w:themeColor="text1" w:themeTint="BF"/>
      <w:kern w:val="2"/>
      <w:sz w:val="21"/>
      <w:szCs w:val="22"/>
      <w14:textFill>
        <w14:solidFill>
          <w14:schemeClr w14:val="tx1">
            <w14:lumMod w14:val="75000"/>
            <w14:lumOff w14:val="25000"/>
          </w14:schemeClr>
        </w14:solidFill>
      </w14:textFill>
    </w:rPr>
  </w:style>
  <w:style w:type="paragraph" w:styleId="273">
    <w:name w:val="List Paragraph"/>
    <w:basedOn w:val="1"/>
    <w:link w:val="279"/>
    <w:qFormat/>
    <w:uiPriority w:val="34"/>
    <w:pPr>
      <w:widowControl w:val="0"/>
      <w:ind w:left="720"/>
      <w:contextualSpacing/>
    </w:pPr>
    <w:rPr>
      <w:rFonts w:hint="default" w:ascii="Times New Roman" w:hAnsi="Times New Roman" w:eastAsia="宋体" w:cs="Times New Roman"/>
      <w:color w:val="auto"/>
      <w:szCs w:val="22"/>
      <w:lang w:val="en-US" w:eastAsia="zh-CN"/>
    </w:rPr>
  </w:style>
  <w:style w:type="character" w:customStyle="1" w:styleId="274">
    <w:name w:val="明显强调1"/>
    <w:basedOn w:val="55"/>
    <w:qFormat/>
    <w:uiPriority w:val="21"/>
    <w:rPr>
      <w:i/>
      <w:iCs/>
      <w:color w:val="376092" w:themeColor="accent1" w:themeShade="BF"/>
    </w:rPr>
  </w:style>
  <w:style w:type="paragraph" w:styleId="275">
    <w:name w:val="Intense Quote"/>
    <w:basedOn w:val="1"/>
    <w:next w:val="1"/>
    <w:link w:val="276"/>
    <w:qFormat/>
    <w:uiPriority w:val="30"/>
    <w:pPr>
      <w:widowControl w:val="0"/>
      <w:pBdr>
        <w:top w:val="single" w:color="366091" w:themeColor="accent1" w:themeShade="BF" w:sz="4" w:space="10"/>
        <w:bottom w:val="single" w:color="366091" w:themeColor="accent1" w:themeShade="BF" w:sz="4" w:space="10"/>
      </w:pBdr>
      <w:spacing w:before="360" w:after="360"/>
      <w:ind w:left="864" w:right="864"/>
      <w:jc w:val="center"/>
    </w:pPr>
    <w:rPr>
      <w:rFonts w:hint="default" w:ascii="Times New Roman" w:hAnsi="Times New Roman" w:eastAsia="宋体" w:cs="Times New Roman"/>
      <w:i/>
      <w:iCs/>
      <w:color w:val="376092" w:themeColor="accent1" w:themeShade="BF"/>
      <w:szCs w:val="22"/>
      <w:lang w:val="en-US" w:eastAsia="zh-CN"/>
    </w:rPr>
  </w:style>
  <w:style w:type="character" w:customStyle="1" w:styleId="276">
    <w:name w:val="明显引用 字符"/>
    <w:basedOn w:val="55"/>
    <w:link w:val="275"/>
    <w:qFormat/>
    <w:uiPriority w:val="30"/>
    <w:rPr>
      <w:i/>
      <w:iCs/>
      <w:color w:val="376092" w:themeColor="accent1" w:themeShade="BF"/>
      <w:kern w:val="2"/>
      <w:sz w:val="21"/>
      <w:szCs w:val="22"/>
    </w:rPr>
  </w:style>
  <w:style w:type="character" w:customStyle="1" w:styleId="277">
    <w:name w:val="明显参考1"/>
    <w:basedOn w:val="55"/>
    <w:qFormat/>
    <w:uiPriority w:val="32"/>
    <w:rPr>
      <w:b/>
      <w:bCs/>
      <w:smallCaps/>
      <w:color w:val="376092" w:themeColor="accent1" w:themeShade="BF"/>
      <w:spacing w:val="5"/>
    </w:rPr>
  </w:style>
  <w:style w:type="character" w:customStyle="1" w:styleId="278">
    <w:name w:val="普通(网站) 字符"/>
    <w:link w:val="47"/>
    <w:qFormat/>
    <w:uiPriority w:val="0"/>
    <w:rPr>
      <w:rFonts w:ascii="宋体" w:hAnsi="宋体" w:cs="宋体"/>
      <w:sz w:val="24"/>
      <w:szCs w:val="24"/>
    </w:rPr>
  </w:style>
  <w:style w:type="character" w:customStyle="1" w:styleId="279">
    <w:name w:val="列表段落 字符"/>
    <w:link w:val="273"/>
    <w:qFormat/>
    <w:uiPriority w:val="34"/>
    <w:rPr>
      <w:kern w:val="2"/>
      <w:sz w:val="21"/>
      <w:szCs w:val="22"/>
    </w:rPr>
  </w:style>
  <w:style w:type="paragraph" w:customStyle="1" w:styleId="280">
    <w:name w:val="JSFA 模板正文"/>
    <w:basedOn w:val="1"/>
    <w:qFormat/>
    <w:uiPriority w:val="0"/>
    <w:pPr>
      <w:spacing w:line="360" w:lineRule="auto"/>
      <w:ind w:firstLine="200" w:firstLineChars="200"/>
      <w:jc w:val="left"/>
    </w:pPr>
    <w:rPr>
      <w:rFonts w:hint="default" w:ascii="Times New Roman" w:hAnsi="Times New Roman" w:eastAsia="宋体" w:cs="Times New Roman"/>
      <w:color w:val="auto"/>
      <w:sz w:val="24"/>
      <w:szCs w:val="24"/>
      <w:lang w:val="en-US" w:eastAsia="zh-CN"/>
    </w:rPr>
  </w:style>
  <w:style w:type="paragraph" w:customStyle="1" w:styleId="281">
    <w:name w:val="Heading #1|1"/>
    <w:basedOn w:val="1"/>
    <w:qFormat/>
    <w:uiPriority w:val="0"/>
    <w:pPr>
      <w:spacing w:after="100"/>
      <w:jc w:val="center"/>
      <w:outlineLvl w:val="0"/>
    </w:pPr>
    <w:rPr>
      <w:rFonts w:ascii="宋体" w:hAnsi="宋体" w:eastAsia="宋体" w:cs="宋体"/>
      <w:sz w:val="34"/>
      <w:szCs w:val="34"/>
      <w:lang w:bidi="zh-TW"/>
    </w:rPr>
  </w:style>
  <w:style w:type="paragraph" w:customStyle="1" w:styleId="282">
    <w:name w:val="BodyText1I"/>
    <w:basedOn w:val="197"/>
    <w:qFormat/>
    <w:uiPriority w:val="99"/>
    <w:pPr>
      <w:ind w:firstLine="420" w:firstLineChars="100"/>
    </w:pPr>
  </w:style>
  <w:style w:type="paragraph" w:customStyle="1" w:styleId="283">
    <w:name w:val="Table Text"/>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4"/>
      <w:szCs w:val="24"/>
      <w:lang w:val="en-US" w:eastAsia="en-US" w:bidi="ar-SA"/>
    </w:rPr>
  </w:style>
  <w:style w:type="paragraph" w:customStyle="1" w:styleId="284">
    <w:name w:val="Char Char Char Char Char Char Char1 Char"/>
    <w:basedOn w:val="1"/>
    <w:qFormat/>
    <w:uiPriority w:val="0"/>
    <w:rPr>
      <w:rFonts w:ascii="Tahoma" w:hAnsi="Tahoma"/>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f195cb02-7bf8-4a93-b68b-339b61600e07</errorID>
      <errorWord>晰</errorWord>
      <group>L1_Word</group>
      <groupName>字词问题</groupName>
      <ability>L2_Typo</ability>
      <abilityName>字词错误</abilityName>
      <candidateList>
        <item>晰地</item>
      </candidateList>
      <explain/>
      <paraID>5856729E</paraID>
      <start>111</start>
      <end>113</end>
      <status>modified</status>
      <modifiedWord>晰地</modifiedWord>
      <trackRevisions>false</trackRevisions>
    </reviewItem>
    <reviewItem>
      <errorID>6520aed0-e7d3-41dc-8785-a5d2db727c06</errorID>
      <errorWord>(</errorWord>
      <group>L1_Format</group>
      <groupName>格式问题</groupName>
      <ability>L2_HalfPunc</ability>
      <abilityName>全半角检查</abilityName>
      <candidateList>
        <item>（</item>
      </candidateList>
      <explain>文本全半角错误。</explain>
      <paraID>41865EB2</paraID>
      <start>38</start>
      <end>39</end>
      <status>modified</status>
      <modifiedWord>（</modifiedWord>
      <trackRevisions>false</trackRevisions>
    </reviewItem>
    <reviewItem>
      <errorID>aaa02161-c3ec-494c-8c4a-a7792f98048c</errorID>
      <errorWord>[2016]125号</errorWord>
      <group>L1_Knowledge</group>
      <groupName>知识性问题</groupName>
      <ability>L2_Knowledge</ability>
      <abilityName>其他知识</abilityName>
      <candidateList>
        <item>〔2016〕125号</item>
      </candidateList>
      <explain>发文字号格式错误。</explain>
      <paraID>41865EB2</paraID>
      <start>41</start>
      <end>51</end>
      <status>modified</status>
      <modifiedWord>〔2016〕125号</modifiedWord>
      <trackRevisions>false</trackRevisions>
    </reviewItem>
    <reviewItem>
      <errorID>d7cd2ad6-7d85-42d2-a6a0-c7d99de3d762</errorID>
      <errorWord>)</errorWord>
      <group>L1_Format</group>
      <groupName>格式问题</groupName>
      <ability>L2_HalfPunc</ability>
      <abilityName>全半角检查</abilityName>
      <candidateList>
        <item>）</item>
      </candidateList>
      <explain>文本全半角错误。</explain>
      <paraID>41865EB2</paraID>
      <start>51</start>
      <end>52</end>
      <status>modified</status>
      <modifiedWord>）</modifiedWord>
      <trackRevisions>false</trackRevisions>
    </reviewItem>
    <reviewItem>
      <errorID>63cf3379-6580-4466-86ea-133f7846c985</errorID>
      <errorWord>【2016】15号</errorWord>
      <group>L1_Knowledge</group>
      <groupName>知识性问题</groupName>
      <ability>L2_Knowledge</ability>
      <abilityName>其他知识</abilityName>
      <candidateList>
        <item>〔2016〕15号</item>
      </candidateList>
      <explain>发文字号格式错误。</explain>
      <paraID>41865EB2</paraID>
      <start>56</start>
      <end>65</end>
      <status>modified</status>
      <modifiedWord>〔2016〕15号</modifiedWord>
      <trackRevisions>false</trackRevisions>
    </reviewItem>
    <reviewItem>
      <errorID>b1e91912-d666-4729-97bd-521d9443f1e1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41865EB2</paraID>
      <start>112</start>
      <end>114</end>
      <status>modified</status>
      <modifiedWord>”“</modifiedWord>
      <trackRevisions>false</trackRevisions>
    </reviewItem>
    <reviewItem>
      <errorID>f836a825-1eca-4db8-aa89-ee93320a0590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41865EB2</paraID>
      <start>124</start>
      <end>126</end>
      <status>modified</status>
      <modifiedWord>”“</modifiedWord>
      <trackRevisions>false</trackRevisions>
    </reviewItem>
    <reviewItem>
      <errorID>2e329891-241c-454b-a08e-b60e53fa8055</errorID>
      <errorWord>(</errorWord>
      <group>L1_Format</group>
      <groupName>格式问题</groupName>
      <ability>L2_HalfPunc</ability>
      <abilityName>全半角检查</abilityName>
      <candidateList>
        <item>（</item>
      </candidateList>
      <explain>文本全半角错误。</explain>
      <paraID>41865EB2</paraID>
      <start>154</start>
      <end>155</end>
      <status>modified</status>
      <modifiedWord>（</modifiedWord>
      <trackRevisions>false</trackRevisions>
    </reviewItem>
    <reviewItem>
      <errorID>34b02faf-3eab-40af-8ca4-f23445c3a9e2</errorID>
      <errorWord>)</errorWord>
      <group>L1_Format</group>
      <groupName>格式问题</groupName>
      <ability>L2_HalfPunc</ability>
      <abilityName>全半角检查</abilityName>
      <candidateList>
        <item>）</item>
      </candidateList>
      <explain>文本全半角错误。</explain>
      <paraID>41865EB2</paraID>
      <start>170</start>
      <end>171</end>
      <status>modified</status>
      <modifiedWord>）</modifiedWord>
      <trackRevisions>false</trackRevisions>
    </reviewItem>
    <reviewItem>
      <errorID>c5439320-af33-42df-9856-1511b45e3a40</errorID>
      <errorWord>上午00:00</errorWord>
      <group>L1_Knowledge</group>
      <groupName>知识性问题</groupName>
      <ability>L2_Time</ability>
      <abilityName>日期时间</abilityName>
      <candidateList/>
      <explain>时间与前缀不匹配，可能的时间前缀有“下午、晚上、凌晨、午夜”。</explain>
      <paraID>1DCC3305</paraID>
      <start>31</start>
      <end>38</end>
      <status>ignored</status>
      <modifiedWord/>
      <trackRevisions>false</trackRevisions>
    </reviewItem>
    <reviewItem>
      <errorID>876f15d7-2fc5-4530-b25e-1b679b7d2c25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D87325A</paraID>
      <start>1</start>
      <end>3</end>
      <status>modified</status>
      <modifiedWord>1.</modifiedWord>
      <trackRevisions>false</trackRevisions>
    </reviewItem>
    <reviewItem>
      <errorID>dcaf7c22-7d3e-470d-8850-ff59ebac829e</errorID>
      <errorWord>(</errorWord>
      <group>L1_Format</group>
      <groupName>格式问题</groupName>
      <ability>L2_HalfPunc</ability>
      <abilityName>全半角检查</abilityName>
      <candidateList>
        <item>（</item>
      </candidateList>
      <explain>文本全半角错误。</explain>
      <paraID> D87325A</paraID>
      <start>53</start>
      <end>54</end>
      <status>modified</status>
      <modifiedWord>（</modifiedWord>
      <trackRevisions>false</trackRevisions>
    </reviewItem>
    <reviewItem>
      <errorID>e3d7a078-87f3-4b96-ac96-a64a13a48fd9</errorID>
      <errorWord>)</errorWord>
      <group>L1_Format</group>
      <groupName>格式问题</groupName>
      <ability>L2_HalfPunc</ability>
      <abilityName>全半角检查</abilityName>
      <candidateList>
        <item>）</item>
      </candidateList>
      <explain>文本全半角错误。</explain>
      <paraID> D87325A</paraID>
      <start>58</start>
      <end>59</end>
      <status>modified</status>
      <modifiedWord>）</modifiedWord>
      <trackRevisions>false</trackRevisions>
    </reviewItem>
    <reviewItem>
      <errorID>b56eb3fc-a0d5-4379-9cb1-2c34103c6a97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57B0EA03</paraID>
      <start>0</start>
      <end>2</end>
      <status>modified</status>
      <modifiedWord>2.</modifiedWord>
      <trackRevisions>false</trackRevisions>
    </reviewItem>
    <reviewItem>
      <errorID>915ae942-46f4-4fbf-986f-06140ba5d06d</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 563DFF0</paraID>
      <start>0</start>
      <end>4</end>
      <status>modified</status>
      <modifiedWord>勘查现场</modifiedWord>
      <trackRevisions>false</trackRevisions>
    </reviewItem>
    <reviewItem>
      <errorID>0c235486-1dc7-4688-a0a1-29cabb1406f9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3F429F0A</paraID>
      <start>0</start>
      <end>2</end>
      <status>modified</status>
      <modifiedWord>1.</modifiedWord>
      <trackRevisions>false</trackRevisions>
    </reviewItem>
    <reviewItem>
      <errorID>187426b3-5dc4-4ec5-be3e-2782a7cd2cb6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628E288</paraID>
      <start>0</start>
      <end>2</end>
      <status>modified</status>
      <modifiedWord>2.</modifiedWord>
      <trackRevisions>false</trackRevisions>
    </reviewItem>
    <reviewItem>
      <errorID>30d69198-84fa-4bfb-a6cf-69e6aaa28e12</errorID>
      <errorWord>(</errorWord>
      <group>L1_Format</group>
      <groupName>格式问题</groupName>
      <ability>L2_HalfPunc</ability>
      <abilityName>全半角检查</abilityName>
      <candidateList>
        <item>（</item>
      </candidateList>
      <explain>文本全半角错误。</explain>
      <paraID>7A891E36</paraID>
      <start>26</start>
      <end>27</end>
      <status>modified</status>
      <modifiedWord>（</modifiedWord>
      <trackRevisions>false</trackRevisions>
    </reviewItem>
    <reviewItem>
      <errorID>571d1737-876b-4a12-a8a8-09b86b2b2166</errorID>
      <errorWord>)</errorWord>
      <group>L1_Format</group>
      <groupName>格式问题</groupName>
      <ability>L2_HalfPunc</ability>
      <abilityName>全半角检查</abilityName>
      <candidateList>
        <item>）</item>
      </candidateList>
      <explain>文本全半角错误。</explain>
      <paraID>7A891E36</paraID>
      <start>43</start>
      <end>44</end>
      <status>modified</status>
      <modifiedWord>）</modifiedWord>
      <trackRevisions>false</trackRevisions>
    </reviewItem>
    <reviewItem>
      <errorID>492ccec1-ad85-43e2-8cbf-c3b433f1353d</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1478970B</paraID>
      <start>44</start>
      <end>48</end>
      <status>modified</status>
      <modifiedWord>勘查现场</modifiedWord>
      <trackRevisions>false</trackRevisions>
    </reviewItem>
    <reviewItem>
      <errorID>a49742c0-69b5-4665-831f-4383f369c71c</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1180820F</paraID>
      <start>3</start>
      <end>7</end>
      <status>modified</status>
      <modifiedWord>勘查现场</modifiedWord>
      <trackRevisions>false</trackRevisions>
    </reviewItem>
    <reviewItem>
      <errorID>b452cb88-cd95-4ece-bcc3-cc7b3323cec2</errorID>
      <errorWord>楚</errorWord>
      <group>L1_Word</group>
      <groupName>字词问题</groupName>
      <ability>L2_Typo</ability>
      <abilityName>字词错误</abilityName>
      <candidateList>
        <item>楚地</item>
      </candidateList>
      <explain/>
      <paraID>5D585214</paraID>
      <start>62</start>
      <end>64</end>
      <status>modified</status>
      <modifiedWord>楚地</modifiedWord>
      <trackRevisions>false</trackRevisions>
    </reviewItem>
    <reviewItem>
      <errorID>2800da30-722c-42f5-9fa3-24f9862ef0de</errorID>
      <errorWord>登陆</errorWord>
      <group>L1_Word</group>
      <groupName>字词问题</groupName>
      <ability>L2_Typo</ability>
      <abilityName>字词错误</abilityName>
      <candidateList>
        <item>登录</item>
      </candidateList>
      <explain>存在发音相同字词的误用。</explain>
      <paraID>447CAFBB</paraID>
      <start>16</start>
      <end>18</end>
      <status>ignored</status>
      <modifiedWord/>
      <trackRevisions>false</trackRevisions>
    </reviewItem>
    <reviewItem>
      <errorID>23eccbfe-2da2-4169-baec-e571c0512208</errorID>
      <errorWord>(</errorWord>
      <group>L1_Format</group>
      <groupName>格式问题</groupName>
      <ability>L2_HalfPunc</ability>
      <abilityName>全半角检查</abilityName>
      <candidateList>
        <item>（</item>
      </candidateList>
      <explain>文本全半角错误。</explain>
      <paraID>1BDB36CD</paraID>
      <start>33</start>
      <end>34</end>
      <status>modified</status>
      <modifiedWord>（</modifiedWord>
      <trackRevisions>false</trackRevisions>
    </reviewItem>
    <reviewItem>
      <errorID>519363ac-5bc1-4172-ab98-c51e257654bc</errorID>
      <errorWord>,</errorWord>
      <group>L1_Format</group>
      <groupName>格式问题</groupName>
      <ability>L2_HalfPunc</ability>
      <abilityName>全半角检查</abilityName>
      <candidateList>
        <item>，</item>
      </candidateList>
      <explain>文本全半角错误。</explain>
      <paraID>71057A47</paraID>
      <start>161</start>
      <end>162</end>
      <status>modified</status>
      <modifiedWord>，</modifiedWord>
      <trackRevisions>false</trackRevisions>
    </reviewItem>
    <reviewItem>
      <errorID>3eafd162-cf61-42e5-8306-36718462f8af</errorID>
      <errorWord>权力</errorWord>
      <group>L1_Word</group>
      <groupName>字词问题</groupName>
      <ability>L2_Typo</ability>
      <abilityName>字词错误</abilityName>
      <candidateList>
        <item>权利</item>
      </candidateList>
      <explain/>
      <paraID>1CF6F95E</paraID>
      <start>99</start>
      <end>101</end>
      <status>modified</status>
      <modifiedWord>权利</modifiedWord>
      <trackRevisions>false</trackRevisions>
    </reviewItem>
    <reviewItem>
      <errorID>245bef00-14ed-457d-bbe5-4cbfbac9fd8b</errorID>
      <errorWord>-</errorWord>
      <group>L1_Format</group>
      <groupName>格式问题</groupName>
      <ability>L2_HalfPunc</ability>
      <abilityName>全半角检查</abilityName>
      <candidateList>
        <item>－</item>
      </candidateList>
      <explain>文本全半角错误。</explain>
      <paraID>5B7B2289</paraID>
      <start>38</start>
      <end>39</end>
      <status>modified</status>
      <modifiedWord>－</modifiedWord>
      <trackRevisions>false</trackRevisions>
    </reviewItem>
    <reviewItem>
      <errorID>070792ae-b974-45cb-9616-61deaac379bc</errorID>
      <errorWord>免费赠送</errorWord>
      <group>L1_Grammar</group>
      <groupName>语法问题</groupName>
      <ability>L2_Grammar</ability>
      <abilityName>语法错误</abilityName>
      <candidateList>
        <item>赠送</item>
      </candidateList>
      <explain/>
      <paraID>196FBC64</paraID>
      <start>62</start>
      <end>66</end>
      <status>ignored</status>
      <modifiedWord/>
      <trackRevisions>false</trackRevisions>
    </reviewItem>
    <reviewItem>
      <errorID>abcd2686-317a-41f7-92eb-027f5f24aa41</errorID>
      <errorWord>、</errorWord>
      <group>L1_Word</group>
      <groupName>字词问题</groupName>
      <ability>L2_Typo</ability>
      <abilityName>字词错误</abilityName>
      <candidateList>
        <item>、加</item>
      </candidateList>
      <explain/>
      <paraID>36C90F87</paraID>
      <start>51</start>
      <end>53</end>
      <status>modified</status>
      <modifiedWord>、加</modifiedWord>
      <trackRevisions>false</trackRevisions>
    </reviewItem>
    <reviewItem>
      <errorID>ec9ca868-98b3-453f-8234-ce2777537867</errorID>
      <errorWord>-</errorWord>
      <group>L1_Format</group>
      <groupName>格式问题</groupName>
      <ability>L2_HalfPunc</ability>
      <abilityName>全半角检查</abilityName>
      <candidateList>
        <item>－</item>
      </candidateList>
      <explain>文本全半角错误。</explain>
      <paraID>75E691F9</paraID>
      <start>38</start>
      <end>39</end>
      <status>modified</status>
      <modifiedWord>－</modifiedWord>
      <trackRevisions>false</trackRevisions>
    </reviewItem>
    <reviewItem>
      <errorID>09a65edc-d08f-47f8-b7cd-30d9ac5308ae</errorID>
      <errorWord>不</errorWord>
      <group>L1_Word</group>
      <groupName>字词问题</groupName>
      <ability>L2_Typo</ability>
      <abilityName>字词错误</abilityName>
      <candidateList>
        <item>不符</item>
      </candidateList>
      <explain/>
      <paraID>5D495EA6</paraID>
      <start>193</start>
      <end>195</end>
      <status>modified</status>
      <modifiedWord>不符</modifiedWord>
      <trackRevisions>false</trackRevisions>
    </reviewItem>
    <reviewItem>
      <errorID>11c7fe6b-e0c7-4f0c-9044-f07f17aca76e</errorID>
      <errorWord>至少有两家及以上</errorWord>
      <group>L1_Grammar</group>
      <groupName>语法问题</groupName>
      <ability>L2_Grammar</ability>
      <abilityName>语法错误</abilityName>
      <candidateList>
        <item>至少有两家及</item>
      </candidateList>
      <explain/>
      <paraID>1C4E28FD</paraID>
      <start>107</start>
      <end>115</end>
      <status>ignored</status>
      <modifiedWord/>
      <trackRevisions>false</trackRevisions>
    </reviewItem>
    <reviewItem>
      <errorID>0d2ea44f-b2b9-4db3-8268-03519eb004df</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4904AFDA</paraID>
      <start>14</start>
      <end>15</end>
      <status>modified</status>
      <modifiedWord>或</modifiedWord>
      <trackRevisions>false</trackRevisions>
    </reviewItem>
    <reviewItem>
      <errorID>9c281edd-87d8-475e-85f9-96f6ce694e27</errorID>
      <errorWord>做出</errorWord>
      <group>L1_Word</group>
      <groupName>字词问题</groupName>
      <ability>L2_Typo</ability>
      <abilityName>字词错误</abilityName>
      <candidateList>
        <item>作出</item>
      </candidateList>
      <explain/>
      <paraID>2572A695</paraID>
      <start>58</start>
      <end>60</end>
      <status>unmodified</status>
      <modifiedWord/>
      <trackRevisions>false</trackRevisions>
    </reviewItem>
    <reviewItem>
      <errorID>8f1eca4e-bebe-4747-ab9d-fd152e759247</errorID>
      <errorWord>受到</errorWord>
      <group>L1_Word</group>
      <groupName>字词问题</groupName>
      <ability>L2_Typo</ability>
      <abilityName>字词错误</abilityName>
      <candidateList>
        <item>收到</item>
      </candidateList>
      <explain>存在发音相同字词的误用。</explain>
      <paraID>4071D6B2</paraID>
      <start>9</start>
      <end>11</end>
      <status>modified</status>
      <modifiedWord>收到</modifiedWord>
      <trackRevisions>false</trackRevisions>
    </reviewItem>
    <reviewItem>
      <errorID>9b7e7678-3aa7-4196-86dd-866719f23380</errorID>
      <errorWord>1一年</errorWord>
      <group>L1_Knowledge</group>
      <groupName>知识性问题</groupName>
      <ability>L2_Time</ability>
      <abilityName>日期时间</abilityName>
      <candidateList/>
      <explain>数字形式不统一。</explain>
      <paraID>7F3A4D31</paraID>
      <start>5</start>
      <end>8</end>
      <status>ignored</status>
      <modifiedWord/>
      <trackRevisions>false</trackRevisions>
    </reviewItem>
    <reviewItem>
      <errorID>28b44c14-0214-4d20-ad00-29325172cc0c</errorID>
      <errorWord>(</errorWord>
      <group>L1_Format</group>
      <groupName>格式问题</groupName>
      <ability>L2_HalfPunc</ability>
      <abilityName>全半角检查</abilityName>
      <candidateList>
        <item>（</item>
      </candidateList>
      <explain>文本全半角错误。</explain>
      <paraID>48F5E563</paraID>
      <start>21</start>
      <end>22</end>
      <status>modified</status>
      <modifiedWord>（</modifiedWord>
      <trackRevisions>false</trackRevisions>
    </reviewItem>
    <reviewItem>
      <errorID>e0e5079d-5d5f-4d37-8d16-1cc51cf99657</errorID>
      <errorWord>)</errorWord>
      <group>L1_Format</group>
      <groupName>格式问题</groupName>
      <ability>L2_HalfPunc</ability>
      <abilityName>全半角检查</abilityName>
      <candidateList>
        <item>）</item>
      </candidateList>
      <explain>文本全半角错误。</explain>
      <paraID>48F5E563</paraID>
      <start>54</start>
      <end>55</end>
      <status>modified</status>
      <modifiedWord>）</modifiedWord>
      <trackRevisions>false</trackRevisions>
    </reviewItem>
    <reviewItem>
      <errorID>6da354ff-4353-449a-89ed-a9d521a1d7f0</errorID>
      <errorWord>。。</errorWord>
      <group>L1_Punc</group>
      <groupName>标点问题</groupName>
      <ability>L2_Punc</ability>
      <abilityName>标点符号检查</abilityName>
      <candidateList>
        <item>。</item>
      </candidateList>
      <explain/>
      <paraID>48F5E563</paraID>
      <start>94</start>
      <end>95</end>
      <status>modified</status>
      <modifiedWord>。</modifiedWord>
      <trackRevisions>false</trackRevisions>
    </reviewItem>
    <reviewItem>
      <errorID>d21b2e3b-b4e1-40c3-bf35-cb22c7163fab</errorID>
      <errorWord>须</errorWord>
      <group>L1_Word</group>
      <groupName>字词问题</groupName>
      <ability>L2_Typo</ability>
      <abilityName>字词错误</abilityName>
      <candidateList>
        <item>需</item>
      </candidateList>
      <explain>存在发音相同字词的误用。</explain>
      <paraID>5549481A</paraID>
      <start>11</start>
      <end>12</end>
      <status>ignored</status>
      <modifiedWord/>
      <trackRevisions>false</trackRevisions>
    </reviewItem>
    <reviewItem>
      <errorID>b5e860e9-5de2-40e6-bb7c-2307a9a84fd3</errorID>
      <errorWord>(</errorWord>
      <group>L1_Format</group>
      <groupName>格式问题</groupName>
      <ability>L2_HalfPunc</ability>
      <abilityName>全半角检查</abilityName>
      <candidateList>
        <item>（</item>
      </candidateList>
      <explain>文本全半角错误。</explain>
      <paraID>6E71D867</paraID>
      <start>17</start>
      <end>18</end>
      <status>modified</status>
      <modifiedWord>（</modifiedWord>
      <trackRevisions>false</trackRevisions>
    </reviewItem>
    <reviewItem>
      <errorID>392dbe58-b16f-4cea-9153-eddc580b9778</errorID>
      <errorWord>)</errorWord>
      <group>L1_Format</group>
      <groupName>格式问题</groupName>
      <ability>L2_HalfPunc</ability>
      <abilityName>全半角检查</abilityName>
      <candidateList>
        <item>）</item>
      </candidateList>
      <explain>文本全半角错误。</explain>
      <paraID>6E71D867</paraID>
      <start>30</start>
      <end>31</end>
      <status>modified</status>
      <modifiedWord>）</modifiedWord>
      <trackRevisions>false</trackRevisions>
    </reviewItem>
    <reviewItem>
      <errorID>ed0a72fd-cf37-4fb3-9f82-124a655567fb</errorID>
      <errorWord>噪音</errorWord>
      <group>L1_Word</group>
      <groupName>字词问题</groupName>
      <ability>L2_Alias</ability>
      <abilityName>也作/曾用词</abilityName>
      <candidateList>
        <item>噪声</item>
      </candidateList>
      <explain>词汇[噪音]为不规范表述或旧称，其规范书面表述为[噪声]。</explain>
      <paraID>133AA680</paraID>
      <start>45</start>
      <end>47</end>
      <status>ignored</status>
      <modifiedWord/>
      <trackRevisions>false</trackRevisions>
    </reviewItem>
    <reviewItem>
      <errorID>a8811550-512b-48a2-8c22-02536b225a4b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D310711</paraID>
      <start>0</start>
      <end>2</end>
      <status>modified</status>
      <modifiedWord>1.</modifiedWord>
      <trackRevisions>false</trackRevisions>
    </reviewItem>
    <reviewItem>
      <errorID>823abf9f-f1e0-4476-b4eb-1cd5b30252e4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4AECB525</paraID>
      <start>0</start>
      <end>2</end>
      <status>modified</status>
      <modifiedWord>2.</modifiedWord>
      <trackRevisions>false</trackRevisions>
    </reviewItem>
    <reviewItem>
      <errorID>9d50c967-5994-4e44-8083-c43c429c4e50</errorID>
      <errorWord>二位</errorWord>
      <group>L1_Word</group>
      <groupName>字词问题</groupName>
      <ability>L2_Typo</ability>
      <abilityName>字词错误</abilityName>
      <candidateList>
        <item>两位</item>
      </candidateList>
      <explain/>
      <paraID>3E1645AF</paraID>
      <start>14</start>
      <end>16</end>
      <status>modified</status>
      <modifiedWord>两位</modifiedWord>
      <trackRevisions>false</trackRevisions>
    </reviewItem>
    <reviewItem>
      <errorID>38bf859a-e710-4911-947c-0ba71c5ca79a</errorID>
      <errorWord>，</errorWord>
      <group>L1_Word</group>
      <groupName>字词问题</groupName>
      <ability>L2_Typo</ability>
      <abilityName>字词错误</abilityName>
      <candidateList>
        <item>，使</item>
      </candidateList>
      <explain/>
      <paraID>24488AA0</paraID>
      <start>31</start>
      <end>32</end>
      <status>ignored</status>
      <modifiedWord/>
      <trackRevisions>false</trackRevisions>
    </reviewItem>
    <reviewItem>
      <errorID>b36f14de-be9d-4de2-b1be-8dd9d25323f6</errorID>
      <errorWord>(</errorWord>
      <group>L1_Format</group>
      <groupName>格式问题</groupName>
      <ability>L2_HalfPunc</ability>
      <abilityName>全半角检查</abilityName>
      <candidateList>
        <item>（</item>
      </candidateList>
      <explain>文本全半角错误。</explain>
      <paraID>3388CC6B</paraID>
      <start>38</start>
      <end>39</end>
      <status>modified</status>
      <modifiedWord>（</modifiedWord>
      <trackRevisions>false</trackRevisions>
    </reviewItem>
    <reviewItem>
      <errorID>9588e6c9-542d-48ee-b8ea-3d4cf5872a6d</errorID>
      <errorWord>)</errorWord>
      <group>L1_Format</group>
      <groupName>格式问题</groupName>
      <ability>L2_HalfPunc</ability>
      <abilityName>全半角检查</abilityName>
      <candidateList>
        <item>）</item>
      </candidateList>
      <explain>文本全半角错误。</explain>
      <paraID>3388CC6B</paraID>
      <start>40</start>
      <end>41</end>
      <status>modified</status>
      <modifiedWord>）</modifiedWord>
      <trackRevisions>false</trackRevisions>
    </reviewItem>
    <reviewItem>
      <errorID>0bfac68c-a82f-4225-8df1-561818a6a23f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3388CC6B</paraID>
      <start>51</start>
      <end>52</end>
      <status>modified</status>
      <modifiedWord>—</modifiedWord>
      <trackRevisions>false</trackRevisions>
    </reviewItem>
    <reviewItem>
      <errorID>2b81bc89-58a6-4179-87e7-b680e52d3883</errorID>
      <errorWord>(</errorWord>
      <group>L1_Format</group>
      <groupName>格式问题</groupName>
      <ability>L2_HalfPunc</ability>
      <abilityName>全半角检查</abilityName>
      <candidateList>
        <item>（</item>
      </candidateList>
      <explain>文本全半角错误。</explain>
      <paraID>3388CC6B</paraID>
      <start>57</start>
      <end>58</end>
      <status>modified</status>
      <modifiedWord>（</modifiedWord>
      <trackRevisions>false</trackRevisions>
    </reviewItem>
    <reviewItem>
      <errorID>81f19730-ab38-4ad4-b326-f8792a3a57c1</errorID>
      <errorWord>)</errorWord>
      <group>L1_Format</group>
      <groupName>格式问题</groupName>
      <ability>L2_HalfPunc</ability>
      <abilityName>全半角检查</abilityName>
      <candidateList>
        <item>）</item>
      </candidateList>
      <explain>文本全半角错误。</explain>
      <paraID>3388CC6B</paraID>
      <start>59</start>
      <end>60</end>
      <status>modified</status>
      <modifiedWord>）</modifiedWord>
      <trackRevisions>false</trackRevisions>
    </reviewItem>
    <reviewItem>
      <errorID>a3463924-be19-45a9-a349-28c0317eb76a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3388CC6B</paraID>
      <start>68</start>
      <end>69</end>
      <status>modified</status>
      <modifiedWord>—</modifiedWord>
      <trackRevisions>false</trackRevisions>
    </reviewItem>
    <reviewItem>
      <errorID>04b4489a-ff70-48b2-93fb-e7aac645dc4c</errorID>
      <errorWord>(</errorWord>
      <group>L1_Format</group>
      <groupName>格式问题</groupName>
      <ability>L2_HalfPunc</ability>
      <abilityName>全半角检查</abilityName>
      <candidateList>
        <item>（</item>
      </candidateList>
      <explain>文本全半角错误。</explain>
      <paraID> E91812D</paraID>
      <start>25</start>
      <end>26</end>
      <status>modified</status>
      <modifiedWord>（</modifiedWord>
      <trackRevisions>false</trackRevisions>
    </reviewItem>
    <reviewItem>
      <errorID>c8fe80cd-87a6-4a3e-a65b-65daf6c94c6c</errorID>
      <errorWord>)</errorWord>
      <group>L1_Format</group>
      <groupName>格式问题</groupName>
      <ability>L2_HalfPunc</ability>
      <abilityName>全半角检查</abilityName>
      <candidateList>
        <item>）</item>
      </candidateList>
      <explain>文本全半角错误。</explain>
      <paraID> E91812D</paraID>
      <start>76</start>
      <end>77</end>
      <status>modified</status>
      <modifiedWord>）</modifiedWord>
      <trackRevisions>false</trackRevisions>
    </reviewItem>
    <reviewItem>
      <errorID>920fe656-2edb-4081-a0a7-6bb1f0b5bd84</errorID>
      <errorWord>做出</errorWord>
      <group>L1_Word</group>
      <groupName>字词问题</groupName>
      <ability>L2_Typo</ability>
      <abilityName>字词错误</abilityName>
      <candidateList>
        <item>作出</item>
      </candidateList>
      <explain/>
      <paraID>13012670</paraID>
      <start>51</start>
      <end>53</end>
      <status>modified</status>
      <modifiedWord>作出</modifiedWord>
      <trackRevisions>false</trackRevisions>
    </reviewItem>
    <reviewItem>
      <errorID>dbe9bd89-36e5-4021-8629-45d6e38cb838</errorID>
      <errorWord>联系的</errorWord>
      <group>L1_Word</group>
      <groupName>字词问题</groupName>
      <ability>L2_Typo</ability>
      <abilityName>字词错误</abilityName>
      <candidateList>
        <item>联系人</item>
      </candidateList>
      <explain/>
      <paraID>452B8AD4</paraID>
      <start>4</start>
      <end>7</end>
      <status>modified</status>
      <modifiedWord>联系人</modifiedWord>
      <trackRevisions>false</trackRevisions>
    </reviewItem>
    <reviewItem>
      <errorID>08331369-e836-4089-bb86-ddb9ce545217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6A19D4F7</paraID>
      <start>0</start>
      <end>2</end>
      <status>modified</status>
      <modifiedWord>1.</modifiedWord>
      <trackRevisions>false</trackRevisions>
    </reviewItem>
    <reviewItem>
      <errorID>504df4f8-c274-4241-85d4-854a914a8484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65EB44C0</paraID>
      <start>0</start>
      <end>2</end>
      <status>modified</status>
      <modifiedWord>2.</modifiedWord>
      <trackRevisions>false</trackRevisions>
    </reviewItem>
    <reviewItem>
      <errorID>50eea379-213c-421a-8773-099248330280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267084DB</paraID>
      <start>0</start>
      <end>2</end>
      <status>modified</status>
      <modifiedWord>3.</modifiedWord>
      <trackRevisions>false</trackRevisions>
    </reviewItem>
    <reviewItem>
      <errorID>2b9c6310-3b32-437f-8b74-20b27d7da7cc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491AC86A</paraID>
      <start>0</start>
      <end>2</end>
      <status>modified</status>
      <modifiedWord>4.</modifiedWord>
      <trackRevisions>false</trackRevisions>
    </reviewItem>
    <reviewItem>
      <errorID>13dac9f4-1c14-4d75-9208-d527d6d8906d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7127B2C2</paraID>
      <start>0</start>
      <end>2</end>
      <status>modified</status>
      <modifiedWord>5.</modifiedWord>
      <trackRevisions>false</trackRevisions>
    </reviewItem>
    <reviewItem>
      <errorID>94810a21-726b-4504-b3f9-87faf8735bfa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5E51DA9</paraID>
      <start>0</start>
      <end>2</end>
      <status>modified</status>
      <modifiedWord>6.</modifiedWord>
      <trackRevisions>false</trackRevisions>
    </reviewItem>
    <reviewItem>
      <errorID>18ac0197-2353-4f02-be70-06bc92b2881f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7E50D929</paraID>
      <start>0</start>
      <end>2</end>
      <status>modified</status>
      <modifiedWord>1.</modifiedWord>
      <trackRevisions>false</trackRevisions>
    </reviewItem>
    <reviewItem>
      <errorID>1f0c3c6b-2229-4953-96bb-8ea7658749b2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7194D52B</paraID>
      <start>0</start>
      <end>2</end>
      <status>modified</status>
      <modifiedWord>2.</modifiedWord>
      <trackRevisions>false</trackRevisions>
    </reviewItem>
    <reviewItem>
      <errorID>6b879c2e-34ea-43eb-bed5-1e83eccfed2a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612FD5CC</paraID>
      <start>0</start>
      <end>2</end>
      <status>modified</status>
      <modifiedWord>3.</modifiedWord>
      <trackRevisions>false</trackRevisions>
    </reviewItem>
    <reviewItem>
      <errorID>2c657d18-9982-46fe-bce5-7322e3c8fd36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53F79A9F</paraID>
      <start>0</start>
      <end>2</end>
      <status>modified</status>
      <modifiedWord>4.</modifiedWord>
      <trackRevisions>false</trackRevisions>
    </reviewItem>
    <reviewItem>
      <errorID>2328159c-f114-4b49-b128-39430e2dbd8a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3F6DD5A3</paraID>
      <start>0</start>
      <end>2</end>
      <status>modified</status>
      <modifiedWord>5.</modifiedWord>
      <trackRevisions>false</trackRevisions>
    </reviewItem>
    <reviewItem>
      <errorID>4aaa0e50-9ca6-47b0-a39a-da1e9d91f731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699FFEFD</paraID>
      <start>0</start>
      <end>2</end>
      <status>modified</status>
      <modifiedWord>6.</modifiedWord>
      <trackRevisions>false</trackRevisions>
    </reviewItem>
    <reviewItem>
      <errorID>ec15d830-1e49-4e2a-8773-1ef75b523717</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2F6A3EA5</paraID>
      <start>7</start>
      <end>10</end>
      <status>modified</status>
      <modifiedWord>后两个</modifiedWord>
      <trackRevisions>false</trackRevisions>
    </reviewItem>
    <reviewItem>
      <errorID>ca4fdcb3-a566-461d-abba-ea6a82bf1990</errorID>
      <errorWord>有</errorWord>
      <group>L1_Word</group>
      <groupName>字词问题</groupName>
      <ability>L2_Typo</ability>
      <abilityName>字词错误</abilityName>
      <candidateList>
        <item>由</item>
      </candidateList>
      <explain>存在发音相同字词的误用。</explain>
      <paraID>2F6A3EA5</paraID>
      <start>14</start>
      <end>15</end>
      <status>modified</status>
      <modifiedWord>由</modifiedWord>
      <trackRevisions>false</trackRevisions>
    </reviewItem>
    <reviewItem>
      <errorID>ab478fe8-8492-43e4-80fa-85a01e841e95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1646ED2A</paraID>
      <start>0</start>
      <end>2</end>
      <status>modified</status>
      <modifiedWord>1.</modifiedWord>
      <trackRevisions>false</trackRevisions>
    </reviewItem>
    <reviewItem>
      <errorID>b248a252-f8d3-4f86-aa96-3f1f6070129c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1CC229B6</paraID>
      <start>0</start>
      <end>2</end>
      <status>modified</status>
      <modifiedWord>2.</modifiedWord>
      <trackRevisions>false</trackRevisions>
    </reviewItem>
    <reviewItem>
      <errorID>d384be15-2389-4993-b2e5-41db6c8aeabe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50E8C496</paraID>
      <start>0</start>
      <end>2</end>
      <status>modified</status>
      <modifiedWord>3.</modifiedWord>
      <trackRevisions>false</trackRevisions>
    </reviewItem>
    <reviewItem>
      <errorID>af93cb5d-38ad-48ed-a18f-7e1c3102d0b5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25D47FE0</paraID>
      <start>0</start>
      <end>2</end>
      <status>modified</status>
      <modifiedWord>4.</modifiedWord>
      <trackRevisions>false</trackRevisions>
    </reviewItem>
    <reviewItem>
      <errorID>6675950e-ac53-4700-9100-adacfc7a969e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20EB8C81</paraID>
      <start>0</start>
      <end>2</end>
      <status>modified</status>
      <modifiedWord>5.</modifiedWord>
      <trackRevisions>false</trackRevisions>
    </reviewItem>
    <reviewItem>
      <errorID>c42a2031-7f55-4b88-869f-5b4e9b6c74ab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6B271550</paraID>
      <start>0</start>
      <end>2</end>
      <status>modified</status>
      <modifiedWord>6.</modifiedWord>
      <trackRevisions>false</trackRevisions>
    </reviewItem>
    <reviewItem>
      <errorID>a5c8c143-0bc3-48cc-bf9e-76443b920da4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731C4D68</paraID>
      <start>0</start>
      <end>2</end>
      <status>modified</status>
      <modifiedWord>7.</modifiedWord>
      <trackRevisions>false</trackRevisions>
    </reviewItem>
    <reviewItem>
      <errorID>28e612f3-aa89-463c-8a89-d6f9017b23a4</errorID>
      <errorWord>(</errorWord>
      <group>L1_Format</group>
      <groupName>格式问题</groupName>
      <ability>L2_HalfPunc</ability>
      <abilityName>全半角检查</abilityName>
      <candidateList>
        <item>（</item>
      </candidateList>
      <explain>文本全半角错误。</explain>
      <paraID>16D07397</paraID>
      <start>12</start>
      <end>13</end>
      <status>modified</status>
      <modifiedWord>（</modifiedWord>
      <trackRevisions>false</trackRevisions>
    </reviewItem>
    <reviewItem>
      <errorID>a8fc3b6f-aca4-4387-91db-0ae7b1b2226e</errorID>
      <errorWord>)</errorWord>
      <group>L1_Format</group>
      <groupName>格式问题</groupName>
      <ability>L2_HalfPunc</ability>
      <abilityName>全半角检查</abilityName>
      <candidateList>
        <item>）</item>
      </candidateList>
      <explain>文本全半角错误。</explain>
      <paraID>16D07397</paraID>
      <start>23</start>
      <end>24</end>
      <status>modified</status>
      <modifiedWord>）</modifiedWord>
      <trackRevisions>false</trackRevisions>
    </reviewItem>
    <reviewItem>
      <errorID>09acb56b-3497-4cf4-83ba-34e169792519</errorID>
      <errorWord>《中华人民共和国采购法》</errorWord>
      <group>L1_Word</group>
      <groupName>字词问题</groupName>
      <ability>L2_Typo</ability>
      <abilityName>字词错误</abilityName>
      <candidateList>
        <item>《中华人民共和国政府采购法》</item>
      </candidateList>
      <explain/>
      <paraID>7A7261A4</paraID>
      <start>74</start>
      <end>88</end>
      <status>modified</status>
      <modifiedWord>《中华人民共和国政府采购法》</modifiedWord>
      <trackRevisions>false</trackRevisions>
    </reviewItem>
    <reviewItem>
      <errorID>5ef595a2-1380-4f9d-a615-b1dc1be9fff3</errorID>
      <errorWord>、、</errorWord>
      <group>L1_Punc</group>
      <groupName>标点问题</groupName>
      <ability>L2_Punc</ability>
      <abilityName>标点符号检查</abilityName>
      <candidateList>
        <item>、</item>
      </candidateList>
      <explain/>
      <paraID>11266C95</paraID>
      <start>13</start>
      <end>14</end>
      <status>modified</status>
      <modifiedWord>、</modifiedWord>
      <trackRevisions>false</trackRevisions>
    </reviewItem>
    <reviewItem>
      <errorID>deb2ee94-6024-4a41-a65a-c84c63646d4c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624DEC6B</paraID>
      <start>0</start>
      <end>2</end>
      <status>modified</status>
      <modifiedWord>1.</modifiedWord>
      <trackRevisions>false</trackRevisions>
    </reviewItem>
    <reviewItem>
      <errorID>ba116b7d-78db-4e69-8dac-0d515dc43b40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2AB19B51</paraID>
      <start>0</start>
      <end>2</end>
      <status>modified</status>
      <modifiedWord>2.</modifiedWord>
      <trackRevisions>false</trackRevisions>
    </reviewItem>
    <reviewItem>
      <errorID>ffd593a6-45f6-444d-bb9b-3f38176f9632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618CC9BF</paraID>
      <start>0</start>
      <end>2</end>
      <status>modified</status>
      <modifiedWord>2.</modifiedWord>
      <trackRevisions>false</trackRevisions>
    </reviewItem>
    <reviewItem>
      <errorID>5ca1e3f8-7e04-4b3b-97f2-23e8c37506db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5CAEC8A8</paraID>
      <start>0</start>
      <end>2</end>
      <status>modified</status>
      <modifiedWord>3.</modifiedWord>
      <trackRevisions>false</trackRevisions>
    </reviewItem>
    <reviewItem>
      <errorID>05278572-70c0-46dd-983b-7412f811e8ea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36417EA0</paraID>
      <start>0</start>
      <end>3</end>
      <status>modified</status>
      <modifiedWord>（一）</modifiedWord>
      <trackRevisions>false</trackRevisions>
    </reviewItem>
    <reviewItem>
      <errorID>e1c1df48-3740-4935-babc-a45bc0e7f92d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274B1228</paraID>
      <start>0</start>
      <end>2</end>
      <status>modified</status>
      <modifiedWord>2.</modifiedWord>
      <trackRevisions>false</trackRevisions>
    </reviewItem>
    <reviewItem>
      <errorID>b1975d27-7b11-4ee3-9cce-38d35433e7c4</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258350A3</paraID>
      <start>0</start>
      <end>3</end>
      <status>modified</status>
      <modifiedWord>（二）</modifiedWord>
      <trackRevisions>false</trackRevisions>
    </reviewItem>
    <reviewItem>
      <errorID>e8f594aa-5378-451c-b496-374212cf3470</errorID>
      <errorWord>；</errorWord>
      <group>L1_Format</group>
      <groupName>格式问题</groupName>
      <ability>L2_HalfPunc</ability>
      <abilityName>全半角检查</abilityName>
      <candidateList>
        <item>;</item>
      </candidateList>
      <explain>文本全半角错误。</explain>
      <paraID>3087B0DE</paraID>
      <start>6</start>
      <end>7</end>
      <status>modified</status>
      <modifiedWord>;</modifiedWord>
      <trackRevisions>false</trackRevisions>
    </reviewItem>
    <reviewItem>
      <errorID>889e62c4-9c54-48f2-998c-d201b2757766</errorID>
      <errorWord>；</errorWord>
      <group>L1_Format</group>
      <groupName>格式问题</groupName>
      <ability>L2_HalfPunc</ability>
      <abilityName>全半角检查</abilityName>
      <candidateList>
        <item>;</item>
      </candidateList>
      <explain>文本全半角错误。</explain>
      <paraID>476C77E4</paraID>
      <start>7</start>
      <end>8</end>
      <status>modified</status>
      <modifiedWord>;</modifiedWord>
      <trackRevisions>false</trackRevisions>
    </reviewItem>
    <reviewItem>
      <errorID>794ad727-76c3-4cd2-b829-75d0663361df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282FD9CE</paraID>
      <start>0</start>
      <end>2</end>
      <status>modified</status>
      <modifiedWord>3.</modifiedWord>
      <trackRevisions>false</trackRevisions>
    </reviewItem>
    <reviewItem>
      <errorID>6e035504-7706-4c8a-84a2-151ca609a59b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120EBD04</paraID>
      <start>0</start>
      <end>1</end>
      <status>ignored</status>
      <modifiedWord/>
      <trackRevisions>false</trackRevisions>
    </reviewItem>
    <reviewItem>
      <errorID>85af09c3-20c3-42f6-b24e-2677f577a640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4B5F320</paraID>
      <start>0</start>
      <end>2</end>
      <status>modified</status>
      <modifiedWord>3.</modifiedWord>
      <trackRevisions>false</trackRevisions>
    </reviewItem>
    <reviewItem>
      <errorID>515f14b5-3c21-4f08-8203-a46cc57886b2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27A85DDB</paraID>
      <start>0</start>
      <end>2</end>
      <status>modified</status>
      <modifiedWord>4.</modifiedWord>
      <trackRevisions>false</trackRevisions>
    </reviewItem>
    <reviewItem>
      <errorID>e39d7aba-1016-490b-8ef1-47d6bd4e5c70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57EAF972</paraID>
      <start>0</start>
      <end>2</end>
      <status>modified</status>
      <modifiedWord>1.</modifiedWord>
      <trackRevisions>false</trackRevisions>
    </reviewItem>
    <reviewItem>
      <errorID>d28c8319-eb36-4390-8623-cde9bedb6366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6A160FFA</paraID>
      <start>0</start>
      <end>2</end>
      <status>modified</status>
      <modifiedWord>2.</modifiedWord>
      <trackRevisions>false</trackRevisions>
    </reviewItem>
    <reviewItem>
      <errorID>7ec30ecc-689d-4864-9087-3473c7658637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409A2D9D</paraID>
      <start>0</start>
      <end>2</end>
      <status>modified</status>
      <modifiedWord>3.</modifiedWord>
      <trackRevisions>false</trackRevisions>
    </reviewItem>
    <reviewItem>
      <errorID>62ce2a89-8439-4368-8697-6bcf273ad42f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6E754CB2</paraID>
      <start>0</start>
      <end>2</end>
      <status>modified</status>
      <modifiedWord>4.</modifiedWord>
      <trackRevisions>false</trackRevisions>
    </reviewItem>
    <reviewItem>
      <errorID>4548e254-6b16-4f64-a8e0-540b519917ec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7105DA8A</paraID>
      <start>0</start>
      <end>2</end>
      <status>modified</status>
      <modifiedWord>5.</modifiedWord>
      <trackRevisions>false</trackRevisions>
    </reviewItem>
    <reviewItem>
      <errorID>9e3e5e44-3623-4990-b169-ec044a317f78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943A687</paraID>
      <start>0</start>
      <end>2</end>
      <status>modified</status>
      <modifiedWord>1.</modifiedWord>
      <trackRevisions>false</trackRevisions>
    </reviewItem>
    <reviewItem>
      <errorID>e627ab41-1bae-4e63-96de-444bf890e584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20C4CD96</paraID>
      <start>0</start>
      <end>2</end>
      <status>modified</status>
      <modifiedWord>2.</modifiedWord>
      <trackRevisions>false</trackRevisions>
    </reviewItem>
    <reviewItem>
      <errorID>a0d4288a-4797-4b4a-b07e-17c85a2e2a9e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2BB55605</paraID>
      <start>0</start>
      <end>2</end>
      <status>modified</status>
      <modifiedWord>3.</modifiedWord>
      <trackRevisions>false</trackRevisions>
    </reviewItem>
    <reviewItem>
      <errorID>4d9b544a-2ec0-41d7-bc3a-2f13ea3f33f7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10F41664</paraID>
      <start>0</start>
      <end>2</end>
      <status>modified</status>
      <modifiedWord>4.</modifiedWord>
      <trackRevisions>false</trackRevisions>
    </reviewItem>
    <reviewItem>
      <errorID>e60ca284-1c15-4bf7-a11b-7ea6c3035e71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F56F752</paraID>
      <start>0</start>
      <end>2</end>
      <status>modified</status>
      <modifiedWord>5.</modifiedWord>
      <trackRevisions>false</trackRevisions>
    </reviewItem>
    <reviewItem>
      <errorID>98ec9549-9e91-4164-8140-8e40e1cd36f6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50931465</paraID>
      <start>0</start>
      <end>2</end>
      <status>modified</status>
      <modifiedWord>1.</modifiedWord>
      <trackRevisions>false</trackRevisions>
    </reviewItem>
    <reviewItem>
      <errorID>5c5270d8-a9e0-44bd-a1d2-bba3a59d6dc9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4BB6B051</paraID>
      <start>0</start>
      <end>2</end>
      <status>modified</status>
      <modifiedWord>2.</modifiedWord>
      <trackRevisions>false</trackRevisions>
    </reviewItem>
    <reviewItem>
      <errorID>2c36b619-066d-4544-b579-6410f42323d0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3A6F1139</paraID>
      <start>0</start>
      <end>2</end>
      <status>modified</status>
      <modifiedWord>3.</modifiedWord>
      <trackRevisions>false</trackRevisions>
    </reviewItem>
    <reviewItem>
      <errorID>08f8afb5-f0a0-4389-98cf-81b3b99ea0a7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6DBB5209</paraID>
      <start>0</start>
      <end>2</end>
      <status>modified</status>
      <modifiedWord>4.</modifiedWord>
      <trackRevisions>false</trackRevisions>
    </reviewItem>
    <reviewItem>
      <errorID>fa838e7e-d432-4aa4-96bd-337f351f4ce0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416CC9FE</paraID>
      <start>0</start>
      <end>2</end>
      <status>modified</status>
      <modifiedWord>3.</modifiedWord>
      <trackRevisions>false</trackRevisions>
    </reviewItem>
    <reviewItem>
      <errorID>df306afa-ecd7-4d7d-bda2-f725fb00c479</errorID>
      <errorWord>得</errorWord>
      <group>L1_Word</group>
      <groupName>字词问题</groupName>
      <ability>L2_DDD</ability>
      <abilityName>的地得用法</abilityName>
      <candidateList>
        <item>的</item>
      </candidateList>
      <explain>“的”常用于连接修饰语与名词性中心语，表示属性、所属或描述。</explain>
      <paraID>37B71C46</paraID>
      <start>11</start>
      <end>12</end>
      <status>modified</status>
      <modifiedWord>的</modifiedWord>
      <trackRevisions>false</trackRevisions>
    </reviewItem>
    <reviewItem>
      <errorID>24b5beba-5c21-4520-994e-f65720fc6a2c</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11FAD88A</paraID>
      <start>0</start>
      <end>2</end>
      <status>modified</status>
      <modifiedWord>一、</modifiedWord>
      <trackRevisions>false</trackRevisions>
    </reviewItem>
    <reviewItem>
      <errorID>91cec848-304e-4228-a2de-0266561baadd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2E21BCB1</paraID>
      <start>0</start>
      <end>2</end>
      <status>modified</status>
      <modifiedWord>1.</modifiedWord>
      <trackRevisions>false</trackRevisions>
    </reviewItem>
    <reviewItem>
      <errorID>70938f95-4064-4191-9a62-b150dbc9b35b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3C347337</paraID>
      <start>0</start>
      <end>2</end>
      <status>modified</status>
      <modifiedWord>1.</modifiedWord>
      <trackRevisions>false</trackRevisions>
    </reviewItem>
    <reviewItem>
      <errorID>e59a63f1-e5cf-4742-8a92-e221502b8e36</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6B4509F5</paraID>
      <start>0</start>
      <end>2</end>
      <status>modified</status>
      <modifiedWord>二、</modifiedWord>
      <trackRevisions>false</trackRevisions>
    </reviewItem>
    <reviewItem>
      <errorID>af5b1d59-3f81-4c16-830c-2c47803620b0</errorID>
      <errorWord>(</errorWord>
      <group>L1_Format</group>
      <groupName>格式问题</groupName>
      <ability>L2_HalfPunc</ability>
      <abilityName>全半角检查</abilityName>
      <candidateList>
        <item>（</item>
      </candidateList>
      <explain>文本全半角错误。</explain>
      <paraID>7AEC5F2C</paraID>
      <start>0</start>
      <end>1</end>
      <status>modified</status>
      <modifiedWord>（</modifiedWord>
      <trackRevisions>false</trackRevisions>
    </reviewItem>
    <reviewItem>
      <errorID>cdec32c1-b939-4c75-a284-9c9d8cd9793c</errorID>
      <errorWord>)</errorWord>
      <group>L1_Format</group>
      <groupName>格式问题</groupName>
      <ability>L2_HalfPunc</ability>
      <abilityName>全半角检查</abilityName>
      <candidateList>
        <item>）</item>
      </candidateList>
      <explain>文本全半角错误。</explain>
      <paraID>7AEC5F2C</paraID>
      <start>11</start>
      <end>12</end>
      <status>modified</status>
      <modifiedWord>）</modifiedWord>
      <trackRevisions>false</trackRevisions>
    </reviewItem>
    <reviewItem>
      <errorID>1d2fdcde-cc60-4c6f-b678-5aac8d37ea69</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3E7F17CF</paraID>
      <start>0</start>
      <end>2</end>
      <status>modified</status>
      <modifiedWord>三、</modifiedWord>
      <trackRevisions>false</trackRevisions>
    </reviewItem>
    <reviewItem>
      <errorID>798a9e1d-1dae-4949-8ef3-065daededff0</errorID>
      <errorWord>)</errorWord>
      <group>L1_Format</group>
      <groupName>格式问题</groupName>
      <ability>L2_HalfPunc</ability>
      <abilityName>全半角检查</abilityName>
      <candidateList>
        <item>）</item>
      </candidateList>
      <explain>文本全半角错误。</explain>
      <paraID> EFE4D95</paraID>
      <start>15</start>
      <end>16</end>
      <status>modified</status>
      <modifiedWord>）</modifiedWord>
      <trackRevisions>false</trackRevisions>
    </reviewItem>
    <reviewItem>
      <errorID>6ac4c300-5690-4da6-ad08-c4785b53301f</errorID>
      <errorWord>,</errorWord>
      <group>L1_Format</group>
      <groupName>格式问题</groupName>
      <ability>L2_HalfPunc</ability>
      <abilityName>全半角检查</abilityName>
      <candidateList>
        <item>，</item>
      </candidateList>
      <explain>文本全半角错误。</explain>
      <paraID>20D35C74</paraID>
      <start>27</start>
      <end>28</end>
      <status>modified</status>
      <modifiedWord>，</modifiedWord>
      <trackRevisions>false</trackRevisions>
    </reviewItem>
    <reviewItem>
      <errorID>b1abbe87-4cef-4290-a7b6-f14df5316bd6</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305A2CB5</paraID>
      <start>0</start>
      <end>2</end>
      <status>modified</status>
      <modifiedWord>四、</modifiedWord>
      <trackRevisions>false</trackRevisions>
    </reviewItem>
    <reviewItem>
      <errorID>4e3d4add-6745-473b-ae4d-9fc31fd91562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4293374B</paraID>
      <start>0</start>
      <end>2</end>
      <status>modified</status>
      <modifiedWord>1.</modifiedWord>
      <trackRevisions>false</trackRevisions>
    </reviewItem>
    <reviewItem>
      <errorID>3422ddac-f21a-4cbe-a743-72468adb7d1f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4C2F5B3B</paraID>
      <start>0</start>
      <end>2</end>
      <status>modified</status>
      <modifiedWord>2.</modifiedWord>
      <trackRevisions>false</trackRevisions>
    </reviewItem>
    <reviewItem>
      <errorID>1d761790-6e0c-439b-9817-3818d016c4bc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280C7E4F</paraID>
      <start>0</start>
      <end>2</end>
      <status>modified</status>
      <modifiedWord>3.</modifiedWord>
      <trackRevisions>false</trackRevisions>
    </reviewItem>
    <reviewItem>
      <errorID>68d70c77-5cf4-4bb3-b1b4-e8626a20e927</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5DC86524</paraID>
      <start>0</start>
      <end>2</end>
      <status>modified</status>
      <modifiedWord>五、</modifiedWord>
      <trackRevisions>false</trackRevisions>
    </reviewItem>
    <reviewItem>
      <errorID>a6fff8a4-5f88-4c44-b34d-eecb2b11574f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7D8FAEF2</paraID>
      <start>7</start>
      <end>8</end>
      <status>ignored</status>
      <modifiedWord/>
      <trackRevisions>false</trackRevisions>
    </reviewItem>
    <reviewItem>
      <errorID>33f02f24-5e75-43ff-8393-c5f11facae29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4108D475</paraID>
      <start>0</start>
      <end>2</end>
      <status>modified</status>
      <modifiedWord>1.</modifiedWord>
      <trackRevisions>false</trackRevisions>
    </reviewItem>
    <reviewItem>
      <errorID>d8b4978a-3617-4b41-8b94-763e7e4caf55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B5FD730</paraID>
      <start>0</start>
      <end>2</end>
      <status>modified</status>
      <modifiedWord>2.</modifiedWord>
      <trackRevisions>false</trackRevisions>
    </reviewItem>
    <reviewItem>
      <errorID>85159ab4-01fa-42f6-8d91-06c83c90abab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31067D4A</paraID>
      <start>0</start>
      <end>2</end>
      <status>modified</status>
      <modifiedWord>3.</modifiedWord>
      <trackRevisions>false</trackRevisions>
    </reviewItem>
    <reviewItem>
      <errorID>5fefb468-f59a-41a1-8ae4-a66011a490d0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37220CC9</paraID>
      <start>7</start>
      <end>8</end>
      <status>ignored</status>
      <modifiedWord/>
      <trackRevisions>false</trackRevisions>
    </reviewItem>
    <reviewItem>
      <errorID>48c8540b-9d5a-42e4-a9dd-24751ca1c485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5295177</paraID>
      <start>0</start>
      <end>2</end>
      <status>modified</status>
      <modifiedWord>1.</modifiedWord>
      <trackRevisions>false</trackRevisions>
    </reviewItem>
    <reviewItem>
      <errorID>338eeb19-2aff-43f8-9fb6-6ebfeeeaf218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3C4BD1D</paraID>
      <start>0</start>
      <end>2</end>
      <status>modified</status>
      <modifiedWord>2.</modifiedWord>
      <trackRevisions>false</trackRevisions>
    </reviewItem>
    <reviewItem>
      <errorID>e4c37853-c034-47bb-a15d-79d1b7e40c6f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909F7D8</paraID>
      <start>0</start>
      <end>2</end>
      <status>modified</status>
      <modifiedWord>3.</modifiedWord>
      <trackRevisions>false</trackRevisions>
    </reviewItem>
    <reviewItem>
      <errorID>5ad1eecf-6c06-4291-821f-4d91a8ad34b6</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7C5E23E8</paraID>
      <start>0</start>
      <end>2</end>
      <status>modified</status>
      <modifiedWord>六、</modifiedWord>
      <trackRevisions>false</trackRevisions>
    </reviewItem>
    <reviewItem>
      <errorID>339f8d87-6ab9-4609-b30e-87e9fb76d2d1</errorID>
      <errorWord>(</errorWord>
      <group>L1_Format</group>
      <groupName>格式问题</groupName>
      <ability>L2_HalfPunc</ability>
      <abilityName>全半角检查</abilityName>
      <candidateList>
        <item>（</item>
      </candidateList>
      <explain>文本全半角错误。</explain>
      <paraID>108D45D6</paraID>
      <start>0</start>
      <end>1</end>
      <status>modified</status>
      <modifiedWord>（</modifiedWord>
      <trackRevisions>false</trackRevisions>
    </reviewItem>
    <reviewItem>
      <errorID>77bbf351-adb5-46d7-b526-9be1c7b883c6</errorID>
      <errorWord>)</errorWord>
      <group>L1_Format</group>
      <groupName>格式问题</groupName>
      <ability>L2_HalfPunc</ability>
      <abilityName>全半角检查</abilityName>
      <candidateList>
        <item>）</item>
      </candidateList>
      <explain>文本全半角错误。</explain>
      <paraID>108D45D6</paraID>
      <start>11</start>
      <end>12</end>
      <status>modified</status>
      <modifiedWord>）</modifiedWord>
      <trackRevisions>false</trackRevisions>
    </reviewItem>
    <reviewItem>
      <errorID>a9bed793-1875-46da-9d20-611c16c2ba52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720A7C5</paraID>
      <start>0</start>
      <end>2</end>
      <status>modified</status>
      <modifiedWord>七、</modifiedWord>
      <trackRevisions>false</trackRevisions>
    </reviewItem>
    <reviewItem>
      <errorID>a6d6244d-5c3a-423b-98a1-130e30bfdc73</errorID>
      <errorWord>如是</errorWord>
      <group>L1_Word</group>
      <groupName>字词问题</groupName>
      <ability>L2_Typo</ability>
      <abilityName>字词错误</abilityName>
      <candidateList>
        <item>如</item>
      </candidateList>
      <explain/>
      <paraID> E52F084</paraID>
      <start>5</start>
      <end>6</end>
      <status>modified</status>
      <modifiedWord>如</modifiedWord>
      <trackRevisions>false</trackRevisions>
    </reviewItem>
    <reviewItem>
      <errorID>37624043-9783-47ac-9d15-ab8e3bbc3bc5</errorID>
      <errorWord>九．</errorWord>
      <group>L1_Format</group>
      <groupName>格式问题</groupName>
      <ability>L2_Ordinal</ability>
      <abilityName>序号格式</abilityName>
      <candidateList>
        <item>九、</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4D567042</paraID>
      <start>1</start>
      <end>3</end>
      <status>modified</status>
      <modifiedWord>九、</modifiedWord>
      <trackRevisions>false</trackRevisions>
    </reviewItem>
    <reviewItem>
      <errorID>ff6774e4-209a-44ac-95bb-1424ecf0d436</errorID>
      <errorWord>(</errorWord>
      <group>L1_Format</group>
      <groupName>格式问题</groupName>
      <ability>L2_HalfPunc</ability>
      <abilityName>全半角检查</abilityName>
      <candidateList>
        <item>（</item>
      </candidateList>
      <explain>文本全半角错误。</explain>
      <paraID>10C9F03D</paraID>
      <start>0</start>
      <end>1</end>
      <status>modified</status>
      <modifiedWord>（</modifiedWord>
      <trackRevisions>false</trackRevisions>
    </reviewItem>
    <reviewItem>
      <errorID>a2409137-e22a-4992-85b7-94b83732a8e7</errorID>
      <errorWord>)</errorWord>
      <group>L1_Format</group>
      <groupName>格式问题</groupName>
      <ability>L2_HalfPunc</ability>
      <abilityName>全半角检查</abilityName>
      <candidateList>
        <item>）</item>
      </candidateList>
      <explain>文本全半角错误。</explain>
      <paraID>10C9F03D</paraID>
      <start>11</start>
      <end>12</end>
      <status>modified</status>
      <modifiedWord>）</modifiedWord>
      <trackRevisions>false</trackRevisions>
    </reviewItem>
    <reviewItem>
      <errorID>c12bcdaa-28e0-43fa-b41e-c2e5e1c5c9d3</errorID>
      <errorWord>得</errorWord>
      <group>L1_Word</group>
      <groupName>字词问题</groupName>
      <ability>L2_DDD</ability>
      <abilityName>的地得用法</abilityName>
      <candidateList>
        <item>的</item>
      </candidateList>
      <explain>“的”常用于连接修饰语与名词性中心语，表示属性、所属或描述。</explain>
      <paraID>35F682D7</paraID>
      <start>14</start>
      <end>15</end>
      <status>modified</status>
      <modifiedWord>的</modifiedWord>
      <trackRevisions>false</trackRevisions>
    </reviewItem>
    <reviewItem>
      <errorID>a099704b-6e8d-4036-bd2f-f40e8a1d525d</errorID>
      <errorWord>,</errorWord>
      <group>L1_Format</group>
      <groupName>格式问题</groupName>
      <ability>L2_HalfPunc</ability>
      <abilityName>全半角检查</abilityName>
      <candidateList>
        <item>，</item>
      </candidateList>
      <explain>文本全半角错误。</explain>
      <paraID>4E629E93</paraID>
      <start>92</start>
      <end>93</end>
      <status>modified</status>
      <modifiedWord>，</modifiedWord>
      <trackRevisions>false</trackRevisions>
    </reviewItem>
    <reviewItem>
      <errorID>e521db29-bb2a-428f-a96e-4108a836da8f</errorID>
      <errorWord>;</errorWord>
      <group>L1_Format</group>
      <groupName>格式问题</groupName>
      <ability>L2_HalfPunc</ability>
      <abilityName>全半角检查</abilityName>
      <candidateList>
        <item>；</item>
      </candidateList>
      <explain>文本全半角错误。</explain>
      <paraID>67F50CE6</paraID>
      <start>13</start>
      <end>14</end>
      <status>modified</status>
      <modifiedWord>；</modifiedWord>
      <trackRevisions>false</trackRevisions>
    </reviewItem>
    <reviewItem>
      <errorID>0e0d09e0-0749-458c-b0d5-c54a56a688c7</errorID>
      <errorWord>;</errorWord>
      <group>L1_Format</group>
      <groupName>格式问题</groupName>
      <ability>L2_HalfPunc</ability>
      <abilityName>全半角检查</abilityName>
      <candidateList>
        <item>；</item>
      </candidateList>
      <explain>文本全半角错误。</explain>
      <paraID>50FE8AFB</paraID>
      <start>20</start>
      <end>21</end>
      <status>modified</status>
      <modifiedWord>；</modifiedWord>
      <trackRevisions>false</trackRevisions>
    </reviewItem>
    <reviewItem>
      <errorID>e47d6bcc-f1e6-44f7-aec1-042d4e11906e</errorID>
      <errorWord>;</errorWord>
      <group>L1_Format</group>
      <groupName>格式问题</groupName>
      <ability>L2_HalfPunc</ability>
      <abilityName>全半角检查</abilityName>
      <candidateList>
        <item>；</item>
      </candidateList>
      <explain>文本全半角错误。</explain>
      <paraID>123E204B</paraID>
      <start>20</start>
      <end>21</end>
      <status>modified</status>
      <modifiedWord>；</modifiedWord>
      <trackRevisions>false</trackRevisions>
    </reviewItem>
    <reviewItem>
      <errorID>afd39e16-ecfd-4e00-9eb6-ef6391da3ecf</errorID>
      <errorWord>;</errorWord>
      <group>L1_Format</group>
      <groupName>格式问题</groupName>
      <ability>L2_HalfPunc</ability>
      <abilityName>全半角检查</abilityName>
      <candidateList>
        <item>；</item>
      </candidateList>
      <explain>文本全半角错误。</explain>
      <paraID>715D7670</paraID>
      <start>20</start>
      <end>21</end>
      <status>modified</status>
      <modifiedWord>；</modifiedWord>
      <trackRevisions>false</trackRevisions>
    </reviewItem>
    <reviewItem>
      <errorID>418e200b-e8c8-4974-8f89-09a37c0487ac</errorID>
      <errorWord>;</errorWord>
      <group>L1_Format</group>
      <groupName>格式问题</groupName>
      <ability>L2_HalfPunc</ability>
      <abilityName>全半角检查</abilityName>
      <candidateList>
        <item>；</item>
      </candidateList>
      <explain>文本全半角错误。</explain>
      <paraID>54FFA77A</paraID>
      <start>59</start>
      <end>60</end>
      <status>modified</status>
      <modifiedWord>；</modifiedWord>
      <trackRevisions>false</trackRevisions>
    </reviewItem>
    <reviewItem>
      <errorID>3c44aaf1-14c9-4156-9277-38f21f920dd6</errorID>
      <errorWord>;</errorWord>
      <group>L1_Format</group>
      <groupName>格式问题</groupName>
      <ability>L2_HalfPunc</ability>
      <abilityName>全半角检查</abilityName>
      <candidateList>
        <item>；</item>
      </candidateList>
      <explain>文本全半角错误。</explain>
      <paraID>3CFC3C43</paraID>
      <start>43</start>
      <end>44</end>
      <status>modified</status>
      <modifiedWord>；</modifiedWord>
      <trackRevisions>false</trackRevisions>
    </reviewItem>
    <reviewItem>
      <errorID>55f0797f-38c9-4af0-90a7-98ad5050acc0</errorID>
      <errorWord>;</errorWord>
      <group>L1_Format</group>
      <groupName>格式问题</groupName>
      <ability>L2_HalfPunc</ability>
      <abilityName>全半角检查</abilityName>
      <candidateList>
        <item>；</item>
      </candidateList>
      <explain>文本全半角错误。</explain>
      <paraID>55889043</paraID>
      <start>28</start>
      <end>29</end>
      <status>modified</status>
      <modifiedWord>；</modifiedWord>
      <trackRevisions>false</trackRevisions>
    </reviewItem>
    <reviewItem>
      <errorID>c60d00a2-1a27-4c9b-9405-8443ec7eedea</errorID>
      <errorWord>;</errorWord>
      <group>L1_Format</group>
      <groupName>格式问题</groupName>
      <ability>L2_HalfPunc</ability>
      <abilityName>全半角检查</abilityName>
      <candidateList>
        <item>；</item>
      </candidateList>
      <explain>文本全半角错误。</explain>
      <paraID>3E6C12DB</paraID>
      <start>20</start>
      <end>21</end>
      <status>modified</status>
      <modifiedWord>；</modifiedWord>
      <trackRevisions>false</trackRevisions>
    </reviewItem>
    <reviewItem>
      <errorID>c272ddec-2993-4a0d-a9be-5f1312682b2e</errorID>
      <errorWord>;</errorWord>
      <group>L1_Format</group>
      <groupName>格式问题</groupName>
      <ability>L2_HalfPunc</ability>
      <abilityName>全半角检查</abilityName>
      <candidateList>
        <item>；</item>
      </candidateList>
      <explain>文本全半角错误。</explain>
      <paraID>1E8520AC</paraID>
      <start>17</start>
      <end>18</end>
      <status>modified</status>
      <modifiedWord>；</modifiedWord>
      <trackRevisions>false</trackRevisions>
    </reviewItem>
    <reviewItem>
      <errorID>c143aec9-ffb1-4760-bd0b-c65acd215d22</errorID>
      <errorWord>;</errorWord>
      <group>L1_Format</group>
      <groupName>格式问题</groupName>
      <ability>L2_HalfPunc</ability>
      <abilityName>全半角检查</abilityName>
      <candidateList>
        <item>；</item>
      </candidateList>
      <explain>文本全半角错误。</explain>
      <paraID>2D0AD971</paraID>
      <start>18</start>
      <end>19</end>
      <status>modified</status>
      <modifiedWord>；</modifiedWord>
      <trackRevisions>false</trackRevisions>
    </reviewItem>
    <reviewItem>
      <errorID>9d580a20-d436-4d4f-9e63-b9f53ef30b5a</errorID>
      <errorWord>与与</errorWord>
      <group>L1_Word</group>
      <groupName>字词问题</groupName>
      <ability>L2_Typo</ability>
      <abilityName>字词错误</abilityName>
      <candidateList>
        <item>与</item>
      </candidateList>
      <explain>（舆）yù参与：～会。</explain>
      <paraID>6BEDE83A</paraID>
      <start>7</start>
      <end>8</end>
      <status>modified</status>
      <modifiedWord>与</modifiedWord>
      <trackRevisions>false</trackRevisions>
    </reviewItem>
    <reviewItem>
      <errorID>a44fa474-3370-46f7-8214-2e4686ae82ae</errorID>
      <errorWord>，</errorWord>
      <group>L1_Word</group>
      <groupName>字词问题</groupName>
      <ability>L2_Typo</ability>
      <abilityName>字词错误</abilityName>
      <candidateList>
        <item>，变</item>
      </candidateList>
      <explain/>
      <paraID>6BEDE83A</paraID>
      <start>36</start>
      <end>38</end>
      <status>modified</status>
      <modifiedWord>，变</modifiedWord>
      <trackRevisions>false</trackRevisions>
    </reviewItem>
    <reviewItem>
      <errorID>5142fcbc-70b7-463e-b4fa-540a9c65aff4</errorID>
      <errorWord>;</errorWord>
      <group>L1_Format</group>
      <groupName>格式问题</groupName>
      <ability>L2_HalfPunc</ability>
      <abilityName>全半角检查</abilityName>
      <candidateList>
        <item>；</item>
      </candidateList>
      <explain>文本全半角错误。</explain>
      <paraID>6BEDE83A</paraID>
      <start>66</start>
      <end>67</end>
      <status>modified</status>
      <modifiedWord>；</modifiedWord>
      <trackRevisions>false</trackRevisions>
    </reviewItem>
    <reviewItem>
      <errorID>5e836fc9-91c7-4984-bbe1-7b3347747239</errorID>
      <errorWord>设诉</errorWord>
      <group>L1_Word</group>
      <groupName>字词问题</groupName>
      <ability>L2_Typo</ability>
      <abilityName>字词错误</abilityName>
      <candidateList>
        <item>投诉</item>
      </candidateList>
      <explain>〈动〉公民或单位认为其合法权益遭受侵犯，向有关部门请求依法处理。</explain>
      <paraID>7488A8D7</paraID>
      <start>31</start>
      <end>33</end>
      <status>modified</status>
      <modifiedWord>投诉</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E2154D-1D4C-4C50-A374-297C55B1D0C1}">
  <ds:schemaRefs/>
</ds:datastoreItem>
</file>

<file path=customXml/itemProps3.xml><?xml version="1.0" encoding="utf-8"?>
<ds:datastoreItem xmlns:ds="http://schemas.openxmlformats.org/officeDocument/2006/customXml" ds:itemID="{bc8f0457-1c2c-4216-b62a-675e1464a2b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57</Pages>
  <Words>402</Words>
  <Characters>478</Characters>
  <Lines>589</Lines>
  <Paragraphs>165</Paragraphs>
  <TotalTime>38</TotalTime>
  <ScaleCrop>false</ScaleCrop>
  <LinksUpToDate>false</LinksUpToDate>
  <CharactersWithSpaces>515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2024-08-17T19:44:00Z</dcterms:created>
  <dc:creator>NTKO</dc:creator>
  <cp:lastModifiedBy>user</cp:lastModifiedBy>
  <cp:lastPrinted>2025-03-25T03:20:00Z</cp:lastPrinted>
  <dcterms:modified xsi:type="dcterms:W3CDTF">2026-07-02T00:42:58Z</dcterms:modified>
  <dc:title>河南信息统计职业学院金水校区物业服务项目</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5BC13EFC897344268079177E77FA10C6_13</vt:lpwstr>
  </property>
  <property fmtid="{D5CDD505-2E9C-101B-9397-08002B2CF9AE}" pid="4" name="MTWinEqns">
    <vt:bool>true</vt:bool>
  </property>
  <property fmtid="{D5CDD505-2E9C-101B-9397-08002B2CF9AE}" pid="5" name="KSOTemplateDocerSaveRecord">
    <vt:lpwstr>eyJoZGlkIjoiMGI2ZDFmZmVjNjhiYmI3Nzg5YTgxNzM4YzkzMWZjMzEiLCJ1c2VySWQiOiIxMDQyNjE2NTI1In0=</vt:lpwstr>
  </property>
</Properties>
</file>