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FD200">
      <w:pPr>
        <w:rPr>
          <w:rFonts w:hint="eastAsia"/>
          <w:b/>
          <w:bCs/>
          <w:sz w:val="24"/>
          <w:szCs w:val="22"/>
          <w:lang w:val="en-US" w:eastAsia="zh-CN"/>
        </w:rPr>
      </w:pPr>
      <w:r>
        <w:rPr>
          <w:rFonts w:hint="eastAsia"/>
          <w:b/>
          <w:bCs/>
          <w:sz w:val="24"/>
          <w:szCs w:val="22"/>
          <w:lang w:val="en-US" w:eastAsia="zh-CN"/>
        </w:rPr>
        <w:t>附件：</w:t>
      </w:r>
    </w:p>
    <w:p w14:paraId="383217B8">
      <w:pPr>
        <w:rPr>
          <w:rFonts w:hint="eastAsia"/>
          <w:lang w:val="en-US" w:eastAsia="zh-CN"/>
        </w:rPr>
      </w:pPr>
    </w:p>
    <w:p w14:paraId="03B68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highlight w:val="none"/>
          <w:vertAlign w:val="baseline"/>
          <w:lang w:val="en-US" w:eastAsia="zh-CN"/>
        </w:rPr>
      </w:pPr>
      <w:r>
        <w:rPr>
          <w:rFonts w:hint="eastAsia"/>
          <w:b/>
          <w:bCs/>
          <w:lang w:val="en-US" w:eastAsia="zh-CN"/>
        </w:rPr>
        <w:t>说明：</w:t>
      </w:r>
      <w:r>
        <w:rPr>
          <w:rFonts w:hint="eastAsia"/>
          <w:lang w:val="en-US" w:eastAsia="zh-CN"/>
        </w:rPr>
        <w:t>1、本次变更主要对</w:t>
      </w:r>
      <w:r>
        <w:rPr>
          <w:rFonts w:hint="eastAsia"/>
          <w:highlight w:val="none"/>
        </w:rPr>
        <w:t>原木六人桌</w:t>
      </w: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</w:rPr>
        <w:t>橡木</w:t>
      </w:r>
      <w:r>
        <w:rPr>
          <w:rFonts w:hint="eastAsia"/>
          <w:highlight w:val="none"/>
          <w:lang w:eastAsia="zh-CN"/>
        </w:rPr>
        <w:t>、</w:t>
      </w:r>
      <w:r>
        <w:rPr>
          <w:rFonts w:hint="eastAsia"/>
          <w:highlight w:val="none"/>
          <w:vertAlign w:val="baseline"/>
          <w:lang w:val="en-US" w:eastAsia="zh-CN"/>
        </w:rPr>
        <w:t>橡木椅、滑梯、原木单人床所引用的标准进行变更。</w:t>
      </w:r>
    </w:p>
    <w:p w14:paraId="0828B383">
      <w:pPr>
        <w:rPr>
          <w:rFonts w:hint="default"/>
          <w:highlight w:val="none"/>
          <w:vertAlign w:val="baseline"/>
          <w:lang w:val="en-US" w:eastAsia="zh-CN"/>
        </w:rPr>
      </w:pPr>
      <w:r>
        <w:rPr>
          <w:rFonts w:hint="eastAsia"/>
          <w:highlight w:val="none"/>
          <w:vertAlign w:val="baseline"/>
          <w:lang w:val="en-US" w:eastAsia="zh-CN"/>
        </w:rPr>
        <w:t xml:space="preserve">      2、明确本次采购的核心产品：悬浮地板、多媒体教学一体机。</w:t>
      </w:r>
    </w:p>
    <w:p w14:paraId="199F78E9">
      <w:pPr>
        <w:rPr>
          <w:rFonts w:hint="eastAsia"/>
          <w:lang w:val="en-US" w:eastAsia="zh-CN"/>
        </w:rPr>
      </w:pPr>
    </w:p>
    <w:p w14:paraId="45DBDB77">
      <w:pPr>
        <w:rPr>
          <w:rFonts w:hint="eastAsia"/>
          <w:b/>
          <w:bCs/>
          <w:sz w:val="24"/>
          <w:szCs w:val="22"/>
          <w:lang w:val="en-US" w:eastAsia="zh-CN"/>
        </w:rPr>
      </w:pPr>
      <w:r>
        <w:rPr>
          <w:rFonts w:hint="eastAsia"/>
          <w:b/>
          <w:bCs/>
          <w:sz w:val="24"/>
          <w:szCs w:val="22"/>
          <w:lang w:val="en-US" w:eastAsia="zh-CN"/>
        </w:rPr>
        <w:t>原参数：</w:t>
      </w:r>
    </w:p>
    <w:tbl>
      <w:tblPr>
        <w:tblStyle w:val="3"/>
        <w:tblpPr w:leftFromText="180" w:rightFromText="180" w:vertAnchor="text" w:horzAnchor="page" w:tblpX="1050" w:tblpY="925"/>
        <w:tblOverlap w:val="never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155"/>
        <w:gridCol w:w="5455"/>
        <w:gridCol w:w="840"/>
        <w:gridCol w:w="900"/>
        <w:gridCol w:w="945"/>
      </w:tblGrid>
      <w:tr w14:paraId="22279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90" w:type="dxa"/>
            <w:noWrap w:val="0"/>
            <w:vAlign w:val="center"/>
          </w:tcPr>
          <w:p w14:paraId="70E297B3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55" w:type="dxa"/>
            <w:noWrap w:val="0"/>
            <w:vAlign w:val="center"/>
          </w:tcPr>
          <w:p w14:paraId="53048691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5455" w:type="dxa"/>
            <w:noWrap w:val="0"/>
            <w:vAlign w:val="center"/>
          </w:tcPr>
          <w:p w14:paraId="51C07BD6">
            <w:pPr>
              <w:jc w:val="center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规格型号及技术参数</w:t>
            </w:r>
          </w:p>
        </w:tc>
        <w:tc>
          <w:tcPr>
            <w:tcW w:w="840" w:type="dxa"/>
            <w:noWrap w:val="0"/>
            <w:vAlign w:val="center"/>
          </w:tcPr>
          <w:p w14:paraId="5ACB3F0C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72B3C3D1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945" w:type="dxa"/>
            <w:noWrap w:val="0"/>
            <w:vAlign w:val="center"/>
          </w:tcPr>
          <w:p w14:paraId="1DB96D62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6FB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7E59EC9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5" w:type="dxa"/>
            <w:noWrap w:val="0"/>
            <w:vAlign w:val="center"/>
          </w:tcPr>
          <w:p w14:paraId="629E1E9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原木六人桌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橡木</w:t>
            </w:r>
          </w:p>
        </w:tc>
        <w:tc>
          <w:tcPr>
            <w:tcW w:w="5455" w:type="dxa"/>
            <w:noWrap w:val="0"/>
            <w:vAlign w:val="center"/>
          </w:tcPr>
          <w:p w14:paraId="21D4F5A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规格</w:t>
            </w:r>
            <w:r>
              <w:rPr>
                <w:rFonts w:hint="eastAsia"/>
                <w:highlight w:val="none"/>
                <w:lang w:val="en-US"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110</w:t>
            </w:r>
            <w:r>
              <w:rPr>
                <w:rFonts w:hint="eastAsia"/>
                <w:highlight w:val="none"/>
                <w:vertAlign w:val="baseline"/>
              </w:rPr>
              <w:t>*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60</w:t>
            </w:r>
            <w:r>
              <w:rPr>
                <w:rFonts w:hint="eastAsia"/>
                <w:highlight w:val="none"/>
                <w:vertAlign w:val="baseline"/>
              </w:rPr>
              <w:t>*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55c</w:t>
            </w:r>
            <w:r>
              <w:rPr>
                <w:rFonts w:hint="eastAsia"/>
                <w:highlight w:val="none"/>
                <w:vertAlign w:val="baseline"/>
              </w:rPr>
              <w:t>m</w:t>
            </w:r>
            <w:r>
              <w:rPr>
                <w:rFonts w:hint="eastAsia"/>
                <w:highlight w:val="none"/>
              </w:rPr>
              <w:t>，材质为优质橡胶木，面板厚1.8cm，</w:t>
            </w:r>
            <w:r>
              <w:rPr>
                <w:rFonts w:hint="eastAsia"/>
                <w:highlight w:val="none"/>
                <w:lang w:val="en-US" w:eastAsia="zh-CN"/>
              </w:rPr>
              <w:t>桌</w:t>
            </w:r>
            <w:r>
              <w:rPr>
                <w:rFonts w:hint="eastAsia"/>
                <w:highlight w:val="none"/>
              </w:rPr>
              <w:t>腿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</w:rPr>
              <w:t>*</w:t>
            </w:r>
            <w:r>
              <w:rPr>
                <w:rFonts w:hint="eastAsia"/>
                <w:highlight w:val="none"/>
                <w:lang w:val="en-US" w:eastAsia="zh-CN"/>
              </w:rPr>
              <w:t>5c</w:t>
            </w:r>
            <w:r>
              <w:rPr>
                <w:rFonts w:hint="eastAsia"/>
                <w:highlight w:val="none"/>
              </w:rPr>
              <w:t>m，油漆采用环保型聚酯漆，正面涂层平整光滑，光泽柔和，边缘倒圆角处理，木材含水率和甲醛释放量符合GB28007-2011和GB18584-2001的要求</w:t>
            </w:r>
            <w:r>
              <w:rPr>
                <w:rFonts w:hint="eastAsia"/>
                <w:highlight w:val="none"/>
                <w:lang w:eastAsia="zh-CN"/>
              </w:rPr>
              <w:t>。</w:t>
            </w:r>
          </w:p>
        </w:tc>
        <w:tc>
          <w:tcPr>
            <w:tcW w:w="840" w:type="dxa"/>
            <w:noWrap w:val="0"/>
            <w:vAlign w:val="center"/>
          </w:tcPr>
          <w:p w14:paraId="2702AA0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383</w:t>
            </w:r>
          </w:p>
        </w:tc>
        <w:tc>
          <w:tcPr>
            <w:tcW w:w="900" w:type="dxa"/>
            <w:noWrap w:val="0"/>
            <w:vAlign w:val="center"/>
          </w:tcPr>
          <w:p w14:paraId="2EE3E42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45" w:type="dxa"/>
            <w:noWrap w:val="0"/>
            <w:vAlign w:val="center"/>
          </w:tcPr>
          <w:p w14:paraId="402B9A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7724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1C1E59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5" w:type="dxa"/>
            <w:noWrap w:val="0"/>
            <w:vAlign w:val="center"/>
          </w:tcPr>
          <w:p w14:paraId="6E8C787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橡木椅</w:t>
            </w:r>
          </w:p>
        </w:tc>
        <w:tc>
          <w:tcPr>
            <w:tcW w:w="5455" w:type="dxa"/>
            <w:noWrap w:val="0"/>
            <w:vAlign w:val="center"/>
          </w:tcPr>
          <w:p w14:paraId="6DFA97A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规格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坐高28cm，橡木面松木腿。材质为优质橡胶木，面板厚1.8cm，椅腿2.5*4cm，椅背笑脸造型，油漆采用环保型聚酯漆，正面涂层平整光滑，光泽柔和，边缘倒圆角处理，木材含水率和甲醛释放量符合GB28007-2011和GB18584-2001的要求。</w:t>
            </w:r>
          </w:p>
        </w:tc>
        <w:tc>
          <w:tcPr>
            <w:tcW w:w="840" w:type="dxa"/>
            <w:noWrap w:val="0"/>
            <w:vAlign w:val="center"/>
          </w:tcPr>
          <w:p w14:paraId="2BDD241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2298</w:t>
            </w:r>
          </w:p>
        </w:tc>
        <w:tc>
          <w:tcPr>
            <w:tcW w:w="900" w:type="dxa"/>
            <w:noWrap w:val="0"/>
            <w:vAlign w:val="center"/>
          </w:tcPr>
          <w:p w14:paraId="7D8E0CA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45" w:type="dxa"/>
            <w:noWrap w:val="0"/>
            <w:vAlign w:val="center"/>
          </w:tcPr>
          <w:p w14:paraId="7C3D97D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6F013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6D1553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5" w:type="dxa"/>
            <w:noWrap w:val="0"/>
            <w:vAlign w:val="center"/>
          </w:tcPr>
          <w:p w14:paraId="1964FBE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滑梯</w:t>
            </w:r>
          </w:p>
        </w:tc>
        <w:tc>
          <w:tcPr>
            <w:tcW w:w="5455" w:type="dxa"/>
            <w:noWrap w:val="0"/>
            <w:vAlign w:val="center"/>
          </w:tcPr>
          <w:p w14:paraId="05B8C7B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规格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8.7*4.2*3.8m</w:t>
            </w:r>
          </w:p>
          <w:p w14:paraId="122C462E"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支柱材质及尺寸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外径114mm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厚度2.0mm镀锌管。表面处理: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抛丸喷砂后全部采用保护焊，机械抛光。</w:t>
            </w:r>
          </w:p>
          <w:p w14:paraId="74C73A8B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2、平台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材质及尺寸1160mm*1160mm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厚度2.0mm冷轧钢板冲孔，不积水。表面处理:抛丸喷砂后全部采用保护焊，机械抛光，平台浸塑处理。</w:t>
            </w:r>
          </w:p>
          <w:p w14:paraId="1AE3BE6E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3、钢管配件 材质及尺寸:外径25\28\32\48\60mm厚度2.0mm镀锌管。</w:t>
            </w:r>
          </w:p>
          <w:p w14:paraId="454FBDA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4、安全连接扣件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铝合金、外表圆形、档次高、造型美、安全牢固、不生锈、经久耐用。表面处理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机械抛光，室外聚酯系喷塑。</w:t>
            </w:r>
          </w:p>
          <w:p w14:paraId="064D2A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5、柱盖及绞盘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铝合金.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表面处理:机械抛光，窒外聚酯系喷塑。</w:t>
            </w:r>
          </w:p>
          <w:p w14:paraId="14AB5D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6、塑料件材质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LLDPE，大型滚塑机精密模具一次成型，符合GB6675-2014中1.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4点对LL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D</w:t>
            </w:r>
            <w:r>
              <w:rPr>
                <w:rFonts w:hint="eastAsia"/>
                <w:highlight w:val="none"/>
                <w:vertAlign w:val="baseline"/>
              </w:rPr>
              <w:t>PE材质的检测标准要求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；</w:t>
            </w:r>
            <w:r>
              <w:rPr>
                <w:rFonts w:hint="eastAsia"/>
                <w:highlight w:val="none"/>
                <w:vertAlign w:val="baseline"/>
              </w:rPr>
              <w:t>塑料件抗紫外线不低于4000H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。</w:t>
            </w:r>
          </w:p>
          <w:p w14:paraId="3B4DBDB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7、五金零件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SES不锈钢半圆头，T型平头螺丝，无棱角、即轻又美观。</w:t>
            </w:r>
          </w:p>
          <w:p w14:paraId="0B61372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8、螺丝塑料帽 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食品级工程塑料注塑而成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。</w:t>
            </w:r>
          </w:p>
          <w:p w14:paraId="58EBE4C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9、接触面之材料及结合角铁均经导圆角处理。五金零件为圆处理，且预防任意调整功能，以维护使用者设施结构的安全。</w:t>
            </w:r>
          </w:p>
          <w:p w14:paraId="0AA782D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配置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支柱不少于10根，平台不少于3个，五步走梯不少于1组，四方顶不少于2个，小型装饰顶不少于2个，单滑梯不少于1个，双滑梯不少于1个，大S滑梯不少于1个，三节滑桶不少于1个，塑料挡板不少于5块。产品满足GB/T27689-2011检测要求;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符合GB6675-2014中1.2.3.4 点对玩具安全的要求标准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；</w:t>
            </w:r>
            <w:r>
              <w:rPr>
                <w:rFonts w:hint="eastAsia"/>
                <w:highlight w:val="none"/>
                <w:vertAlign w:val="baseline"/>
              </w:rPr>
              <w:t>通过QB/T1095-1991标准检测。</w:t>
            </w:r>
          </w:p>
        </w:tc>
        <w:tc>
          <w:tcPr>
            <w:tcW w:w="840" w:type="dxa"/>
            <w:noWrap w:val="0"/>
            <w:vAlign w:val="center"/>
          </w:tcPr>
          <w:p w14:paraId="4353074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900" w:type="dxa"/>
            <w:noWrap w:val="0"/>
            <w:vAlign w:val="center"/>
          </w:tcPr>
          <w:p w14:paraId="462E2D0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架</w:t>
            </w:r>
          </w:p>
        </w:tc>
        <w:tc>
          <w:tcPr>
            <w:tcW w:w="945" w:type="dxa"/>
            <w:noWrap w:val="0"/>
            <w:vAlign w:val="center"/>
          </w:tcPr>
          <w:p w14:paraId="3D943DB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1360F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1135E7B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5" w:type="dxa"/>
            <w:noWrap w:val="0"/>
            <w:vAlign w:val="center"/>
          </w:tcPr>
          <w:p w14:paraId="58BDA09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原木单人床</w:t>
            </w:r>
          </w:p>
        </w:tc>
        <w:tc>
          <w:tcPr>
            <w:tcW w:w="5455" w:type="dxa"/>
            <w:noWrap w:val="0"/>
            <w:vAlign w:val="center"/>
          </w:tcPr>
          <w:p w14:paraId="3DCE0CA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规格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尺寸140*60*20cm，材质为樟子松，床腿5*5cm，床边厚度2cm，铺板1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c</w:t>
            </w:r>
            <w:r>
              <w:rPr>
                <w:rFonts w:hint="eastAsia"/>
                <w:highlight w:val="none"/>
                <w:vertAlign w:val="baseline"/>
              </w:rPr>
              <w:t>m，油漆采用环保型聚酯漆，正面涂层平整光滑，光泽柔和，边缘倒圆角处理，木材含水率和甲醛释放量符合GB28007-2011和GB18580-2001的要求。</w:t>
            </w:r>
          </w:p>
        </w:tc>
        <w:tc>
          <w:tcPr>
            <w:tcW w:w="840" w:type="dxa"/>
            <w:noWrap w:val="0"/>
            <w:vAlign w:val="center"/>
          </w:tcPr>
          <w:p w14:paraId="126E709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1522</w:t>
            </w:r>
          </w:p>
        </w:tc>
        <w:tc>
          <w:tcPr>
            <w:tcW w:w="900" w:type="dxa"/>
            <w:noWrap w:val="0"/>
            <w:vAlign w:val="center"/>
          </w:tcPr>
          <w:p w14:paraId="6301D4B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45" w:type="dxa"/>
            <w:noWrap w:val="0"/>
            <w:vAlign w:val="center"/>
          </w:tcPr>
          <w:p w14:paraId="6A0407D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3600C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4194A8C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5" w:type="dxa"/>
            <w:noWrap w:val="0"/>
            <w:vAlign w:val="center"/>
          </w:tcPr>
          <w:p w14:paraId="3B75A26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悬浮地板</w:t>
            </w:r>
          </w:p>
        </w:tc>
        <w:tc>
          <w:tcPr>
            <w:tcW w:w="5455" w:type="dxa"/>
            <w:noWrap w:val="0"/>
            <w:vAlign w:val="center"/>
          </w:tcPr>
          <w:p w14:paraId="0044AC6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幼儿园专用材料，高性能高强度改性PP原生料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/>
                <w:highlight w:val="none"/>
                <w:vertAlign w:val="baseline"/>
              </w:rPr>
              <w:t>产品重量/g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 xml:space="preserve">400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产品尺寸/mm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304.8*304.8*13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highlight w:val="none"/>
                <w:vertAlign w:val="baseline"/>
              </w:rPr>
              <w:t>单位重量KG/m</w:t>
            </w:r>
            <w:r>
              <w:rPr>
                <w:rFonts w:hint="default" w:ascii="Calibri" w:hAnsi="Calibri" w:eastAsia="宋体"/>
                <w:sz w:val="21"/>
                <w:highlight w:val="none"/>
                <w:vertAlign w:val="superscript"/>
              </w:rPr>
              <w:t>2</w:t>
            </w:r>
            <w:r>
              <w:rPr>
                <w:rFonts w:hint="eastAsia" w:eastAsia="宋体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4.4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highlight w:val="none"/>
                <w:vertAlign w:val="baseline"/>
              </w:rPr>
              <w:t>使用寿命10年</w:t>
            </w:r>
          </w:p>
        </w:tc>
        <w:tc>
          <w:tcPr>
            <w:tcW w:w="840" w:type="dxa"/>
            <w:noWrap w:val="0"/>
            <w:vAlign w:val="center"/>
          </w:tcPr>
          <w:p w14:paraId="45439C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11100</w:t>
            </w:r>
          </w:p>
        </w:tc>
        <w:tc>
          <w:tcPr>
            <w:tcW w:w="900" w:type="dxa"/>
            <w:noWrap w:val="0"/>
            <w:vAlign w:val="center"/>
          </w:tcPr>
          <w:p w14:paraId="019D675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平方米</w:t>
            </w:r>
          </w:p>
        </w:tc>
        <w:tc>
          <w:tcPr>
            <w:tcW w:w="945" w:type="dxa"/>
            <w:noWrap w:val="0"/>
            <w:vAlign w:val="center"/>
          </w:tcPr>
          <w:p w14:paraId="06C5EB2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56EC9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690" w:type="dxa"/>
            <w:noWrap w:val="0"/>
            <w:vAlign w:val="center"/>
          </w:tcPr>
          <w:p w14:paraId="4F1BFF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5" w:type="dxa"/>
            <w:noWrap w:val="0"/>
            <w:vAlign w:val="center"/>
          </w:tcPr>
          <w:p w14:paraId="301E41D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多媒体教学一体机</w:t>
            </w:r>
          </w:p>
        </w:tc>
        <w:tc>
          <w:tcPr>
            <w:tcW w:w="5455" w:type="dxa"/>
            <w:noWrap w:val="0"/>
            <w:vAlign w:val="center"/>
          </w:tcPr>
          <w:p w14:paraId="1F3703B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</w:rPr>
              <w:t>、显示屏</w:t>
            </w:r>
          </w:p>
          <w:p w14:paraId="4B347FC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显示尺寸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65’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亮度350- 450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highlight w:val="none"/>
                <w:vertAlign w:val="baseline"/>
              </w:rPr>
              <w:t>对比度5000:1</w:t>
            </w:r>
          </w:p>
          <w:p w14:paraId="2525185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显示类型LED</w:t>
            </w:r>
          </w:p>
          <w:p w14:paraId="0C044BC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最大可视角度:178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° </w:t>
            </w:r>
            <w:r>
              <w:rPr>
                <w:rFonts w:hint="eastAsia"/>
                <w:highlight w:val="none"/>
                <w:vertAlign w:val="baseline"/>
              </w:rPr>
              <w:t>视频制式PAL\NTSC</w:t>
            </w:r>
          </w:p>
          <w:p w14:paraId="067E1D7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物理分辨率:1920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highlight w:val="none"/>
                <w:vertAlign w:val="baseline"/>
              </w:rPr>
              <w:t>1080(全高清)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3840*2160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(4K)</w:t>
            </w:r>
          </w:p>
          <w:p w14:paraId="62035F3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输入端口:AV (VIDE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highlight w:val="none"/>
                <w:vertAlign w:val="baseline"/>
              </w:rPr>
              <w:t>+R+L)*1,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 xml:space="preserve"> RF*1,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 xml:space="preserve">VGA/音频*1,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Touch usb*1,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HDMI*1,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多媒体USB*1,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输出端口:VGA音频*1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前置接口:Touch usb*1，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HDMI*1，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TV-USB*1,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PC-USB2.0*1</w:t>
            </w:r>
          </w:p>
          <w:p w14:paraId="051E721C"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触摸屏</w:t>
            </w:r>
          </w:p>
          <w:p w14:paraId="78F57D3E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嵌入方式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内置红外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触摸屏</w:t>
            </w:r>
          </w:p>
          <w:p w14:paraId="38ACC9E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通讯端口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USB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书写材质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4mm全钢化防暴玻璃</w:t>
            </w:r>
          </w:p>
          <w:p w14:paraId="49E982E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采样率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60点/秒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感应方式:嵌入式红外影像触摸技术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响应速度: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≤1ms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/>
                <w:highlight w:val="none"/>
                <w:vertAlign w:val="baseline"/>
              </w:rPr>
              <w:t>两点触摸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）</w:t>
            </w:r>
          </w:p>
          <w:p w14:paraId="0B6D7F1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定位分辨率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32768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× </w:t>
            </w:r>
            <w:r>
              <w:rPr>
                <w:rFonts w:hint="eastAsia"/>
                <w:highlight w:val="none"/>
                <w:vertAlign w:val="baseline"/>
              </w:rPr>
              <w:t>32768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定位精度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±</w:t>
            </w:r>
            <w:r>
              <w:rPr>
                <w:rFonts w:hint="eastAsia"/>
                <w:highlight w:val="none"/>
                <w:vertAlign w:val="baseline"/>
              </w:rPr>
              <w:t>1mm</w:t>
            </w:r>
          </w:p>
          <w:p w14:paraId="0439829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校准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符合HID设备要求，无需校准</w:t>
            </w:r>
          </w:p>
          <w:p w14:paraId="2752360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多点触摸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WIN7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10-16点触摸</w:t>
            </w:r>
          </w:p>
          <w:p w14:paraId="6B2825D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触摸次数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 xml:space="preserve">无限制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触摸压力 无压力要求</w:t>
            </w:r>
          </w:p>
          <w:p w14:paraId="2E6F6E2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供电方式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USB直接供电</w:t>
            </w:r>
          </w:p>
          <w:p w14:paraId="143DEE1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书写方式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手指、白板笔、教鞭或任意不透明物体</w:t>
            </w:r>
          </w:p>
          <w:p w14:paraId="2270A18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操作软件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配套的交互式教学应用软件，具有教学相关工具、字符、图形编辑和资源库</w:t>
            </w:r>
          </w:p>
          <w:p w14:paraId="7E0E71DB"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内置式OPS电脑</w:t>
            </w:r>
          </w:p>
          <w:p w14:paraId="6BA0D556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中央处理器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I </w:t>
            </w:r>
            <w:r>
              <w:rPr>
                <w:rFonts w:hint="eastAsia"/>
                <w:highlight w:val="none"/>
                <w:vertAlign w:val="baseline"/>
              </w:rPr>
              <w:t>3 芯片组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 xml:space="preserve">Intel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22纳米</w:t>
            </w:r>
          </w:p>
          <w:p w14:paraId="6C711DB2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内存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内存4G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highlight w:val="none"/>
                <w:vertAlign w:val="baseline"/>
              </w:rPr>
              <w:t>硬盘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128G固态</w:t>
            </w:r>
          </w:p>
          <w:p w14:paraId="167A728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网络接口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有线(无线150M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WIF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I</w:t>
            </w:r>
            <w:r>
              <w:rPr>
                <w:rFonts w:hint="eastAsia"/>
                <w:highlight w:val="none"/>
                <w:vertAlign w:val="baseline"/>
              </w:rPr>
              <w:t>)</w:t>
            </w:r>
          </w:p>
          <w:p w14:paraId="65438BF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声卡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Realtek ALC622音频编码解码器、支持6声道(5.1音频)</w:t>
            </w:r>
          </w:p>
          <w:p w14:paraId="09BAAC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外设接口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两个USB 2.0端口，两个USB3.0端口一个音频线路输入、一个音频线路输出、一个网络接口、H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D</w:t>
            </w:r>
            <w:r>
              <w:rPr>
                <w:rFonts w:hint="eastAsia"/>
                <w:highlight w:val="none"/>
                <w:vertAlign w:val="baseline"/>
              </w:rPr>
              <w:t>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I</w:t>
            </w:r>
            <w:r>
              <w:rPr>
                <w:rFonts w:hint="eastAsia"/>
                <w:highlight w:val="none"/>
                <w:vertAlign w:val="baseline"/>
              </w:rPr>
              <w:t>输出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vertAlign w:val="baseline"/>
              </w:rPr>
              <w:t>VGA一组</w:t>
            </w:r>
          </w:p>
          <w:p w14:paraId="2D537E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支持操作系统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Windows 7、8、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</w:rPr>
              <w:t>0,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Windows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XP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，</w:t>
            </w:r>
            <w:r>
              <w:rPr>
                <w:rFonts w:hint="eastAsia"/>
                <w:highlight w:val="none"/>
                <w:vertAlign w:val="baseline"/>
              </w:rPr>
              <w:t>Windows Vista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，</w:t>
            </w:r>
            <w:r>
              <w:rPr>
                <w:rFonts w:hint="eastAsia"/>
                <w:highlight w:val="none"/>
                <w:vertAlign w:val="baseline"/>
              </w:rPr>
              <w:t>双系统</w:t>
            </w:r>
          </w:p>
          <w:p w14:paraId="24F3FA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其他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安装操作系统及常用软件及教学所需的有关软件，相关软件能免费升级，具有系统还原功能</w:t>
            </w:r>
          </w:p>
          <w:p w14:paraId="3609C5C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4、功耗</w:t>
            </w:r>
          </w:p>
          <w:p w14:paraId="050AEDD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整机寿命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≥60000小时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电源要求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AC220V±15%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50/60HZ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整机功耗65寸功耗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</w:rPr>
              <w:t>00W</w:t>
            </w:r>
          </w:p>
          <w:p w14:paraId="33829E3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5、尺寸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highlight w:val="none"/>
                <w:vertAlign w:val="baseline"/>
              </w:rPr>
              <w:t>5寸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1502*889*30mm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(长高厚)</w:t>
            </w:r>
          </w:p>
          <w:p w14:paraId="54AF1F5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OPS电脑最厚处69mm</w:t>
            </w:r>
          </w:p>
          <w:p w14:paraId="1330715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6、整机净重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65寸: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45.6KG</w:t>
            </w:r>
          </w:p>
        </w:tc>
        <w:tc>
          <w:tcPr>
            <w:tcW w:w="840" w:type="dxa"/>
            <w:noWrap w:val="0"/>
            <w:vAlign w:val="center"/>
          </w:tcPr>
          <w:p w14:paraId="179BF59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900" w:type="dxa"/>
            <w:noWrap w:val="0"/>
            <w:vAlign w:val="center"/>
          </w:tcPr>
          <w:p w14:paraId="6421745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945" w:type="dxa"/>
            <w:noWrap w:val="0"/>
            <w:vAlign w:val="center"/>
          </w:tcPr>
          <w:p w14:paraId="24A40F2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</w:tbl>
    <w:p w14:paraId="4EE4646A">
      <w:pPr>
        <w:rPr>
          <w:rFonts w:hint="default"/>
          <w:lang w:val="en-US" w:eastAsia="zh-CN"/>
        </w:rPr>
      </w:pPr>
    </w:p>
    <w:p w14:paraId="23805E2B">
      <w:pPr>
        <w:rPr>
          <w:rFonts w:hint="eastAsia"/>
          <w:b/>
          <w:bCs/>
          <w:sz w:val="24"/>
          <w:szCs w:val="22"/>
          <w:lang w:val="en-US" w:eastAsia="zh-CN"/>
        </w:rPr>
      </w:pPr>
    </w:p>
    <w:p w14:paraId="31AD450F">
      <w:pPr>
        <w:rPr>
          <w:rFonts w:hint="eastAsia"/>
          <w:b/>
          <w:bCs/>
          <w:sz w:val="24"/>
          <w:szCs w:val="22"/>
          <w:lang w:val="en-US" w:eastAsia="zh-CN"/>
        </w:rPr>
      </w:pPr>
    </w:p>
    <w:p w14:paraId="44561611">
      <w:pPr>
        <w:rPr>
          <w:rFonts w:hint="eastAsia"/>
          <w:b/>
          <w:bCs/>
          <w:sz w:val="24"/>
          <w:szCs w:val="22"/>
          <w:lang w:val="en-US" w:eastAsia="zh-CN"/>
        </w:rPr>
      </w:pPr>
    </w:p>
    <w:p w14:paraId="7ADFA6B4">
      <w:pPr>
        <w:rPr>
          <w:rFonts w:hint="eastAsia"/>
          <w:b/>
          <w:bCs/>
          <w:sz w:val="24"/>
          <w:szCs w:val="22"/>
          <w:lang w:val="en-US" w:eastAsia="zh-CN"/>
        </w:rPr>
      </w:pPr>
    </w:p>
    <w:p w14:paraId="7301EB3C">
      <w:pPr>
        <w:rPr>
          <w:rFonts w:hint="eastAsia"/>
          <w:b/>
          <w:bCs/>
          <w:sz w:val="24"/>
          <w:szCs w:val="22"/>
          <w:lang w:val="en-US" w:eastAsia="zh-CN"/>
        </w:rPr>
      </w:pPr>
    </w:p>
    <w:p w14:paraId="065B4470">
      <w:pPr>
        <w:rPr>
          <w:rFonts w:hint="eastAsia"/>
          <w:b/>
          <w:bCs/>
          <w:sz w:val="24"/>
          <w:szCs w:val="22"/>
          <w:lang w:val="en-US" w:eastAsia="zh-CN"/>
        </w:rPr>
      </w:pPr>
    </w:p>
    <w:p w14:paraId="139FB397">
      <w:pPr>
        <w:rPr>
          <w:rFonts w:hint="default"/>
          <w:b/>
          <w:bCs/>
          <w:sz w:val="24"/>
          <w:szCs w:val="22"/>
          <w:lang w:val="en-US" w:eastAsia="zh-CN"/>
        </w:rPr>
      </w:pPr>
      <w:r>
        <w:rPr>
          <w:rFonts w:hint="eastAsia"/>
          <w:b/>
          <w:bCs/>
          <w:sz w:val="24"/>
          <w:szCs w:val="22"/>
          <w:lang w:val="en-US" w:eastAsia="zh-CN"/>
        </w:rPr>
        <w:t>变更为：</w:t>
      </w:r>
    </w:p>
    <w:tbl>
      <w:tblPr>
        <w:tblStyle w:val="3"/>
        <w:tblpPr w:leftFromText="180" w:rightFromText="180" w:vertAnchor="text" w:horzAnchor="page" w:tblpX="1050" w:tblpY="925"/>
        <w:tblOverlap w:val="never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155"/>
        <w:gridCol w:w="5455"/>
        <w:gridCol w:w="840"/>
        <w:gridCol w:w="900"/>
        <w:gridCol w:w="945"/>
      </w:tblGrid>
      <w:tr w14:paraId="7F3D8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</w:trPr>
        <w:tc>
          <w:tcPr>
            <w:tcW w:w="690" w:type="dxa"/>
            <w:noWrap w:val="0"/>
            <w:vAlign w:val="center"/>
          </w:tcPr>
          <w:p w14:paraId="6F57064A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55" w:type="dxa"/>
            <w:noWrap w:val="0"/>
            <w:vAlign w:val="center"/>
          </w:tcPr>
          <w:p w14:paraId="5535084B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5455" w:type="dxa"/>
            <w:noWrap w:val="0"/>
            <w:vAlign w:val="center"/>
          </w:tcPr>
          <w:p w14:paraId="2677B3D8">
            <w:pPr>
              <w:jc w:val="center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规格型号及技术参数</w:t>
            </w:r>
          </w:p>
        </w:tc>
        <w:tc>
          <w:tcPr>
            <w:tcW w:w="840" w:type="dxa"/>
            <w:noWrap w:val="0"/>
            <w:vAlign w:val="center"/>
          </w:tcPr>
          <w:p w14:paraId="5FBB8BDB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05C313DE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945" w:type="dxa"/>
            <w:noWrap w:val="0"/>
            <w:vAlign w:val="center"/>
          </w:tcPr>
          <w:p w14:paraId="0D6A37EF">
            <w:pPr>
              <w:jc w:val="center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1BDB1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29447DC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5" w:type="dxa"/>
            <w:noWrap w:val="0"/>
            <w:vAlign w:val="center"/>
          </w:tcPr>
          <w:p w14:paraId="6D9BFC3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</w:rPr>
              <w:t>原木六人桌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橡木</w:t>
            </w:r>
          </w:p>
        </w:tc>
        <w:tc>
          <w:tcPr>
            <w:tcW w:w="5455" w:type="dxa"/>
            <w:noWrap w:val="0"/>
            <w:vAlign w:val="center"/>
          </w:tcPr>
          <w:p w14:paraId="5EF722D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规格</w:t>
            </w:r>
            <w:r>
              <w:rPr>
                <w:rFonts w:hint="eastAsia"/>
                <w:highlight w:val="none"/>
                <w:lang w:val="en-US"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110</w:t>
            </w:r>
            <w:r>
              <w:rPr>
                <w:rFonts w:hint="eastAsia"/>
                <w:highlight w:val="none"/>
                <w:vertAlign w:val="baseline"/>
              </w:rPr>
              <w:t>*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60</w:t>
            </w:r>
            <w:r>
              <w:rPr>
                <w:rFonts w:hint="eastAsia"/>
                <w:highlight w:val="none"/>
                <w:vertAlign w:val="baseline"/>
              </w:rPr>
              <w:t>*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55c</w:t>
            </w:r>
            <w:r>
              <w:rPr>
                <w:rFonts w:hint="eastAsia"/>
                <w:highlight w:val="none"/>
                <w:vertAlign w:val="baseline"/>
              </w:rPr>
              <w:t>m</w:t>
            </w:r>
            <w:r>
              <w:rPr>
                <w:rFonts w:hint="eastAsia"/>
                <w:highlight w:val="none"/>
              </w:rPr>
              <w:t>，材质为优质橡胶木，面板厚1.8cm，</w:t>
            </w:r>
            <w:r>
              <w:rPr>
                <w:rFonts w:hint="eastAsia"/>
                <w:highlight w:val="none"/>
                <w:lang w:val="en-US" w:eastAsia="zh-CN"/>
              </w:rPr>
              <w:t>桌</w:t>
            </w:r>
            <w:r>
              <w:rPr>
                <w:rFonts w:hint="eastAsia"/>
                <w:highlight w:val="none"/>
              </w:rPr>
              <w:t>腿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</w:rPr>
              <w:t>*</w:t>
            </w:r>
            <w:r>
              <w:rPr>
                <w:rFonts w:hint="eastAsia"/>
                <w:highlight w:val="none"/>
                <w:lang w:val="en-US" w:eastAsia="zh-CN"/>
              </w:rPr>
              <w:t>5c</w:t>
            </w:r>
            <w:r>
              <w:rPr>
                <w:rFonts w:hint="eastAsia"/>
                <w:highlight w:val="none"/>
              </w:rPr>
              <w:t>m，油漆采用环保型聚酯漆，正面涂层平整光滑，光泽柔和，边缘倒圆角处理，木材含水率和甲醛释放量符合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GB/T 3324-2024</w:t>
            </w:r>
            <w:r>
              <w:rPr>
                <w:rFonts w:hint="eastAsia"/>
                <w:highlight w:val="none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GB28007-20</w:t>
            </w:r>
            <w:r>
              <w:rPr>
                <w:rFonts w:hint="eastAsia"/>
                <w:b/>
                <w:bCs/>
                <w:color w:val="FF0000"/>
                <w:highlight w:val="none"/>
                <w:lang w:val="en-US" w:eastAsia="zh-CN"/>
              </w:rPr>
              <w:t>24</w:t>
            </w:r>
            <w:r>
              <w:rPr>
                <w:rFonts w:hint="eastAsia"/>
                <w:b/>
                <w:bCs/>
                <w:highlight w:val="none"/>
              </w:rPr>
              <w:t>和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GB18584-20</w:t>
            </w:r>
            <w:r>
              <w:rPr>
                <w:rFonts w:hint="eastAsia"/>
                <w:b/>
                <w:bCs/>
                <w:color w:val="FF0000"/>
                <w:highlight w:val="none"/>
                <w:lang w:val="en-US" w:eastAsia="zh-CN"/>
              </w:rPr>
              <w:t>24</w:t>
            </w:r>
            <w:r>
              <w:rPr>
                <w:rFonts w:hint="eastAsia"/>
                <w:b/>
                <w:bCs/>
                <w:highlight w:val="none"/>
              </w:rPr>
              <w:t>的要求</w:t>
            </w:r>
            <w:r>
              <w:rPr>
                <w:rFonts w:hint="eastAsia"/>
                <w:highlight w:val="none"/>
                <w:lang w:eastAsia="zh-CN"/>
              </w:rPr>
              <w:t>。</w:t>
            </w:r>
          </w:p>
        </w:tc>
        <w:tc>
          <w:tcPr>
            <w:tcW w:w="840" w:type="dxa"/>
            <w:noWrap w:val="0"/>
            <w:vAlign w:val="center"/>
          </w:tcPr>
          <w:p w14:paraId="324B155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383</w:t>
            </w:r>
          </w:p>
        </w:tc>
        <w:tc>
          <w:tcPr>
            <w:tcW w:w="900" w:type="dxa"/>
            <w:noWrap w:val="0"/>
            <w:vAlign w:val="center"/>
          </w:tcPr>
          <w:p w14:paraId="0FC08FC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45" w:type="dxa"/>
            <w:noWrap w:val="0"/>
            <w:vAlign w:val="center"/>
          </w:tcPr>
          <w:p w14:paraId="2B7B6D6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6C28E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2F29F9D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5" w:type="dxa"/>
            <w:noWrap w:val="0"/>
            <w:vAlign w:val="center"/>
          </w:tcPr>
          <w:p w14:paraId="29F80A0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橡木椅</w:t>
            </w:r>
          </w:p>
        </w:tc>
        <w:tc>
          <w:tcPr>
            <w:tcW w:w="5455" w:type="dxa"/>
            <w:noWrap w:val="0"/>
            <w:vAlign w:val="center"/>
          </w:tcPr>
          <w:p w14:paraId="3598D65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规格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坐高28cm，橡木面松木腿。材质为优质橡胶木，面板厚1.8cm，椅腿2.5*4cm，椅背笑脸造型，油漆采用环保型聚酯漆，正面涂层平整光滑，光泽柔和，边缘倒圆角处理，木材含水率和甲醛释放量符合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GB/T 3324-2024</w:t>
            </w:r>
            <w:r>
              <w:rPr>
                <w:rFonts w:hint="eastAsia"/>
                <w:highlight w:val="none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GB28007-20</w:t>
            </w:r>
            <w:r>
              <w:rPr>
                <w:rFonts w:hint="eastAsia"/>
                <w:b/>
                <w:bCs/>
                <w:color w:val="FF0000"/>
                <w:highlight w:val="none"/>
                <w:lang w:val="en-US" w:eastAsia="zh-CN"/>
              </w:rPr>
              <w:t>24</w:t>
            </w:r>
            <w:r>
              <w:rPr>
                <w:rFonts w:hint="eastAsia"/>
                <w:b/>
                <w:bCs/>
                <w:highlight w:val="none"/>
              </w:rPr>
              <w:t>和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GB18584-20</w:t>
            </w:r>
            <w:r>
              <w:rPr>
                <w:rFonts w:hint="eastAsia"/>
                <w:b/>
                <w:bCs/>
                <w:color w:val="FF0000"/>
                <w:highlight w:val="none"/>
                <w:lang w:val="en-US" w:eastAsia="zh-CN"/>
              </w:rPr>
              <w:t>24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的要求</w:t>
            </w:r>
            <w:r>
              <w:rPr>
                <w:rFonts w:hint="eastAsia"/>
                <w:highlight w:val="none"/>
                <w:vertAlign w:val="baseline"/>
              </w:rPr>
              <w:t>。</w:t>
            </w:r>
          </w:p>
        </w:tc>
        <w:tc>
          <w:tcPr>
            <w:tcW w:w="840" w:type="dxa"/>
            <w:noWrap w:val="0"/>
            <w:vAlign w:val="center"/>
          </w:tcPr>
          <w:p w14:paraId="52B2232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2298</w:t>
            </w:r>
          </w:p>
        </w:tc>
        <w:tc>
          <w:tcPr>
            <w:tcW w:w="900" w:type="dxa"/>
            <w:noWrap w:val="0"/>
            <w:vAlign w:val="center"/>
          </w:tcPr>
          <w:p w14:paraId="11910D5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45" w:type="dxa"/>
            <w:noWrap w:val="0"/>
            <w:vAlign w:val="center"/>
          </w:tcPr>
          <w:p w14:paraId="792BBDB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0578A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000FD2B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5" w:type="dxa"/>
            <w:noWrap w:val="0"/>
            <w:vAlign w:val="center"/>
          </w:tcPr>
          <w:p w14:paraId="1293534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滑梯</w:t>
            </w:r>
          </w:p>
        </w:tc>
        <w:tc>
          <w:tcPr>
            <w:tcW w:w="5455" w:type="dxa"/>
            <w:noWrap w:val="0"/>
            <w:vAlign w:val="center"/>
          </w:tcPr>
          <w:p w14:paraId="50B3755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规格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8.7*4.2*3.8m</w:t>
            </w:r>
          </w:p>
          <w:p w14:paraId="01D081EE"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支柱材质及尺寸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外径114mm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厚度2.0mm镀锌管。表面处理: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抛丸喷砂后全部采用保护焊，机械抛光。</w:t>
            </w:r>
          </w:p>
          <w:p w14:paraId="527F3E5E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2、平台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材质及尺寸1160mm*1160mm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厚度2.0mm冷轧钢板冲孔，不积水。表面处理:抛丸喷砂后全部采用保护焊，机械抛光，平台浸塑处理。</w:t>
            </w:r>
          </w:p>
          <w:p w14:paraId="4CAD8787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3、钢管配件 材质及尺寸:外径25\28\32\48\60mm厚度2.0mm镀锌管。</w:t>
            </w:r>
          </w:p>
          <w:p w14:paraId="73C9EC7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4、安全连接扣件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铝合金、外表圆形、档次高、造型美、安全牢固、不生锈、经久耐用。表面处理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机械抛光，室外聚酯系喷塑。</w:t>
            </w:r>
          </w:p>
          <w:p w14:paraId="6B22CEE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5、柱盖及绞盘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铝合金.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表面处理:机械抛光，窒外聚酯系喷塑。</w:t>
            </w:r>
          </w:p>
          <w:p w14:paraId="75FE25C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6、塑料件材质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vertAlign w:val="baseline"/>
              </w:rPr>
              <w:t>LLDPE</w:t>
            </w:r>
            <w:r>
              <w:rPr>
                <w:rFonts w:hint="eastAsia"/>
                <w:highlight w:val="none"/>
                <w:vertAlign w:val="baseline"/>
              </w:rPr>
              <w:t>，大型滚塑机精密模具一次成型，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符合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GB6675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.4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-2014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中对LL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>D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PE材质的检测标准要求</w:t>
            </w:r>
            <w:r>
              <w:rPr>
                <w:rFonts w:hint="eastAsia"/>
                <w:b/>
                <w:bCs/>
                <w:highlight w:val="none"/>
                <w:vertAlign w:val="baseline"/>
                <w:lang w:eastAsia="zh-CN"/>
              </w:rPr>
              <w:t>；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塑料件抗紫外线不低于4000H</w:t>
            </w:r>
            <w:r>
              <w:rPr>
                <w:rFonts w:hint="eastAsia"/>
                <w:b/>
                <w:bCs/>
                <w:highlight w:val="none"/>
                <w:vertAlign w:val="baseline"/>
                <w:lang w:eastAsia="zh-CN"/>
              </w:rPr>
              <w:t>。</w:t>
            </w:r>
          </w:p>
          <w:p w14:paraId="1FF43F1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7、五金零件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SES不锈钢半圆头，T型平头螺丝，无棱角、即轻又美观。</w:t>
            </w:r>
          </w:p>
          <w:p w14:paraId="456F64B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8、螺丝塑料帽 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食品级工程塑料注塑而成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。</w:t>
            </w:r>
          </w:p>
          <w:p w14:paraId="1998F50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9、接触面之材料及结合角铁均经导圆角处理。五金零件为圆处理，且预防任意调整功能，以维护使用者设施结构的安全。</w:t>
            </w:r>
          </w:p>
          <w:p w14:paraId="48013A8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配置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支柱不少于10根，平台不少于3个，五步走梯不少于1组，四方顶不少于2个，小型装饰顶不少于2个，单滑梯不少于1个，双滑梯不少于1个，大S滑梯不少于1个，三节滑桶不少于1个，塑料挡板不少于5块。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产品满足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GB/T 27689-2025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检测要求;</w:t>
            </w:r>
            <w:r>
              <w:rPr>
                <w:rFonts w:hint="eastAsia"/>
                <w:b/>
                <w:bCs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符合GB6675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.1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-2014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GB6675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.2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-2014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GB6675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.3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-2014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GB6675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.4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-2014中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对玩具安全的要求标准</w:t>
            </w:r>
            <w:r>
              <w:rPr>
                <w:rFonts w:hint="eastAsia"/>
                <w:b/>
                <w:bCs/>
                <w:highlight w:val="none"/>
                <w:vertAlign w:val="baseline"/>
                <w:lang w:eastAsia="zh-CN"/>
              </w:rPr>
              <w:t>；</w:t>
            </w:r>
            <w:r>
              <w:rPr>
                <w:rFonts w:hint="eastAsia"/>
                <w:highlight w:val="none"/>
                <w:vertAlign w:val="baseline"/>
              </w:rPr>
              <w:t>通过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</w:rPr>
              <w:t>QB/T1095-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2018</w:t>
            </w:r>
            <w:r>
              <w:rPr>
                <w:rFonts w:hint="eastAsia"/>
                <w:highlight w:val="none"/>
                <w:vertAlign w:val="baseline"/>
              </w:rPr>
              <w:t>标准检测。</w:t>
            </w:r>
          </w:p>
        </w:tc>
        <w:tc>
          <w:tcPr>
            <w:tcW w:w="840" w:type="dxa"/>
            <w:noWrap w:val="0"/>
            <w:vAlign w:val="center"/>
          </w:tcPr>
          <w:p w14:paraId="012C3B8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900" w:type="dxa"/>
            <w:noWrap w:val="0"/>
            <w:vAlign w:val="center"/>
          </w:tcPr>
          <w:p w14:paraId="66B691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架</w:t>
            </w:r>
          </w:p>
        </w:tc>
        <w:tc>
          <w:tcPr>
            <w:tcW w:w="945" w:type="dxa"/>
            <w:noWrap w:val="0"/>
            <w:vAlign w:val="center"/>
          </w:tcPr>
          <w:p w14:paraId="21078DB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56209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22701E6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5" w:type="dxa"/>
            <w:noWrap w:val="0"/>
            <w:vAlign w:val="center"/>
          </w:tcPr>
          <w:p w14:paraId="51D2A78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原木单人床</w:t>
            </w:r>
          </w:p>
        </w:tc>
        <w:tc>
          <w:tcPr>
            <w:tcW w:w="5455" w:type="dxa"/>
            <w:noWrap w:val="0"/>
            <w:vAlign w:val="center"/>
          </w:tcPr>
          <w:p w14:paraId="1335D46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规格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尺寸140*60*20cm，材质为樟子松，床腿5*5cm，床边厚度2cm，铺板1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c</w:t>
            </w:r>
            <w:r>
              <w:rPr>
                <w:rFonts w:hint="eastAsia"/>
                <w:highlight w:val="none"/>
                <w:vertAlign w:val="baseline"/>
              </w:rPr>
              <w:t>m，油漆采用环保型聚酯漆，正面涂层平整光滑，光泽柔和，边缘倒圆角处理，木材含水率和甲醛释放量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GB/T 3324-2024</w:t>
            </w:r>
            <w:r>
              <w:rPr>
                <w:rFonts w:hint="eastAsia"/>
                <w:highlight w:val="none"/>
                <w:lang w:eastAsia="zh-CN"/>
              </w:rPr>
              <w:t>、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GB28007-20</w:t>
            </w:r>
            <w:r>
              <w:rPr>
                <w:rFonts w:hint="eastAsia"/>
                <w:b/>
                <w:bCs/>
                <w:color w:val="FF0000"/>
                <w:highlight w:val="none"/>
                <w:lang w:val="en-US" w:eastAsia="zh-CN"/>
              </w:rPr>
              <w:t>24</w:t>
            </w:r>
            <w:r>
              <w:rPr>
                <w:rFonts w:hint="eastAsia"/>
                <w:b/>
                <w:bCs/>
                <w:highlight w:val="none"/>
              </w:rPr>
              <w:t>和</w:t>
            </w:r>
            <w:r>
              <w:rPr>
                <w:rFonts w:hint="eastAsia"/>
                <w:b/>
                <w:bCs/>
                <w:color w:val="FF0000"/>
                <w:highlight w:val="none"/>
              </w:rPr>
              <w:t>GB18584-20</w:t>
            </w:r>
            <w:r>
              <w:rPr>
                <w:rFonts w:hint="eastAsia"/>
                <w:b/>
                <w:bCs/>
                <w:color w:val="FF0000"/>
                <w:highlight w:val="none"/>
                <w:lang w:val="en-US" w:eastAsia="zh-CN"/>
              </w:rPr>
              <w:t>24</w:t>
            </w:r>
            <w:r>
              <w:rPr>
                <w:rFonts w:hint="eastAsia"/>
                <w:b/>
                <w:bCs/>
                <w:highlight w:val="none"/>
                <w:vertAlign w:val="baseline"/>
              </w:rPr>
              <w:t>的要求</w:t>
            </w:r>
            <w:r>
              <w:rPr>
                <w:rFonts w:hint="eastAsia"/>
                <w:highlight w:val="none"/>
                <w:vertAlign w:val="baseline"/>
              </w:rPr>
              <w:t>。</w:t>
            </w:r>
          </w:p>
        </w:tc>
        <w:tc>
          <w:tcPr>
            <w:tcW w:w="840" w:type="dxa"/>
            <w:noWrap w:val="0"/>
            <w:vAlign w:val="center"/>
          </w:tcPr>
          <w:p w14:paraId="00DC4A5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1522</w:t>
            </w:r>
          </w:p>
        </w:tc>
        <w:tc>
          <w:tcPr>
            <w:tcW w:w="900" w:type="dxa"/>
            <w:noWrap w:val="0"/>
            <w:vAlign w:val="center"/>
          </w:tcPr>
          <w:p w14:paraId="050E7F2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45" w:type="dxa"/>
            <w:noWrap w:val="0"/>
            <w:vAlign w:val="center"/>
          </w:tcPr>
          <w:p w14:paraId="5C0F57D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6641F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690" w:type="dxa"/>
            <w:noWrap w:val="0"/>
            <w:vAlign w:val="center"/>
          </w:tcPr>
          <w:p w14:paraId="755B20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5" w:type="dxa"/>
            <w:noWrap w:val="0"/>
            <w:vAlign w:val="center"/>
          </w:tcPr>
          <w:p w14:paraId="1A0927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悬浮地板</w:t>
            </w:r>
          </w:p>
          <w:p w14:paraId="473D227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（核心产品）</w:t>
            </w:r>
          </w:p>
        </w:tc>
        <w:tc>
          <w:tcPr>
            <w:tcW w:w="5455" w:type="dxa"/>
            <w:noWrap w:val="0"/>
            <w:vAlign w:val="center"/>
          </w:tcPr>
          <w:p w14:paraId="793C4C5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幼儿园专用材料，高性能高强度改性PP原生料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/>
                <w:highlight w:val="none"/>
                <w:vertAlign w:val="baseline"/>
              </w:rPr>
              <w:t>产品重量/g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400  </w:t>
            </w:r>
            <w:r>
              <w:rPr>
                <w:rFonts w:hint="eastAsia"/>
                <w:highlight w:val="none"/>
                <w:vertAlign w:val="baseline"/>
              </w:rPr>
              <w:t>产品尺寸/mm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304.8*304.8*13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/>
                <w:highlight w:val="none"/>
                <w:vertAlign w:val="baseline"/>
              </w:rPr>
              <w:t>单位重量KG/m</w:t>
            </w:r>
            <w:r>
              <w:rPr>
                <w:rFonts w:hint="default" w:ascii="Calibri" w:hAnsi="Calibri" w:eastAsia="宋体"/>
                <w:sz w:val="21"/>
                <w:highlight w:val="none"/>
                <w:vertAlign w:val="superscript"/>
              </w:rPr>
              <w:t>2</w:t>
            </w:r>
            <w:r>
              <w:rPr>
                <w:rFonts w:hint="eastAsia" w:eastAsia="宋体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4.4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highlight w:val="none"/>
                <w:vertAlign w:val="baseline"/>
              </w:rPr>
              <w:t>使用寿命10年</w:t>
            </w:r>
          </w:p>
        </w:tc>
        <w:tc>
          <w:tcPr>
            <w:tcW w:w="840" w:type="dxa"/>
            <w:noWrap w:val="0"/>
            <w:vAlign w:val="center"/>
          </w:tcPr>
          <w:p w14:paraId="6E61A55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11100</w:t>
            </w:r>
          </w:p>
        </w:tc>
        <w:tc>
          <w:tcPr>
            <w:tcW w:w="900" w:type="dxa"/>
            <w:noWrap w:val="0"/>
            <w:vAlign w:val="center"/>
          </w:tcPr>
          <w:p w14:paraId="29AEFB8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平方米</w:t>
            </w:r>
          </w:p>
        </w:tc>
        <w:tc>
          <w:tcPr>
            <w:tcW w:w="945" w:type="dxa"/>
            <w:noWrap w:val="0"/>
            <w:vAlign w:val="center"/>
          </w:tcPr>
          <w:p w14:paraId="7ADC9F8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  <w:tr w14:paraId="26F6D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690" w:type="dxa"/>
            <w:noWrap w:val="0"/>
            <w:vAlign w:val="center"/>
          </w:tcPr>
          <w:p w14:paraId="464C116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5" w:type="dxa"/>
            <w:noWrap w:val="0"/>
            <w:vAlign w:val="center"/>
          </w:tcPr>
          <w:p w14:paraId="5EB0283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多媒体教学一体机</w:t>
            </w:r>
            <w:r>
              <w:rPr>
                <w:rFonts w:hint="eastAsia"/>
                <w:b/>
                <w:bCs/>
                <w:color w:val="FF0000"/>
                <w:highlight w:val="none"/>
                <w:vertAlign w:val="baseline"/>
                <w:lang w:val="en-US" w:eastAsia="zh-CN"/>
              </w:rPr>
              <w:t>（核心产品）</w:t>
            </w:r>
          </w:p>
        </w:tc>
        <w:tc>
          <w:tcPr>
            <w:tcW w:w="5455" w:type="dxa"/>
            <w:noWrap w:val="0"/>
            <w:vAlign w:val="center"/>
          </w:tcPr>
          <w:p w14:paraId="0B5E3D1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</w:rPr>
              <w:t>、显示屏</w:t>
            </w:r>
          </w:p>
          <w:p w14:paraId="0E1FC6F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显示尺寸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65’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亮度350- 450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highlight w:val="none"/>
                <w:vertAlign w:val="baseline"/>
              </w:rPr>
              <w:t>对比度5000:1</w:t>
            </w:r>
          </w:p>
          <w:p w14:paraId="01D4A4F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显示类型LED</w:t>
            </w:r>
          </w:p>
          <w:p w14:paraId="2530D1E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最大可视角度:178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° </w:t>
            </w:r>
            <w:r>
              <w:rPr>
                <w:rFonts w:hint="eastAsia"/>
                <w:highlight w:val="none"/>
                <w:vertAlign w:val="baseline"/>
              </w:rPr>
              <w:t>视频制式PAL\NTSC</w:t>
            </w:r>
          </w:p>
          <w:p w14:paraId="46D625D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物理分辨率:1920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×</w:t>
            </w:r>
            <w:r>
              <w:rPr>
                <w:rFonts w:hint="eastAsia"/>
                <w:highlight w:val="none"/>
                <w:vertAlign w:val="baseline"/>
              </w:rPr>
              <w:t>1080(全高清)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3840*2160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(4K)</w:t>
            </w:r>
          </w:p>
          <w:p w14:paraId="6561A31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输入端口:AV (VIDE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O</w:t>
            </w:r>
            <w:r>
              <w:rPr>
                <w:rFonts w:hint="eastAsia"/>
                <w:highlight w:val="none"/>
                <w:vertAlign w:val="baseline"/>
              </w:rPr>
              <w:t>+R+L)*1,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 xml:space="preserve"> RF*1,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 xml:space="preserve">VGA/音频*1,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Touch usb*1,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HDMI*1,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多媒体USB*1,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输出端口:VGA音频*1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前置接口:Touch usb*1，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HDMI*1，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TV-USB*1,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PC-USB2.0*1</w:t>
            </w:r>
          </w:p>
          <w:p w14:paraId="04893DAF"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触摸屏</w:t>
            </w:r>
          </w:p>
          <w:p w14:paraId="379EF2E0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嵌入方式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内置红外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触摸屏</w:t>
            </w:r>
          </w:p>
          <w:p w14:paraId="746699C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通讯端口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USB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书写材质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4mm全钢化防暴玻璃</w:t>
            </w:r>
          </w:p>
          <w:p w14:paraId="087DCC4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eastAsia="宋体"/>
                <w:highlight w:val="none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采样率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60点/秒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感应方式:嵌入式红外影像触摸技术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响应速度: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≤1ms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（</w:t>
            </w:r>
            <w:r>
              <w:rPr>
                <w:rFonts w:hint="eastAsia"/>
                <w:highlight w:val="none"/>
                <w:vertAlign w:val="baseline"/>
              </w:rPr>
              <w:t>两点触摸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）</w:t>
            </w:r>
          </w:p>
          <w:p w14:paraId="67E9C4C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定位分辨率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32768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× </w:t>
            </w:r>
            <w:r>
              <w:rPr>
                <w:rFonts w:hint="eastAsia"/>
                <w:highlight w:val="none"/>
                <w:vertAlign w:val="baseline"/>
              </w:rPr>
              <w:t>32768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定位精度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±</w:t>
            </w:r>
            <w:r>
              <w:rPr>
                <w:rFonts w:hint="eastAsia"/>
                <w:highlight w:val="none"/>
                <w:vertAlign w:val="baseline"/>
              </w:rPr>
              <w:t>1mm</w:t>
            </w:r>
          </w:p>
          <w:p w14:paraId="13F41E7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</w:rPr>
              <w:t>校准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符合HID设备要求，无需校准</w:t>
            </w:r>
          </w:p>
          <w:p w14:paraId="4502CCB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多点触摸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WIN7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10-16点触摸</w:t>
            </w:r>
          </w:p>
          <w:p w14:paraId="5402D50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触摸次数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 xml:space="preserve">无限制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highlight w:val="none"/>
                <w:vertAlign w:val="baseline"/>
              </w:rPr>
              <w:t>触摸压力 无压力要求</w:t>
            </w:r>
          </w:p>
          <w:p w14:paraId="2B75E56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供电方式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USB直接供电</w:t>
            </w:r>
          </w:p>
          <w:p w14:paraId="5509483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书写方式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手指、白板笔、教鞭或任意不透明物体</w:t>
            </w:r>
          </w:p>
          <w:p w14:paraId="0712332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操作软件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配套的交互式教学应用软件，具有教学相关工具、字符、图形编辑和资源库</w:t>
            </w:r>
          </w:p>
          <w:p w14:paraId="241C9AC3"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内置式OPS电脑</w:t>
            </w:r>
          </w:p>
          <w:p w14:paraId="38DFFF41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中央处理器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I </w:t>
            </w:r>
            <w:r>
              <w:rPr>
                <w:rFonts w:hint="eastAsia"/>
                <w:highlight w:val="none"/>
                <w:vertAlign w:val="baseline"/>
              </w:rPr>
              <w:t>3 芯片组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 xml:space="preserve">Intel 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22纳米</w:t>
            </w:r>
          </w:p>
          <w:p w14:paraId="6E090979">
            <w:pPr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内存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内存4G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highlight w:val="none"/>
                <w:vertAlign w:val="baseline"/>
              </w:rPr>
              <w:t>硬盘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128G固态</w:t>
            </w:r>
          </w:p>
          <w:p w14:paraId="4C84B64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网络接口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有线(无线150M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WIF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I</w:t>
            </w:r>
            <w:r>
              <w:rPr>
                <w:rFonts w:hint="eastAsia"/>
                <w:highlight w:val="none"/>
                <w:vertAlign w:val="baseline"/>
              </w:rPr>
              <w:t>)</w:t>
            </w:r>
          </w:p>
          <w:p w14:paraId="0CA030A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声卡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Realtek ALC622音频编码解码器、支持6声道(5.1音频)</w:t>
            </w:r>
          </w:p>
          <w:p w14:paraId="2405FBF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外设接口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两个USB 2.0端口，两个USB3.0端口一个音频线路输入、一个音频线路输出、一个网络接口、H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D</w:t>
            </w:r>
            <w:r>
              <w:rPr>
                <w:rFonts w:hint="eastAsia"/>
                <w:highlight w:val="none"/>
                <w:vertAlign w:val="baseline"/>
              </w:rPr>
              <w:t>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I</w:t>
            </w:r>
            <w:r>
              <w:rPr>
                <w:rFonts w:hint="eastAsia"/>
                <w:highlight w:val="none"/>
                <w:vertAlign w:val="baseline"/>
              </w:rPr>
              <w:t>输出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  <w:vertAlign w:val="baseline"/>
              </w:rPr>
              <w:t>VGA一组</w:t>
            </w:r>
          </w:p>
          <w:p w14:paraId="6B87C13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支持操作系统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Windows 7、8、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</w:rPr>
              <w:t>0,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Windows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XP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，</w:t>
            </w:r>
            <w:r>
              <w:rPr>
                <w:rFonts w:hint="eastAsia"/>
                <w:highlight w:val="none"/>
                <w:vertAlign w:val="baseline"/>
              </w:rPr>
              <w:t>Windows Vista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，</w:t>
            </w:r>
            <w:r>
              <w:rPr>
                <w:rFonts w:hint="eastAsia"/>
                <w:highlight w:val="none"/>
                <w:vertAlign w:val="baseline"/>
              </w:rPr>
              <w:t>双系统</w:t>
            </w:r>
          </w:p>
          <w:p w14:paraId="5955F7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其他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安装操作系统及常用软件及教学所需的有关软件，相关软件能免费升级，具有系统还原功能</w:t>
            </w:r>
          </w:p>
          <w:p w14:paraId="2C65E34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4、功耗</w:t>
            </w:r>
          </w:p>
          <w:p w14:paraId="22B68F8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整机寿命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≥60000小时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电源要求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AC220V±15%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50/60HZ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整机功耗65寸功耗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vertAlign w:val="baseline"/>
              </w:rPr>
              <w:t>00W</w:t>
            </w:r>
          </w:p>
          <w:p w14:paraId="5228E62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5、尺寸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highlight w:val="none"/>
                <w:vertAlign w:val="baseline"/>
              </w:rPr>
              <w:t>5寸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1502*889*30mm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(长高厚)</w:t>
            </w:r>
          </w:p>
          <w:p w14:paraId="699982A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OPS电脑最厚处69mm</w:t>
            </w:r>
          </w:p>
          <w:p w14:paraId="5F675F0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highlight w:val="none"/>
                <w:vertAlign w:val="baseline"/>
              </w:rPr>
            </w:pPr>
            <w:r>
              <w:rPr>
                <w:rFonts w:hint="eastAsia"/>
                <w:highlight w:val="none"/>
                <w:vertAlign w:val="baseline"/>
              </w:rPr>
              <w:t>6、整机净重</w:t>
            </w:r>
            <w:r>
              <w:rPr>
                <w:rFonts w:hint="eastAsia"/>
                <w:highlight w:val="none"/>
                <w:vertAlign w:val="baseline"/>
                <w:lang w:eastAsia="zh-CN"/>
              </w:rPr>
              <w:t>：</w:t>
            </w:r>
            <w:r>
              <w:rPr>
                <w:rFonts w:hint="eastAsia"/>
                <w:highlight w:val="none"/>
                <w:vertAlign w:val="baseline"/>
              </w:rPr>
              <w:t>65寸: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vertAlign w:val="baseline"/>
              </w:rPr>
              <w:t>45.6KG</w:t>
            </w:r>
          </w:p>
        </w:tc>
        <w:tc>
          <w:tcPr>
            <w:tcW w:w="840" w:type="dxa"/>
            <w:noWrap w:val="0"/>
            <w:vAlign w:val="center"/>
          </w:tcPr>
          <w:p w14:paraId="5DE29F0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900" w:type="dxa"/>
            <w:noWrap w:val="0"/>
            <w:vAlign w:val="center"/>
          </w:tcPr>
          <w:p w14:paraId="015386F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eastAsia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945" w:type="dxa"/>
            <w:noWrap w:val="0"/>
            <w:vAlign w:val="center"/>
          </w:tcPr>
          <w:p w14:paraId="2C2D5EF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highlight w:val="none"/>
                <w:vertAlign w:val="baseline"/>
              </w:rPr>
            </w:pPr>
          </w:p>
        </w:tc>
      </w:tr>
    </w:tbl>
    <w:p w14:paraId="50595019">
      <w:pPr>
        <w:rPr>
          <w:rFonts w:hint="default" w:eastAsia="宋体"/>
          <w:lang w:val="en-US" w:eastAsia="zh-CN"/>
        </w:rPr>
      </w:pPr>
    </w:p>
    <w:p w14:paraId="411BB1E6">
      <w:pPr>
        <w:rPr>
          <w:rFonts w:hint="default" w:eastAsia="宋体"/>
          <w:lang w:val="en-US" w:eastAsia="zh-CN"/>
        </w:rPr>
      </w:pPr>
      <w:r>
        <w:rPr>
          <w:rFonts w:hint="eastAsia"/>
          <w:b/>
          <w:bCs/>
          <w:sz w:val="24"/>
          <w:szCs w:val="22"/>
          <w:lang w:val="en-US" w:eastAsia="zh-CN"/>
        </w:rPr>
        <w:t>其他内容不变</w:t>
      </w:r>
      <w:bookmarkStart w:id="0" w:name="_GoBack"/>
      <w:bookmarkEnd w:id="0"/>
      <w:r>
        <w:rPr>
          <w:rFonts w:hint="eastAsia"/>
          <w:b/>
          <w:bCs/>
          <w:sz w:val="24"/>
          <w:szCs w:val="22"/>
          <w:lang w:val="en-US" w:eastAsia="zh-CN"/>
        </w:rPr>
        <w:t>。</w:t>
      </w:r>
      <w:r>
        <w:rPr>
          <w:rFonts w:hint="eastAsia"/>
          <w:b w:val="0"/>
          <w:bCs w:val="0"/>
          <w:sz w:val="24"/>
          <w:szCs w:val="22"/>
          <w:lang w:val="en-US" w:eastAsia="zh-CN"/>
        </w:rPr>
        <w:t>（</w:t>
      </w:r>
      <w:r>
        <w:rPr>
          <w:rFonts w:hint="eastAsia"/>
          <w:lang w:val="en-US" w:eastAsia="zh-CN"/>
        </w:rPr>
        <w:t>附件中标红部分仅作为变更内容的提醒使用。）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正圆 55简">
    <w:altName w:val="宋体"/>
    <w:panose1 w:val="00020600040101010101"/>
    <w:charset w:val="86"/>
    <w:family w:val="roman"/>
    <w:pitch w:val="default"/>
    <w:sig w:usb0="00000000" w:usb1="00000000" w:usb2="00000016" w:usb3="00000000" w:csb0="0004009F" w:csb1="00000000"/>
  </w:font>
  <w:font w:name="汉仪字酷堂长林体W">
    <w:panose1 w:val="00020600040101010101"/>
    <w:charset w:val="86"/>
    <w:family w:val="roman"/>
    <w:pitch w:val="default"/>
    <w:sig w:usb0="8000003F" w:usb1="1AC104FA" w:usb2="00000016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34C455"/>
    <w:multiLevelType w:val="singleLevel"/>
    <w:tmpl w:val="9A34C45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F5174"/>
    <w:rsid w:val="0CB10EDB"/>
    <w:rsid w:val="1102722C"/>
    <w:rsid w:val="168B1A72"/>
    <w:rsid w:val="17DB07D7"/>
    <w:rsid w:val="184B770B"/>
    <w:rsid w:val="19087FDA"/>
    <w:rsid w:val="1A3B10A3"/>
    <w:rsid w:val="237C5C29"/>
    <w:rsid w:val="29AA1DB7"/>
    <w:rsid w:val="2ACA0963"/>
    <w:rsid w:val="2C7F577D"/>
    <w:rsid w:val="35932197"/>
    <w:rsid w:val="38C509BB"/>
    <w:rsid w:val="39507B6F"/>
    <w:rsid w:val="3D545385"/>
    <w:rsid w:val="41E13111"/>
    <w:rsid w:val="574C17A5"/>
    <w:rsid w:val="60152FEC"/>
    <w:rsid w:val="61D513C0"/>
    <w:rsid w:val="67D17ED1"/>
    <w:rsid w:val="713B40FB"/>
    <w:rsid w:val="7BCE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2679</Words>
  <Characters>3711</Characters>
  <Lines>0</Lines>
  <Paragraphs>0</Paragraphs>
  <TotalTime>0</TotalTime>
  <ScaleCrop>false</ScaleCrop>
  <LinksUpToDate>false</LinksUpToDate>
  <CharactersWithSpaces>3909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2026-06-22T10:11:00Z</dcterms:created>
  <dc:creator>1</dc:creator>
  <cp:lastModifiedBy>1</cp:lastModifiedBy>
  <dcterms:modified xsi:type="dcterms:W3CDTF">2026-06-23T02:10:36Z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eyJoZGlkIjoiZDk3YzVjYzgxZTJmYTBkMGUyOTM4NzExMjJhMGQwYjEiLCJ1c2VySWQiOiIxNzk4MDExMjQ2In0=</vt:lpwstr>
  </property>
  <property fmtid="{D5CDD505-2E9C-101B-9397-08002B2CF9AE}" pid="4" name="ICV">
    <vt:lpwstr>84E6D4B8851E49E6AE6547D88D0E24E7_12</vt:lpwstr>
  </property>
</Properties>
</file>