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FEAA8">
      <w:pPr>
        <w:keepNext w:val="0"/>
        <w:keepLines w:val="0"/>
        <w:pageBreakBefore w:val="0"/>
        <w:widowControl w:val="0"/>
        <w:shd w:val="clear"/>
        <w:tabs>
          <w:tab w:val="left" w:pos="420"/>
        </w:tabs>
        <w:kinsoku/>
        <w:wordWrap/>
        <w:overflowPunct/>
        <w:topLinePunct w:val="0"/>
        <w:autoSpaceDE/>
        <w:autoSpaceDN/>
        <w:bidi w:val="0"/>
        <w:adjustRightInd/>
        <w:snapToGrid/>
        <w:spacing w:line="240" w:lineRule="auto"/>
        <w:jc w:val="center"/>
        <w:textAlignment w:val="auto"/>
        <w:rPr>
          <w:rFonts w:hint="eastAsia" w:ascii="Arial Black" w:hAnsi="Arial Black" w:eastAsia="黑体"/>
          <w:b/>
          <w:bCs/>
          <w:spacing w:val="36"/>
          <w:sz w:val="52"/>
          <w:szCs w:val="52"/>
          <w:highlight w:val="none"/>
        </w:rPr>
      </w:pPr>
    </w:p>
    <w:p w14:paraId="56E5EB28">
      <w:pPr>
        <w:keepNext w:val="0"/>
        <w:keepLines w:val="0"/>
        <w:pageBreakBefore w:val="0"/>
        <w:widowControl w:val="0"/>
        <w:shd w:val="clear"/>
        <w:tabs>
          <w:tab w:val="left" w:pos="420"/>
        </w:tabs>
        <w:kinsoku/>
        <w:wordWrap/>
        <w:overflowPunct/>
        <w:topLinePunct w:val="0"/>
        <w:autoSpaceDE/>
        <w:autoSpaceDN/>
        <w:bidi w:val="0"/>
        <w:adjustRightInd w:val="0"/>
        <w:snapToGrid w:val="0"/>
        <w:spacing w:line="480" w:lineRule="auto"/>
        <w:ind w:right="0" w:rightChars="0"/>
        <w:jc w:val="center"/>
        <w:textAlignment w:val="auto"/>
        <w:rPr>
          <w:rFonts w:ascii="仿宋_GB2312" w:eastAsia="仿宋_GB2312"/>
          <w:b/>
          <w:bCs/>
          <w:sz w:val="48"/>
          <w:highlight w:val="none"/>
        </w:rPr>
      </w:pPr>
      <w:r>
        <w:rPr>
          <w:rFonts w:hint="eastAsia" w:ascii="Arial Black" w:hAnsi="Arial Black" w:eastAsia="黑体"/>
          <w:b/>
          <w:bCs/>
          <w:spacing w:val="36"/>
          <w:sz w:val="56"/>
          <w:szCs w:val="56"/>
          <w:highlight w:val="none"/>
        </w:rPr>
        <w:t>周口市公共资源交易中心</w:t>
      </w:r>
    </w:p>
    <w:p w14:paraId="7C2958A7">
      <w:pPr>
        <w:keepNext w:val="0"/>
        <w:keepLines w:val="0"/>
        <w:pageBreakBefore w:val="0"/>
        <w:widowControl w:val="0"/>
        <w:shd w:val="clear"/>
        <w:tabs>
          <w:tab w:val="left" w:pos="315"/>
          <w:tab w:val="left" w:pos="8820"/>
        </w:tabs>
        <w:kinsoku/>
        <w:wordWrap/>
        <w:overflowPunct/>
        <w:topLinePunct w:val="0"/>
        <w:autoSpaceDE/>
        <w:autoSpaceDN/>
        <w:bidi w:val="0"/>
        <w:adjustRightInd w:val="0"/>
        <w:snapToGrid w:val="0"/>
        <w:spacing w:line="480" w:lineRule="auto"/>
        <w:ind w:right="0" w:rightChars="0"/>
        <w:jc w:val="center"/>
        <w:textAlignment w:val="auto"/>
        <w:rPr>
          <w:rFonts w:ascii="微软简标宋" w:eastAsia="黑体"/>
          <w:b/>
          <w:bCs/>
          <w:sz w:val="56"/>
          <w:szCs w:val="56"/>
          <w:highlight w:val="none"/>
        </w:rPr>
      </w:pPr>
      <w:r>
        <w:rPr>
          <w:rFonts w:hint="eastAsia" w:ascii="微软简标宋" w:eastAsia="黑体"/>
          <w:b/>
          <w:bCs/>
          <w:sz w:val="56"/>
          <w:szCs w:val="56"/>
          <w:highlight w:val="none"/>
        </w:rPr>
        <w:t>竞争性磋商文件</w:t>
      </w:r>
    </w:p>
    <w:p w14:paraId="41003898">
      <w:pPr>
        <w:keepNext w:val="0"/>
        <w:keepLines w:val="0"/>
        <w:pageBreakBefore w:val="0"/>
        <w:widowControl w:val="0"/>
        <w:shd w:val="clear"/>
        <w:tabs>
          <w:tab w:val="left" w:pos="315"/>
          <w:tab w:val="left" w:pos="8820"/>
        </w:tabs>
        <w:kinsoku/>
        <w:wordWrap/>
        <w:overflowPunct/>
        <w:topLinePunct w:val="0"/>
        <w:autoSpaceDE/>
        <w:autoSpaceDN/>
        <w:bidi w:val="0"/>
        <w:adjustRightInd w:val="0"/>
        <w:snapToGrid w:val="0"/>
        <w:spacing w:line="360" w:lineRule="auto"/>
        <w:ind w:right="0" w:rightChars="0"/>
        <w:jc w:val="center"/>
        <w:textAlignment w:val="auto"/>
        <w:rPr>
          <w:rFonts w:ascii="仿宋_GB2312" w:eastAsia="仿宋_GB2312"/>
          <w:sz w:val="44"/>
          <w:highlight w:val="none"/>
        </w:rPr>
      </w:pPr>
    </w:p>
    <w:p w14:paraId="0BB99061">
      <w:pPr>
        <w:shd w:val="clear"/>
        <w:tabs>
          <w:tab w:val="left" w:pos="315"/>
          <w:tab w:val="left" w:pos="8820"/>
        </w:tabs>
        <w:ind w:right="267" w:rightChars="127"/>
        <w:rPr>
          <w:rFonts w:ascii="仿宋_GB2312" w:eastAsia="仿宋_GB2312"/>
          <w:sz w:val="44"/>
          <w:highlight w:val="none"/>
        </w:rPr>
      </w:pPr>
    </w:p>
    <w:p w14:paraId="4D107AD1">
      <w:pPr>
        <w:shd w:val="clear"/>
        <w:tabs>
          <w:tab w:val="left" w:pos="315"/>
          <w:tab w:val="left" w:pos="8820"/>
        </w:tabs>
        <w:spacing w:line="500" w:lineRule="exact"/>
        <w:ind w:right="267" w:rightChars="127"/>
        <w:rPr>
          <w:rFonts w:ascii="仿宋_GB2312" w:eastAsia="仿宋_GB2312"/>
          <w:b/>
          <w:bCs/>
          <w:sz w:val="36"/>
          <w:highlight w:val="none"/>
        </w:rPr>
      </w:pPr>
    </w:p>
    <w:p w14:paraId="1500F67E">
      <w:pPr>
        <w:shd w:val="clear"/>
        <w:tabs>
          <w:tab w:val="left" w:pos="315"/>
          <w:tab w:val="left" w:pos="8820"/>
        </w:tabs>
        <w:spacing w:line="600" w:lineRule="exact"/>
        <w:ind w:right="267" w:rightChars="127"/>
        <w:jc w:val="left"/>
        <w:rPr>
          <w:rFonts w:hint="eastAsia" w:ascii="微软简标宋" w:eastAsia="黑体"/>
          <w:b/>
          <w:bCs/>
          <w:sz w:val="30"/>
          <w:szCs w:val="30"/>
          <w:highlight w:val="none"/>
        </w:rPr>
      </w:pPr>
    </w:p>
    <w:p w14:paraId="0A524B41">
      <w:pPr>
        <w:shd w:val="clear"/>
        <w:tabs>
          <w:tab w:val="left" w:pos="315"/>
          <w:tab w:val="left" w:pos="8820"/>
        </w:tabs>
        <w:spacing w:line="600" w:lineRule="exact"/>
        <w:ind w:right="267" w:rightChars="127"/>
        <w:jc w:val="left"/>
        <w:rPr>
          <w:rFonts w:hint="eastAsia" w:ascii="微软简标宋" w:eastAsia="黑体"/>
          <w:b/>
          <w:bCs/>
          <w:sz w:val="30"/>
          <w:szCs w:val="30"/>
          <w:highlight w:val="none"/>
        </w:rPr>
      </w:pPr>
    </w:p>
    <w:p w14:paraId="5D6868D6">
      <w:pPr>
        <w:shd w:val="clear"/>
        <w:tabs>
          <w:tab w:val="left" w:pos="315"/>
          <w:tab w:val="left" w:pos="8820"/>
        </w:tabs>
        <w:spacing w:line="600" w:lineRule="exact"/>
        <w:ind w:right="267" w:rightChars="127"/>
        <w:jc w:val="left"/>
        <w:rPr>
          <w:rFonts w:hint="eastAsia" w:ascii="微软简标宋" w:eastAsia="黑体"/>
          <w:b/>
          <w:bCs/>
          <w:sz w:val="30"/>
          <w:szCs w:val="30"/>
          <w:highlight w:val="none"/>
        </w:rPr>
      </w:pPr>
    </w:p>
    <w:p w14:paraId="3CF510E7">
      <w:pPr>
        <w:pStyle w:val="37"/>
        <w:shd w:val="clear"/>
        <w:rPr>
          <w:rFonts w:hint="eastAsia" w:ascii="微软简标宋" w:eastAsia="黑体"/>
          <w:b/>
          <w:bCs/>
          <w:sz w:val="30"/>
          <w:szCs w:val="30"/>
          <w:highlight w:val="none"/>
        </w:rPr>
      </w:pPr>
    </w:p>
    <w:p w14:paraId="0ED8AB05">
      <w:pPr>
        <w:shd w:val="clear"/>
        <w:tabs>
          <w:tab w:val="left" w:pos="315"/>
          <w:tab w:val="left" w:pos="8820"/>
        </w:tabs>
        <w:spacing w:line="600" w:lineRule="exact"/>
        <w:ind w:right="267" w:rightChars="127"/>
        <w:jc w:val="left"/>
        <w:rPr>
          <w:rFonts w:hint="eastAsia" w:ascii="微软简标宋" w:eastAsia="黑体"/>
          <w:b/>
          <w:bCs/>
          <w:sz w:val="30"/>
          <w:szCs w:val="30"/>
          <w:highlight w:val="none"/>
        </w:rPr>
      </w:pPr>
    </w:p>
    <w:p w14:paraId="26DD47F0">
      <w:pPr>
        <w:shd w:val="clear"/>
        <w:tabs>
          <w:tab w:val="left" w:pos="315"/>
          <w:tab w:val="left" w:pos="8820"/>
        </w:tabs>
        <w:spacing w:line="600" w:lineRule="exact"/>
        <w:ind w:left="1996" w:leftChars="284" w:right="267" w:rightChars="127" w:hanging="1400" w:hangingChars="500"/>
        <w:jc w:val="left"/>
        <w:rPr>
          <w:rFonts w:hint="eastAsia" w:ascii="微软简标宋" w:eastAsia="黑体"/>
          <w:b w:val="0"/>
          <w:bCs w:val="0"/>
          <w:sz w:val="28"/>
          <w:szCs w:val="28"/>
          <w:highlight w:val="none"/>
        </w:rPr>
      </w:pPr>
    </w:p>
    <w:p w14:paraId="77660A87">
      <w:pPr>
        <w:shd w:val="clear"/>
        <w:tabs>
          <w:tab w:val="left" w:pos="315"/>
          <w:tab w:val="left" w:pos="8820"/>
        </w:tabs>
        <w:spacing w:line="600" w:lineRule="exact"/>
        <w:ind w:right="267" w:rightChars="127" w:firstLine="720" w:firstLineChars="200"/>
        <w:jc w:val="left"/>
        <w:rPr>
          <w:rFonts w:hint="eastAsia" w:ascii="微软简标宋" w:eastAsia="黑体"/>
          <w:b w:val="0"/>
          <w:bCs w:val="0"/>
          <w:sz w:val="36"/>
          <w:szCs w:val="36"/>
          <w:highlight w:val="none"/>
          <w:lang w:eastAsia="zh-CN"/>
        </w:rPr>
      </w:pPr>
      <w:r>
        <w:rPr>
          <w:rFonts w:hint="eastAsia" w:ascii="微软简标宋" w:eastAsia="黑体"/>
          <w:b w:val="0"/>
          <w:bCs w:val="0"/>
          <w:sz w:val="36"/>
          <w:szCs w:val="36"/>
          <w:highlight w:val="none"/>
        </w:rPr>
        <w:t>项目名称</w:t>
      </w:r>
      <w:r>
        <w:rPr>
          <w:rFonts w:hint="eastAsia" w:ascii="微软简标宋" w:eastAsia="黑体"/>
          <w:b w:val="0"/>
          <w:bCs w:val="0"/>
          <w:sz w:val="36"/>
          <w:szCs w:val="36"/>
          <w:highlight w:val="none"/>
          <w:lang w:eastAsia="zh-CN"/>
        </w:rPr>
        <w:t>：商水县公安局体检服务采购项目</w:t>
      </w:r>
    </w:p>
    <w:p w14:paraId="466186A0">
      <w:pPr>
        <w:shd w:val="clear"/>
        <w:tabs>
          <w:tab w:val="left" w:pos="315"/>
          <w:tab w:val="left" w:pos="8820"/>
        </w:tabs>
        <w:spacing w:line="600" w:lineRule="exact"/>
        <w:ind w:right="267" w:rightChars="127" w:firstLine="720" w:firstLineChars="200"/>
        <w:jc w:val="left"/>
        <w:rPr>
          <w:rFonts w:ascii="微软简标宋" w:eastAsia="黑体"/>
          <w:b w:val="0"/>
          <w:bCs w:val="0"/>
          <w:sz w:val="36"/>
          <w:szCs w:val="36"/>
          <w:highlight w:val="none"/>
        </w:rPr>
      </w:pPr>
      <w:r>
        <w:rPr>
          <w:rFonts w:hint="eastAsia" w:ascii="微软简标宋" w:eastAsia="黑体"/>
          <w:b w:val="0"/>
          <w:bCs w:val="0"/>
          <w:sz w:val="36"/>
          <w:szCs w:val="36"/>
          <w:highlight w:val="none"/>
        </w:rPr>
        <w:t>项目编号</w:t>
      </w:r>
      <w:r>
        <w:rPr>
          <w:rFonts w:hint="eastAsia" w:ascii="微软简标宋" w:eastAsia="黑体"/>
          <w:b w:val="0"/>
          <w:bCs w:val="0"/>
          <w:sz w:val="36"/>
          <w:szCs w:val="36"/>
          <w:highlight w:val="none"/>
          <w:lang w:eastAsia="zh-CN"/>
        </w:rPr>
        <w:t>：</w:t>
      </w:r>
      <w:r>
        <w:rPr>
          <w:rFonts w:hint="eastAsia" w:ascii="微软简标宋" w:eastAsia="黑体"/>
          <w:b w:val="0"/>
          <w:bCs w:val="0"/>
          <w:sz w:val="36"/>
          <w:szCs w:val="36"/>
          <w:highlight w:val="none"/>
          <w:lang w:val="en-US" w:eastAsia="zh-CN"/>
        </w:rPr>
        <w:t>商水财磋商采购-2026-54</w:t>
      </w:r>
    </w:p>
    <w:p w14:paraId="7D69E4D8">
      <w:pPr>
        <w:pStyle w:val="9"/>
        <w:shd w:val="clear"/>
        <w:rPr>
          <w:rFonts w:ascii="宋体" w:hAnsi="宋体"/>
          <w:b w:val="0"/>
          <w:bCs w:val="0"/>
          <w:sz w:val="28"/>
          <w:szCs w:val="28"/>
          <w:highlight w:val="none"/>
        </w:rPr>
      </w:pPr>
    </w:p>
    <w:p w14:paraId="4DBE955D">
      <w:pPr>
        <w:pStyle w:val="9"/>
        <w:shd w:val="clear"/>
        <w:jc w:val="center"/>
        <w:rPr>
          <w:rFonts w:hint="eastAsia" w:ascii="微软简标宋" w:hAnsi="Times New Roman" w:eastAsia="黑体" w:cs="Times New Roman"/>
          <w:b w:val="0"/>
          <w:bCs w:val="0"/>
          <w:kern w:val="2"/>
          <w:sz w:val="32"/>
          <w:szCs w:val="32"/>
          <w:highlight w:val="none"/>
          <w:lang w:val="en-US" w:eastAsia="zh-CN" w:bidi="ar-SA"/>
        </w:rPr>
      </w:pPr>
      <w:r>
        <w:rPr>
          <w:rFonts w:hint="eastAsia" w:ascii="微软简标宋" w:hAnsi="Times New Roman" w:eastAsia="黑体" w:cs="Times New Roman"/>
          <w:b w:val="0"/>
          <w:bCs w:val="0"/>
          <w:kern w:val="2"/>
          <w:sz w:val="36"/>
          <w:szCs w:val="36"/>
          <w:highlight w:val="none"/>
          <w:lang w:val="en-US" w:eastAsia="zh-CN" w:bidi="ar-SA"/>
        </w:rPr>
        <w:t>2026年06月</w:t>
      </w:r>
      <w:r>
        <w:rPr>
          <w:rFonts w:hint="eastAsia" w:ascii="微软简标宋" w:eastAsia="黑体" w:cs="Times New Roman"/>
          <w:b w:val="0"/>
          <w:bCs w:val="0"/>
          <w:kern w:val="2"/>
          <w:sz w:val="36"/>
          <w:szCs w:val="36"/>
          <w:highlight w:val="none"/>
          <w:lang w:val="en-US" w:eastAsia="zh-CN" w:bidi="ar-SA"/>
        </w:rPr>
        <w:t>3</w:t>
      </w:r>
      <w:r>
        <w:rPr>
          <w:rFonts w:hint="eastAsia" w:ascii="微软简标宋" w:hAnsi="Times New Roman" w:eastAsia="黑体" w:cs="Times New Roman"/>
          <w:b w:val="0"/>
          <w:bCs w:val="0"/>
          <w:kern w:val="2"/>
          <w:sz w:val="36"/>
          <w:szCs w:val="36"/>
          <w:highlight w:val="none"/>
          <w:lang w:val="en-US" w:eastAsia="zh-CN" w:bidi="ar-SA"/>
        </w:rPr>
        <w:t>日</w:t>
      </w:r>
    </w:p>
    <w:p w14:paraId="7F4E8A52">
      <w:pPr>
        <w:shd w:val="clear"/>
        <w:spacing w:line="560" w:lineRule="exact"/>
        <w:jc w:val="center"/>
        <w:rPr>
          <w:rFonts w:hint="eastAsia" w:ascii="宋体" w:hAnsi="宋体" w:cs="宋体"/>
          <w:b/>
          <w:sz w:val="32"/>
          <w:szCs w:val="32"/>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77FC9799">
      <w:pPr>
        <w:shd w:val="clea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sdt>
      <w:sdtPr>
        <w:rPr>
          <w:rFonts w:ascii="宋体" w:hAnsi="宋体" w:eastAsia="宋体" w:cs="Times New Roman"/>
          <w:kern w:val="2"/>
          <w:sz w:val="21"/>
          <w:szCs w:val="24"/>
          <w:highlight w:val="none"/>
          <w:lang w:val="en-US" w:eastAsia="zh-CN" w:bidi="ar-SA"/>
        </w:rPr>
        <w:id w:val="147473682"/>
        <w15:color w:val="DBDBDB"/>
        <w:docPartObj>
          <w:docPartGallery w:val="Table of Contents"/>
          <w:docPartUnique/>
        </w:docPartObj>
      </w:sdtPr>
      <w:sdtEndPr>
        <w:rPr>
          <w:rFonts w:hint="eastAsia" w:ascii="宋体" w:hAnsi="宋体" w:eastAsia="宋体" w:cs="宋体"/>
          <w:b/>
          <w:bCs/>
          <w:kern w:val="2"/>
          <w:sz w:val="28"/>
          <w:szCs w:val="28"/>
          <w:highlight w:val="none"/>
          <w:lang w:val="en-US" w:eastAsia="zh-CN" w:bidi="ar-SA"/>
        </w:rPr>
      </w:sdtEndPr>
      <w:sdtContent>
        <w:p w14:paraId="424165F5">
          <w:pPr>
            <w:shd w:val="clear"/>
            <w:spacing w:before="0" w:beforeLines="0" w:after="0" w:afterLines="0" w:line="240" w:lineRule="auto"/>
            <w:ind w:left="0" w:leftChars="0" w:right="0" w:rightChars="0" w:firstLine="0" w:firstLineChars="0"/>
            <w:jc w:val="center"/>
            <w:rPr>
              <w:highlight w:val="none"/>
            </w:rPr>
          </w:pPr>
        </w:p>
        <w:p w14:paraId="7F7D540F">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rPr>
          </w:pPr>
        </w:p>
        <w:p w14:paraId="5B8E10EB">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TOC \o "1-1" \h \u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HYPERLINK \l _Toc13212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第一章</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竞争性磋商邀请函</w:t>
          </w:r>
          <w:r>
            <w:rPr>
              <w:rFonts w:hint="eastAsia" w:ascii="宋体" w:hAnsi="宋体" w:eastAsia="宋体" w:cs="宋体"/>
              <w:b/>
              <w:bCs/>
              <w:sz w:val="28"/>
              <w:szCs w:val="28"/>
              <w:highlight w:val="none"/>
            </w:rPr>
            <w:tab/>
          </w: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PAGEREF _Toc13212 \h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1</w:t>
          </w:r>
          <w:r>
            <w:rPr>
              <w:rFonts w:hint="eastAsia" w:ascii="宋体" w:hAnsi="宋体" w:eastAsia="宋体" w:cs="宋体"/>
              <w:b/>
              <w:bCs/>
              <w:sz w:val="28"/>
              <w:szCs w:val="28"/>
              <w:highlight w:val="none"/>
            </w:rPr>
            <w:fldChar w:fldCharType="end"/>
          </w:r>
          <w:r>
            <w:rPr>
              <w:rFonts w:hint="eastAsia" w:ascii="宋体" w:hAnsi="宋体" w:eastAsia="宋体" w:cs="宋体"/>
              <w:b/>
              <w:bCs/>
              <w:sz w:val="28"/>
              <w:szCs w:val="28"/>
              <w:highlight w:val="none"/>
            </w:rPr>
            <w:fldChar w:fldCharType="end"/>
          </w:r>
        </w:p>
        <w:p w14:paraId="7AF89F8A">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HYPERLINK \l _Toc19961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第二章</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供应商须知</w:t>
          </w:r>
          <w:r>
            <w:rPr>
              <w:rFonts w:hint="eastAsia" w:ascii="宋体" w:hAnsi="宋体" w:eastAsia="宋体" w:cs="宋体"/>
              <w:b/>
              <w:bCs/>
              <w:sz w:val="28"/>
              <w:szCs w:val="28"/>
              <w:highlight w:val="none"/>
            </w:rPr>
            <w:tab/>
          </w: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PAGEREF _Toc19961 \h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4</w:t>
          </w:r>
          <w:r>
            <w:rPr>
              <w:rFonts w:hint="eastAsia" w:ascii="宋体" w:hAnsi="宋体" w:eastAsia="宋体" w:cs="宋体"/>
              <w:b/>
              <w:bCs/>
              <w:sz w:val="28"/>
              <w:szCs w:val="28"/>
              <w:highlight w:val="none"/>
            </w:rPr>
            <w:fldChar w:fldCharType="end"/>
          </w:r>
          <w:r>
            <w:rPr>
              <w:rFonts w:hint="eastAsia" w:ascii="宋体" w:hAnsi="宋体" w:eastAsia="宋体" w:cs="宋体"/>
              <w:b/>
              <w:bCs/>
              <w:sz w:val="28"/>
              <w:szCs w:val="28"/>
              <w:highlight w:val="none"/>
            </w:rPr>
            <w:fldChar w:fldCharType="end"/>
          </w:r>
        </w:p>
        <w:p w14:paraId="77049B3E">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HYPERLINK \l _Toc5524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第三章</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采购项目内容及要求</w:t>
          </w:r>
          <w:r>
            <w:rPr>
              <w:rFonts w:hint="eastAsia" w:ascii="宋体" w:hAnsi="宋体" w:eastAsia="宋体" w:cs="宋体"/>
              <w:b/>
              <w:bCs/>
              <w:sz w:val="28"/>
              <w:szCs w:val="28"/>
              <w:highlight w:val="none"/>
            </w:rPr>
            <w:tab/>
          </w: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PAGEREF _Toc5524 \h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2</w:t>
          </w:r>
          <w:r>
            <w:rPr>
              <w:rFonts w:hint="eastAsia" w:ascii="宋体" w:hAnsi="宋体" w:cs="宋体"/>
              <w:b/>
              <w:bCs/>
              <w:sz w:val="28"/>
              <w:szCs w:val="28"/>
              <w:highlight w:val="none"/>
              <w:lang w:val="en-US" w:eastAsia="zh-CN"/>
            </w:rPr>
            <w:t>1</w:t>
          </w:r>
          <w:r>
            <w:rPr>
              <w:rFonts w:hint="eastAsia" w:ascii="宋体" w:hAnsi="宋体" w:eastAsia="宋体" w:cs="宋体"/>
              <w:b/>
              <w:bCs/>
              <w:sz w:val="28"/>
              <w:szCs w:val="28"/>
              <w:highlight w:val="none"/>
            </w:rPr>
            <w:fldChar w:fldCharType="end"/>
          </w:r>
          <w:r>
            <w:rPr>
              <w:rFonts w:hint="eastAsia" w:ascii="宋体" w:hAnsi="宋体" w:eastAsia="宋体" w:cs="宋体"/>
              <w:b/>
              <w:bCs/>
              <w:sz w:val="28"/>
              <w:szCs w:val="28"/>
              <w:highlight w:val="none"/>
            </w:rPr>
            <w:fldChar w:fldCharType="end"/>
          </w:r>
        </w:p>
        <w:p w14:paraId="603CC4C5">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HYPERLINK \l _Toc31074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第四章  响应性文件内容及格式</w:t>
          </w:r>
          <w:r>
            <w:rPr>
              <w:rFonts w:hint="eastAsia" w:ascii="宋体" w:hAnsi="宋体" w:eastAsia="宋体" w:cs="宋体"/>
              <w:b/>
              <w:bCs/>
              <w:sz w:val="28"/>
              <w:szCs w:val="28"/>
              <w:highlight w:val="none"/>
            </w:rPr>
            <w:tab/>
          </w:r>
          <w:r>
            <w:rPr>
              <w:rFonts w:hint="eastAsia" w:ascii="宋体" w:hAnsi="宋体" w:cs="宋体"/>
              <w:b/>
              <w:bCs/>
              <w:sz w:val="28"/>
              <w:szCs w:val="28"/>
              <w:highlight w:val="none"/>
              <w:lang w:val="en-US" w:eastAsia="zh-CN"/>
            </w:rPr>
            <w:t>2</w:t>
          </w:r>
          <w:r>
            <w:rPr>
              <w:rFonts w:hint="eastAsia" w:ascii="宋体" w:hAnsi="宋体" w:eastAsia="宋体" w:cs="宋体"/>
              <w:b/>
              <w:bCs/>
              <w:sz w:val="28"/>
              <w:szCs w:val="28"/>
              <w:highlight w:val="none"/>
            </w:rPr>
            <w:fldChar w:fldCharType="end"/>
          </w:r>
          <w:r>
            <w:rPr>
              <w:rFonts w:hint="eastAsia" w:ascii="宋体" w:hAnsi="宋体" w:cs="宋体"/>
              <w:b/>
              <w:bCs/>
              <w:sz w:val="28"/>
              <w:szCs w:val="28"/>
              <w:highlight w:val="none"/>
              <w:lang w:val="en-US" w:eastAsia="zh-CN"/>
            </w:rPr>
            <w:t>3</w:t>
          </w:r>
        </w:p>
        <w:p w14:paraId="472C69B8">
          <w:pPr>
            <w:pStyle w:val="20"/>
            <w:keepNext w:val="0"/>
            <w:keepLines w:val="0"/>
            <w:pageBreakBefore w:val="0"/>
            <w:widowControl w:val="0"/>
            <w:shd w:val="clear"/>
            <w:tabs>
              <w:tab w:val="right" w:leader="dot" w:pos="9073"/>
            </w:tabs>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fldChar w:fldCharType="begin"/>
          </w:r>
          <w:r>
            <w:rPr>
              <w:rFonts w:hint="eastAsia" w:ascii="宋体" w:hAnsi="宋体" w:eastAsia="宋体" w:cs="宋体"/>
              <w:b/>
              <w:bCs/>
              <w:sz w:val="28"/>
              <w:szCs w:val="28"/>
              <w:highlight w:val="none"/>
            </w:rPr>
            <w:instrText xml:space="preserve"> HYPERLINK \l _Toc25095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highlight w:val="none"/>
            </w:rPr>
            <w:t xml:space="preserve">第五章  </w:t>
          </w:r>
          <w:r>
            <w:rPr>
              <w:rFonts w:hint="eastAsia" w:ascii="宋体" w:hAnsi="宋体" w:eastAsia="宋体" w:cs="宋体"/>
              <w:b/>
              <w:bCs/>
              <w:w w:val="92"/>
              <w:sz w:val="28"/>
              <w:szCs w:val="28"/>
              <w:highlight w:val="none"/>
            </w:rPr>
            <w:t>周口市</w:t>
          </w:r>
          <w:r>
            <w:rPr>
              <w:rFonts w:hint="eastAsia" w:ascii="宋体" w:hAnsi="宋体" w:eastAsia="宋体" w:cs="宋体"/>
              <w:b/>
              <w:bCs/>
              <w:sz w:val="28"/>
              <w:szCs w:val="28"/>
              <w:highlight w:val="none"/>
            </w:rPr>
            <w:t>政府采购合同（服务类）标准文本</w:t>
          </w:r>
          <w:r>
            <w:rPr>
              <w:rFonts w:hint="eastAsia" w:ascii="宋体" w:hAnsi="宋体" w:eastAsia="宋体" w:cs="宋体"/>
              <w:b/>
              <w:bCs/>
              <w:sz w:val="28"/>
              <w:szCs w:val="28"/>
              <w:highlight w:val="none"/>
            </w:rPr>
            <w:tab/>
          </w:r>
          <w:r>
            <w:rPr>
              <w:rFonts w:hint="eastAsia" w:ascii="宋体" w:hAnsi="宋体" w:cs="宋体"/>
              <w:b/>
              <w:bCs/>
              <w:sz w:val="28"/>
              <w:szCs w:val="28"/>
              <w:highlight w:val="none"/>
              <w:lang w:val="en-US" w:eastAsia="zh-CN"/>
            </w:rPr>
            <w:t>3</w:t>
          </w:r>
          <w:r>
            <w:rPr>
              <w:rFonts w:hint="eastAsia" w:ascii="宋体" w:hAnsi="宋体" w:eastAsia="宋体" w:cs="宋体"/>
              <w:b/>
              <w:bCs/>
              <w:sz w:val="28"/>
              <w:szCs w:val="28"/>
              <w:highlight w:val="none"/>
            </w:rPr>
            <w:fldChar w:fldCharType="end"/>
          </w:r>
          <w:r>
            <w:rPr>
              <w:rFonts w:hint="eastAsia" w:ascii="宋体" w:hAnsi="宋体" w:cs="宋体"/>
              <w:b/>
              <w:bCs/>
              <w:sz w:val="28"/>
              <w:szCs w:val="28"/>
              <w:highlight w:val="none"/>
              <w:lang w:val="en-US" w:eastAsia="zh-CN"/>
            </w:rPr>
            <w:t>8</w:t>
          </w:r>
        </w:p>
        <w:p w14:paraId="43E0D1EF">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sz w:val="28"/>
              <w:szCs w:val="28"/>
              <w:highlight w:val="none"/>
            </w:rPr>
            <w:fldChar w:fldCharType="end"/>
          </w:r>
        </w:p>
      </w:sdtContent>
    </w:sdt>
    <w:p w14:paraId="62E09D23">
      <w:pPr>
        <w:shd w:val="clear"/>
        <w:rPr>
          <w:rFonts w:ascii="宋体" w:hAnsi="宋体" w:eastAsia="宋体" w:cs="宋体"/>
          <w:kern w:val="2"/>
          <w:sz w:val="21"/>
          <w:szCs w:val="32"/>
          <w:highlight w:val="none"/>
          <w:lang w:val="en-US" w:eastAsia="zh-CN" w:bidi="ar-SA"/>
        </w:rPr>
      </w:pPr>
    </w:p>
    <w:p w14:paraId="70B85331">
      <w:pPr>
        <w:shd w:val="clear"/>
        <w:spacing w:line="800" w:lineRule="exact"/>
        <w:rPr>
          <w:rFonts w:hint="default" w:ascii="宋体" w:hAnsi="宋体" w:eastAsia="宋体" w:cs="宋体"/>
          <w:b/>
          <w:sz w:val="32"/>
          <w:szCs w:val="32"/>
          <w:highlight w:val="none"/>
          <w:lang w:val="en-US" w:eastAsia="zh-CN"/>
        </w:rPr>
      </w:pPr>
    </w:p>
    <w:p w14:paraId="531B7199">
      <w:pPr>
        <w:shd w:val="clear"/>
        <w:spacing w:line="800" w:lineRule="exact"/>
        <w:ind w:firstLine="2242" w:firstLineChars="700"/>
        <w:rPr>
          <w:rFonts w:ascii="宋体" w:hAnsi="宋体" w:cs="宋体"/>
          <w:b/>
          <w:sz w:val="32"/>
          <w:szCs w:val="32"/>
          <w:highlight w:val="none"/>
        </w:rPr>
      </w:pPr>
    </w:p>
    <w:p w14:paraId="726F4468">
      <w:pPr>
        <w:shd w:val="clear"/>
        <w:spacing w:line="800" w:lineRule="exact"/>
        <w:ind w:firstLine="2242" w:firstLineChars="700"/>
        <w:rPr>
          <w:rFonts w:ascii="宋体" w:hAnsi="宋体" w:cs="宋体"/>
          <w:b/>
          <w:sz w:val="32"/>
          <w:szCs w:val="32"/>
          <w:highlight w:val="none"/>
        </w:rPr>
      </w:pPr>
    </w:p>
    <w:p w14:paraId="0C63A204">
      <w:pPr>
        <w:shd w:val="clear"/>
        <w:spacing w:line="800" w:lineRule="exact"/>
        <w:ind w:firstLine="2242" w:firstLineChars="700"/>
        <w:rPr>
          <w:rFonts w:ascii="宋体" w:hAnsi="宋体" w:cs="宋体"/>
          <w:b/>
          <w:sz w:val="32"/>
          <w:szCs w:val="32"/>
          <w:highlight w:val="none"/>
        </w:rPr>
      </w:pPr>
    </w:p>
    <w:p w14:paraId="7C1C9746">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sz w:val="32"/>
          <w:szCs w:val="32"/>
          <w:highlight w:val="none"/>
        </w:rPr>
        <w:sectPr>
          <w:footerReference r:id="rId4" w:type="default"/>
          <w:pgSz w:w="11907" w:h="16840"/>
          <w:pgMar w:top="1701" w:right="1417" w:bottom="1701" w:left="1417" w:header="851" w:footer="992" w:gutter="0"/>
          <w:pgNumType w:fmt="decimal"/>
          <w:cols w:space="0" w:num="1"/>
          <w:rtlGutter w:val="0"/>
          <w:docGrid w:type="lines" w:linePitch="312" w:charSpace="0"/>
        </w:sectPr>
      </w:pPr>
      <w:bookmarkStart w:id="0" w:name="_Toc13212"/>
    </w:p>
    <w:p w14:paraId="2A4103D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1"/>
          <w:szCs w:val="21"/>
          <w:highlight w:val="none"/>
        </w:rPr>
      </w:pPr>
      <w:r>
        <w:rPr>
          <w:rFonts w:hint="eastAsia" w:ascii="宋体" w:hAnsi="宋体" w:eastAsia="宋体" w:cs="宋体"/>
          <w:b/>
          <w:sz w:val="32"/>
          <w:szCs w:val="32"/>
          <w:highlight w:val="none"/>
        </w:rPr>
        <w:t>第一章</w:t>
      </w:r>
      <w:r>
        <w:rPr>
          <w:rFonts w:hint="eastAsia" w:ascii="宋体" w:hAnsi="宋体" w:eastAsia="宋体" w:cs="宋体"/>
          <w:b/>
          <w:sz w:val="32"/>
          <w:szCs w:val="32"/>
          <w:highlight w:val="none"/>
          <w:lang w:val="en-US" w:eastAsia="zh-CN"/>
        </w:rPr>
        <w:t xml:space="preserve">  </w:t>
      </w:r>
      <w:r>
        <w:rPr>
          <w:rFonts w:hint="eastAsia" w:ascii="宋体" w:hAnsi="宋体" w:eastAsia="宋体" w:cs="宋体"/>
          <w:b/>
          <w:sz w:val="32"/>
          <w:szCs w:val="32"/>
          <w:highlight w:val="none"/>
        </w:rPr>
        <w:t>竞争性磋商邀请函</w:t>
      </w:r>
      <w:bookmarkEnd w:id="0"/>
    </w:p>
    <w:p w14:paraId="6826499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一、项目基本情况</w:t>
      </w:r>
    </w:p>
    <w:p w14:paraId="110CF09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1、项目编号：</w:t>
      </w:r>
      <w:r>
        <w:rPr>
          <w:rFonts w:hint="eastAsia" w:ascii="宋体" w:hAnsi="宋体" w:cs="宋体"/>
          <w:sz w:val="24"/>
          <w:szCs w:val="24"/>
          <w:highlight w:val="none"/>
          <w:lang w:val="en-US" w:eastAsia="zh-CN"/>
        </w:rPr>
        <w:t>商水财磋商采购-2026-54</w:t>
      </w:r>
    </w:p>
    <w:p w14:paraId="6AD34DE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2、项目名称：</w:t>
      </w:r>
      <w:r>
        <w:rPr>
          <w:rFonts w:hint="eastAsia" w:ascii="宋体" w:hAnsi="宋体" w:cs="宋体"/>
          <w:sz w:val="24"/>
          <w:szCs w:val="24"/>
          <w:highlight w:val="none"/>
          <w:lang w:eastAsia="zh-CN"/>
        </w:rPr>
        <w:t>商水县公安局体检服务采购项目</w:t>
      </w:r>
    </w:p>
    <w:p w14:paraId="45A9524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3、采购方式：竞争性磋商</w:t>
      </w:r>
    </w:p>
    <w:p w14:paraId="0F2AFC0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4、预算金额：</w:t>
      </w:r>
      <w:r>
        <w:rPr>
          <w:rFonts w:hint="eastAsia" w:ascii="宋体" w:hAnsi="宋体" w:cs="宋体"/>
          <w:sz w:val="24"/>
          <w:szCs w:val="24"/>
          <w:highlight w:val="none"/>
          <w:lang w:eastAsia="zh-CN"/>
        </w:rPr>
        <w:t>541200.00</w:t>
      </w:r>
      <w:r>
        <w:rPr>
          <w:rFonts w:hint="eastAsia" w:ascii="宋体" w:hAnsi="宋体" w:eastAsia="宋体" w:cs="宋体"/>
          <w:sz w:val="24"/>
          <w:szCs w:val="24"/>
          <w:highlight w:val="none"/>
        </w:rPr>
        <w:t>元</w:t>
      </w:r>
    </w:p>
    <w:p w14:paraId="4BB34BF2">
      <w:pPr>
        <w:keepNext w:val="0"/>
        <w:keepLines w:val="0"/>
        <w:pageBreakBefore w:val="0"/>
        <w:widowControl w:val="0"/>
        <w:shd w:val="clear"/>
        <w:kinsoku/>
        <w:wordWrap/>
        <w:overflowPunct/>
        <w:topLinePunct w:val="0"/>
        <w:autoSpaceDE/>
        <w:autoSpaceDN/>
        <w:bidi w:val="0"/>
        <w:adjustRightInd/>
        <w:snapToGrid/>
        <w:spacing w:line="360" w:lineRule="auto"/>
        <w:ind w:firstLine="840" w:firstLineChars="3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最高限价：</w:t>
      </w:r>
      <w:r>
        <w:rPr>
          <w:rFonts w:hint="eastAsia" w:ascii="宋体" w:hAnsi="宋体" w:cs="宋体"/>
          <w:sz w:val="24"/>
          <w:szCs w:val="24"/>
          <w:highlight w:val="none"/>
          <w:lang w:eastAsia="zh-CN"/>
        </w:rPr>
        <w:t>541200.00</w:t>
      </w:r>
      <w:r>
        <w:rPr>
          <w:rFonts w:hint="eastAsia" w:ascii="宋体" w:hAnsi="宋体" w:eastAsia="宋体" w:cs="宋体"/>
          <w:sz w:val="24"/>
          <w:szCs w:val="24"/>
          <w:highlight w:val="none"/>
        </w:rPr>
        <w:t>元</w:t>
      </w:r>
    </w:p>
    <w:tbl>
      <w:tblPr>
        <w:tblStyle w:val="28"/>
        <w:tblW w:w="4993"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13"/>
        <w:gridCol w:w="4611"/>
        <w:gridCol w:w="1645"/>
        <w:gridCol w:w="1907"/>
      </w:tblGrid>
      <w:tr w14:paraId="15739B19">
        <w:trPr>
          <w:trHeight w:val="404" w:hRule="atLeast"/>
          <w:jc w:val="center"/>
        </w:trPr>
        <w:tc>
          <w:tcPr>
            <w:tcW w:w="503" w:type="pct"/>
            <w:tcBorders>
              <w:top w:val="outset" w:color="auto" w:sz="6" w:space="0"/>
              <w:left w:val="outset" w:color="auto" w:sz="6" w:space="0"/>
              <w:bottom w:val="outset" w:color="auto" w:sz="6" w:space="0"/>
              <w:right w:val="outset" w:color="auto" w:sz="6" w:space="0"/>
            </w:tcBorders>
            <w:shd w:val="clear" w:color="auto" w:fill="auto"/>
            <w:vAlign w:val="center"/>
          </w:tcPr>
          <w:p w14:paraId="7D107E01">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包号</w:t>
            </w:r>
          </w:p>
        </w:tc>
        <w:tc>
          <w:tcPr>
            <w:tcW w:w="2539" w:type="pct"/>
            <w:tcBorders>
              <w:top w:val="outset" w:color="auto" w:sz="6" w:space="0"/>
              <w:left w:val="outset" w:color="auto" w:sz="6" w:space="0"/>
              <w:bottom w:val="outset" w:color="auto" w:sz="6" w:space="0"/>
              <w:right w:val="outset" w:color="auto" w:sz="6" w:space="0"/>
            </w:tcBorders>
            <w:shd w:val="clear" w:color="auto" w:fill="auto"/>
            <w:vAlign w:val="center"/>
          </w:tcPr>
          <w:p w14:paraId="6091DD7E">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包名称</w:t>
            </w:r>
          </w:p>
        </w:tc>
        <w:tc>
          <w:tcPr>
            <w:tcW w:w="906" w:type="pct"/>
            <w:tcBorders>
              <w:top w:val="outset" w:color="auto" w:sz="6" w:space="0"/>
              <w:left w:val="outset" w:color="auto" w:sz="6" w:space="0"/>
              <w:bottom w:val="outset" w:color="auto" w:sz="6" w:space="0"/>
              <w:right w:val="outset" w:color="auto" w:sz="6" w:space="0"/>
            </w:tcBorders>
            <w:shd w:val="clear" w:color="auto" w:fill="auto"/>
            <w:vAlign w:val="center"/>
          </w:tcPr>
          <w:p w14:paraId="1F1880A9">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包预算（元）</w:t>
            </w:r>
          </w:p>
        </w:tc>
        <w:tc>
          <w:tcPr>
            <w:tcW w:w="1050" w:type="pct"/>
            <w:tcBorders>
              <w:top w:val="outset" w:color="auto" w:sz="6" w:space="0"/>
              <w:left w:val="outset" w:color="auto" w:sz="6" w:space="0"/>
              <w:bottom w:val="outset" w:color="auto" w:sz="6" w:space="0"/>
              <w:right w:val="outset" w:color="auto" w:sz="6" w:space="0"/>
            </w:tcBorders>
            <w:shd w:val="clear" w:color="auto" w:fill="auto"/>
            <w:vAlign w:val="center"/>
          </w:tcPr>
          <w:p w14:paraId="5DC41EEF">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包最高限价（元）</w:t>
            </w:r>
          </w:p>
        </w:tc>
      </w:tr>
      <w:tr w14:paraId="485F8148">
        <w:trPr>
          <w:trHeight w:val="982" w:hRule="atLeast"/>
          <w:jc w:val="center"/>
        </w:trPr>
        <w:tc>
          <w:tcPr>
            <w:tcW w:w="503" w:type="pct"/>
            <w:tcBorders>
              <w:top w:val="outset" w:color="auto" w:sz="6" w:space="0"/>
              <w:left w:val="outset" w:color="auto" w:sz="6" w:space="0"/>
              <w:bottom w:val="outset" w:color="auto" w:sz="6" w:space="0"/>
              <w:right w:val="outset" w:color="auto" w:sz="6" w:space="0"/>
            </w:tcBorders>
            <w:shd w:val="clear" w:color="auto" w:fill="auto"/>
            <w:vAlign w:val="center"/>
          </w:tcPr>
          <w:p w14:paraId="4535DC1F">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p>
        </w:tc>
        <w:tc>
          <w:tcPr>
            <w:tcW w:w="2539" w:type="pct"/>
            <w:tcBorders>
              <w:top w:val="outset" w:color="auto" w:sz="6" w:space="0"/>
              <w:left w:val="outset" w:color="auto" w:sz="6" w:space="0"/>
              <w:bottom w:val="outset" w:color="auto" w:sz="6" w:space="0"/>
              <w:right w:val="outset" w:color="auto" w:sz="6" w:space="0"/>
            </w:tcBorders>
            <w:shd w:val="clear" w:color="auto" w:fill="auto"/>
            <w:vAlign w:val="center"/>
          </w:tcPr>
          <w:p w14:paraId="5A4C2596">
            <w:pPr>
              <w:keepNext w:val="0"/>
              <w:keepLines w:val="0"/>
              <w:widowControl/>
              <w:suppressLineNumbers w:val="0"/>
              <w:shd w:val="clear"/>
              <w:spacing w:before="0" w:beforeAutospacing="0" w:after="0" w:afterAutospacing="0"/>
              <w:ind w:left="0" w:right="0"/>
              <w:jc w:val="center"/>
              <w:rPr>
                <w:rFonts w:hint="eastAsia" w:ascii="宋体" w:hAnsi="宋体" w:eastAsia="宋体" w:cs="宋体"/>
                <w:sz w:val="24"/>
                <w:szCs w:val="24"/>
                <w:highlight w:val="none"/>
              </w:rPr>
            </w:pPr>
            <w:r>
              <w:rPr>
                <w:rFonts w:hint="eastAsia" w:ascii="宋体" w:hAnsi="宋体" w:cs="宋体"/>
                <w:kern w:val="0"/>
                <w:sz w:val="24"/>
                <w:szCs w:val="24"/>
                <w:highlight w:val="none"/>
                <w:lang w:val="en-US" w:eastAsia="zh-CN" w:bidi="ar"/>
              </w:rPr>
              <w:t>商水县公安局体检服务采购项目</w:t>
            </w:r>
          </w:p>
        </w:tc>
        <w:tc>
          <w:tcPr>
            <w:tcW w:w="906" w:type="pct"/>
            <w:tcBorders>
              <w:top w:val="outset" w:color="auto" w:sz="6" w:space="0"/>
              <w:left w:val="outset" w:color="auto" w:sz="6" w:space="0"/>
              <w:bottom w:val="outset" w:color="auto" w:sz="6" w:space="0"/>
              <w:right w:val="outset" w:color="auto" w:sz="6" w:space="0"/>
            </w:tcBorders>
            <w:shd w:val="clear" w:color="auto" w:fill="auto"/>
            <w:vAlign w:val="center"/>
          </w:tcPr>
          <w:p w14:paraId="05454580">
            <w:pPr>
              <w:keepNext w:val="0"/>
              <w:keepLines w:val="0"/>
              <w:widowControl/>
              <w:suppressLineNumbers w:val="0"/>
              <w:shd w:val="clear"/>
              <w:spacing w:before="0" w:beforeAutospacing="0" w:after="0" w:afterAutospacing="0"/>
              <w:ind w:left="0" w:right="0"/>
              <w:jc w:val="center"/>
              <w:rPr>
                <w:rFonts w:hint="eastAsia" w:ascii="宋体" w:hAnsi="宋体" w:eastAsia="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541200.00</w:t>
            </w:r>
          </w:p>
        </w:tc>
        <w:tc>
          <w:tcPr>
            <w:tcW w:w="1050" w:type="pct"/>
            <w:tcBorders>
              <w:top w:val="outset" w:color="auto" w:sz="6" w:space="0"/>
              <w:left w:val="outset" w:color="auto" w:sz="6" w:space="0"/>
              <w:bottom w:val="outset" w:color="auto" w:sz="6" w:space="0"/>
              <w:right w:val="outset" w:color="auto" w:sz="6" w:space="0"/>
            </w:tcBorders>
            <w:shd w:val="clear" w:color="auto" w:fill="auto"/>
            <w:vAlign w:val="center"/>
          </w:tcPr>
          <w:p w14:paraId="02E43E9F">
            <w:pPr>
              <w:keepNext w:val="0"/>
              <w:keepLines w:val="0"/>
              <w:widowControl/>
              <w:suppressLineNumbers w:val="0"/>
              <w:shd w:val="clear"/>
              <w:spacing w:before="0" w:beforeAutospacing="0" w:after="0" w:afterAutospacing="0"/>
              <w:ind w:left="0" w:right="0"/>
              <w:jc w:val="center"/>
              <w:rPr>
                <w:rFonts w:hint="eastAsia" w:ascii="宋体" w:hAnsi="宋体" w:eastAsia="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541200.00</w:t>
            </w:r>
          </w:p>
        </w:tc>
      </w:tr>
    </w:tbl>
    <w:p w14:paraId="2A562B2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sz w:val="24"/>
          <w:szCs w:val="24"/>
          <w:highlight w:val="none"/>
          <w:lang w:eastAsia="zh-CN"/>
        </w:rPr>
        <w:t>采购需求</w:t>
      </w:r>
      <w:r>
        <w:rPr>
          <w:rFonts w:hint="eastAsia" w:ascii="宋体" w:hAnsi="宋体" w:cs="宋体"/>
          <w:sz w:val="24"/>
          <w:szCs w:val="24"/>
          <w:highlight w:val="none"/>
          <w:lang w:eastAsia="zh-CN"/>
        </w:rPr>
        <w:t>：民辅警及退休人员等提供体检服务，</w:t>
      </w:r>
      <w:r>
        <w:rPr>
          <w:rFonts w:hint="eastAsia" w:ascii="宋体" w:hAnsi="宋体" w:eastAsia="宋体" w:cs="宋体"/>
          <w:sz w:val="24"/>
          <w:szCs w:val="24"/>
          <w:highlight w:val="none"/>
          <w:lang w:eastAsia="zh-CN"/>
        </w:rPr>
        <w:t>详见</w:t>
      </w:r>
      <w:r>
        <w:rPr>
          <w:rFonts w:hint="eastAsia" w:ascii="宋体" w:hAnsi="宋体" w:eastAsia="宋体" w:cs="宋体"/>
          <w:sz w:val="24"/>
          <w:szCs w:val="24"/>
          <w:highlight w:val="none"/>
          <w:lang w:val="en-US" w:eastAsia="zh-CN"/>
        </w:rPr>
        <w:t>竞</w:t>
      </w:r>
      <w:r>
        <w:rPr>
          <w:rFonts w:hint="eastAsia" w:ascii="宋体" w:hAnsi="宋体" w:eastAsia="宋体" w:cs="宋体"/>
          <w:color w:val="auto"/>
          <w:sz w:val="24"/>
          <w:szCs w:val="24"/>
          <w:highlight w:val="none"/>
          <w:lang w:val="en-US" w:eastAsia="zh-CN"/>
        </w:rPr>
        <w:t>争性</w:t>
      </w:r>
      <w:r>
        <w:rPr>
          <w:rFonts w:hint="eastAsia" w:ascii="宋体" w:hAnsi="宋体" w:eastAsia="宋体" w:cs="宋体"/>
          <w:color w:val="auto"/>
          <w:sz w:val="24"/>
          <w:szCs w:val="24"/>
          <w:highlight w:val="none"/>
          <w:lang w:eastAsia="zh-CN"/>
        </w:rPr>
        <w:t>磋商文件</w:t>
      </w:r>
    </w:p>
    <w:p w14:paraId="545A91C7">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720" w:firstLineChars="300"/>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eastAsia="zh-CN"/>
        </w:rPr>
        <w:t>5.1、服务内容：为商水县公安局干警</w:t>
      </w:r>
      <w:r>
        <w:rPr>
          <w:rFonts w:hint="eastAsia" w:ascii="宋体" w:hAnsi="宋体" w:cs="宋体"/>
          <w:color w:val="auto"/>
          <w:sz w:val="24"/>
          <w:szCs w:val="24"/>
          <w:highlight w:val="none"/>
          <w:lang w:val="en-US" w:eastAsia="zh-CN"/>
        </w:rPr>
        <w:t>等</w:t>
      </w:r>
      <w:r>
        <w:rPr>
          <w:rFonts w:hint="eastAsia" w:ascii="宋体" w:hAnsi="宋体" w:cs="宋体"/>
          <w:color w:val="auto"/>
          <w:sz w:val="24"/>
          <w:szCs w:val="24"/>
          <w:highlight w:val="none"/>
          <w:lang w:eastAsia="zh-CN"/>
        </w:rPr>
        <w:t>人员等提供</w:t>
      </w:r>
      <w:r>
        <w:rPr>
          <w:rFonts w:hint="eastAsia" w:ascii="宋体" w:hAnsi="宋体" w:cs="宋体"/>
          <w:color w:val="auto"/>
          <w:sz w:val="24"/>
          <w:szCs w:val="24"/>
          <w:highlight w:val="none"/>
          <w:lang w:val="en-US" w:eastAsia="zh-CN"/>
        </w:rPr>
        <w:t>2025年度</w:t>
      </w:r>
      <w:r>
        <w:rPr>
          <w:rFonts w:hint="eastAsia" w:ascii="宋体" w:hAnsi="宋体" w:cs="宋体"/>
          <w:color w:val="auto"/>
          <w:sz w:val="24"/>
          <w:szCs w:val="24"/>
          <w:highlight w:val="none"/>
          <w:lang w:eastAsia="zh-CN"/>
        </w:rPr>
        <w:t>体检服务；</w:t>
      </w:r>
      <w:r>
        <w:rPr>
          <w:rFonts w:hint="eastAsia" w:ascii="宋体" w:hAnsi="宋体" w:cs="宋体"/>
          <w:color w:val="auto"/>
          <w:sz w:val="24"/>
          <w:szCs w:val="24"/>
          <w:highlight w:val="none"/>
          <w:lang w:val="en-US" w:eastAsia="zh-CN"/>
        </w:rPr>
        <w:t>人数合计902人，每人体检费用不超过600元，合计不超过</w:t>
      </w:r>
      <w:r>
        <w:rPr>
          <w:rFonts w:hint="eastAsia" w:ascii="宋体" w:hAnsi="宋体" w:cs="宋体"/>
          <w:kern w:val="0"/>
          <w:sz w:val="24"/>
          <w:szCs w:val="24"/>
          <w:highlight w:val="none"/>
          <w:lang w:val="en-US" w:eastAsia="zh-CN" w:bidi="ar"/>
        </w:rPr>
        <w:t>541200.00元</w:t>
      </w:r>
    </w:p>
    <w:p w14:paraId="500673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720" w:firstLineChars="3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5.2、标段划分：1个</w:t>
      </w:r>
    </w:p>
    <w:p w14:paraId="424CA51A">
      <w:pPr>
        <w:keepNext w:val="0"/>
        <w:keepLines w:val="0"/>
        <w:pageBreakBefore w:val="0"/>
        <w:widowControl w:val="0"/>
        <w:shd w:val="clear"/>
        <w:kinsoku/>
        <w:wordWrap/>
        <w:overflowPunct/>
        <w:topLinePunct w:val="0"/>
        <w:autoSpaceDE/>
        <w:autoSpaceDN/>
        <w:bidi w:val="0"/>
        <w:adjustRightInd/>
        <w:snapToGrid/>
        <w:spacing w:line="360" w:lineRule="auto"/>
        <w:ind w:firstLine="720" w:firstLineChars="3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5.3、</w:t>
      </w:r>
      <w:r>
        <w:rPr>
          <w:rFonts w:hint="eastAsia" w:ascii="宋体" w:hAnsi="宋体" w:cs="宋体"/>
          <w:sz w:val="24"/>
          <w:highlight w:val="none"/>
          <w:lang w:val="en-US" w:eastAsia="zh-CN"/>
        </w:rPr>
        <w:t>合同履行期限</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三个月</w:t>
      </w:r>
    </w:p>
    <w:p w14:paraId="38176DA8">
      <w:pPr>
        <w:keepNext w:val="0"/>
        <w:keepLines w:val="0"/>
        <w:pageBreakBefore w:val="0"/>
        <w:widowControl w:val="0"/>
        <w:shd w:val="clear"/>
        <w:kinsoku/>
        <w:wordWrap/>
        <w:overflowPunct/>
        <w:topLinePunct w:val="0"/>
        <w:autoSpaceDE/>
        <w:autoSpaceDN/>
        <w:bidi w:val="0"/>
        <w:adjustRightInd/>
        <w:snapToGrid/>
        <w:spacing w:line="360" w:lineRule="auto"/>
        <w:ind w:firstLine="720" w:firstLineChars="3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5.4、服务质量：符合国家及行业相关规范和标准，满足采购人需求</w:t>
      </w:r>
    </w:p>
    <w:p w14:paraId="099C2AC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6、合同履行期限：同服务期限</w:t>
      </w:r>
    </w:p>
    <w:p w14:paraId="3B51145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、本项目是否接受联合体投标：否</w:t>
      </w:r>
    </w:p>
    <w:p w14:paraId="698C2DA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、是否接受进口产品：否</w:t>
      </w:r>
    </w:p>
    <w:p w14:paraId="60AB266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lang w:eastAsia="zh-CN"/>
        </w:rPr>
        <w:t>、是否专门面向中小企业：</w:t>
      </w:r>
      <w:r>
        <w:rPr>
          <w:rFonts w:hint="eastAsia" w:ascii="宋体" w:hAnsi="宋体" w:cs="宋体"/>
          <w:color w:val="auto"/>
          <w:sz w:val="24"/>
          <w:szCs w:val="24"/>
          <w:highlight w:val="none"/>
          <w:lang w:val="en-US" w:eastAsia="zh-CN"/>
        </w:rPr>
        <w:t>否</w:t>
      </w:r>
    </w:p>
    <w:p w14:paraId="3C469F9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二、申请人资格要求：</w:t>
      </w:r>
    </w:p>
    <w:p w14:paraId="7DF76F2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1、满足《中华人民共和国政府采购法》第二十二条规定；</w:t>
      </w:r>
    </w:p>
    <w:p w14:paraId="60BC2A9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2、落实政府采购政策满足的资格要求：促进中小企业和监狱企业发展扶持政策、政府强制采购节能产品及环境标志产品优先采购、促进残疾人就业政府采购政策。</w:t>
      </w:r>
    </w:p>
    <w:p w14:paraId="041641A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3、本项目的特定资格要求</w:t>
      </w:r>
    </w:p>
    <w:p w14:paraId="04D1C8C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根据《关于在政府采购活动中查询及使用信用记录有关问题的通知》(财库[2016]125号)和豫财购【2016】15号的规定，对列入“信用中国”网站（www.creditchina.gov.cn）的“失信被执行人”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“重大税收违法失信主体”、</w:t>
      </w:r>
      <w:r>
        <w:rPr>
          <w:rFonts w:hint="eastAsia" w:ascii="宋体" w:hAnsi="宋体" w:cs="宋体"/>
          <w:color w:val="auto"/>
          <w:sz w:val="24"/>
          <w:szCs w:val="24"/>
          <w:highlight w:val="none"/>
          <w:lang w:eastAsia="zh-CN"/>
        </w:rPr>
        <w:t>“政府采购严重违法失信行为记录名单”</w:t>
      </w:r>
      <w:r>
        <w:rPr>
          <w:rFonts w:hint="eastAsia" w:ascii="宋体" w:hAnsi="宋体" w:eastAsia="宋体" w:cs="宋体"/>
          <w:color w:val="auto"/>
          <w:sz w:val="24"/>
          <w:szCs w:val="24"/>
          <w:highlight w:val="none"/>
          <w:lang w:eastAsia="zh-CN"/>
        </w:rPr>
        <w:t>和“中国政府采购”网站(www.ccgp.gov.cn)的“政府采购严重违法失信行为记录名单”的供应商和法定代表人，将拒绝其参加政府采购活动；在标书中附网页查询扫描件，查询日期为公告发布之日起至投标截止之日止。</w:t>
      </w:r>
    </w:p>
    <w:p w14:paraId="0EE862D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供应商须持有卫生健康行政主管部门核发且在有效期内的《医疗机构执业许可证》，许可证载明诊疗科目包含内科、外科、医学检验科、医学影像科，能够完整履行本项目全部体检服务内容（提供证书复印件加盖公章）。</w:t>
      </w:r>
    </w:p>
    <w:p w14:paraId="43EA2A8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ascii="宋体" w:hAnsi="宋体" w:eastAsia="宋体" w:cs="宋体"/>
          <w:sz w:val="24"/>
          <w:szCs w:val="24"/>
          <w:highlight w:val="none"/>
        </w:rPr>
        <w:t>供应商应为依法登记的公立医院或民营医院或专业体检中心；公立医院具有《法人登记证书》，民营医院及专业体检中心具有民办非企业法人登记证书。</w:t>
      </w:r>
    </w:p>
    <w:p w14:paraId="7CDDDAB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若供应商拟使用下属分院、体检中心场地实施本项目体检服务，《医疗机构执业许可证》登记名称与供应商登记证书名称不一致的，供应商可提供总机构出具的正式授权文件（加盖总机构公章）或分支机构备案材料作为佐证。</w:t>
      </w:r>
      <w:r>
        <w:rPr>
          <w:rFonts w:ascii="宋体" w:hAnsi="宋体" w:eastAsia="宋体" w:cs="宋体"/>
          <w:sz w:val="24"/>
          <w:szCs w:val="24"/>
          <w:highlight w:val="none"/>
        </w:rPr>
        <w:t xml:space="preserve"> </w:t>
      </w:r>
    </w:p>
    <w:p w14:paraId="5D10777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三、获取采购文件</w:t>
      </w:r>
    </w:p>
    <w:p w14:paraId="68EACE2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时间：202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4 </w:t>
      </w:r>
      <w:r>
        <w:rPr>
          <w:rFonts w:hint="eastAsia" w:ascii="宋体" w:hAnsi="宋体" w:eastAsia="宋体" w:cs="宋体"/>
          <w:color w:val="auto"/>
          <w:sz w:val="24"/>
          <w:szCs w:val="24"/>
          <w:highlight w:val="none"/>
        </w:rPr>
        <w:t>日 至 202</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 xml:space="preserve"> 11</w:t>
      </w:r>
      <w:bookmarkStart w:id="13" w:name="_GoBack"/>
      <w:bookmarkEnd w:id="13"/>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日（北京时间，法定节假日除外。）</w:t>
      </w:r>
    </w:p>
    <w:p w14:paraId="31A3D62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地点：周口市公共资源交易中心网（http</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//jyzx.zhoukou.gov.cn/）</w:t>
      </w:r>
    </w:p>
    <w:p w14:paraId="23EED90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方式：供应商请在网站自主注册后下载采购文件（zkzf格式）及资料，需办理CA数字证书后方可提交响应文件，具体办理事宜请查阅周口市公共资源交易中心网站。</w:t>
      </w:r>
    </w:p>
    <w:p w14:paraId="17F6CA9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售价：0元</w:t>
      </w:r>
    </w:p>
    <w:p w14:paraId="2F5C663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四、响应文件提交</w:t>
      </w:r>
    </w:p>
    <w:p w14:paraId="5AD855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日10时00分（北京时间）</w:t>
      </w:r>
    </w:p>
    <w:p w14:paraId="07615A8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地点：加密电子响应文件须在投标截止时间前通过周口市公共资源交易中心网（网址http</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//jyzx.zhoukou.gov.cn/）</w:t>
      </w:r>
    </w:p>
    <w:p w14:paraId="50D8B46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五、响应文件开启</w:t>
      </w:r>
    </w:p>
    <w:p w14:paraId="00465FF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时间：</w:t>
      </w:r>
      <w:r>
        <w:rPr>
          <w:rFonts w:hint="eastAsia" w:ascii="宋体" w:hAnsi="宋体" w:eastAsia="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日10时00分（北京时间）</w:t>
      </w:r>
    </w:p>
    <w:p w14:paraId="2E92FA3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地点：周口市公共资源交易中心开标室</w:t>
      </w:r>
    </w:p>
    <w:p w14:paraId="2C24C6C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六、发布公告的媒介及招标公告期限</w:t>
      </w:r>
    </w:p>
    <w:p w14:paraId="6A375E9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本次招标公告在《河南省政府采购网》《周口市公共资源交易中心网》上发布， 招标公告期限为</w:t>
      </w:r>
      <w:r>
        <w:rPr>
          <w:rFonts w:hint="eastAsia" w:ascii="宋体" w:hAnsi="宋体" w:eastAsia="宋体" w:cs="宋体"/>
          <w:sz w:val="24"/>
          <w:szCs w:val="24"/>
          <w:highlight w:val="none"/>
          <w:lang w:eastAsia="zh-CN"/>
        </w:rPr>
        <w:t>五</w:t>
      </w:r>
      <w:r>
        <w:rPr>
          <w:rFonts w:hint="eastAsia" w:ascii="宋体" w:hAnsi="宋体" w:eastAsia="宋体" w:cs="宋体"/>
          <w:sz w:val="24"/>
          <w:szCs w:val="24"/>
          <w:highlight w:val="none"/>
        </w:rPr>
        <w:t>个工作日 。</w:t>
      </w:r>
    </w:p>
    <w:p w14:paraId="157F716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七、其他补充事宜</w:t>
      </w:r>
    </w:p>
    <w:p w14:paraId="42CD9DF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p w14:paraId="5E06ECD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八、凡对本次招标提出询问，请按照以下方式联系</w:t>
      </w:r>
    </w:p>
    <w:p w14:paraId="6769567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bookmarkStart w:id="1" w:name="_Toc19961"/>
      <w:r>
        <w:rPr>
          <w:rFonts w:hint="eastAsia" w:ascii="宋体" w:hAnsi="宋体" w:eastAsia="宋体" w:cs="宋体"/>
          <w:sz w:val="24"/>
          <w:szCs w:val="24"/>
          <w:highlight w:val="none"/>
        </w:rPr>
        <w:t>1.采购人信息</w:t>
      </w:r>
    </w:p>
    <w:p w14:paraId="0F78668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r>
        <w:rPr>
          <w:rFonts w:hint="eastAsia" w:ascii="宋体" w:hAnsi="宋体" w:eastAsia="宋体" w:cs="宋体"/>
          <w:sz w:val="24"/>
          <w:szCs w:val="24"/>
          <w:highlight w:val="none"/>
          <w:lang w:eastAsia="zh-CN"/>
        </w:rPr>
        <w:t>商水县公安局</w:t>
      </w:r>
      <w:r>
        <w:rPr>
          <w:rFonts w:hint="eastAsia" w:ascii="宋体" w:hAnsi="宋体" w:eastAsia="宋体" w:cs="宋体"/>
          <w:sz w:val="24"/>
          <w:szCs w:val="24"/>
          <w:highlight w:val="none"/>
        </w:rPr>
        <w:t>　　　　　　　　　　　　</w:t>
      </w:r>
    </w:p>
    <w:p w14:paraId="6332381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地址：河南省商水县（纬二路东段）丘生路76号　　　　　　　　　　　　</w:t>
      </w:r>
    </w:p>
    <w:p w14:paraId="0B300E3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项目联系人：</w:t>
      </w:r>
      <w:r>
        <w:rPr>
          <w:rFonts w:hint="eastAsia" w:ascii="宋体" w:hAnsi="宋体" w:eastAsia="宋体" w:cs="宋体"/>
          <w:sz w:val="24"/>
          <w:szCs w:val="24"/>
          <w:highlight w:val="none"/>
          <w:lang w:val="en-US" w:eastAsia="zh-CN"/>
        </w:rPr>
        <w:t xml:space="preserve">康长征     </w:t>
      </w: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lang w:val="en-US" w:eastAsia="zh-CN"/>
        </w:rPr>
        <w:t>15039936666</w:t>
      </w:r>
      <w:r>
        <w:rPr>
          <w:rFonts w:hint="eastAsia" w:ascii="宋体" w:hAnsi="宋体" w:eastAsia="宋体" w:cs="宋体"/>
          <w:sz w:val="24"/>
          <w:szCs w:val="24"/>
          <w:highlight w:val="none"/>
        </w:rPr>
        <w:t xml:space="preserve">　　　　　　　　　　 </w:t>
      </w:r>
      <w:bookmarkStart w:id="2" w:name="_Toc28359009"/>
      <w:bookmarkStart w:id="3" w:name="_Toc28359086"/>
    </w:p>
    <w:p w14:paraId="6226488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2.采购代理机构信息</w:t>
      </w:r>
      <w:bookmarkEnd w:id="2"/>
      <w:bookmarkEnd w:id="3"/>
    </w:p>
    <w:p w14:paraId="1B1E33B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名称：周口市公共资源交易中心政府采购中心　　　　　　　　　　　　</w:t>
      </w:r>
    </w:p>
    <w:p w14:paraId="3BB0F6D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地址：周口市光明路与政通路交叉口</w:t>
      </w:r>
      <w:r>
        <w:rPr>
          <w:rFonts w:hint="eastAsia" w:ascii="宋体" w:hAnsi="宋体" w:eastAsia="宋体" w:cs="宋体"/>
          <w:sz w:val="24"/>
          <w:szCs w:val="24"/>
          <w:highlight w:val="none"/>
          <w:lang w:val="en-US" w:eastAsia="zh-CN"/>
        </w:rPr>
        <w:t>向北100米路东</w:t>
      </w:r>
    </w:p>
    <w:p w14:paraId="26FEB06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项目联系人： </w:t>
      </w:r>
      <w:r>
        <w:rPr>
          <w:rFonts w:hint="eastAsia" w:ascii="宋体" w:hAnsi="宋体" w:cs="宋体"/>
          <w:sz w:val="24"/>
          <w:szCs w:val="24"/>
          <w:highlight w:val="none"/>
          <w:lang w:val="en-US" w:eastAsia="zh-CN"/>
        </w:rPr>
        <w:t>王蕾</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联系方式：</w:t>
      </w:r>
      <w:bookmarkStart w:id="4" w:name="_Toc28359010"/>
      <w:bookmarkStart w:id="5" w:name="_Toc28359087"/>
      <w:r>
        <w:rPr>
          <w:rFonts w:hint="eastAsia" w:ascii="宋体" w:hAnsi="宋体" w:eastAsia="宋体" w:cs="宋体"/>
          <w:sz w:val="24"/>
          <w:szCs w:val="24"/>
          <w:highlight w:val="none"/>
          <w:lang w:val="en-US" w:eastAsia="zh-CN"/>
        </w:rPr>
        <w:t xml:space="preserve"> 0394-8106517</w:t>
      </w:r>
      <w:r>
        <w:rPr>
          <w:rFonts w:hint="eastAsia" w:ascii="宋体" w:hAnsi="宋体" w:cs="宋体"/>
          <w:sz w:val="24"/>
          <w:szCs w:val="24"/>
          <w:highlight w:val="none"/>
          <w:lang w:val="en-US" w:eastAsia="zh-CN"/>
        </w:rPr>
        <w:t xml:space="preserve"> 18638068666</w:t>
      </w:r>
      <w:r>
        <w:rPr>
          <w:rFonts w:hint="eastAsia" w:ascii="宋体" w:hAnsi="宋体" w:eastAsia="宋体" w:cs="宋体"/>
          <w:sz w:val="24"/>
          <w:szCs w:val="24"/>
          <w:highlight w:val="none"/>
        </w:rPr>
        <w:t>　　　</w:t>
      </w:r>
    </w:p>
    <w:bookmarkEnd w:id="4"/>
    <w:bookmarkEnd w:id="5"/>
    <w:p w14:paraId="77E8392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3.监督单位：商水县财政局</w:t>
      </w:r>
    </w:p>
    <w:p w14:paraId="74303CF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lang w:val="en-US" w:eastAsia="zh-CN"/>
        </w:rPr>
        <w:t xml:space="preserve">0394-7821169  </w:t>
      </w:r>
    </w:p>
    <w:p w14:paraId="5DDA1388">
      <w:pPr>
        <w:shd w:val="clea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p>
    <w:p w14:paraId="07CEDCE4">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第二章</w:t>
      </w:r>
      <w:r>
        <w:rPr>
          <w:rFonts w:hint="eastAsia" w:ascii="宋体" w:hAnsi="宋体" w:eastAsia="宋体" w:cs="宋体"/>
          <w:b/>
          <w:sz w:val="32"/>
          <w:szCs w:val="32"/>
          <w:highlight w:val="none"/>
          <w:lang w:val="en-US" w:eastAsia="zh-CN"/>
        </w:rPr>
        <w:t xml:space="preserve">  </w:t>
      </w:r>
      <w:r>
        <w:rPr>
          <w:rFonts w:hint="eastAsia" w:ascii="宋体" w:hAnsi="宋体" w:eastAsia="宋体" w:cs="宋体"/>
          <w:b/>
          <w:sz w:val="32"/>
          <w:szCs w:val="32"/>
          <w:highlight w:val="none"/>
        </w:rPr>
        <w:t>供应商须知</w:t>
      </w:r>
      <w:bookmarkEnd w:id="1"/>
    </w:p>
    <w:tbl>
      <w:tblPr>
        <w:tblStyle w:val="28"/>
        <w:tblW w:w="93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15"/>
        <w:gridCol w:w="6596"/>
      </w:tblGrid>
      <w:tr w14:paraId="71835868">
        <w:trPr>
          <w:trHeight w:val="680" w:hRule="atLeast"/>
          <w:jc w:val="center"/>
        </w:trPr>
        <w:tc>
          <w:tcPr>
            <w:tcW w:w="9386" w:type="dxa"/>
            <w:gridSpan w:val="3"/>
            <w:vAlign w:val="center"/>
          </w:tcPr>
          <w:p w14:paraId="155EE9D9">
            <w:pPr>
              <w:shd w:val="clear"/>
              <w:jc w:val="center"/>
              <w:rPr>
                <w:rFonts w:ascii="宋体" w:hAnsi="宋体"/>
                <w:szCs w:val="21"/>
                <w:highlight w:val="none"/>
              </w:rPr>
            </w:pPr>
            <w:r>
              <w:rPr>
                <w:rFonts w:hint="eastAsia" w:ascii="宋体" w:hAnsi="宋体" w:cs="楷体_GB2312"/>
                <w:sz w:val="32"/>
                <w:szCs w:val="32"/>
                <w:highlight w:val="none"/>
              </w:rPr>
              <w:t>供应商须知前附表</w:t>
            </w:r>
          </w:p>
        </w:tc>
      </w:tr>
      <w:tr w14:paraId="6257CF41">
        <w:trPr>
          <w:trHeight w:val="680" w:hRule="atLeast"/>
          <w:jc w:val="center"/>
        </w:trPr>
        <w:tc>
          <w:tcPr>
            <w:tcW w:w="675" w:type="dxa"/>
            <w:vAlign w:val="center"/>
          </w:tcPr>
          <w:p w14:paraId="479F0464">
            <w:pPr>
              <w:shd w:val="clea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2115" w:type="dxa"/>
            <w:vAlign w:val="center"/>
          </w:tcPr>
          <w:p w14:paraId="723403DB">
            <w:pPr>
              <w:shd w:val="clea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596" w:type="dxa"/>
            <w:vAlign w:val="center"/>
          </w:tcPr>
          <w:p w14:paraId="074CFEA1">
            <w:pPr>
              <w:shd w:val="clear"/>
              <w:jc w:val="center"/>
              <w:rPr>
                <w:rFonts w:ascii="宋体" w:hAnsi="宋体" w:cs="宋体"/>
                <w:sz w:val="24"/>
                <w:highlight w:val="none"/>
              </w:rPr>
            </w:pPr>
            <w:r>
              <w:rPr>
                <w:rFonts w:hint="eastAsia" w:ascii="宋体" w:hAnsi="宋体" w:cs="宋体"/>
                <w:sz w:val="24"/>
                <w:highlight w:val="none"/>
              </w:rPr>
              <w:t>内  容</w:t>
            </w:r>
          </w:p>
        </w:tc>
      </w:tr>
      <w:tr w14:paraId="755BF81D">
        <w:trPr>
          <w:trHeight w:val="1493" w:hRule="atLeast"/>
          <w:jc w:val="center"/>
        </w:trPr>
        <w:tc>
          <w:tcPr>
            <w:tcW w:w="675" w:type="dxa"/>
            <w:vAlign w:val="center"/>
          </w:tcPr>
          <w:p w14:paraId="141252A7">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w:t>
            </w:r>
          </w:p>
        </w:tc>
        <w:tc>
          <w:tcPr>
            <w:tcW w:w="2115" w:type="dxa"/>
            <w:vAlign w:val="center"/>
          </w:tcPr>
          <w:p w14:paraId="42814EDC">
            <w:pPr>
              <w:shd w:val="clear"/>
              <w:jc w:val="center"/>
              <w:rPr>
                <w:rFonts w:ascii="宋体" w:hAnsi="宋体" w:cs="宋体"/>
                <w:sz w:val="24"/>
                <w:highlight w:val="none"/>
              </w:rPr>
            </w:pPr>
            <w:r>
              <w:rPr>
                <w:rFonts w:hint="eastAsia" w:ascii="宋体" w:hAnsi="宋体" w:cs="宋体"/>
                <w:sz w:val="24"/>
                <w:highlight w:val="none"/>
              </w:rPr>
              <w:t>项目概况</w:t>
            </w:r>
          </w:p>
        </w:tc>
        <w:tc>
          <w:tcPr>
            <w:tcW w:w="6596" w:type="dxa"/>
            <w:vAlign w:val="center"/>
          </w:tcPr>
          <w:p w14:paraId="1C0BF91C">
            <w:pPr>
              <w:shd w:val="clear"/>
              <w:rPr>
                <w:rFonts w:ascii="宋体" w:hAnsi="宋体" w:cs="宋体"/>
                <w:color w:val="000000"/>
                <w:sz w:val="24"/>
                <w:highlight w:val="none"/>
                <w:u w:val="none"/>
              </w:rPr>
            </w:pPr>
            <w:r>
              <w:rPr>
                <w:rFonts w:hint="eastAsia" w:ascii="宋体" w:hAnsi="宋体" w:cs="宋体"/>
                <w:color w:val="000000"/>
                <w:sz w:val="24"/>
                <w:highlight w:val="none"/>
              </w:rPr>
              <w:t>项目名称：</w:t>
            </w:r>
            <w:r>
              <w:rPr>
                <w:rFonts w:hint="eastAsia" w:ascii="宋体" w:cs="Times New Roman"/>
                <w:sz w:val="24"/>
                <w:szCs w:val="24"/>
                <w:highlight w:val="none"/>
                <w:u w:val="none"/>
                <w:lang w:val="en-US" w:eastAsia="zh-CN"/>
              </w:rPr>
              <w:t>商水县公安局体检服务采购项目</w:t>
            </w:r>
          </w:p>
          <w:p w14:paraId="210452D0">
            <w:pPr>
              <w:shd w:val="clear"/>
              <w:rPr>
                <w:rFonts w:ascii="宋体" w:hAnsi="宋体" w:cs="宋体"/>
                <w:color w:val="000000"/>
                <w:sz w:val="24"/>
                <w:highlight w:val="none"/>
              </w:rPr>
            </w:pPr>
            <w:r>
              <w:rPr>
                <w:rFonts w:hint="eastAsia" w:ascii="宋体" w:hAnsi="宋体" w:cs="宋体"/>
                <w:color w:val="000000"/>
                <w:sz w:val="24"/>
                <w:highlight w:val="none"/>
              </w:rPr>
              <w:t>采购内容：体检服务采购</w:t>
            </w:r>
          </w:p>
          <w:p w14:paraId="6B17E2CD">
            <w:pPr>
              <w:shd w:val="clea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购</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人：</w:t>
            </w:r>
            <w:r>
              <w:rPr>
                <w:rFonts w:hint="eastAsia" w:ascii="宋体" w:hAnsi="宋体" w:cs="宋体"/>
                <w:color w:val="000000"/>
                <w:sz w:val="24"/>
                <w:highlight w:val="none"/>
                <w:lang w:val="en-US" w:eastAsia="zh-CN"/>
              </w:rPr>
              <w:t>商水县公安局</w:t>
            </w:r>
          </w:p>
          <w:p w14:paraId="52BE02D8">
            <w:pPr>
              <w:shd w:val="clea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cs="宋体"/>
                <w:color w:val="auto"/>
                <w:sz w:val="24"/>
                <w:highlight w:val="none"/>
                <w:lang w:eastAsia="zh-CN"/>
              </w:rPr>
              <w:t>周口市公共资源交易中心政府采购中心</w:t>
            </w:r>
          </w:p>
        </w:tc>
      </w:tr>
      <w:tr w14:paraId="188A3FD0">
        <w:trPr>
          <w:trHeight w:val="680" w:hRule="atLeast"/>
          <w:jc w:val="center"/>
        </w:trPr>
        <w:tc>
          <w:tcPr>
            <w:tcW w:w="675" w:type="dxa"/>
            <w:vAlign w:val="center"/>
          </w:tcPr>
          <w:p w14:paraId="2BBD905D">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2.</w:t>
            </w:r>
          </w:p>
        </w:tc>
        <w:tc>
          <w:tcPr>
            <w:tcW w:w="2115" w:type="dxa"/>
            <w:vAlign w:val="center"/>
          </w:tcPr>
          <w:p w14:paraId="00BC78BB">
            <w:pPr>
              <w:shd w:val="clear"/>
              <w:spacing w:before="156"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596" w:type="dxa"/>
            <w:vAlign w:val="center"/>
          </w:tcPr>
          <w:p w14:paraId="01A9201A">
            <w:pPr>
              <w:shd w:val="clear"/>
              <w:spacing w:before="156"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162729EB">
        <w:trPr>
          <w:trHeight w:val="814" w:hRule="atLeast"/>
          <w:jc w:val="center"/>
        </w:trPr>
        <w:tc>
          <w:tcPr>
            <w:tcW w:w="675" w:type="dxa"/>
            <w:vAlign w:val="center"/>
          </w:tcPr>
          <w:p w14:paraId="68E28A41">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3.</w:t>
            </w:r>
          </w:p>
        </w:tc>
        <w:tc>
          <w:tcPr>
            <w:tcW w:w="2115" w:type="dxa"/>
            <w:vAlign w:val="center"/>
          </w:tcPr>
          <w:p w14:paraId="50CFD70C">
            <w:pPr>
              <w:shd w:val="clear"/>
              <w:spacing w:before="156" w:beforeLines="50"/>
              <w:jc w:val="center"/>
              <w:rPr>
                <w:rFonts w:ascii="宋体" w:hAnsi="宋体" w:cs="宋体"/>
                <w:sz w:val="24"/>
                <w:highlight w:val="none"/>
              </w:rPr>
            </w:pPr>
            <w:r>
              <w:rPr>
                <w:rFonts w:hint="eastAsia" w:ascii="宋体" w:hAnsi="宋体" w:cs="宋体"/>
                <w:sz w:val="24"/>
                <w:highlight w:val="none"/>
              </w:rPr>
              <w:t>报价费用</w:t>
            </w:r>
          </w:p>
        </w:tc>
        <w:tc>
          <w:tcPr>
            <w:tcW w:w="6596" w:type="dxa"/>
            <w:vAlign w:val="center"/>
          </w:tcPr>
          <w:p w14:paraId="77B7681C">
            <w:pPr>
              <w:shd w:val="clear"/>
              <w:rPr>
                <w:rFonts w:ascii="宋体" w:hAnsi="宋体" w:cs="宋体"/>
                <w:sz w:val="24"/>
                <w:highlight w:val="none"/>
              </w:rPr>
            </w:pPr>
            <w:r>
              <w:rPr>
                <w:rFonts w:hint="eastAsia" w:ascii="宋体" w:hAnsi="宋体" w:cs="宋体"/>
                <w:sz w:val="24"/>
                <w:highlight w:val="none"/>
              </w:rPr>
              <w:t>无论报价和磋商的过程和结果如何，供应商</w:t>
            </w:r>
            <w:r>
              <w:rPr>
                <w:rFonts w:hint="eastAsia" w:ascii="宋体" w:hAnsi="宋体" w:cs="宋体"/>
                <w:sz w:val="24"/>
                <w:highlight w:val="none"/>
                <w:lang w:val="en-US" w:eastAsia="zh-CN"/>
              </w:rPr>
              <w:t>须保</w:t>
            </w:r>
            <w:r>
              <w:rPr>
                <w:rFonts w:hint="eastAsia" w:ascii="宋体" w:hAnsi="宋体" w:cs="宋体"/>
                <w:sz w:val="2"/>
                <w:szCs w:val="2"/>
                <w:highlight w:val="none"/>
                <w:vertAlign w:val="superscript"/>
                <w:lang w:val="en-US" w:eastAsia="zh-CN"/>
              </w:rPr>
              <w:t xml:space="preserve">  </w:t>
            </w:r>
            <w:r>
              <w:rPr>
                <w:rFonts w:hint="eastAsia" w:ascii="宋体" w:hAnsi="宋体" w:cs="宋体"/>
                <w:sz w:val="24"/>
                <w:highlight w:val="none"/>
                <w:lang w:val="en-US" w:eastAsia="zh-CN"/>
              </w:rPr>
              <w:t>证</w:t>
            </w:r>
            <w:r>
              <w:rPr>
                <w:rFonts w:hint="eastAsia" w:ascii="宋体" w:hAnsi="宋体" w:cs="宋体"/>
                <w:sz w:val="24"/>
                <w:highlight w:val="none"/>
              </w:rPr>
              <w:t>自行承担所有与参加报价及磋商有关活动的全部费用。</w:t>
            </w:r>
          </w:p>
        </w:tc>
      </w:tr>
      <w:tr w14:paraId="35A1B4E1">
        <w:trPr>
          <w:trHeight w:val="680" w:hRule="atLeast"/>
          <w:jc w:val="center"/>
        </w:trPr>
        <w:tc>
          <w:tcPr>
            <w:tcW w:w="675" w:type="dxa"/>
            <w:vAlign w:val="center"/>
          </w:tcPr>
          <w:p w14:paraId="3A55A923">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4.</w:t>
            </w:r>
          </w:p>
        </w:tc>
        <w:tc>
          <w:tcPr>
            <w:tcW w:w="2115" w:type="dxa"/>
            <w:vAlign w:val="center"/>
          </w:tcPr>
          <w:p w14:paraId="79F0ED71">
            <w:pPr>
              <w:shd w:val="clea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596" w:type="dxa"/>
            <w:vAlign w:val="center"/>
          </w:tcPr>
          <w:p w14:paraId="4C474F0A">
            <w:pPr>
              <w:shd w:val="clear"/>
              <w:snapToGrid w:val="0"/>
              <w:rPr>
                <w:rFonts w:ascii="宋体" w:hAnsi="宋体" w:cs="宋体"/>
                <w:sz w:val="24"/>
                <w:highlight w:val="none"/>
              </w:rPr>
            </w:pPr>
            <w:r>
              <w:rPr>
                <w:rFonts w:hint="eastAsia" w:ascii="宋体" w:hAnsi="宋体" w:cs="宋体"/>
                <w:sz w:val="24"/>
                <w:highlight w:val="none"/>
              </w:rPr>
              <w:t>中文</w:t>
            </w:r>
          </w:p>
        </w:tc>
      </w:tr>
      <w:tr w14:paraId="478643BF">
        <w:trPr>
          <w:trHeight w:val="680" w:hRule="atLeast"/>
          <w:jc w:val="center"/>
        </w:trPr>
        <w:tc>
          <w:tcPr>
            <w:tcW w:w="675" w:type="dxa"/>
            <w:vAlign w:val="center"/>
          </w:tcPr>
          <w:p w14:paraId="399DB051">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5.</w:t>
            </w:r>
          </w:p>
        </w:tc>
        <w:tc>
          <w:tcPr>
            <w:tcW w:w="2115" w:type="dxa"/>
            <w:vAlign w:val="center"/>
          </w:tcPr>
          <w:p w14:paraId="4F5BCBC5">
            <w:pPr>
              <w:shd w:val="clea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596" w:type="dxa"/>
            <w:vAlign w:val="center"/>
          </w:tcPr>
          <w:p w14:paraId="1B053253">
            <w:pPr>
              <w:shd w:val="clear"/>
              <w:rPr>
                <w:rFonts w:ascii="宋体" w:hAnsi="宋体" w:cs="宋体"/>
                <w:sz w:val="24"/>
                <w:highlight w:val="none"/>
              </w:rPr>
            </w:pPr>
            <w:r>
              <w:rPr>
                <w:rFonts w:hint="eastAsia" w:ascii="宋体" w:hAnsi="宋体" w:cs="宋体"/>
                <w:sz w:val="24"/>
                <w:highlight w:val="none"/>
              </w:rPr>
              <w:t>人民币</w:t>
            </w:r>
          </w:p>
        </w:tc>
      </w:tr>
      <w:tr w14:paraId="3D047DF8">
        <w:trPr>
          <w:trHeight w:val="1171" w:hRule="atLeast"/>
          <w:jc w:val="center"/>
        </w:trPr>
        <w:tc>
          <w:tcPr>
            <w:tcW w:w="675" w:type="dxa"/>
            <w:vAlign w:val="center"/>
          </w:tcPr>
          <w:p w14:paraId="54FE48CB">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6.</w:t>
            </w:r>
          </w:p>
        </w:tc>
        <w:tc>
          <w:tcPr>
            <w:tcW w:w="2115" w:type="dxa"/>
            <w:vAlign w:val="center"/>
          </w:tcPr>
          <w:p w14:paraId="32297095">
            <w:pPr>
              <w:shd w:val="clea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596" w:type="dxa"/>
            <w:vAlign w:val="center"/>
          </w:tcPr>
          <w:p w14:paraId="53F5BFC2">
            <w:pPr>
              <w:shd w:val="clear"/>
              <w:rPr>
                <w:rFonts w:hint="eastAsia" w:ascii="宋体" w:hAnsi="宋体" w:eastAsia="宋体" w:cs="宋体"/>
                <w:sz w:val="24"/>
                <w:highlight w:val="none"/>
                <w:lang w:eastAsia="zh-CN"/>
              </w:rPr>
            </w:pPr>
            <w:r>
              <w:rPr>
                <w:rFonts w:hint="eastAsia" w:ascii="宋体" w:hAnsi="宋体" w:cs="宋体"/>
                <w:color w:val="000000"/>
                <w:sz w:val="24"/>
                <w:highlight w:val="none"/>
              </w:rPr>
              <w:t>报价包括本项目所招标的</w:t>
            </w:r>
            <w:r>
              <w:rPr>
                <w:rFonts w:ascii="宋体" w:hAnsi="宋体" w:eastAsia="宋体" w:cs="宋体"/>
                <w:sz w:val="24"/>
                <w:szCs w:val="24"/>
                <w:highlight w:val="none"/>
              </w:rPr>
              <w:t>体检耗材、医护劳务、设备折旧、采血耗材、纸质报告打印、电子档案、早餐、税费、售后健康服务等全部费用，采购人无任何额外付费项目</w:t>
            </w:r>
            <w:r>
              <w:rPr>
                <w:rFonts w:hint="eastAsia" w:ascii="宋体" w:hAnsi="宋体" w:cs="宋体"/>
                <w:sz w:val="24"/>
                <w:szCs w:val="24"/>
                <w:highlight w:val="none"/>
                <w:lang w:eastAsia="zh-CN"/>
              </w:rPr>
              <w:t>。</w:t>
            </w:r>
          </w:p>
        </w:tc>
      </w:tr>
      <w:tr w14:paraId="7A1767C7">
        <w:trPr>
          <w:trHeight w:val="680" w:hRule="atLeast"/>
          <w:jc w:val="center"/>
        </w:trPr>
        <w:tc>
          <w:tcPr>
            <w:tcW w:w="675" w:type="dxa"/>
            <w:vAlign w:val="center"/>
          </w:tcPr>
          <w:p w14:paraId="3D175789">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7.</w:t>
            </w:r>
          </w:p>
        </w:tc>
        <w:tc>
          <w:tcPr>
            <w:tcW w:w="2115" w:type="dxa"/>
            <w:vAlign w:val="center"/>
          </w:tcPr>
          <w:p w14:paraId="2C018349">
            <w:pPr>
              <w:shd w:val="clea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596" w:type="dxa"/>
            <w:vAlign w:val="center"/>
          </w:tcPr>
          <w:p w14:paraId="09A3A8F8">
            <w:pPr>
              <w:shd w:val="clear"/>
              <w:rPr>
                <w:rFonts w:ascii="宋体" w:hAnsi="宋体" w:cs="宋体"/>
                <w:sz w:val="24"/>
                <w:highlight w:val="none"/>
              </w:rPr>
            </w:pPr>
            <w:r>
              <w:rPr>
                <w:rFonts w:hint="eastAsia" w:ascii="宋体" w:hAnsi="宋体" w:cs="宋体"/>
                <w:sz w:val="24"/>
                <w:highlight w:val="none"/>
              </w:rPr>
              <w:t>响应文件递交截止期后60日内有效</w:t>
            </w:r>
          </w:p>
        </w:tc>
      </w:tr>
      <w:tr w14:paraId="6EBD7E39">
        <w:trPr>
          <w:trHeight w:val="1434" w:hRule="atLeast"/>
          <w:jc w:val="center"/>
        </w:trPr>
        <w:tc>
          <w:tcPr>
            <w:tcW w:w="675" w:type="dxa"/>
            <w:vAlign w:val="center"/>
          </w:tcPr>
          <w:p w14:paraId="1DCED4F1">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8.</w:t>
            </w:r>
          </w:p>
        </w:tc>
        <w:tc>
          <w:tcPr>
            <w:tcW w:w="2115" w:type="dxa"/>
            <w:vAlign w:val="center"/>
          </w:tcPr>
          <w:p w14:paraId="16078A71">
            <w:pPr>
              <w:shd w:val="clea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596" w:type="dxa"/>
            <w:vAlign w:val="center"/>
          </w:tcPr>
          <w:p w14:paraId="7A9B21E9">
            <w:pPr>
              <w:shd w:val="clea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FEBEA55">
        <w:trPr>
          <w:trHeight w:val="1053" w:hRule="atLeast"/>
          <w:jc w:val="center"/>
        </w:trPr>
        <w:tc>
          <w:tcPr>
            <w:tcW w:w="675" w:type="dxa"/>
            <w:vAlign w:val="center"/>
          </w:tcPr>
          <w:p w14:paraId="0A7634F5">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9.</w:t>
            </w:r>
          </w:p>
        </w:tc>
        <w:tc>
          <w:tcPr>
            <w:tcW w:w="2115" w:type="dxa"/>
            <w:vAlign w:val="center"/>
          </w:tcPr>
          <w:p w14:paraId="6850A2DC">
            <w:pPr>
              <w:shd w:val="clea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响应文件封面</w:t>
            </w:r>
          </w:p>
          <w:p w14:paraId="2D8D0C12">
            <w:pPr>
              <w:shd w:val="clea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要求</w:t>
            </w:r>
          </w:p>
        </w:tc>
        <w:tc>
          <w:tcPr>
            <w:tcW w:w="6596" w:type="dxa"/>
            <w:vAlign w:val="center"/>
          </w:tcPr>
          <w:p w14:paraId="49BC728F">
            <w:pPr>
              <w:shd w:val="clear"/>
              <w:tabs>
                <w:tab w:val="left" w:pos="8640"/>
              </w:tabs>
              <w:rPr>
                <w:rFonts w:ascii="宋体" w:hAnsi="宋体" w:cs="宋体"/>
                <w:sz w:val="24"/>
                <w:highlight w:val="none"/>
              </w:rPr>
            </w:pPr>
            <w:r>
              <w:rPr>
                <w:rFonts w:hint="eastAsia" w:ascii="宋体" w:hAnsi="宋体" w:cs="宋体"/>
                <w:sz w:val="24"/>
                <w:highlight w:val="none"/>
                <w:lang w:val="en-US" w:eastAsia="zh-CN"/>
              </w:rPr>
              <w:t>包括项目名称、项目编号，供应商名称、地址、联系人、联系电话、日期等</w:t>
            </w:r>
          </w:p>
        </w:tc>
      </w:tr>
      <w:tr w14:paraId="0313455E">
        <w:trPr>
          <w:trHeight w:val="752" w:hRule="atLeast"/>
          <w:jc w:val="center"/>
        </w:trPr>
        <w:tc>
          <w:tcPr>
            <w:tcW w:w="675" w:type="dxa"/>
            <w:vAlign w:val="center"/>
          </w:tcPr>
          <w:p w14:paraId="2F5BDA9C">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10.</w:t>
            </w:r>
          </w:p>
        </w:tc>
        <w:tc>
          <w:tcPr>
            <w:tcW w:w="2115" w:type="dxa"/>
            <w:vAlign w:val="center"/>
          </w:tcPr>
          <w:p w14:paraId="675D5A73">
            <w:pPr>
              <w:shd w:val="clear"/>
              <w:spacing w:before="156" w:beforeLines="50"/>
              <w:jc w:val="center"/>
              <w:rPr>
                <w:rFonts w:hint="eastAsia" w:ascii="宋体" w:hAnsi="宋体" w:cs="宋体"/>
                <w:sz w:val="24"/>
                <w:highlight w:val="none"/>
              </w:rPr>
            </w:pPr>
            <w:r>
              <w:rPr>
                <w:rFonts w:hint="eastAsia" w:ascii="宋体" w:hAnsi="宋体" w:cs="宋体"/>
                <w:sz w:val="24"/>
                <w:highlight w:val="none"/>
              </w:rPr>
              <w:t>响应文件份数</w:t>
            </w:r>
          </w:p>
          <w:p w14:paraId="439E44BB">
            <w:pPr>
              <w:shd w:val="clear"/>
              <w:spacing w:before="156" w:beforeLines="50"/>
              <w:jc w:val="center"/>
              <w:rPr>
                <w:rFonts w:ascii="宋体" w:hAnsi="宋体" w:cs="宋体"/>
                <w:sz w:val="24"/>
                <w:highlight w:val="none"/>
              </w:rPr>
            </w:pPr>
            <w:r>
              <w:rPr>
                <w:rFonts w:hint="eastAsia" w:ascii="宋体" w:hAnsi="宋体" w:cs="宋体"/>
                <w:sz w:val="24"/>
                <w:highlight w:val="none"/>
              </w:rPr>
              <w:t>要求</w:t>
            </w:r>
          </w:p>
        </w:tc>
        <w:tc>
          <w:tcPr>
            <w:tcW w:w="6596" w:type="dxa"/>
            <w:vAlign w:val="center"/>
          </w:tcPr>
          <w:p w14:paraId="30E3E45A">
            <w:pPr>
              <w:shd w:val="clea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0422A4F4">
        <w:trPr>
          <w:trHeight w:val="1076" w:hRule="atLeast"/>
          <w:jc w:val="center"/>
        </w:trPr>
        <w:tc>
          <w:tcPr>
            <w:tcW w:w="675" w:type="dxa"/>
            <w:vAlign w:val="center"/>
          </w:tcPr>
          <w:p w14:paraId="6D3043A7">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11.</w:t>
            </w:r>
          </w:p>
        </w:tc>
        <w:tc>
          <w:tcPr>
            <w:tcW w:w="2115" w:type="dxa"/>
            <w:vAlign w:val="center"/>
          </w:tcPr>
          <w:p w14:paraId="52249090">
            <w:pPr>
              <w:shd w:val="clear"/>
              <w:spacing w:before="156" w:beforeLines="50"/>
              <w:jc w:val="center"/>
              <w:rPr>
                <w:rFonts w:hint="eastAsia" w:ascii="宋体" w:hAnsi="宋体" w:cs="宋体"/>
                <w:sz w:val="24"/>
                <w:highlight w:val="none"/>
              </w:rPr>
            </w:pPr>
            <w:r>
              <w:rPr>
                <w:rFonts w:hint="eastAsia" w:ascii="宋体" w:hAnsi="宋体" w:cs="宋体"/>
                <w:sz w:val="24"/>
                <w:highlight w:val="none"/>
              </w:rPr>
              <w:t>响应文件装订和</w:t>
            </w:r>
          </w:p>
          <w:p w14:paraId="227568DD">
            <w:pPr>
              <w:shd w:val="clear"/>
              <w:spacing w:before="156" w:beforeLines="50"/>
              <w:jc w:val="center"/>
              <w:rPr>
                <w:rFonts w:ascii="宋体" w:hAnsi="宋体" w:cs="宋体"/>
                <w:sz w:val="24"/>
                <w:highlight w:val="none"/>
              </w:rPr>
            </w:pPr>
            <w:r>
              <w:rPr>
                <w:rFonts w:hint="eastAsia" w:ascii="宋体" w:hAnsi="宋体" w:cs="宋体"/>
                <w:sz w:val="24"/>
                <w:highlight w:val="none"/>
              </w:rPr>
              <w:t>密封要求</w:t>
            </w:r>
          </w:p>
        </w:tc>
        <w:tc>
          <w:tcPr>
            <w:tcW w:w="6596" w:type="dxa"/>
            <w:vAlign w:val="center"/>
          </w:tcPr>
          <w:p w14:paraId="503CF114">
            <w:pPr>
              <w:shd w:val="clear"/>
              <w:rPr>
                <w:rFonts w:ascii="宋体" w:hAnsi="宋体" w:cs="宋体"/>
                <w:sz w:val="24"/>
                <w:highlight w:val="none"/>
              </w:rPr>
            </w:pPr>
            <w:r>
              <w:rPr>
                <w:rFonts w:hint="eastAsia" w:ascii="宋体" w:hAnsi="宋体" w:cs="宋体"/>
                <w:sz w:val="24"/>
                <w:highlight w:val="none"/>
              </w:rPr>
              <w:t>无</w:t>
            </w:r>
          </w:p>
        </w:tc>
      </w:tr>
      <w:tr w14:paraId="1332B0B2">
        <w:trPr>
          <w:trHeight w:val="1076" w:hRule="atLeast"/>
          <w:jc w:val="center"/>
        </w:trPr>
        <w:tc>
          <w:tcPr>
            <w:tcW w:w="675" w:type="dxa"/>
            <w:vAlign w:val="center"/>
          </w:tcPr>
          <w:p w14:paraId="6E00A74B">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12.</w:t>
            </w:r>
          </w:p>
        </w:tc>
        <w:tc>
          <w:tcPr>
            <w:tcW w:w="2115" w:type="dxa"/>
            <w:vAlign w:val="center"/>
          </w:tcPr>
          <w:p w14:paraId="5E08BDAF">
            <w:pPr>
              <w:shd w:val="clea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596" w:type="dxa"/>
            <w:vAlign w:val="center"/>
          </w:tcPr>
          <w:p w14:paraId="7B6E57A8">
            <w:pPr>
              <w:shd w:val="clea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7E6B20C7">
        <w:trPr>
          <w:trHeight w:val="680" w:hRule="atLeast"/>
          <w:jc w:val="center"/>
        </w:trPr>
        <w:tc>
          <w:tcPr>
            <w:tcW w:w="675" w:type="dxa"/>
            <w:vAlign w:val="center"/>
          </w:tcPr>
          <w:p w14:paraId="234398D6">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13.</w:t>
            </w:r>
          </w:p>
        </w:tc>
        <w:tc>
          <w:tcPr>
            <w:tcW w:w="2115" w:type="dxa"/>
            <w:vAlign w:val="center"/>
          </w:tcPr>
          <w:p w14:paraId="2A55E13D">
            <w:pPr>
              <w:shd w:val="clea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596" w:type="dxa"/>
            <w:vAlign w:val="center"/>
          </w:tcPr>
          <w:p w14:paraId="093931E5">
            <w:pPr>
              <w:shd w:val="clear"/>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 xml:space="preserve"> </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 月</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  日</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    点    分</w:t>
            </w:r>
            <w:r>
              <w:rPr>
                <w:rFonts w:hint="eastAsia" w:ascii="宋体" w:hAnsi="宋体" w:cs="宋体"/>
                <w:sz w:val="24"/>
                <w:highlight w:val="none"/>
              </w:rPr>
              <w:t xml:space="preserve">（见磋商公告） </w:t>
            </w:r>
          </w:p>
        </w:tc>
      </w:tr>
      <w:tr w14:paraId="3605A199">
        <w:trPr>
          <w:trHeight w:val="1061" w:hRule="atLeast"/>
          <w:jc w:val="center"/>
        </w:trPr>
        <w:tc>
          <w:tcPr>
            <w:tcW w:w="675" w:type="dxa"/>
            <w:vAlign w:val="center"/>
          </w:tcPr>
          <w:p w14:paraId="7608B9E4">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14.</w:t>
            </w:r>
          </w:p>
        </w:tc>
        <w:tc>
          <w:tcPr>
            <w:tcW w:w="2115" w:type="dxa"/>
            <w:vAlign w:val="center"/>
          </w:tcPr>
          <w:p w14:paraId="2FC54BC2">
            <w:pPr>
              <w:shd w:val="clear"/>
              <w:spacing w:before="156" w:beforeLines="50"/>
              <w:jc w:val="center"/>
              <w:rPr>
                <w:rFonts w:hint="eastAsia" w:ascii="宋体" w:hAnsi="宋体" w:cs="宋体"/>
                <w:sz w:val="24"/>
                <w:highlight w:val="none"/>
              </w:rPr>
            </w:pPr>
            <w:r>
              <w:rPr>
                <w:rFonts w:hint="eastAsia" w:ascii="宋体" w:hAnsi="宋体" w:cs="宋体"/>
                <w:sz w:val="24"/>
                <w:highlight w:val="none"/>
              </w:rPr>
              <w:t>响应文件</w:t>
            </w:r>
          </w:p>
          <w:p w14:paraId="5473EAC6">
            <w:pPr>
              <w:shd w:val="clear"/>
              <w:spacing w:before="156" w:beforeLines="50"/>
              <w:jc w:val="center"/>
              <w:rPr>
                <w:rFonts w:ascii="宋体" w:hAnsi="宋体" w:cs="宋体"/>
                <w:sz w:val="24"/>
                <w:highlight w:val="none"/>
              </w:rPr>
            </w:pPr>
            <w:r>
              <w:rPr>
                <w:rFonts w:hint="eastAsia" w:ascii="宋体" w:hAnsi="宋体" w:cs="宋体"/>
                <w:sz w:val="24"/>
                <w:highlight w:val="none"/>
              </w:rPr>
              <w:t>递交地点</w:t>
            </w:r>
          </w:p>
        </w:tc>
        <w:tc>
          <w:tcPr>
            <w:tcW w:w="6596" w:type="dxa"/>
            <w:vAlign w:val="center"/>
          </w:tcPr>
          <w:p w14:paraId="6C1E9529">
            <w:pPr>
              <w:shd w:val="clear"/>
              <w:rPr>
                <w:rFonts w:ascii="宋体" w:hAnsi="宋体"/>
                <w:sz w:val="24"/>
                <w:highlight w:val="none"/>
              </w:rPr>
            </w:pPr>
            <w:r>
              <w:rPr>
                <w:rFonts w:hint="eastAsia" w:ascii="宋体" w:hAnsi="宋体"/>
                <w:sz w:val="24"/>
                <w:highlight w:val="none"/>
              </w:rPr>
              <w:t>周口市公共资源交易中心网</w:t>
            </w:r>
          </w:p>
          <w:p w14:paraId="15CC398A">
            <w:pPr>
              <w:shd w:val="clear"/>
              <w:rPr>
                <w:rFonts w:hint="eastAsia" w:ascii="宋体" w:hAnsi="宋体"/>
                <w:sz w:val="24"/>
                <w:highlight w:val="none"/>
              </w:rPr>
            </w:pPr>
            <w:r>
              <w:rPr>
                <w:rFonts w:hint="eastAsia" w:ascii="宋体" w:hAnsi="宋体"/>
                <w:sz w:val="24"/>
                <w:highlight w:val="none"/>
              </w:rPr>
              <w:t>网址：周口市公共资源电子交易服务平台会员系统</w:t>
            </w:r>
          </w:p>
          <w:p w14:paraId="0578345E">
            <w:pPr>
              <w:shd w:val="clear"/>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1D55E13C">
        <w:trPr>
          <w:trHeight w:val="680" w:hRule="atLeast"/>
          <w:jc w:val="center"/>
        </w:trPr>
        <w:tc>
          <w:tcPr>
            <w:tcW w:w="675" w:type="dxa"/>
            <w:vAlign w:val="center"/>
          </w:tcPr>
          <w:p w14:paraId="67FDED5B">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15.</w:t>
            </w:r>
          </w:p>
        </w:tc>
        <w:tc>
          <w:tcPr>
            <w:tcW w:w="2115" w:type="dxa"/>
            <w:vAlign w:val="center"/>
          </w:tcPr>
          <w:p w14:paraId="3E629C8B">
            <w:pPr>
              <w:shd w:val="clea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596" w:type="dxa"/>
            <w:vAlign w:val="center"/>
          </w:tcPr>
          <w:p w14:paraId="22398FD6">
            <w:pPr>
              <w:shd w:val="clear"/>
              <w:tabs>
                <w:tab w:val="left" w:pos="8640"/>
              </w:tabs>
              <w:rPr>
                <w:rFonts w:ascii="宋体" w:hAnsi="宋体" w:cs="宋体"/>
                <w:sz w:val="24"/>
                <w:highlight w:val="none"/>
              </w:rPr>
            </w:pP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eastAsiaTheme="minorEastAsia" w:cstheme="minorEastAsia"/>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年  </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月  </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日  </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  点   </w:t>
            </w:r>
            <w:r>
              <w:rPr>
                <w:rFonts w:hint="eastAsia" w:asciiTheme="minorEastAsia" w:hAnsiTheme="minorEastAsia" w:eastAsiaTheme="minorEastAsia" w:cstheme="minorEastAsia"/>
                <w:bCs/>
                <w:sz w:val="24"/>
                <w:highlight w:val="none"/>
                <w:u w:val="single"/>
                <w:lang w:val="en-US" w:eastAsia="zh-CN"/>
              </w:rPr>
              <w:t xml:space="preserve"> </w:t>
            </w:r>
            <w:r>
              <w:rPr>
                <w:rFonts w:hint="eastAsia" w:asciiTheme="minorEastAsia" w:hAnsiTheme="minorEastAsia" w:eastAsiaTheme="minorEastAsia" w:cstheme="minorEastAsia"/>
                <w:bCs/>
                <w:sz w:val="24"/>
                <w:highlight w:val="none"/>
                <w:u w:val="single"/>
              </w:rPr>
              <w:t xml:space="preserve"> 分</w:t>
            </w:r>
            <w:r>
              <w:rPr>
                <w:rFonts w:hint="eastAsia" w:ascii="宋体" w:hAnsi="宋体" w:cs="宋体"/>
                <w:sz w:val="24"/>
                <w:highlight w:val="none"/>
              </w:rPr>
              <w:t xml:space="preserve">（见磋商公告） </w:t>
            </w:r>
          </w:p>
        </w:tc>
      </w:tr>
      <w:tr w14:paraId="4F418D79">
        <w:trPr>
          <w:trHeight w:val="580" w:hRule="atLeast"/>
          <w:jc w:val="center"/>
        </w:trPr>
        <w:tc>
          <w:tcPr>
            <w:tcW w:w="675" w:type="dxa"/>
            <w:vAlign w:val="center"/>
          </w:tcPr>
          <w:p w14:paraId="3F366BAC">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16.</w:t>
            </w:r>
          </w:p>
        </w:tc>
        <w:tc>
          <w:tcPr>
            <w:tcW w:w="2115" w:type="dxa"/>
            <w:vAlign w:val="center"/>
          </w:tcPr>
          <w:p w14:paraId="462E594E">
            <w:pPr>
              <w:shd w:val="clea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596" w:type="dxa"/>
            <w:vAlign w:val="center"/>
          </w:tcPr>
          <w:p w14:paraId="1F014E3F">
            <w:pPr>
              <w:shd w:val="clea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1AA7D3FF">
        <w:trPr>
          <w:trHeight w:val="880" w:hRule="atLeast"/>
          <w:jc w:val="center"/>
        </w:trPr>
        <w:tc>
          <w:tcPr>
            <w:tcW w:w="675" w:type="dxa"/>
            <w:vAlign w:val="center"/>
          </w:tcPr>
          <w:p w14:paraId="59126873">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17.</w:t>
            </w:r>
          </w:p>
        </w:tc>
        <w:tc>
          <w:tcPr>
            <w:tcW w:w="2115" w:type="dxa"/>
            <w:vAlign w:val="center"/>
          </w:tcPr>
          <w:p w14:paraId="12E97C5A">
            <w:pPr>
              <w:shd w:val="clea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596" w:type="dxa"/>
            <w:vAlign w:val="center"/>
          </w:tcPr>
          <w:p w14:paraId="07543E9E">
            <w:pPr>
              <w:shd w:val="clea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C9A0D83">
        <w:trPr>
          <w:trHeight w:val="1091" w:hRule="atLeast"/>
          <w:jc w:val="center"/>
        </w:trPr>
        <w:tc>
          <w:tcPr>
            <w:tcW w:w="675" w:type="dxa"/>
            <w:vAlign w:val="center"/>
          </w:tcPr>
          <w:p w14:paraId="21AAB141">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18.</w:t>
            </w:r>
          </w:p>
        </w:tc>
        <w:tc>
          <w:tcPr>
            <w:tcW w:w="2115" w:type="dxa"/>
            <w:vAlign w:val="center"/>
          </w:tcPr>
          <w:p w14:paraId="51621D9A">
            <w:pPr>
              <w:shd w:val="clea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596" w:type="dxa"/>
            <w:vAlign w:val="center"/>
          </w:tcPr>
          <w:p w14:paraId="67DBDD86">
            <w:pPr>
              <w:shd w:val="clea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6083EE4">
            <w:pPr>
              <w:shd w:val="clea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56A61F95">
        <w:trPr>
          <w:trHeight w:val="775" w:hRule="atLeast"/>
          <w:jc w:val="center"/>
        </w:trPr>
        <w:tc>
          <w:tcPr>
            <w:tcW w:w="675" w:type="dxa"/>
            <w:vAlign w:val="center"/>
          </w:tcPr>
          <w:p w14:paraId="6D7F4D6D">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19.</w:t>
            </w:r>
          </w:p>
        </w:tc>
        <w:tc>
          <w:tcPr>
            <w:tcW w:w="2115" w:type="dxa"/>
            <w:vAlign w:val="center"/>
          </w:tcPr>
          <w:p w14:paraId="2E4A9F93">
            <w:pPr>
              <w:shd w:val="clea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596" w:type="dxa"/>
            <w:vAlign w:val="center"/>
          </w:tcPr>
          <w:p w14:paraId="64C21459">
            <w:pPr>
              <w:shd w:val="clear"/>
              <w:rPr>
                <w:rFonts w:hint="eastAsia" w:eastAsia="宋体"/>
                <w:highlight w:val="none"/>
                <w:lang w:eastAsia="zh-CN"/>
              </w:rPr>
            </w:pPr>
            <w:r>
              <w:rPr>
                <w:rFonts w:hint="eastAsia" w:ascii="宋体" w:hAnsi="宋体" w:cs="宋体"/>
                <w:sz w:val="24"/>
                <w:highlight w:val="none"/>
              </w:rPr>
              <w:t>不需要缴纳投标保证金</w:t>
            </w:r>
          </w:p>
        </w:tc>
      </w:tr>
      <w:tr w14:paraId="1D616C97">
        <w:trPr>
          <w:trHeight w:val="490" w:hRule="atLeast"/>
          <w:jc w:val="center"/>
        </w:trPr>
        <w:tc>
          <w:tcPr>
            <w:tcW w:w="675" w:type="dxa"/>
            <w:vAlign w:val="center"/>
          </w:tcPr>
          <w:p w14:paraId="4DCCEB57">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20.</w:t>
            </w:r>
          </w:p>
        </w:tc>
        <w:tc>
          <w:tcPr>
            <w:tcW w:w="2115" w:type="dxa"/>
            <w:vAlign w:val="center"/>
          </w:tcPr>
          <w:p w14:paraId="7E23B558">
            <w:pPr>
              <w:shd w:val="clear"/>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服务期限</w:t>
            </w:r>
          </w:p>
        </w:tc>
        <w:tc>
          <w:tcPr>
            <w:tcW w:w="6596" w:type="dxa"/>
            <w:vAlign w:val="center"/>
          </w:tcPr>
          <w:p w14:paraId="54FFF258">
            <w:pPr>
              <w:shd w:val="clear"/>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三个月</w:t>
            </w:r>
          </w:p>
        </w:tc>
      </w:tr>
      <w:tr w14:paraId="1CA9762F">
        <w:trPr>
          <w:trHeight w:val="844" w:hRule="atLeast"/>
          <w:jc w:val="center"/>
        </w:trPr>
        <w:tc>
          <w:tcPr>
            <w:tcW w:w="675" w:type="dxa"/>
            <w:vAlign w:val="center"/>
          </w:tcPr>
          <w:p w14:paraId="5477942F">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21.</w:t>
            </w:r>
          </w:p>
        </w:tc>
        <w:tc>
          <w:tcPr>
            <w:tcW w:w="2115" w:type="dxa"/>
            <w:shd w:val="clear" w:color="auto" w:fill="auto"/>
            <w:vAlign w:val="center"/>
          </w:tcPr>
          <w:p w14:paraId="0ECAAA7F">
            <w:pPr>
              <w:shd w:val="clear"/>
              <w:spacing w:before="156"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596" w:type="dxa"/>
            <w:tcBorders>
              <w:right w:val="single" w:color="auto" w:sz="4" w:space="0"/>
            </w:tcBorders>
            <w:shd w:val="clear" w:color="auto" w:fill="auto"/>
            <w:vAlign w:val="center"/>
          </w:tcPr>
          <w:p w14:paraId="0CB442CB">
            <w:pPr>
              <w:keepNext w:val="0"/>
              <w:keepLines w:val="0"/>
              <w:widowControl/>
              <w:suppressLineNumbers w:val="0"/>
              <w:shd w:val="clear"/>
              <w:jc w:val="left"/>
              <w:rPr>
                <w:rFonts w:hint="default" w:eastAsia="宋体"/>
                <w:color w:val="auto"/>
                <w:highlight w:val="none"/>
                <w:lang w:val="en-US" w:eastAsia="zh-CN"/>
              </w:rPr>
            </w:pPr>
            <w:r>
              <w:rPr>
                <w:rFonts w:ascii="宋体" w:hAnsi="宋体" w:eastAsia="宋体" w:cs="宋体"/>
                <w:kern w:val="0"/>
                <w:sz w:val="24"/>
                <w:szCs w:val="24"/>
                <w:highlight w:val="none"/>
                <w:lang w:val="en-US" w:eastAsia="zh-CN" w:bidi="ar"/>
              </w:rPr>
              <w:t>采用</w:t>
            </w:r>
            <w:r>
              <w:rPr>
                <w:rStyle w:val="31"/>
                <w:rFonts w:ascii="宋体" w:hAnsi="宋体" w:eastAsia="宋体" w:cs="宋体"/>
                <w:kern w:val="0"/>
                <w:sz w:val="24"/>
                <w:szCs w:val="24"/>
                <w:highlight w:val="none"/>
                <w:lang w:val="en-US" w:eastAsia="zh-CN" w:bidi="ar"/>
              </w:rPr>
              <w:t>据实结算</w:t>
            </w:r>
            <w:r>
              <w:rPr>
                <w:rStyle w:val="31"/>
                <w:rFonts w:hint="eastAsia" w:ascii="宋体" w:hAnsi="宋体" w:cs="宋体"/>
                <w:kern w:val="0"/>
                <w:sz w:val="24"/>
                <w:szCs w:val="24"/>
                <w:highlight w:val="none"/>
                <w:lang w:val="en-US" w:eastAsia="zh-CN" w:bidi="ar"/>
              </w:rPr>
              <w:t>、一次性付清</w:t>
            </w:r>
            <w:r>
              <w:rPr>
                <w:rFonts w:ascii="宋体" w:hAnsi="宋体" w:eastAsia="宋体" w:cs="宋体"/>
                <w:kern w:val="0"/>
                <w:sz w:val="24"/>
                <w:szCs w:val="24"/>
                <w:highlight w:val="none"/>
                <w:lang w:val="en-US" w:eastAsia="zh-CN" w:bidi="ar"/>
              </w:rPr>
              <w:t>方式，最终结算金额以实际完成体检人数、中标综合单价核算为准。</w:t>
            </w:r>
          </w:p>
        </w:tc>
      </w:tr>
      <w:tr w14:paraId="013224AE">
        <w:trPr>
          <w:trHeight w:val="675" w:hRule="atLeast"/>
          <w:jc w:val="center"/>
        </w:trPr>
        <w:tc>
          <w:tcPr>
            <w:tcW w:w="675" w:type="dxa"/>
            <w:vAlign w:val="center"/>
          </w:tcPr>
          <w:p w14:paraId="5E6B950A">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22.</w:t>
            </w:r>
          </w:p>
        </w:tc>
        <w:tc>
          <w:tcPr>
            <w:tcW w:w="2115" w:type="dxa"/>
            <w:vAlign w:val="center"/>
          </w:tcPr>
          <w:p w14:paraId="1F21D6CE">
            <w:pPr>
              <w:shd w:val="clea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596" w:type="dxa"/>
            <w:vAlign w:val="center"/>
          </w:tcPr>
          <w:p w14:paraId="1553B70D">
            <w:pPr>
              <w:shd w:val="clear"/>
              <w:tabs>
                <w:tab w:val="left" w:pos="8640"/>
              </w:tabs>
              <w:jc w:val="both"/>
              <w:rPr>
                <w:rFonts w:ascii="宋体" w:hAnsi="宋体" w:cs="宋体"/>
                <w:sz w:val="24"/>
                <w:highlight w:val="none"/>
              </w:rPr>
            </w:pPr>
            <w:r>
              <w:rPr>
                <w:rFonts w:hint="eastAsia" w:ascii="宋体" w:hAnsi="宋体" w:cs="宋体"/>
                <w:color w:val="auto"/>
                <w:sz w:val="24"/>
                <w:highlight w:val="none"/>
              </w:rPr>
              <w:t>不组织</w:t>
            </w:r>
          </w:p>
        </w:tc>
      </w:tr>
      <w:tr w14:paraId="66EE454C">
        <w:trPr>
          <w:trHeight w:val="595" w:hRule="atLeast"/>
          <w:jc w:val="center"/>
        </w:trPr>
        <w:tc>
          <w:tcPr>
            <w:tcW w:w="675" w:type="dxa"/>
            <w:vAlign w:val="center"/>
          </w:tcPr>
          <w:p w14:paraId="7E27C921">
            <w:pPr>
              <w:numPr>
                <w:ilvl w:val="0"/>
                <w:numId w:val="0"/>
              </w:numPr>
              <w:shd w:val="clear"/>
              <w:spacing w:before="156" w:beforeLines="50"/>
              <w:ind w:left="420" w:leftChars="0" w:hanging="420" w:firstLineChars="0"/>
              <w:jc w:val="center"/>
              <w:rPr>
                <w:rFonts w:ascii="宋体" w:hAnsi="宋体" w:cs="宋体"/>
                <w:sz w:val="24"/>
                <w:highlight w:val="none"/>
              </w:rPr>
            </w:pPr>
            <w:r>
              <w:rPr>
                <w:rFonts w:ascii="宋体" w:hAnsi="宋体" w:eastAsia="宋体" w:cs="宋体"/>
                <w:kern w:val="2"/>
                <w:sz w:val="24"/>
                <w:szCs w:val="24"/>
                <w:highlight w:val="none"/>
                <w:lang w:val="en-US" w:eastAsia="zh-CN" w:bidi="ar-SA"/>
              </w:rPr>
              <w:t>23.</w:t>
            </w:r>
          </w:p>
        </w:tc>
        <w:tc>
          <w:tcPr>
            <w:tcW w:w="2115" w:type="dxa"/>
            <w:vAlign w:val="center"/>
          </w:tcPr>
          <w:p w14:paraId="14153E75">
            <w:pPr>
              <w:shd w:val="clear"/>
              <w:spacing w:before="156" w:beforeLines="50"/>
              <w:ind w:firstLine="14" w:firstLineChars="6"/>
              <w:jc w:val="center"/>
              <w:rPr>
                <w:rFonts w:ascii="宋体" w:hAnsi="宋体" w:cs="宋体"/>
                <w:b w:val="0"/>
                <w:bCs w:val="0"/>
                <w:color w:val="auto"/>
                <w:sz w:val="24"/>
                <w:highlight w:val="none"/>
              </w:rPr>
            </w:pPr>
            <w:r>
              <w:rPr>
                <w:rFonts w:hint="eastAsia" w:ascii="宋体" w:hAnsi="宋体" w:cs="宋体"/>
                <w:b w:val="0"/>
                <w:bCs w:val="0"/>
                <w:color w:val="auto"/>
                <w:sz w:val="24"/>
                <w:highlight w:val="none"/>
              </w:rPr>
              <w:t>报价</w:t>
            </w:r>
          </w:p>
        </w:tc>
        <w:tc>
          <w:tcPr>
            <w:tcW w:w="6596" w:type="dxa"/>
            <w:vAlign w:val="center"/>
          </w:tcPr>
          <w:p w14:paraId="659AA33A">
            <w:pPr>
              <w:shd w:val="clear"/>
              <w:tabs>
                <w:tab w:val="left" w:pos="8640"/>
              </w:tabs>
              <w:jc w:val="left"/>
              <w:rPr>
                <w:rFonts w:ascii="宋体" w:hAnsi="宋体" w:cs="宋体"/>
                <w:b w:val="0"/>
                <w:bCs w:val="0"/>
                <w:color w:val="auto"/>
                <w:sz w:val="24"/>
                <w:highlight w:val="none"/>
                <w:u w:val="single"/>
              </w:rPr>
            </w:pPr>
            <w:r>
              <w:rPr>
                <w:rFonts w:hint="eastAsia" w:ascii="宋体" w:hAnsi="宋体" w:cs="宋体"/>
                <w:b w:val="0"/>
                <w:bCs w:val="0"/>
                <w:color w:val="auto"/>
                <w:sz w:val="24"/>
                <w:highlight w:val="none"/>
              </w:rPr>
              <w:t>一次报价</w:t>
            </w:r>
          </w:p>
        </w:tc>
      </w:tr>
      <w:tr w14:paraId="1C62152A">
        <w:trPr>
          <w:trHeight w:val="550" w:hRule="atLeast"/>
          <w:jc w:val="center"/>
        </w:trPr>
        <w:tc>
          <w:tcPr>
            <w:tcW w:w="675" w:type="dxa"/>
            <w:vAlign w:val="center"/>
          </w:tcPr>
          <w:p w14:paraId="76CC30CC">
            <w:pPr>
              <w:numPr>
                <w:ilvl w:val="0"/>
                <w:numId w:val="0"/>
              </w:numPr>
              <w:shd w:val="clear"/>
              <w:spacing w:before="156" w:beforeLines="50"/>
              <w:ind w:leftChars="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24.</w:t>
            </w:r>
          </w:p>
        </w:tc>
        <w:tc>
          <w:tcPr>
            <w:tcW w:w="2115" w:type="dxa"/>
            <w:vAlign w:val="center"/>
          </w:tcPr>
          <w:p w14:paraId="6F883959">
            <w:pPr>
              <w:shd w:val="clear"/>
              <w:spacing w:before="156" w:beforeLines="50"/>
              <w:ind w:firstLine="14" w:firstLineChars="6"/>
              <w:jc w:val="center"/>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本项目所属行业</w:t>
            </w:r>
          </w:p>
        </w:tc>
        <w:tc>
          <w:tcPr>
            <w:tcW w:w="6596" w:type="dxa"/>
            <w:vAlign w:val="center"/>
          </w:tcPr>
          <w:p w14:paraId="73B0F22F">
            <w:pPr>
              <w:shd w:val="clear"/>
              <w:tabs>
                <w:tab w:val="left" w:pos="8640"/>
              </w:tabs>
              <w:jc w:val="left"/>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其他未列明行业</w:t>
            </w:r>
          </w:p>
        </w:tc>
      </w:tr>
      <w:tr w14:paraId="6BA9CB73">
        <w:trPr>
          <w:trHeight w:val="1116" w:hRule="atLeast"/>
          <w:jc w:val="center"/>
        </w:trPr>
        <w:tc>
          <w:tcPr>
            <w:tcW w:w="675" w:type="dxa"/>
            <w:vAlign w:val="center"/>
          </w:tcPr>
          <w:p w14:paraId="1B805C48">
            <w:pPr>
              <w:numPr>
                <w:ilvl w:val="0"/>
                <w:numId w:val="0"/>
              </w:numPr>
              <w:shd w:val="clear"/>
              <w:spacing w:before="156" w:beforeLines="50"/>
              <w:ind w:leftChars="0"/>
              <w:jc w:val="center"/>
              <w:rPr>
                <w:rFonts w:hint="default" w:ascii="宋体" w:hAnsi="宋体" w:cs="宋体"/>
                <w:sz w:val="24"/>
                <w:highlight w:val="none"/>
                <w:lang w:val="en-US" w:eastAsia="zh-CN"/>
              </w:rPr>
            </w:pPr>
            <w:r>
              <w:rPr>
                <w:rFonts w:hint="eastAsia" w:ascii="宋体" w:hAnsi="宋体" w:cs="宋体"/>
                <w:sz w:val="24"/>
                <w:highlight w:val="none"/>
                <w:lang w:val="en-US" w:eastAsia="zh-CN"/>
              </w:rPr>
              <w:t>25.</w:t>
            </w:r>
          </w:p>
        </w:tc>
        <w:tc>
          <w:tcPr>
            <w:tcW w:w="2115" w:type="dxa"/>
            <w:vAlign w:val="center"/>
          </w:tcPr>
          <w:p w14:paraId="2DEBC40C">
            <w:pPr>
              <w:shd w:val="clear"/>
              <w:spacing w:before="156" w:beforeLines="50"/>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备注</w:t>
            </w:r>
          </w:p>
        </w:tc>
        <w:tc>
          <w:tcPr>
            <w:tcW w:w="6596" w:type="dxa"/>
            <w:vAlign w:val="center"/>
          </w:tcPr>
          <w:p w14:paraId="2AA7AF35">
            <w:pPr>
              <w:shd w:val="clear"/>
              <w:tabs>
                <w:tab w:val="left" w:pos="8640"/>
              </w:tabs>
              <w:jc w:val="left"/>
              <w:rPr>
                <w:rFonts w:hint="eastAsia" w:ascii="宋体" w:hAnsi="宋体" w:eastAsia="宋体" w:cs="宋体"/>
                <w:b w:val="0"/>
                <w:bCs w:val="0"/>
                <w:color w:val="auto"/>
                <w:sz w:val="24"/>
                <w:highlight w:val="none"/>
                <w:lang w:eastAsia="zh-CN"/>
              </w:rPr>
            </w:pPr>
            <w:r>
              <w:rPr>
                <w:rFonts w:hint="eastAsia" w:ascii="宋体" w:hAnsi="宋体" w:cs="宋体"/>
                <w:b w:val="0"/>
                <w:bCs w:val="0"/>
                <w:color w:val="auto"/>
                <w:sz w:val="24"/>
                <w:highlight w:val="none"/>
              </w:rPr>
              <w:t>本项目接受所有具备合法《医疗机构执业许可证》的公立医院、私立医院、专业健康体检机构参与竞争性磋商，不设置医院行政等级准入限制</w:t>
            </w:r>
            <w:r>
              <w:rPr>
                <w:rFonts w:hint="eastAsia" w:ascii="宋体" w:hAnsi="宋体" w:cs="宋体"/>
                <w:b w:val="0"/>
                <w:bCs w:val="0"/>
                <w:color w:val="auto"/>
                <w:sz w:val="24"/>
                <w:highlight w:val="none"/>
                <w:lang w:eastAsia="zh-CN"/>
              </w:rPr>
              <w:t>。</w:t>
            </w:r>
          </w:p>
        </w:tc>
      </w:tr>
    </w:tbl>
    <w:p w14:paraId="7F868255">
      <w:pPr>
        <w:pStyle w:val="27"/>
        <w:shd w:val="clear"/>
        <w:ind w:firstLine="0" w:firstLineChars="0"/>
        <w:rPr>
          <w:rFonts w:hint="eastAsia" w:ascii="宋体" w:hAnsi="宋体" w:cs="宋体"/>
          <w:b/>
          <w:sz w:val="30"/>
          <w:szCs w:val="30"/>
          <w:highlight w:val="none"/>
        </w:rPr>
        <w:sectPr>
          <w:footerReference r:id="rId5" w:type="default"/>
          <w:pgSz w:w="11907" w:h="16840"/>
          <w:pgMar w:top="1701" w:right="1417" w:bottom="1701" w:left="1417" w:header="851" w:footer="992" w:gutter="0"/>
          <w:pgNumType w:fmt="decimal" w:start="1"/>
          <w:cols w:space="0" w:num="1"/>
          <w:rtlGutter w:val="0"/>
          <w:docGrid w:type="lines" w:linePitch="312" w:charSpace="0"/>
        </w:sectPr>
      </w:pPr>
    </w:p>
    <w:p w14:paraId="2DBA71BC">
      <w:pPr>
        <w:keepNext w:val="0"/>
        <w:keepLines w:val="0"/>
        <w:pageBreakBefore w:val="0"/>
        <w:widowControl w:val="0"/>
        <w:shd w:val="clear"/>
        <w:kinsoku/>
        <w:wordWrap/>
        <w:overflowPunct/>
        <w:topLinePunct w:val="0"/>
        <w:autoSpaceDE/>
        <w:autoSpaceDN/>
        <w:bidi w:val="0"/>
        <w:adjustRightInd/>
        <w:snapToGrid/>
        <w:spacing w:line="363" w:lineRule="auto"/>
        <w:ind w:firstLine="561" w:firstLineChars="200"/>
        <w:jc w:val="both"/>
        <w:textAlignment w:val="auto"/>
        <w:outlineLvl w:val="1"/>
        <w:rPr>
          <w:rFonts w:ascii="宋体" w:hAnsi="宋体" w:cs="宋体"/>
          <w:b/>
          <w:sz w:val="28"/>
          <w:szCs w:val="28"/>
          <w:highlight w:val="none"/>
        </w:rPr>
      </w:pPr>
      <w:r>
        <w:rPr>
          <w:rFonts w:hint="eastAsia" w:ascii="宋体" w:hAnsi="宋体" w:cs="宋体"/>
          <w:b/>
          <w:sz w:val="28"/>
          <w:szCs w:val="28"/>
          <w:highlight w:val="none"/>
        </w:rPr>
        <w:t>一、总则</w:t>
      </w:r>
    </w:p>
    <w:p w14:paraId="726EE21A">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b/>
          <w:sz w:val="24"/>
          <w:highlight w:val="none"/>
        </w:rPr>
        <w:t>1．适用范围</w:t>
      </w:r>
    </w:p>
    <w:p w14:paraId="347E55E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53C585A">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2．定义</w:t>
      </w:r>
    </w:p>
    <w:p w14:paraId="0D6FFF2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40008CA5">
      <w:pPr>
        <w:keepNext w:val="0"/>
        <w:keepLines w:val="0"/>
        <w:pageBreakBefore w:val="0"/>
        <w:shd w:val="clear"/>
        <w:tabs>
          <w:tab w:val="left" w:pos="0"/>
        </w:tabs>
        <w:kinsoku/>
        <w:wordWrap/>
        <w:overflowPunct/>
        <w:topLinePunct w:val="0"/>
        <w:bidi w:val="0"/>
        <w:adjustRightInd/>
        <w:snapToGrid/>
        <w:spacing w:line="363" w:lineRule="auto"/>
        <w:ind w:left="0" w:leftChars="0" w:firstLine="480" w:firstLineChars="200"/>
        <w:jc w:val="both"/>
        <w:textAlignment w:val="auto"/>
        <w:rPr>
          <w:rFonts w:hint="eastAsia" w:ascii="宋体" w:hAnsi="宋体" w:eastAsia="宋体" w:cs="宋体"/>
          <w:sz w:val="24"/>
          <w:highlight w:val="none"/>
          <w:lang w:eastAsia="zh-CN"/>
        </w:rPr>
      </w:pPr>
      <w:r>
        <w:rPr>
          <w:rFonts w:hint="eastAsia" w:ascii="宋体" w:hAnsi="宋体" w:cs="宋体"/>
          <w:sz w:val="24"/>
          <w:highlight w:val="none"/>
        </w:rPr>
        <w:t>2.2“采购</w:t>
      </w:r>
      <w:r>
        <w:rPr>
          <w:rFonts w:hint="eastAsia" w:ascii="宋体" w:hAnsi="宋体" w:eastAsia="宋体" w:cs="宋体"/>
          <w:sz w:val="24"/>
          <w:highlight w:val="none"/>
        </w:rPr>
        <w:t>人”：</w:t>
      </w:r>
      <w:r>
        <w:rPr>
          <w:rFonts w:hint="eastAsia" w:ascii="宋体" w:hAnsi="宋体" w:cs="宋体"/>
          <w:sz w:val="24"/>
          <w:highlight w:val="none"/>
          <w:lang w:eastAsia="zh-CN"/>
        </w:rPr>
        <w:t>商水县公安局</w:t>
      </w:r>
    </w:p>
    <w:p w14:paraId="1539806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497E22D">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60721B4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2.5“服务”：系指本项目所采购的服务及其他要求等。</w:t>
      </w:r>
    </w:p>
    <w:p w14:paraId="7E9C848C">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964D0B5">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5B81C650">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2.8“不具备良好的商业信誉”是指：</w:t>
      </w:r>
    </w:p>
    <w:p w14:paraId="4D79518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（1）有重大违法记录的（满三年的除外）；</w:t>
      </w:r>
    </w:p>
    <w:p w14:paraId="26BAC03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961737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33393885">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（4）被各级法院列入失信名单的（已依法解除的除外）；</w:t>
      </w:r>
    </w:p>
    <w:p w14:paraId="63FE41B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（5）法律法规规定的其他情形。</w:t>
      </w:r>
    </w:p>
    <w:p w14:paraId="16DD387A">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3.采购预算</w:t>
      </w:r>
    </w:p>
    <w:p w14:paraId="6CDCB39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3.1本次采购预算：见公告。</w:t>
      </w:r>
    </w:p>
    <w:p w14:paraId="1EF7671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4.合格的供应商</w:t>
      </w:r>
    </w:p>
    <w:p w14:paraId="44E0869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2F4181CB">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5100C15E">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0695EF98">
      <w:pPr>
        <w:pStyle w:val="37"/>
        <w:keepNext w:val="0"/>
        <w:keepLines w:val="0"/>
        <w:pageBreakBefore w:val="0"/>
        <w:shd w:val="clear"/>
        <w:kinsoku/>
        <w:wordWrap/>
        <w:overflowPunct/>
        <w:topLinePunct w:val="0"/>
        <w:bidi w:val="0"/>
        <w:adjustRightInd/>
        <w:snapToGrid/>
        <w:spacing w:after="0" w:line="363" w:lineRule="auto"/>
        <w:ind w:left="0" w:leftChars="0" w:firstLine="480" w:firstLineChars="200"/>
        <w:jc w:val="both"/>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65D8E59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2DA8FD2B">
      <w:pPr>
        <w:pStyle w:val="37"/>
        <w:keepNext w:val="0"/>
        <w:keepLines w:val="0"/>
        <w:pageBreakBefore w:val="0"/>
        <w:shd w:val="clear"/>
        <w:kinsoku/>
        <w:wordWrap/>
        <w:overflowPunct/>
        <w:topLinePunct w:val="0"/>
        <w:bidi w:val="0"/>
        <w:adjustRightInd/>
        <w:snapToGrid/>
        <w:spacing w:after="0" w:line="363" w:lineRule="auto"/>
        <w:ind w:left="0" w:leftChars="0" w:firstLine="480" w:firstLineChars="200"/>
        <w:jc w:val="both"/>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lang w:val="en-US" w:eastAsia="zh-CN"/>
        </w:rPr>
        <w:t xml:space="preserve"> </w:t>
      </w:r>
      <w:r>
        <w:rPr>
          <w:rFonts w:hint="eastAsia" w:hAnsi="宋体" w:eastAsia="宋体"/>
          <w:color w:val="000000"/>
          <w:sz w:val="24"/>
          <w:highlight w:val="none"/>
        </w:rPr>
        <w:t>符合本竞争性磋商文件规定的供应商资格要求及项目要求的其它条件，提供法定代表人签章的营业执照扫描件并按要求提供其他相关证明材料。</w:t>
      </w:r>
    </w:p>
    <w:p w14:paraId="15B2F7C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5BF6574B">
      <w:pPr>
        <w:keepNext w:val="0"/>
        <w:keepLines w:val="0"/>
        <w:pageBreakBefore w:val="0"/>
        <w:shd w:val="clear"/>
        <w:kinsoku/>
        <w:wordWrap/>
        <w:overflowPunct/>
        <w:topLinePunct w:val="0"/>
        <w:bidi w:val="0"/>
        <w:adjustRightInd/>
        <w:snapToGrid/>
        <w:spacing w:line="363" w:lineRule="auto"/>
        <w:ind w:firstLine="480" w:firstLineChars="200"/>
        <w:textAlignment w:val="auto"/>
        <w:rPr>
          <w:rFonts w:ascii="宋体" w:hAnsi="宋体" w:cs="宋体"/>
          <w:color w:val="FF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w:t>
      </w:r>
      <w:r>
        <w:rPr>
          <w:rFonts w:hint="eastAsia" w:ascii="宋体" w:hAnsi="宋体" w:eastAsia="宋体" w:cs="宋体"/>
          <w:color w:val="000000"/>
          <w:sz w:val="24"/>
          <w:szCs w:val="24"/>
          <w:highlight w:val="none"/>
        </w:rPr>
        <w:t>未通过符合性审查的</w:t>
      </w:r>
      <w:r>
        <w:rPr>
          <w:rFonts w:hint="eastAsia" w:ascii="宋体" w:hAnsi="宋体" w:eastAsia="宋体" w:cs="宋体"/>
          <w:color w:val="000000" w:themeColor="text1"/>
          <w:sz w:val="24"/>
          <w:szCs w:val="24"/>
          <w:highlight w:val="none"/>
          <w14:textFill>
            <w14:solidFill>
              <w14:schemeClr w14:val="tx1"/>
            </w14:solidFill>
          </w14:textFill>
        </w:rPr>
        <w:t>供应商将视为不响应本项目的竞争性磋商文件被否决。</w:t>
      </w:r>
    </w:p>
    <w:p w14:paraId="00602E10">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 xml:space="preserve">5.竞争性磋商文件的约束力 </w:t>
      </w:r>
    </w:p>
    <w:p w14:paraId="71A7C80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421013B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36DAE8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5.3本磋商文件由采购人负责解释。</w:t>
      </w:r>
    </w:p>
    <w:p w14:paraId="5DA783FE">
      <w:pPr>
        <w:keepNext w:val="0"/>
        <w:keepLines w:val="0"/>
        <w:pageBreakBefore w:val="0"/>
        <w:widowControl w:val="0"/>
        <w:shd w:val="clear"/>
        <w:kinsoku/>
        <w:wordWrap/>
        <w:overflowPunct/>
        <w:topLinePunct w:val="0"/>
        <w:autoSpaceDE/>
        <w:autoSpaceDN/>
        <w:bidi w:val="0"/>
        <w:adjustRightInd/>
        <w:snapToGrid/>
        <w:spacing w:line="363"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二、竞争性磋商文件</w:t>
      </w:r>
    </w:p>
    <w:p w14:paraId="7133D101">
      <w:pPr>
        <w:keepNext w:val="0"/>
        <w:keepLines w:val="0"/>
        <w:pageBreakBefore w:val="0"/>
        <w:shd w:val="clear"/>
        <w:tabs>
          <w:tab w:val="left" w:pos="632"/>
          <w:tab w:val="left" w:pos="790"/>
        </w:tabs>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6．竞争性磋商文件的组成</w:t>
      </w:r>
    </w:p>
    <w:p w14:paraId="774C9F6B">
      <w:pPr>
        <w:keepNext w:val="0"/>
        <w:keepLines w:val="0"/>
        <w:pageBreakBefore w:val="0"/>
        <w:shd w:val="clear"/>
        <w:kinsoku/>
        <w:wordWrap/>
        <w:overflowPunct/>
        <w:topLinePunct w:val="0"/>
        <w:autoSpaceDE w:val="0"/>
        <w:autoSpaceDN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3D476">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（1）竞争性磋商邀请函；</w:t>
      </w:r>
    </w:p>
    <w:p w14:paraId="6654E2F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（2）供应商须知；</w:t>
      </w:r>
    </w:p>
    <w:p w14:paraId="0E46AC6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（3）采购需求；</w:t>
      </w:r>
    </w:p>
    <w:p w14:paraId="3AE8C10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（4）响应性文件内容及格式；</w:t>
      </w:r>
    </w:p>
    <w:p w14:paraId="03123F6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（5）合同主要条款。</w:t>
      </w:r>
    </w:p>
    <w:p w14:paraId="4A26B36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AEA1BF5">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ED6853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1F730F6">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7.竞争性磋商文件的澄清与修改</w:t>
      </w:r>
    </w:p>
    <w:p w14:paraId="2B608B2E">
      <w:pPr>
        <w:keepNext w:val="0"/>
        <w:keepLines w:val="0"/>
        <w:pageBreakBefore w:val="0"/>
        <w:shd w:val="clear"/>
        <w:kinsoku/>
        <w:wordWrap/>
        <w:overflowPunct/>
        <w:topLinePunct w:val="0"/>
        <w:autoSpaceDE w:val="0"/>
        <w:autoSpaceDN w:val="0"/>
        <w:bidi w:val="0"/>
        <w:adjustRightInd/>
        <w:snapToGrid/>
        <w:spacing w:line="363" w:lineRule="auto"/>
        <w:ind w:left="0" w:leftChars="0" w:firstLine="480" w:firstLineChars="200"/>
        <w:jc w:val="both"/>
        <w:textAlignment w:val="auto"/>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0D55F41">
      <w:pPr>
        <w:keepNext w:val="0"/>
        <w:keepLines w:val="0"/>
        <w:pageBreakBefore w:val="0"/>
        <w:widowControl w:val="0"/>
        <w:shd w:val="clear"/>
        <w:kinsoku/>
        <w:wordWrap/>
        <w:overflowPunct/>
        <w:topLinePunct w:val="0"/>
        <w:autoSpaceDE/>
        <w:autoSpaceDN/>
        <w:bidi w:val="0"/>
        <w:adjustRightInd/>
        <w:snapToGrid/>
        <w:spacing w:line="363"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三、响应性文件的编制</w:t>
      </w:r>
    </w:p>
    <w:p w14:paraId="51AFF34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bCs/>
          <w:sz w:val="24"/>
          <w:highlight w:val="none"/>
        </w:rPr>
      </w:pPr>
      <w:r>
        <w:rPr>
          <w:rFonts w:hint="eastAsia" w:ascii="宋体" w:hAnsi="宋体" w:cs="宋体"/>
          <w:b/>
          <w:bCs/>
          <w:sz w:val="24"/>
          <w:highlight w:val="none"/>
        </w:rPr>
        <w:t>8.要求</w:t>
      </w:r>
    </w:p>
    <w:p w14:paraId="78C683A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07D41A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12163A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45C07875">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 xml:space="preserve">9.响应性文件的语言及度量衡 </w:t>
      </w:r>
    </w:p>
    <w:p w14:paraId="4054AE9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9BB54A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3193B9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44CDEF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9.4本竞争性磋商文件所表述的时间均为北京时间。</w:t>
      </w:r>
    </w:p>
    <w:p w14:paraId="6756ECD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10.响应性文件的组成</w:t>
      </w:r>
    </w:p>
    <w:p w14:paraId="481D9D6D">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56B9D36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11.响应性文件格式</w:t>
      </w:r>
    </w:p>
    <w:p w14:paraId="208A1E8A">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2A7A6B4">
      <w:pPr>
        <w:keepNext w:val="0"/>
        <w:keepLines w:val="0"/>
        <w:pageBreakBefore w:val="0"/>
        <w:widowControl/>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4BF85B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B855870">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12.2供应商应填写报价一览表，如果分项报价与单价不符，则以单价为准；其它表格与报价一览表不符，以报价一览表为准且须在报价大写处加盖公章；小写与大写不符，以大写为准。</w:t>
      </w:r>
    </w:p>
    <w:p w14:paraId="1D08568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12.3采购人不接受有选择的报价。</w:t>
      </w:r>
    </w:p>
    <w:p w14:paraId="3157BA3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12.4最终报价不得超过采购预算。</w:t>
      </w:r>
    </w:p>
    <w:p w14:paraId="372977C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12.5报价均须以人民币为计算单位。</w:t>
      </w:r>
    </w:p>
    <w:p w14:paraId="48C6B8F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bCs/>
          <w:sz w:val="24"/>
          <w:highlight w:val="none"/>
        </w:rPr>
      </w:pPr>
      <w:r>
        <w:rPr>
          <w:rFonts w:hint="eastAsia" w:ascii="宋体" w:hAnsi="宋体" w:cs="宋体"/>
          <w:b/>
          <w:bCs/>
          <w:sz w:val="24"/>
          <w:highlight w:val="none"/>
        </w:rPr>
        <w:t xml:space="preserve">13．响应性文件有效期 </w:t>
      </w:r>
    </w:p>
    <w:p w14:paraId="4537462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13.l响应性文件有效期为自竞争性磋商开始之日起60天，成交的响应性文件其有效期应延续至合同执行结束，有效期短于此规定的响应性文件将被视为无效。</w:t>
      </w:r>
    </w:p>
    <w:p w14:paraId="08566B6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40AFE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bCs/>
          <w:sz w:val="24"/>
          <w:highlight w:val="none"/>
        </w:rPr>
      </w:pPr>
      <w:r>
        <w:rPr>
          <w:rFonts w:hint="eastAsia" w:ascii="宋体" w:hAnsi="宋体" w:cs="宋体"/>
          <w:b/>
          <w:bCs/>
          <w:sz w:val="24"/>
          <w:highlight w:val="none"/>
        </w:rPr>
        <w:t>14.响应性文件的签署、盖章</w:t>
      </w:r>
    </w:p>
    <w:p w14:paraId="1E1D974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6A7734F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F946FE8">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1CDCC1DD">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E5D2AA4">
      <w:pPr>
        <w:keepNext w:val="0"/>
        <w:keepLines w:val="0"/>
        <w:pageBreakBefore w:val="0"/>
        <w:widowControl w:val="0"/>
        <w:shd w:val="clear"/>
        <w:kinsoku/>
        <w:wordWrap/>
        <w:overflowPunct/>
        <w:topLinePunct w:val="0"/>
        <w:autoSpaceDE/>
        <w:autoSpaceDN/>
        <w:bidi w:val="0"/>
        <w:adjustRightInd/>
        <w:snapToGrid/>
        <w:spacing w:line="363"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lang w:eastAsia="zh-CN"/>
        </w:rPr>
        <w:t>四、</w:t>
      </w:r>
      <w:r>
        <w:rPr>
          <w:rFonts w:hint="eastAsia" w:ascii="宋体" w:hAnsi="宋体" w:eastAsia="宋体" w:cs="宋体"/>
          <w:b/>
          <w:sz w:val="28"/>
          <w:szCs w:val="28"/>
          <w:highlight w:val="none"/>
        </w:rPr>
        <w:t>响应性文件的递交</w:t>
      </w:r>
    </w:p>
    <w:p w14:paraId="4332E632">
      <w:pPr>
        <w:keepNext w:val="0"/>
        <w:keepLines w:val="0"/>
        <w:pageBreakBefore w:val="0"/>
        <w:shd w:val="clear"/>
        <w:kinsoku/>
        <w:wordWrap/>
        <w:overflowPunct/>
        <w:topLinePunct w:val="0"/>
        <w:autoSpaceDE w:val="0"/>
        <w:autoSpaceDN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087D77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2B19718">
      <w:pPr>
        <w:keepNext w:val="0"/>
        <w:keepLines w:val="0"/>
        <w:pageBreakBefore w:val="0"/>
        <w:shd w:val="clear"/>
        <w:kinsoku/>
        <w:wordWrap/>
        <w:overflowPunct/>
        <w:topLinePunct w:val="0"/>
        <w:autoSpaceDE w:val="0"/>
        <w:autoSpaceDN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1E18A97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16.响应性文件的递交</w:t>
      </w:r>
    </w:p>
    <w:p w14:paraId="01B95C9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170AB12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186CCB4">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466AD36D">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75A1B7C">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2D95EE9">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307BAB3">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5BD1CE7C">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1814F09C">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sz w:val="24"/>
          <w:szCs w:val="24"/>
          <w:highlight w:val="none"/>
        </w:rPr>
      </w:pPr>
      <w:r>
        <w:rPr>
          <w:rFonts w:hint="eastAsia" w:ascii="宋体" w:hAnsi="宋体"/>
          <w:sz w:val="24"/>
          <w:szCs w:val="24"/>
          <w:highlight w:val="none"/>
        </w:rPr>
        <w:t>17.4.2响应性文件未按竞争性磋商文件规定密封、签署、盖章及未加盖骑缝章的；</w:t>
      </w:r>
    </w:p>
    <w:p w14:paraId="454B98DE">
      <w:pPr>
        <w:pStyle w:val="61"/>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0106A965">
      <w:pPr>
        <w:keepNext w:val="0"/>
        <w:keepLines w:val="0"/>
        <w:pageBreakBefore w:val="0"/>
        <w:widowControl w:val="0"/>
        <w:shd w:val="clear"/>
        <w:kinsoku/>
        <w:wordWrap/>
        <w:overflowPunct/>
        <w:topLinePunct w:val="0"/>
        <w:autoSpaceDE/>
        <w:autoSpaceDN/>
        <w:bidi w:val="0"/>
        <w:adjustRightInd/>
        <w:snapToGrid/>
        <w:spacing w:line="363"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五、竞争性磋商</w:t>
      </w:r>
    </w:p>
    <w:p w14:paraId="19AB2E6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BD27B78">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4856C66">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D9081EA">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sz w:val="24"/>
          <w:highlight w:val="none"/>
        </w:rPr>
      </w:pPr>
      <w:r>
        <w:rPr>
          <w:rFonts w:hint="eastAsia" w:ascii="宋体" w:hAnsi="宋体" w:cs="宋体"/>
          <w:b/>
          <w:sz w:val="24"/>
          <w:highlight w:val="none"/>
        </w:rPr>
        <w:t>19.资格性和符合性审查</w:t>
      </w:r>
    </w:p>
    <w:p w14:paraId="206A5C9C">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A4F5FB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F7602E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BD2B58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19.2.1符合性审查的内容包括：</w:t>
      </w:r>
    </w:p>
    <w:p w14:paraId="3BEA12D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（1）响应性文件的有效性(签署情况等)；</w:t>
      </w:r>
    </w:p>
    <w:p w14:paraId="67132BA2">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（2）响应性文件的完整性；</w:t>
      </w:r>
    </w:p>
    <w:p w14:paraId="38D008C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19BDDC20">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0EA0302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4D0B0D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4C7936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1D70A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5AA7E65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51A2C4D9">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13B98F34">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BFFBD5">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1022865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19.7.3供应商代表未能出具身份</w:t>
      </w:r>
      <w:r>
        <w:rPr>
          <w:rFonts w:hint="eastAsia" w:ascii="宋体" w:hAnsi="宋体" w:cs="宋体"/>
          <w:sz w:val="24"/>
          <w:highlight w:val="none"/>
          <w:lang w:val="en-US" w:eastAsia="zh-CN"/>
        </w:rPr>
        <w:t>证正面经其签字确认的有效身份证明</w:t>
      </w:r>
      <w:r>
        <w:rPr>
          <w:rFonts w:hint="eastAsia" w:ascii="宋体" w:hAnsi="宋体" w:cs="宋体"/>
          <w:sz w:val="24"/>
          <w:highlight w:val="none"/>
        </w:rPr>
        <w:t>的；</w:t>
      </w:r>
    </w:p>
    <w:p w14:paraId="2A7D7EA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19.7.4不符合竞争性磋商文件规定的实质性要求的；</w:t>
      </w:r>
    </w:p>
    <w:p w14:paraId="120E4958">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19.7.5响应性文件内容不齐全或内容虚假的；</w:t>
      </w:r>
    </w:p>
    <w:p w14:paraId="477E226A">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19.7.6响应性文件的实质性内容未使用中文表述；</w:t>
      </w:r>
    </w:p>
    <w:p w14:paraId="00F890D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29165F7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2C6D38E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hint="eastAsia" w:ascii="宋体" w:hAnsi="宋体" w:eastAsia="宋体" w:cs="宋体"/>
          <w:sz w:val="24"/>
          <w:highlight w:val="none"/>
          <w:lang w:eastAsia="zh-CN"/>
        </w:rPr>
      </w:pPr>
      <w:r>
        <w:rPr>
          <w:rFonts w:hint="eastAsia" w:ascii="宋体" w:hAnsi="宋体" w:cs="宋体"/>
          <w:sz w:val="24"/>
          <w:highlight w:val="none"/>
        </w:rPr>
        <w:t>19.7.9不同供应商的电子投标（响应）文件上传计算机的网卡 MAC 地址、CPU 序列号和硬盘序列号等硬件信息相同的</w:t>
      </w:r>
      <w:r>
        <w:rPr>
          <w:rFonts w:hint="eastAsia" w:ascii="宋体" w:hAnsi="宋体" w:cs="宋体"/>
          <w:sz w:val="24"/>
          <w:highlight w:val="none"/>
          <w:lang w:eastAsia="zh-CN"/>
        </w:rPr>
        <w:t>；</w:t>
      </w:r>
    </w:p>
    <w:p w14:paraId="42344C53">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5D94BD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7C19A14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43762487">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w:t>
      </w:r>
      <w:r>
        <w:rPr>
          <w:rFonts w:hint="eastAsia" w:ascii="宋体" w:hAnsi="宋体" w:eastAsia="宋体" w:cs="宋体"/>
          <w:color w:val="000000" w:themeColor="text1"/>
          <w:sz w:val="24"/>
          <w:highlight w:val="none"/>
          <w14:textFill>
            <w14:solidFill>
              <w14:schemeClr w14:val="tx1"/>
            </w14:solidFill>
          </w14:textFill>
        </w:rPr>
        <w:t>及供应商代表未提供劳动合同</w:t>
      </w:r>
      <w:r>
        <w:rPr>
          <w:rFonts w:hint="eastAsia" w:ascii="宋体" w:hAnsi="宋体" w:cs="宋体"/>
          <w:sz w:val="24"/>
          <w:highlight w:val="none"/>
        </w:rPr>
        <w:t>的；</w:t>
      </w:r>
    </w:p>
    <w:p w14:paraId="78C8F425">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highlight w:val="none"/>
        </w:rPr>
      </w:pPr>
      <w:r>
        <w:rPr>
          <w:rFonts w:hint="eastAsia" w:ascii="宋体" w:hAnsi="宋体" w:cs="宋体"/>
          <w:sz w:val="24"/>
          <w:highlight w:val="none"/>
        </w:rPr>
        <w:t>19.7.14不同供应商投标（响应）文件中法定代表人或者负责人签字出自同一人之手。</w:t>
      </w:r>
    </w:p>
    <w:p w14:paraId="573C74DF">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BD24A4B">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19.8.1不同供应商的响应性文件互相混装的；</w:t>
      </w:r>
    </w:p>
    <w:p w14:paraId="760301EE">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7D6A18CC">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AEF4A31">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79EDA18">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327D2A38">
      <w:pPr>
        <w:keepNext w:val="0"/>
        <w:keepLines w:val="0"/>
        <w:pageBreakBefore w:val="0"/>
        <w:shd w:val="clear"/>
        <w:kinsoku/>
        <w:wordWrap/>
        <w:overflowPunct/>
        <w:topLinePunct w:val="0"/>
        <w:bidi w:val="0"/>
        <w:adjustRightInd/>
        <w:snapToGrid/>
        <w:spacing w:line="363" w:lineRule="auto"/>
        <w:ind w:left="0" w:leftChars="0" w:firstLine="480" w:firstLineChars="200"/>
        <w:jc w:val="both"/>
        <w:textAlignment w:val="auto"/>
        <w:rPr>
          <w:rFonts w:hint="eastAsia" w:ascii="宋体" w:hAnsi="宋体" w:cs="宋体"/>
          <w:sz w:val="24"/>
          <w:highlight w:val="none"/>
        </w:rPr>
      </w:pPr>
    </w:p>
    <w:tbl>
      <w:tblPr>
        <w:tblStyle w:val="28"/>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501"/>
        <w:gridCol w:w="1842"/>
        <w:gridCol w:w="708"/>
        <w:gridCol w:w="2085"/>
      </w:tblGrid>
      <w:tr w14:paraId="5AFDC0C5">
        <w:trPr>
          <w:cantSplit/>
          <w:trHeight w:val="400" w:hRule="atLeast"/>
        </w:trPr>
        <w:tc>
          <w:tcPr>
            <w:tcW w:w="8843" w:type="dxa"/>
            <w:gridSpan w:val="5"/>
            <w:vAlign w:val="center"/>
          </w:tcPr>
          <w:p w14:paraId="54D8B3DE">
            <w:pPr>
              <w:pStyle w:val="77"/>
              <w:keepNext w:val="0"/>
              <w:keepLines w:val="0"/>
              <w:pageBreakBefore w:val="0"/>
              <w:widowControl w:val="0"/>
              <w:pBdr>
                <w:bottom w:val="none" w:color="auto" w:sz="0" w:space="0"/>
              </w:pBdr>
              <w:shd w:val="clear"/>
              <w:tabs>
                <w:tab w:val="clear" w:pos="4153"/>
                <w:tab w:val="clear" w:pos="8306"/>
              </w:tabs>
              <w:kinsoku/>
              <w:wordWrap/>
              <w:overflowPunct/>
              <w:topLinePunct w:val="0"/>
              <w:autoSpaceDE/>
              <w:autoSpaceDN/>
              <w:bidi w:val="0"/>
              <w:adjustRightInd/>
              <w:snapToGrid/>
              <w:spacing w:line="360" w:lineRule="exact"/>
              <w:ind w:right="0"/>
              <w:jc w:val="center"/>
              <w:textAlignment w:val="auto"/>
              <w:rPr>
                <w:rFonts w:ascii="宋体" w:hAnsi="宋体" w:cs="宋体"/>
                <w:b/>
                <w:kern w:val="2"/>
                <w:szCs w:val="24"/>
                <w:highlight w:val="none"/>
              </w:rPr>
            </w:pPr>
            <w:r>
              <w:rPr>
                <w:rFonts w:hint="eastAsia" w:ascii="宋体" w:hAnsi="宋体" w:cs="宋体"/>
                <w:b/>
                <w:kern w:val="2"/>
                <w:sz w:val="24"/>
                <w:szCs w:val="24"/>
                <w:highlight w:val="none"/>
              </w:rPr>
              <w:t>项目符合性审查表</w:t>
            </w:r>
          </w:p>
        </w:tc>
      </w:tr>
      <w:tr w14:paraId="54DA1965">
        <w:trPr>
          <w:cantSplit/>
          <w:trHeight w:val="624" w:hRule="atLeast"/>
        </w:trPr>
        <w:tc>
          <w:tcPr>
            <w:tcW w:w="707" w:type="dxa"/>
            <w:tcBorders>
              <w:bottom w:val="single" w:color="auto" w:sz="4" w:space="0"/>
            </w:tcBorders>
            <w:vAlign w:val="center"/>
          </w:tcPr>
          <w:p w14:paraId="304B6312">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序号</w:t>
            </w:r>
          </w:p>
        </w:tc>
        <w:tc>
          <w:tcPr>
            <w:tcW w:w="3501" w:type="dxa"/>
            <w:tcBorders>
              <w:bottom w:val="single" w:color="auto" w:sz="4" w:space="0"/>
            </w:tcBorders>
            <w:vAlign w:val="center"/>
          </w:tcPr>
          <w:p w14:paraId="37932FD7">
            <w:pPr>
              <w:pStyle w:val="77"/>
              <w:keepNext w:val="0"/>
              <w:keepLines w:val="0"/>
              <w:pageBreakBefore w:val="0"/>
              <w:widowControl w:val="0"/>
              <w:pBdr>
                <w:bottom w:val="none" w:color="auto" w:sz="0" w:space="0"/>
              </w:pBdr>
              <w:shd w:val="clear"/>
              <w:tabs>
                <w:tab w:val="clear" w:pos="4153"/>
                <w:tab w:val="clear" w:pos="8306"/>
              </w:tabs>
              <w:kinsoku/>
              <w:wordWrap/>
              <w:overflowPunct/>
              <w:topLinePunct w:val="0"/>
              <w:autoSpaceDE/>
              <w:autoSpaceDN/>
              <w:bidi w:val="0"/>
              <w:adjustRightInd/>
              <w:snapToGrid/>
              <w:spacing w:line="360" w:lineRule="exact"/>
              <w:ind w:right="0"/>
              <w:jc w:val="center"/>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842" w:type="dxa"/>
            <w:tcBorders>
              <w:bottom w:val="single" w:color="auto" w:sz="4" w:space="0"/>
            </w:tcBorders>
            <w:vAlign w:val="center"/>
          </w:tcPr>
          <w:p w14:paraId="1F6E81C4">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指标要求</w:t>
            </w:r>
          </w:p>
        </w:tc>
        <w:tc>
          <w:tcPr>
            <w:tcW w:w="708" w:type="dxa"/>
            <w:tcBorders>
              <w:bottom w:val="single" w:color="auto" w:sz="4" w:space="0"/>
            </w:tcBorders>
            <w:vAlign w:val="center"/>
          </w:tcPr>
          <w:p w14:paraId="6D9738B0">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是否</w:t>
            </w:r>
          </w:p>
          <w:p w14:paraId="7B9B0350">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通过</w:t>
            </w:r>
          </w:p>
        </w:tc>
        <w:tc>
          <w:tcPr>
            <w:tcW w:w="2085" w:type="dxa"/>
            <w:tcBorders>
              <w:bottom w:val="single" w:color="auto" w:sz="4" w:space="0"/>
            </w:tcBorders>
            <w:vAlign w:val="center"/>
          </w:tcPr>
          <w:p w14:paraId="76F09FE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投标文件格式及</w:t>
            </w:r>
          </w:p>
          <w:p w14:paraId="0F37AF12">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提交资料要求</w:t>
            </w:r>
          </w:p>
        </w:tc>
      </w:tr>
      <w:tr w14:paraId="278D939E">
        <w:trPr>
          <w:cantSplit/>
          <w:trHeight w:val="624" w:hRule="atLeast"/>
        </w:trPr>
        <w:tc>
          <w:tcPr>
            <w:tcW w:w="707" w:type="dxa"/>
            <w:vAlign w:val="center"/>
          </w:tcPr>
          <w:p w14:paraId="605BD48D">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1</w:t>
            </w:r>
          </w:p>
        </w:tc>
        <w:tc>
          <w:tcPr>
            <w:tcW w:w="3501" w:type="dxa"/>
            <w:vAlign w:val="center"/>
          </w:tcPr>
          <w:p w14:paraId="06CF1DB6">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营业执照</w:t>
            </w:r>
          </w:p>
        </w:tc>
        <w:tc>
          <w:tcPr>
            <w:tcW w:w="1842" w:type="dxa"/>
            <w:vAlign w:val="center"/>
          </w:tcPr>
          <w:p w14:paraId="1E4291BB">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1C4E9F9A">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94223B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0AD5634">
        <w:trPr>
          <w:cantSplit/>
          <w:trHeight w:val="624" w:hRule="atLeast"/>
        </w:trPr>
        <w:tc>
          <w:tcPr>
            <w:tcW w:w="707" w:type="dxa"/>
            <w:vAlign w:val="center"/>
          </w:tcPr>
          <w:p w14:paraId="44022ADE">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2</w:t>
            </w:r>
          </w:p>
        </w:tc>
        <w:tc>
          <w:tcPr>
            <w:tcW w:w="3501" w:type="dxa"/>
            <w:vAlign w:val="center"/>
          </w:tcPr>
          <w:p w14:paraId="1BECBD8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bCs/>
                <w:sz w:val="24"/>
                <w:highlight w:val="none"/>
              </w:rPr>
            </w:pPr>
            <w:r>
              <w:rPr>
                <w:rFonts w:hint="eastAsia" w:ascii="宋体" w:hAnsi="宋体" w:cs="宋体"/>
                <w:bCs/>
                <w:sz w:val="24"/>
                <w:highlight w:val="none"/>
              </w:rPr>
              <w:t>法定代表人及身份证</w:t>
            </w:r>
          </w:p>
        </w:tc>
        <w:tc>
          <w:tcPr>
            <w:tcW w:w="1842" w:type="dxa"/>
            <w:vAlign w:val="center"/>
          </w:tcPr>
          <w:p w14:paraId="73ABFA49">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4440774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BACCBF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6ECBA28F">
        <w:trPr>
          <w:cantSplit/>
          <w:trHeight w:val="624" w:hRule="atLeast"/>
        </w:trPr>
        <w:tc>
          <w:tcPr>
            <w:tcW w:w="707" w:type="dxa"/>
            <w:vAlign w:val="center"/>
          </w:tcPr>
          <w:p w14:paraId="67DC4F37">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3</w:t>
            </w:r>
          </w:p>
        </w:tc>
        <w:tc>
          <w:tcPr>
            <w:tcW w:w="3501" w:type="dxa"/>
            <w:vAlign w:val="center"/>
          </w:tcPr>
          <w:p w14:paraId="740D5BDC">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bCs/>
                <w:sz w:val="24"/>
                <w:highlight w:val="none"/>
              </w:rPr>
            </w:pPr>
            <w:r>
              <w:rPr>
                <w:rFonts w:hint="eastAsia" w:ascii="宋体" w:hAnsi="宋体" w:cs="宋体"/>
                <w:bCs/>
                <w:sz w:val="24"/>
                <w:highlight w:val="none"/>
              </w:rPr>
              <w:t>纳税凭证和社保证明</w:t>
            </w:r>
          </w:p>
        </w:tc>
        <w:tc>
          <w:tcPr>
            <w:tcW w:w="1842" w:type="dxa"/>
            <w:vAlign w:val="center"/>
          </w:tcPr>
          <w:p w14:paraId="5ADE257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3E50C75E">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123D341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5E638102">
        <w:trPr>
          <w:cantSplit/>
          <w:trHeight w:val="624" w:hRule="atLeast"/>
        </w:trPr>
        <w:tc>
          <w:tcPr>
            <w:tcW w:w="707" w:type="dxa"/>
            <w:vAlign w:val="center"/>
          </w:tcPr>
          <w:p w14:paraId="437EA224">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4</w:t>
            </w:r>
          </w:p>
        </w:tc>
        <w:tc>
          <w:tcPr>
            <w:tcW w:w="3501" w:type="dxa"/>
            <w:vAlign w:val="center"/>
          </w:tcPr>
          <w:p w14:paraId="5C5030D7">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default" w:ascii="宋体" w:hAnsi="宋体" w:eastAsia="宋体" w:cs="宋体"/>
                <w:sz w:val="24"/>
                <w:highlight w:val="none"/>
                <w:lang w:val="en-US" w:eastAsia="zh-CN"/>
              </w:rPr>
            </w:pPr>
            <w:r>
              <w:rPr>
                <w:rFonts w:hint="eastAsia" w:ascii="宋体" w:hAnsi="宋体" w:cs="宋体"/>
                <w:bCs/>
                <w:sz w:val="24"/>
                <w:highlight w:val="none"/>
              </w:rPr>
              <w:t>财务审计报告</w:t>
            </w:r>
            <w:r>
              <w:rPr>
                <w:rFonts w:hint="eastAsia" w:ascii="宋体" w:hAnsi="宋体" w:cs="宋体"/>
                <w:bCs/>
                <w:sz w:val="24"/>
                <w:highlight w:val="none"/>
                <w:lang w:val="en-US" w:eastAsia="zh-CN"/>
              </w:rPr>
              <w:t>及财务制度</w:t>
            </w:r>
          </w:p>
        </w:tc>
        <w:tc>
          <w:tcPr>
            <w:tcW w:w="1842" w:type="dxa"/>
            <w:vAlign w:val="center"/>
          </w:tcPr>
          <w:p w14:paraId="02F64EA4">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02ECE70C">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56A09D7">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72C385BA">
        <w:trPr>
          <w:cantSplit/>
          <w:trHeight w:val="624" w:hRule="atLeast"/>
        </w:trPr>
        <w:tc>
          <w:tcPr>
            <w:tcW w:w="707" w:type="dxa"/>
            <w:vAlign w:val="center"/>
          </w:tcPr>
          <w:p w14:paraId="50E71560">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5</w:t>
            </w:r>
          </w:p>
        </w:tc>
        <w:tc>
          <w:tcPr>
            <w:tcW w:w="3501" w:type="dxa"/>
            <w:vAlign w:val="center"/>
          </w:tcPr>
          <w:p w14:paraId="1996934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“信用中国”“中国政府采购网”查询</w:t>
            </w:r>
          </w:p>
        </w:tc>
        <w:tc>
          <w:tcPr>
            <w:tcW w:w="1842" w:type="dxa"/>
            <w:vAlign w:val="center"/>
          </w:tcPr>
          <w:p w14:paraId="561FA5E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1802B2B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0E695D4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16FF4F0E">
        <w:trPr>
          <w:cantSplit/>
          <w:trHeight w:val="624" w:hRule="atLeast"/>
        </w:trPr>
        <w:tc>
          <w:tcPr>
            <w:tcW w:w="707" w:type="dxa"/>
            <w:vAlign w:val="center"/>
          </w:tcPr>
          <w:p w14:paraId="2EB8205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6</w:t>
            </w:r>
          </w:p>
        </w:tc>
        <w:tc>
          <w:tcPr>
            <w:tcW w:w="3501" w:type="dxa"/>
            <w:vAlign w:val="center"/>
          </w:tcPr>
          <w:p w14:paraId="2440FC6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投标文件签字盖章格式</w:t>
            </w:r>
          </w:p>
        </w:tc>
        <w:tc>
          <w:tcPr>
            <w:tcW w:w="1842" w:type="dxa"/>
            <w:vAlign w:val="center"/>
          </w:tcPr>
          <w:p w14:paraId="5819451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39551882">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608C0B96">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E6185E0">
        <w:trPr>
          <w:cantSplit/>
          <w:trHeight w:val="624" w:hRule="atLeast"/>
        </w:trPr>
        <w:tc>
          <w:tcPr>
            <w:tcW w:w="707" w:type="dxa"/>
            <w:vAlign w:val="center"/>
          </w:tcPr>
          <w:p w14:paraId="35F65F2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7</w:t>
            </w:r>
          </w:p>
        </w:tc>
        <w:tc>
          <w:tcPr>
            <w:tcW w:w="3501" w:type="dxa"/>
            <w:vAlign w:val="center"/>
          </w:tcPr>
          <w:p w14:paraId="03C4E96A">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cs="宋体"/>
                <w:bCs/>
                <w:sz w:val="24"/>
                <w:highlight w:val="none"/>
              </w:rPr>
            </w:pPr>
            <w:r>
              <w:rPr>
                <w:rFonts w:hint="eastAsia" w:ascii="宋体" w:hAnsi="宋体" w:cs="宋体"/>
                <w:bCs/>
                <w:color w:val="auto"/>
                <w:sz w:val="24"/>
                <w:highlight w:val="none"/>
              </w:rPr>
              <w:t>投标文件格式</w:t>
            </w:r>
          </w:p>
        </w:tc>
        <w:tc>
          <w:tcPr>
            <w:tcW w:w="1842" w:type="dxa"/>
            <w:vAlign w:val="center"/>
          </w:tcPr>
          <w:p w14:paraId="101071C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cs="宋体"/>
                <w:sz w:val="24"/>
                <w:highlight w:val="none"/>
              </w:rPr>
            </w:pPr>
            <w:r>
              <w:rPr>
                <w:rFonts w:hint="eastAsia" w:ascii="宋体" w:hAnsi="宋体" w:cs="宋体"/>
                <w:sz w:val="24"/>
                <w:highlight w:val="none"/>
              </w:rPr>
              <w:t>见招标文件</w:t>
            </w:r>
          </w:p>
        </w:tc>
        <w:tc>
          <w:tcPr>
            <w:tcW w:w="708" w:type="dxa"/>
            <w:vAlign w:val="center"/>
          </w:tcPr>
          <w:p w14:paraId="15C5B19C">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0B6D0599">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cs="宋体"/>
                <w:sz w:val="24"/>
                <w:highlight w:val="none"/>
              </w:rPr>
            </w:pPr>
            <w:r>
              <w:rPr>
                <w:rFonts w:hint="eastAsia" w:ascii="宋体" w:hAnsi="宋体" w:cs="宋体"/>
                <w:sz w:val="24"/>
                <w:highlight w:val="none"/>
              </w:rPr>
              <w:t>见投标文件</w:t>
            </w:r>
          </w:p>
        </w:tc>
      </w:tr>
      <w:tr w14:paraId="36A54D77">
        <w:trPr>
          <w:cantSplit/>
          <w:trHeight w:val="624" w:hRule="atLeast"/>
        </w:trPr>
        <w:tc>
          <w:tcPr>
            <w:tcW w:w="707" w:type="dxa"/>
            <w:vAlign w:val="center"/>
          </w:tcPr>
          <w:p w14:paraId="48D5C56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eastAsia="宋体" w:cs="宋体"/>
                <w:sz w:val="24"/>
                <w:highlight w:val="none"/>
                <w:lang w:eastAsia="zh-CN"/>
              </w:rPr>
            </w:pPr>
            <w:r>
              <w:rPr>
                <w:rFonts w:hint="eastAsia" w:ascii="宋体" w:hAnsi="宋体" w:cs="宋体"/>
                <w:sz w:val="24"/>
                <w:highlight w:val="none"/>
                <w:lang w:val="en-US" w:eastAsia="zh-CN"/>
              </w:rPr>
              <w:t>8</w:t>
            </w:r>
          </w:p>
        </w:tc>
        <w:tc>
          <w:tcPr>
            <w:tcW w:w="3501" w:type="dxa"/>
            <w:vAlign w:val="center"/>
          </w:tcPr>
          <w:p w14:paraId="738EFFC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合格供应商的声明函和承诺书</w:t>
            </w:r>
          </w:p>
        </w:tc>
        <w:tc>
          <w:tcPr>
            <w:tcW w:w="1842" w:type="dxa"/>
            <w:vAlign w:val="center"/>
          </w:tcPr>
          <w:p w14:paraId="07B22A0E">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37702F4F">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6E79EEEA">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3F84F89">
        <w:trPr>
          <w:cantSplit/>
          <w:trHeight w:val="624" w:hRule="atLeast"/>
        </w:trPr>
        <w:tc>
          <w:tcPr>
            <w:tcW w:w="707" w:type="dxa"/>
            <w:vAlign w:val="center"/>
          </w:tcPr>
          <w:p w14:paraId="3B4BFF0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eastAsia" w:ascii="宋体" w:hAnsi="宋体" w:eastAsia="宋体" w:cs="宋体"/>
                <w:sz w:val="24"/>
                <w:highlight w:val="none"/>
                <w:lang w:eastAsia="zh-CN"/>
              </w:rPr>
            </w:pPr>
            <w:r>
              <w:rPr>
                <w:rFonts w:hint="eastAsia" w:ascii="宋体" w:hAnsi="宋体" w:cs="宋体"/>
                <w:sz w:val="24"/>
                <w:highlight w:val="none"/>
                <w:lang w:val="en-US" w:eastAsia="zh-CN"/>
              </w:rPr>
              <w:t>9</w:t>
            </w:r>
          </w:p>
        </w:tc>
        <w:tc>
          <w:tcPr>
            <w:tcW w:w="3501" w:type="dxa"/>
            <w:vAlign w:val="center"/>
          </w:tcPr>
          <w:p w14:paraId="743F674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服务期</w:t>
            </w:r>
          </w:p>
        </w:tc>
        <w:tc>
          <w:tcPr>
            <w:tcW w:w="1842" w:type="dxa"/>
            <w:vAlign w:val="center"/>
          </w:tcPr>
          <w:p w14:paraId="5666E7F7">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4E53D129">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433C40F0">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13E4E6CC">
        <w:trPr>
          <w:cantSplit/>
          <w:trHeight w:val="624" w:hRule="atLeast"/>
        </w:trPr>
        <w:tc>
          <w:tcPr>
            <w:tcW w:w="707" w:type="dxa"/>
            <w:vAlign w:val="center"/>
          </w:tcPr>
          <w:p w14:paraId="69A0147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10</w:t>
            </w:r>
          </w:p>
        </w:tc>
        <w:tc>
          <w:tcPr>
            <w:tcW w:w="3501" w:type="dxa"/>
            <w:vAlign w:val="center"/>
          </w:tcPr>
          <w:p w14:paraId="207ECAC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投标有效期</w:t>
            </w:r>
          </w:p>
        </w:tc>
        <w:tc>
          <w:tcPr>
            <w:tcW w:w="1842" w:type="dxa"/>
            <w:vAlign w:val="center"/>
          </w:tcPr>
          <w:p w14:paraId="5491217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4403C01F">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A42D9C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03789C56">
        <w:trPr>
          <w:cantSplit/>
          <w:trHeight w:val="624" w:hRule="atLeast"/>
        </w:trPr>
        <w:tc>
          <w:tcPr>
            <w:tcW w:w="707" w:type="dxa"/>
            <w:vAlign w:val="center"/>
          </w:tcPr>
          <w:p w14:paraId="65E93CDA">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11</w:t>
            </w:r>
          </w:p>
        </w:tc>
        <w:tc>
          <w:tcPr>
            <w:tcW w:w="3501" w:type="dxa"/>
            <w:vAlign w:val="center"/>
          </w:tcPr>
          <w:p w14:paraId="777B9266">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服务技术要求</w:t>
            </w:r>
          </w:p>
        </w:tc>
        <w:tc>
          <w:tcPr>
            <w:tcW w:w="1842" w:type="dxa"/>
            <w:vAlign w:val="center"/>
          </w:tcPr>
          <w:p w14:paraId="5E1A0FB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166F87E8">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874C832">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5C0E71F5">
        <w:trPr>
          <w:cantSplit/>
          <w:trHeight w:val="624" w:hRule="atLeast"/>
        </w:trPr>
        <w:tc>
          <w:tcPr>
            <w:tcW w:w="707" w:type="dxa"/>
            <w:vAlign w:val="center"/>
          </w:tcPr>
          <w:p w14:paraId="0276D07A">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12</w:t>
            </w:r>
          </w:p>
        </w:tc>
        <w:tc>
          <w:tcPr>
            <w:tcW w:w="3501" w:type="dxa"/>
            <w:vAlign w:val="center"/>
          </w:tcPr>
          <w:p w14:paraId="1370624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bCs/>
                <w:sz w:val="24"/>
                <w:highlight w:val="none"/>
              </w:rPr>
            </w:pPr>
            <w:r>
              <w:rPr>
                <w:rFonts w:hint="eastAsia" w:ascii="宋体" w:hAnsi="宋体" w:cs="宋体"/>
                <w:bCs/>
                <w:sz w:val="24"/>
                <w:highlight w:val="none"/>
              </w:rPr>
              <w:t>其他实质性要求</w:t>
            </w:r>
          </w:p>
        </w:tc>
        <w:tc>
          <w:tcPr>
            <w:tcW w:w="1842" w:type="dxa"/>
            <w:vAlign w:val="center"/>
          </w:tcPr>
          <w:p w14:paraId="0C9E9BA6">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见招标文件</w:t>
            </w:r>
          </w:p>
        </w:tc>
        <w:tc>
          <w:tcPr>
            <w:tcW w:w="708" w:type="dxa"/>
            <w:vAlign w:val="center"/>
          </w:tcPr>
          <w:p w14:paraId="6D818AE3">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p>
        </w:tc>
        <w:tc>
          <w:tcPr>
            <w:tcW w:w="2085" w:type="dxa"/>
            <w:vAlign w:val="center"/>
          </w:tcPr>
          <w:p w14:paraId="3801EC99">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sz w:val="24"/>
                <w:highlight w:val="none"/>
              </w:rPr>
              <w:t>见投标文件</w:t>
            </w:r>
          </w:p>
        </w:tc>
      </w:tr>
      <w:tr w14:paraId="372EABBE">
        <w:trPr>
          <w:cantSplit/>
          <w:trHeight w:val="624" w:hRule="atLeast"/>
        </w:trPr>
        <w:tc>
          <w:tcPr>
            <w:tcW w:w="707" w:type="dxa"/>
            <w:vAlign w:val="center"/>
          </w:tcPr>
          <w:p w14:paraId="2B31CCD1">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13</w:t>
            </w:r>
          </w:p>
        </w:tc>
        <w:tc>
          <w:tcPr>
            <w:tcW w:w="3501" w:type="dxa"/>
            <w:vAlign w:val="center"/>
          </w:tcPr>
          <w:p w14:paraId="6BC2656B">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bCs/>
                <w:sz w:val="24"/>
                <w:highlight w:val="none"/>
              </w:rPr>
            </w:pPr>
            <w:r>
              <w:rPr>
                <w:rFonts w:hint="eastAsia" w:ascii="宋体" w:hAnsi="宋体" w:cs="宋体"/>
                <w:bCs/>
                <w:sz w:val="24"/>
                <w:highlight w:val="none"/>
              </w:rPr>
              <w:t>结论</w:t>
            </w:r>
          </w:p>
        </w:tc>
        <w:tc>
          <w:tcPr>
            <w:tcW w:w="4635" w:type="dxa"/>
            <w:gridSpan w:val="3"/>
            <w:vAlign w:val="center"/>
          </w:tcPr>
          <w:p w14:paraId="33DD47A5">
            <w:pPr>
              <w:keepNext w:val="0"/>
              <w:keepLines w:val="0"/>
              <w:pageBreakBefore w:val="0"/>
              <w:widowControl w:val="0"/>
              <w:shd w:val="clear"/>
              <w:kinsoku/>
              <w:wordWrap/>
              <w:overflowPunct/>
              <w:topLinePunct w:val="0"/>
              <w:autoSpaceDE/>
              <w:autoSpaceDN/>
              <w:bidi w:val="0"/>
              <w:adjustRightInd/>
              <w:snapToGrid/>
              <w:spacing w:line="360" w:lineRule="exact"/>
              <w:ind w:right="0"/>
              <w:jc w:val="center"/>
              <w:textAlignment w:val="auto"/>
              <w:rPr>
                <w:rFonts w:ascii="宋体" w:hAnsi="宋体" w:cs="宋体"/>
                <w:sz w:val="24"/>
                <w:highlight w:val="none"/>
              </w:rPr>
            </w:pPr>
            <w:r>
              <w:rPr>
                <w:rFonts w:hint="eastAsia" w:ascii="宋体" w:hAnsi="宋体" w:cs="宋体"/>
                <w:bCs/>
                <w:sz w:val="24"/>
                <w:highlight w:val="none"/>
              </w:rPr>
              <w:t>是否通过审查</w:t>
            </w:r>
          </w:p>
        </w:tc>
      </w:tr>
    </w:tbl>
    <w:p w14:paraId="0AB1048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sz w:val="24"/>
          <w:highlight w:val="none"/>
        </w:rPr>
      </w:pPr>
    </w:p>
    <w:p w14:paraId="54EB85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sz w:val="24"/>
          <w:highlight w:val="none"/>
        </w:rPr>
      </w:pPr>
      <w:r>
        <w:rPr>
          <w:rFonts w:hint="eastAsia" w:ascii="宋体" w:hAnsi="宋体" w:cs="宋体"/>
          <w:b/>
          <w:sz w:val="24"/>
          <w:highlight w:val="none"/>
        </w:rPr>
        <w:t>20.响应性文件的澄清</w:t>
      </w:r>
    </w:p>
    <w:p w14:paraId="315C8AB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958FF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83CDC9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6561C07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637317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DADA3B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20.6并非每个供应商都将被询问、澄清。</w:t>
      </w:r>
    </w:p>
    <w:p w14:paraId="172F7FC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sz w:val="24"/>
          <w:highlight w:val="none"/>
        </w:rPr>
      </w:pPr>
      <w:r>
        <w:rPr>
          <w:rFonts w:hint="eastAsia" w:ascii="宋体" w:hAnsi="宋体" w:cs="宋体"/>
          <w:b/>
          <w:sz w:val="24"/>
          <w:highlight w:val="none"/>
        </w:rPr>
        <w:t>21.竞争性磋商</w:t>
      </w:r>
    </w:p>
    <w:p w14:paraId="451FBFA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79F6F1E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21.2竞争性磋商将按照供应商的签到顺序进行。</w:t>
      </w:r>
    </w:p>
    <w:p w14:paraId="70CD185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21.3磋商内容包括：</w:t>
      </w:r>
    </w:p>
    <w:p w14:paraId="7FE8C83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4F6D10C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7CFFE1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5590F6C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4D9BED5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EEA0E8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5A6FF58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821839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47C15D6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color w:val="auto"/>
          <w:sz w:val="24"/>
          <w:highlight w:val="none"/>
          <w:lang w:val="zh-CN"/>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1</w:t>
      </w:r>
      <w:r>
        <w:rPr>
          <w:rFonts w:hint="eastAsia" w:ascii="宋体" w:hAnsi="宋体" w:cs="宋体"/>
          <w:color w:val="auto"/>
          <w:sz w:val="24"/>
          <w:highlight w:val="none"/>
          <w:lang w:val="en-US" w:eastAsia="zh-CN"/>
        </w:rPr>
        <w:t>.5.1</w:t>
      </w:r>
      <w:r>
        <w:rPr>
          <w:rFonts w:hint="eastAsia" w:ascii="宋体" w:hAnsi="宋体" w:cs="宋体"/>
          <w:color w:val="auto"/>
          <w:sz w:val="24"/>
          <w:highlight w:val="none"/>
          <w:lang w:val="zh-CN"/>
        </w:rPr>
        <w:t>一次报价</w:t>
      </w:r>
      <w:r>
        <w:rPr>
          <w:rFonts w:hint="eastAsia" w:ascii="宋体" w:hAnsi="宋体" w:cs="宋体"/>
          <w:color w:val="auto"/>
          <w:sz w:val="24"/>
          <w:highlight w:val="none"/>
          <w:lang w:val="en-US" w:eastAsia="zh-CN"/>
        </w:rPr>
        <w:t>，</w:t>
      </w:r>
      <w:r>
        <w:rPr>
          <w:rFonts w:hint="eastAsia" w:ascii="宋体" w:hAnsi="宋体" w:cs="宋体"/>
          <w:color w:val="auto"/>
          <w:sz w:val="24"/>
          <w:highlight w:val="none"/>
          <w:lang w:val="zh-CN"/>
        </w:rPr>
        <w:t>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cs="宋体"/>
          <w:color w:val="auto"/>
          <w:sz w:val="24"/>
          <w:highlight w:val="none"/>
          <w:lang w:val="zh-CN"/>
        </w:rPr>
        <w:t>。</w:t>
      </w:r>
    </w:p>
    <w:p w14:paraId="7D14539F">
      <w:pPr>
        <w:keepNext w:val="0"/>
        <w:keepLines w:val="0"/>
        <w:pageBreakBefore w:val="0"/>
        <w:widowControl w:val="0"/>
        <w:shd w:val="clear"/>
        <w:kinsoku/>
        <w:wordWrap/>
        <w:overflowPunct/>
        <w:topLinePunct w:val="0"/>
        <w:autoSpaceDE/>
        <w:autoSpaceDN/>
        <w:bidi w:val="0"/>
        <w:adjustRightInd/>
        <w:snapToGrid/>
        <w:spacing w:line="360"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六、评定标准</w:t>
      </w:r>
    </w:p>
    <w:p w14:paraId="45FA4FD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
          <w:sz w:val="24"/>
          <w:highlight w:val="none"/>
        </w:rPr>
      </w:pPr>
      <w:r>
        <w:rPr>
          <w:rFonts w:hint="eastAsia" w:ascii="宋体" w:hAnsi="宋体" w:cs="宋体"/>
          <w:b/>
          <w:sz w:val="24"/>
          <w:highlight w:val="none"/>
        </w:rPr>
        <w:t>22.竞争性磋商过程及保密原则</w:t>
      </w:r>
    </w:p>
    <w:p w14:paraId="1A23D2D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1D7235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5178E6B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Cs/>
          <w:sz w:val="24"/>
          <w:highlight w:val="none"/>
        </w:rPr>
      </w:pPr>
      <w:r>
        <w:rPr>
          <w:rFonts w:hint="eastAsia" w:ascii="宋体" w:hAnsi="宋体" w:eastAsia="宋体" w:cs="宋体"/>
          <w:bCs/>
          <w:sz w:val="24"/>
          <w:highlight w:val="none"/>
        </w:rPr>
        <w:t>22.2对通过初步审查的响应文件，采用百分制综合评分法进行评价。</w:t>
      </w:r>
    </w:p>
    <w:p w14:paraId="690E70EA">
      <w:pPr>
        <w:keepNext w:val="0"/>
        <w:keepLines w:val="0"/>
        <w:pageBreakBefore w:val="0"/>
        <w:widowControl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评标方法：</w:t>
      </w:r>
    </w:p>
    <w:tbl>
      <w:tblPr>
        <w:tblStyle w:val="28"/>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2"/>
        <w:gridCol w:w="1395"/>
        <w:gridCol w:w="3443"/>
        <w:gridCol w:w="3097"/>
      </w:tblGrid>
      <w:tr w14:paraId="5548E7C1">
        <w:trPr>
          <w:trHeight w:val="680" w:hRule="atLeast"/>
          <w:jc w:val="center"/>
        </w:trPr>
        <w:tc>
          <w:tcPr>
            <w:tcW w:w="1252" w:type="dxa"/>
            <w:vAlign w:val="center"/>
          </w:tcPr>
          <w:p w14:paraId="61DAD61F">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b/>
                <w:bCs/>
                <w:sz w:val="24"/>
                <w:highlight w:val="none"/>
              </w:rPr>
            </w:pPr>
            <w:r>
              <w:rPr>
                <w:rFonts w:hint="eastAsia" w:ascii="宋体" w:hAnsi="宋体" w:cs="宋体"/>
                <w:b/>
                <w:bCs/>
                <w:sz w:val="24"/>
                <w:highlight w:val="none"/>
              </w:rPr>
              <w:t>评分因素</w:t>
            </w:r>
          </w:p>
        </w:tc>
        <w:tc>
          <w:tcPr>
            <w:tcW w:w="1395" w:type="dxa"/>
            <w:vAlign w:val="center"/>
          </w:tcPr>
          <w:p w14:paraId="618E2B40">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b/>
                <w:bCs/>
                <w:sz w:val="24"/>
                <w:highlight w:val="none"/>
              </w:rPr>
            </w:pPr>
            <w:r>
              <w:rPr>
                <w:rFonts w:hint="eastAsia" w:ascii="宋体" w:hAnsi="宋体" w:cs="宋体"/>
                <w:b/>
                <w:bCs/>
                <w:sz w:val="24"/>
                <w:highlight w:val="none"/>
              </w:rPr>
              <w:t>分值</w:t>
            </w:r>
          </w:p>
        </w:tc>
        <w:tc>
          <w:tcPr>
            <w:tcW w:w="3443" w:type="dxa"/>
            <w:vAlign w:val="center"/>
          </w:tcPr>
          <w:p w14:paraId="1000DDF5">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b/>
                <w:bCs/>
                <w:sz w:val="24"/>
                <w:highlight w:val="none"/>
              </w:rPr>
            </w:pPr>
            <w:r>
              <w:rPr>
                <w:rFonts w:hint="eastAsia" w:ascii="宋体" w:hAnsi="宋体" w:cs="宋体"/>
                <w:b/>
                <w:bCs/>
                <w:sz w:val="24"/>
                <w:highlight w:val="none"/>
              </w:rPr>
              <w:t>指标说明及评分标准</w:t>
            </w:r>
          </w:p>
        </w:tc>
        <w:tc>
          <w:tcPr>
            <w:tcW w:w="3097" w:type="dxa"/>
            <w:vAlign w:val="center"/>
          </w:tcPr>
          <w:p w14:paraId="16D39C05">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b/>
                <w:bCs/>
                <w:sz w:val="24"/>
                <w:highlight w:val="none"/>
              </w:rPr>
            </w:pPr>
            <w:r>
              <w:rPr>
                <w:rFonts w:hint="eastAsia" w:ascii="宋体" w:hAnsi="宋体" w:cs="宋体"/>
                <w:b/>
                <w:bCs/>
                <w:sz w:val="24"/>
                <w:highlight w:val="none"/>
              </w:rPr>
              <w:t>评分依据</w:t>
            </w:r>
          </w:p>
        </w:tc>
      </w:tr>
      <w:tr w14:paraId="0B6B643A">
        <w:trPr>
          <w:trHeight w:val="6978" w:hRule="atLeast"/>
          <w:jc w:val="center"/>
        </w:trPr>
        <w:tc>
          <w:tcPr>
            <w:tcW w:w="1252" w:type="dxa"/>
            <w:vAlign w:val="center"/>
          </w:tcPr>
          <w:p w14:paraId="407D179E">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b/>
                <w:bCs/>
                <w:sz w:val="24"/>
                <w:highlight w:val="none"/>
              </w:rPr>
            </w:pPr>
            <w:r>
              <w:rPr>
                <w:rFonts w:hint="eastAsia" w:ascii="宋体" w:hAnsi="宋体" w:cs="宋体"/>
                <w:b/>
                <w:bCs/>
                <w:sz w:val="24"/>
                <w:highlight w:val="none"/>
              </w:rPr>
              <w:t>报价部分</w:t>
            </w:r>
          </w:p>
          <w:p w14:paraId="248A5204">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b/>
                <w:bCs/>
                <w:sz w:val="24"/>
                <w:highlight w:val="none"/>
              </w:rPr>
              <w:t>（</w:t>
            </w:r>
            <w:r>
              <w:rPr>
                <w:rFonts w:hint="eastAsia" w:ascii="宋体" w:hAnsi="宋体" w:cs="宋体"/>
                <w:b/>
                <w:bCs/>
                <w:sz w:val="24"/>
                <w:highlight w:val="none"/>
                <w:lang w:val="en-US" w:eastAsia="zh-CN"/>
              </w:rPr>
              <w:t>10</w:t>
            </w:r>
            <w:r>
              <w:rPr>
                <w:rFonts w:hint="eastAsia" w:ascii="宋体" w:hAnsi="宋体" w:cs="宋体"/>
                <w:b/>
                <w:bCs/>
                <w:sz w:val="24"/>
                <w:highlight w:val="none"/>
              </w:rPr>
              <w:t>分）</w:t>
            </w:r>
          </w:p>
        </w:tc>
        <w:tc>
          <w:tcPr>
            <w:tcW w:w="1395" w:type="dxa"/>
            <w:vAlign w:val="center"/>
          </w:tcPr>
          <w:p w14:paraId="3020143E">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报价</w:t>
            </w:r>
          </w:p>
          <w:p w14:paraId="49E44E6D">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10</w:t>
            </w:r>
            <w:r>
              <w:rPr>
                <w:rFonts w:hint="eastAsia" w:ascii="宋体" w:hAnsi="宋体" w:cs="宋体"/>
                <w:sz w:val="24"/>
                <w:highlight w:val="none"/>
              </w:rPr>
              <w:t>分）</w:t>
            </w:r>
          </w:p>
        </w:tc>
        <w:tc>
          <w:tcPr>
            <w:tcW w:w="6540" w:type="dxa"/>
            <w:gridSpan w:val="2"/>
            <w:vAlign w:val="center"/>
          </w:tcPr>
          <w:p w14:paraId="2DA29166">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满足磋商文件要求且最后报价最低的供应商的价格为磋商基准价，其价格分为满分。其他供应商的价格分统一按照下列公式计算：</w:t>
            </w:r>
          </w:p>
          <w:p w14:paraId="2082161A">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hint="default" w:asciiTheme="minorEastAsia" w:hAnsiTheme="minorEastAsia" w:eastAsiaTheme="minorEastAsia" w:cstheme="minorEastAsia"/>
                <w:bCs/>
                <w:sz w:val="24"/>
                <w:highlight w:val="none"/>
                <w:lang w:val="en-US"/>
              </w:rPr>
            </w:pPr>
            <w:r>
              <w:rPr>
                <w:rFonts w:hint="eastAsia" w:asciiTheme="minorEastAsia" w:hAnsiTheme="minorEastAsia" w:eastAsiaTheme="minorEastAsia" w:cstheme="minorEastAsia"/>
                <w:bCs/>
                <w:sz w:val="24"/>
                <w:highlight w:val="none"/>
              </w:rPr>
              <w:t>磋商报价得分=（磋商基准价/最后磋商报价）×</w:t>
            </w:r>
            <w:r>
              <w:rPr>
                <w:rFonts w:hint="eastAsia" w:asciiTheme="minorEastAsia" w:hAnsiTheme="minorEastAsia" w:eastAsiaTheme="minorEastAsia" w:cstheme="minorEastAsia"/>
                <w:bCs/>
                <w:sz w:val="24"/>
                <w:highlight w:val="none"/>
                <w:lang w:val="en-US" w:eastAsia="zh-CN"/>
              </w:rPr>
              <w:t>10</w:t>
            </w:r>
          </w:p>
          <w:p w14:paraId="6BB98E96">
            <w:pPr>
              <w:keepNext w:val="0"/>
              <w:keepLines w:val="0"/>
              <w:pageBreakBefore w:val="0"/>
              <w:shd w:val="clear"/>
              <w:tabs>
                <w:tab w:val="left" w:pos="5130"/>
              </w:tabs>
              <w:kinsoku/>
              <w:wordWrap/>
              <w:overflowPunct/>
              <w:topLinePunct w:val="0"/>
              <w:autoSpaceDE/>
              <w:autoSpaceDN/>
              <w:bidi w:val="0"/>
              <w:adjustRightInd w:val="0"/>
              <w:snapToGrid w:val="0"/>
              <w:spacing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备注：价格分计算保留小数点后二位。</w:t>
            </w:r>
          </w:p>
          <w:p w14:paraId="6CAB7E6A">
            <w:pPr>
              <w:pStyle w:val="26"/>
              <w:keepNext w:val="0"/>
              <w:keepLines w:val="0"/>
              <w:pageBreakBefore w:val="0"/>
              <w:shd w:val="clear"/>
              <w:kinsoku/>
              <w:wordWrap/>
              <w:overflowPunct/>
              <w:topLinePunct w:val="0"/>
              <w:autoSpaceDE/>
              <w:autoSpaceDN/>
              <w:bidi w:val="0"/>
              <w:adjustRightInd w:val="0"/>
              <w:snapToGrid w:val="0"/>
              <w:spacing w:after="0"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根据财政部、工信部关于印发《政府采购促进中小企业发展管理办法》的通知（财库〔2022〕19 ）文件规定：</w:t>
            </w:r>
          </w:p>
          <w:p w14:paraId="34BA05A7">
            <w:pPr>
              <w:pStyle w:val="26"/>
              <w:keepNext w:val="0"/>
              <w:keepLines w:val="0"/>
              <w:pageBreakBefore w:val="0"/>
              <w:shd w:val="clear"/>
              <w:kinsoku/>
              <w:wordWrap/>
              <w:overflowPunct/>
              <w:topLinePunct w:val="0"/>
              <w:autoSpaceDE/>
              <w:autoSpaceDN/>
              <w:bidi w:val="0"/>
              <w:adjustRightInd w:val="0"/>
              <w:snapToGrid w:val="0"/>
              <w:spacing w:after="0"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（1）对小微企业报价给予20%扣除，请按照《政府采购促进中小企业发展管理办法》要求提供中小企业声明函。</w:t>
            </w:r>
          </w:p>
          <w:p w14:paraId="43C44788">
            <w:pPr>
              <w:pStyle w:val="26"/>
              <w:keepNext w:val="0"/>
              <w:keepLines w:val="0"/>
              <w:pageBreakBefore w:val="0"/>
              <w:shd w:val="clear"/>
              <w:kinsoku/>
              <w:wordWrap/>
              <w:overflowPunct/>
              <w:topLinePunct w:val="0"/>
              <w:autoSpaceDE/>
              <w:autoSpaceDN/>
              <w:bidi w:val="0"/>
              <w:adjustRightInd w:val="0"/>
              <w:snapToGrid w:val="0"/>
              <w:spacing w:after="0"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（2）关于监狱企业：视同小微企业。须提供由省级以上监狱管理局、戒毒管理局（含新疆生产建设兵团）出具的属于监狱企业的证明文件，否则不考虑价格扣除。</w:t>
            </w:r>
          </w:p>
          <w:p w14:paraId="795406AA">
            <w:pPr>
              <w:pStyle w:val="26"/>
              <w:keepNext w:val="0"/>
              <w:keepLines w:val="0"/>
              <w:pageBreakBefore w:val="0"/>
              <w:shd w:val="clear"/>
              <w:kinsoku/>
              <w:wordWrap/>
              <w:overflowPunct/>
              <w:topLinePunct w:val="0"/>
              <w:autoSpaceDE/>
              <w:autoSpaceDN/>
              <w:bidi w:val="0"/>
              <w:adjustRightInd w:val="0"/>
              <w:snapToGrid w:val="0"/>
              <w:spacing w:after="0" w:line="288" w:lineRule="auto"/>
              <w:ind w:right="0" w:firstLine="0" w:firstLineChars="0"/>
              <w:jc w:val="both"/>
              <w:textAlignment w:val="auto"/>
              <w:rPr>
                <w:rFonts w:hint="eastAsia" w:asciiTheme="minorEastAsia" w:hAnsiTheme="minorEastAsia" w:eastAsiaTheme="minorEastAsia" w:cstheme="minorEastAsia"/>
                <w:bCs/>
                <w:sz w:val="24"/>
                <w:highlight w:val="none"/>
              </w:rPr>
            </w:pPr>
            <w:r>
              <w:rPr>
                <w:rFonts w:hint="eastAsia" w:asciiTheme="minorEastAsia" w:hAnsiTheme="minorEastAsia" w:eastAsiaTheme="minorEastAsia" w:cstheme="minorEastAsia"/>
                <w:bCs/>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21C9F92F">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hint="eastAsia" w:ascii="宋体" w:hAnsi="宋体" w:cs="宋体"/>
                <w:sz w:val="24"/>
                <w:highlight w:val="none"/>
              </w:rPr>
            </w:pPr>
            <w:r>
              <w:rPr>
                <w:rFonts w:hint="eastAsia" w:asciiTheme="minorEastAsia" w:hAnsiTheme="minorEastAsia" w:eastAsiaTheme="minorEastAsia" w:cstheme="minorEastAsia"/>
                <w:bCs/>
                <w:sz w:val="24"/>
                <w:highlight w:val="none"/>
              </w:rPr>
              <w:t>（4）没有提供有效证明材料的供应商将被视为不接受投标总价的扣除，用原投标总价参与评审。</w:t>
            </w:r>
          </w:p>
        </w:tc>
      </w:tr>
      <w:tr w14:paraId="6E0F511D">
        <w:trPr>
          <w:trHeight w:val="1691" w:hRule="atLeast"/>
          <w:jc w:val="center"/>
        </w:trPr>
        <w:tc>
          <w:tcPr>
            <w:tcW w:w="1252" w:type="dxa"/>
            <w:vMerge w:val="restart"/>
            <w:vAlign w:val="center"/>
          </w:tcPr>
          <w:p w14:paraId="77702ADD">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b/>
                <w:kern w:val="1"/>
                <w:sz w:val="24"/>
                <w:highlight w:val="none"/>
              </w:rPr>
              <w:t>技术部分(</w:t>
            </w:r>
            <w:r>
              <w:rPr>
                <w:rFonts w:hint="eastAsia" w:ascii="宋体" w:hAnsi="宋体" w:cs="宋体"/>
                <w:b/>
                <w:kern w:val="1"/>
                <w:sz w:val="24"/>
                <w:highlight w:val="none"/>
                <w:lang w:val="en-US" w:eastAsia="zh-CN"/>
              </w:rPr>
              <w:t>60</w:t>
            </w:r>
            <w:r>
              <w:rPr>
                <w:rFonts w:hint="eastAsia" w:ascii="宋体" w:hAnsi="宋体" w:cs="宋体"/>
                <w:b/>
                <w:kern w:val="1"/>
                <w:sz w:val="24"/>
                <w:highlight w:val="none"/>
              </w:rPr>
              <w:t>分)</w:t>
            </w:r>
          </w:p>
        </w:tc>
        <w:tc>
          <w:tcPr>
            <w:tcW w:w="1395" w:type="dxa"/>
            <w:vAlign w:val="center"/>
          </w:tcPr>
          <w:p w14:paraId="07947C4D">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体检服务</w:t>
            </w:r>
          </w:p>
          <w:p w14:paraId="3C9B765E">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方案</w:t>
            </w:r>
          </w:p>
          <w:p w14:paraId="74E116D8">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4CEED075">
            <w:pPr>
              <w:keepNext w:val="0"/>
              <w:keepLines w:val="0"/>
              <w:pageBreakBefore w:val="0"/>
              <w:widowControl/>
              <w:shd w:val="clear"/>
              <w:kinsoku/>
              <w:wordWrap/>
              <w:overflowPunct/>
              <w:topLinePunct w:val="0"/>
              <w:autoSpaceDE/>
              <w:autoSpaceDN/>
              <w:bidi w:val="0"/>
              <w:adjustRightInd w:val="0"/>
              <w:snapToGrid w:val="0"/>
              <w:spacing w:line="288" w:lineRule="auto"/>
              <w:ind w:right="0" w:firstLine="0" w:firstLineChars="0"/>
              <w:jc w:val="both"/>
              <w:textAlignment w:val="auto"/>
              <w:rPr>
                <w:rFonts w:hint="default" w:ascii="宋体" w:hAnsi="宋体" w:eastAsia="宋体" w:cs="宋体"/>
                <w:sz w:val="24"/>
                <w:highlight w:val="none"/>
                <w:lang w:val="en-US" w:eastAsia="zh-CN"/>
              </w:rPr>
            </w:pPr>
            <w:r>
              <w:rPr>
                <w:rFonts w:hint="eastAsia" w:ascii="宋体" w:hAnsi="宋体" w:cs="宋体"/>
                <w:sz w:val="24"/>
                <w:highlight w:val="none"/>
              </w:rPr>
              <w:t>提供的体检服务</w:t>
            </w:r>
            <w:r>
              <w:rPr>
                <w:rFonts w:hint="eastAsia" w:ascii="宋体" w:hAnsi="宋体" w:cs="宋体"/>
                <w:sz w:val="24"/>
                <w:highlight w:val="none"/>
                <w:lang w:val="en-US" w:eastAsia="zh-CN"/>
              </w:rPr>
              <w:t>计划和</w:t>
            </w:r>
            <w:r>
              <w:rPr>
                <w:rFonts w:hint="eastAsia" w:ascii="宋体" w:hAnsi="宋体" w:cs="宋体"/>
                <w:sz w:val="24"/>
                <w:highlight w:val="none"/>
              </w:rPr>
              <w:t>方案(包含</w:t>
            </w:r>
            <w:r>
              <w:rPr>
                <w:rFonts w:hint="eastAsia" w:ascii="宋体" w:hAnsi="宋体" w:cs="宋体"/>
                <w:sz w:val="24"/>
                <w:highlight w:val="none"/>
                <w:lang w:val="en-US" w:eastAsia="zh-CN"/>
              </w:rPr>
              <w:t>体检现场整体流程规划、体检配套工具筹备与布置、全程导检服务安排、体检人员隐私保护专项措施及管理制度、团体体检专项保障措施等</w:t>
            </w:r>
            <w:r>
              <w:rPr>
                <w:rFonts w:hint="eastAsia" w:ascii="宋体" w:hAnsi="宋体" w:cs="宋体"/>
                <w:sz w:val="24"/>
                <w:highlight w:val="none"/>
              </w:rPr>
              <w:t>)</w:t>
            </w:r>
            <w:r>
              <w:rPr>
                <w:rFonts w:hint="eastAsia" w:ascii="宋体" w:hAnsi="宋体" w:cs="宋体"/>
                <w:sz w:val="24"/>
                <w:highlight w:val="none"/>
                <w:lang w:val="en-US" w:eastAsia="zh-CN"/>
              </w:rPr>
              <w:t>得10分，缺项或不提供不得分。</w:t>
            </w:r>
          </w:p>
        </w:tc>
      </w:tr>
      <w:tr w14:paraId="7784F0F1">
        <w:trPr>
          <w:trHeight w:val="1237" w:hRule="atLeast"/>
          <w:jc w:val="center"/>
        </w:trPr>
        <w:tc>
          <w:tcPr>
            <w:tcW w:w="1252" w:type="dxa"/>
            <w:vMerge w:val="continue"/>
            <w:vAlign w:val="center"/>
          </w:tcPr>
          <w:p w14:paraId="0D00C46F">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0C94AE10">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体检工作质量保障</w:t>
            </w: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40190924">
            <w:pPr>
              <w:keepNext w:val="0"/>
              <w:keepLines w:val="0"/>
              <w:pageBreakBefore w:val="0"/>
              <w:widowControl/>
              <w:suppressLineNumbers w:val="0"/>
              <w:shd w:val="clear"/>
              <w:kinsoku/>
              <w:wordWrap/>
              <w:overflowPunct/>
              <w:topLinePunct w:val="0"/>
              <w:autoSpaceDE/>
              <w:autoSpaceDN/>
              <w:bidi w:val="0"/>
              <w:adjustRightInd w:val="0"/>
              <w:snapToGrid w:val="0"/>
              <w:spacing w:line="288" w:lineRule="auto"/>
              <w:jc w:val="both"/>
              <w:textAlignment w:val="auto"/>
              <w:rPr>
                <w:rFonts w:hint="eastAsia" w:ascii="宋体" w:hAnsi="宋体" w:eastAsia="宋体" w:cs="宋体"/>
                <w:sz w:val="24"/>
                <w:highlight w:val="none"/>
                <w:lang w:val="en-US" w:eastAsia="zh-CN"/>
              </w:rPr>
            </w:pPr>
            <w:r>
              <w:rPr>
                <w:rFonts w:hint="eastAsia" w:ascii="宋体" w:hAnsi="宋体" w:eastAsia="宋体" w:cs="宋体"/>
                <w:kern w:val="0"/>
                <w:sz w:val="24"/>
                <w:szCs w:val="24"/>
                <w:highlight w:val="none"/>
                <w:lang w:val="en-US" w:eastAsia="zh-CN" w:bidi="ar"/>
              </w:rPr>
              <w:t>提供</w:t>
            </w:r>
            <w:r>
              <w:rPr>
                <w:rFonts w:ascii="宋体" w:hAnsi="宋体" w:eastAsia="宋体" w:cs="宋体"/>
                <w:kern w:val="0"/>
                <w:sz w:val="24"/>
                <w:szCs w:val="24"/>
                <w:highlight w:val="none"/>
                <w:lang w:val="en-US" w:eastAsia="zh-CN" w:bidi="ar"/>
              </w:rPr>
              <w:t>体检全流程质量</w:t>
            </w:r>
            <w:r>
              <w:rPr>
                <w:rFonts w:hint="eastAsia" w:ascii="宋体" w:hAnsi="宋体" w:eastAsia="宋体" w:cs="宋体"/>
                <w:kern w:val="0"/>
                <w:sz w:val="24"/>
                <w:szCs w:val="24"/>
                <w:highlight w:val="none"/>
                <w:lang w:val="en-US" w:eastAsia="zh-CN" w:bidi="ar"/>
              </w:rPr>
              <w:t>保障</w:t>
            </w:r>
            <w:r>
              <w:rPr>
                <w:rFonts w:hint="eastAsia" w:ascii="宋体" w:hAnsi="宋体" w:cs="宋体"/>
                <w:kern w:val="0"/>
                <w:sz w:val="24"/>
                <w:szCs w:val="24"/>
                <w:highlight w:val="none"/>
                <w:lang w:val="en-US" w:eastAsia="zh-CN" w:bidi="ar"/>
              </w:rPr>
              <w:t>体系和</w:t>
            </w:r>
            <w:r>
              <w:rPr>
                <w:rFonts w:hint="eastAsia" w:ascii="宋体" w:hAnsi="宋体" w:eastAsia="宋体" w:cs="宋体"/>
                <w:kern w:val="0"/>
                <w:sz w:val="24"/>
                <w:szCs w:val="24"/>
                <w:highlight w:val="none"/>
                <w:lang w:val="en-US" w:eastAsia="zh-CN" w:bidi="ar"/>
              </w:rPr>
              <w:t>措施（包含</w:t>
            </w:r>
            <w:r>
              <w:rPr>
                <w:rFonts w:ascii="宋体" w:hAnsi="宋体" w:eastAsia="宋体" w:cs="宋体"/>
                <w:kern w:val="0"/>
                <w:sz w:val="24"/>
                <w:szCs w:val="24"/>
                <w:highlight w:val="none"/>
                <w:lang w:val="en-US" w:eastAsia="zh-CN" w:bidi="ar"/>
              </w:rPr>
              <w:t>体检前筹备、体检中操作规范、体检后核验质控、人员质控考核、差错防控、质量巡检等全方位保障措施</w:t>
            </w:r>
            <w:r>
              <w:rPr>
                <w:rFonts w:hint="eastAsia" w:ascii="宋体" w:hAnsi="宋体" w:eastAsia="宋体" w:cs="宋体"/>
                <w:kern w:val="0"/>
                <w:sz w:val="24"/>
                <w:szCs w:val="24"/>
                <w:highlight w:val="none"/>
                <w:lang w:val="en-US" w:eastAsia="zh-CN" w:bidi="ar"/>
              </w:rPr>
              <w:t>）得</w:t>
            </w:r>
            <w:r>
              <w:rPr>
                <w:rFonts w:hint="eastAsia" w:ascii="宋体" w:hAnsi="宋体" w:cs="宋体"/>
                <w:kern w:val="0"/>
                <w:sz w:val="24"/>
                <w:szCs w:val="24"/>
                <w:highlight w:val="none"/>
                <w:lang w:val="en-US" w:eastAsia="zh-CN" w:bidi="ar"/>
              </w:rPr>
              <w:t>10</w:t>
            </w:r>
            <w:r>
              <w:rPr>
                <w:rFonts w:hint="eastAsia" w:ascii="宋体" w:hAnsi="宋体" w:eastAsia="宋体" w:cs="宋体"/>
                <w:kern w:val="0"/>
                <w:sz w:val="24"/>
                <w:szCs w:val="24"/>
                <w:highlight w:val="none"/>
                <w:lang w:val="en-US" w:eastAsia="zh-CN" w:bidi="ar"/>
              </w:rPr>
              <w:t>分</w:t>
            </w:r>
            <w:r>
              <w:rPr>
                <w:rFonts w:hint="eastAsia" w:ascii="宋体" w:hAnsi="宋体" w:cs="宋体"/>
                <w:kern w:val="0"/>
                <w:sz w:val="24"/>
                <w:szCs w:val="24"/>
                <w:highlight w:val="none"/>
                <w:lang w:val="en-US" w:eastAsia="zh-CN" w:bidi="ar"/>
              </w:rPr>
              <w:t>，</w:t>
            </w:r>
            <w:r>
              <w:rPr>
                <w:rFonts w:hint="eastAsia" w:ascii="宋体" w:hAnsi="宋体" w:cs="宋体"/>
                <w:sz w:val="24"/>
                <w:highlight w:val="none"/>
                <w:lang w:val="en-US" w:eastAsia="zh-CN"/>
              </w:rPr>
              <w:t>缺项或不提供不得分。</w:t>
            </w:r>
          </w:p>
        </w:tc>
      </w:tr>
      <w:tr w14:paraId="10E321CB">
        <w:trPr>
          <w:trHeight w:val="1599" w:hRule="atLeast"/>
          <w:jc w:val="center"/>
        </w:trPr>
        <w:tc>
          <w:tcPr>
            <w:tcW w:w="1252" w:type="dxa"/>
            <w:vMerge w:val="continue"/>
            <w:vAlign w:val="center"/>
          </w:tcPr>
          <w:p w14:paraId="6BC357BA">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2803EB5B">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体检服务团队人员管理制度</w:t>
            </w:r>
          </w:p>
          <w:p w14:paraId="42DD234C">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648EEF68">
            <w:pPr>
              <w:keepNext w:val="0"/>
              <w:keepLines w:val="0"/>
              <w:pageBreakBefore w:val="0"/>
              <w:widowControl/>
              <w:suppressLineNumbers w:val="0"/>
              <w:shd w:val="clear"/>
              <w:kinsoku/>
              <w:wordWrap/>
              <w:overflowPunct/>
              <w:topLinePunct w:val="0"/>
              <w:autoSpaceDE/>
              <w:autoSpaceDN/>
              <w:bidi w:val="0"/>
              <w:adjustRightInd w:val="0"/>
              <w:snapToGrid w:val="0"/>
              <w:spacing w:line="288" w:lineRule="auto"/>
              <w:jc w:val="both"/>
              <w:textAlignment w:val="auto"/>
              <w:rPr>
                <w:rFonts w:hint="default" w:ascii="宋体" w:hAnsi="宋体" w:cs="宋体"/>
                <w:sz w:val="24"/>
                <w:highlight w:val="none"/>
                <w:lang w:val="en-US"/>
              </w:rPr>
            </w:pPr>
            <w:r>
              <w:rPr>
                <w:rFonts w:hint="eastAsia" w:ascii="宋体" w:hAnsi="宋体" w:eastAsia="宋体" w:cs="宋体"/>
                <w:kern w:val="0"/>
                <w:sz w:val="24"/>
                <w:szCs w:val="24"/>
                <w:highlight w:val="none"/>
                <w:lang w:val="en-US" w:eastAsia="zh-CN" w:bidi="ar"/>
              </w:rPr>
              <w:t>提供</w:t>
            </w:r>
            <w:r>
              <w:rPr>
                <w:rFonts w:ascii="宋体" w:hAnsi="宋体" w:eastAsia="宋体" w:cs="宋体"/>
                <w:kern w:val="0"/>
                <w:sz w:val="24"/>
                <w:szCs w:val="24"/>
                <w:highlight w:val="none"/>
                <w:lang w:val="en-US" w:eastAsia="zh-CN" w:bidi="ar"/>
              </w:rPr>
              <w:t>针对本项目配备的体检服务团队制定的专项管理制度</w:t>
            </w:r>
            <w:r>
              <w:rPr>
                <w:rFonts w:hint="eastAsia" w:ascii="宋体" w:hAnsi="宋体" w:cs="宋体"/>
                <w:kern w:val="0"/>
                <w:sz w:val="24"/>
                <w:szCs w:val="24"/>
                <w:highlight w:val="none"/>
                <w:lang w:val="en-US" w:eastAsia="zh-CN" w:bidi="ar"/>
              </w:rPr>
              <w:t>，</w:t>
            </w:r>
            <w:r>
              <w:rPr>
                <w:rFonts w:ascii="宋体" w:hAnsi="宋体" w:eastAsia="宋体" w:cs="宋体"/>
                <w:kern w:val="0"/>
                <w:sz w:val="24"/>
                <w:szCs w:val="24"/>
                <w:highlight w:val="none"/>
                <w:lang w:val="en-US" w:eastAsia="zh-CN" w:bidi="ar"/>
              </w:rPr>
              <w:t>包含人员岗位职责、岗前培训、在岗考核、执业规范、行为准则、考勤管理、服务礼仪、专业能力提升等管理制度</w:t>
            </w:r>
            <w:r>
              <w:rPr>
                <w:rFonts w:hint="eastAsia" w:ascii="宋体" w:hAnsi="宋体" w:cs="宋体"/>
                <w:kern w:val="0"/>
                <w:sz w:val="24"/>
                <w:szCs w:val="24"/>
                <w:highlight w:val="none"/>
                <w:lang w:val="en-US" w:eastAsia="zh-CN" w:bidi="ar"/>
              </w:rPr>
              <w:t>等，内容完整可行</w:t>
            </w:r>
            <w:r>
              <w:rPr>
                <w:rFonts w:hint="eastAsia" w:ascii="宋体" w:hAnsi="宋体" w:eastAsia="宋体" w:cs="宋体"/>
                <w:kern w:val="0"/>
                <w:sz w:val="24"/>
                <w:szCs w:val="24"/>
                <w:highlight w:val="none"/>
                <w:lang w:val="en-US" w:eastAsia="zh-CN" w:bidi="ar"/>
              </w:rPr>
              <w:t>得</w:t>
            </w:r>
            <w:r>
              <w:rPr>
                <w:rFonts w:hint="eastAsia" w:ascii="宋体" w:hAnsi="宋体" w:cs="宋体"/>
                <w:kern w:val="0"/>
                <w:sz w:val="24"/>
                <w:szCs w:val="24"/>
                <w:highlight w:val="none"/>
                <w:lang w:val="en-US" w:eastAsia="zh-CN" w:bidi="ar"/>
              </w:rPr>
              <w:t>10</w:t>
            </w:r>
            <w:r>
              <w:rPr>
                <w:rFonts w:hint="eastAsia" w:ascii="宋体" w:hAnsi="宋体" w:eastAsia="宋体" w:cs="宋体"/>
                <w:kern w:val="0"/>
                <w:sz w:val="24"/>
                <w:szCs w:val="24"/>
                <w:highlight w:val="none"/>
                <w:lang w:val="en-US" w:eastAsia="zh-CN" w:bidi="ar"/>
              </w:rPr>
              <w:t>分</w:t>
            </w:r>
            <w:r>
              <w:rPr>
                <w:rFonts w:hint="eastAsia" w:ascii="宋体" w:hAnsi="宋体" w:cs="宋体"/>
                <w:kern w:val="0"/>
                <w:sz w:val="24"/>
                <w:szCs w:val="24"/>
                <w:highlight w:val="none"/>
                <w:lang w:val="en-US" w:eastAsia="zh-CN" w:bidi="ar"/>
              </w:rPr>
              <w:t>，不提供不得分。</w:t>
            </w:r>
          </w:p>
        </w:tc>
      </w:tr>
      <w:tr w14:paraId="70F79294">
        <w:trPr>
          <w:trHeight w:val="1669" w:hRule="atLeast"/>
          <w:jc w:val="center"/>
        </w:trPr>
        <w:tc>
          <w:tcPr>
            <w:tcW w:w="1252" w:type="dxa"/>
            <w:vMerge w:val="continue"/>
            <w:vAlign w:val="center"/>
          </w:tcPr>
          <w:p w14:paraId="0D4B613A">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131B27B9">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突发情况应急预案</w:t>
            </w:r>
          </w:p>
          <w:p w14:paraId="2B3FC008">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6647418C">
            <w:pPr>
              <w:keepNext w:val="0"/>
              <w:keepLines w:val="0"/>
              <w:pageBreakBefore w:val="0"/>
              <w:widowControl/>
              <w:suppressLineNumbers w:val="0"/>
              <w:shd w:val="clear"/>
              <w:kinsoku/>
              <w:wordWrap/>
              <w:overflowPunct/>
              <w:topLinePunct w:val="0"/>
              <w:autoSpaceDE/>
              <w:autoSpaceDN/>
              <w:bidi w:val="0"/>
              <w:adjustRightInd w:val="0"/>
              <w:snapToGrid w:val="0"/>
              <w:spacing w:line="288" w:lineRule="auto"/>
              <w:jc w:val="both"/>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kern w:val="0"/>
                <w:sz w:val="24"/>
                <w:szCs w:val="24"/>
                <w:highlight w:val="none"/>
                <w:lang w:val="en-US" w:eastAsia="zh-CN" w:bidi="ar"/>
              </w:rPr>
              <w:t>提供</w:t>
            </w:r>
            <w:r>
              <w:rPr>
                <w:rFonts w:ascii="宋体" w:hAnsi="宋体" w:eastAsia="宋体" w:cs="宋体"/>
                <w:kern w:val="0"/>
                <w:sz w:val="24"/>
                <w:szCs w:val="24"/>
                <w:highlight w:val="none"/>
                <w:lang w:val="en-US" w:eastAsia="zh-CN" w:bidi="ar"/>
              </w:rPr>
              <w:t>体检现场各类突发情况应急处置方案</w:t>
            </w:r>
            <w:r>
              <w:rPr>
                <w:rFonts w:hint="eastAsia" w:ascii="宋体" w:hAnsi="宋体" w:eastAsia="宋体" w:cs="宋体"/>
                <w:kern w:val="0"/>
                <w:sz w:val="24"/>
                <w:szCs w:val="24"/>
                <w:highlight w:val="none"/>
                <w:lang w:val="en-US" w:eastAsia="zh-CN" w:bidi="ar"/>
              </w:rPr>
              <w:t>（包含</w:t>
            </w:r>
            <w:r>
              <w:rPr>
                <w:rFonts w:ascii="宋体" w:hAnsi="宋体" w:eastAsia="宋体" w:cs="宋体"/>
                <w:kern w:val="0"/>
                <w:sz w:val="24"/>
                <w:szCs w:val="24"/>
                <w:highlight w:val="none"/>
                <w:lang w:val="en-US" w:eastAsia="zh-CN" w:bidi="ar"/>
              </w:rPr>
              <w:t>体检人员突发身体不适、设备故障、现场秩序混乱、突发医疗风险、突发公共卫生事件等场景的应急流程</w:t>
            </w:r>
            <w:r>
              <w:rPr>
                <w:rFonts w:hint="eastAsia" w:ascii="宋体" w:hAnsi="宋体" w:eastAsia="宋体" w:cs="宋体"/>
                <w:kern w:val="0"/>
                <w:sz w:val="24"/>
                <w:szCs w:val="24"/>
                <w:highlight w:val="none"/>
                <w:lang w:val="en-US" w:eastAsia="zh-CN" w:bidi="ar"/>
              </w:rPr>
              <w:t>及</w:t>
            </w:r>
            <w:r>
              <w:rPr>
                <w:rFonts w:ascii="宋体" w:hAnsi="宋体" w:eastAsia="宋体" w:cs="宋体"/>
                <w:kern w:val="0"/>
                <w:sz w:val="24"/>
                <w:szCs w:val="24"/>
                <w:highlight w:val="none"/>
                <w:lang w:val="en-US" w:eastAsia="zh-CN" w:bidi="ar"/>
              </w:rPr>
              <w:t>处置措施</w:t>
            </w:r>
            <w:r>
              <w:rPr>
                <w:rFonts w:hint="eastAsia" w:ascii="宋体" w:hAnsi="宋体" w:eastAsia="宋体" w:cs="宋体"/>
                <w:kern w:val="0"/>
                <w:sz w:val="24"/>
                <w:szCs w:val="24"/>
                <w:highlight w:val="none"/>
                <w:lang w:val="en-US" w:eastAsia="zh-CN" w:bidi="ar"/>
              </w:rPr>
              <w:t>）得</w:t>
            </w:r>
            <w:r>
              <w:rPr>
                <w:rFonts w:hint="eastAsia" w:ascii="宋体" w:hAnsi="宋体" w:cs="宋体"/>
                <w:kern w:val="0"/>
                <w:sz w:val="24"/>
                <w:szCs w:val="24"/>
                <w:highlight w:val="none"/>
                <w:lang w:val="en-US" w:eastAsia="zh-CN" w:bidi="ar"/>
              </w:rPr>
              <w:t>10</w:t>
            </w:r>
            <w:r>
              <w:rPr>
                <w:rFonts w:hint="eastAsia" w:ascii="宋体" w:hAnsi="宋体" w:eastAsia="宋体" w:cs="宋体"/>
                <w:kern w:val="0"/>
                <w:sz w:val="24"/>
                <w:szCs w:val="24"/>
                <w:highlight w:val="none"/>
                <w:lang w:val="en-US" w:eastAsia="zh-CN" w:bidi="ar"/>
              </w:rPr>
              <w:t>分</w:t>
            </w:r>
            <w:r>
              <w:rPr>
                <w:rFonts w:hint="eastAsia" w:ascii="宋体" w:hAnsi="宋体" w:cs="宋体"/>
                <w:kern w:val="0"/>
                <w:sz w:val="24"/>
                <w:szCs w:val="24"/>
                <w:highlight w:val="none"/>
                <w:lang w:val="en-US" w:eastAsia="zh-CN" w:bidi="ar"/>
              </w:rPr>
              <w:t>，</w:t>
            </w:r>
            <w:r>
              <w:rPr>
                <w:rFonts w:hint="eastAsia" w:ascii="宋体" w:hAnsi="宋体" w:eastAsia="宋体" w:cs="宋体"/>
                <w:kern w:val="0"/>
                <w:sz w:val="24"/>
                <w:szCs w:val="24"/>
                <w:highlight w:val="none"/>
                <w:lang w:val="en-US" w:eastAsia="zh-CN" w:bidi="ar"/>
              </w:rPr>
              <w:t>缺项或不提供不得分。</w:t>
            </w:r>
          </w:p>
        </w:tc>
      </w:tr>
      <w:tr w14:paraId="3E28D5ED">
        <w:trPr>
          <w:trHeight w:val="1519" w:hRule="atLeast"/>
          <w:jc w:val="center"/>
        </w:trPr>
        <w:tc>
          <w:tcPr>
            <w:tcW w:w="1252" w:type="dxa"/>
            <w:vMerge w:val="continue"/>
            <w:vAlign w:val="center"/>
          </w:tcPr>
          <w:p w14:paraId="5CCE2089">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793F3509">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体检结果跟踪服务方案</w:t>
            </w:r>
          </w:p>
          <w:p w14:paraId="039FC541">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74009A4E">
            <w:pPr>
              <w:keepNext w:val="0"/>
              <w:keepLines w:val="0"/>
              <w:pageBreakBefore w:val="0"/>
              <w:widowControl/>
              <w:suppressLineNumbers w:val="0"/>
              <w:shd w:val="clear"/>
              <w:kinsoku/>
              <w:wordWrap/>
              <w:overflowPunct/>
              <w:topLinePunct w:val="0"/>
              <w:autoSpaceDE/>
              <w:autoSpaceDN/>
              <w:bidi w:val="0"/>
              <w:adjustRightInd w:val="0"/>
              <w:snapToGrid w:val="0"/>
              <w:spacing w:line="288" w:lineRule="auto"/>
              <w:jc w:val="both"/>
              <w:textAlignment w:val="auto"/>
              <w:rPr>
                <w:rFonts w:hint="eastAsia" w:ascii="宋体" w:hAnsi="宋体" w:cs="宋体"/>
                <w:color w:val="000000" w:themeColor="text1"/>
                <w:sz w:val="24"/>
                <w:highlight w:val="none"/>
                <w14:textFill>
                  <w14:solidFill>
                    <w14:schemeClr w14:val="tx1"/>
                  </w14:solidFill>
                </w14:textFill>
              </w:rPr>
            </w:pPr>
            <w:r>
              <w:rPr>
                <w:rFonts w:ascii="宋体" w:hAnsi="宋体" w:eastAsia="宋体" w:cs="宋体"/>
                <w:kern w:val="0"/>
                <w:sz w:val="24"/>
                <w:szCs w:val="24"/>
                <w:highlight w:val="none"/>
                <w:lang w:val="en-US" w:eastAsia="zh-CN" w:bidi="ar"/>
              </w:rPr>
              <w:t>提供的体检结果后续跟踪服务方案</w:t>
            </w:r>
            <w:r>
              <w:rPr>
                <w:rFonts w:hint="eastAsia" w:ascii="宋体" w:hAnsi="宋体" w:eastAsia="宋体" w:cs="宋体"/>
                <w:kern w:val="0"/>
                <w:sz w:val="24"/>
                <w:szCs w:val="24"/>
                <w:highlight w:val="none"/>
                <w:lang w:val="en-US" w:eastAsia="zh-CN" w:bidi="ar"/>
              </w:rPr>
              <w:t>（</w:t>
            </w:r>
            <w:r>
              <w:rPr>
                <w:rFonts w:ascii="宋体" w:hAnsi="宋体" w:eastAsia="宋体" w:cs="宋体"/>
                <w:kern w:val="0"/>
                <w:sz w:val="24"/>
                <w:szCs w:val="24"/>
                <w:highlight w:val="none"/>
                <w:lang w:val="en-US" w:eastAsia="zh-CN" w:bidi="ar"/>
              </w:rPr>
              <w:t>包含体检报告精准出具、结果核查、异常指标提醒、复检对接、健康咨询答疑、后续健康跟踪、专项问题回访等全链条服务内容</w:t>
            </w:r>
            <w:r>
              <w:rPr>
                <w:rFonts w:hint="eastAsia" w:ascii="宋体" w:hAnsi="宋体" w:eastAsia="宋体" w:cs="宋体"/>
                <w:kern w:val="0"/>
                <w:sz w:val="24"/>
                <w:szCs w:val="24"/>
                <w:highlight w:val="none"/>
                <w:lang w:val="en-US" w:eastAsia="zh-CN" w:bidi="ar"/>
              </w:rPr>
              <w:t>）得10分</w:t>
            </w:r>
            <w:r>
              <w:rPr>
                <w:rFonts w:hint="eastAsia" w:ascii="宋体" w:hAnsi="宋体" w:cs="宋体"/>
                <w:kern w:val="0"/>
                <w:sz w:val="24"/>
                <w:szCs w:val="24"/>
                <w:highlight w:val="none"/>
                <w:lang w:val="en-US" w:eastAsia="zh-CN" w:bidi="ar"/>
              </w:rPr>
              <w:t>，</w:t>
            </w:r>
            <w:r>
              <w:rPr>
                <w:rFonts w:hint="eastAsia" w:ascii="宋体" w:hAnsi="宋体" w:cs="宋体"/>
                <w:sz w:val="24"/>
                <w:highlight w:val="none"/>
                <w:lang w:val="en-US" w:eastAsia="zh-CN"/>
              </w:rPr>
              <w:t>缺项或不提供不得分。</w:t>
            </w:r>
          </w:p>
        </w:tc>
      </w:tr>
      <w:tr w14:paraId="616E8AEC">
        <w:trPr>
          <w:trHeight w:val="1577" w:hRule="atLeast"/>
          <w:jc w:val="center"/>
        </w:trPr>
        <w:tc>
          <w:tcPr>
            <w:tcW w:w="1252" w:type="dxa"/>
            <w:vMerge w:val="continue"/>
            <w:vAlign w:val="center"/>
          </w:tcPr>
          <w:p w14:paraId="4E5867EA">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002EC41F">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档案信息管理制度</w:t>
            </w:r>
          </w:p>
          <w:p w14:paraId="1A334443">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lang w:eastAsia="zh-CN"/>
              </w:rPr>
              <w:t>（</w:t>
            </w:r>
            <w:r>
              <w:rPr>
                <w:rFonts w:hint="eastAsia" w:ascii="宋体" w:hAnsi="宋体" w:cs="宋体"/>
                <w:sz w:val="24"/>
                <w:highlight w:val="none"/>
                <w:lang w:val="en-US" w:eastAsia="zh-CN"/>
              </w:rPr>
              <w:t>10分</w:t>
            </w:r>
            <w:r>
              <w:rPr>
                <w:rFonts w:hint="eastAsia" w:ascii="宋体" w:hAnsi="宋体" w:cs="宋体"/>
                <w:sz w:val="24"/>
                <w:highlight w:val="none"/>
                <w:lang w:eastAsia="zh-CN"/>
              </w:rPr>
              <w:t>）</w:t>
            </w:r>
          </w:p>
        </w:tc>
        <w:tc>
          <w:tcPr>
            <w:tcW w:w="6540" w:type="dxa"/>
            <w:gridSpan w:val="2"/>
            <w:vAlign w:val="center"/>
          </w:tcPr>
          <w:p w14:paraId="2EAF8159">
            <w:pPr>
              <w:keepNext w:val="0"/>
              <w:keepLines w:val="0"/>
              <w:pageBreakBefore w:val="0"/>
              <w:widowControl/>
              <w:suppressLineNumbers w:val="0"/>
              <w:shd w:val="clear"/>
              <w:kinsoku/>
              <w:wordWrap/>
              <w:overflowPunct/>
              <w:topLinePunct w:val="0"/>
              <w:autoSpaceDE/>
              <w:autoSpaceDN/>
              <w:bidi w:val="0"/>
              <w:adjustRightInd w:val="0"/>
              <w:snapToGrid w:val="0"/>
              <w:spacing w:line="288" w:lineRule="auto"/>
              <w:jc w:val="both"/>
              <w:textAlignment w:val="auto"/>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kern w:val="0"/>
                <w:sz w:val="24"/>
                <w:szCs w:val="24"/>
                <w:highlight w:val="none"/>
                <w:lang w:val="en-US" w:eastAsia="zh-CN" w:bidi="ar"/>
              </w:rPr>
              <w:t>提供</w:t>
            </w:r>
            <w:r>
              <w:rPr>
                <w:rFonts w:ascii="宋体" w:hAnsi="宋体" w:eastAsia="宋体" w:cs="宋体"/>
                <w:kern w:val="0"/>
                <w:sz w:val="24"/>
                <w:szCs w:val="24"/>
                <w:highlight w:val="none"/>
                <w:lang w:val="en-US" w:eastAsia="zh-CN" w:bidi="ar"/>
              </w:rPr>
              <w:t>体检人员档案、体检数据信息管理制度</w:t>
            </w:r>
            <w:r>
              <w:rPr>
                <w:rFonts w:hint="eastAsia" w:ascii="宋体" w:hAnsi="宋体" w:eastAsia="宋体" w:cs="宋体"/>
                <w:kern w:val="0"/>
                <w:sz w:val="24"/>
                <w:szCs w:val="24"/>
                <w:highlight w:val="none"/>
                <w:lang w:val="en-US" w:eastAsia="zh-CN" w:bidi="ar"/>
              </w:rPr>
              <w:t>（包含</w:t>
            </w:r>
            <w:r>
              <w:rPr>
                <w:rFonts w:ascii="宋体" w:hAnsi="宋体" w:eastAsia="宋体" w:cs="宋体"/>
                <w:kern w:val="0"/>
                <w:sz w:val="24"/>
                <w:szCs w:val="24"/>
                <w:highlight w:val="none"/>
                <w:lang w:val="en-US" w:eastAsia="zh-CN" w:bidi="ar"/>
              </w:rPr>
              <w:t>涵盖档案收集、整理、归档、存储、调取、保密、销毁、信息防泄露、数据备份、台账管理等内容，严格贴合公安人员体检信息保密要求</w:t>
            </w:r>
            <w:r>
              <w:rPr>
                <w:rFonts w:hint="eastAsia" w:ascii="宋体" w:hAnsi="宋体" w:eastAsia="宋体" w:cs="宋体"/>
                <w:kern w:val="0"/>
                <w:sz w:val="24"/>
                <w:szCs w:val="24"/>
                <w:highlight w:val="none"/>
                <w:lang w:val="en-US" w:eastAsia="zh-CN" w:bidi="ar"/>
              </w:rPr>
              <w:t>）得10分</w:t>
            </w:r>
            <w:r>
              <w:rPr>
                <w:rFonts w:hint="eastAsia" w:ascii="宋体" w:hAnsi="宋体" w:cs="宋体"/>
                <w:kern w:val="0"/>
                <w:sz w:val="24"/>
                <w:szCs w:val="24"/>
                <w:highlight w:val="none"/>
                <w:lang w:val="en-US" w:eastAsia="zh-CN" w:bidi="ar"/>
              </w:rPr>
              <w:t>，</w:t>
            </w:r>
            <w:r>
              <w:rPr>
                <w:rFonts w:hint="eastAsia" w:ascii="宋体" w:hAnsi="宋体" w:cs="宋体"/>
                <w:sz w:val="24"/>
                <w:highlight w:val="none"/>
                <w:lang w:val="en-US" w:eastAsia="zh-CN"/>
              </w:rPr>
              <w:t>缺项或不提供不得分。</w:t>
            </w:r>
          </w:p>
        </w:tc>
      </w:tr>
      <w:tr w14:paraId="7A716655">
        <w:trPr>
          <w:trHeight w:val="1283" w:hRule="atLeast"/>
          <w:jc w:val="center"/>
        </w:trPr>
        <w:tc>
          <w:tcPr>
            <w:tcW w:w="1252" w:type="dxa"/>
            <w:vMerge w:val="restart"/>
            <w:vAlign w:val="center"/>
          </w:tcPr>
          <w:p w14:paraId="4FD8E9C2">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b/>
                <w:kern w:val="1"/>
                <w:sz w:val="24"/>
                <w:highlight w:val="none"/>
              </w:rPr>
              <w:t>商务部分（</w:t>
            </w:r>
            <w:r>
              <w:rPr>
                <w:rFonts w:hint="eastAsia" w:ascii="宋体" w:hAnsi="宋体" w:cs="宋体"/>
                <w:b/>
                <w:kern w:val="1"/>
                <w:sz w:val="24"/>
                <w:highlight w:val="none"/>
                <w:lang w:val="en-US" w:eastAsia="zh-CN"/>
              </w:rPr>
              <w:t>30</w:t>
            </w:r>
            <w:r>
              <w:rPr>
                <w:rFonts w:hint="eastAsia" w:ascii="宋体" w:hAnsi="宋体" w:cs="宋体"/>
                <w:b/>
                <w:kern w:val="1"/>
                <w:sz w:val="24"/>
                <w:highlight w:val="none"/>
              </w:rPr>
              <w:t>分）</w:t>
            </w:r>
          </w:p>
        </w:tc>
        <w:tc>
          <w:tcPr>
            <w:tcW w:w="1395" w:type="dxa"/>
            <w:vAlign w:val="center"/>
          </w:tcPr>
          <w:p w14:paraId="1D4BD549">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业绩</w:t>
            </w:r>
          </w:p>
          <w:p w14:paraId="49248F52">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eastAsia="宋体" w:cs="宋体"/>
                <w:sz w:val="24"/>
                <w:highlight w:val="none"/>
                <w:lang w:val="en-US" w:eastAsia="zh-CN"/>
              </w:rPr>
            </w:pPr>
            <w:r>
              <w:rPr>
                <w:rFonts w:hint="eastAsia" w:ascii="宋体" w:hAnsi="宋体" w:cs="宋体"/>
                <w:sz w:val="24"/>
                <w:highlight w:val="none"/>
                <w:lang w:val="en-US" w:eastAsia="zh-CN"/>
              </w:rPr>
              <w:t>（6分）</w:t>
            </w:r>
          </w:p>
        </w:tc>
        <w:tc>
          <w:tcPr>
            <w:tcW w:w="6540" w:type="dxa"/>
            <w:gridSpan w:val="2"/>
            <w:vAlign w:val="center"/>
          </w:tcPr>
          <w:p w14:paraId="293EA405">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hint="eastAsia" w:ascii="宋体" w:hAnsi="宋体" w:cs="宋体"/>
                <w:sz w:val="24"/>
                <w:highlight w:val="none"/>
              </w:rPr>
            </w:pPr>
            <w:r>
              <w:rPr>
                <w:rFonts w:hint="eastAsia" w:ascii="宋体" w:hAnsi="宋体" w:cs="宋体"/>
                <w:sz w:val="24"/>
                <w:highlight w:val="none"/>
              </w:rPr>
              <w:t>供应商需提供202</w:t>
            </w:r>
            <w:r>
              <w:rPr>
                <w:rFonts w:hint="eastAsia" w:ascii="宋体" w:hAnsi="宋体" w:cs="宋体"/>
                <w:sz w:val="24"/>
                <w:highlight w:val="none"/>
                <w:lang w:val="en-US" w:eastAsia="zh-CN"/>
              </w:rPr>
              <w:t>3</w:t>
            </w:r>
            <w:r>
              <w:rPr>
                <w:rFonts w:hint="eastAsia" w:ascii="宋体" w:hAnsi="宋体" w:cs="宋体"/>
                <w:sz w:val="24"/>
                <w:highlight w:val="none"/>
              </w:rPr>
              <w:t>年1月1日以来完成与本项目类似业绩合同(以签订合同的日期为准)，每提供一份得</w:t>
            </w:r>
            <w:r>
              <w:rPr>
                <w:rFonts w:hint="eastAsia" w:ascii="宋体" w:hAnsi="宋体" w:cs="宋体"/>
                <w:sz w:val="24"/>
                <w:highlight w:val="none"/>
                <w:lang w:val="en-US" w:eastAsia="zh-CN"/>
              </w:rPr>
              <w:t>3</w:t>
            </w:r>
            <w:r>
              <w:rPr>
                <w:rFonts w:hint="eastAsia" w:ascii="宋体" w:hAnsi="宋体" w:cs="宋体"/>
                <w:sz w:val="24"/>
                <w:highlight w:val="none"/>
              </w:rPr>
              <w:t>分，最多得</w:t>
            </w:r>
            <w:r>
              <w:rPr>
                <w:rFonts w:hint="eastAsia" w:ascii="宋体" w:hAnsi="宋体" w:cs="宋体"/>
                <w:sz w:val="24"/>
                <w:highlight w:val="none"/>
                <w:lang w:val="en-US" w:eastAsia="zh-CN"/>
              </w:rPr>
              <w:t>6</w:t>
            </w:r>
            <w:r>
              <w:rPr>
                <w:rFonts w:hint="eastAsia" w:ascii="宋体" w:hAnsi="宋体" w:cs="宋体"/>
                <w:sz w:val="24"/>
                <w:highlight w:val="none"/>
              </w:rPr>
              <w:t>分。注:响应文件中提供合同或协议书扫描件。</w:t>
            </w:r>
          </w:p>
        </w:tc>
      </w:tr>
      <w:tr w14:paraId="460E5AA6">
        <w:trPr>
          <w:trHeight w:val="1752" w:hRule="atLeast"/>
          <w:jc w:val="center"/>
        </w:trPr>
        <w:tc>
          <w:tcPr>
            <w:tcW w:w="1252" w:type="dxa"/>
            <w:vMerge w:val="continue"/>
            <w:vAlign w:val="center"/>
          </w:tcPr>
          <w:p w14:paraId="68996C78">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745F82C2">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项目配备</w:t>
            </w:r>
          </w:p>
          <w:p w14:paraId="11C22D37">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r>
              <w:rPr>
                <w:rFonts w:hint="eastAsia" w:ascii="宋体" w:hAnsi="宋体" w:cs="宋体"/>
                <w:sz w:val="24"/>
                <w:highlight w:val="none"/>
              </w:rPr>
              <w:t>人员</w:t>
            </w:r>
          </w:p>
          <w:p w14:paraId="306E4DBC">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9分</w:t>
            </w:r>
            <w:r>
              <w:rPr>
                <w:rFonts w:hint="eastAsia" w:ascii="宋体" w:hAnsi="宋体" w:cs="宋体"/>
                <w:sz w:val="24"/>
                <w:highlight w:val="none"/>
                <w:lang w:eastAsia="zh-CN"/>
              </w:rPr>
              <w:t>）</w:t>
            </w:r>
          </w:p>
        </w:tc>
        <w:tc>
          <w:tcPr>
            <w:tcW w:w="6540" w:type="dxa"/>
            <w:gridSpan w:val="2"/>
            <w:vAlign w:val="center"/>
          </w:tcPr>
          <w:p w14:paraId="2E8F7DA8">
            <w:pPr>
              <w:keepNext w:val="0"/>
              <w:keepLines w:val="0"/>
              <w:pageBreakBefore w:val="0"/>
              <w:widowControl/>
              <w:shd w:val="clear"/>
              <w:kinsoku/>
              <w:wordWrap/>
              <w:overflowPunct/>
              <w:topLinePunct w:val="0"/>
              <w:autoSpaceDE/>
              <w:autoSpaceDN/>
              <w:bidi w:val="0"/>
              <w:adjustRightInd w:val="0"/>
              <w:snapToGrid w:val="0"/>
              <w:spacing w:line="288" w:lineRule="auto"/>
              <w:ind w:right="0" w:firstLine="0" w:firstLineChars="0"/>
              <w:jc w:val="both"/>
              <w:textAlignment w:val="auto"/>
              <w:rPr>
                <w:rFonts w:hint="default"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供应商拟派医疗人员(检验医师、超声诊断医师、放射诊断医师等)具有副主任医师(含)及其以上职称的，每有1项加1分，最多加9分。注:响应文件中提供人员身份证、职称证书、劳动合同以及在本单位缴纳的养老保险证明资料扫描件。</w:t>
            </w:r>
            <w:r>
              <w:rPr>
                <w:rFonts w:hint="eastAsia" w:asciiTheme="minorEastAsia" w:hAnsiTheme="minorEastAsia" w:eastAsiaTheme="minorEastAsia" w:cstheme="minorEastAsia"/>
                <w:sz w:val="24"/>
                <w:highlight w:val="none"/>
                <w:lang w:val="en-US" w:eastAsia="zh-CN"/>
              </w:rPr>
              <w:t>缺项或未提供不得分。</w:t>
            </w:r>
          </w:p>
        </w:tc>
      </w:tr>
      <w:tr w14:paraId="125BAB70">
        <w:trPr>
          <w:trHeight w:val="1542" w:hRule="atLeast"/>
          <w:jc w:val="center"/>
        </w:trPr>
        <w:tc>
          <w:tcPr>
            <w:tcW w:w="1252" w:type="dxa"/>
            <w:vMerge w:val="continue"/>
            <w:vAlign w:val="center"/>
          </w:tcPr>
          <w:p w14:paraId="1B132405">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35F48468">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医疗设施</w:t>
            </w:r>
          </w:p>
          <w:p w14:paraId="6860670C">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lang w:val="en-US" w:eastAsia="zh-CN"/>
              </w:rPr>
            </w:pPr>
            <w:r>
              <w:rPr>
                <w:rFonts w:hint="eastAsia" w:ascii="宋体" w:hAnsi="宋体" w:cs="宋体"/>
                <w:sz w:val="24"/>
                <w:highlight w:val="none"/>
                <w:lang w:val="en-US" w:eastAsia="zh-CN"/>
              </w:rPr>
              <w:t>设备</w:t>
            </w:r>
          </w:p>
          <w:p w14:paraId="6E13CA88">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（10分）</w:t>
            </w:r>
          </w:p>
        </w:tc>
        <w:tc>
          <w:tcPr>
            <w:tcW w:w="6540" w:type="dxa"/>
            <w:gridSpan w:val="2"/>
            <w:vAlign w:val="center"/>
          </w:tcPr>
          <w:p w14:paraId="726AEA54">
            <w:pPr>
              <w:keepNext w:val="0"/>
              <w:keepLines w:val="0"/>
              <w:pageBreakBefore w:val="0"/>
              <w:widowControl/>
              <w:numPr>
                <w:ilvl w:val="0"/>
                <w:numId w:val="1"/>
              </w:numPr>
              <w:shd w:val="clear"/>
              <w:kinsoku/>
              <w:wordWrap/>
              <w:overflowPunct/>
              <w:topLinePunct w:val="0"/>
              <w:autoSpaceDE/>
              <w:autoSpaceDN/>
              <w:bidi w:val="0"/>
              <w:adjustRightInd w:val="0"/>
              <w:snapToGrid w:val="0"/>
              <w:spacing w:line="288" w:lineRule="auto"/>
              <w:ind w:right="0" w:firstLine="0" w:firstLineChars="0"/>
              <w:jc w:val="both"/>
              <w:textAlignment w:val="auto"/>
              <w:rPr>
                <w:rFonts w:ascii="宋体" w:hAnsi="宋体" w:eastAsia="宋体" w:cs="宋体"/>
                <w:sz w:val="24"/>
                <w:szCs w:val="24"/>
                <w:highlight w:val="none"/>
              </w:rPr>
            </w:pPr>
            <w:r>
              <w:rPr>
                <w:rFonts w:ascii="宋体" w:hAnsi="宋体" w:eastAsia="宋体" w:cs="宋体"/>
                <w:sz w:val="24"/>
                <w:szCs w:val="24"/>
                <w:highlight w:val="none"/>
              </w:rPr>
              <w:t>彩超设备：每提供1台得0.5分，最多 4分。</w:t>
            </w:r>
          </w:p>
          <w:p w14:paraId="77B352A4">
            <w:pPr>
              <w:keepNext w:val="0"/>
              <w:keepLines w:val="0"/>
              <w:pageBreakBefore w:val="0"/>
              <w:widowControl/>
              <w:numPr>
                <w:ilvl w:val="0"/>
                <w:numId w:val="1"/>
              </w:numPr>
              <w:shd w:val="clear"/>
              <w:kinsoku/>
              <w:wordWrap/>
              <w:overflowPunct/>
              <w:topLinePunct w:val="0"/>
              <w:autoSpaceDE/>
              <w:autoSpaceDN/>
              <w:bidi w:val="0"/>
              <w:adjustRightInd w:val="0"/>
              <w:snapToGrid w:val="0"/>
              <w:spacing w:line="288" w:lineRule="auto"/>
              <w:ind w:left="0" w:leftChars="0" w:right="0" w:rightChars="0" w:firstLine="0" w:firstLineChars="0"/>
              <w:jc w:val="both"/>
              <w:textAlignment w:val="auto"/>
              <w:rPr>
                <w:rFonts w:ascii="宋体" w:hAnsi="宋体" w:eastAsia="宋体" w:cs="宋体"/>
                <w:sz w:val="24"/>
                <w:szCs w:val="24"/>
                <w:highlight w:val="none"/>
              </w:rPr>
            </w:pPr>
            <w:r>
              <w:rPr>
                <w:rFonts w:ascii="宋体" w:hAnsi="宋体" w:eastAsia="宋体" w:cs="宋体"/>
                <w:sz w:val="24"/>
                <w:szCs w:val="24"/>
                <w:highlight w:val="none"/>
              </w:rPr>
              <w:t>CT设备：每提供1台得</w:t>
            </w:r>
            <w:r>
              <w:rPr>
                <w:rFonts w:hint="eastAsia" w:ascii="宋体" w:hAnsi="宋体" w:cs="宋体"/>
                <w:sz w:val="24"/>
                <w:szCs w:val="24"/>
                <w:highlight w:val="none"/>
                <w:lang w:val="en-US" w:eastAsia="zh-CN"/>
              </w:rPr>
              <w:t>3</w:t>
            </w:r>
            <w:r>
              <w:rPr>
                <w:rFonts w:ascii="宋体" w:hAnsi="宋体" w:eastAsia="宋体" w:cs="宋体"/>
                <w:sz w:val="24"/>
                <w:szCs w:val="24"/>
                <w:highlight w:val="none"/>
              </w:rPr>
              <w:t>分，最多</w:t>
            </w:r>
            <w:r>
              <w:rPr>
                <w:rFonts w:hint="eastAsia" w:ascii="宋体" w:hAnsi="宋体" w:cs="宋体"/>
                <w:sz w:val="24"/>
                <w:szCs w:val="24"/>
                <w:highlight w:val="none"/>
                <w:lang w:val="en-US" w:eastAsia="zh-CN"/>
              </w:rPr>
              <w:t>6</w:t>
            </w:r>
            <w:r>
              <w:rPr>
                <w:rFonts w:ascii="宋体" w:hAnsi="宋体" w:eastAsia="宋体" w:cs="宋体"/>
                <w:sz w:val="24"/>
                <w:szCs w:val="24"/>
                <w:highlight w:val="none"/>
              </w:rPr>
              <w:t>分。</w:t>
            </w:r>
          </w:p>
          <w:p w14:paraId="244158CC">
            <w:pPr>
              <w:keepNext w:val="0"/>
              <w:keepLines w:val="0"/>
              <w:pageBreakBefore w:val="0"/>
              <w:widowControl/>
              <w:numPr>
                <w:ilvl w:val="0"/>
                <w:numId w:val="0"/>
              </w:numPr>
              <w:shd w:val="clear"/>
              <w:kinsoku/>
              <w:wordWrap/>
              <w:overflowPunct/>
              <w:topLinePunct w:val="0"/>
              <w:autoSpaceDE/>
              <w:autoSpaceDN/>
              <w:bidi w:val="0"/>
              <w:adjustRightInd w:val="0"/>
              <w:snapToGrid w:val="0"/>
              <w:spacing w:line="288" w:lineRule="auto"/>
              <w:ind w:leftChars="0" w:right="0" w:rightChars="0"/>
              <w:jc w:val="both"/>
              <w:textAlignment w:val="auto"/>
              <w:rPr>
                <w:rFonts w:hint="default" w:eastAsia="宋体" w:asciiTheme="minorEastAsia" w:hAnsiTheme="minorEastAsia" w:cstheme="minorEastAsia"/>
                <w:sz w:val="24"/>
                <w:highlight w:val="none"/>
                <w:lang w:val="en-US" w:eastAsia="zh-CN"/>
              </w:rPr>
            </w:pPr>
            <w:r>
              <w:rPr>
                <w:rFonts w:ascii="宋体" w:hAnsi="宋体" w:eastAsia="宋体" w:cs="宋体"/>
                <w:sz w:val="24"/>
                <w:szCs w:val="24"/>
                <w:highlight w:val="none"/>
              </w:rPr>
              <w:t>注：响应文件中须提供设备的购置合同及发票扫描件，否则不得分。</w:t>
            </w:r>
          </w:p>
        </w:tc>
      </w:tr>
      <w:tr w14:paraId="27C9E041">
        <w:trPr>
          <w:trHeight w:val="971" w:hRule="atLeast"/>
          <w:jc w:val="center"/>
        </w:trPr>
        <w:tc>
          <w:tcPr>
            <w:tcW w:w="1252" w:type="dxa"/>
            <w:vMerge w:val="continue"/>
            <w:vAlign w:val="center"/>
          </w:tcPr>
          <w:p w14:paraId="672C0182">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cs="宋体"/>
                <w:sz w:val="24"/>
                <w:highlight w:val="none"/>
              </w:rPr>
            </w:pPr>
          </w:p>
        </w:tc>
        <w:tc>
          <w:tcPr>
            <w:tcW w:w="1395" w:type="dxa"/>
            <w:vAlign w:val="center"/>
          </w:tcPr>
          <w:p w14:paraId="567E10F5">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ascii="宋体" w:hAnsi="宋体" w:eastAsia="宋体" w:cs="宋体"/>
                <w:sz w:val="24"/>
                <w:szCs w:val="24"/>
                <w:highlight w:val="none"/>
              </w:rPr>
            </w:pPr>
            <w:r>
              <w:rPr>
                <w:rFonts w:ascii="宋体" w:hAnsi="宋体" w:eastAsia="宋体" w:cs="宋体"/>
                <w:sz w:val="24"/>
                <w:szCs w:val="24"/>
                <w:highlight w:val="none"/>
              </w:rPr>
              <w:t>后续服务</w:t>
            </w:r>
          </w:p>
          <w:p w14:paraId="308C916A">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center"/>
              <w:textAlignment w:val="auto"/>
              <w:rPr>
                <w:rFonts w:hint="eastAsia" w:ascii="宋体" w:hAnsi="宋体" w:eastAsia="宋体" w:cs="宋体"/>
                <w:sz w:val="24"/>
                <w:highlight w:val="none"/>
                <w:lang w:eastAsia="zh-CN"/>
              </w:rPr>
            </w:pPr>
            <w:r>
              <w:rPr>
                <w:rFonts w:ascii="宋体" w:hAnsi="宋体" w:eastAsia="宋体" w:cs="宋体"/>
                <w:sz w:val="24"/>
                <w:szCs w:val="24"/>
                <w:highlight w:val="none"/>
              </w:rPr>
              <w:t>措施</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lang w:eastAsia="zh-CN"/>
              </w:rPr>
              <w:t>）</w:t>
            </w:r>
          </w:p>
        </w:tc>
        <w:tc>
          <w:tcPr>
            <w:tcW w:w="6540" w:type="dxa"/>
            <w:gridSpan w:val="2"/>
            <w:vAlign w:val="center"/>
          </w:tcPr>
          <w:p w14:paraId="408856BE">
            <w:pPr>
              <w:keepNext w:val="0"/>
              <w:keepLines w:val="0"/>
              <w:pageBreakBefore w:val="0"/>
              <w:shd w:val="clear"/>
              <w:kinsoku/>
              <w:wordWrap/>
              <w:overflowPunct/>
              <w:topLinePunct w:val="0"/>
              <w:autoSpaceDE/>
              <w:autoSpaceDN/>
              <w:bidi w:val="0"/>
              <w:adjustRightInd w:val="0"/>
              <w:snapToGrid w:val="0"/>
              <w:spacing w:line="288" w:lineRule="auto"/>
              <w:ind w:right="0" w:firstLine="0" w:firstLineChars="0"/>
              <w:jc w:val="both"/>
              <w:textAlignment w:val="auto"/>
              <w:rPr>
                <w:rFonts w:hint="default" w:eastAsia="宋体" w:asciiTheme="minorEastAsia" w:hAnsiTheme="minorEastAsia" w:cstheme="minorEastAsia"/>
                <w:sz w:val="24"/>
                <w:highlight w:val="none"/>
                <w:lang w:val="en-US" w:eastAsia="zh-CN"/>
              </w:rPr>
            </w:pPr>
            <w:r>
              <w:rPr>
                <w:rFonts w:hint="eastAsia" w:ascii="宋体" w:hAnsi="宋体" w:eastAsia="宋体" w:cs="宋体"/>
                <w:sz w:val="24"/>
                <w:szCs w:val="24"/>
                <w:highlight w:val="none"/>
              </w:rPr>
              <w:t>针对体检后有完善的后续服务措施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w:t>
            </w:r>
            <w:r>
              <w:rPr>
                <w:rFonts w:ascii="宋体" w:hAnsi="宋体" w:eastAsia="宋体" w:cs="宋体"/>
                <w:sz w:val="24"/>
                <w:szCs w:val="24"/>
                <w:highlight w:val="none"/>
              </w:rPr>
              <w:t>建立电子档案具有跟踪服务</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有绿色通道跟踪服务</w:t>
            </w:r>
            <w:r>
              <w:rPr>
                <w:rFonts w:hint="eastAsia" w:ascii="宋体" w:hAnsi="宋体" w:cs="宋体"/>
                <w:sz w:val="24"/>
                <w:szCs w:val="24"/>
                <w:highlight w:val="none"/>
                <w:lang w:val="en-US" w:eastAsia="zh-CN"/>
              </w:rPr>
              <w:t>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得</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分</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不提供不得分。</w:t>
            </w:r>
          </w:p>
        </w:tc>
      </w:tr>
    </w:tbl>
    <w:p w14:paraId="69E8D49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最终得分为磋商小组所有成员计分的算术平均值，计算保留小数点两位，小数点后第三位四舍五入。</w:t>
      </w:r>
    </w:p>
    <w:p w14:paraId="3D0692F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3E39C0F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AE4654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641B04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w:t>
      </w:r>
      <w:r>
        <w:rPr>
          <w:rFonts w:hint="eastAsia" w:ascii="宋体" w:hAnsi="宋体" w:cs="宋体"/>
          <w:sz w:val="24"/>
          <w:highlight w:val="none"/>
          <w:lang w:val="en-US" w:eastAsia="zh-CN"/>
        </w:rPr>
        <w:t>响应文件里针对本项作出书面承诺，</w:t>
      </w:r>
      <w:r>
        <w:rPr>
          <w:rFonts w:hint="eastAsia" w:ascii="宋体" w:hAnsi="宋体" w:cs="宋体"/>
          <w:sz w:val="24"/>
          <w:highlight w:val="none"/>
        </w:rPr>
        <w:t>在竞争性磋商结束后，凡与竞争性磋商情况有接触的任何人不得将竞争性磋商情况扩散出竞争性磋商小组成员之外。</w:t>
      </w:r>
    </w:p>
    <w:p w14:paraId="70CFC28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sz w:val="24"/>
          <w:szCs w:val="24"/>
          <w:highlight w:val="none"/>
        </w:rPr>
      </w:pPr>
      <w:r>
        <w:rPr>
          <w:rFonts w:hint="eastAsia"/>
          <w:sz w:val="24"/>
          <w:szCs w:val="24"/>
          <w:highlight w:val="none"/>
        </w:rPr>
        <w:t>22.7在竞争性磋商期间，供应商不得向竞争性磋商小组成员询问其它供应商竞争性磋商情况，不得进行旨在影响成交结果的活动。供应商须在响</w:t>
      </w:r>
      <w:r>
        <w:rPr>
          <w:rFonts w:hint="eastAsia"/>
          <w:sz w:val="24"/>
          <w:szCs w:val="24"/>
          <w:highlight w:val="none"/>
          <w:vertAlign w:val="superscript"/>
          <w:lang w:val="en-US" w:eastAsia="zh-CN"/>
        </w:rPr>
        <w:t xml:space="preserve">  </w:t>
      </w:r>
      <w:r>
        <w:rPr>
          <w:rFonts w:hint="eastAsia"/>
          <w:sz w:val="24"/>
          <w:szCs w:val="24"/>
          <w:highlight w:val="none"/>
        </w:rPr>
        <w:t>应文件中保</w:t>
      </w:r>
      <w:r>
        <w:rPr>
          <w:rFonts w:hint="eastAsia"/>
          <w:sz w:val="24"/>
          <w:szCs w:val="24"/>
          <w:highlight w:val="none"/>
          <w:vertAlign w:val="superscript"/>
          <w:lang w:val="en-US" w:eastAsia="zh-CN"/>
        </w:rPr>
        <w:t xml:space="preserve">  </w:t>
      </w:r>
      <w:r>
        <w:rPr>
          <w:rFonts w:hint="eastAsia"/>
          <w:sz w:val="24"/>
          <w:szCs w:val="24"/>
          <w:highlight w:val="none"/>
        </w:rPr>
        <w:t>证不在任何阶段干扰项目进行。</w:t>
      </w:r>
    </w:p>
    <w:p w14:paraId="1E2BAB6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6B336ED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23.竞争性磋商终止</w:t>
      </w:r>
    </w:p>
    <w:p w14:paraId="55F443F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2423C071">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（1）因情况变化，不再符合竞争性磋商适用情形的；</w:t>
      </w:r>
    </w:p>
    <w:p w14:paraId="18450CF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（2）出现影响采购公正的违法、违规行为的；</w:t>
      </w:r>
    </w:p>
    <w:p w14:paraId="4A282F8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B26B27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sz w:val="24"/>
          <w:highlight w:val="none"/>
        </w:rPr>
        <w:t>（4）在采购活动中因重大变故，采购任务取消的；</w:t>
      </w:r>
    </w:p>
    <w:p w14:paraId="08CF361F">
      <w:pPr>
        <w:keepNext w:val="0"/>
        <w:keepLines w:val="0"/>
        <w:pageBreakBefore w:val="0"/>
        <w:widowControl w:val="0"/>
        <w:shd w:val="clear"/>
        <w:kinsoku/>
        <w:wordWrap/>
        <w:overflowPunct/>
        <w:topLinePunct w:val="0"/>
        <w:autoSpaceDE/>
        <w:autoSpaceDN/>
        <w:bidi w:val="0"/>
        <w:adjustRightInd/>
        <w:snapToGrid/>
        <w:spacing w:line="360" w:lineRule="auto"/>
        <w:ind w:firstLine="561" w:firstLineChars="200"/>
        <w:jc w:val="both"/>
        <w:textAlignment w:val="auto"/>
        <w:outlineLvl w:val="1"/>
        <w:rPr>
          <w:rFonts w:hint="eastAsia" w:ascii="宋体" w:hAnsi="宋体" w:eastAsia="宋体" w:cs="宋体"/>
          <w:b/>
          <w:sz w:val="28"/>
          <w:szCs w:val="28"/>
          <w:highlight w:val="none"/>
        </w:rPr>
      </w:pPr>
      <w:r>
        <w:rPr>
          <w:rFonts w:hint="eastAsia" w:ascii="宋体" w:hAnsi="宋体" w:eastAsia="宋体" w:cs="宋体"/>
          <w:b/>
          <w:sz w:val="28"/>
          <w:szCs w:val="28"/>
          <w:highlight w:val="none"/>
        </w:rPr>
        <w:t>七、成交通知</w:t>
      </w:r>
    </w:p>
    <w:p w14:paraId="44E7B04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24.成交通知</w:t>
      </w:r>
    </w:p>
    <w:p w14:paraId="34F18F78">
      <w:pPr>
        <w:pStyle w:val="40"/>
        <w:keepNext w:val="0"/>
        <w:keepLines w:val="0"/>
        <w:pageBreakBefore w:val="0"/>
        <w:widowControl w:val="0"/>
        <w:shd w:val="clear"/>
        <w:kinsoku/>
        <w:wordWrap/>
        <w:overflowPunct/>
        <w:topLinePunct w:val="0"/>
        <w:autoSpaceDE/>
        <w:autoSpaceDN/>
        <w:bidi w:val="0"/>
        <w:adjustRightInd/>
        <w:snapToGrid/>
        <w:spacing w:after="0"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7B49C2C">
      <w:pPr>
        <w:keepNext w:val="0"/>
        <w:keepLines w:val="0"/>
        <w:pageBreakBefore w:val="0"/>
        <w:widowControl w:val="0"/>
        <w:shd w:val="clear"/>
        <w:tabs>
          <w:tab w:val="left" w:pos="1800"/>
        </w:tabs>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w:t>
      </w:r>
      <w:r>
        <w:rPr>
          <w:rFonts w:hint="eastAsia" w:ascii="宋体" w:hAnsi="宋体" w:cs="宋体"/>
          <w:sz w:val="24"/>
          <w:highlight w:val="none"/>
          <w:lang w:eastAsia="zh-CN"/>
        </w:rPr>
        <w:t>：</w:t>
      </w:r>
      <w:r>
        <w:rPr>
          <w:rFonts w:hint="eastAsia" w:ascii="宋体" w:hAnsi="宋体" w:cs="宋体"/>
          <w:sz w:val="24"/>
          <w:highlight w:val="none"/>
        </w:rPr>
        <w:t>//221.14.138.68/）自行下载</w:t>
      </w:r>
      <w:r>
        <w:rPr>
          <w:rFonts w:hint="eastAsia" w:cs="宋体"/>
          <w:sz w:val="24"/>
          <w:highlight w:val="none"/>
        </w:rPr>
        <w:t>成交</w:t>
      </w:r>
      <w:r>
        <w:rPr>
          <w:rFonts w:hint="eastAsia" w:ascii="宋体" w:hAnsi="宋体" w:cs="宋体"/>
          <w:sz w:val="24"/>
          <w:highlight w:val="none"/>
        </w:rPr>
        <w:t>通知书。</w:t>
      </w:r>
    </w:p>
    <w:p w14:paraId="1B48094E">
      <w:pPr>
        <w:keepNext w:val="0"/>
        <w:keepLines w:val="0"/>
        <w:pageBreakBefore w:val="0"/>
        <w:widowControl w:val="0"/>
        <w:shd w:val="clear"/>
        <w:tabs>
          <w:tab w:val="left" w:pos="1800"/>
        </w:tabs>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E0DEBD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b/>
          <w:sz w:val="24"/>
          <w:highlight w:val="none"/>
        </w:rPr>
        <w:t>八、合同授予</w:t>
      </w:r>
    </w:p>
    <w:p w14:paraId="44820A24">
      <w:pPr>
        <w:keepNext w:val="0"/>
        <w:keepLines w:val="0"/>
        <w:pageBreakBefore w:val="0"/>
        <w:widowControl w:val="0"/>
        <w:shd w:val="clear"/>
        <w:tabs>
          <w:tab w:val="left" w:pos="1620"/>
        </w:tabs>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25.签订合同及合同的执行</w:t>
      </w:r>
    </w:p>
    <w:p w14:paraId="1EE9821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1A458BC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B2E2A0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w:t>
      </w:r>
      <w:r>
        <w:rPr>
          <w:rFonts w:hint="eastAsia" w:ascii="宋体" w:hAnsi="宋体" w:cs="宋体"/>
          <w:sz w:val="24"/>
          <w:highlight w:val="none"/>
          <w:lang w:eastAsia="zh-CN"/>
        </w:rPr>
        <w:t>、</w:t>
      </w:r>
      <w:r>
        <w:rPr>
          <w:rFonts w:hint="eastAsia" w:ascii="宋体" w:hAnsi="宋体" w:cs="宋体"/>
          <w:sz w:val="24"/>
          <w:highlight w:val="none"/>
          <w:lang w:val="en-US" w:eastAsia="zh-CN"/>
        </w:rPr>
        <w:t>与响应文件内容一致的廉政保证书</w:t>
      </w:r>
      <w:r>
        <w:rPr>
          <w:rFonts w:hint="eastAsia" w:ascii="宋体" w:hAnsi="宋体" w:cs="宋体"/>
          <w:sz w:val="24"/>
          <w:highlight w:val="none"/>
        </w:rPr>
        <w:t>等，均为双方签订合同的组成部分，并与合同一并作为本竞争性磋商文件所列项目的互补性法律文件，与合同具有同等法律效力。</w:t>
      </w:r>
    </w:p>
    <w:p w14:paraId="2354F41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九、质疑处理</w:t>
      </w:r>
    </w:p>
    <w:p w14:paraId="23DC3C6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
          <w:sz w:val="24"/>
          <w:highlight w:val="none"/>
        </w:rPr>
      </w:pPr>
      <w:r>
        <w:rPr>
          <w:rFonts w:hint="eastAsia" w:ascii="宋体" w:hAnsi="宋体" w:cs="宋体"/>
          <w:b/>
          <w:sz w:val="24"/>
          <w:highlight w:val="none"/>
        </w:rPr>
        <w:t>26.质疑程序及处理</w:t>
      </w:r>
    </w:p>
    <w:p w14:paraId="7CD9B98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2F56AAD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0B538E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617FD3C7">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929EF6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outlineLvl w:val="9"/>
        <w:rPr>
          <w:rFonts w:ascii="宋体" w:hAnsi="宋体" w:cs="宋体"/>
          <w:sz w:val="24"/>
          <w:highlight w:val="none"/>
        </w:rPr>
        <w:sectPr>
          <w:footerReference r:id="rId6" w:type="default"/>
          <w:pgSz w:w="11907" w:h="16840"/>
          <w:pgMar w:top="2098" w:right="1474" w:bottom="1985" w:left="1588" w:header="851" w:footer="992" w:gutter="0"/>
          <w:pgNumType w:fmt="decimal"/>
          <w:cols w:space="720" w:num="1"/>
          <w:docGrid w:type="lines" w:linePitch="312" w:charSpace="0"/>
        </w:sectPr>
      </w:pPr>
    </w:p>
    <w:p w14:paraId="79C35339">
      <w:pPr>
        <w:keepNext w:val="0"/>
        <w:keepLines w:val="0"/>
        <w:pageBreakBefore w:val="0"/>
        <w:widowControl w:val="0"/>
        <w:numPr>
          <w:ilvl w:val="0"/>
          <w:numId w:val="2"/>
        </w:numPr>
        <w:shd w:val="clear"/>
        <w:kinsoku/>
        <w:wordWrap/>
        <w:overflowPunct/>
        <w:topLinePunct w:val="0"/>
        <w:autoSpaceDE/>
        <w:autoSpaceDN/>
        <w:bidi w:val="0"/>
        <w:adjustRightInd/>
        <w:snapToGrid/>
        <w:spacing w:line="360" w:lineRule="auto"/>
        <w:jc w:val="center"/>
        <w:textAlignment w:val="auto"/>
        <w:outlineLvl w:val="0"/>
        <w:rPr>
          <w:rFonts w:hint="eastAsia" w:ascii="宋体" w:hAnsi="宋体" w:cs="宋体"/>
          <w:b/>
          <w:sz w:val="32"/>
          <w:szCs w:val="32"/>
          <w:highlight w:val="none"/>
        </w:rPr>
      </w:pPr>
      <w:bookmarkStart w:id="6" w:name="_Toc5524"/>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bookmarkEnd w:id="6"/>
    </w:p>
    <w:p w14:paraId="7577B717">
      <w:pPr>
        <w:pStyle w:val="10"/>
        <w:numPr>
          <w:ilvl w:val="0"/>
          <w:numId w:val="0"/>
        </w:numPr>
        <w:shd w:val="clear"/>
        <w:adjustRightInd w:val="0"/>
        <w:snapToGrid w:val="0"/>
        <w:spacing w:line="360" w:lineRule="auto"/>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lang w:val="en-US" w:eastAsia="zh-CN"/>
        </w:rPr>
        <w:t>1、体检品目列表：</w:t>
      </w:r>
    </w:p>
    <w:tbl>
      <w:tblPr>
        <w:tblStyle w:val="28"/>
        <w:tblW w:w="904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4050"/>
        <w:gridCol w:w="3885"/>
      </w:tblGrid>
      <w:tr w14:paraId="170ED120">
        <w:trPr>
          <w:trHeight w:val="473" w:hRule="atLeast"/>
          <w:tblHeader/>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9C3C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bookmarkStart w:id="7" w:name="_Toc31074"/>
            <w:r>
              <w:rPr>
                <w:rFonts w:hint="eastAsia" w:ascii="宋体" w:hAnsi="宋体" w:eastAsia="宋体" w:cs="宋体"/>
                <w:i w:val="0"/>
                <w:iCs w:val="0"/>
                <w:color w:val="000000"/>
                <w:kern w:val="0"/>
                <w:sz w:val="24"/>
                <w:szCs w:val="24"/>
                <w:highlight w:val="none"/>
                <w:u w:val="none"/>
                <w:lang w:val="en-US" w:eastAsia="zh-CN" w:bidi="ar"/>
              </w:rPr>
              <w:t>序号</w:t>
            </w:r>
          </w:p>
        </w:tc>
        <w:tc>
          <w:tcPr>
            <w:tcW w:w="4050" w:type="dxa"/>
            <w:tcBorders>
              <w:top w:val="single" w:color="000000" w:sz="4" w:space="0"/>
              <w:left w:val="single" w:color="000000" w:sz="4" w:space="0"/>
              <w:bottom w:val="single" w:color="000000" w:sz="4" w:space="0"/>
              <w:right w:val="single" w:color="000000" w:sz="4" w:space="0"/>
            </w:tcBorders>
            <w:shd w:val="clear" w:color="auto" w:fill="D3D3D3"/>
            <w:noWrap/>
            <w:vAlign w:val="center"/>
          </w:tcPr>
          <w:p w14:paraId="6CA4F9AD">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体检项目名称（女）</w:t>
            </w:r>
          </w:p>
        </w:tc>
        <w:tc>
          <w:tcPr>
            <w:tcW w:w="3885" w:type="dxa"/>
            <w:tcBorders>
              <w:top w:val="single" w:color="000000" w:sz="4" w:space="0"/>
              <w:left w:val="single" w:color="000000" w:sz="4" w:space="0"/>
              <w:bottom w:val="single" w:color="000000" w:sz="4" w:space="0"/>
              <w:right w:val="single" w:color="000000" w:sz="4" w:space="0"/>
            </w:tcBorders>
            <w:shd w:val="clear" w:color="auto" w:fill="D3D3D3"/>
            <w:noWrap/>
            <w:vAlign w:val="center"/>
          </w:tcPr>
          <w:p w14:paraId="2B040B2C">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体检项目名称（男）</w:t>
            </w:r>
          </w:p>
        </w:tc>
      </w:tr>
      <w:tr w14:paraId="48A37756">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907D">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D67FA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十八导联心电图</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EB303">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十八导联心电图</w:t>
            </w:r>
          </w:p>
        </w:tc>
      </w:tr>
      <w:tr w14:paraId="0E60CA95">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48F1">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295B2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心脏彩超+左心功能</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4A5D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胸部</w:t>
            </w:r>
            <w:r>
              <w:rPr>
                <w:rStyle w:val="88"/>
                <w:rFonts w:ascii="宋体" w:eastAsia="宋体"/>
                <w:sz w:val="24"/>
                <w:szCs w:val="24"/>
                <w:highlight w:val="none"/>
                <w:lang w:val="en-US" w:eastAsia="zh-CN" w:bidi="ar"/>
              </w:rPr>
              <w:t>CT(</w:t>
            </w:r>
            <w:r>
              <w:rPr>
                <w:rStyle w:val="56"/>
                <w:rFonts w:ascii="宋体" w:eastAsia="宋体"/>
                <w:sz w:val="24"/>
                <w:szCs w:val="24"/>
                <w:highlight w:val="none"/>
                <w:lang w:val="en-US" w:eastAsia="zh-CN" w:bidi="ar"/>
              </w:rPr>
              <w:t>不出片</w:t>
            </w:r>
            <w:r>
              <w:rPr>
                <w:rStyle w:val="88"/>
                <w:rFonts w:ascii="宋体" w:eastAsia="宋体"/>
                <w:sz w:val="24"/>
                <w:szCs w:val="24"/>
                <w:highlight w:val="none"/>
                <w:lang w:val="en-US" w:eastAsia="zh-CN" w:bidi="ar"/>
              </w:rPr>
              <w:t>)</w:t>
            </w:r>
          </w:p>
        </w:tc>
      </w:tr>
      <w:tr w14:paraId="73727E40">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1F4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CED1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静脉采血</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7F2593">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心脏彩超+左心功能</w:t>
            </w:r>
          </w:p>
        </w:tc>
      </w:tr>
      <w:tr w14:paraId="090B22F2">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2EE8E">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6C556">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肝功</w:t>
            </w:r>
            <w:r>
              <w:rPr>
                <w:rStyle w:val="88"/>
                <w:rFonts w:ascii="宋体" w:eastAsia="宋体"/>
                <w:sz w:val="24"/>
                <w:szCs w:val="24"/>
                <w:highlight w:val="none"/>
                <w:lang w:val="en-US" w:eastAsia="zh-CN" w:bidi="ar"/>
              </w:rPr>
              <w:t>12</w:t>
            </w:r>
            <w:r>
              <w:rPr>
                <w:rStyle w:val="56"/>
                <w:rFonts w:ascii="宋体" w:eastAsia="宋体"/>
                <w:sz w:val="24"/>
                <w:szCs w:val="24"/>
                <w:highlight w:val="none"/>
                <w:lang w:val="en-US" w:eastAsia="zh-CN" w:bidi="ar"/>
              </w:rPr>
              <w:t>项</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0CB502">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糖化血红蛋白</w:t>
            </w:r>
          </w:p>
        </w:tc>
      </w:tr>
      <w:tr w14:paraId="0EB68D31">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DF43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CED5D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血脂</w:t>
            </w:r>
            <w:r>
              <w:rPr>
                <w:rStyle w:val="88"/>
                <w:rFonts w:ascii="宋体" w:eastAsia="宋体"/>
                <w:sz w:val="24"/>
                <w:szCs w:val="24"/>
                <w:highlight w:val="none"/>
                <w:lang w:val="en-US" w:eastAsia="zh-CN" w:bidi="ar"/>
              </w:rPr>
              <w:t>6</w:t>
            </w:r>
            <w:r>
              <w:rPr>
                <w:rStyle w:val="56"/>
                <w:rFonts w:ascii="宋体" w:eastAsia="宋体"/>
                <w:sz w:val="24"/>
                <w:szCs w:val="24"/>
                <w:highlight w:val="none"/>
                <w:lang w:val="en-US" w:eastAsia="zh-CN" w:bidi="ar"/>
              </w:rPr>
              <w:t>项</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3E1CE">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头颅</w:t>
            </w:r>
            <w:r>
              <w:rPr>
                <w:rStyle w:val="88"/>
                <w:rFonts w:ascii="宋体" w:eastAsia="宋体"/>
                <w:sz w:val="24"/>
                <w:szCs w:val="24"/>
                <w:highlight w:val="none"/>
                <w:lang w:val="en-US" w:eastAsia="zh-CN" w:bidi="ar"/>
              </w:rPr>
              <w:t>MRI</w:t>
            </w:r>
            <w:r>
              <w:rPr>
                <w:rStyle w:val="56"/>
                <w:rFonts w:ascii="宋体" w:eastAsia="宋体"/>
                <w:sz w:val="24"/>
                <w:szCs w:val="24"/>
                <w:highlight w:val="none"/>
                <w:lang w:val="en-US" w:eastAsia="zh-CN" w:bidi="ar"/>
              </w:rPr>
              <w:t>核磁平扫</w:t>
            </w:r>
            <w:r>
              <w:rPr>
                <w:rStyle w:val="88"/>
                <w:rFonts w:ascii="宋体" w:eastAsia="宋体"/>
                <w:sz w:val="24"/>
                <w:szCs w:val="24"/>
                <w:highlight w:val="none"/>
                <w:lang w:val="en-US" w:eastAsia="zh-CN" w:bidi="ar"/>
              </w:rPr>
              <w:t>(</w:t>
            </w:r>
            <w:r>
              <w:rPr>
                <w:rStyle w:val="56"/>
                <w:rFonts w:ascii="宋体" w:eastAsia="宋体"/>
                <w:sz w:val="24"/>
                <w:szCs w:val="24"/>
                <w:highlight w:val="none"/>
                <w:lang w:val="en-US" w:eastAsia="zh-CN" w:bidi="ar"/>
              </w:rPr>
              <w:t>不出片</w:t>
            </w:r>
            <w:r>
              <w:rPr>
                <w:rStyle w:val="88"/>
                <w:rFonts w:ascii="宋体" w:eastAsia="宋体"/>
                <w:sz w:val="24"/>
                <w:szCs w:val="24"/>
                <w:highlight w:val="none"/>
                <w:lang w:val="en-US" w:eastAsia="zh-CN" w:bidi="ar"/>
              </w:rPr>
              <w:t>)</w:t>
            </w:r>
          </w:p>
        </w:tc>
      </w:tr>
      <w:tr w14:paraId="1AD9F03F">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90F2">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A6343B">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白带常规</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BFCF41">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一般检查</w:t>
            </w:r>
          </w:p>
        </w:tc>
      </w:tr>
      <w:tr w14:paraId="6AD7264D">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BFB6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0DE4D">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血常规</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FE7882">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腹部彩超</w:t>
            </w:r>
          </w:p>
        </w:tc>
      </w:tr>
      <w:tr w14:paraId="5A99D12C">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E5D8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37AF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血糖</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B584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彩超泌尿系</w:t>
            </w:r>
            <w:r>
              <w:rPr>
                <w:rStyle w:val="88"/>
                <w:rFonts w:ascii="宋体" w:eastAsia="宋体"/>
                <w:sz w:val="24"/>
                <w:szCs w:val="24"/>
                <w:highlight w:val="none"/>
                <w:lang w:val="en-US" w:eastAsia="zh-CN" w:bidi="ar"/>
              </w:rPr>
              <w:t>(</w:t>
            </w:r>
            <w:r>
              <w:rPr>
                <w:rStyle w:val="56"/>
                <w:rFonts w:ascii="宋体" w:eastAsia="宋体"/>
                <w:sz w:val="24"/>
                <w:szCs w:val="24"/>
                <w:highlight w:val="none"/>
                <w:lang w:val="en-US" w:eastAsia="zh-CN" w:bidi="ar"/>
              </w:rPr>
              <w:t>男</w:t>
            </w:r>
            <w:r>
              <w:rPr>
                <w:rStyle w:val="88"/>
                <w:rFonts w:ascii="宋体" w:eastAsia="宋体"/>
                <w:sz w:val="24"/>
                <w:szCs w:val="24"/>
                <w:highlight w:val="none"/>
                <w:lang w:val="en-US" w:eastAsia="zh-CN" w:bidi="ar"/>
              </w:rPr>
              <w:t>)</w:t>
            </w:r>
          </w:p>
        </w:tc>
      </w:tr>
      <w:tr w14:paraId="04AB2B3C">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0B1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9BA2D3">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肾功三项</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E5F8E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甲状腺彩超</w:t>
            </w:r>
          </w:p>
        </w:tc>
      </w:tr>
      <w:tr w14:paraId="3013BDF6">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B25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1F7CC">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头颅</w:t>
            </w:r>
            <w:r>
              <w:rPr>
                <w:rStyle w:val="88"/>
                <w:rFonts w:ascii="宋体" w:eastAsia="宋体"/>
                <w:sz w:val="24"/>
                <w:szCs w:val="24"/>
                <w:highlight w:val="none"/>
                <w:lang w:val="en-US" w:eastAsia="zh-CN" w:bidi="ar"/>
              </w:rPr>
              <w:t>MRI</w:t>
            </w:r>
            <w:r>
              <w:rPr>
                <w:rStyle w:val="56"/>
                <w:rFonts w:ascii="宋体" w:eastAsia="宋体"/>
                <w:sz w:val="24"/>
                <w:szCs w:val="24"/>
                <w:highlight w:val="none"/>
                <w:lang w:val="en-US" w:eastAsia="zh-CN" w:bidi="ar"/>
              </w:rPr>
              <w:t>核磁平扫</w:t>
            </w:r>
            <w:r>
              <w:rPr>
                <w:rStyle w:val="88"/>
                <w:rFonts w:ascii="宋体" w:eastAsia="宋体"/>
                <w:sz w:val="24"/>
                <w:szCs w:val="24"/>
                <w:highlight w:val="none"/>
                <w:lang w:val="en-US" w:eastAsia="zh-CN" w:bidi="ar"/>
              </w:rPr>
              <w:t>(</w:t>
            </w:r>
            <w:r>
              <w:rPr>
                <w:rStyle w:val="56"/>
                <w:rFonts w:ascii="宋体" w:eastAsia="宋体"/>
                <w:sz w:val="24"/>
                <w:szCs w:val="24"/>
                <w:highlight w:val="none"/>
                <w:lang w:val="en-US" w:eastAsia="zh-CN" w:bidi="ar"/>
              </w:rPr>
              <w:t>不出片</w:t>
            </w:r>
            <w:r>
              <w:rPr>
                <w:rStyle w:val="88"/>
                <w:rFonts w:ascii="宋体" w:eastAsia="宋体"/>
                <w:sz w:val="24"/>
                <w:szCs w:val="24"/>
                <w:highlight w:val="none"/>
                <w:lang w:val="en-US" w:eastAsia="zh-CN" w:bidi="ar"/>
              </w:rPr>
              <w:t>)</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7AFB8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静脉采血</w:t>
            </w:r>
          </w:p>
        </w:tc>
      </w:tr>
      <w:tr w14:paraId="39421E4A">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BFE5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A549B">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腹部彩超</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B67B2">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肝功</w:t>
            </w:r>
            <w:r>
              <w:rPr>
                <w:rStyle w:val="88"/>
                <w:rFonts w:ascii="宋体" w:eastAsia="宋体"/>
                <w:sz w:val="24"/>
                <w:szCs w:val="24"/>
                <w:highlight w:val="none"/>
                <w:lang w:val="en-US" w:eastAsia="zh-CN" w:bidi="ar"/>
              </w:rPr>
              <w:t>12</w:t>
            </w:r>
            <w:r>
              <w:rPr>
                <w:rStyle w:val="56"/>
                <w:rFonts w:ascii="宋体" w:eastAsia="宋体"/>
                <w:sz w:val="24"/>
                <w:szCs w:val="24"/>
                <w:highlight w:val="none"/>
                <w:lang w:val="en-US" w:eastAsia="zh-CN" w:bidi="ar"/>
              </w:rPr>
              <w:t>项</w:t>
            </w:r>
          </w:p>
        </w:tc>
      </w:tr>
      <w:tr w14:paraId="19D2DF8D">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4DC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426CD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甲状腺彩超</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EB321">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血脂</w:t>
            </w:r>
            <w:r>
              <w:rPr>
                <w:rStyle w:val="88"/>
                <w:rFonts w:ascii="宋体" w:eastAsia="宋体"/>
                <w:sz w:val="24"/>
                <w:szCs w:val="24"/>
                <w:highlight w:val="none"/>
                <w:lang w:val="en-US" w:eastAsia="zh-CN" w:bidi="ar"/>
              </w:rPr>
              <w:t>6</w:t>
            </w:r>
            <w:r>
              <w:rPr>
                <w:rStyle w:val="56"/>
                <w:rFonts w:ascii="宋体" w:eastAsia="宋体"/>
                <w:sz w:val="24"/>
                <w:szCs w:val="24"/>
                <w:highlight w:val="none"/>
                <w:lang w:val="en-US" w:eastAsia="zh-CN" w:bidi="ar"/>
              </w:rPr>
              <w:t>项</w:t>
            </w:r>
          </w:p>
        </w:tc>
      </w:tr>
      <w:tr w14:paraId="60EF950A">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8C79D">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6268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颈部血管</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E9A95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双下肢血管彩超</w:t>
            </w:r>
          </w:p>
        </w:tc>
      </w:tr>
      <w:tr w14:paraId="565F4B2E">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14FF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8174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内科</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0A5F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内科</w:t>
            </w:r>
          </w:p>
        </w:tc>
      </w:tr>
      <w:tr w14:paraId="2ABCAC2F">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376F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DFD571">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外科</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995B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外科</w:t>
            </w:r>
          </w:p>
        </w:tc>
      </w:tr>
      <w:tr w14:paraId="2AAA54C3">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57430">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D135D4">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眼科</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1B274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眼科</w:t>
            </w:r>
          </w:p>
        </w:tc>
      </w:tr>
      <w:tr w14:paraId="26B388BB">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F66B">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38D4D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乳腺彩超乳腺</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E93F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血常规</w:t>
            </w:r>
          </w:p>
        </w:tc>
      </w:tr>
      <w:tr w14:paraId="18FC75DA">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D4B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D470D">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彩超泌尿女（子宫及附件）</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2DCA2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颈部血管彩超</w:t>
            </w:r>
          </w:p>
        </w:tc>
      </w:tr>
      <w:tr w14:paraId="5F0667CF">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78BB">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04849">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糖化血红蛋白</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2C4137">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血糖</w:t>
            </w:r>
          </w:p>
        </w:tc>
      </w:tr>
      <w:tr w14:paraId="135341BD">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716FE">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D4123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妇科检查及电子阴道镜</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440F6">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肾功三项</w:t>
            </w:r>
          </w:p>
        </w:tc>
      </w:tr>
      <w:tr w14:paraId="0ED34CE9">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C91F">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FA1C45">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Style w:val="56"/>
                <w:rFonts w:ascii="宋体" w:eastAsia="宋体"/>
                <w:sz w:val="24"/>
                <w:szCs w:val="24"/>
                <w:highlight w:val="none"/>
                <w:lang w:val="en-US" w:eastAsia="zh-CN" w:bidi="ar"/>
              </w:rPr>
              <w:t>胸部</w:t>
            </w:r>
            <w:r>
              <w:rPr>
                <w:rStyle w:val="88"/>
                <w:rFonts w:ascii="宋体" w:eastAsia="宋体"/>
                <w:sz w:val="24"/>
                <w:szCs w:val="24"/>
                <w:highlight w:val="none"/>
                <w:lang w:val="en-US" w:eastAsia="zh-CN" w:bidi="ar"/>
              </w:rPr>
              <w:t>CT(</w:t>
            </w:r>
            <w:r>
              <w:rPr>
                <w:rStyle w:val="56"/>
                <w:rFonts w:ascii="宋体" w:eastAsia="宋体"/>
                <w:sz w:val="24"/>
                <w:szCs w:val="24"/>
                <w:highlight w:val="none"/>
                <w:lang w:val="en-US" w:eastAsia="zh-CN" w:bidi="ar"/>
              </w:rPr>
              <w:t>不出片</w:t>
            </w:r>
            <w:r>
              <w:rPr>
                <w:rStyle w:val="88"/>
                <w:rFonts w:ascii="宋体" w:eastAsia="宋体"/>
                <w:sz w:val="24"/>
                <w:szCs w:val="24"/>
                <w:highlight w:val="none"/>
                <w:lang w:val="en-US" w:eastAsia="zh-CN" w:bidi="ar"/>
              </w:rPr>
              <w:t>)</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C1B918">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一般检查</w:t>
            </w:r>
          </w:p>
        </w:tc>
      </w:tr>
      <w:tr w14:paraId="39028526">
        <w:trPr>
          <w:trHeight w:val="41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3589">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40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91CA4">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一般检查</w:t>
            </w:r>
          </w:p>
        </w:tc>
        <w:tc>
          <w:tcPr>
            <w:tcW w:w="38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A28C4C">
            <w:pPr>
              <w:shd w:val="clear"/>
              <w:snapToGrid w:val="0"/>
              <w:ind w:left="0" w:leftChars="0" w:right="0" w:rightChars="0" w:firstLine="0" w:firstLineChars="0"/>
              <w:jc w:val="left"/>
              <w:rPr>
                <w:rFonts w:hint="eastAsia" w:ascii="宋体" w:hAnsi="宋体" w:eastAsia="宋体" w:cs="宋体"/>
                <w:i w:val="0"/>
                <w:iCs w:val="0"/>
                <w:color w:val="FFFFFF"/>
                <w:sz w:val="24"/>
                <w:szCs w:val="24"/>
                <w:highlight w:val="none"/>
                <w:u w:val="none"/>
              </w:rPr>
            </w:pPr>
          </w:p>
        </w:tc>
      </w:tr>
      <w:tr w14:paraId="4136D937">
        <w:trPr>
          <w:trHeight w:val="606" w:hRule="atLeast"/>
          <w:jc w:val="center"/>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CA8E">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其他</w:t>
            </w:r>
          </w:p>
          <w:p w14:paraId="3BDE778A">
            <w:pPr>
              <w:keepNext w:val="0"/>
              <w:keepLines w:val="0"/>
              <w:widowControl/>
              <w:suppressLineNumbers w:val="0"/>
              <w:shd w:val="clear"/>
              <w:snapToGrid w:val="0"/>
              <w:ind w:left="0" w:leftChars="0" w:right="0" w:rightChars="0" w:firstLine="0" w:firstLineChars="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要求</w:t>
            </w:r>
          </w:p>
        </w:tc>
        <w:tc>
          <w:tcPr>
            <w:tcW w:w="793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A144895">
            <w:pPr>
              <w:keepNext w:val="0"/>
              <w:keepLines w:val="0"/>
              <w:widowControl/>
              <w:suppressLineNumbers w:val="0"/>
              <w:shd w:val="clear"/>
              <w:snapToGrid w:val="0"/>
              <w:ind w:left="0" w:leftChars="0" w:right="0" w:rightChars="0" w:firstLine="0" w:firstLineChars="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以上体检项目的收费标准，均严格遵照《2024 年河南省基本医疗保险、工伤保险和生育保险药品目录》及相关医疗服务价格收费标准执行。</w:t>
            </w:r>
          </w:p>
        </w:tc>
      </w:tr>
    </w:tbl>
    <w:p w14:paraId="38EA17FA">
      <w:pPr>
        <w:pStyle w:val="10"/>
        <w:numPr>
          <w:ilvl w:val="0"/>
          <w:numId w:val="0"/>
        </w:numPr>
        <w:shd w:val="clear"/>
        <w:adjustRightInd w:val="0"/>
        <w:snapToGrid w:val="0"/>
        <w:spacing w:line="360" w:lineRule="auto"/>
        <w:rPr>
          <w:rFonts w:hint="eastAsia" w:asciiTheme="minorEastAsia" w:hAnsiTheme="minorEastAsia" w:eastAsiaTheme="minorEastAsia"/>
          <w:sz w:val="24"/>
          <w:szCs w:val="24"/>
          <w:highlight w:val="none"/>
        </w:rPr>
      </w:pPr>
    </w:p>
    <w:p w14:paraId="29CC0278">
      <w:pPr>
        <w:pStyle w:val="10"/>
        <w:numPr>
          <w:ilvl w:val="0"/>
          <w:numId w:val="0"/>
        </w:numPr>
        <w:shd w:val="clear"/>
        <w:adjustRightInd w:val="0"/>
        <w:snapToGrid w:val="0"/>
        <w:spacing w:line="360" w:lineRule="auto"/>
        <w:rPr>
          <w:rFonts w:hint="eastAsia" w:asciiTheme="minorEastAsia" w:hAnsiTheme="minorEastAsia" w:eastAsiaTheme="minorEastAsia"/>
          <w:sz w:val="24"/>
          <w:szCs w:val="24"/>
          <w:highlight w:val="none"/>
          <w:lang w:val="en-US" w:eastAsia="zh-CN"/>
        </w:rPr>
      </w:pPr>
    </w:p>
    <w:p w14:paraId="118C7727">
      <w:pPr>
        <w:pStyle w:val="10"/>
        <w:numPr>
          <w:ilvl w:val="0"/>
          <w:numId w:val="0"/>
        </w:numPr>
        <w:shd w:val="clear"/>
        <w:adjustRightInd w:val="0"/>
        <w:snapToGrid w:val="0"/>
        <w:spacing w:line="360" w:lineRule="auto"/>
        <w:rPr>
          <w:rFonts w:hint="eastAsia" w:asciiTheme="minorEastAsia" w:hAnsiTheme="minorEastAsia" w:eastAsiaTheme="minorEastAsia"/>
          <w:sz w:val="24"/>
          <w:szCs w:val="24"/>
          <w:highlight w:val="none"/>
          <w:lang w:val="en-US" w:eastAsia="zh-CN"/>
        </w:rPr>
      </w:pPr>
    </w:p>
    <w:p w14:paraId="2A4427D8">
      <w:pPr>
        <w:pStyle w:val="10"/>
        <w:numPr>
          <w:ilvl w:val="0"/>
          <w:numId w:val="0"/>
        </w:numPr>
        <w:shd w:val="clear"/>
        <w:adjustRightInd w:val="0"/>
        <w:snapToGrid w:val="0"/>
        <w:spacing w:line="360" w:lineRule="auto"/>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2、</w:t>
      </w:r>
      <w:r>
        <w:rPr>
          <w:rFonts w:hint="eastAsia" w:asciiTheme="minorEastAsia" w:hAnsiTheme="minorEastAsia" w:eastAsiaTheme="minorEastAsia"/>
          <w:sz w:val="24"/>
          <w:szCs w:val="24"/>
          <w:highlight w:val="none"/>
        </w:rPr>
        <w:t>项目其他要求：</w:t>
      </w:r>
    </w:p>
    <w:p w14:paraId="7FAA808C">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1.服务内容：为商水县公安局民辅警及退休人员等提供体检服务。</w:t>
      </w:r>
    </w:p>
    <w:p w14:paraId="1220C7E3">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2.服务质量：符合国家及行业相关规范和标准，满足采购人需求。</w:t>
      </w:r>
    </w:p>
    <w:p w14:paraId="6D835653">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3.服务期限：一年。</w:t>
      </w:r>
    </w:p>
    <w:p w14:paraId="7065E039">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4.服务地点：采购人指定地点</w:t>
      </w:r>
    </w:p>
    <w:p w14:paraId="6535D34F">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5.服务要求：</w:t>
      </w:r>
    </w:p>
    <w:p w14:paraId="702B95C3">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5.1.服务质量要求:</w:t>
      </w:r>
    </w:p>
    <w:p w14:paraId="56DD7CAB">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隐私保护:严格执行保护受检者隐私的制度，特别是妇科检查及未婚女士检查(严禁阴道内诊，采用经腹检查)。</w:t>
      </w:r>
    </w:p>
    <w:p w14:paraId="66BBCE3A">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报告质量:体检报告需内容详实，结论明确，建议具体。需提供电子报告及纸质报告。</w:t>
      </w:r>
    </w:p>
    <w:p w14:paraId="3B084F1C">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导检服务:提供全程导检服务，流程合理，避免拥挤和长时间等待。</w:t>
      </w:r>
    </w:p>
    <w:p w14:paraId="4B95D937">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应急预案:针对体检中发现的危急重症患者，需有完善的转诊或急救绿色通道。</w:t>
      </w:r>
    </w:p>
    <w:p w14:paraId="6B30FE02">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5.2体检流程要求:需提供体检前注意事项告知(如空腹、停药等)。</w:t>
      </w:r>
    </w:p>
    <w:p w14:paraId="3F87DBF6">
      <w:pPr>
        <w:keepNext w:val="0"/>
        <w:keepLines w:val="0"/>
        <w:pageBreakBefore w:val="0"/>
        <w:widowControl w:val="0"/>
        <w:shd w:val="clear"/>
        <w:kinsoku/>
        <w:wordWrap/>
        <w:overflowPunct/>
        <w:topLinePunct w:val="0"/>
        <w:autoSpaceDE/>
        <w:autoSpaceDN/>
        <w:bidi w:val="0"/>
        <w:adjustRightInd/>
        <w:snapToGrid/>
        <w:spacing w:line="560" w:lineRule="exact"/>
        <w:ind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5.3供应商对其提供的产品请出具《关于符合本国产品标准的声明函》或财政部会同有关部门规定的有关证明文件。</w:t>
      </w:r>
    </w:p>
    <w:p w14:paraId="4C0583FD">
      <w:pPr>
        <w:shd w:val="clear"/>
        <w:rPr>
          <w:rFonts w:hint="eastAsia" w:ascii="宋体" w:hAnsi="宋体" w:cs="宋体"/>
          <w:b/>
          <w:bCs/>
          <w:sz w:val="32"/>
          <w:szCs w:val="32"/>
          <w:highlight w:val="none"/>
        </w:rPr>
      </w:pPr>
    </w:p>
    <w:p w14:paraId="5C41CFEF">
      <w:pPr>
        <w:shd w:val="clear"/>
        <w:rPr>
          <w:rFonts w:hint="eastAsia" w:ascii="宋体" w:hAnsi="宋体" w:cs="宋体"/>
          <w:b/>
          <w:bCs/>
          <w:sz w:val="32"/>
          <w:szCs w:val="32"/>
          <w:highlight w:val="none"/>
        </w:rPr>
      </w:pPr>
      <w:r>
        <w:rPr>
          <w:rFonts w:hint="eastAsia" w:ascii="宋体" w:hAnsi="宋体" w:cs="宋体"/>
          <w:b/>
          <w:bCs/>
          <w:sz w:val="32"/>
          <w:szCs w:val="32"/>
          <w:highlight w:val="none"/>
        </w:rPr>
        <w:br w:type="page"/>
      </w:r>
    </w:p>
    <w:p w14:paraId="33CA2A5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outlineLvl w:val="0"/>
        <w:rPr>
          <w:rFonts w:ascii="宋体" w:hAnsi="宋体" w:cs="宋体"/>
          <w:sz w:val="32"/>
          <w:szCs w:val="32"/>
          <w:highlight w:val="none"/>
        </w:rPr>
      </w:pPr>
      <w:r>
        <w:rPr>
          <w:rFonts w:hint="eastAsia" w:ascii="宋体" w:hAnsi="宋体" w:cs="宋体"/>
          <w:b/>
          <w:bCs/>
          <w:sz w:val="32"/>
          <w:szCs w:val="32"/>
          <w:highlight w:val="none"/>
        </w:rPr>
        <w:t>第四章  响应性文件内容及格式</w:t>
      </w:r>
      <w:bookmarkEnd w:id="7"/>
    </w:p>
    <w:p w14:paraId="4D218D16">
      <w:pPr>
        <w:widowControl/>
        <w:shd w:val="clear"/>
        <w:spacing w:line="520" w:lineRule="exact"/>
        <w:ind w:firstLine="480" w:firstLineChars="200"/>
        <w:jc w:val="center"/>
        <w:rPr>
          <w:rFonts w:ascii="宋体" w:hAnsi="宋体" w:cs="宋体"/>
          <w:sz w:val="24"/>
          <w:highlight w:val="none"/>
        </w:rPr>
      </w:pPr>
    </w:p>
    <w:p w14:paraId="3243C5C0">
      <w:pPr>
        <w:shd w:val="clear"/>
        <w:spacing w:line="560" w:lineRule="exact"/>
        <w:ind w:firstLine="480" w:firstLineChars="200"/>
        <w:rPr>
          <w:rFonts w:ascii="宋体" w:hAnsi="宋体" w:cs="宋体"/>
          <w:sz w:val="24"/>
          <w:highlight w:val="none"/>
        </w:rPr>
      </w:pPr>
      <w:r>
        <w:rPr>
          <w:rFonts w:hint="eastAsia" w:ascii="宋体" w:hAnsi="宋体" w:cs="宋体"/>
          <w:sz w:val="24"/>
          <w:highlight w:val="none"/>
        </w:rPr>
        <w:t>注：请供应商按照以下文件的要求格式、内容，顺序制作响应性文件，并编制目录及页码</w:t>
      </w:r>
      <w:r>
        <w:rPr>
          <w:rFonts w:hint="eastAsia" w:ascii="宋体" w:hAnsi="宋体" w:cs="宋体"/>
          <w:sz w:val="24"/>
          <w:highlight w:val="none"/>
          <w:lang w:val="en-US" w:eastAsia="zh-CN"/>
        </w:rPr>
        <w:t>和总页码</w:t>
      </w:r>
      <w:r>
        <w:rPr>
          <w:rFonts w:hint="eastAsia" w:ascii="宋体" w:hAnsi="宋体" w:cs="宋体"/>
          <w:sz w:val="24"/>
          <w:highlight w:val="none"/>
        </w:rPr>
        <w:t xml:space="preserve">，否则可能将影响对响应性文件的评价。 </w:t>
      </w:r>
    </w:p>
    <w:p w14:paraId="7CF4891C">
      <w:pPr>
        <w:shd w:val="clear"/>
        <w:spacing w:line="560" w:lineRule="exact"/>
        <w:ind w:firstLine="480" w:firstLineChars="200"/>
        <w:rPr>
          <w:rFonts w:ascii="宋体" w:hAnsi="宋体" w:cs="宋体"/>
          <w:b/>
          <w:sz w:val="24"/>
          <w:highlight w:val="none"/>
        </w:rPr>
      </w:pPr>
      <w:r>
        <w:rPr>
          <w:rFonts w:hint="eastAsia" w:ascii="宋体" w:hAnsi="宋体" w:cs="宋体"/>
          <w:b/>
          <w:sz w:val="24"/>
          <w:highlight w:val="none"/>
        </w:rPr>
        <w:t>重要提示：</w:t>
      </w:r>
    </w:p>
    <w:p w14:paraId="602EBA36">
      <w:pPr>
        <w:shd w:val="clea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78CBB653">
      <w:pPr>
        <w:shd w:val="clea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04B9DF4F">
      <w:pPr>
        <w:shd w:val="clear"/>
        <w:snapToGrid w:val="0"/>
        <w:jc w:val="left"/>
        <w:rPr>
          <w:rFonts w:ascii="宋体" w:hAnsi="宋体" w:cs="宋体"/>
          <w:sz w:val="24"/>
          <w:highlight w:val="none"/>
        </w:rPr>
      </w:pPr>
    </w:p>
    <w:p w14:paraId="3E8DDBB0">
      <w:pPr>
        <w:shd w:val="clear"/>
        <w:snapToGrid w:val="0"/>
        <w:jc w:val="left"/>
        <w:rPr>
          <w:rFonts w:ascii="宋体" w:hAnsi="宋体" w:cs="宋体"/>
          <w:sz w:val="24"/>
          <w:highlight w:val="none"/>
        </w:rPr>
      </w:pPr>
    </w:p>
    <w:p w14:paraId="496CC666">
      <w:pPr>
        <w:shd w:val="clear"/>
        <w:snapToGrid w:val="0"/>
        <w:jc w:val="left"/>
        <w:rPr>
          <w:rFonts w:ascii="宋体" w:hAnsi="宋体" w:cs="宋体"/>
          <w:sz w:val="24"/>
          <w:highlight w:val="none"/>
        </w:rPr>
      </w:pPr>
    </w:p>
    <w:p w14:paraId="0C152BBD">
      <w:pPr>
        <w:shd w:val="clear"/>
        <w:snapToGrid w:val="0"/>
        <w:jc w:val="left"/>
        <w:rPr>
          <w:rFonts w:ascii="宋体" w:hAnsi="宋体" w:cs="宋体"/>
          <w:sz w:val="24"/>
          <w:highlight w:val="none"/>
        </w:rPr>
      </w:pPr>
    </w:p>
    <w:p w14:paraId="32D3760A">
      <w:pPr>
        <w:shd w:val="clear"/>
        <w:snapToGrid w:val="0"/>
        <w:jc w:val="left"/>
        <w:rPr>
          <w:rFonts w:ascii="宋体" w:hAnsi="宋体" w:cs="宋体"/>
          <w:sz w:val="24"/>
          <w:highlight w:val="none"/>
        </w:rPr>
      </w:pPr>
    </w:p>
    <w:p w14:paraId="40117959">
      <w:pPr>
        <w:shd w:val="clear"/>
        <w:snapToGrid w:val="0"/>
        <w:jc w:val="left"/>
        <w:rPr>
          <w:rFonts w:ascii="宋体" w:hAnsi="宋体" w:cs="宋体"/>
          <w:sz w:val="24"/>
          <w:highlight w:val="none"/>
        </w:rPr>
      </w:pPr>
    </w:p>
    <w:p w14:paraId="3C150ED4">
      <w:pPr>
        <w:shd w:val="clear"/>
        <w:snapToGrid w:val="0"/>
        <w:jc w:val="left"/>
        <w:rPr>
          <w:rFonts w:ascii="宋体" w:hAnsi="宋体" w:cs="宋体"/>
          <w:sz w:val="24"/>
          <w:highlight w:val="none"/>
        </w:rPr>
      </w:pPr>
    </w:p>
    <w:p w14:paraId="45EAECC0">
      <w:pPr>
        <w:shd w:val="clear"/>
        <w:snapToGrid w:val="0"/>
        <w:jc w:val="left"/>
        <w:rPr>
          <w:rFonts w:ascii="宋体" w:hAnsi="宋体" w:cs="宋体"/>
          <w:sz w:val="24"/>
          <w:highlight w:val="none"/>
        </w:rPr>
      </w:pPr>
    </w:p>
    <w:p w14:paraId="4CE7B5F5">
      <w:pPr>
        <w:shd w:val="clear"/>
        <w:snapToGrid w:val="0"/>
        <w:jc w:val="left"/>
        <w:rPr>
          <w:rFonts w:ascii="宋体" w:hAnsi="宋体" w:cs="宋体"/>
          <w:sz w:val="24"/>
          <w:highlight w:val="none"/>
        </w:rPr>
      </w:pPr>
    </w:p>
    <w:p w14:paraId="3B312EFB">
      <w:pPr>
        <w:shd w:val="clear"/>
        <w:snapToGrid w:val="0"/>
        <w:jc w:val="left"/>
        <w:rPr>
          <w:rFonts w:ascii="宋体" w:hAnsi="宋体" w:cs="宋体"/>
          <w:sz w:val="24"/>
          <w:highlight w:val="none"/>
        </w:rPr>
      </w:pPr>
    </w:p>
    <w:p w14:paraId="0A5C1EBA">
      <w:pPr>
        <w:shd w:val="clear"/>
        <w:snapToGrid w:val="0"/>
        <w:jc w:val="left"/>
        <w:rPr>
          <w:rFonts w:ascii="宋体" w:hAnsi="宋体" w:cs="宋体"/>
          <w:sz w:val="24"/>
          <w:highlight w:val="none"/>
        </w:rPr>
      </w:pPr>
    </w:p>
    <w:p w14:paraId="7B2CA951">
      <w:pPr>
        <w:shd w:val="clear"/>
        <w:snapToGrid w:val="0"/>
        <w:jc w:val="left"/>
        <w:rPr>
          <w:rFonts w:ascii="宋体" w:hAnsi="宋体" w:cs="宋体"/>
          <w:sz w:val="24"/>
          <w:highlight w:val="none"/>
        </w:rPr>
      </w:pPr>
    </w:p>
    <w:p w14:paraId="56E82000">
      <w:pPr>
        <w:shd w:val="clear"/>
        <w:snapToGrid w:val="0"/>
        <w:jc w:val="left"/>
        <w:rPr>
          <w:rFonts w:ascii="宋体" w:hAnsi="宋体" w:cs="宋体"/>
          <w:sz w:val="24"/>
          <w:highlight w:val="none"/>
        </w:rPr>
      </w:pPr>
    </w:p>
    <w:p w14:paraId="4634BD52">
      <w:pPr>
        <w:shd w:val="clear"/>
        <w:snapToGrid w:val="0"/>
        <w:jc w:val="left"/>
        <w:rPr>
          <w:rFonts w:ascii="宋体" w:hAnsi="宋体" w:cs="宋体"/>
          <w:sz w:val="24"/>
          <w:highlight w:val="none"/>
        </w:rPr>
      </w:pPr>
    </w:p>
    <w:p w14:paraId="35697E8B">
      <w:pPr>
        <w:pStyle w:val="27"/>
        <w:shd w:val="clear"/>
        <w:ind w:firstLine="480"/>
        <w:rPr>
          <w:rFonts w:ascii="宋体" w:hAnsi="宋体" w:eastAsia="宋体" w:cs="宋体"/>
          <w:sz w:val="24"/>
          <w:highlight w:val="none"/>
        </w:rPr>
      </w:pPr>
    </w:p>
    <w:p w14:paraId="1DE18CD9">
      <w:pPr>
        <w:pStyle w:val="27"/>
        <w:shd w:val="clear"/>
        <w:ind w:firstLine="480"/>
        <w:rPr>
          <w:rFonts w:ascii="宋体" w:hAnsi="宋体" w:eastAsia="宋体" w:cs="宋体"/>
          <w:sz w:val="24"/>
          <w:highlight w:val="none"/>
        </w:rPr>
      </w:pPr>
    </w:p>
    <w:p w14:paraId="1DB5D853">
      <w:pPr>
        <w:pStyle w:val="27"/>
        <w:shd w:val="clear"/>
        <w:ind w:firstLine="480"/>
        <w:rPr>
          <w:rFonts w:ascii="宋体" w:hAnsi="宋体" w:eastAsia="宋体" w:cs="宋体"/>
          <w:sz w:val="24"/>
          <w:highlight w:val="none"/>
        </w:rPr>
      </w:pPr>
    </w:p>
    <w:p w14:paraId="25DC342F">
      <w:pPr>
        <w:pStyle w:val="27"/>
        <w:shd w:val="clear"/>
        <w:ind w:firstLine="480"/>
        <w:rPr>
          <w:rFonts w:ascii="宋体" w:hAnsi="宋体" w:eastAsia="宋体" w:cs="宋体"/>
          <w:sz w:val="24"/>
          <w:highlight w:val="none"/>
        </w:rPr>
      </w:pPr>
    </w:p>
    <w:p w14:paraId="5EFF4558">
      <w:pPr>
        <w:pStyle w:val="27"/>
        <w:shd w:val="clear"/>
        <w:ind w:firstLine="480"/>
        <w:rPr>
          <w:rFonts w:ascii="宋体" w:hAnsi="宋体" w:eastAsia="宋体" w:cs="宋体"/>
          <w:sz w:val="24"/>
          <w:highlight w:val="none"/>
        </w:rPr>
      </w:pPr>
    </w:p>
    <w:p w14:paraId="71771067">
      <w:pPr>
        <w:pStyle w:val="27"/>
        <w:shd w:val="clear"/>
        <w:ind w:firstLine="480"/>
        <w:rPr>
          <w:rFonts w:ascii="宋体" w:hAnsi="宋体" w:eastAsia="宋体" w:cs="宋体"/>
          <w:sz w:val="24"/>
          <w:highlight w:val="none"/>
        </w:rPr>
      </w:pPr>
    </w:p>
    <w:p w14:paraId="73CD92EB">
      <w:pPr>
        <w:shd w:val="clear"/>
        <w:snapToGrid w:val="0"/>
        <w:jc w:val="left"/>
        <w:rPr>
          <w:rFonts w:ascii="宋体" w:hAnsi="宋体" w:cs="宋体"/>
          <w:sz w:val="24"/>
          <w:highlight w:val="none"/>
        </w:rPr>
      </w:pPr>
    </w:p>
    <w:p w14:paraId="3E1584EC">
      <w:pPr>
        <w:shd w:val="clear"/>
        <w:snapToGrid w:val="0"/>
        <w:jc w:val="left"/>
        <w:rPr>
          <w:rFonts w:ascii="宋体" w:hAnsi="宋体" w:cs="宋体"/>
          <w:sz w:val="24"/>
          <w:highlight w:val="none"/>
        </w:rPr>
      </w:pPr>
    </w:p>
    <w:p w14:paraId="7F61EECD">
      <w:pPr>
        <w:shd w:val="clear"/>
        <w:snapToGrid w:val="0"/>
        <w:jc w:val="left"/>
        <w:rPr>
          <w:rFonts w:ascii="宋体" w:hAnsi="宋体" w:cs="宋体"/>
          <w:sz w:val="24"/>
          <w:highlight w:val="none"/>
        </w:rPr>
      </w:pPr>
    </w:p>
    <w:p w14:paraId="34063B3B">
      <w:pPr>
        <w:shd w:val="clear"/>
        <w:snapToGrid w:val="0"/>
        <w:jc w:val="left"/>
        <w:rPr>
          <w:rFonts w:ascii="宋体" w:hAnsi="宋体" w:cs="宋体"/>
          <w:sz w:val="24"/>
          <w:highlight w:val="none"/>
        </w:rPr>
      </w:pPr>
    </w:p>
    <w:p w14:paraId="395A089E">
      <w:pPr>
        <w:shd w:val="clear"/>
        <w:snapToGrid w:val="0"/>
        <w:jc w:val="left"/>
        <w:rPr>
          <w:rFonts w:ascii="宋体" w:hAnsi="宋体" w:cs="宋体"/>
          <w:sz w:val="24"/>
          <w:highlight w:val="none"/>
        </w:rPr>
      </w:pPr>
    </w:p>
    <w:p w14:paraId="6092DDD8">
      <w:pPr>
        <w:pStyle w:val="27"/>
        <w:shd w:val="clear"/>
        <w:ind w:firstLine="480"/>
        <w:rPr>
          <w:rFonts w:ascii="宋体" w:hAnsi="宋体" w:eastAsia="宋体" w:cs="宋体"/>
          <w:sz w:val="24"/>
          <w:highlight w:val="none"/>
        </w:rPr>
      </w:pPr>
    </w:p>
    <w:p w14:paraId="1DFBD7A4">
      <w:pPr>
        <w:pStyle w:val="40"/>
        <w:shd w:val="clear"/>
        <w:ind w:firstLine="210"/>
        <w:rPr>
          <w:highlight w:val="none"/>
        </w:rPr>
      </w:pPr>
    </w:p>
    <w:p w14:paraId="04CA8820">
      <w:pPr>
        <w:shd w:val="clear"/>
        <w:autoSpaceDE w:val="0"/>
        <w:autoSpaceDN w:val="0"/>
        <w:spacing w:after="120"/>
        <w:ind w:firstLine="220" w:firstLineChars="100"/>
        <w:jc w:val="left"/>
        <w:rPr>
          <w:rFonts w:ascii="宋体" w:hAnsi="宋体" w:eastAsia="宋体" w:cs="宋体"/>
          <w:sz w:val="22"/>
          <w:highlight w:val="none"/>
          <w:lang w:val="zh-CN" w:bidi="zh-CN"/>
        </w:rPr>
      </w:pPr>
    </w:p>
    <w:p w14:paraId="5E3FF1A3">
      <w:pPr>
        <w:shd w:val="clear"/>
        <w:autoSpaceDE w:val="0"/>
        <w:autoSpaceDN w:val="0"/>
        <w:spacing w:after="120"/>
        <w:ind w:firstLine="320" w:firstLineChars="100"/>
        <w:jc w:val="center"/>
        <w:rPr>
          <w:rFonts w:ascii="宋体" w:hAnsi="宋体" w:eastAsia="宋体" w:cs="宋体"/>
          <w:b/>
          <w:sz w:val="32"/>
          <w:highlight w:val="none"/>
          <w:lang w:bidi="zh-CN"/>
        </w:rPr>
      </w:pPr>
      <w:r>
        <w:rPr>
          <w:rFonts w:hint="eastAsia" w:ascii="宋体" w:hAnsi="宋体" w:eastAsia="宋体" w:cs="宋体"/>
          <w:b/>
          <w:sz w:val="32"/>
          <w:highlight w:val="none"/>
          <w:lang w:bidi="zh-CN"/>
        </w:rPr>
        <w:t>目   录</w:t>
      </w:r>
    </w:p>
    <w:p w14:paraId="29DBDEB4">
      <w:pPr>
        <w:shd w:val="clear"/>
        <w:autoSpaceDE w:val="0"/>
        <w:autoSpaceDN w:val="0"/>
        <w:spacing w:after="120"/>
        <w:ind w:firstLine="190" w:firstLineChars="100"/>
        <w:jc w:val="center"/>
        <w:rPr>
          <w:rFonts w:ascii="宋体" w:hAnsi="宋体" w:eastAsia="宋体" w:cs="宋体"/>
          <w:sz w:val="19"/>
          <w:highlight w:val="none"/>
          <w:lang w:bidi="zh-CN"/>
        </w:rPr>
      </w:pPr>
      <w:r>
        <w:rPr>
          <w:rFonts w:hint="eastAsia" w:ascii="宋体" w:hAnsi="宋体" w:eastAsia="宋体" w:cs="宋体"/>
          <w:sz w:val="19"/>
          <w:highlight w:val="none"/>
          <w:lang w:bidi="zh-CN"/>
        </w:rPr>
        <w:t>（</w:t>
      </w:r>
      <w:r>
        <w:rPr>
          <w:rFonts w:hint="eastAsia" w:ascii="宋体" w:hAnsi="宋体" w:cs="宋体"/>
          <w:sz w:val="19"/>
          <w:highlight w:val="none"/>
          <w:lang w:val="en-US" w:bidi="zh-CN"/>
        </w:rPr>
        <w:t>结合文件要求</w:t>
      </w:r>
      <w:r>
        <w:rPr>
          <w:rFonts w:hint="eastAsia" w:ascii="宋体" w:hAnsi="宋体" w:eastAsia="宋体" w:cs="宋体"/>
          <w:sz w:val="19"/>
          <w:highlight w:val="none"/>
          <w:lang w:bidi="zh-CN"/>
        </w:rPr>
        <w:t>自拟定）</w:t>
      </w:r>
    </w:p>
    <w:p w14:paraId="4E562E26">
      <w:pPr>
        <w:shd w:val="clear"/>
        <w:autoSpaceDE w:val="0"/>
        <w:autoSpaceDN w:val="0"/>
        <w:spacing w:after="120"/>
        <w:ind w:firstLine="190" w:firstLineChars="100"/>
        <w:jc w:val="left"/>
        <w:rPr>
          <w:rFonts w:ascii="宋体" w:hAnsi="宋体" w:eastAsia="宋体" w:cs="宋体"/>
          <w:sz w:val="19"/>
          <w:highlight w:val="none"/>
          <w:lang w:bidi="zh-CN"/>
        </w:rPr>
      </w:pPr>
    </w:p>
    <w:p w14:paraId="358D6625">
      <w:pPr>
        <w:shd w:val="clear"/>
        <w:autoSpaceDE w:val="0"/>
        <w:autoSpaceDN w:val="0"/>
        <w:spacing w:after="120"/>
        <w:ind w:firstLine="190" w:firstLineChars="100"/>
        <w:jc w:val="left"/>
        <w:rPr>
          <w:rFonts w:ascii="宋体" w:hAnsi="宋体" w:eastAsia="宋体" w:cs="宋体"/>
          <w:sz w:val="19"/>
          <w:highlight w:val="none"/>
          <w:lang w:bidi="zh-CN"/>
        </w:rPr>
      </w:pPr>
    </w:p>
    <w:p w14:paraId="6610A78C">
      <w:pPr>
        <w:shd w:val="clear"/>
        <w:spacing w:line="360" w:lineRule="auto"/>
        <w:jc w:val="left"/>
        <w:rPr>
          <w:rFonts w:ascii="宋体" w:hAnsi="宋体" w:eastAsia="宋体" w:cs="宋体"/>
          <w:sz w:val="24"/>
          <w:highlight w:val="none"/>
        </w:rPr>
      </w:pPr>
    </w:p>
    <w:p w14:paraId="590963A0">
      <w:pPr>
        <w:pStyle w:val="40"/>
        <w:shd w:val="clear"/>
        <w:ind w:firstLine="210"/>
        <w:rPr>
          <w:highlight w:val="none"/>
        </w:rPr>
      </w:pPr>
    </w:p>
    <w:p w14:paraId="3994B982">
      <w:pPr>
        <w:pStyle w:val="40"/>
        <w:shd w:val="clear"/>
        <w:ind w:firstLine="210"/>
        <w:rPr>
          <w:highlight w:val="none"/>
        </w:rPr>
      </w:pPr>
    </w:p>
    <w:p w14:paraId="14E2C7CD">
      <w:pPr>
        <w:pStyle w:val="40"/>
        <w:shd w:val="clear"/>
        <w:ind w:firstLine="210"/>
        <w:rPr>
          <w:highlight w:val="none"/>
        </w:rPr>
      </w:pPr>
    </w:p>
    <w:p w14:paraId="5606FC0D">
      <w:pPr>
        <w:pStyle w:val="40"/>
        <w:shd w:val="clear"/>
        <w:ind w:firstLine="210"/>
        <w:rPr>
          <w:highlight w:val="none"/>
        </w:rPr>
      </w:pPr>
    </w:p>
    <w:p w14:paraId="1C895F2E">
      <w:pPr>
        <w:pStyle w:val="40"/>
        <w:shd w:val="clear"/>
        <w:ind w:firstLine="210"/>
        <w:rPr>
          <w:highlight w:val="none"/>
        </w:rPr>
      </w:pPr>
    </w:p>
    <w:p w14:paraId="535CA090">
      <w:pPr>
        <w:pStyle w:val="40"/>
        <w:shd w:val="clear"/>
        <w:ind w:firstLine="210"/>
        <w:rPr>
          <w:highlight w:val="none"/>
        </w:rPr>
      </w:pPr>
    </w:p>
    <w:p w14:paraId="6E0DA931">
      <w:pPr>
        <w:pStyle w:val="40"/>
        <w:shd w:val="clear"/>
        <w:ind w:firstLine="210"/>
        <w:rPr>
          <w:highlight w:val="none"/>
        </w:rPr>
      </w:pPr>
    </w:p>
    <w:p w14:paraId="4D77B25A">
      <w:pPr>
        <w:pStyle w:val="40"/>
        <w:shd w:val="clear"/>
        <w:ind w:firstLine="210"/>
        <w:rPr>
          <w:highlight w:val="none"/>
        </w:rPr>
      </w:pPr>
    </w:p>
    <w:p w14:paraId="5BEFE984">
      <w:pPr>
        <w:pStyle w:val="40"/>
        <w:shd w:val="clear"/>
        <w:ind w:firstLine="210"/>
        <w:rPr>
          <w:highlight w:val="none"/>
        </w:rPr>
      </w:pPr>
    </w:p>
    <w:p w14:paraId="254B7845">
      <w:pPr>
        <w:pStyle w:val="40"/>
        <w:shd w:val="clear"/>
        <w:ind w:firstLine="210"/>
        <w:rPr>
          <w:highlight w:val="none"/>
        </w:rPr>
      </w:pPr>
    </w:p>
    <w:p w14:paraId="08A7DEED">
      <w:pPr>
        <w:pStyle w:val="40"/>
        <w:shd w:val="clear"/>
        <w:ind w:firstLine="210"/>
        <w:rPr>
          <w:highlight w:val="none"/>
        </w:rPr>
      </w:pPr>
    </w:p>
    <w:p w14:paraId="17605280">
      <w:pPr>
        <w:pStyle w:val="40"/>
        <w:shd w:val="clear"/>
        <w:ind w:firstLine="210"/>
        <w:rPr>
          <w:highlight w:val="none"/>
        </w:rPr>
      </w:pPr>
    </w:p>
    <w:p w14:paraId="4DE99FCC">
      <w:pPr>
        <w:pStyle w:val="40"/>
        <w:shd w:val="clear"/>
        <w:ind w:firstLine="210"/>
        <w:rPr>
          <w:highlight w:val="none"/>
        </w:rPr>
      </w:pPr>
    </w:p>
    <w:p w14:paraId="1E053089">
      <w:pPr>
        <w:pStyle w:val="40"/>
        <w:shd w:val="clear"/>
        <w:ind w:firstLine="210"/>
        <w:rPr>
          <w:highlight w:val="none"/>
        </w:rPr>
      </w:pPr>
    </w:p>
    <w:p w14:paraId="08A7EE0A">
      <w:pPr>
        <w:pStyle w:val="40"/>
        <w:shd w:val="clear"/>
        <w:ind w:firstLine="210"/>
        <w:rPr>
          <w:highlight w:val="none"/>
        </w:rPr>
      </w:pPr>
    </w:p>
    <w:p w14:paraId="7FB5F7DE">
      <w:pPr>
        <w:pStyle w:val="40"/>
        <w:shd w:val="clear"/>
        <w:ind w:firstLine="210"/>
        <w:rPr>
          <w:highlight w:val="none"/>
        </w:rPr>
      </w:pPr>
    </w:p>
    <w:p w14:paraId="2744ECFF">
      <w:pPr>
        <w:pStyle w:val="40"/>
        <w:shd w:val="clear"/>
        <w:ind w:firstLine="210"/>
        <w:rPr>
          <w:highlight w:val="none"/>
        </w:rPr>
      </w:pPr>
    </w:p>
    <w:p w14:paraId="7ED59ABD">
      <w:pPr>
        <w:pStyle w:val="40"/>
        <w:shd w:val="clear"/>
        <w:ind w:firstLine="210"/>
        <w:rPr>
          <w:highlight w:val="none"/>
        </w:rPr>
      </w:pPr>
    </w:p>
    <w:p w14:paraId="4BE0EAFA">
      <w:pPr>
        <w:pStyle w:val="40"/>
        <w:shd w:val="clear"/>
        <w:ind w:firstLine="210"/>
        <w:rPr>
          <w:highlight w:val="none"/>
        </w:rPr>
      </w:pPr>
    </w:p>
    <w:p w14:paraId="59482462">
      <w:pPr>
        <w:pStyle w:val="40"/>
        <w:shd w:val="clear"/>
        <w:ind w:firstLine="210"/>
        <w:rPr>
          <w:highlight w:val="none"/>
        </w:rPr>
      </w:pPr>
    </w:p>
    <w:p w14:paraId="3FD56C35">
      <w:pPr>
        <w:pStyle w:val="40"/>
        <w:shd w:val="clear"/>
        <w:ind w:firstLine="210"/>
        <w:rPr>
          <w:highlight w:val="none"/>
        </w:rPr>
      </w:pPr>
    </w:p>
    <w:p w14:paraId="0BFCCD3F">
      <w:pPr>
        <w:pStyle w:val="40"/>
        <w:shd w:val="clear"/>
        <w:ind w:firstLine="210"/>
        <w:rPr>
          <w:highlight w:val="none"/>
        </w:rPr>
      </w:pPr>
    </w:p>
    <w:p w14:paraId="36F5A8DD">
      <w:pPr>
        <w:shd w:val="clear"/>
        <w:rPr>
          <w:rFonts w:hint="eastAsia" w:ascii="宋体" w:hAnsi="宋体" w:cs="宋体"/>
          <w:sz w:val="24"/>
          <w:highlight w:val="none"/>
        </w:rPr>
      </w:pPr>
      <w:r>
        <w:rPr>
          <w:rFonts w:hint="eastAsia" w:ascii="宋体" w:hAnsi="宋体" w:cs="宋体"/>
          <w:sz w:val="24"/>
          <w:highlight w:val="none"/>
        </w:rPr>
        <w:br w:type="page"/>
      </w:r>
    </w:p>
    <w:p w14:paraId="5D086540">
      <w:pPr>
        <w:shd w:val="clear"/>
        <w:spacing w:line="360" w:lineRule="auto"/>
        <w:jc w:val="left"/>
        <w:rPr>
          <w:rFonts w:ascii="宋体" w:hAnsi="宋体" w:cs="宋体"/>
          <w:sz w:val="24"/>
          <w:highlight w:val="none"/>
        </w:rPr>
      </w:pPr>
      <w:r>
        <w:rPr>
          <w:rFonts w:hint="eastAsia" w:ascii="宋体" w:hAnsi="宋体" w:cs="宋体"/>
          <w:sz w:val="24"/>
          <w:highlight w:val="none"/>
        </w:rPr>
        <w:t>格式2-1</w:t>
      </w:r>
    </w:p>
    <w:p w14:paraId="46A23CC6">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营业执照副本及资格性证明材料</w:t>
      </w:r>
    </w:p>
    <w:p w14:paraId="7A51EFDA">
      <w:pPr>
        <w:pStyle w:val="40"/>
        <w:shd w:val="clear"/>
        <w:ind w:firstLine="210"/>
        <w:rPr>
          <w:highlight w:val="none"/>
        </w:rPr>
        <w:sectPr>
          <w:headerReference r:id="rId7" w:type="default"/>
          <w:footerReference r:id="rId8" w:type="default"/>
          <w:pgSz w:w="11907" w:h="16840"/>
          <w:pgMar w:top="1701" w:right="1417" w:bottom="1701" w:left="1417" w:header="851" w:footer="992" w:gutter="0"/>
          <w:pgNumType w:fmt="decimal"/>
          <w:cols w:space="0" w:num="1"/>
          <w:rtlGutter w:val="0"/>
          <w:docGrid w:type="lines" w:linePitch="312" w:charSpace="0"/>
        </w:sectPr>
      </w:pPr>
    </w:p>
    <w:p w14:paraId="6A25CAAD">
      <w:pPr>
        <w:shd w:val="clear"/>
        <w:spacing w:line="360" w:lineRule="auto"/>
        <w:jc w:val="left"/>
        <w:rPr>
          <w:rFonts w:ascii="宋体" w:hAnsi="宋体" w:cs="宋体"/>
          <w:sz w:val="24"/>
          <w:highlight w:val="none"/>
        </w:rPr>
      </w:pPr>
      <w:r>
        <w:rPr>
          <w:rFonts w:hint="eastAsia" w:ascii="宋体" w:hAnsi="宋体" w:cs="宋体"/>
          <w:sz w:val="24"/>
          <w:highlight w:val="none"/>
        </w:rPr>
        <w:t>格式2-2</w:t>
      </w:r>
    </w:p>
    <w:p w14:paraId="36F0D937">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法定代表人身份证明书</w:t>
      </w:r>
    </w:p>
    <w:p w14:paraId="3DAD04AA">
      <w:pPr>
        <w:shd w:val="clea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045E39EB">
      <w:pPr>
        <w:shd w:val="clear"/>
        <w:spacing w:line="360" w:lineRule="auto"/>
        <w:ind w:firstLine="480" w:firstLineChars="200"/>
        <w:rPr>
          <w:rFonts w:ascii="宋体" w:hAnsi="宋体" w:cs="宋体"/>
          <w:sz w:val="24"/>
          <w:highlight w:val="none"/>
        </w:rPr>
      </w:pPr>
    </w:p>
    <w:p w14:paraId="234572B6">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0D7E4DA7">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459762F">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48DAA158">
      <w:pPr>
        <w:shd w:val="clea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Spec="center" w:tblpY="209"/>
        <w:tblW w:w="53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0A6452B">
        <w:trPr>
          <w:trHeight w:val="2800" w:hRule="atLeast"/>
          <w:jc w:val="center"/>
        </w:trPr>
        <w:tc>
          <w:tcPr>
            <w:tcW w:w="5328" w:type="dxa"/>
          </w:tcPr>
          <w:p w14:paraId="73A1BF37">
            <w:pPr>
              <w:shd w:val="clear"/>
              <w:spacing w:line="480" w:lineRule="exact"/>
              <w:rPr>
                <w:rFonts w:ascii="宋体" w:hAnsi="宋体" w:cs="宋体"/>
                <w:b/>
                <w:bCs/>
                <w:sz w:val="24"/>
                <w:highlight w:val="none"/>
              </w:rPr>
            </w:pPr>
          </w:p>
          <w:p w14:paraId="7A51E0FF">
            <w:pPr>
              <w:shd w:val="clear"/>
              <w:spacing w:line="480" w:lineRule="exact"/>
              <w:rPr>
                <w:rFonts w:ascii="宋体" w:hAnsi="宋体" w:cs="宋体"/>
                <w:b/>
                <w:bCs/>
                <w:sz w:val="24"/>
                <w:highlight w:val="none"/>
              </w:rPr>
            </w:pPr>
          </w:p>
          <w:p w14:paraId="0D9B0D77">
            <w:pPr>
              <w:shd w:val="clea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47F8871E">
            <w:pPr>
              <w:shd w:val="clear"/>
              <w:spacing w:line="480" w:lineRule="exact"/>
              <w:rPr>
                <w:rFonts w:ascii="宋体" w:hAnsi="宋体" w:cs="宋体"/>
                <w:sz w:val="24"/>
                <w:highlight w:val="none"/>
              </w:rPr>
            </w:pPr>
          </w:p>
          <w:p w14:paraId="68A7AABA">
            <w:pPr>
              <w:shd w:val="clear"/>
              <w:spacing w:line="480" w:lineRule="exact"/>
              <w:rPr>
                <w:rFonts w:ascii="宋体" w:hAnsi="宋体" w:cs="宋体"/>
                <w:sz w:val="24"/>
                <w:highlight w:val="none"/>
              </w:rPr>
            </w:pPr>
          </w:p>
        </w:tc>
      </w:tr>
    </w:tbl>
    <w:p w14:paraId="6F01F5B0">
      <w:pPr>
        <w:shd w:val="clear"/>
        <w:spacing w:line="360" w:lineRule="auto"/>
        <w:ind w:firstLine="960" w:firstLineChars="400"/>
        <w:rPr>
          <w:rFonts w:ascii="宋体" w:hAnsi="宋体" w:cs="宋体"/>
          <w:sz w:val="24"/>
          <w:highlight w:val="none"/>
        </w:rPr>
      </w:pPr>
    </w:p>
    <w:p w14:paraId="387717C5">
      <w:pPr>
        <w:shd w:val="clear"/>
        <w:spacing w:line="360" w:lineRule="auto"/>
        <w:ind w:firstLine="3840" w:firstLineChars="1600"/>
        <w:rPr>
          <w:rFonts w:ascii="宋体" w:hAnsi="宋体" w:cs="宋体"/>
          <w:sz w:val="24"/>
          <w:highlight w:val="none"/>
        </w:rPr>
      </w:pPr>
    </w:p>
    <w:p w14:paraId="05AC42AF">
      <w:pPr>
        <w:shd w:val="clear"/>
        <w:spacing w:line="360" w:lineRule="auto"/>
        <w:ind w:firstLine="3840" w:firstLineChars="1600"/>
        <w:rPr>
          <w:rFonts w:ascii="宋体" w:hAnsi="宋体" w:cs="宋体"/>
          <w:sz w:val="24"/>
          <w:highlight w:val="none"/>
        </w:rPr>
      </w:pPr>
    </w:p>
    <w:p w14:paraId="57EB6616">
      <w:pPr>
        <w:shd w:val="clear"/>
        <w:spacing w:line="360" w:lineRule="auto"/>
        <w:ind w:firstLine="3840" w:firstLineChars="1600"/>
        <w:rPr>
          <w:rFonts w:ascii="宋体" w:hAnsi="宋体" w:cs="宋体"/>
          <w:sz w:val="24"/>
          <w:highlight w:val="none"/>
        </w:rPr>
      </w:pPr>
    </w:p>
    <w:p w14:paraId="21C916D0">
      <w:pPr>
        <w:shd w:val="clear"/>
        <w:spacing w:line="360" w:lineRule="auto"/>
        <w:jc w:val="center"/>
        <w:rPr>
          <w:rFonts w:ascii="宋体" w:hAnsi="宋体" w:cs="宋体"/>
          <w:sz w:val="24"/>
          <w:highlight w:val="none"/>
        </w:rPr>
      </w:pPr>
    </w:p>
    <w:p w14:paraId="152BE934">
      <w:pPr>
        <w:shd w:val="clear"/>
        <w:spacing w:line="360" w:lineRule="auto"/>
        <w:jc w:val="center"/>
        <w:rPr>
          <w:rFonts w:ascii="宋体" w:hAnsi="宋体" w:cs="宋体"/>
          <w:sz w:val="24"/>
          <w:highlight w:val="none"/>
        </w:rPr>
      </w:pPr>
    </w:p>
    <w:p w14:paraId="244325C9">
      <w:pPr>
        <w:shd w:val="clear"/>
        <w:spacing w:line="360" w:lineRule="auto"/>
        <w:jc w:val="center"/>
        <w:rPr>
          <w:rFonts w:ascii="宋体" w:hAnsi="宋体" w:cs="宋体"/>
          <w:sz w:val="24"/>
          <w:highlight w:val="none"/>
        </w:rPr>
      </w:pPr>
    </w:p>
    <w:p w14:paraId="4A04602E">
      <w:pPr>
        <w:shd w:val="clear"/>
        <w:spacing w:line="360" w:lineRule="auto"/>
        <w:ind w:firstLine="3840" w:firstLineChars="1600"/>
        <w:rPr>
          <w:rFonts w:hint="eastAsia" w:ascii="宋体" w:hAnsi="宋体" w:cs="宋体"/>
          <w:sz w:val="24"/>
          <w:highlight w:val="none"/>
        </w:rPr>
      </w:pPr>
    </w:p>
    <w:p w14:paraId="69C443DD">
      <w:pPr>
        <w:shd w:val="clear"/>
        <w:spacing w:line="360" w:lineRule="auto"/>
        <w:ind w:firstLine="3840" w:firstLineChars="1600"/>
        <w:rPr>
          <w:rFonts w:hint="eastAsia" w:ascii="宋体" w:hAnsi="宋体" w:cs="宋体"/>
          <w:sz w:val="24"/>
          <w:highlight w:val="none"/>
        </w:rPr>
      </w:pPr>
    </w:p>
    <w:p w14:paraId="492B6803">
      <w:pPr>
        <w:shd w:val="clear"/>
        <w:spacing w:line="360" w:lineRule="auto"/>
        <w:ind w:firstLine="3840" w:firstLineChars="1600"/>
        <w:rPr>
          <w:rFonts w:hint="eastAsia" w:ascii="宋体" w:hAnsi="宋体" w:cs="宋体"/>
          <w:sz w:val="24"/>
          <w:highlight w:val="none"/>
        </w:rPr>
      </w:pPr>
    </w:p>
    <w:p w14:paraId="0AEC4CFC">
      <w:pPr>
        <w:shd w:val="clear"/>
        <w:spacing w:line="360" w:lineRule="auto"/>
        <w:ind w:firstLine="3840" w:firstLineChars="1600"/>
        <w:rPr>
          <w:rFonts w:hint="eastAsia" w:ascii="宋体" w:hAnsi="宋体" w:cs="宋体"/>
          <w:sz w:val="24"/>
          <w:highlight w:val="none"/>
        </w:rPr>
      </w:pPr>
    </w:p>
    <w:p w14:paraId="68D28A14">
      <w:pPr>
        <w:shd w:val="clear"/>
        <w:spacing w:line="360" w:lineRule="auto"/>
        <w:ind w:firstLine="5040" w:firstLineChars="2100"/>
        <w:rPr>
          <w:rFonts w:ascii="宋体" w:hAnsi="宋体" w:cs="宋体"/>
          <w:sz w:val="24"/>
          <w:highlight w:val="none"/>
        </w:rPr>
      </w:pPr>
      <w:r>
        <w:rPr>
          <w:rFonts w:hint="eastAsia" w:ascii="宋体" w:hAnsi="宋体" w:cs="宋体"/>
          <w:sz w:val="24"/>
          <w:highlight w:val="none"/>
        </w:rPr>
        <w:t xml:space="preserve">供应商电子公章： </w:t>
      </w:r>
    </w:p>
    <w:p w14:paraId="022C5102">
      <w:pPr>
        <w:shd w:val="clear"/>
        <w:spacing w:line="360" w:lineRule="auto"/>
        <w:jc w:val="center"/>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w:t>
      </w:r>
    </w:p>
    <w:p w14:paraId="7B16AD27">
      <w:pPr>
        <w:shd w:val="clear"/>
        <w:spacing w:line="360" w:lineRule="auto"/>
        <w:jc w:val="left"/>
        <w:rPr>
          <w:rFonts w:ascii="宋体" w:hAnsi="宋体" w:cs="宋体"/>
          <w:sz w:val="24"/>
          <w:highlight w:val="none"/>
        </w:rPr>
      </w:pPr>
      <w:r>
        <w:rPr>
          <w:rFonts w:hint="eastAsia" w:ascii="宋体" w:hAnsi="宋体" w:cs="宋体"/>
          <w:sz w:val="24"/>
          <w:highlight w:val="none"/>
        </w:rPr>
        <w:t>格式2-3</w:t>
      </w:r>
    </w:p>
    <w:p w14:paraId="04724DD9">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授权委托书</w:t>
      </w:r>
    </w:p>
    <w:p w14:paraId="6F956D8E">
      <w:pPr>
        <w:shd w:val="clea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EB1B5BB">
      <w:pPr>
        <w:shd w:val="clear"/>
        <w:spacing w:line="360" w:lineRule="auto"/>
        <w:ind w:firstLine="480" w:firstLineChars="200"/>
        <w:rPr>
          <w:rFonts w:ascii="宋体" w:hAnsi="宋体" w:cs="宋体"/>
          <w:sz w:val="24"/>
          <w:highlight w:val="none"/>
        </w:rPr>
      </w:pPr>
    </w:p>
    <w:p w14:paraId="21D8D466">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4CE3EFE0">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6493A27C">
      <w:pPr>
        <w:shd w:val="clear"/>
        <w:spacing w:line="360" w:lineRule="auto"/>
        <w:rPr>
          <w:rFonts w:ascii="宋体" w:hAnsi="宋体" w:cs="宋体"/>
          <w:sz w:val="24"/>
          <w:highlight w:val="none"/>
        </w:rPr>
      </w:pPr>
    </w:p>
    <w:p w14:paraId="49BAE653">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A0F5216">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3C7F352B">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62AEE579">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4EDB678A">
        <w:trPr>
          <w:trHeight w:val="2642" w:hRule="atLeast"/>
        </w:trPr>
        <w:tc>
          <w:tcPr>
            <w:tcW w:w="5508" w:type="dxa"/>
          </w:tcPr>
          <w:p w14:paraId="7CA61721">
            <w:pPr>
              <w:shd w:val="clear"/>
              <w:spacing w:line="480" w:lineRule="exact"/>
              <w:rPr>
                <w:rFonts w:ascii="宋体" w:hAnsi="宋体" w:cs="宋体"/>
                <w:b/>
                <w:bCs/>
                <w:sz w:val="24"/>
                <w:highlight w:val="none"/>
              </w:rPr>
            </w:pPr>
          </w:p>
          <w:p w14:paraId="71091107">
            <w:pPr>
              <w:shd w:val="clear"/>
              <w:spacing w:line="480" w:lineRule="exact"/>
              <w:rPr>
                <w:rFonts w:ascii="宋体" w:hAnsi="宋体" w:cs="宋体"/>
                <w:b/>
                <w:bCs/>
                <w:sz w:val="24"/>
                <w:highlight w:val="none"/>
              </w:rPr>
            </w:pPr>
          </w:p>
          <w:p w14:paraId="4D843B32">
            <w:pPr>
              <w:shd w:val="clea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5858DE5E">
      <w:pPr>
        <w:shd w:val="clear"/>
        <w:spacing w:line="360" w:lineRule="auto"/>
        <w:ind w:firstLine="480" w:firstLineChars="200"/>
        <w:rPr>
          <w:rFonts w:ascii="宋体" w:hAnsi="宋体" w:cs="宋体"/>
          <w:sz w:val="24"/>
          <w:highlight w:val="none"/>
        </w:rPr>
      </w:pPr>
    </w:p>
    <w:p w14:paraId="2EBB8A84">
      <w:pPr>
        <w:shd w:val="clear"/>
        <w:spacing w:line="360" w:lineRule="auto"/>
        <w:ind w:firstLine="480" w:firstLineChars="200"/>
        <w:rPr>
          <w:rFonts w:ascii="宋体" w:hAnsi="宋体" w:cs="宋体"/>
          <w:sz w:val="24"/>
          <w:highlight w:val="none"/>
        </w:rPr>
      </w:pPr>
    </w:p>
    <w:p w14:paraId="394F6A2D">
      <w:pPr>
        <w:shd w:val="clear"/>
        <w:spacing w:line="360" w:lineRule="auto"/>
        <w:ind w:firstLine="480" w:firstLineChars="200"/>
        <w:rPr>
          <w:rFonts w:ascii="宋体" w:hAnsi="宋体" w:cs="宋体"/>
          <w:sz w:val="24"/>
          <w:highlight w:val="none"/>
        </w:rPr>
      </w:pPr>
    </w:p>
    <w:p w14:paraId="6AFFFC71">
      <w:pPr>
        <w:shd w:val="clear"/>
        <w:spacing w:line="360" w:lineRule="auto"/>
        <w:ind w:firstLine="4920" w:firstLineChars="2050"/>
        <w:rPr>
          <w:rFonts w:ascii="宋体" w:hAnsi="宋体" w:cs="宋体"/>
          <w:sz w:val="24"/>
          <w:highlight w:val="none"/>
        </w:rPr>
      </w:pPr>
    </w:p>
    <w:p w14:paraId="12348AE3">
      <w:pPr>
        <w:shd w:val="clear"/>
        <w:spacing w:line="360" w:lineRule="auto"/>
        <w:jc w:val="center"/>
        <w:rPr>
          <w:rFonts w:ascii="宋体" w:hAnsi="宋体" w:cs="宋体"/>
          <w:sz w:val="24"/>
          <w:highlight w:val="none"/>
        </w:rPr>
      </w:pPr>
    </w:p>
    <w:p w14:paraId="52389B62">
      <w:pPr>
        <w:shd w:val="clear"/>
        <w:spacing w:line="360" w:lineRule="auto"/>
        <w:jc w:val="center"/>
        <w:rPr>
          <w:rFonts w:ascii="宋体" w:hAnsi="宋体" w:cs="宋体"/>
          <w:sz w:val="24"/>
          <w:highlight w:val="none"/>
        </w:rPr>
      </w:pPr>
    </w:p>
    <w:p w14:paraId="66EA8236">
      <w:pPr>
        <w:shd w:val="clear"/>
        <w:spacing w:line="360" w:lineRule="auto"/>
        <w:jc w:val="center"/>
        <w:rPr>
          <w:rFonts w:ascii="宋体" w:hAnsi="宋体" w:cs="宋体"/>
          <w:sz w:val="24"/>
          <w:highlight w:val="none"/>
        </w:rPr>
      </w:pPr>
    </w:p>
    <w:p w14:paraId="7485EB1C">
      <w:pPr>
        <w:shd w:val="clear"/>
        <w:spacing w:line="360" w:lineRule="auto"/>
        <w:ind w:firstLine="5040" w:firstLineChars="2100"/>
        <w:rPr>
          <w:rFonts w:ascii="宋体" w:hAnsi="宋体" w:cs="宋体"/>
          <w:sz w:val="24"/>
          <w:highlight w:val="none"/>
        </w:rPr>
      </w:pPr>
      <w:r>
        <w:rPr>
          <w:rFonts w:hint="eastAsia" w:ascii="宋体" w:hAnsi="宋体" w:cs="宋体"/>
          <w:sz w:val="24"/>
          <w:highlight w:val="none"/>
        </w:rPr>
        <w:t xml:space="preserve">供应商电子公章： </w:t>
      </w:r>
    </w:p>
    <w:p w14:paraId="416D11B8">
      <w:pPr>
        <w:shd w:val="clear"/>
        <w:spacing w:line="360" w:lineRule="auto"/>
        <w:jc w:val="center"/>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w:t>
      </w:r>
    </w:p>
    <w:p w14:paraId="2B5BCBD7">
      <w:pPr>
        <w:shd w:val="clear"/>
        <w:spacing w:line="360" w:lineRule="auto"/>
        <w:jc w:val="left"/>
        <w:rPr>
          <w:rFonts w:ascii="宋体" w:hAnsi="宋体" w:cs="宋体"/>
          <w:sz w:val="24"/>
          <w:highlight w:val="none"/>
        </w:rPr>
      </w:pPr>
      <w:r>
        <w:rPr>
          <w:rFonts w:hint="eastAsia" w:ascii="宋体" w:hAnsi="宋体" w:cs="宋体"/>
          <w:sz w:val="24"/>
          <w:highlight w:val="none"/>
        </w:rPr>
        <w:t>格式2-</w:t>
      </w:r>
      <w:r>
        <w:rPr>
          <w:rFonts w:hint="eastAsia" w:ascii="宋体" w:hAnsi="宋体" w:cs="宋体"/>
          <w:sz w:val="24"/>
          <w:highlight w:val="none"/>
          <w:lang w:val="en-US" w:eastAsia="zh-CN"/>
        </w:rPr>
        <w:t>4</w:t>
      </w:r>
      <w:r>
        <w:rPr>
          <w:rFonts w:hint="eastAsia" w:ascii="宋体" w:hAnsi="宋体" w:cs="宋体"/>
          <w:sz w:val="24"/>
          <w:highlight w:val="none"/>
        </w:rPr>
        <w:t>政府采购法第二十二条及参加政府采购活动前三年内无重大违法记录的书面声明</w:t>
      </w:r>
    </w:p>
    <w:p w14:paraId="66DF90E1">
      <w:pPr>
        <w:shd w:val="clear"/>
        <w:spacing w:line="360" w:lineRule="auto"/>
        <w:jc w:val="left"/>
        <w:rPr>
          <w:rFonts w:ascii="宋体" w:hAnsi="宋体" w:cs="宋体"/>
          <w:sz w:val="24"/>
          <w:highlight w:val="none"/>
        </w:rPr>
      </w:pPr>
    </w:p>
    <w:p w14:paraId="7C7B8B70">
      <w:pPr>
        <w:shd w:val="clear"/>
        <w:spacing w:line="360" w:lineRule="auto"/>
        <w:jc w:val="left"/>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p>
    <w:p w14:paraId="12496475">
      <w:pPr>
        <w:shd w:val="clear"/>
        <w:spacing w:line="360" w:lineRule="auto"/>
        <w:jc w:val="left"/>
        <w:rPr>
          <w:rFonts w:ascii="宋体" w:hAnsi="宋体" w:cs="宋体"/>
          <w:sz w:val="24"/>
          <w:highlight w:val="none"/>
        </w:rPr>
      </w:pPr>
      <w:r>
        <w:rPr>
          <w:rFonts w:hint="eastAsia" w:ascii="宋体" w:hAnsi="宋体" w:cs="宋体"/>
          <w:sz w:val="24"/>
          <w:highlight w:val="none"/>
        </w:rPr>
        <w:t>格式3</w:t>
      </w:r>
    </w:p>
    <w:p w14:paraId="0CF768B2">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标</w:t>
      </w:r>
      <w:r>
        <w:rPr>
          <w:rFonts w:hint="eastAsia" w:ascii="宋体" w:hAnsi="宋体" w:eastAsia="宋体" w:cs="宋体"/>
          <w:b/>
          <w:bCs/>
          <w:sz w:val="28"/>
          <w:szCs w:val="28"/>
          <w:highlight w:val="none"/>
          <w:lang w:val="en-US" w:eastAsia="zh-CN"/>
        </w:rPr>
        <w:t xml:space="preserve"> </w:t>
      </w:r>
      <w:r>
        <w:rPr>
          <w:rFonts w:hint="eastAsia" w:ascii="宋体" w:hAnsi="宋体" w:eastAsia="宋体" w:cs="宋体"/>
          <w:b/>
          <w:bCs/>
          <w:sz w:val="28"/>
          <w:szCs w:val="28"/>
          <w:highlight w:val="none"/>
        </w:rPr>
        <w:t>函</w:t>
      </w:r>
    </w:p>
    <w:p w14:paraId="59F37C9A">
      <w:pPr>
        <w:keepNext w:val="0"/>
        <w:keepLines w:val="0"/>
        <w:pageBreakBefore w:val="0"/>
        <w:shd w:val="clea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highlight w:val="none"/>
        </w:rPr>
      </w:pPr>
      <w:r>
        <w:rPr>
          <w:rFonts w:hint="eastAsia" w:ascii="宋体" w:hAnsi="宋体" w:eastAsia="宋体" w:cs="宋体"/>
          <w:sz w:val="24"/>
          <w:highlight w:val="none"/>
        </w:rPr>
        <w:t>致：（采购人或采购代理机构）</w:t>
      </w:r>
    </w:p>
    <w:p w14:paraId="6AB38CE6">
      <w:pPr>
        <w:pStyle w:val="61"/>
        <w:keepNext w:val="0"/>
        <w:keepLines w:val="0"/>
        <w:pageBreakBefore w:val="0"/>
        <w:shd w:val="clear"/>
        <w:kinsoku/>
        <w:wordWrap/>
        <w:overflowPunct/>
        <w:topLinePunct w:val="0"/>
        <w:autoSpaceDE/>
        <w:autoSpaceDN/>
        <w:bidi w:val="0"/>
        <w:adjustRightInd/>
        <w:snapToGrid/>
        <w:spacing w:line="400" w:lineRule="exact"/>
        <w:ind w:firstLine="600" w:firstLine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根据贵方</w:t>
      </w:r>
      <w:r>
        <w:rPr>
          <w:rFonts w:hint="eastAsia" w:ascii="宋体" w:hAnsi="宋体" w:eastAsia="宋体" w:cs="宋体"/>
          <w:sz w:val="24"/>
          <w:szCs w:val="24"/>
          <w:highlight w:val="none"/>
          <w:u w:val="single"/>
        </w:rPr>
        <w:t>（本项目名称）</w:t>
      </w:r>
      <w:r>
        <w:rPr>
          <w:rFonts w:hint="eastAsia" w:ascii="宋体" w:hAnsi="宋体" w:eastAsia="宋体" w:cs="宋体"/>
          <w:sz w:val="24"/>
          <w:szCs w:val="24"/>
          <w:highlight w:val="none"/>
        </w:rPr>
        <w:t>项目的竞争性磋商邀请（项目编号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），委托代理人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(全名、职务)</w:t>
      </w:r>
      <w:r>
        <w:rPr>
          <w:rFonts w:hint="eastAsia" w:ascii="宋体" w:hAnsi="宋体" w:eastAsia="宋体" w:cs="宋体"/>
          <w:sz w:val="24"/>
          <w:szCs w:val="24"/>
          <w:highlight w:val="none"/>
        </w:rPr>
        <w:t>代表</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r>
        <w:rPr>
          <w:rFonts w:hint="eastAsia" w:ascii="宋体" w:hAnsi="宋体" w:eastAsia="宋体" w:cs="宋体"/>
          <w:sz w:val="24"/>
          <w:szCs w:val="24"/>
          <w:highlight w:val="none"/>
          <w:u w:val="single"/>
        </w:rPr>
        <w:t>供应商名称、地址</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签字并</w:t>
      </w:r>
      <w:r>
        <w:rPr>
          <w:rFonts w:hint="eastAsia" w:ascii="宋体" w:hAnsi="宋体" w:eastAsia="宋体" w:cs="宋体"/>
          <w:sz w:val="24"/>
          <w:szCs w:val="24"/>
          <w:highlight w:val="none"/>
        </w:rPr>
        <w:t>提交投标文件，</w:t>
      </w:r>
      <w:r>
        <w:rPr>
          <w:rFonts w:hint="eastAsia" w:ascii="宋体" w:hAnsi="宋体" w:cs="宋体"/>
          <w:sz w:val="24"/>
          <w:szCs w:val="24"/>
          <w:highlight w:val="none"/>
          <w:lang w:val="en-US" w:eastAsia="zh-CN"/>
        </w:rPr>
        <w:t>总</w:t>
      </w:r>
      <w:r>
        <w:rPr>
          <w:rFonts w:hint="eastAsia" w:ascii="宋体" w:hAnsi="宋体" w:eastAsia="宋体" w:cs="宋体"/>
          <w:sz w:val="24"/>
          <w:szCs w:val="24"/>
          <w:highlight w:val="none"/>
        </w:rPr>
        <w:t>报价为</w:t>
      </w:r>
      <w:r>
        <w:rPr>
          <w:rFonts w:hint="eastAsia" w:ascii="宋体" w:hAnsi="宋体" w:eastAsia="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元</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rPr>
        <w:t>并对之负法律责任。</w:t>
      </w:r>
    </w:p>
    <w:p w14:paraId="6BCBE086">
      <w:pPr>
        <w:keepNext w:val="0"/>
        <w:keepLines w:val="0"/>
        <w:pageBreakBefore w:val="0"/>
        <w:shd w:val="clear"/>
        <w:kinsoku/>
        <w:wordWrap/>
        <w:overflowPunct/>
        <w:topLinePunct w:val="0"/>
        <w:autoSpaceDE/>
        <w:autoSpaceDN/>
        <w:bidi w:val="0"/>
        <w:adjustRightInd/>
        <w:snapToGrid/>
        <w:spacing w:line="400" w:lineRule="exact"/>
        <w:ind w:firstLine="568" w:firstLineChars="237"/>
        <w:textAlignment w:val="auto"/>
        <w:rPr>
          <w:rFonts w:hint="eastAsia" w:ascii="宋体" w:hAnsi="宋体" w:eastAsia="宋体" w:cs="宋体"/>
          <w:sz w:val="24"/>
          <w:highlight w:val="none"/>
        </w:rPr>
      </w:pPr>
      <w:r>
        <w:rPr>
          <w:rFonts w:hint="eastAsia" w:ascii="宋体" w:hAnsi="宋体" w:eastAsia="宋体" w:cs="宋体"/>
          <w:sz w:val="24"/>
          <w:highlight w:val="none"/>
        </w:rPr>
        <w:t>据此函，宣布同意如下：</w:t>
      </w:r>
    </w:p>
    <w:p w14:paraId="51C2848F">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(1)我们完全理解贵方不一定要接受最低报价，并同意本文件规定的响应性文件有效期。</w:t>
      </w:r>
    </w:p>
    <w:p w14:paraId="03F9C287">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(2)我们已详细审核全部竞争性磋商文件，我们知道必须放弃提出含糊不清或误解的问题的权利。</w:t>
      </w:r>
    </w:p>
    <w:p w14:paraId="215F8FBE">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同意向贵方提供贵方可能另外要求的与其竞争性磋商有关的任何证据和资料。</w:t>
      </w:r>
    </w:p>
    <w:p w14:paraId="3CDDDB8A">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(4)一旦我们成交，我们将严格履行合同责任和义务。</w:t>
      </w:r>
    </w:p>
    <w:p w14:paraId="2D247865">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(5)我们完全理解不向未成交人解释未成交理由的义务。</w:t>
      </w:r>
    </w:p>
    <w:p w14:paraId="576B2FEE">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(6)</w:t>
      </w:r>
      <w:r>
        <w:rPr>
          <w:rFonts w:hint="eastAsia" w:ascii="宋体" w:hAnsi="宋体" w:eastAsia="宋体" w:cs="宋体"/>
          <w:sz w:val="24"/>
          <w:highlight w:val="none"/>
          <w:lang w:val="zh-CN"/>
        </w:rPr>
        <w:t>如果我们的谈判响应文件被接受，我们将履行谈判文件中规定的每一项要求，按期、按质、按量履行合同。</w:t>
      </w:r>
    </w:p>
    <w:p w14:paraId="623D3552">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zh-CN"/>
        </w:rPr>
        <w:t>我方愿按《中华人民共和国</w:t>
      </w:r>
      <w:r>
        <w:rPr>
          <w:rFonts w:hint="eastAsia" w:ascii="宋体" w:hAnsi="宋体" w:cs="宋体"/>
          <w:sz w:val="24"/>
          <w:highlight w:val="none"/>
          <w:lang w:val="en-US" w:eastAsia="zh-CN"/>
        </w:rPr>
        <w:t>民法典</w:t>
      </w:r>
      <w:r>
        <w:rPr>
          <w:rFonts w:hint="eastAsia" w:ascii="宋体" w:hAnsi="宋体" w:eastAsia="宋体" w:cs="宋体"/>
          <w:sz w:val="24"/>
          <w:highlight w:val="none"/>
          <w:lang w:val="zh-CN"/>
        </w:rPr>
        <w:t>》履行我方的全部责任。</w:t>
      </w:r>
    </w:p>
    <w:p w14:paraId="59777217">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(8)与本次竞争性磋商有关的正式通讯地址为：</w:t>
      </w:r>
    </w:p>
    <w:p w14:paraId="3741F34B">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地 址：                  邮 编：</w:t>
      </w:r>
    </w:p>
    <w:p w14:paraId="0A213457">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电 话：                  电子信箱：</w:t>
      </w:r>
    </w:p>
    <w:p w14:paraId="3D4A8A1B">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我们保证：</w:t>
      </w:r>
    </w:p>
    <w:p w14:paraId="6A44CDEF">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(1)不提供虚假材料谋取成交；</w:t>
      </w:r>
    </w:p>
    <w:p w14:paraId="5CB48831">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(2)不以不正当手段抵毁、排挤其他供应商；</w:t>
      </w:r>
    </w:p>
    <w:p w14:paraId="75BE27E6">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(3)不与采购人和其它供应商恶意串通；</w:t>
      </w:r>
    </w:p>
    <w:p w14:paraId="6410D9E4">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(4)不向采购人和采购代理机构提供不正当利益；</w:t>
      </w:r>
    </w:p>
    <w:p w14:paraId="6EB13D7F">
      <w:pPr>
        <w:keepNext w:val="0"/>
        <w:keepLines w:val="0"/>
        <w:pageBreakBefore w:val="0"/>
        <w:shd w:val="clear"/>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(5)不拒绝有关部门监督检查或提供虚假情况。</w:t>
      </w:r>
    </w:p>
    <w:p w14:paraId="182AED57">
      <w:pPr>
        <w:keepNext w:val="0"/>
        <w:keepLines w:val="0"/>
        <w:pageBreakBefore w:val="0"/>
        <w:shd w:val="clea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highlight w:val="none"/>
        </w:rPr>
      </w:pPr>
    </w:p>
    <w:p w14:paraId="6A83A2AC">
      <w:pPr>
        <w:keepNext w:val="0"/>
        <w:keepLines w:val="0"/>
        <w:pageBreakBefore w:val="0"/>
        <w:shd w:val="clea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联系人：              联系电话：</w:t>
      </w:r>
    </w:p>
    <w:p w14:paraId="32B70A40">
      <w:pPr>
        <w:keepNext w:val="0"/>
        <w:keepLines w:val="0"/>
        <w:pageBreakBefore w:val="0"/>
        <w:shd w:val="clea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highlight w:val="none"/>
        </w:rPr>
      </w:pPr>
    </w:p>
    <w:p w14:paraId="7AFB771D">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3926D86A">
      <w:pPr>
        <w:keepNext w:val="0"/>
        <w:keepLines w:val="0"/>
        <w:pageBreakBefore w:val="0"/>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6656F996">
      <w:pPr>
        <w:shd w:val="clear"/>
        <w:spacing w:line="360" w:lineRule="auto"/>
        <w:jc w:val="left"/>
        <w:rPr>
          <w:rFonts w:ascii="宋体" w:hAnsi="宋体" w:cs="宋体"/>
          <w:sz w:val="24"/>
          <w:highlight w:val="none"/>
        </w:rPr>
      </w:pPr>
      <w:r>
        <w:rPr>
          <w:rFonts w:hint="eastAsia" w:ascii="宋体" w:hAnsi="宋体" w:cs="宋体"/>
          <w:sz w:val="24"/>
          <w:highlight w:val="none"/>
        </w:rPr>
        <w:t>格式4</w:t>
      </w:r>
    </w:p>
    <w:p w14:paraId="2FB1D665">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bookmarkStart w:id="8" w:name="_Toc197934561"/>
      <w:bookmarkStart w:id="9" w:name="_Toc495414231"/>
      <w:r>
        <w:rPr>
          <w:rFonts w:hint="eastAsia" w:ascii="宋体" w:hAnsi="宋体" w:eastAsia="宋体" w:cs="宋体"/>
          <w:b/>
          <w:bCs/>
          <w:sz w:val="28"/>
          <w:szCs w:val="28"/>
          <w:highlight w:val="none"/>
        </w:rPr>
        <w:t>报价一览表</w:t>
      </w:r>
      <w:bookmarkEnd w:id="8"/>
      <w:bookmarkEnd w:id="9"/>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A3AA99A">
        <w:trPr>
          <w:cantSplit/>
          <w:trHeight w:val="737" w:hRule="atLeast"/>
          <w:jc w:val="center"/>
        </w:trPr>
        <w:tc>
          <w:tcPr>
            <w:tcW w:w="2471" w:type="dxa"/>
            <w:tcBorders>
              <w:top w:val="single" w:color="auto" w:sz="4" w:space="0"/>
              <w:bottom w:val="single" w:color="auto" w:sz="4" w:space="0"/>
              <w:right w:val="single" w:color="auto" w:sz="4" w:space="0"/>
            </w:tcBorders>
            <w:vAlign w:val="center"/>
          </w:tcPr>
          <w:p w14:paraId="6FBA4915">
            <w:pPr>
              <w:widowControl/>
              <w:shd w:val="clear"/>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31922DD">
            <w:pPr>
              <w:shd w:val="clear"/>
              <w:spacing w:line="360" w:lineRule="exact"/>
              <w:jc w:val="center"/>
              <w:rPr>
                <w:rFonts w:ascii="宋体" w:hAnsi="宋体" w:cs="宋体"/>
                <w:sz w:val="24"/>
                <w:highlight w:val="none"/>
              </w:rPr>
            </w:pPr>
          </w:p>
        </w:tc>
      </w:tr>
      <w:tr w14:paraId="363B3715">
        <w:trPr>
          <w:cantSplit/>
          <w:trHeight w:val="737" w:hRule="atLeast"/>
          <w:jc w:val="center"/>
        </w:trPr>
        <w:tc>
          <w:tcPr>
            <w:tcW w:w="2471" w:type="dxa"/>
            <w:tcBorders>
              <w:top w:val="nil"/>
            </w:tcBorders>
            <w:vAlign w:val="center"/>
          </w:tcPr>
          <w:p w14:paraId="324CC890">
            <w:pPr>
              <w:shd w:val="clea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18B50FF">
            <w:pPr>
              <w:shd w:val="clear"/>
              <w:spacing w:line="360" w:lineRule="auto"/>
              <w:rPr>
                <w:rFonts w:ascii="宋体" w:hAnsi="宋体" w:cs="宋体"/>
                <w:sz w:val="24"/>
                <w:highlight w:val="none"/>
              </w:rPr>
            </w:pPr>
          </w:p>
        </w:tc>
      </w:tr>
      <w:tr w14:paraId="18F4B0F7">
        <w:trPr>
          <w:cantSplit/>
          <w:trHeight w:val="737" w:hRule="atLeast"/>
          <w:jc w:val="center"/>
        </w:trPr>
        <w:tc>
          <w:tcPr>
            <w:tcW w:w="2471" w:type="dxa"/>
            <w:tcBorders>
              <w:top w:val="nil"/>
            </w:tcBorders>
            <w:vAlign w:val="center"/>
          </w:tcPr>
          <w:p w14:paraId="6271DCAE">
            <w:pPr>
              <w:shd w:val="clear"/>
              <w:spacing w:line="360" w:lineRule="exact"/>
              <w:jc w:val="center"/>
              <w:rPr>
                <w:rFonts w:ascii="宋体" w:hAnsi="宋体" w:cs="宋体"/>
                <w:sz w:val="24"/>
                <w:highlight w:val="none"/>
              </w:rPr>
            </w:pPr>
            <w:r>
              <w:rPr>
                <w:rFonts w:hint="eastAsia" w:ascii="宋体" w:hAnsi="宋体" w:cs="宋体"/>
                <w:sz w:val="24"/>
                <w:highlight w:val="none"/>
              </w:rPr>
              <w:t>投标报价</w:t>
            </w:r>
          </w:p>
          <w:p w14:paraId="5EC4D358">
            <w:pPr>
              <w:shd w:val="clea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1148C980">
            <w:pPr>
              <w:shd w:val="clear"/>
              <w:spacing w:line="360" w:lineRule="auto"/>
              <w:ind w:right="-670"/>
              <w:rPr>
                <w:rFonts w:ascii="宋体" w:hAnsi="宋体" w:cs="宋体"/>
                <w:sz w:val="24"/>
                <w:highlight w:val="none"/>
              </w:rPr>
            </w:pPr>
            <w:r>
              <w:rPr>
                <w:rFonts w:hint="eastAsia" w:ascii="宋体" w:hAnsi="宋体" w:cs="宋体"/>
                <w:sz w:val="24"/>
                <w:highlight w:val="none"/>
              </w:rPr>
              <w:t>投标总价</w:t>
            </w:r>
            <w:r>
              <w:rPr>
                <w:rFonts w:hint="eastAsia" w:ascii="宋体" w:hAnsi="宋体" w:cs="宋体"/>
                <w:sz w:val="24"/>
                <w:highlight w:val="none"/>
                <w:lang w:eastAsia="zh-CN"/>
              </w:rPr>
              <w:t>小写</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大写：           </w:t>
            </w:r>
          </w:p>
        </w:tc>
      </w:tr>
      <w:tr w14:paraId="33CE78D5">
        <w:trPr>
          <w:cantSplit/>
          <w:trHeight w:val="4810" w:hRule="atLeast"/>
          <w:jc w:val="center"/>
        </w:trPr>
        <w:tc>
          <w:tcPr>
            <w:tcW w:w="2471" w:type="dxa"/>
            <w:tcBorders>
              <w:top w:val="nil"/>
            </w:tcBorders>
            <w:vAlign w:val="center"/>
          </w:tcPr>
          <w:p w14:paraId="641B4755">
            <w:pPr>
              <w:shd w:val="clea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19BF648C">
            <w:pPr>
              <w:shd w:val="clear"/>
              <w:spacing w:line="360" w:lineRule="auto"/>
              <w:jc w:val="left"/>
              <w:rPr>
                <w:rFonts w:hint="default" w:ascii="宋体" w:hAnsi="宋体" w:eastAsia="宋体" w:cs="宋体"/>
                <w:sz w:val="24"/>
                <w:highlight w:val="none"/>
                <w:u w:val="single"/>
                <w:lang w:val="en-US" w:eastAsia="zh-CN"/>
              </w:rPr>
            </w:pPr>
            <w:r>
              <w:rPr>
                <w:rFonts w:hint="eastAsia" w:ascii="宋体" w:hAnsi="宋体" w:cs="宋体"/>
                <w:sz w:val="24"/>
                <w:highlight w:val="none"/>
                <w:lang w:val="en-US" w:eastAsia="zh-CN"/>
              </w:rPr>
              <w:t>每人：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none"/>
                <w:lang w:val="en-US" w:eastAsia="zh-CN"/>
              </w:rPr>
              <w:t>元/套餐。</w:t>
            </w:r>
          </w:p>
        </w:tc>
      </w:tr>
    </w:tbl>
    <w:p w14:paraId="0D34D01D">
      <w:pPr>
        <w:shd w:val="clear"/>
        <w:spacing w:line="360" w:lineRule="auto"/>
        <w:ind w:firstLine="3840" w:firstLineChars="1600"/>
        <w:rPr>
          <w:rFonts w:hint="eastAsia" w:ascii="宋体" w:hAnsi="宋体" w:cs="宋体"/>
          <w:sz w:val="24"/>
          <w:highlight w:val="none"/>
        </w:rPr>
      </w:pPr>
    </w:p>
    <w:p w14:paraId="608C9240">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223D56D2">
      <w:pPr>
        <w:keepNext w:val="0"/>
        <w:keepLines w:val="0"/>
        <w:pageBreakBefore w:val="0"/>
        <w:shd w:val="clear"/>
        <w:kinsoku/>
        <w:wordWrap/>
        <w:overflowPunct/>
        <w:topLinePunct w:val="0"/>
        <w:autoSpaceDE/>
        <w:autoSpaceDN/>
        <w:bidi w:val="0"/>
        <w:adjustRightInd/>
        <w:snapToGrid/>
        <w:spacing w:line="400" w:lineRule="exact"/>
        <w:jc w:val="both"/>
        <w:textAlignment w:val="auto"/>
        <w:rPr>
          <w:rFonts w:hint="eastAsia" w:ascii="宋体" w:hAnsi="宋体" w:cs="宋体"/>
          <w:sz w:val="24"/>
          <w:highlight w:val="none"/>
        </w:rPr>
      </w:pPr>
    </w:p>
    <w:p w14:paraId="1F1A6908">
      <w:pPr>
        <w:keepNext w:val="0"/>
        <w:keepLines w:val="0"/>
        <w:pageBreakBefore w:val="0"/>
        <w:shd w:val="clear"/>
        <w:kinsoku/>
        <w:wordWrap/>
        <w:overflowPunct/>
        <w:topLinePunct w:val="0"/>
        <w:autoSpaceDE/>
        <w:autoSpaceDN/>
        <w:bidi w:val="0"/>
        <w:adjustRightInd/>
        <w:snapToGrid/>
        <w:spacing w:line="400" w:lineRule="exact"/>
        <w:jc w:val="both"/>
        <w:textAlignment w:val="auto"/>
        <w:rPr>
          <w:rFonts w:ascii="宋体" w:hAnsi="宋体" w:cs="宋体"/>
          <w:sz w:val="24"/>
          <w:highlight w:val="none"/>
        </w:rPr>
      </w:pPr>
      <w:r>
        <w:rPr>
          <w:rFonts w:hint="eastAsia" w:ascii="宋体" w:hAnsi="宋体" w:cs="宋体"/>
          <w:sz w:val="24"/>
          <w:highlight w:val="none"/>
        </w:rPr>
        <w:t>备注：</w:t>
      </w:r>
    </w:p>
    <w:p w14:paraId="510F91AD">
      <w:pPr>
        <w:shd w:val="clea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5BE41236">
      <w:pPr>
        <w:shd w:val="clear"/>
        <w:spacing w:line="360" w:lineRule="auto"/>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rPr>
        <w:t>2、表中投标报价即为优惠后报价，并作为评审及定标依据。任何有选择或有条件的投标报价，或者表中某一包填写多个报价，均为无效报价。</w:t>
      </w:r>
    </w:p>
    <w:p w14:paraId="17D0128D">
      <w:pPr>
        <w:shd w:val="clear"/>
        <w:spacing w:line="360" w:lineRule="auto"/>
        <w:jc w:val="left"/>
        <w:rPr>
          <w:rFonts w:ascii="宋体" w:hAnsi="宋体" w:cs="宋体"/>
          <w:sz w:val="24"/>
          <w:highlight w:val="none"/>
        </w:rPr>
      </w:pPr>
      <w:bookmarkStart w:id="10" w:name="_Toc220232409"/>
      <w:bookmarkStart w:id="11" w:name="_Toc495414234"/>
      <w:r>
        <w:rPr>
          <w:rFonts w:hint="eastAsia" w:ascii="宋体" w:hAnsi="宋体" w:cs="宋体"/>
          <w:sz w:val="24"/>
          <w:highlight w:val="none"/>
        </w:rPr>
        <w:t>格式5</w:t>
      </w:r>
    </w:p>
    <w:p w14:paraId="6FFFFC64">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ascii="宋体" w:hAnsi="宋体" w:cs="宋体"/>
          <w:b/>
          <w:bCs/>
          <w:sz w:val="28"/>
          <w:szCs w:val="28"/>
          <w:highlight w:val="none"/>
        </w:rPr>
      </w:pPr>
      <w:r>
        <w:rPr>
          <w:rFonts w:hint="eastAsia" w:ascii="宋体" w:hAnsi="宋体" w:cs="宋体"/>
          <w:b/>
          <w:bCs/>
          <w:sz w:val="28"/>
          <w:szCs w:val="28"/>
          <w:highlight w:val="none"/>
        </w:rPr>
        <w:t>投标分项报价表</w:t>
      </w:r>
      <w:bookmarkEnd w:id="10"/>
      <w:bookmarkEnd w:id="11"/>
    </w:p>
    <w:tbl>
      <w:tblPr>
        <w:tblStyle w:val="28"/>
        <w:tblW w:w="90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922"/>
        <w:gridCol w:w="1067"/>
        <w:gridCol w:w="1065"/>
        <w:gridCol w:w="1170"/>
        <w:gridCol w:w="1110"/>
        <w:gridCol w:w="900"/>
      </w:tblGrid>
      <w:tr w14:paraId="2CE917A6">
        <w:trPr>
          <w:cantSplit/>
          <w:trHeight w:val="567" w:hRule="atLeast"/>
        </w:trPr>
        <w:tc>
          <w:tcPr>
            <w:tcW w:w="840" w:type="dxa"/>
            <w:vAlign w:val="center"/>
          </w:tcPr>
          <w:p w14:paraId="662E7683">
            <w:pPr>
              <w:pStyle w:val="65"/>
              <w:widowControl w:val="0"/>
              <w:shd w:val="clear"/>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922" w:type="dxa"/>
            <w:vAlign w:val="center"/>
          </w:tcPr>
          <w:p w14:paraId="51CABFA5">
            <w:pPr>
              <w:shd w:val="clea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1067" w:type="dxa"/>
            <w:vAlign w:val="center"/>
          </w:tcPr>
          <w:p w14:paraId="33B5AEF7">
            <w:pPr>
              <w:shd w:val="clear"/>
              <w:spacing w:line="340" w:lineRule="exact"/>
              <w:jc w:val="center"/>
              <w:rPr>
                <w:rFonts w:hint="eastAsia" w:ascii="宋体" w:hAnsi="宋体" w:eastAsia="宋体" w:cs="宋体"/>
                <w:sz w:val="24"/>
                <w:highlight w:val="none"/>
                <w:lang w:eastAsia="zh-CN"/>
              </w:rPr>
            </w:pPr>
            <w:r>
              <w:rPr>
                <w:rFonts w:hint="eastAsia" w:ascii="宋体" w:hAnsi="宋体" w:cs="宋体"/>
                <w:sz w:val="24"/>
                <w:highlight w:val="none"/>
              </w:rPr>
              <w:t>单位</w:t>
            </w:r>
          </w:p>
        </w:tc>
        <w:tc>
          <w:tcPr>
            <w:tcW w:w="1065" w:type="dxa"/>
            <w:vAlign w:val="center"/>
          </w:tcPr>
          <w:p w14:paraId="14837473">
            <w:pPr>
              <w:shd w:val="clear"/>
              <w:spacing w:line="340" w:lineRule="exact"/>
              <w:jc w:val="center"/>
              <w:rPr>
                <w:rFonts w:hint="eastAsia" w:ascii="宋体" w:hAnsi="宋体" w:eastAsia="宋体" w:cs="宋体"/>
                <w:sz w:val="24"/>
                <w:highlight w:val="none"/>
                <w:lang w:eastAsia="zh-CN"/>
              </w:rPr>
            </w:pPr>
            <w:r>
              <w:rPr>
                <w:rFonts w:hint="eastAsia" w:ascii="宋体" w:hAnsi="宋体" w:cs="宋体"/>
                <w:sz w:val="24"/>
                <w:highlight w:val="none"/>
              </w:rPr>
              <w:t>数量</w:t>
            </w:r>
          </w:p>
        </w:tc>
        <w:tc>
          <w:tcPr>
            <w:tcW w:w="1170" w:type="dxa"/>
            <w:vAlign w:val="center"/>
          </w:tcPr>
          <w:p w14:paraId="2EE1C5B2">
            <w:pPr>
              <w:shd w:val="clear"/>
              <w:spacing w:line="340" w:lineRule="exact"/>
              <w:jc w:val="center"/>
              <w:rPr>
                <w:rFonts w:hint="eastAsia" w:ascii="宋体" w:hAnsi="宋体" w:eastAsia="宋体" w:cs="宋体"/>
                <w:sz w:val="24"/>
                <w:highlight w:val="none"/>
                <w:lang w:eastAsia="zh-CN"/>
              </w:rPr>
            </w:pPr>
            <w:r>
              <w:rPr>
                <w:rFonts w:hint="eastAsia" w:ascii="宋体" w:hAnsi="宋体" w:cs="宋体"/>
                <w:sz w:val="24"/>
                <w:highlight w:val="none"/>
              </w:rPr>
              <w:t>单价</w:t>
            </w:r>
          </w:p>
        </w:tc>
        <w:tc>
          <w:tcPr>
            <w:tcW w:w="1110" w:type="dxa"/>
            <w:vAlign w:val="center"/>
          </w:tcPr>
          <w:p w14:paraId="239E3EE3">
            <w:pPr>
              <w:shd w:val="clear"/>
              <w:spacing w:line="340" w:lineRule="exact"/>
              <w:jc w:val="center"/>
              <w:rPr>
                <w:rFonts w:hint="eastAsia" w:ascii="宋体" w:hAnsi="宋体" w:eastAsia="宋体" w:cs="宋体"/>
                <w:sz w:val="24"/>
                <w:highlight w:val="none"/>
                <w:lang w:eastAsia="zh-CN"/>
              </w:rPr>
            </w:pPr>
            <w:r>
              <w:rPr>
                <w:rFonts w:hint="eastAsia" w:ascii="宋体" w:hAnsi="宋体" w:cs="宋体"/>
                <w:bCs/>
                <w:sz w:val="24"/>
                <w:highlight w:val="none"/>
              </w:rPr>
              <w:t>小计</w:t>
            </w:r>
          </w:p>
        </w:tc>
        <w:tc>
          <w:tcPr>
            <w:tcW w:w="900" w:type="dxa"/>
            <w:vAlign w:val="center"/>
          </w:tcPr>
          <w:p w14:paraId="562C2499">
            <w:pPr>
              <w:shd w:val="clear"/>
              <w:spacing w:line="34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备注</w:t>
            </w:r>
          </w:p>
        </w:tc>
      </w:tr>
      <w:tr w14:paraId="55182F00">
        <w:trPr>
          <w:cantSplit/>
          <w:trHeight w:val="567" w:hRule="atLeast"/>
        </w:trPr>
        <w:tc>
          <w:tcPr>
            <w:tcW w:w="840" w:type="dxa"/>
            <w:tcBorders>
              <w:bottom w:val="single" w:color="auto" w:sz="4" w:space="0"/>
            </w:tcBorders>
          </w:tcPr>
          <w:p w14:paraId="46414331">
            <w:pPr>
              <w:shd w:val="clear"/>
              <w:spacing w:line="340" w:lineRule="exact"/>
              <w:jc w:val="center"/>
              <w:rPr>
                <w:rFonts w:ascii="宋体" w:hAnsi="宋体" w:cs="宋体"/>
                <w:sz w:val="24"/>
                <w:highlight w:val="none"/>
              </w:rPr>
            </w:pPr>
            <w:r>
              <w:rPr>
                <w:rFonts w:hint="eastAsia" w:ascii="宋体" w:hAnsi="宋体" w:cs="宋体"/>
                <w:sz w:val="24"/>
                <w:highlight w:val="none"/>
              </w:rPr>
              <w:t>1</w:t>
            </w:r>
          </w:p>
        </w:tc>
        <w:tc>
          <w:tcPr>
            <w:tcW w:w="2922" w:type="dxa"/>
          </w:tcPr>
          <w:p w14:paraId="6B5EA8E6">
            <w:pPr>
              <w:shd w:val="clear"/>
              <w:spacing w:line="340" w:lineRule="exact"/>
              <w:rPr>
                <w:rFonts w:ascii="宋体" w:hAnsi="宋体" w:cs="宋体"/>
                <w:sz w:val="24"/>
                <w:highlight w:val="none"/>
              </w:rPr>
            </w:pPr>
          </w:p>
        </w:tc>
        <w:tc>
          <w:tcPr>
            <w:tcW w:w="1067" w:type="dxa"/>
          </w:tcPr>
          <w:p w14:paraId="2302CBED">
            <w:pPr>
              <w:shd w:val="clear"/>
              <w:spacing w:line="340" w:lineRule="exact"/>
              <w:rPr>
                <w:rFonts w:ascii="宋体" w:hAnsi="宋体" w:cs="宋体"/>
                <w:sz w:val="24"/>
                <w:highlight w:val="none"/>
              </w:rPr>
            </w:pPr>
          </w:p>
        </w:tc>
        <w:tc>
          <w:tcPr>
            <w:tcW w:w="1065" w:type="dxa"/>
          </w:tcPr>
          <w:p w14:paraId="1B2E303A">
            <w:pPr>
              <w:shd w:val="clear"/>
              <w:spacing w:line="340" w:lineRule="exact"/>
              <w:rPr>
                <w:rFonts w:ascii="宋体" w:hAnsi="宋体" w:cs="宋体"/>
                <w:sz w:val="24"/>
                <w:highlight w:val="none"/>
              </w:rPr>
            </w:pPr>
          </w:p>
        </w:tc>
        <w:tc>
          <w:tcPr>
            <w:tcW w:w="1170" w:type="dxa"/>
          </w:tcPr>
          <w:p w14:paraId="079FF9A1">
            <w:pPr>
              <w:shd w:val="clear"/>
              <w:spacing w:line="340" w:lineRule="exact"/>
              <w:rPr>
                <w:rFonts w:ascii="宋体" w:hAnsi="宋体" w:cs="宋体"/>
                <w:sz w:val="24"/>
                <w:highlight w:val="none"/>
              </w:rPr>
            </w:pPr>
          </w:p>
        </w:tc>
        <w:tc>
          <w:tcPr>
            <w:tcW w:w="1110" w:type="dxa"/>
          </w:tcPr>
          <w:p w14:paraId="563EA001">
            <w:pPr>
              <w:shd w:val="clear"/>
              <w:spacing w:line="340" w:lineRule="exact"/>
              <w:rPr>
                <w:rFonts w:ascii="宋体" w:hAnsi="宋体" w:cs="宋体"/>
                <w:sz w:val="24"/>
                <w:highlight w:val="none"/>
              </w:rPr>
            </w:pPr>
          </w:p>
        </w:tc>
        <w:tc>
          <w:tcPr>
            <w:tcW w:w="900" w:type="dxa"/>
          </w:tcPr>
          <w:p w14:paraId="3DAFD771">
            <w:pPr>
              <w:shd w:val="clear"/>
              <w:spacing w:line="340" w:lineRule="exact"/>
              <w:rPr>
                <w:rFonts w:ascii="宋体" w:hAnsi="宋体" w:cs="宋体"/>
                <w:sz w:val="24"/>
                <w:highlight w:val="none"/>
              </w:rPr>
            </w:pPr>
          </w:p>
        </w:tc>
      </w:tr>
      <w:tr w14:paraId="744A0ED7">
        <w:trPr>
          <w:cantSplit/>
          <w:trHeight w:val="567" w:hRule="atLeast"/>
        </w:trPr>
        <w:tc>
          <w:tcPr>
            <w:tcW w:w="840" w:type="dxa"/>
          </w:tcPr>
          <w:p w14:paraId="47839661">
            <w:pPr>
              <w:shd w:val="clear"/>
              <w:spacing w:line="340" w:lineRule="exact"/>
              <w:jc w:val="center"/>
              <w:rPr>
                <w:rFonts w:ascii="宋体" w:hAnsi="宋体" w:cs="宋体"/>
                <w:sz w:val="24"/>
                <w:highlight w:val="none"/>
              </w:rPr>
            </w:pPr>
            <w:r>
              <w:rPr>
                <w:rFonts w:hint="eastAsia" w:ascii="宋体" w:hAnsi="宋体" w:cs="宋体"/>
                <w:sz w:val="24"/>
                <w:highlight w:val="none"/>
              </w:rPr>
              <w:t>2</w:t>
            </w:r>
          </w:p>
        </w:tc>
        <w:tc>
          <w:tcPr>
            <w:tcW w:w="2922" w:type="dxa"/>
          </w:tcPr>
          <w:p w14:paraId="79A84921">
            <w:pPr>
              <w:shd w:val="clear"/>
              <w:spacing w:line="340" w:lineRule="exact"/>
              <w:rPr>
                <w:rFonts w:ascii="宋体" w:hAnsi="宋体" w:cs="宋体"/>
                <w:sz w:val="24"/>
                <w:highlight w:val="none"/>
              </w:rPr>
            </w:pPr>
          </w:p>
        </w:tc>
        <w:tc>
          <w:tcPr>
            <w:tcW w:w="1067" w:type="dxa"/>
          </w:tcPr>
          <w:p w14:paraId="29042E16">
            <w:pPr>
              <w:shd w:val="clear"/>
              <w:spacing w:line="340" w:lineRule="exact"/>
              <w:rPr>
                <w:rFonts w:ascii="宋体" w:hAnsi="宋体" w:cs="宋体"/>
                <w:sz w:val="24"/>
                <w:highlight w:val="none"/>
              </w:rPr>
            </w:pPr>
          </w:p>
        </w:tc>
        <w:tc>
          <w:tcPr>
            <w:tcW w:w="1065" w:type="dxa"/>
          </w:tcPr>
          <w:p w14:paraId="09EAE8B8">
            <w:pPr>
              <w:shd w:val="clear"/>
              <w:spacing w:line="340" w:lineRule="exact"/>
              <w:rPr>
                <w:rFonts w:ascii="宋体" w:hAnsi="宋体" w:cs="宋体"/>
                <w:sz w:val="24"/>
                <w:highlight w:val="none"/>
              </w:rPr>
            </w:pPr>
          </w:p>
        </w:tc>
        <w:tc>
          <w:tcPr>
            <w:tcW w:w="1170" w:type="dxa"/>
          </w:tcPr>
          <w:p w14:paraId="7B2D9226">
            <w:pPr>
              <w:shd w:val="clear"/>
              <w:spacing w:line="340" w:lineRule="exact"/>
              <w:rPr>
                <w:rFonts w:ascii="宋体" w:hAnsi="宋体" w:cs="宋体"/>
                <w:sz w:val="24"/>
                <w:highlight w:val="none"/>
              </w:rPr>
            </w:pPr>
          </w:p>
        </w:tc>
        <w:tc>
          <w:tcPr>
            <w:tcW w:w="1110" w:type="dxa"/>
          </w:tcPr>
          <w:p w14:paraId="562D592B">
            <w:pPr>
              <w:shd w:val="clear"/>
              <w:spacing w:line="340" w:lineRule="exact"/>
              <w:rPr>
                <w:rFonts w:ascii="宋体" w:hAnsi="宋体" w:cs="宋体"/>
                <w:sz w:val="24"/>
                <w:highlight w:val="none"/>
              </w:rPr>
            </w:pPr>
          </w:p>
        </w:tc>
        <w:tc>
          <w:tcPr>
            <w:tcW w:w="900" w:type="dxa"/>
          </w:tcPr>
          <w:p w14:paraId="59AAF1CE">
            <w:pPr>
              <w:shd w:val="clear"/>
              <w:spacing w:line="340" w:lineRule="exact"/>
              <w:rPr>
                <w:rFonts w:ascii="宋体" w:hAnsi="宋体" w:cs="宋体"/>
                <w:sz w:val="24"/>
                <w:highlight w:val="none"/>
              </w:rPr>
            </w:pPr>
          </w:p>
        </w:tc>
      </w:tr>
      <w:tr w14:paraId="67DCBBE3">
        <w:trPr>
          <w:cantSplit/>
          <w:trHeight w:val="567" w:hRule="atLeast"/>
        </w:trPr>
        <w:tc>
          <w:tcPr>
            <w:tcW w:w="840" w:type="dxa"/>
          </w:tcPr>
          <w:p w14:paraId="7E085CDB">
            <w:pPr>
              <w:shd w:val="clear"/>
              <w:spacing w:line="340" w:lineRule="exact"/>
              <w:jc w:val="center"/>
              <w:rPr>
                <w:rFonts w:ascii="宋体" w:hAnsi="宋体" w:cs="宋体"/>
                <w:sz w:val="24"/>
                <w:highlight w:val="none"/>
              </w:rPr>
            </w:pPr>
            <w:r>
              <w:rPr>
                <w:rFonts w:hint="eastAsia" w:ascii="宋体" w:hAnsi="宋体" w:cs="宋体"/>
                <w:sz w:val="24"/>
                <w:highlight w:val="none"/>
              </w:rPr>
              <w:t>3</w:t>
            </w:r>
          </w:p>
        </w:tc>
        <w:tc>
          <w:tcPr>
            <w:tcW w:w="2922" w:type="dxa"/>
          </w:tcPr>
          <w:p w14:paraId="055F6375">
            <w:pPr>
              <w:shd w:val="clear"/>
              <w:spacing w:line="340" w:lineRule="exact"/>
              <w:rPr>
                <w:rFonts w:ascii="宋体" w:hAnsi="宋体" w:cs="宋体"/>
                <w:sz w:val="24"/>
                <w:highlight w:val="none"/>
              </w:rPr>
            </w:pPr>
          </w:p>
        </w:tc>
        <w:tc>
          <w:tcPr>
            <w:tcW w:w="1067" w:type="dxa"/>
          </w:tcPr>
          <w:p w14:paraId="5C35F287">
            <w:pPr>
              <w:shd w:val="clear"/>
              <w:spacing w:line="340" w:lineRule="exact"/>
              <w:rPr>
                <w:rFonts w:ascii="宋体" w:hAnsi="宋体" w:cs="宋体"/>
                <w:sz w:val="24"/>
                <w:highlight w:val="none"/>
              </w:rPr>
            </w:pPr>
          </w:p>
        </w:tc>
        <w:tc>
          <w:tcPr>
            <w:tcW w:w="1065" w:type="dxa"/>
          </w:tcPr>
          <w:p w14:paraId="08725E21">
            <w:pPr>
              <w:shd w:val="clear"/>
              <w:spacing w:line="340" w:lineRule="exact"/>
              <w:rPr>
                <w:rFonts w:ascii="宋体" w:hAnsi="宋体" w:cs="宋体"/>
                <w:sz w:val="24"/>
                <w:highlight w:val="none"/>
              </w:rPr>
            </w:pPr>
          </w:p>
        </w:tc>
        <w:tc>
          <w:tcPr>
            <w:tcW w:w="1170" w:type="dxa"/>
          </w:tcPr>
          <w:p w14:paraId="155AED58">
            <w:pPr>
              <w:shd w:val="clear"/>
              <w:spacing w:line="340" w:lineRule="exact"/>
              <w:rPr>
                <w:rFonts w:ascii="宋体" w:hAnsi="宋体" w:cs="宋体"/>
                <w:sz w:val="24"/>
                <w:highlight w:val="none"/>
              </w:rPr>
            </w:pPr>
          </w:p>
        </w:tc>
        <w:tc>
          <w:tcPr>
            <w:tcW w:w="1110" w:type="dxa"/>
          </w:tcPr>
          <w:p w14:paraId="4FD2D031">
            <w:pPr>
              <w:shd w:val="clear"/>
              <w:spacing w:line="340" w:lineRule="exact"/>
              <w:rPr>
                <w:rFonts w:ascii="宋体" w:hAnsi="宋体" w:cs="宋体"/>
                <w:sz w:val="24"/>
                <w:highlight w:val="none"/>
              </w:rPr>
            </w:pPr>
          </w:p>
        </w:tc>
        <w:tc>
          <w:tcPr>
            <w:tcW w:w="900" w:type="dxa"/>
          </w:tcPr>
          <w:p w14:paraId="57FA3932">
            <w:pPr>
              <w:shd w:val="clear"/>
              <w:spacing w:line="340" w:lineRule="exact"/>
              <w:rPr>
                <w:rFonts w:ascii="宋体" w:hAnsi="宋体" w:cs="宋体"/>
                <w:sz w:val="24"/>
                <w:highlight w:val="none"/>
              </w:rPr>
            </w:pPr>
          </w:p>
        </w:tc>
      </w:tr>
      <w:tr w14:paraId="02EA3CCC">
        <w:trPr>
          <w:cantSplit/>
          <w:trHeight w:val="567" w:hRule="atLeast"/>
        </w:trPr>
        <w:tc>
          <w:tcPr>
            <w:tcW w:w="840" w:type="dxa"/>
          </w:tcPr>
          <w:p w14:paraId="0A15B91B">
            <w:pPr>
              <w:shd w:val="clear"/>
              <w:spacing w:line="340" w:lineRule="exact"/>
              <w:jc w:val="center"/>
              <w:rPr>
                <w:rFonts w:ascii="宋体" w:hAnsi="宋体" w:cs="宋体"/>
                <w:sz w:val="24"/>
                <w:highlight w:val="none"/>
              </w:rPr>
            </w:pPr>
            <w:r>
              <w:rPr>
                <w:rFonts w:hint="eastAsia" w:ascii="宋体" w:hAnsi="宋体" w:cs="宋体"/>
                <w:sz w:val="24"/>
                <w:highlight w:val="none"/>
              </w:rPr>
              <w:t>4</w:t>
            </w:r>
          </w:p>
        </w:tc>
        <w:tc>
          <w:tcPr>
            <w:tcW w:w="2922" w:type="dxa"/>
          </w:tcPr>
          <w:p w14:paraId="4C6A8068">
            <w:pPr>
              <w:shd w:val="clear"/>
              <w:spacing w:line="340" w:lineRule="exact"/>
              <w:rPr>
                <w:rFonts w:ascii="宋体" w:hAnsi="宋体" w:cs="宋体"/>
                <w:sz w:val="24"/>
                <w:highlight w:val="none"/>
              </w:rPr>
            </w:pPr>
          </w:p>
        </w:tc>
        <w:tc>
          <w:tcPr>
            <w:tcW w:w="1067" w:type="dxa"/>
          </w:tcPr>
          <w:p w14:paraId="6D4F45CD">
            <w:pPr>
              <w:shd w:val="clear"/>
              <w:spacing w:line="340" w:lineRule="exact"/>
              <w:rPr>
                <w:rFonts w:ascii="宋体" w:hAnsi="宋体" w:cs="宋体"/>
                <w:sz w:val="24"/>
                <w:highlight w:val="none"/>
              </w:rPr>
            </w:pPr>
          </w:p>
        </w:tc>
        <w:tc>
          <w:tcPr>
            <w:tcW w:w="1065" w:type="dxa"/>
          </w:tcPr>
          <w:p w14:paraId="51E95B74">
            <w:pPr>
              <w:shd w:val="clear"/>
              <w:spacing w:line="340" w:lineRule="exact"/>
              <w:rPr>
                <w:rFonts w:ascii="宋体" w:hAnsi="宋体" w:cs="宋体"/>
                <w:sz w:val="24"/>
                <w:highlight w:val="none"/>
              </w:rPr>
            </w:pPr>
          </w:p>
        </w:tc>
        <w:tc>
          <w:tcPr>
            <w:tcW w:w="1170" w:type="dxa"/>
          </w:tcPr>
          <w:p w14:paraId="216BC079">
            <w:pPr>
              <w:shd w:val="clear"/>
              <w:spacing w:line="340" w:lineRule="exact"/>
              <w:rPr>
                <w:rFonts w:ascii="宋体" w:hAnsi="宋体" w:cs="宋体"/>
                <w:sz w:val="24"/>
                <w:highlight w:val="none"/>
              </w:rPr>
            </w:pPr>
          </w:p>
        </w:tc>
        <w:tc>
          <w:tcPr>
            <w:tcW w:w="1110" w:type="dxa"/>
          </w:tcPr>
          <w:p w14:paraId="4BC0A04E">
            <w:pPr>
              <w:shd w:val="clear"/>
              <w:spacing w:line="340" w:lineRule="exact"/>
              <w:rPr>
                <w:rFonts w:ascii="宋体" w:hAnsi="宋体" w:cs="宋体"/>
                <w:sz w:val="24"/>
                <w:highlight w:val="none"/>
              </w:rPr>
            </w:pPr>
          </w:p>
        </w:tc>
        <w:tc>
          <w:tcPr>
            <w:tcW w:w="900" w:type="dxa"/>
          </w:tcPr>
          <w:p w14:paraId="16C8B0F4">
            <w:pPr>
              <w:shd w:val="clear"/>
              <w:spacing w:line="340" w:lineRule="exact"/>
              <w:rPr>
                <w:rFonts w:ascii="宋体" w:hAnsi="宋体" w:cs="宋体"/>
                <w:sz w:val="24"/>
                <w:highlight w:val="none"/>
              </w:rPr>
            </w:pPr>
          </w:p>
        </w:tc>
      </w:tr>
      <w:tr w14:paraId="7EC81738">
        <w:trPr>
          <w:cantSplit/>
          <w:trHeight w:val="567" w:hRule="atLeast"/>
        </w:trPr>
        <w:tc>
          <w:tcPr>
            <w:tcW w:w="840" w:type="dxa"/>
          </w:tcPr>
          <w:p w14:paraId="38916025">
            <w:pPr>
              <w:shd w:val="clear"/>
              <w:spacing w:line="340" w:lineRule="exact"/>
              <w:jc w:val="center"/>
              <w:rPr>
                <w:rFonts w:ascii="宋体" w:hAnsi="宋体" w:cs="宋体"/>
                <w:sz w:val="24"/>
                <w:highlight w:val="none"/>
              </w:rPr>
            </w:pPr>
            <w:r>
              <w:rPr>
                <w:rFonts w:hint="eastAsia" w:ascii="宋体" w:hAnsi="宋体" w:cs="宋体"/>
                <w:sz w:val="24"/>
                <w:highlight w:val="none"/>
              </w:rPr>
              <w:t>5</w:t>
            </w:r>
          </w:p>
        </w:tc>
        <w:tc>
          <w:tcPr>
            <w:tcW w:w="2922" w:type="dxa"/>
          </w:tcPr>
          <w:p w14:paraId="1513E201">
            <w:pPr>
              <w:shd w:val="clear"/>
              <w:spacing w:line="340" w:lineRule="exact"/>
              <w:rPr>
                <w:rFonts w:ascii="宋体" w:hAnsi="宋体" w:cs="宋体"/>
                <w:sz w:val="24"/>
                <w:highlight w:val="none"/>
              </w:rPr>
            </w:pPr>
          </w:p>
        </w:tc>
        <w:tc>
          <w:tcPr>
            <w:tcW w:w="1067" w:type="dxa"/>
          </w:tcPr>
          <w:p w14:paraId="2D7FA5D3">
            <w:pPr>
              <w:shd w:val="clear"/>
              <w:spacing w:line="340" w:lineRule="exact"/>
              <w:rPr>
                <w:rFonts w:ascii="宋体" w:hAnsi="宋体" w:cs="宋体"/>
                <w:sz w:val="24"/>
                <w:highlight w:val="none"/>
              </w:rPr>
            </w:pPr>
          </w:p>
        </w:tc>
        <w:tc>
          <w:tcPr>
            <w:tcW w:w="1065" w:type="dxa"/>
          </w:tcPr>
          <w:p w14:paraId="019C961B">
            <w:pPr>
              <w:shd w:val="clear"/>
              <w:spacing w:line="340" w:lineRule="exact"/>
              <w:rPr>
                <w:rFonts w:ascii="宋体" w:hAnsi="宋体" w:cs="宋体"/>
                <w:sz w:val="24"/>
                <w:highlight w:val="none"/>
              </w:rPr>
            </w:pPr>
          </w:p>
        </w:tc>
        <w:tc>
          <w:tcPr>
            <w:tcW w:w="1170" w:type="dxa"/>
          </w:tcPr>
          <w:p w14:paraId="1632DB0E">
            <w:pPr>
              <w:shd w:val="clear"/>
              <w:spacing w:line="340" w:lineRule="exact"/>
              <w:rPr>
                <w:rFonts w:ascii="宋体" w:hAnsi="宋体" w:cs="宋体"/>
                <w:sz w:val="24"/>
                <w:highlight w:val="none"/>
              </w:rPr>
            </w:pPr>
          </w:p>
        </w:tc>
        <w:tc>
          <w:tcPr>
            <w:tcW w:w="1110" w:type="dxa"/>
          </w:tcPr>
          <w:p w14:paraId="1FC9BE15">
            <w:pPr>
              <w:shd w:val="clear"/>
              <w:spacing w:line="340" w:lineRule="exact"/>
              <w:rPr>
                <w:rFonts w:ascii="宋体" w:hAnsi="宋体" w:cs="宋体"/>
                <w:sz w:val="24"/>
                <w:highlight w:val="none"/>
              </w:rPr>
            </w:pPr>
          </w:p>
        </w:tc>
        <w:tc>
          <w:tcPr>
            <w:tcW w:w="900" w:type="dxa"/>
          </w:tcPr>
          <w:p w14:paraId="5FB84A3C">
            <w:pPr>
              <w:shd w:val="clear"/>
              <w:spacing w:line="340" w:lineRule="exact"/>
              <w:rPr>
                <w:rFonts w:ascii="宋体" w:hAnsi="宋体" w:cs="宋体"/>
                <w:sz w:val="24"/>
                <w:highlight w:val="none"/>
              </w:rPr>
            </w:pPr>
          </w:p>
        </w:tc>
      </w:tr>
      <w:tr w14:paraId="0FF360C2">
        <w:trPr>
          <w:cantSplit/>
          <w:trHeight w:val="567" w:hRule="atLeast"/>
        </w:trPr>
        <w:tc>
          <w:tcPr>
            <w:tcW w:w="840" w:type="dxa"/>
          </w:tcPr>
          <w:p w14:paraId="53055997">
            <w:pPr>
              <w:shd w:val="clear"/>
              <w:spacing w:line="340" w:lineRule="exact"/>
              <w:jc w:val="center"/>
              <w:rPr>
                <w:rFonts w:ascii="宋体" w:hAnsi="宋体" w:cs="宋体"/>
                <w:sz w:val="24"/>
                <w:highlight w:val="none"/>
              </w:rPr>
            </w:pPr>
            <w:r>
              <w:rPr>
                <w:rFonts w:hint="eastAsia" w:ascii="宋体" w:hAnsi="宋体" w:cs="宋体"/>
                <w:sz w:val="24"/>
                <w:highlight w:val="none"/>
              </w:rPr>
              <w:t>6</w:t>
            </w:r>
          </w:p>
        </w:tc>
        <w:tc>
          <w:tcPr>
            <w:tcW w:w="2922" w:type="dxa"/>
          </w:tcPr>
          <w:p w14:paraId="6C9AA7BE">
            <w:pPr>
              <w:shd w:val="clear"/>
              <w:spacing w:line="340" w:lineRule="exact"/>
              <w:rPr>
                <w:rFonts w:ascii="宋体" w:hAnsi="宋体" w:cs="宋体"/>
                <w:sz w:val="24"/>
                <w:highlight w:val="none"/>
              </w:rPr>
            </w:pPr>
          </w:p>
        </w:tc>
        <w:tc>
          <w:tcPr>
            <w:tcW w:w="1067" w:type="dxa"/>
          </w:tcPr>
          <w:p w14:paraId="2812D2F6">
            <w:pPr>
              <w:shd w:val="clear"/>
              <w:spacing w:line="340" w:lineRule="exact"/>
              <w:rPr>
                <w:rFonts w:ascii="宋体" w:hAnsi="宋体" w:cs="宋体"/>
                <w:sz w:val="24"/>
                <w:highlight w:val="none"/>
              </w:rPr>
            </w:pPr>
          </w:p>
        </w:tc>
        <w:tc>
          <w:tcPr>
            <w:tcW w:w="1065" w:type="dxa"/>
          </w:tcPr>
          <w:p w14:paraId="146BBA3A">
            <w:pPr>
              <w:shd w:val="clear"/>
              <w:spacing w:line="340" w:lineRule="exact"/>
              <w:rPr>
                <w:rFonts w:ascii="宋体" w:hAnsi="宋体" w:cs="宋体"/>
                <w:sz w:val="24"/>
                <w:highlight w:val="none"/>
              </w:rPr>
            </w:pPr>
          </w:p>
        </w:tc>
        <w:tc>
          <w:tcPr>
            <w:tcW w:w="1170" w:type="dxa"/>
          </w:tcPr>
          <w:p w14:paraId="43CE1447">
            <w:pPr>
              <w:shd w:val="clear"/>
              <w:spacing w:line="340" w:lineRule="exact"/>
              <w:rPr>
                <w:rFonts w:ascii="宋体" w:hAnsi="宋体" w:cs="宋体"/>
                <w:sz w:val="24"/>
                <w:highlight w:val="none"/>
              </w:rPr>
            </w:pPr>
          </w:p>
        </w:tc>
        <w:tc>
          <w:tcPr>
            <w:tcW w:w="1110" w:type="dxa"/>
          </w:tcPr>
          <w:p w14:paraId="00CBA10B">
            <w:pPr>
              <w:shd w:val="clear"/>
              <w:spacing w:line="340" w:lineRule="exact"/>
              <w:rPr>
                <w:rFonts w:ascii="宋体" w:hAnsi="宋体" w:cs="宋体"/>
                <w:sz w:val="24"/>
                <w:highlight w:val="none"/>
              </w:rPr>
            </w:pPr>
          </w:p>
        </w:tc>
        <w:tc>
          <w:tcPr>
            <w:tcW w:w="900" w:type="dxa"/>
          </w:tcPr>
          <w:p w14:paraId="483C20C2">
            <w:pPr>
              <w:shd w:val="clear"/>
              <w:spacing w:line="340" w:lineRule="exact"/>
              <w:rPr>
                <w:rFonts w:ascii="宋体" w:hAnsi="宋体" w:cs="宋体"/>
                <w:sz w:val="24"/>
                <w:highlight w:val="none"/>
              </w:rPr>
            </w:pPr>
          </w:p>
        </w:tc>
      </w:tr>
      <w:tr w14:paraId="06C3D2A2">
        <w:trPr>
          <w:cantSplit/>
          <w:trHeight w:val="567" w:hRule="atLeast"/>
        </w:trPr>
        <w:tc>
          <w:tcPr>
            <w:tcW w:w="840" w:type="dxa"/>
          </w:tcPr>
          <w:p w14:paraId="445BCB15">
            <w:pPr>
              <w:shd w:val="clear"/>
              <w:spacing w:line="340" w:lineRule="exact"/>
              <w:jc w:val="center"/>
              <w:rPr>
                <w:rFonts w:ascii="宋体" w:hAnsi="宋体" w:cs="宋体"/>
                <w:sz w:val="24"/>
                <w:highlight w:val="none"/>
              </w:rPr>
            </w:pPr>
            <w:r>
              <w:rPr>
                <w:rFonts w:hint="eastAsia" w:ascii="宋体" w:hAnsi="宋体" w:cs="宋体"/>
                <w:sz w:val="24"/>
                <w:highlight w:val="none"/>
              </w:rPr>
              <w:t>7</w:t>
            </w:r>
          </w:p>
        </w:tc>
        <w:tc>
          <w:tcPr>
            <w:tcW w:w="2922" w:type="dxa"/>
          </w:tcPr>
          <w:p w14:paraId="3739A21C">
            <w:pPr>
              <w:shd w:val="clear"/>
              <w:spacing w:line="340" w:lineRule="exact"/>
              <w:rPr>
                <w:rFonts w:ascii="宋体" w:hAnsi="宋体" w:cs="宋体"/>
                <w:sz w:val="24"/>
                <w:highlight w:val="none"/>
              </w:rPr>
            </w:pPr>
          </w:p>
        </w:tc>
        <w:tc>
          <w:tcPr>
            <w:tcW w:w="1067" w:type="dxa"/>
          </w:tcPr>
          <w:p w14:paraId="42E75DB6">
            <w:pPr>
              <w:shd w:val="clear"/>
              <w:spacing w:line="340" w:lineRule="exact"/>
              <w:rPr>
                <w:rFonts w:ascii="宋体" w:hAnsi="宋体" w:cs="宋体"/>
                <w:sz w:val="24"/>
                <w:highlight w:val="none"/>
              </w:rPr>
            </w:pPr>
          </w:p>
        </w:tc>
        <w:tc>
          <w:tcPr>
            <w:tcW w:w="1065" w:type="dxa"/>
          </w:tcPr>
          <w:p w14:paraId="633AF90D">
            <w:pPr>
              <w:shd w:val="clear"/>
              <w:spacing w:line="340" w:lineRule="exact"/>
              <w:rPr>
                <w:rFonts w:ascii="宋体" w:hAnsi="宋体" w:cs="宋体"/>
                <w:sz w:val="24"/>
                <w:highlight w:val="none"/>
              </w:rPr>
            </w:pPr>
          </w:p>
        </w:tc>
        <w:tc>
          <w:tcPr>
            <w:tcW w:w="1170" w:type="dxa"/>
          </w:tcPr>
          <w:p w14:paraId="5206D0C9">
            <w:pPr>
              <w:shd w:val="clear"/>
              <w:spacing w:line="340" w:lineRule="exact"/>
              <w:rPr>
                <w:rFonts w:ascii="宋体" w:hAnsi="宋体" w:cs="宋体"/>
                <w:sz w:val="24"/>
                <w:highlight w:val="none"/>
              </w:rPr>
            </w:pPr>
          </w:p>
        </w:tc>
        <w:tc>
          <w:tcPr>
            <w:tcW w:w="1110" w:type="dxa"/>
          </w:tcPr>
          <w:p w14:paraId="56D38BCB">
            <w:pPr>
              <w:shd w:val="clear"/>
              <w:spacing w:line="340" w:lineRule="exact"/>
              <w:rPr>
                <w:rFonts w:ascii="宋体" w:hAnsi="宋体" w:cs="宋体"/>
                <w:sz w:val="24"/>
                <w:highlight w:val="none"/>
              </w:rPr>
            </w:pPr>
          </w:p>
        </w:tc>
        <w:tc>
          <w:tcPr>
            <w:tcW w:w="900" w:type="dxa"/>
          </w:tcPr>
          <w:p w14:paraId="08E547DD">
            <w:pPr>
              <w:shd w:val="clear"/>
              <w:spacing w:line="340" w:lineRule="exact"/>
              <w:rPr>
                <w:rFonts w:ascii="宋体" w:hAnsi="宋体" w:cs="宋体"/>
                <w:sz w:val="24"/>
                <w:highlight w:val="none"/>
              </w:rPr>
            </w:pPr>
          </w:p>
        </w:tc>
      </w:tr>
      <w:tr w14:paraId="34B4E438">
        <w:trPr>
          <w:cantSplit/>
          <w:trHeight w:val="567" w:hRule="atLeast"/>
        </w:trPr>
        <w:tc>
          <w:tcPr>
            <w:tcW w:w="840" w:type="dxa"/>
          </w:tcPr>
          <w:p w14:paraId="2DCD71A6">
            <w:pPr>
              <w:shd w:val="clear"/>
              <w:spacing w:line="340" w:lineRule="exact"/>
              <w:jc w:val="center"/>
              <w:rPr>
                <w:rFonts w:ascii="宋体" w:hAnsi="宋体" w:cs="宋体"/>
                <w:sz w:val="24"/>
                <w:highlight w:val="none"/>
              </w:rPr>
            </w:pPr>
            <w:r>
              <w:rPr>
                <w:rFonts w:hint="eastAsia" w:ascii="宋体" w:hAnsi="宋体" w:cs="宋体"/>
                <w:sz w:val="24"/>
                <w:highlight w:val="none"/>
              </w:rPr>
              <w:t>8</w:t>
            </w:r>
          </w:p>
        </w:tc>
        <w:tc>
          <w:tcPr>
            <w:tcW w:w="2922" w:type="dxa"/>
          </w:tcPr>
          <w:p w14:paraId="0278F5EC">
            <w:pPr>
              <w:shd w:val="clear"/>
              <w:spacing w:line="340" w:lineRule="exact"/>
              <w:rPr>
                <w:rFonts w:ascii="宋体" w:hAnsi="宋体" w:cs="宋体"/>
                <w:sz w:val="24"/>
                <w:highlight w:val="none"/>
              </w:rPr>
            </w:pPr>
          </w:p>
        </w:tc>
        <w:tc>
          <w:tcPr>
            <w:tcW w:w="1067" w:type="dxa"/>
          </w:tcPr>
          <w:p w14:paraId="3450554A">
            <w:pPr>
              <w:shd w:val="clear"/>
              <w:spacing w:line="340" w:lineRule="exact"/>
              <w:rPr>
                <w:rFonts w:ascii="宋体" w:hAnsi="宋体" w:cs="宋体"/>
                <w:sz w:val="24"/>
                <w:highlight w:val="none"/>
              </w:rPr>
            </w:pPr>
          </w:p>
        </w:tc>
        <w:tc>
          <w:tcPr>
            <w:tcW w:w="1065" w:type="dxa"/>
          </w:tcPr>
          <w:p w14:paraId="5E152A16">
            <w:pPr>
              <w:shd w:val="clear"/>
              <w:spacing w:line="340" w:lineRule="exact"/>
              <w:rPr>
                <w:rFonts w:ascii="宋体" w:hAnsi="宋体" w:cs="宋体"/>
                <w:sz w:val="24"/>
                <w:highlight w:val="none"/>
              </w:rPr>
            </w:pPr>
          </w:p>
        </w:tc>
        <w:tc>
          <w:tcPr>
            <w:tcW w:w="1170" w:type="dxa"/>
          </w:tcPr>
          <w:p w14:paraId="41FCE64B">
            <w:pPr>
              <w:shd w:val="clear"/>
              <w:spacing w:line="340" w:lineRule="exact"/>
              <w:rPr>
                <w:rFonts w:ascii="宋体" w:hAnsi="宋体" w:cs="宋体"/>
                <w:sz w:val="24"/>
                <w:highlight w:val="none"/>
              </w:rPr>
            </w:pPr>
          </w:p>
        </w:tc>
        <w:tc>
          <w:tcPr>
            <w:tcW w:w="1110" w:type="dxa"/>
          </w:tcPr>
          <w:p w14:paraId="2B00B396">
            <w:pPr>
              <w:shd w:val="clear"/>
              <w:spacing w:line="340" w:lineRule="exact"/>
              <w:rPr>
                <w:rFonts w:ascii="宋体" w:hAnsi="宋体" w:cs="宋体"/>
                <w:sz w:val="24"/>
                <w:highlight w:val="none"/>
              </w:rPr>
            </w:pPr>
          </w:p>
        </w:tc>
        <w:tc>
          <w:tcPr>
            <w:tcW w:w="900" w:type="dxa"/>
          </w:tcPr>
          <w:p w14:paraId="0E8A56BB">
            <w:pPr>
              <w:shd w:val="clear"/>
              <w:spacing w:line="340" w:lineRule="exact"/>
              <w:rPr>
                <w:rFonts w:ascii="宋体" w:hAnsi="宋体" w:cs="宋体"/>
                <w:sz w:val="24"/>
                <w:highlight w:val="none"/>
              </w:rPr>
            </w:pPr>
          </w:p>
        </w:tc>
      </w:tr>
      <w:tr w14:paraId="5FBDEFB2">
        <w:trPr>
          <w:cantSplit/>
          <w:trHeight w:val="567" w:hRule="atLeast"/>
        </w:trPr>
        <w:tc>
          <w:tcPr>
            <w:tcW w:w="840" w:type="dxa"/>
          </w:tcPr>
          <w:p w14:paraId="2097A537">
            <w:pPr>
              <w:shd w:val="clear"/>
              <w:spacing w:line="340" w:lineRule="exact"/>
              <w:jc w:val="center"/>
              <w:rPr>
                <w:rFonts w:ascii="宋体" w:hAnsi="宋体" w:cs="宋体"/>
                <w:sz w:val="24"/>
                <w:highlight w:val="none"/>
              </w:rPr>
            </w:pPr>
            <w:r>
              <w:rPr>
                <w:rFonts w:hint="eastAsia" w:ascii="宋体" w:hAnsi="宋体" w:cs="宋体"/>
                <w:sz w:val="24"/>
                <w:highlight w:val="none"/>
              </w:rPr>
              <w:t>9</w:t>
            </w:r>
          </w:p>
        </w:tc>
        <w:tc>
          <w:tcPr>
            <w:tcW w:w="2922" w:type="dxa"/>
          </w:tcPr>
          <w:p w14:paraId="307200A8">
            <w:pPr>
              <w:shd w:val="clear"/>
              <w:spacing w:line="340" w:lineRule="exact"/>
              <w:rPr>
                <w:rFonts w:ascii="宋体" w:hAnsi="宋体" w:cs="宋体"/>
                <w:sz w:val="24"/>
                <w:highlight w:val="none"/>
              </w:rPr>
            </w:pPr>
          </w:p>
        </w:tc>
        <w:tc>
          <w:tcPr>
            <w:tcW w:w="1067" w:type="dxa"/>
          </w:tcPr>
          <w:p w14:paraId="37746751">
            <w:pPr>
              <w:shd w:val="clear"/>
              <w:spacing w:line="340" w:lineRule="exact"/>
              <w:rPr>
                <w:rFonts w:ascii="宋体" w:hAnsi="宋体" w:cs="宋体"/>
                <w:sz w:val="24"/>
                <w:highlight w:val="none"/>
              </w:rPr>
            </w:pPr>
          </w:p>
        </w:tc>
        <w:tc>
          <w:tcPr>
            <w:tcW w:w="1065" w:type="dxa"/>
          </w:tcPr>
          <w:p w14:paraId="7C7E589E">
            <w:pPr>
              <w:shd w:val="clear"/>
              <w:spacing w:line="340" w:lineRule="exact"/>
              <w:rPr>
                <w:rFonts w:ascii="宋体" w:hAnsi="宋体" w:cs="宋体"/>
                <w:sz w:val="24"/>
                <w:highlight w:val="none"/>
              </w:rPr>
            </w:pPr>
          </w:p>
        </w:tc>
        <w:tc>
          <w:tcPr>
            <w:tcW w:w="1170" w:type="dxa"/>
          </w:tcPr>
          <w:p w14:paraId="68E0B0AC">
            <w:pPr>
              <w:shd w:val="clear"/>
              <w:spacing w:line="340" w:lineRule="exact"/>
              <w:rPr>
                <w:rFonts w:ascii="宋体" w:hAnsi="宋体" w:cs="宋体"/>
                <w:sz w:val="24"/>
                <w:highlight w:val="none"/>
              </w:rPr>
            </w:pPr>
          </w:p>
        </w:tc>
        <w:tc>
          <w:tcPr>
            <w:tcW w:w="1110" w:type="dxa"/>
          </w:tcPr>
          <w:p w14:paraId="02CCFA79">
            <w:pPr>
              <w:shd w:val="clear"/>
              <w:spacing w:line="340" w:lineRule="exact"/>
              <w:rPr>
                <w:rFonts w:ascii="宋体" w:hAnsi="宋体" w:cs="宋体"/>
                <w:sz w:val="24"/>
                <w:highlight w:val="none"/>
              </w:rPr>
            </w:pPr>
          </w:p>
        </w:tc>
        <w:tc>
          <w:tcPr>
            <w:tcW w:w="900" w:type="dxa"/>
          </w:tcPr>
          <w:p w14:paraId="64EC8A95">
            <w:pPr>
              <w:shd w:val="clear"/>
              <w:spacing w:line="340" w:lineRule="exact"/>
              <w:rPr>
                <w:rFonts w:ascii="宋体" w:hAnsi="宋体" w:cs="宋体"/>
                <w:sz w:val="24"/>
                <w:highlight w:val="none"/>
              </w:rPr>
            </w:pPr>
          </w:p>
        </w:tc>
      </w:tr>
      <w:tr w14:paraId="462B81B5">
        <w:trPr>
          <w:cantSplit/>
          <w:trHeight w:val="567" w:hRule="atLeast"/>
        </w:trPr>
        <w:tc>
          <w:tcPr>
            <w:tcW w:w="840" w:type="dxa"/>
          </w:tcPr>
          <w:p w14:paraId="64621A28">
            <w:pPr>
              <w:shd w:val="clear"/>
              <w:spacing w:line="340" w:lineRule="exact"/>
              <w:jc w:val="center"/>
              <w:rPr>
                <w:rFonts w:ascii="宋体" w:hAnsi="宋体" w:cs="宋体"/>
                <w:sz w:val="24"/>
                <w:highlight w:val="none"/>
              </w:rPr>
            </w:pPr>
            <w:r>
              <w:rPr>
                <w:rFonts w:hint="eastAsia" w:ascii="宋体" w:hAnsi="宋体" w:cs="宋体"/>
                <w:sz w:val="24"/>
                <w:highlight w:val="none"/>
              </w:rPr>
              <w:t>10</w:t>
            </w:r>
          </w:p>
        </w:tc>
        <w:tc>
          <w:tcPr>
            <w:tcW w:w="2922" w:type="dxa"/>
          </w:tcPr>
          <w:p w14:paraId="6B6D25EC">
            <w:pPr>
              <w:shd w:val="clear"/>
              <w:spacing w:line="340" w:lineRule="exact"/>
              <w:rPr>
                <w:rFonts w:ascii="宋体" w:hAnsi="宋体" w:cs="宋体"/>
                <w:sz w:val="24"/>
                <w:highlight w:val="none"/>
              </w:rPr>
            </w:pPr>
          </w:p>
        </w:tc>
        <w:tc>
          <w:tcPr>
            <w:tcW w:w="1067" w:type="dxa"/>
          </w:tcPr>
          <w:p w14:paraId="18A23B58">
            <w:pPr>
              <w:shd w:val="clear"/>
              <w:spacing w:line="340" w:lineRule="exact"/>
              <w:rPr>
                <w:rFonts w:ascii="宋体" w:hAnsi="宋体" w:cs="宋体"/>
                <w:sz w:val="24"/>
                <w:highlight w:val="none"/>
              </w:rPr>
            </w:pPr>
          </w:p>
        </w:tc>
        <w:tc>
          <w:tcPr>
            <w:tcW w:w="1065" w:type="dxa"/>
          </w:tcPr>
          <w:p w14:paraId="22E4E686">
            <w:pPr>
              <w:shd w:val="clear"/>
              <w:spacing w:line="340" w:lineRule="exact"/>
              <w:rPr>
                <w:rFonts w:ascii="宋体" w:hAnsi="宋体" w:cs="宋体"/>
                <w:sz w:val="24"/>
                <w:highlight w:val="none"/>
              </w:rPr>
            </w:pPr>
          </w:p>
        </w:tc>
        <w:tc>
          <w:tcPr>
            <w:tcW w:w="1170" w:type="dxa"/>
          </w:tcPr>
          <w:p w14:paraId="6DAEA30D">
            <w:pPr>
              <w:shd w:val="clear"/>
              <w:spacing w:line="340" w:lineRule="exact"/>
              <w:rPr>
                <w:rFonts w:ascii="宋体" w:hAnsi="宋体" w:cs="宋体"/>
                <w:sz w:val="24"/>
                <w:highlight w:val="none"/>
              </w:rPr>
            </w:pPr>
          </w:p>
        </w:tc>
        <w:tc>
          <w:tcPr>
            <w:tcW w:w="1110" w:type="dxa"/>
          </w:tcPr>
          <w:p w14:paraId="188584BB">
            <w:pPr>
              <w:shd w:val="clear"/>
              <w:spacing w:line="340" w:lineRule="exact"/>
              <w:rPr>
                <w:rFonts w:ascii="宋体" w:hAnsi="宋体" w:cs="宋体"/>
                <w:sz w:val="24"/>
                <w:highlight w:val="none"/>
              </w:rPr>
            </w:pPr>
          </w:p>
        </w:tc>
        <w:tc>
          <w:tcPr>
            <w:tcW w:w="900" w:type="dxa"/>
          </w:tcPr>
          <w:p w14:paraId="03B605F2">
            <w:pPr>
              <w:shd w:val="clear"/>
              <w:spacing w:line="340" w:lineRule="exact"/>
              <w:rPr>
                <w:rFonts w:ascii="宋体" w:hAnsi="宋体" w:cs="宋体"/>
                <w:sz w:val="24"/>
                <w:highlight w:val="none"/>
              </w:rPr>
            </w:pPr>
          </w:p>
        </w:tc>
      </w:tr>
      <w:tr w14:paraId="67D950B9">
        <w:trPr>
          <w:cantSplit/>
          <w:trHeight w:val="567" w:hRule="atLeast"/>
        </w:trPr>
        <w:tc>
          <w:tcPr>
            <w:tcW w:w="840" w:type="dxa"/>
          </w:tcPr>
          <w:p w14:paraId="2AE4673B">
            <w:pPr>
              <w:shd w:val="clear"/>
              <w:spacing w:line="340" w:lineRule="exact"/>
              <w:jc w:val="center"/>
              <w:rPr>
                <w:rFonts w:ascii="宋体" w:hAnsi="宋体" w:cs="宋体"/>
                <w:sz w:val="24"/>
                <w:highlight w:val="none"/>
              </w:rPr>
            </w:pPr>
          </w:p>
        </w:tc>
        <w:tc>
          <w:tcPr>
            <w:tcW w:w="2922" w:type="dxa"/>
            <w:vAlign w:val="center"/>
          </w:tcPr>
          <w:p w14:paraId="436BE8D8">
            <w:pPr>
              <w:pStyle w:val="66"/>
              <w:shd w:val="clear"/>
              <w:spacing w:line="340" w:lineRule="exact"/>
              <w:rPr>
                <w:rFonts w:ascii="宋体" w:hAnsi="宋体" w:cs="宋体"/>
                <w:szCs w:val="24"/>
                <w:highlight w:val="none"/>
              </w:rPr>
            </w:pPr>
            <w:r>
              <w:rPr>
                <w:rFonts w:hint="eastAsia" w:ascii="宋体" w:hAnsi="宋体" w:cs="宋体"/>
                <w:szCs w:val="24"/>
                <w:highlight w:val="none"/>
              </w:rPr>
              <w:t>其他费用</w:t>
            </w:r>
          </w:p>
        </w:tc>
        <w:tc>
          <w:tcPr>
            <w:tcW w:w="1067" w:type="dxa"/>
          </w:tcPr>
          <w:p w14:paraId="1E6A0200">
            <w:pPr>
              <w:shd w:val="clear"/>
              <w:spacing w:line="340" w:lineRule="exact"/>
              <w:rPr>
                <w:rFonts w:ascii="宋体" w:hAnsi="宋体" w:cs="宋体"/>
                <w:sz w:val="24"/>
                <w:highlight w:val="none"/>
              </w:rPr>
            </w:pPr>
          </w:p>
        </w:tc>
        <w:tc>
          <w:tcPr>
            <w:tcW w:w="1065" w:type="dxa"/>
          </w:tcPr>
          <w:p w14:paraId="3B2C64BA">
            <w:pPr>
              <w:shd w:val="clear"/>
              <w:spacing w:line="340" w:lineRule="exact"/>
              <w:rPr>
                <w:rFonts w:ascii="宋体" w:hAnsi="宋体" w:cs="宋体"/>
                <w:sz w:val="24"/>
                <w:highlight w:val="none"/>
              </w:rPr>
            </w:pPr>
          </w:p>
        </w:tc>
        <w:tc>
          <w:tcPr>
            <w:tcW w:w="1170" w:type="dxa"/>
          </w:tcPr>
          <w:p w14:paraId="2843E4D3">
            <w:pPr>
              <w:shd w:val="clear"/>
              <w:spacing w:line="340" w:lineRule="exact"/>
              <w:rPr>
                <w:rFonts w:ascii="宋体" w:hAnsi="宋体" w:cs="宋体"/>
                <w:sz w:val="24"/>
                <w:highlight w:val="none"/>
              </w:rPr>
            </w:pPr>
          </w:p>
        </w:tc>
        <w:tc>
          <w:tcPr>
            <w:tcW w:w="1110" w:type="dxa"/>
          </w:tcPr>
          <w:p w14:paraId="3F6B8036">
            <w:pPr>
              <w:shd w:val="clear"/>
              <w:spacing w:line="340" w:lineRule="exact"/>
              <w:rPr>
                <w:rFonts w:ascii="宋体" w:hAnsi="宋体" w:cs="宋体"/>
                <w:sz w:val="24"/>
                <w:highlight w:val="none"/>
              </w:rPr>
            </w:pPr>
          </w:p>
        </w:tc>
        <w:tc>
          <w:tcPr>
            <w:tcW w:w="900" w:type="dxa"/>
          </w:tcPr>
          <w:p w14:paraId="6CA61059">
            <w:pPr>
              <w:shd w:val="clear"/>
              <w:spacing w:line="340" w:lineRule="exact"/>
              <w:rPr>
                <w:rFonts w:ascii="宋体" w:hAnsi="宋体" w:cs="宋体"/>
                <w:sz w:val="24"/>
                <w:highlight w:val="none"/>
              </w:rPr>
            </w:pPr>
          </w:p>
        </w:tc>
      </w:tr>
      <w:tr w14:paraId="5184C33A">
        <w:trPr>
          <w:cantSplit/>
          <w:trHeight w:val="567" w:hRule="atLeast"/>
        </w:trPr>
        <w:tc>
          <w:tcPr>
            <w:tcW w:w="840" w:type="dxa"/>
          </w:tcPr>
          <w:p w14:paraId="194DE1D9">
            <w:pPr>
              <w:shd w:val="clear"/>
              <w:spacing w:line="340" w:lineRule="exact"/>
              <w:jc w:val="center"/>
              <w:rPr>
                <w:rFonts w:ascii="宋体" w:hAnsi="宋体" w:cs="宋体"/>
                <w:sz w:val="24"/>
                <w:highlight w:val="none"/>
              </w:rPr>
            </w:pPr>
          </w:p>
        </w:tc>
        <w:tc>
          <w:tcPr>
            <w:tcW w:w="2922" w:type="dxa"/>
          </w:tcPr>
          <w:p w14:paraId="6CE64366">
            <w:pPr>
              <w:shd w:val="clear"/>
              <w:spacing w:line="340" w:lineRule="exact"/>
              <w:rPr>
                <w:rFonts w:ascii="宋体" w:hAnsi="宋体" w:cs="宋体"/>
                <w:sz w:val="24"/>
                <w:highlight w:val="none"/>
              </w:rPr>
            </w:pPr>
            <w:r>
              <w:rPr>
                <w:rFonts w:hint="eastAsia" w:ascii="宋体" w:hAnsi="宋体" w:cs="宋体"/>
                <w:sz w:val="24"/>
                <w:highlight w:val="none"/>
              </w:rPr>
              <w:t>…</w:t>
            </w:r>
          </w:p>
        </w:tc>
        <w:tc>
          <w:tcPr>
            <w:tcW w:w="1067" w:type="dxa"/>
          </w:tcPr>
          <w:p w14:paraId="4C7C61D7">
            <w:pPr>
              <w:shd w:val="clear"/>
              <w:spacing w:line="340" w:lineRule="exact"/>
              <w:rPr>
                <w:rFonts w:ascii="宋体" w:hAnsi="宋体" w:cs="宋体"/>
                <w:sz w:val="24"/>
                <w:highlight w:val="none"/>
              </w:rPr>
            </w:pPr>
          </w:p>
        </w:tc>
        <w:tc>
          <w:tcPr>
            <w:tcW w:w="1065" w:type="dxa"/>
          </w:tcPr>
          <w:p w14:paraId="62635F4A">
            <w:pPr>
              <w:shd w:val="clear"/>
              <w:spacing w:line="340" w:lineRule="exact"/>
              <w:rPr>
                <w:rFonts w:ascii="宋体" w:hAnsi="宋体" w:cs="宋体"/>
                <w:sz w:val="24"/>
                <w:highlight w:val="none"/>
              </w:rPr>
            </w:pPr>
          </w:p>
        </w:tc>
        <w:tc>
          <w:tcPr>
            <w:tcW w:w="1170" w:type="dxa"/>
          </w:tcPr>
          <w:p w14:paraId="21496146">
            <w:pPr>
              <w:shd w:val="clear"/>
              <w:spacing w:line="340" w:lineRule="exact"/>
              <w:rPr>
                <w:rFonts w:ascii="宋体" w:hAnsi="宋体" w:cs="宋体"/>
                <w:sz w:val="24"/>
                <w:highlight w:val="none"/>
              </w:rPr>
            </w:pPr>
          </w:p>
        </w:tc>
        <w:tc>
          <w:tcPr>
            <w:tcW w:w="1110" w:type="dxa"/>
          </w:tcPr>
          <w:p w14:paraId="2A36A38F">
            <w:pPr>
              <w:shd w:val="clear"/>
              <w:spacing w:line="340" w:lineRule="exact"/>
              <w:rPr>
                <w:rFonts w:ascii="宋体" w:hAnsi="宋体" w:cs="宋体"/>
                <w:sz w:val="24"/>
                <w:highlight w:val="none"/>
              </w:rPr>
            </w:pPr>
          </w:p>
        </w:tc>
        <w:tc>
          <w:tcPr>
            <w:tcW w:w="900" w:type="dxa"/>
          </w:tcPr>
          <w:p w14:paraId="3A3C38D0">
            <w:pPr>
              <w:shd w:val="clear"/>
              <w:spacing w:line="340" w:lineRule="exact"/>
              <w:rPr>
                <w:rFonts w:ascii="宋体" w:hAnsi="宋体" w:cs="宋体"/>
                <w:sz w:val="24"/>
                <w:highlight w:val="none"/>
              </w:rPr>
            </w:pPr>
          </w:p>
        </w:tc>
      </w:tr>
      <w:tr w14:paraId="1AF4017D">
        <w:trPr>
          <w:cantSplit/>
          <w:trHeight w:val="567" w:hRule="atLeast"/>
        </w:trPr>
        <w:tc>
          <w:tcPr>
            <w:tcW w:w="840" w:type="dxa"/>
          </w:tcPr>
          <w:p w14:paraId="1A6F7087">
            <w:pPr>
              <w:shd w:val="clear"/>
              <w:spacing w:line="340" w:lineRule="exact"/>
              <w:jc w:val="center"/>
              <w:rPr>
                <w:rFonts w:ascii="宋体" w:hAnsi="宋体" w:cs="宋体"/>
                <w:sz w:val="24"/>
                <w:highlight w:val="none"/>
              </w:rPr>
            </w:pPr>
          </w:p>
        </w:tc>
        <w:tc>
          <w:tcPr>
            <w:tcW w:w="2922" w:type="dxa"/>
            <w:vAlign w:val="center"/>
          </w:tcPr>
          <w:p w14:paraId="41D92E5A">
            <w:pPr>
              <w:pStyle w:val="66"/>
              <w:shd w:val="clear"/>
              <w:spacing w:line="340" w:lineRule="exact"/>
              <w:rPr>
                <w:rFonts w:ascii="宋体" w:hAnsi="宋体" w:cs="宋体"/>
                <w:szCs w:val="24"/>
                <w:highlight w:val="none"/>
              </w:rPr>
            </w:pPr>
            <w:r>
              <w:rPr>
                <w:rFonts w:hint="eastAsia" w:ascii="宋体" w:hAnsi="宋体" w:cs="宋体"/>
                <w:szCs w:val="24"/>
                <w:highlight w:val="none"/>
              </w:rPr>
              <w:t>合计</w:t>
            </w:r>
          </w:p>
        </w:tc>
        <w:tc>
          <w:tcPr>
            <w:tcW w:w="1067" w:type="dxa"/>
          </w:tcPr>
          <w:p w14:paraId="2941A90C">
            <w:pPr>
              <w:shd w:val="clear"/>
              <w:spacing w:line="340" w:lineRule="exact"/>
              <w:rPr>
                <w:rFonts w:ascii="宋体" w:hAnsi="宋体" w:cs="宋体"/>
                <w:sz w:val="24"/>
                <w:highlight w:val="none"/>
              </w:rPr>
            </w:pPr>
          </w:p>
        </w:tc>
        <w:tc>
          <w:tcPr>
            <w:tcW w:w="1065" w:type="dxa"/>
          </w:tcPr>
          <w:p w14:paraId="62D75DE6">
            <w:pPr>
              <w:shd w:val="clear"/>
              <w:spacing w:line="340" w:lineRule="exact"/>
              <w:rPr>
                <w:rFonts w:ascii="宋体" w:hAnsi="宋体" w:cs="宋体"/>
                <w:sz w:val="24"/>
                <w:highlight w:val="none"/>
              </w:rPr>
            </w:pPr>
          </w:p>
        </w:tc>
        <w:tc>
          <w:tcPr>
            <w:tcW w:w="1170" w:type="dxa"/>
          </w:tcPr>
          <w:p w14:paraId="37D2BA0D">
            <w:pPr>
              <w:shd w:val="clear"/>
              <w:spacing w:line="340" w:lineRule="exact"/>
              <w:rPr>
                <w:rFonts w:ascii="宋体" w:hAnsi="宋体" w:cs="宋体"/>
                <w:sz w:val="24"/>
                <w:highlight w:val="none"/>
              </w:rPr>
            </w:pPr>
          </w:p>
        </w:tc>
        <w:tc>
          <w:tcPr>
            <w:tcW w:w="1110" w:type="dxa"/>
          </w:tcPr>
          <w:p w14:paraId="14478898">
            <w:pPr>
              <w:shd w:val="clear"/>
              <w:spacing w:line="340" w:lineRule="exact"/>
              <w:rPr>
                <w:rFonts w:ascii="宋体" w:hAnsi="宋体" w:cs="宋体"/>
                <w:sz w:val="24"/>
                <w:highlight w:val="none"/>
              </w:rPr>
            </w:pPr>
          </w:p>
        </w:tc>
        <w:tc>
          <w:tcPr>
            <w:tcW w:w="900" w:type="dxa"/>
          </w:tcPr>
          <w:p w14:paraId="16A7ABB0">
            <w:pPr>
              <w:shd w:val="clear"/>
              <w:spacing w:line="340" w:lineRule="exact"/>
              <w:rPr>
                <w:rFonts w:ascii="宋体" w:hAnsi="宋体" w:cs="宋体"/>
                <w:sz w:val="24"/>
                <w:highlight w:val="none"/>
              </w:rPr>
            </w:pPr>
          </w:p>
        </w:tc>
      </w:tr>
    </w:tbl>
    <w:p w14:paraId="63E6A637">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p>
    <w:p w14:paraId="2B12CB82">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3F2D9801">
      <w:pPr>
        <w:shd w:val="clear"/>
        <w:adjustRightInd w:val="0"/>
        <w:snapToGrid w:val="0"/>
        <w:spacing w:line="360" w:lineRule="auto"/>
        <w:rPr>
          <w:rFonts w:hint="eastAsia" w:ascii="宋体" w:hAnsi="宋体" w:cs="宋体"/>
          <w:sz w:val="24"/>
          <w:highlight w:val="none"/>
        </w:rPr>
      </w:pPr>
    </w:p>
    <w:p w14:paraId="4953A704">
      <w:pPr>
        <w:shd w:val="clea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7141461C">
      <w:pPr>
        <w:shd w:val="clear"/>
        <w:spacing w:line="360" w:lineRule="auto"/>
        <w:jc w:val="left"/>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rPr>
        <w:t>表中所列内容为对应本项目需求的全部要求。如有漏项或缺项，投标人承担全部责任。</w:t>
      </w:r>
    </w:p>
    <w:p w14:paraId="1E1AC176">
      <w:pPr>
        <w:shd w:val="clear"/>
        <w:spacing w:line="360" w:lineRule="auto"/>
        <w:jc w:val="left"/>
        <w:rPr>
          <w:rFonts w:hint="eastAsia" w:ascii="宋体" w:hAnsi="宋体" w:cs="宋体"/>
          <w:sz w:val="24"/>
          <w:highlight w:val="none"/>
        </w:rPr>
      </w:pPr>
      <w:r>
        <w:rPr>
          <w:rFonts w:hint="eastAsia" w:ascii="宋体" w:hAnsi="宋体" w:cs="宋体"/>
          <w:sz w:val="24"/>
          <w:highlight w:val="none"/>
        </w:rPr>
        <w:t>格式6</w:t>
      </w:r>
    </w:p>
    <w:p w14:paraId="39541677">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技术参数响应表</w:t>
      </w:r>
    </w:p>
    <w:p w14:paraId="0B31A3C4">
      <w:pPr>
        <w:shd w:val="clear"/>
        <w:rPr>
          <w:rFonts w:ascii="宋体" w:hAnsi="宋体" w:cs="宋体"/>
          <w:sz w:val="24"/>
          <w:highlight w:val="none"/>
        </w:rPr>
      </w:pPr>
    </w:p>
    <w:p w14:paraId="704C8E26">
      <w:pPr>
        <w:shd w:val="clear"/>
        <w:rPr>
          <w:rFonts w:ascii="宋体" w:hAnsi="宋体" w:cs="宋体"/>
          <w:sz w:val="24"/>
          <w:highlight w:val="none"/>
        </w:rPr>
      </w:pPr>
    </w:p>
    <w:tbl>
      <w:tblPr>
        <w:tblStyle w:val="28"/>
        <w:tblW w:w="91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3015"/>
        <w:gridCol w:w="1230"/>
      </w:tblGrid>
      <w:tr w14:paraId="143D3F8F">
        <w:trPr>
          <w:trHeight w:val="567"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E9F0052">
            <w:pPr>
              <w:pStyle w:val="14"/>
              <w:shd w:val="clear"/>
              <w:jc w:val="center"/>
              <w:rPr>
                <w:rFonts w:hAnsi="宋体" w:cs="宋体"/>
                <w:bCs/>
                <w:sz w:val="24"/>
                <w:szCs w:val="24"/>
                <w:highlight w:val="none"/>
              </w:rPr>
            </w:pPr>
            <w:r>
              <w:rPr>
                <w:rFonts w:hint="eastAsia" w:hAnsi="宋体" w:cs="宋体"/>
                <w:bCs/>
                <w:sz w:val="24"/>
                <w:szCs w:val="24"/>
                <w:highlight w:val="none"/>
              </w:rPr>
              <w:t>按招标文件规定填写</w:t>
            </w:r>
          </w:p>
        </w:tc>
        <w:tc>
          <w:tcPr>
            <w:tcW w:w="4245" w:type="dxa"/>
            <w:gridSpan w:val="2"/>
            <w:tcBorders>
              <w:top w:val="single" w:color="auto" w:sz="4" w:space="0"/>
              <w:left w:val="nil"/>
              <w:bottom w:val="single" w:color="auto" w:sz="4" w:space="0"/>
              <w:right w:val="single" w:color="auto" w:sz="4" w:space="0"/>
            </w:tcBorders>
            <w:vAlign w:val="center"/>
          </w:tcPr>
          <w:p w14:paraId="13BE41EF">
            <w:pPr>
              <w:pStyle w:val="14"/>
              <w:shd w:val="clear"/>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3A2AF6FB">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4D9C6684">
            <w:pPr>
              <w:pStyle w:val="14"/>
              <w:shd w:val="clear"/>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0A2B98F">
            <w:pPr>
              <w:pStyle w:val="14"/>
              <w:shd w:val="clear"/>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0F9667A">
            <w:pPr>
              <w:pStyle w:val="14"/>
              <w:shd w:val="clear"/>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3015" w:type="dxa"/>
            <w:tcBorders>
              <w:top w:val="single" w:color="auto" w:sz="4" w:space="0"/>
              <w:left w:val="nil"/>
              <w:bottom w:val="single" w:color="auto" w:sz="4" w:space="0"/>
              <w:right w:val="single" w:color="auto" w:sz="4" w:space="0"/>
            </w:tcBorders>
            <w:vAlign w:val="center"/>
          </w:tcPr>
          <w:p w14:paraId="221E205E">
            <w:pPr>
              <w:pStyle w:val="14"/>
              <w:shd w:val="clear"/>
              <w:jc w:val="center"/>
              <w:rPr>
                <w:rFonts w:hAnsi="宋体" w:cs="宋体"/>
                <w:bCs/>
                <w:sz w:val="24"/>
                <w:szCs w:val="24"/>
                <w:highlight w:val="none"/>
              </w:rPr>
            </w:pPr>
            <w:r>
              <w:rPr>
                <w:rFonts w:hint="eastAsia" w:hAnsi="宋体" w:cs="宋体"/>
                <w:sz w:val="24"/>
                <w:szCs w:val="24"/>
                <w:highlight w:val="none"/>
              </w:rPr>
              <w:t>响应</w:t>
            </w:r>
          </w:p>
        </w:tc>
        <w:tc>
          <w:tcPr>
            <w:tcW w:w="1230" w:type="dxa"/>
            <w:tcBorders>
              <w:top w:val="single" w:color="auto" w:sz="4" w:space="0"/>
              <w:left w:val="nil"/>
              <w:bottom w:val="single" w:color="auto" w:sz="4" w:space="0"/>
              <w:right w:val="single" w:color="auto" w:sz="4" w:space="0"/>
            </w:tcBorders>
            <w:vAlign w:val="center"/>
          </w:tcPr>
          <w:p w14:paraId="4CD3C7D9">
            <w:pPr>
              <w:pStyle w:val="14"/>
              <w:shd w:val="clear"/>
              <w:jc w:val="center"/>
              <w:rPr>
                <w:rFonts w:hAnsi="宋体" w:cs="宋体"/>
                <w:bCs/>
                <w:sz w:val="24"/>
                <w:szCs w:val="24"/>
                <w:highlight w:val="none"/>
              </w:rPr>
            </w:pPr>
            <w:r>
              <w:rPr>
                <w:rFonts w:hint="eastAsia" w:hAnsi="宋体" w:cs="宋体"/>
                <w:bCs/>
                <w:sz w:val="24"/>
                <w:szCs w:val="24"/>
                <w:highlight w:val="none"/>
              </w:rPr>
              <w:t>偏离说明</w:t>
            </w:r>
          </w:p>
        </w:tc>
      </w:tr>
      <w:tr w14:paraId="058E1499">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2DF39D99">
            <w:pPr>
              <w:shd w:val="clea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91A01B1">
            <w:pPr>
              <w:widowControl/>
              <w:shd w:val="clear"/>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6044E56">
            <w:pPr>
              <w:shd w:val="clear"/>
              <w:rPr>
                <w:rFonts w:ascii="宋体" w:hAnsi="宋体" w:cs="宋体"/>
                <w:sz w:val="24"/>
                <w:highlight w:val="none"/>
              </w:rPr>
            </w:pPr>
          </w:p>
        </w:tc>
        <w:tc>
          <w:tcPr>
            <w:tcW w:w="3015" w:type="dxa"/>
            <w:tcBorders>
              <w:top w:val="single" w:color="auto" w:sz="4" w:space="0"/>
              <w:left w:val="nil"/>
              <w:bottom w:val="single" w:color="auto" w:sz="4" w:space="0"/>
              <w:right w:val="single" w:color="auto" w:sz="4" w:space="0"/>
            </w:tcBorders>
          </w:tcPr>
          <w:p w14:paraId="4C90234B">
            <w:pPr>
              <w:widowControl/>
              <w:shd w:val="clear"/>
              <w:rPr>
                <w:rFonts w:ascii="宋体" w:hAnsi="宋体" w:cs="宋体"/>
                <w:kern w:val="0"/>
                <w:sz w:val="24"/>
                <w:highlight w:val="none"/>
              </w:rPr>
            </w:pPr>
          </w:p>
        </w:tc>
        <w:tc>
          <w:tcPr>
            <w:tcW w:w="1230" w:type="dxa"/>
            <w:tcBorders>
              <w:top w:val="single" w:color="auto" w:sz="4" w:space="0"/>
              <w:left w:val="nil"/>
              <w:bottom w:val="single" w:color="auto" w:sz="4" w:space="0"/>
              <w:right w:val="single" w:color="auto" w:sz="4" w:space="0"/>
            </w:tcBorders>
            <w:vAlign w:val="center"/>
          </w:tcPr>
          <w:p w14:paraId="613BFCE2">
            <w:pPr>
              <w:shd w:val="clear"/>
              <w:jc w:val="center"/>
              <w:rPr>
                <w:rFonts w:ascii="宋体" w:hAnsi="宋体" w:cs="宋体"/>
                <w:sz w:val="24"/>
                <w:highlight w:val="none"/>
              </w:rPr>
            </w:pPr>
          </w:p>
        </w:tc>
      </w:tr>
      <w:tr w14:paraId="33A011DC">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10A42E05">
            <w:pPr>
              <w:shd w:val="clea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0B9EFBE3">
            <w:pPr>
              <w:shd w:val="clea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8424DA">
            <w:pPr>
              <w:shd w:val="clear"/>
              <w:ind w:left="240" w:hanging="240" w:hangingChars="100"/>
              <w:jc w:val="left"/>
              <w:rPr>
                <w:rFonts w:ascii="宋体" w:hAnsi="宋体" w:cs="宋体"/>
                <w:sz w:val="24"/>
                <w:highlight w:val="none"/>
              </w:rPr>
            </w:pPr>
          </w:p>
        </w:tc>
        <w:tc>
          <w:tcPr>
            <w:tcW w:w="3015" w:type="dxa"/>
            <w:tcBorders>
              <w:top w:val="single" w:color="auto" w:sz="4" w:space="0"/>
              <w:left w:val="nil"/>
              <w:bottom w:val="single" w:color="auto" w:sz="4" w:space="0"/>
              <w:right w:val="single" w:color="auto" w:sz="4" w:space="0"/>
            </w:tcBorders>
            <w:vAlign w:val="center"/>
          </w:tcPr>
          <w:p w14:paraId="30A561D3">
            <w:pPr>
              <w:shd w:val="clear"/>
              <w:ind w:left="240" w:hanging="240" w:hangingChars="100"/>
              <w:jc w:val="left"/>
              <w:rPr>
                <w:rFonts w:ascii="宋体" w:hAnsi="宋体" w:cs="宋体"/>
                <w:sz w:val="24"/>
                <w:highlight w:val="none"/>
              </w:rPr>
            </w:pPr>
          </w:p>
        </w:tc>
        <w:tc>
          <w:tcPr>
            <w:tcW w:w="1230" w:type="dxa"/>
            <w:tcBorders>
              <w:top w:val="single" w:color="auto" w:sz="4" w:space="0"/>
              <w:left w:val="nil"/>
              <w:bottom w:val="single" w:color="auto" w:sz="4" w:space="0"/>
              <w:right w:val="single" w:color="auto" w:sz="4" w:space="0"/>
            </w:tcBorders>
            <w:vAlign w:val="center"/>
          </w:tcPr>
          <w:p w14:paraId="2FD3F931">
            <w:pPr>
              <w:shd w:val="clear"/>
              <w:jc w:val="center"/>
              <w:rPr>
                <w:rFonts w:ascii="宋体" w:hAnsi="宋体" w:cs="宋体"/>
                <w:sz w:val="24"/>
                <w:highlight w:val="none"/>
              </w:rPr>
            </w:pPr>
          </w:p>
        </w:tc>
      </w:tr>
      <w:tr w14:paraId="70E6C2BE">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1410B7C0">
            <w:pPr>
              <w:shd w:val="clea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9618807">
            <w:pPr>
              <w:shd w:val="clea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2B2FC7B">
            <w:pPr>
              <w:shd w:val="clear"/>
              <w:jc w:val="left"/>
              <w:rPr>
                <w:rFonts w:ascii="宋体" w:hAnsi="宋体" w:cs="宋体"/>
                <w:sz w:val="24"/>
                <w:highlight w:val="none"/>
              </w:rPr>
            </w:pPr>
          </w:p>
        </w:tc>
        <w:tc>
          <w:tcPr>
            <w:tcW w:w="3015" w:type="dxa"/>
            <w:tcBorders>
              <w:top w:val="single" w:color="auto" w:sz="4" w:space="0"/>
              <w:left w:val="nil"/>
              <w:bottom w:val="single" w:color="auto" w:sz="4" w:space="0"/>
              <w:right w:val="single" w:color="auto" w:sz="4" w:space="0"/>
            </w:tcBorders>
            <w:vAlign w:val="center"/>
          </w:tcPr>
          <w:p w14:paraId="2FB2E677">
            <w:pPr>
              <w:shd w:val="clear"/>
              <w:ind w:left="240" w:hanging="240" w:hangingChars="100"/>
              <w:jc w:val="left"/>
              <w:rPr>
                <w:rFonts w:ascii="宋体" w:hAnsi="宋体" w:cs="宋体"/>
                <w:sz w:val="24"/>
                <w:highlight w:val="none"/>
              </w:rPr>
            </w:pPr>
          </w:p>
        </w:tc>
        <w:tc>
          <w:tcPr>
            <w:tcW w:w="1230" w:type="dxa"/>
            <w:tcBorders>
              <w:top w:val="single" w:color="auto" w:sz="4" w:space="0"/>
              <w:left w:val="nil"/>
              <w:bottom w:val="single" w:color="auto" w:sz="4" w:space="0"/>
              <w:right w:val="single" w:color="auto" w:sz="4" w:space="0"/>
            </w:tcBorders>
            <w:vAlign w:val="center"/>
          </w:tcPr>
          <w:p w14:paraId="414281B0">
            <w:pPr>
              <w:shd w:val="clear"/>
              <w:jc w:val="center"/>
              <w:rPr>
                <w:rFonts w:ascii="宋体" w:hAnsi="宋体" w:cs="宋体"/>
                <w:sz w:val="24"/>
                <w:highlight w:val="none"/>
              </w:rPr>
            </w:pPr>
          </w:p>
        </w:tc>
      </w:tr>
      <w:tr w14:paraId="55ED1BF1">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6B632301">
            <w:pPr>
              <w:shd w:val="clea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A8BE6CD">
            <w:pPr>
              <w:shd w:val="clea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EB47EAE">
            <w:pPr>
              <w:shd w:val="clear"/>
              <w:jc w:val="left"/>
              <w:rPr>
                <w:rFonts w:ascii="宋体" w:hAnsi="宋体" w:cs="宋体"/>
                <w:sz w:val="24"/>
                <w:highlight w:val="none"/>
              </w:rPr>
            </w:pPr>
          </w:p>
        </w:tc>
        <w:tc>
          <w:tcPr>
            <w:tcW w:w="3015" w:type="dxa"/>
            <w:tcBorders>
              <w:top w:val="single" w:color="auto" w:sz="4" w:space="0"/>
              <w:left w:val="nil"/>
              <w:bottom w:val="single" w:color="auto" w:sz="4" w:space="0"/>
              <w:right w:val="single" w:color="auto" w:sz="4" w:space="0"/>
            </w:tcBorders>
            <w:vAlign w:val="center"/>
          </w:tcPr>
          <w:p w14:paraId="172B776D">
            <w:pPr>
              <w:shd w:val="clear"/>
              <w:ind w:left="240" w:hanging="240" w:hangingChars="100"/>
              <w:jc w:val="left"/>
              <w:rPr>
                <w:rFonts w:ascii="宋体" w:hAnsi="宋体" w:cs="宋体"/>
                <w:sz w:val="24"/>
                <w:highlight w:val="none"/>
              </w:rPr>
            </w:pPr>
          </w:p>
        </w:tc>
        <w:tc>
          <w:tcPr>
            <w:tcW w:w="1230" w:type="dxa"/>
            <w:tcBorders>
              <w:top w:val="single" w:color="auto" w:sz="4" w:space="0"/>
              <w:left w:val="nil"/>
              <w:bottom w:val="single" w:color="auto" w:sz="4" w:space="0"/>
              <w:right w:val="single" w:color="auto" w:sz="4" w:space="0"/>
            </w:tcBorders>
            <w:vAlign w:val="center"/>
          </w:tcPr>
          <w:p w14:paraId="0EE87AE5">
            <w:pPr>
              <w:shd w:val="clear"/>
              <w:jc w:val="center"/>
              <w:rPr>
                <w:rFonts w:ascii="宋体" w:hAnsi="宋体" w:cs="宋体"/>
                <w:sz w:val="24"/>
                <w:highlight w:val="none"/>
              </w:rPr>
            </w:pPr>
          </w:p>
        </w:tc>
      </w:tr>
      <w:tr w14:paraId="4399A0C3">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1D7B42CC">
            <w:pPr>
              <w:shd w:val="clea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A444866">
            <w:pPr>
              <w:shd w:val="clea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8275AE3">
            <w:pPr>
              <w:shd w:val="clear"/>
              <w:ind w:left="240" w:hanging="240" w:hangingChars="100"/>
              <w:jc w:val="left"/>
              <w:rPr>
                <w:rFonts w:ascii="宋体" w:hAnsi="宋体" w:cs="宋体"/>
                <w:sz w:val="24"/>
                <w:highlight w:val="none"/>
              </w:rPr>
            </w:pPr>
          </w:p>
        </w:tc>
        <w:tc>
          <w:tcPr>
            <w:tcW w:w="3015" w:type="dxa"/>
            <w:tcBorders>
              <w:top w:val="single" w:color="auto" w:sz="4" w:space="0"/>
              <w:left w:val="nil"/>
              <w:bottom w:val="single" w:color="auto" w:sz="4" w:space="0"/>
              <w:right w:val="single" w:color="auto" w:sz="4" w:space="0"/>
            </w:tcBorders>
            <w:vAlign w:val="center"/>
          </w:tcPr>
          <w:p w14:paraId="54AEBA36">
            <w:pPr>
              <w:shd w:val="clear"/>
              <w:ind w:left="240" w:hanging="240" w:hangingChars="100"/>
              <w:jc w:val="left"/>
              <w:rPr>
                <w:rFonts w:ascii="宋体" w:hAnsi="宋体" w:cs="宋体"/>
                <w:sz w:val="24"/>
                <w:highlight w:val="none"/>
              </w:rPr>
            </w:pPr>
          </w:p>
        </w:tc>
        <w:tc>
          <w:tcPr>
            <w:tcW w:w="1230" w:type="dxa"/>
            <w:tcBorders>
              <w:top w:val="single" w:color="auto" w:sz="4" w:space="0"/>
              <w:left w:val="nil"/>
              <w:bottom w:val="single" w:color="auto" w:sz="4" w:space="0"/>
              <w:right w:val="single" w:color="auto" w:sz="4" w:space="0"/>
            </w:tcBorders>
            <w:vAlign w:val="center"/>
          </w:tcPr>
          <w:p w14:paraId="32AC14DB">
            <w:pPr>
              <w:shd w:val="clear"/>
              <w:jc w:val="center"/>
              <w:rPr>
                <w:rFonts w:ascii="宋体" w:hAnsi="宋体" w:cs="宋体"/>
                <w:sz w:val="24"/>
                <w:highlight w:val="none"/>
              </w:rPr>
            </w:pPr>
          </w:p>
        </w:tc>
      </w:tr>
      <w:tr w14:paraId="5EB6A87A">
        <w:trPr>
          <w:trHeight w:val="567" w:hRule="atLeast"/>
        </w:trPr>
        <w:tc>
          <w:tcPr>
            <w:tcW w:w="724" w:type="dxa"/>
            <w:tcBorders>
              <w:top w:val="single" w:color="auto" w:sz="4" w:space="0"/>
              <w:left w:val="single" w:color="auto" w:sz="4" w:space="0"/>
              <w:bottom w:val="single" w:color="auto" w:sz="4" w:space="0"/>
              <w:right w:val="single" w:color="auto" w:sz="4" w:space="0"/>
            </w:tcBorders>
            <w:vAlign w:val="center"/>
          </w:tcPr>
          <w:p w14:paraId="3621849A">
            <w:pPr>
              <w:shd w:val="clea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D4C5BF8">
            <w:pPr>
              <w:shd w:val="clea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2A22A04">
            <w:pPr>
              <w:shd w:val="clea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3015" w:type="dxa"/>
            <w:tcBorders>
              <w:top w:val="single" w:color="auto" w:sz="4" w:space="0"/>
              <w:left w:val="nil"/>
              <w:bottom w:val="single" w:color="auto" w:sz="4" w:space="0"/>
              <w:right w:val="single" w:color="auto" w:sz="4" w:space="0"/>
            </w:tcBorders>
            <w:vAlign w:val="center"/>
          </w:tcPr>
          <w:p w14:paraId="177DFD63">
            <w:pPr>
              <w:shd w:val="clear"/>
              <w:ind w:left="240" w:hanging="240" w:hangingChars="100"/>
              <w:jc w:val="left"/>
              <w:rPr>
                <w:rFonts w:ascii="宋体" w:hAnsi="宋体" w:cs="宋体"/>
                <w:sz w:val="24"/>
                <w:highlight w:val="none"/>
              </w:rPr>
            </w:pPr>
          </w:p>
        </w:tc>
        <w:tc>
          <w:tcPr>
            <w:tcW w:w="1230" w:type="dxa"/>
            <w:tcBorders>
              <w:top w:val="single" w:color="auto" w:sz="4" w:space="0"/>
              <w:left w:val="nil"/>
              <w:bottom w:val="single" w:color="auto" w:sz="4" w:space="0"/>
              <w:right w:val="single" w:color="auto" w:sz="4" w:space="0"/>
            </w:tcBorders>
            <w:vAlign w:val="center"/>
          </w:tcPr>
          <w:p w14:paraId="0079BFD6">
            <w:pPr>
              <w:shd w:val="clear"/>
              <w:jc w:val="center"/>
              <w:rPr>
                <w:rFonts w:ascii="宋体" w:hAnsi="宋体" w:cs="宋体"/>
                <w:sz w:val="24"/>
                <w:highlight w:val="none"/>
              </w:rPr>
            </w:pPr>
          </w:p>
        </w:tc>
      </w:tr>
    </w:tbl>
    <w:p w14:paraId="47B4147B">
      <w:pPr>
        <w:shd w:val="clear"/>
        <w:rPr>
          <w:rFonts w:ascii="宋体" w:hAnsi="宋体" w:cs="宋体"/>
          <w:sz w:val="24"/>
          <w:highlight w:val="none"/>
        </w:rPr>
      </w:pPr>
    </w:p>
    <w:p w14:paraId="08A29D2B">
      <w:pPr>
        <w:shd w:val="clear"/>
        <w:rPr>
          <w:rFonts w:hint="eastAsia" w:ascii="宋体" w:hAnsi="宋体" w:cs="宋体"/>
          <w:sz w:val="24"/>
          <w:highlight w:val="none"/>
        </w:rPr>
      </w:pPr>
      <w:r>
        <w:rPr>
          <w:rFonts w:hint="eastAsia" w:ascii="宋体" w:hAnsi="宋体" w:cs="宋体"/>
          <w:sz w:val="24"/>
          <w:highlight w:val="none"/>
        </w:rPr>
        <w:t>(可根据需求自行更改)</w:t>
      </w:r>
    </w:p>
    <w:p w14:paraId="300DEE8D">
      <w:pPr>
        <w:pStyle w:val="26"/>
        <w:shd w:val="clear"/>
        <w:rPr>
          <w:highlight w:val="none"/>
        </w:rPr>
      </w:pPr>
    </w:p>
    <w:p w14:paraId="25C0A262">
      <w:pPr>
        <w:pStyle w:val="26"/>
        <w:shd w:val="clear"/>
        <w:rPr>
          <w:highlight w:val="none"/>
        </w:rPr>
      </w:pPr>
    </w:p>
    <w:p w14:paraId="64CB1C5D">
      <w:pPr>
        <w:shd w:val="clear"/>
        <w:spacing w:line="360" w:lineRule="auto"/>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rPr>
        <w:t>注：1、本表只填写投标人的响应文件与磋商文件有偏离（包括正偏离和负偏离）的内容，响应文件中</w:t>
      </w:r>
      <w:r>
        <w:rPr>
          <w:rFonts w:hint="eastAsia" w:ascii="宋体" w:hAnsi="宋体" w:cs="宋体"/>
          <w:color w:val="auto"/>
          <w:szCs w:val="21"/>
          <w:highlight w:val="none"/>
          <w:lang w:val="en-US" w:eastAsia="zh-CN"/>
        </w:rPr>
        <w:t>技术</w:t>
      </w:r>
      <w:r>
        <w:rPr>
          <w:rFonts w:hint="eastAsia" w:ascii="宋体" w:hAnsi="宋体" w:cs="宋体"/>
          <w:color w:val="auto"/>
          <w:szCs w:val="21"/>
          <w:highlight w:val="none"/>
        </w:rPr>
        <w:t>响应与磋商文件要求完全一致（无偏离）的，可不用在此表中列出，</w:t>
      </w:r>
      <w:r>
        <w:rPr>
          <w:rFonts w:hint="eastAsia" w:ascii="宋体" w:hAnsi="宋体" w:cs="宋体"/>
          <w:color w:val="auto"/>
          <w:szCs w:val="21"/>
          <w:highlight w:val="none"/>
          <w:shd w:val="clear" w:color="auto" w:fill="FFFFFF"/>
        </w:rPr>
        <w:t>没有列出的将被视为完全响应。</w:t>
      </w:r>
    </w:p>
    <w:p w14:paraId="6165EEEB">
      <w:pPr>
        <w:shd w:val="clear"/>
        <w:spacing w:line="360" w:lineRule="auto"/>
        <w:ind w:firstLine="840" w:firstLineChars="400"/>
        <w:rPr>
          <w:rFonts w:hint="eastAsia" w:ascii="宋体" w:hAnsi="宋体" w:cs="宋体"/>
          <w:b/>
          <w:bCs/>
          <w:color w:val="auto"/>
          <w:kern w:val="16"/>
          <w:szCs w:val="21"/>
          <w:highlight w:val="none"/>
        </w:rPr>
      </w:pPr>
      <w:r>
        <w:rPr>
          <w:rFonts w:hint="eastAsia" w:ascii="宋体" w:hAnsi="宋体" w:cs="宋体"/>
          <w:color w:val="auto"/>
          <w:szCs w:val="21"/>
          <w:highlight w:val="none"/>
        </w:rPr>
        <w:t>2、响应人必须据实填写，不得虚假响应，否则将取消其响应或成交资格，并按有关规定进行处罚。</w:t>
      </w:r>
    </w:p>
    <w:p w14:paraId="02C52E4C">
      <w:pPr>
        <w:pStyle w:val="26"/>
        <w:shd w:val="clear"/>
        <w:rPr>
          <w:highlight w:val="none"/>
        </w:rPr>
      </w:pPr>
    </w:p>
    <w:p w14:paraId="4B49D5B6">
      <w:pPr>
        <w:shd w:val="clear"/>
        <w:rPr>
          <w:rFonts w:ascii="宋体" w:hAnsi="宋体" w:cs="宋体"/>
          <w:sz w:val="24"/>
          <w:highlight w:val="none"/>
        </w:rPr>
      </w:pPr>
    </w:p>
    <w:p w14:paraId="743D471E">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7AA95DE3">
      <w:pPr>
        <w:keepNext w:val="0"/>
        <w:keepLines w:val="0"/>
        <w:pageBreakBefore w:val="0"/>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38155A1E">
      <w:pPr>
        <w:shd w:val="clear"/>
        <w:spacing w:line="360" w:lineRule="auto"/>
        <w:jc w:val="left"/>
        <w:rPr>
          <w:rFonts w:ascii="宋体" w:hAnsi="宋体" w:cs="宋体"/>
          <w:sz w:val="24"/>
          <w:highlight w:val="none"/>
        </w:rPr>
      </w:pPr>
      <w:r>
        <w:rPr>
          <w:rFonts w:hint="eastAsia" w:ascii="宋体" w:hAnsi="宋体" w:cs="宋体"/>
          <w:sz w:val="24"/>
          <w:highlight w:val="none"/>
        </w:rPr>
        <w:t>格式7</w:t>
      </w:r>
    </w:p>
    <w:p w14:paraId="78D898BB">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服务方案及服务承诺</w:t>
      </w:r>
    </w:p>
    <w:p w14:paraId="195E3C2F">
      <w:pPr>
        <w:shd w:val="clear"/>
        <w:spacing w:line="380" w:lineRule="exact"/>
        <w:jc w:val="center"/>
        <w:rPr>
          <w:rFonts w:ascii="宋体" w:hAnsi="宋体" w:cs="宋体"/>
          <w:sz w:val="24"/>
          <w:highlight w:val="none"/>
        </w:rPr>
      </w:pPr>
    </w:p>
    <w:p w14:paraId="4A86BEE9">
      <w:pPr>
        <w:shd w:val="clear"/>
        <w:spacing w:line="380" w:lineRule="exact"/>
        <w:ind w:firstLine="360" w:firstLineChars="150"/>
        <w:rPr>
          <w:rFonts w:ascii="宋体" w:hAnsi="宋体" w:cs="宋体"/>
          <w:sz w:val="24"/>
          <w:highlight w:val="none"/>
        </w:rPr>
      </w:pPr>
    </w:p>
    <w:p w14:paraId="3B5C570C">
      <w:pPr>
        <w:pStyle w:val="43"/>
        <w:shd w:val="clear"/>
        <w:rPr>
          <w:rFonts w:ascii="宋体" w:hAnsi="宋体" w:cs="宋体"/>
          <w:sz w:val="24"/>
          <w:szCs w:val="24"/>
          <w:highlight w:val="none"/>
        </w:rPr>
      </w:pPr>
    </w:p>
    <w:p w14:paraId="4ED56778">
      <w:pPr>
        <w:pStyle w:val="43"/>
        <w:shd w:val="clear"/>
        <w:rPr>
          <w:rFonts w:ascii="宋体" w:hAnsi="宋体" w:cs="宋体"/>
          <w:sz w:val="24"/>
          <w:szCs w:val="24"/>
          <w:highlight w:val="none"/>
        </w:rPr>
      </w:pPr>
    </w:p>
    <w:p w14:paraId="702A4C8A">
      <w:pPr>
        <w:pStyle w:val="43"/>
        <w:shd w:val="clear"/>
        <w:rPr>
          <w:rFonts w:ascii="宋体" w:hAnsi="宋体" w:cs="宋体"/>
          <w:sz w:val="24"/>
          <w:szCs w:val="24"/>
          <w:highlight w:val="none"/>
        </w:rPr>
      </w:pPr>
    </w:p>
    <w:p w14:paraId="5DAAD78E">
      <w:pPr>
        <w:pStyle w:val="43"/>
        <w:shd w:val="clear"/>
        <w:rPr>
          <w:rFonts w:ascii="宋体" w:hAnsi="宋体" w:cs="宋体"/>
          <w:sz w:val="24"/>
          <w:szCs w:val="24"/>
          <w:highlight w:val="none"/>
        </w:rPr>
      </w:pPr>
    </w:p>
    <w:p w14:paraId="12BF2D02">
      <w:pPr>
        <w:pStyle w:val="43"/>
        <w:shd w:val="clear"/>
        <w:rPr>
          <w:rFonts w:ascii="宋体" w:hAnsi="宋体" w:cs="宋体"/>
          <w:sz w:val="24"/>
          <w:szCs w:val="24"/>
          <w:highlight w:val="none"/>
        </w:rPr>
      </w:pPr>
    </w:p>
    <w:p w14:paraId="2CB76C92">
      <w:pPr>
        <w:pStyle w:val="43"/>
        <w:shd w:val="clear"/>
        <w:rPr>
          <w:rFonts w:ascii="宋体" w:hAnsi="宋体" w:cs="宋体"/>
          <w:sz w:val="24"/>
          <w:szCs w:val="24"/>
          <w:highlight w:val="none"/>
        </w:rPr>
      </w:pPr>
    </w:p>
    <w:p w14:paraId="7AE75F88">
      <w:pPr>
        <w:shd w:val="clear"/>
        <w:spacing w:line="380" w:lineRule="exact"/>
        <w:rPr>
          <w:rFonts w:ascii="宋体" w:hAnsi="宋体" w:cs="宋体"/>
          <w:sz w:val="24"/>
          <w:highlight w:val="none"/>
        </w:rPr>
      </w:pPr>
    </w:p>
    <w:p w14:paraId="1DCFFE0D">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0907014E">
      <w:pPr>
        <w:keepNext w:val="0"/>
        <w:keepLines w:val="0"/>
        <w:pageBreakBefore w:val="0"/>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p>
    <w:p w14:paraId="52059D1A">
      <w:pPr>
        <w:keepNext w:val="0"/>
        <w:keepLines w:val="0"/>
        <w:pageBreakBefore w:val="0"/>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0347E298">
      <w:pPr>
        <w:shd w:val="clear"/>
        <w:spacing w:line="380" w:lineRule="exact"/>
        <w:jc w:val="both"/>
        <w:rPr>
          <w:rFonts w:hint="eastAsia" w:ascii="宋体" w:hAnsi="宋体" w:cs="宋体"/>
          <w:sz w:val="24"/>
          <w:highlight w:val="none"/>
        </w:rPr>
      </w:pPr>
      <w:r>
        <w:rPr>
          <w:rFonts w:hint="eastAsia" w:ascii="宋体" w:hAnsi="宋体" w:cs="宋体"/>
          <w:sz w:val="24"/>
          <w:highlight w:val="none"/>
        </w:rPr>
        <w:t>格式8</w:t>
      </w:r>
    </w:p>
    <w:p w14:paraId="7206C3FB">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合格供应商的声明函和承诺书</w:t>
      </w:r>
    </w:p>
    <w:p w14:paraId="79ABBA77">
      <w:pPr>
        <w:shd w:val="clear"/>
        <w:spacing w:line="360" w:lineRule="auto"/>
        <w:rPr>
          <w:rFonts w:ascii="宋体" w:hAnsi="宋体" w:cs="宋体"/>
          <w:sz w:val="24"/>
          <w:highlight w:val="none"/>
        </w:rPr>
      </w:pPr>
    </w:p>
    <w:p w14:paraId="2BB7FB5E">
      <w:pPr>
        <w:shd w:val="clear"/>
        <w:spacing w:line="360" w:lineRule="auto"/>
        <w:jc w:val="center"/>
        <w:rPr>
          <w:rFonts w:ascii="宋体" w:hAnsi="宋体" w:cs="宋体"/>
          <w:b/>
          <w:bCs/>
          <w:sz w:val="24"/>
          <w:highlight w:val="none"/>
        </w:rPr>
      </w:pPr>
    </w:p>
    <w:p w14:paraId="131E0B39">
      <w:pPr>
        <w:pStyle w:val="43"/>
        <w:shd w:val="clear"/>
        <w:rPr>
          <w:highlight w:val="none"/>
        </w:rPr>
      </w:pPr>
    </w:p>
    <w:p w14:paraId="31641982">
      <w:pPr>
        <w:shd w:val="clear"/>
        <w:spacing w:line="360" w:lineRule="auto"/>
        <w:jc w:val="center"/>
        <w:rPr>
          <w:rFonts w:ascii="宋体" w:hAnsi="宋体" w:cs="宋体"/>
          <w:b/>
          <w:sz w:val="24"/>
          <w:highlight w:val="none"/>
        </w:rPr>
      </w:pPr>
    </w:p>
    <w:p w14:paraId="4A3C35AB">
      <w:pPr>
        <w:shd w:val="clear"/>
        <w:spacing w:line="360" w:lineRule="auto"/>
        <w:jc w:val="center"/>
        <w:rPr>
          <w:rFonts w:ascii="宋体" w:hAnsi="宋体" w:cs="宋体"/>
          <w:b/>
          <w:sz w:val="24"/>
          <w:highlight w:val="none"/>
        </w:rPr>
      </w:pPr>
    </w:p>
    <w:p w14:paraId="38B3D702">
      <w:pPr>
        <w:shd w:val="clear"/>
        <w:spacing w:line="360" w:lineRule="auto"/>
        <w:jc w:val="center"/>
        <w:rPr>
          <w:rFonts w:ascii="宋体" w:hAnsi="宋体" w:cs="宋体"/>
          <w:b/>
          <w:sz w:val="24"/>
          <w:highlight w:val="none"/>
        </w:rPr>
      </w:pPr>
    </w:p>
    <w:p w14:paraId="4DA61A88">
      <w:pPr>
        <w:shd w:val="clear"/>
        <w:spacing w:line="360" w:lineRule="auto"/>
        <w:jc w:val="center"/>
        <w:rPr>
          <w:rFonts w:ascii="宋体" w:hAnsi="宋体" w:cs="宋体"/>
          <w:b/>
          <w:sz w:val="24"/>
          <w:highlight w:val="none"/>
        </w:rPr>
      </w:pPr>
    </w:p>
    <w:p w14:paraId="5DBD3329">
      <w:pPr>
        <w:shd w:val="clear"/>
        <w:spacing w:line="360" w:lineRule="auto"/>
        <w:jc w:val="center"/>
        <w:rPr>
          <w:rFonts w:ascii="宋体" w:hAnsi="宋体" w:cs="宋体"/>
          <w:b/>
          <w:sz w:val="24"/>
          <w:highlight w:val="none"/>
        </w:rPr>
      </w:pPr>
    </w:p>
    <w:p w14:paraId="1BD3971F">
      <w:pPr>
        <w:shd w:val="clear"/>
        <w:spacing w:line="360" w:lineRule="auto"/>
        <w:jc w:val="center"/>
        <w:rPr>
          <w:rFonts w:ascii="宋体" w:hAnsi="宋体" w:cs="宋体"/>
          <w:b/>
          <w:sz w:val="24"/>
          <w:highlight w:val="none"/>
        </w:rPr>
      </w:pPr>
    </w:p>
    <w:p w14:paraId="48240870">
      <w:pPr>
        <w:shd w:val="clear"/>
        <w:spacing w:line="360" w:lineRule="auto"/>
        <w:jc w:val="center"/>
        <w:rPr>
          <w:rFonts w:ascii="宋体" w:hAnsi="宋体" w:cs="宋体"/>
          <w:b/>
          <w:sz w:val="24"/>
          <w:highlight w:val="none"/>
        </w:rPr>
      </w:pPr>
    </w:p>
    <w:p w14:paraId="67D17629">
      <w:pPr>
        <w:shd w:val="clear"/>
        <w:spacing w:line="360" w:lineRule="auto"/>
        <w:jc w:val="center"/>
        <w:rPr>
          <w:rFonts w:ascii="宋体" w:hAnsi="宋体" w:cs="宋体"/>
          <w:b/>
          <w:sz w:val="24"/>
          <w:highlight w:val="none"/>
        </w:rPr>
      </w:pPr>
    </w:p>
    <w:p w14:paraId="4AE140A2">
      <w:pPr>
        <w:keepNext w:val="0"/>
        <w:keepLines w:val="0"/>
        <w:pageBreakBefore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18686536">
      <w:pPr>
        <w:keepNext w:val="0"/>
        <w:keepLines w:val="0"/>
        <w:pageBreakBefore w:val="0"/>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月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日</w:t>
      </w:r>
    </w:p>
    <w:p w14:paraId="335BCA63">
      <w:pPr>
        <w:shd w:val="clear"/>
        <w:spacing w:line="380" w:lineRule="exact"/>
        <w:jc w:val="both"/>
        <w:rPr>
          <w:rFonts w:hint="eastAsia" w:ascii="宋体" w:hAnsi="宋体" w:cs="宋体"/>
          <w:sz w:val="24"/>
          <w:highlight w:val="none"/>
        </w:rPr>
      </w:pPr>
      <w:r>
        <w:rPr>
          <w:rFonts w:hint="eastAsia" w:ascii="宋体" w:hAnsi="宋体" w:cs="宋体"/>
          <w:sz w:val="24"/>
          <w:highlight w:val="none"/>
        </w:rPr>
        <w:t>格式9</w:t>
      </w:r>
    </w:p>
    <w:p w14:paraId="285BCF3A">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中小企业声明函（工程、服务）</w:t>
      </w:r>
    </w:p>
    <w:p w14:paraId="16944D8A">
      <w:pPr>
        <w:shd w:val="clear"/>
        <w:spacing w:line="360" w:lineRule="auto"/>
        <w:ind w:firstLine="480" w:firstLineChars="200"/>
        <w:rPr>
          <w:rFonts w:hint="eastAsia" w:ascii="宋体" w:hAnsi="宋体" w:cs="宋体"/>
          <w:sz w:val="24"/>
          <w:highlight w:val="none"/>
        </w:rPr>
      </w:pPr>
    </w:p>
    <w:p w14:paraId="18D1B6FB">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102A2C31">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w:t>
      </w:r>
      <w:r>
        <w:rPr>
          <w:rFonts w:hint="eastAsia" w:ascii="宋体" w:hAnsi="宋体" w:cs="宋体"/>
          <w:sz w:val="24"/>
          <w:highlight w:val="none"/>
          <w:vertAlign w:val="superscript"/>
        </w:rPr>
        <w:t>1</w:t>
      </w:r>
      <w:r>
        <w:rPr>
          <w:rFonts w:hint="eastAsia" w:ascii="宋体" w:hAnsi="宋体" w:cs="宋体"/>
          <w:sz w:val="24"/>
          <w:highlight w:val="none"/>
        </w:rPr>
        <w:t xml:space="preserve">，属于（中型企业、小型企业、微型企业）； </w:t>
      </w:r>
    </w:p>
    <w:p w14:paraId="631CB91F">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6277FEB9">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714A1E9F">
      <w:pPr>
        <w:shd w:val="clea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2F05DD3C">
      <w:pPr>
        <w:shd w:val="clear"/>
        <w:spacing w:line="360" w:lineRule="auto"/>
        <w:ind w:firstLine="3600" w:firstLineChars="1500"/>
        <w:rPr>
          <w:rFonts w:hint="eastAsia" w:ascii="宋体" w:hAnsi="宋体" w:cs="宋体"/>
          <w:sz w:val="24"/>
          <w:highlight w:val="none"/>
        </w:rPr>
      </w:pPr>
    </w:p>
    <w:p w14:paraId="14C6D359">
      <w:pPr>
        <w:shd w:val="clea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企业名称（盖章）： </w:t>
      </w:r>
    </w:p>
    <w:p w14:paraId="1DDD2A4B">
      <w:pPr>
        <w:shd w:val="clear"/>
        <w:spacing w:line="360" w:lineRule="auto"/>
        <w:ind w:firstLine="6000" w:firstLineChars="2500"/>
        <w:rPr>
          <w:rFonts w:ascii="宋体" w:hAnsi="宋体" w:cs="宋体"/>
          <w:sz w:val="24"/>
          <w:highlight w:val="none"/>
        </w:rPr>
      </w:pPr>
      <w:r>
        <w:rPr>
          <w:rFonts w:hint="eastAsia" w:ascii="宋体" w:hAnsi="宋体" w:cs="宋体"/>
          <w:sz w:val="24"/>
          <w:highlight w:val="none"/>
        </w:rPr>
        <w:t xml:space="preserve">日 期： </w:t>
      </w:r>
    </w:p>
    <w:p w14:paraId="3E4DC58E">
      <w:pPr>
        <w:pStyle w:val="43"/>
        <w:shd w:val="clear"/>
        <w:rPr>
          <w:rFonts w:ascii="宋体" w:hAnsi="宋体" w:cs="宋体"/>
          <w:sz w:val="24"/>
          <w:szCs w:val="24"/>
          <w:highlight w:val="none"/>
        </w:rPr>
      </w:pPr>
    </w:p>
    <w:p w14:paraId="5815FCA3">
      <w:pPr>
        <w:pStyle w:val="6"/>
        <w:shd w:val="clear"/>
        <w:rPr>
          <w:rFonts w:ascii="宋体" w:hAnsi="宋体" w:eastAsia="宋体" w:cs="宋体"/>
          <w:sz w:val="24"/>
          <w:highlight w:val="none"/>
        </w:rPr>
      </w:pPr>
    </w:p>
    <w:p w14:paraId="456546F0">
      <w:pPr>
        <w:shd w:val="clear"/>
        <w:rPr>
          <w:rFonts w:ascii="宋体" w:hAnsi="宋体" w:cs="宋体"/>
          <w:sz w:val="24"/>
          <w:highlight w:val="none"/>
        </w:rPr>
      </w:pPr>
    </w:p>
    <w:p w14:paraId="33D2C57F">
      <w:pPr>
        <w:pStyle w:val="43"/>
        <w:shd w:val="clear"/>
        <w:rPr>
          <w:rFonts w:ascii="宋体" w:hAnsi="宋体" w:cs="宋体"/>
          <w:sz w:val="24"/>
          <w:szCs w:val="24"/>
          <w:highlight w:val="none"/>
        </w:rPr>
      </w:pPr>
    </w:p>
    <w:p w14:paraId="270A19E8">
      <w:pPr>
        <w:pStyle w:val="6"/>
        <w:shd w:val="clear"/>
        <w:rPr>
          <w:highlight w:val="none"/>
        </w:rPr>
      </w:pPr>
    </w:p>
    <w:p w14:paraId="2C544EE4">
      <w:pPr>
        <w:shd w:val="clea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注：</w:t>
      </w:r>
    </w:p>
    <w:p w14:paraId="1BBBA732">
      <w:pPr>
        <w:shd w:val="clea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1.从业人员、营业收入、资产总额填报上一年度数据，无上一年度数据的新成立企业可不填报。</w:t>
      </w:r>
    </w:p>
    <w:p w14:paraId="132C35FC">
      <w:pPr>
        <w:shd w:val="clear"/>
        <w:spacing w:line="360" w:lineRule="auto"/>
        <w:ind w:firstLine="480" w:firstLineChars="200"/>
        <w:rPr>
          <w:rFonts w:hint="eastAsia" w:ascii="宋体" w:hAnsi="宋体" w:eastAsia="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eastAsia="宋体" w:cs="宋体"/>
          <w:sz w:val="24"/>
          <w:highlight w:val="none"/>
        </w:rPr>
        <w:t>2.本项目如是只面向中小企业采购的应当必须提供。</w:t>
      </w:r>
    </w:p>
    <w:p w14:paraId="10EA04BB">
      <w:pPr>
        <w:shd w:val="clear"/>
        <w:spacing w:line="360" w:lineRule="auto"/>
        <w:rPr>
          <w:rFonts w:hint="eastAsia" w:ascii="宋体" w:hAnsi="宋体" w:cs="宋体"/>
          <w:sz w:val="24"/>
          <w:highlight w:val="none"/>
        </w:rPr>
      </w:pPr>
      <w:r>
        <w:rPr>
          <w:rFonts w:hint="eastAsia" w:ascii="宋体" w:hAnsi="宋体" w:cs="宋体"/>
          <w:sz w:val="24"/>
          <w:highlight w:val="none"/>
        </w:rPr>
        <w:t>格式10</w:t>
      </w:r>
    </w:p>
    <w:p w14:paraId="521F76A2">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其他资料</w:t>
      </w:r>
    </w:p>
    <w:p w14:paraId="23DCBE5C">
      <w:pPr>
        <w:pStyle w:val="40"/>
        <w:shd w:val="clear"/>
        <w:ind w:left="0" w:leftChars="0" w:firstLine="0" w:firstLineChars="0"/>
        <w:rPr>
          <w:rFonts w:ascii="宋体" w:hAnsi="宋体" w:cs="宋体"/>
          <w:sz w:val="24"/>
          <w:highlight w:val="none"/>
        </w:rPr>
      </w:pPr>
    </w:p>
    <w:p w14:paraId="139F66E2">
      <w:pPr>
        <w:shd w:val="clear"/>
        <w:spacing w:line="360" w:lineRule="auto"/>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p>
    <w:p w14:paraId="5499154A">
      <w:pPr>
        <w:shd w:val="clear"/>
        <w:spacing w:line="360" w:lineRule="auto"/>
        <w:rPr>
          <w:highlight w:val="none"/>
        </w:rPr>
      </w:pPr>
      <w:r>
        <w:rPr>
          <w:rFonts w:hint="eastAsia" w:ascii="宋体" w:hAnsi="宋体" w:cs="宋体"/>
          <w:sz w:val="24"/>
          <w:highlight w:val="none"/>
        </w:rPr>
        <w:t>格式11</w:t>
      </w:r>
    </w:p>
    <w:p w14:paraId="740A81F3">
      <w:pPr>
        <w:keepNext/>
        <w:keepLines/>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9"/>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政府采购供应商诚信承诺书</w:t>
      </w:r>
    </w:p>
    <w:p w14:paraId="59F7E89C">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C67FC6A">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（一）提供虚假材料谋取中标</w:t>
      </w:r>
      <w:r>
        <w:rPr>
          <w:rFonts w:hint="eastAsia" w:ascii="宋体" w:hAnsi="宋体" w:cs="宋体"/>
          <w:sz w:val="24"/>
          <w:highlight w:val="none"/>
          <w:lang w:eastAsia="zh-CN"/>
        </w:rPr>
        <w:t>；</w:t>
      </w:r>
    </w:p>
    <w:p w14:paraId="0C170783">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（二）采取不正当手段诋毁、排挤其他供应商</w:t>
      </w:r>
      <w:r>
        <w:rPr>
          <w:rFonts w:hint="eastAsia" w:ascii="宋体" w:hAnsi="宋体" w:cs="宋体"/>
          <w:sz w:val="24"/>
          <w:highlight w:val="none"/>
          <w:lang w:eastAsia="zh-CN"/>
        </w:rPr>
        <w:t>；</w:t>
      </w:r>
    </w:p>
    <w:p w14:paraId="4FA65C9E">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（三）与招标采购单位、其他投标人恶意串通</w:t>
      </w:r>
      <w:r>
        <w:rPr>
          <w:rFonts w:hint="eastAsia" w:ascii="宋体" w:hAnsi="宋体" w:cs="宋体"/>
          <w:sz w:val="24"/>
          <w:highlight w:val="none"/>
          <w:lang w:eastAsia="zh-CN"/>
        </w:rPr>
        <w:t>；</w:t>
      </w:r>
    </w:p>
    <w:p w14:paraId="20390871">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（四）向招标采购单位或提供其他不正当利益</w:t>
      </w:r>
      <w:r>
        <w:rPr>
          <w:rFonts w:hint="eastAsia" w:ascii="宋体" w:hAnsi="宋体" w:cs="宋体"/>
          <w:sz w:val="24"/>
          <w:highlight w:val="none"/>
          <w:lang w:eastAsia="zh-CN"/>
        </w:rPr>
        <w:t>；</w:t>
      </w:r>
    </w:p>
    <w:p w14:paraId="4A001E20">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r>
        <w:rPr>
          <w:rFonts w:hint="eastAsia" w:ascii="宋体" w:hAnsi="宋体" w:cs="宋体"/>
          <w:sz w:val="24"/>
          <w:highlight w:val="none"/>
          <w:lang w:eastAsia="zh-CN"/>
        </w:rPr>
        <w:t>；</w:t>
      </w:r>
    </w:p>
    <w:p w14:paraId="79381E0B">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（六）开标后擅自撤销投标，影响招标继续进行的或领取招标文件纳投标保证金后不投标导致废标</w:t>
      </w:r>
      <w:r>
        <w:rPr>
          <w:rFonts w:hint="eastAsia" w:ascii="宋体" w:hAnsi="宋体" w:cs="宋体"/>
          <w:sz w:val="24"/>
          <w:highlight w:val="none"/>
          <w:lang w:eastAsia="zh-CN"/>
        </w:rPr>
        <w:t>；</w:t>
      </w:r>
    </w:p>
    <w:p w14:paraId="5F42B1F7">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（七）中标后无正当理由，在规定时间内不与采购单位签订合同</w:t>
      </w:r>
      <w:r>
        <w:rPr>
          <w:rFonts w:hint="eastAsia" w:ascii="宋体" w:hAnsi="宋体" w:cs="宋体"/>
          <w:sz w:val="24"/>
          <w:highlight w:val="none"/>
          <w:lang w:eastAsia="zh-CN"/>
        </w:rPr>
        <w:t>；</w:t>
      </w:r>
    </w:p>
    <w:p w14:paraId="74693CE3">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（八）将中标项目转让给他人或非法分包他人</w:t>
      </w:r>
      <w:r>
        <w:rPr>
          <w:rFonts w:hint="eastAsia" w:ascii="宋体" w:hAnsi="宋体" w:cs="宋体"/>
          <w:sz w:val="24"/>
          <w:highlight w:val="none"/>
          <w:lang w:eastAsia="zh-CN"/>
        </w:rPr>
        <w:t>；</w:t>
      </w:r>
    </w:p>
    <w:p w14:paraId="08F28B79">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（九）无正当理由，拒绝履行合同义务</w:t>
      </w:r>
      <w:r>
        <w:rPr>
          <w:rFonts w:hint="eastAsia" w:ascii="宋体" w:hAnsi="宋体" w:cs="宋体"/>
          <w:sz w:val="24"/>
          <w:highlight w:val="none"/>
          <w:lang w:eastAsia="zh-CN"/>
        </w:rPr>
        <w:t>；</w:t>
      </w:r>
    </w:p>
    <w:p w14:paraId="2AF617F3">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（十）无正当理由放弃中标（成交）项目</w:t>
      </w:r>
      <w:r>
        <w:rPr>
          <w:rFonts w:hint="eastAsia" w:ascii="宋体" w:hAnsi="宋体" w:cs="宋体"/>
          <w:sz w:val="24"/>
          <w:highlight w:val="none"/>
          <w:lang w:eastAsia="zh-CN"/>
        </w:rPr>
        <w:t>；</w:t>
      </w:r>
    </w:p>
    <w:p w14:paraId="05EC8881">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 w:val="24"/>
          <w:highlight w:val="none"/>
          <w:lang w:eastAsia="zh-CN"/>
        </w:rPr>
      </w:pPr>
      <w:r>
        <w:rPr>
          <w:rFonts w:hint="eastAsia" w:ascii="宋体" w:hAnsi="宋体" w:cs="宋体"/>
          <w:sz w:val="24"/>
          <w:highlight w:val="none"/>
        </w:rPr>
        <w:t>（十</w:t>
      </w:r>
      <w:r>
        <w:rPr>
          <w:rFonts w:hint="eastAsia" w:ascii="宋体" w:hAnsi="宋体" w:cs="宋体"/>
          <w:sz w:val="24"/>
          <w:highlight w:val="none"/>
          <w:lang w:eastAsia="zh-CN"/>
        </w:rPr>
        <w:t>一</w:t>
      </w:r>
      <w:r>
        <w:rPr>
          <w:rFonts w:hint="eastAsia" w:ascii="宋体" w:hAnsi="宋体" w:cs="宋体"/>
          <w:sz w:val="24"/>
          <w:highlight w:val="none"/>
        </w:rPr>
        <w:t>）撞自或与与采购人串通或接受采购人要求，在履约合同中通过减少货物数量，更换品牌、降低配置、技术要求、质量和服务标准等，却仍按原合同进行虚假验收或终止政府采购合同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cs="宋体"/>
          <w:sz w:val="24"/>
          <w:highlight w:val="none"/>
          <w:lang w:eastAsia="zh-CN"/>
        </w:rPr>
        <w:t>；</w:t>
      </w:r>
    </w:p>
    <w:p w14:paraId="0500FCA5">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C5DD86F">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4ACE0825">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（十四）开标后对招标文件的相关内容再进行质疑；</w:t>
      </w:r>
    </w:p>
    <w:p w14:paraId="37932BE8">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155969A5">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（十六）拒绝有关部门监督检查或者提供虚假情况；</w:t>
      </w:r>
    </w:p>
    <w:p w14:paraId="38DCDD63">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258315B">
      <w:pPr>
        <w:keepNext w:val="0"/>
        <w:keepLines w:val="0"/>
        <w:pageBreakBefore w:val="0"/>
        <w:widowControl w:val="0"/>
        <w:shd w:val="clear"/>
        <w:kinsoku/>
        <w:wordWrap/>
        <w:overflowPunct/>
        <w:topLinePunct w:val="0"/>
        <w:autoSpaceDE/>
        <w:autoSpaceDN/>
        <w:bidi w:val="0"/>
        <w:adjustRightInd/>
        <w:snapToGrid/>
        <w:spacing w:line="400" w:lineRule="exact"/>
        <w:ind w:firstLine="480" w:firstLineChars="200"/>
        <w:textAlignment w:val="auto"/>
        <w:rPr>
          <w:rFonts w:ascii="宋体" w:hAnsi="宋体" w:cs="宋体"/>
          <w:sz w:val="24"/>
          <w:highlight w:val="none"/>
        </w:rPr>
      </w:pPr>
    </w:p>
    <w:p w14:paraId="47F33428">
      <w:pPr>
        <w:keepNext w:val="0"/>
        <w:keepLines w:val="0"/>
        <w:pageBreakBefore w:val="0"/>
        <w:widowControl w:val="0"/>
        <w:shd w:val="clear"/>
        <w:kinsoku/>
        <w:wordWrap/>
        <w:overflowPunct/>
        <w:topLinePunct w:val="0"/>
        <w:autoSpaceDE/>
        <w:autoSpaceDN/>
        <w:bidi w:val="0"/>
        <w:adjustRightInd/>
        <w:snapToGrid/>
        <w:spacing w:line="400" w:lineRule="exact"/>
        <w:ind w:firstLine="5040" w:firstLineChars="2100"/>
        <w:textAlignment w:val="auto"/>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lang w:val="en-US" w:eastAsia="zh-CN"/>
        </w:rPr>
        <w:t xml:space="preserve">      </w:t>
      </w:r>
      <w:r>
        <w:rPr>
          <w:rFonts w:hint="eastAsia" w:ascii="宋体" w:hAnsi="宋体" w:cs="宋体"/>
          <w:sz w:val="24"/>
          <w:highlight w:val="none"/>
        </w:rPr>
        <w:t>（盖章）</w:t>
      </w:r>
    </w:p>
    <w:p w14:paraId="420EDD66">
      <w:pPr>
        <w:keepNext w:val="0"/>
        <w:keepLines w:val="0"/>
        <w:pageBreakBefore w:val="0"/>
        <w:widowControl w:val="0"/>
        <w:shd w:val="clear"/>
        <w:kinsoku/>
        <w:wordWrap/>
        <w:overflowPunct/>
        <w:topLinePunct w:val="0"/>
        <w:autoSpaceDE/>
        <w:autoSpaceDN/>
        <w:bidi w:val="0"/>
        <w:adjustRightInd/>
        <w:snapToGrid/>
        <w:spacing w:line="400" w:lineRule="exact"/>
        <w:ind w:firstLine="5040" w:firstLineChars="2100"/>
        <w:textAlignment w:val="auto"/>
        <w:rPr>
          <w:rFonts w:ascii="宋体" w:hAnsi="宋体" w:cs="宋体"/>
          <w:sz w:val="24"/>
          <w:highlight w:val="none"/>
        </w:rPr>
      </w:pPr>
      <w:r>
        <w:rPr>
          <w:rFonts w:hint="eastAsia" w:ascii="宋体" w:hAnsi="宋体" w:cs="宋体"/>
          <w:sz w:val="24"/>
          <w:highlight w:val="none"/>
        </w:rPr>
        <w:t>法定代表人：</w:t>
      </w:r>
      <w:r>
        <w:rPr>
          <w:rFonts w:hint="eastAsia" w:ascii="宋体" w:hAnsi="宋体" w:cs="宋体"/>
          <w:sz w:val="24"/>
          <w:highlight w:val="none"/>
          <w:lang w:val="en-US" w:eastAsia="zh-CN"/>
        </w:rPr>
        <w:t xml:space="preserve">      </w:t>
      </w:r>
      <w:r>
        <w:rPr>
          <w:rFonts w:hint="eastAsia" w:ascii="宋体" w:hAnsi="宋体" w:cs="宋体"/>
          <w:sz w:val="24"/>
          <w:highlight w:val="none"/>
        </w:rPr>
        <w:t>（签</w:t>
      </w:r>
      <w:r>
        <w:rPr>
          <w:rFonts w:hint="eastAsia" w:ascii="宋体" w:hAnsi="宋体" w:cs="宋体"/>
          <w:sz w:val="24"/>
          <w:highlight w:val="none"/>
          <w:lang w:val="en-US" w:eastAsia="zh-CN"/>
        </w:rPr>
        <w:t>章</w:t>
      </w:r>
      <w:r>
        <w:rPr>
          <w:rFonts w:hint="eastAsia" w:ascii="宋体" w:hAnsi="宋体" w:cs="宋体"/>
          <w:sz w:val="24"/>
          <w:highlight w:val="none"/>
        </w:rPr>
        <w:t>）</w:t>
      </w:r>
    </w:p>
    <w:p w14:paraId="636538CE">
      <w:pPr>
        <w:keepNext w:val="0"/>
        <w:keepLines w:val="0"/>
        <w:pageBreakBefore w:val="0"/>
        <w:widowControl w:val="0"/>
        <w:shd w:val="clear"/>
        <w:kinsoku/>
        <w:wordWrap/>
        <w:overflowPunct/>
        <w:topLinePunct w:val="0"/>
        <w:autoSpaceDE/>
        <w:autoSpaceDN/>
        <w:bidi w:val="0"/>
        <w:adjustRightInd/>
        <w:snapToGrid/>
        <w:spacing w:line="400" w:lineRule="exact"/>
        <w:ind w:firstLine="5040" w:firstLineChars="2100"/>
        <w:textAlignment w:val="auto"/>
        <w:rPr>
          <w:rFonts w:hint="eastAsia" w:ascii="宋体" w:hAnsi="宋体" w:cs="宋体"/>
          <w:sz w:val="24"/>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 w:val="24"/>
          <w:highlight w:val="none"/>
        </w:rPr>
        <w:t>日期：</w:t>
      </w:r>
      <w:r>
        <w:rPr>
          <w:rFonts w:hint="eastAsia" w:ascii="宋体" w:hAnsi="宋体" w:cs="宋体"/>
          <w:sz w:val="24"/>
          <w:highlight w:val="none"/>
          <w:lang w:val="en-US" w:eastAsia="zh-CN"/>
        </w:rPr>
        <w:t xml:space="preserve">   </w:t>
      </w:r>
      <w:r>
        <w:rPr>
          <w:rFonts w:hint="eastAsia" w:ascii="宋体" w:hAnsi="宋体" w:cs="宋体"/>
          <w:sz w:val="24"/>
          <w:highlight w:val="none"/>
        </w:rPr>
        <w:t>年</w:t>
      </w:r>
      <w:r>
        <w:rPr>
          <w:rFonts w:hint="eastAsia" w:ascii="宋体" w:hAnsi="宋体" w:cs="宋体"/>
          <w:sz w:val="24"/>
          <w:highlight w:val="none"/>
          <w:lang w:val="en-US" w:eastAsia="zh-CN"/>
        </w:rPr>
        <w:t xml:space="preserve">   </w:t>
      </w:r>
      <w:r>
        <w:rPr>
          <w:rFonts w:hint="eastAsia" w:ascii="宋体" w:hAnsi="宋体" w:cs="宋体"/>
          <w:sz w:val="24"/>
          <w:highlight w:val="none"/>
        </w:rPr>
        <w:t>月</w:t>
      </w:r>
      <w:r>
        <w:rPr>
          <w:rFonts w:hint="eastAsia" w:ascii="宋体" w:hAnsi="宋体" w:cs="宋体"/>
          <w:sz w:val="24"/>
          <w:highlight w:val="none"/>
          <w:lang w:val="en-US" w:eastAsia="zh-CN"/>
        </w:rPr>
        <w:t xml:space="preserve">   </w:t>
      </w:r>
      <w:r>
        <w:rPr>
          <w:rFonts w:hint="eastAsia" w:ascii="宋体" w:hAnsi="宋体" w:cs="宋体"/>
          <w:sz w:val="24"/>
          <w:highlight w:val="none"/>
        </w:rPr>
        <w:t>日</w:t>
      </w:r>
    </w:p>
    <w:p w14:paraId="685078E1">
      <w:pPr>
        <w:shd w:val="clear"/>
        <w:bidi w:val="0"/>
        <w:rPr>
          <w:rFonts w:hint="eastAsia"/>
          <w:highlight w:val="none"/>
        </w:rPr>
      </w:pPr>
      <w:bookmarkStart w:id="12" w:name="_Toc25095"/>
    </w:p>
    <w:p w14:paraId="257BBED1">
      <w:pPr>
        <w:shd w:val="clear"/>
        <w:bidi w:val="0"/>
        <w:rPr>
          <w:rFonts w:hint="eastAsia"/>
          <w:highlight w:val="none"/>
        </w:rPr>
      </w:pPr>
    </w:p>
    <w:p w14:paraId="5DD92AE0">
      <w:pPr>
        <w:pStyle w:val="2"/>
        <w:keepNext w:val="0"/>
        <w:keepLines w:val="0"/>
        <w:pageBreakBefore w:val="0"/>
        <w:widowControl w:val="0"/>
        <w:shd w:val="clear"/>
        <w:kinsoku/>
        <w:wordWrap/>
        <w:overflowPunct/>
        <w:topLinePunct w:val="0"/>
        <w:autoSpaceDE/>
        <w:autoSpaceDN/>
        <w:bidi w:val="0"/>
        <w:adjustRightInd/>
        <w:snapToGrid/>
        <w:spacing w:before="0" w:after="0" w:line="360" w:lineRule="auto"/>
        <w:jc w:val="center"/>
        <w:textAlignment w:val="auto"/>
        <w:outlineLvl w:val="0"/>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bookmarkEnd w:id="12"/>
    </w:p>
    <w:p w14:paraId="123EACA8">
      <w:pPr>
        <w:shd w:val="clear"/>
        <w:ind w:firstLine="640" w:firstLineChars="200"/>
        <w:rPr>
          <w:rFonts w:ascii="宋体" w:hAnsi="宋体" w:cs="宋体"/>
          <w:sz w:val="32"/>
          <w:szCs w:val="32"/>
          <w:highlight w:val="none"/>
        </w:rPr>
      </w:pPr>
    </w:p>
    <w:p w14:paraId="50513FA7">
      <w:pPr>
        <w:pStyle w:val="84"/>
        <w:shd w:val="clear"/>
        <w:spacing w:beforeLines="0" w:afterLines="0"/>
        <w:ind w:left="0" w:firstLine="640" w:firstLineChars="200"/>
        <w:rPr>
          <w:rFonts w:ascii="宋体" w:hAnsi="宋体" w:cs="宋体"/>
          <w:sz w:val="32"/>
          <w:szCs w:val="32"/>
          <w:highlight w:val="none"/>
        </w:rPr>
      </w:pPr>
    </w:p>
    <w:p w14:paraId="363A3B51">
      <w:pPr>
        <w:pStyle w:val="84"/>
        <w:shd w:val="clear"/>
        <w:spacing w:beforeLines="0" w:afterLines="0"/>
        <w:ind w:left="0" w:firstLine="640" w:firstLineChars="200"/>
        <w:rPr>
          <w:rFonts w:ascii="宋体" w:hAnsi="宋体" w:cs="宋体"/>
          <w:sz w:val="32"/>
          <w:szCs w:val="32"/>
          <w:highlight w:val="none"/>
        </w:rPr>
      </w:pPr>
    </w:p>
    <w:p w14:paraId="13AD2576">
      <w:pPr>
        <w:pStyle w:val="84"/>
        <w:shd w:val="clear"/>
        <w:spacing w:beforeLines="0" w:afterLines="0"/>
        <w:ind w:left="0" w:firstLine="600" w:firstLineChars="200"/>
        <w:rPr>
          <w:rFonts w:ascii="宋体" w:hAnsi="宋体" w:cs="宋体"/>
          <w:sz w:val="30"/>
          <w:szCs w:val="30"/>
          <w:highlight w:val="none"/>
        </w:rPr>
      </w:pPr>
    </w:p>
    <w:p w14:paraId="315F93E4">
      <w:pPr>
        <w:pStyle w:val="84"/>
        <w:shd w:val="clear"/>
        <w:spacing w:beforeLines="0" w:afterLines="0"/>
        <w:ind w:left="0" w:firstLine="600" w:firstLineChars="200"/>
        <w:rPr>
          <w:rFonts w:ascii="宋体" w:hAnsi="宋体" w:cs="宋体"/>
          <w:sz w:val="30"/>
          <w:szCs w:val="30"/>
          <w:highlight w:val="none"/>
        </w:rPr>
      </w:pPr>
    </w:p>
    <w:p w14:paraId="63E1F448">
      <w:pPr>
        <w:pStyle w:val="84"/>
        <w:shd w:val="clear"/>
        <w:spacing w:beforeLines="0" w:afterLines="0"/>
        <w:ind w:left="0" w:firstLine="600" w:firstLineChars="200"/>
        <w:rPr>
          <w:rFonts w:ascii="宋体" w:hAnsi="宋体" w:cs="宋体"/>
          <w:sz w:val="30"/>
          <w:szCs w:val="30"/>
          <w:highlight w:val="none"/>
        </w:rPr>
      </w:pPr>
    </w:p>
    <w:p w14:paraId="474E55A1">
      <w:pPr>
        <w:pStyle w:val="84"/>
        <w:shd w:val="clear"/>
        <w:spacing w:beforeLines="0" w:afterLines="0"/>
        <w:ind w:left="0" w:firstLine="600" w:firstLineChars="200"/>
        <w:rPr>
          <w:rFonts w:ascii="宋体" w:hAnsi="宋体" w:cs="宋体"/>
          <w:sz w:val="30"/>
          <w:szCs w:val="30"/>
          <w:highlight w:val="none"/>
        </w:rPr>
      </w:pPr>
    </w:p>
    <w:p w14:paraId="222428BB">
      <w:pPr>
        <w:pStyle w:val="84"/>
        <w:shd w:val="clear"/>
        <w:spacing w:beforeLines="0" w:afterLines="0"/>
        <w:ind w:left="0" w:firstLine="600" w:firstLineChars="200"/>
        <w:rPr>
          <w:rFonts w:ascii="宋体" w:hAnsi="宋体" w:cs="宋体"/>
          <w:sz w:val="30"/>
          <w:szCs w:val="30"/>
          <w:highlight w:val="none"/>
        </w:rPr>
      </w:pPr>
    </w:p>
    <w:p w14:paraId="263B8FDE">
      <w:pPr>
        <w:pStyle w:val="84"/>
        <w:shd w:val="clear"/>
        <w:spacing w:beforeLines="0" w:afterLines="0"/>
        <w:ind w:left="0" w:firstLine="600" w:firstLineChars="200"/>
        <w:rPr>
          <w:rFonts w:ascii="宋体" w:hAnsi="宋体" w:cs="宋体"/>
          <w:sz w:val="30"/>
          <w:szCs w:val="30"/>
          <w:highlight w:val="none"/>
        </w:rPr>
      </w:pPr>
    </w:p>
    <w:p w14:paraId="32096D28">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253212D4">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27CCF827">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0329115">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7ECF7E99">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66BDAA20">
      <w:pPr>
        <w:pStyle w:val="84"/>
        <w:shd w:val="clear"/>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4C078514">
      <w:pPr>
        <w:pStyle w:val="84"/>
        <w:shd w:val="clear"/>
        <w:spacing w:beforeLines="0" w:afterLines="0"/>
        <w:ind w:left="0" w:firstLine="600" w:firstLineChars="200"/>
        <w:rPr>
          <w:rFonts w:ascii="宋体" w:hAnsi="宋体" w:cs="宋体"/>
          <w:sz w:val="30"/>
          <w:szCs w:val="30"/>
          <w:highlight w:val="none"/>
        </w:rPr>
      </w:pPr>
    </w:p>
    <w:p w14:paraId="438B842A">
      <w:pPr>
        <w:pStyle w:val="84"/>
        <w:shd w:val="clear"/>
        <w:spacing w:beforeLines="0" w:afterLines="0"/>
        <w:ind w:left="0" w:firstLine="600" w:firstLineChars="200"/>
        <w:rPr>
          <w:rFonts w:ascii="宋体" w:hAnsi="宋体" w:cs="宋体"/>
          <w:sz w:val="30"/>
          <w:szCs w:val="30"/>
          <w:highlight w:val="none"/>
        </w:rPr>
      </w:pPr>
    </w:p>
    <w:p w14:paraId="520ECC55">
      <w:pPr>
        <w:pStyle w:val="84"/>
        <w:shd w:val="clear"/>
        <w:spacing w:beforeLines="0" w:afterLines="0"/>
        <w:ind w:left="0" w:leftChars="0" w:firstLine="0" w:firstLineChars="0"/>
        <w:rPr>
          <w:rFonts w:ascii="宋体" w:hAnsi="宋体" w:cs="宋体"/>
          <w:sz w:val="30"/>
          <w:szCs w:val="30"/>
          <w:highlight w:val="none"/>
        </w:rPr>
      </w:pPr>
    </w:p>
    <w:p w14:paraId="23500975">
      <w:pPr>
        <w:pStyle w:val="84"/>
        <w:shd w:val="clear"/>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1A73A128">
      <w:pPr>
        <w:pStyle w:val="84"/>
        <w:shd w:val="clear"/>
        <w:spacing w:beforeLines="0" w:afterLines="0" w:line="440" w:lineRule="exact"/>
        <w:ind w:left="0"/>
        <w:rPr>
          <w:rFonts w:ascii="宋体" w:hAnsi="宋体" w:cs="宋体"/>
          <w:sz w:val="30"/>
          <w:szCs w:val="30"/>
          <w:highlight w:val="none"/>
        </w:rPr>
      </w:pPr>
    </w:p>
    <w:p w14:paraId="5F044F14">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05DC9CD9">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2532630E">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5A013EBB">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3EE47B85">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641AA013">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5E28AFB8">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004340BB">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268D3113">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7A3774D3">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D52E500">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5D3D6AA1">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79D92E30">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573E25C3">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691EF64F">
      <w:pPr>
        <w:pStyle w:val="84"/>
        <w:shd w:val="clear"/>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5B5612">
      <w:pPr>
        <w:pStyle w:val="84"/>
        <w:shd w:val="clear"/>
        <w:spacing w:beforeLines="0" w:afterLines="0" w:line="440" w:lineRule="exact"/>
        <w:ind w:left="0"/>
        <w:jc w:val="center"/>
        <w:rPr>
          <w:rFonts w:ascii="宋体" w:hAnsi="宋体" w:cs="宋体"/>
          <w:bCs/>
          <w:sz w:val="32"/>
          <w:szCs w:val="32"/>
          <w:highlight w:val="none"/>
        </w:rPr>
      </w:pPr>
    </w:p>
    <w:p w14:paraId="039AA23F">
      <w:pPr>
        <w:pStyle w:val="84"/>
        <w:shd w:val="clear"/>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1C97D6E1">
      <w:pPr>
        <w:pStyle w:val="84"/>
        <w:shd w:val="clear"/>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196DC1FA">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3D89DD42">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12182931">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26C35B9C">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20ED9E72">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7485DDA6">
      <w:pPr>
        <w:pStyle w:val="84"/>
        <w:shd w:val="clear"/>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58F37208">
      <w:pPr>
        <w:shd w:val="clear"/>
        <w:bidi w:val="0"/>
        <w:rPr>
          <w:highlight w:val="none"/>
        </w:rPr>
      </w:pPr>
    </w:p>
    <w:p w14:paraId="41E8EB36">
      <w:pPr>
        <w:shd w:val="clear"/>
        <w:bidi w:val="0"/>
        <w:rPr>
          <w:rFonts w:hint="eastAsia"/>
          <w:highlight w:val="none"/>
        </w:rPr>
      </w:pPr>
    </w:p>
    <w:p w14:paraId="7EEC8006">
      <w:pPr>
        <w:pStyle w:val="3"/>
        <w:shd w:val="clear"/>
        <w:spacing w:line="500" w:lineRule="exact"/>
        <w:rPr>
          <w:rFonts w:ascii="宋体" w:hAnsi="宋体" w:cs="宋体"/>
          <w:b/>
          <w:bCs/>
          <w:sz w:val="32"/>
          <w:szCs w:val="32"/>
          <w:highlight w:val="none"/>
        </w:rPr>
      </w:pPr>
      <w:r>
        <w:rPr>
          <w:rFonts w:hint="eastAsia" w:ascii="宋体" w:hAnsi="宋体" w:cs="宋体"/>
          <w:b/>
          <w:bCs/>
          <w:sz w:val="32"/>
          <w:szCs w:val="32"/>
          <w:highlight w:val="none"/>
        </w:rPr>
        <w:t>服务合同内容</w:t>
      </w:r>
    </w:p>
    <w:p w14:paraId="67D1A08A">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rPr>
      </w:pPr>
    </w:p>
    <w:p w14:paraId="02B2CE0F">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szCs w:val="27"/>
          <w:highlight w:val="none"/>
        </w:rPr>
        <w:t xml:space="preserve">采购人（甲方）： </w:t>
      </w:r>
    </w:p>
    <w:p w14:paraId="04B94296">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rPr>
      </w:pPr>
      <w:r>
        <w:rPr>
          <w:rFonts w:hint="eastAsia" w:ascii="宋体" w:hAnsi="宋体" w:cs="宋体"/>
          <w:szCs w:val="27"/>
          <w:highlight w:val="none"/>
        </w:rPr>
        <w:t>供应商（乙方）：</w:t>
      </w:r>
    </w:p>
    <w:p w14:paraId="1D5CD860">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szCs w:val="27"/>
          <w:highlight w:val="none"/>
        </w:rPr>
        <w:t>签订地点：</w:t>
      </w:r>
    </w:p>
    <w:p w14:paraId="7E30FDD8">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szCs w:val="27"/>
          <w:highlight w:val="none"/>
        </w:rPr>
        <w:t>项目名称：</w:t>
      </w:r>
    </w:p>
    <w:p w14:paraId="5C8D0FEE">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szCs w:val="27"/>
          <w:highlight w:val="none"/>
          <w:u w:val="single"/>
        </w:rPr>
      </w:pPr>
      <w:r>
        <w:rPr>
          <w:rFonts w:hint="eastAsia" w:ascii="宋体" w:hAnsi="宋体" w:cs="宋体"/>
          <w:szCs w:val="27"/>
          <w:highlight w:val="none"/>
        </w:rPr>
        <w:t>项目编号：</w:t>
      </w:r>
    </w:p>
    <w:p w14:paraId="661FECD8">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3264BB2B">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szCs w:val="27"/>
          <w:highlight w:val="none"/>
          <w:lang w:val="en-US" w:eastAsia="zh-CN"/>
        </w:rPr>
        <w:t>政府</w:t>
      </w:r>
      <w:r>
        <w:rPr>
          <w:rFonts w:hint="eastAsia" w:ascii="宋体" w:hAnsi="宋体" w:cs="宋体"/>
          <w:szCs w:val="27"/>
          <w:highlight w:val="none"/>
        </w:rPr>
        <w:t>采购法》、《中华人民共和国</w:t>
      </w:r>
      <w:r>
        <w:rPr>
          <w:rFonts w:hint="eastAsia" w:ascii="宋体" w:hAnsi="宋体" w:cs="宋体"/>
          <w:szCs w:val="27"/>
          <w:highlight w:val="none"/>
          <w:lang w:val="en-US" w:eastAsia="zh-CN"/>
        </w:rPr>
        <w:t>民法典</w:t>
      </w:r>
      <w:r>
        <w:rPr>
          <w:rFonts w:hint="eastAsia" w:ascii="宋体" w:hAnsi="宋体" w:cs="宋体"/>
          <w:szCs w:val="27"/>
          <w:highlight w:val="none"/>
        </w:rPr>
        <w:t>》之规定，经甲乙双方充分协商，特订立本合同，以便共同遵守。</w:t>
      </w:r>
    </w:p>
    <w:p w14:paraId="3C1E0727">
      <w:pPr>
        <w:keepNext w:val="0"/>
        <w:keepLines w:val="0"/>
        <w:pageBreakBefore w:val="0"/>
        <w:widowControl w:val="0"/>
        <w:shd w:val="clear"/>
        <w:kinsoku/>
        <w:wordWrap/>
        <w:overflowPunct/>
        <w:topLinePunct w:val="0"/>
        <w:autoSpaceDE/>
        <w:autoSpaceDN/>
        <w:bidi w:val="0"/>
        <w:adjustRightInd w:val="0"/>
        <w:snapToGrid w:val="0"/>
        <w:spacing w:line="360" w:lineRule="auto"/>
        <w:ind w:firstLine="420" w:firstLineChars="200"/>
        <w:textAlignment w:val="auto"/>
        <w:rPr>
          <w:rFonts w:ascii="宋体" w:hAnsi="宋体" w:cs="宋体"/>
          <w:b w:val="0"/>
          <w:bCs w:val="0"/>
          <w:highlight w:val="none"/>
          <w:u w:val="single"/>
        </w:rPr>
      </w:pPr>
      <w:r>
        <w:rPr>
          <w:rFonts w:hint="eastAsia" w:ascii="宋体" w:hAnsi="宋体" w:cs="宋体"/>
          <w:b/>
          <w:bCs/>
          <w:szCs w:val="27"/>
          <w:highlight w:val="none"/>
        </w:rPr>
        <w:t>第一条</w:t>
      </w:r>
      <w:r>
        <w:rPr>
          <w:rFonts w:hint="eastAsia" w:ascii="宋体" w:hAnsi="宋体" w:cs="宋体"/>
          <w:b/>
          <w:bCs/>
          <w:szCs w:val="27"/>
          <w:highlight w:val="none"/>
          <w:lang w:val="en-US" w:eastAsia="zh-CN"/>
        </w:rPr>
        <w:t xml:space="preserve"> </w:t>
      </w:r>
      <w:r>
        <w:rPr>
          <w:rFonts w:hint="eastAsia" w:ascii="宋体" w:hAnsi="宋体" w:cs="宋体"/>
          <w:b/>
          <w:bCs/>
          <w:szCs w:val="27"/>
          <w:highlight w:val="none"/>
        </w:rPr>
        <w:t>服务的内容、标准、数量和价格：</w:t>
      </w:r>
      <w:r>
        <w:rPr>
          <w:rFonts w:hint="eastAsia" w:ascii="宋体" w:hAnsi="宋体" w:cs="宋体"/>
          <w:b w:val="0"/>
          <w:bCs w:val="0"/>
          <w:szCs w:val="27"/>
          <w:highlight w:val="none"/>
        </w:rPr>
        <w:t>（若服务项目过多则见附表，如有附表则必须加盖印章）</w:t>
      </w:r>
    </w:p>
    <w:tbl>
      <w:tblPr>
        <w:tblStyle w:val="28"/>
        <w:tblW w:w="90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343"/>
      </w:tblGrid>
      <w:tr w14:paraId="677F6FA2">
        <w:trPr>
          <w:trHeight w:val="567" w:hRule="atLeast"/>
        </w:trPr>
        <w:tc>
          <w:tcPr>
            <w:tcW w:w="1983" w:type="dxa"/>
            <w:vAlign w:val="center"/>
          </w:tcPr>
          <w:p w14:paraId="0AB7B60B">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服务内容</w:t>
            </w:r>
          </w:p>
        </w:tc>
        <w:tc>
          <w:tcPr>
            <w:tcW w:w="1623" w:type="dxa"/>
            <w:vAlign w:val="center"/>
          </w:tcPr>
          <w:p w14:paraId="34296EB4">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标准水平</w:t>
            </w:r>
          </w:p>
        </w:tc>
        <w:tc>
          <w:tcPr>
            <w:tcW w:w="902" w:type="dxa"/>
            <w:vAlign w:val="center"/>
          </w:tcPr>
          <w:p w14:paraId="30AA3D79">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单位</w:t>
            </w:r>
          </w:p>
        </w:tc>
        <w:tc>
          <w:tcPr>
            <w:tcW w:w="902" w:type="dxa"/>
            <w:vAlign w:val="center"/>
          </w:tcPr>
          <w:p w14:paraId="19310E90">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数量</w:t>
            </w:r>
          </w:p>
        </w:tc>
        <w:tc>
          <w:tcPr>
            <w:tcW w:w="1071" w:type="dxa"/>
            <w:vAlign w:val="center"/>
          </w:tcPr>
          <w:p w14:paraId="0BE92E1D">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单价</w:t>
            </w:r>
          </w:p>
        </w:tc>
        <w:tc>
          <w:tcPr>
            <w:tcW w:w="1250" w:type="dxa"/>
            <w:vAlign w:val="center"/>
          </w:tcPr>
          <w:p w14:paraId="2154925B">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小计</w:t>
            </w:r>
          </w:p>
        </w:tc>
        <w:tc>
          <w:tcPr>
            <w:tcW w:w="1343" w:type="dxa"/>
            <w:vAlign w:val="center"/>
          </w:tcPr>
          <w:p w14:paraId="409F5BE9">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highlight w:val="none"/>
              </w:rPr>
              <w:t>备注</w:t>
            </w:r>
          </w:p>
        </w:tc>
      </w:tr>
      <w:tr w14:paraId="4E4CD499">
        <w:trPr>
          <w:trHeight w:val="567" w:hRule="atLeast"/>
        </w:trPr>
        <w:tc>
          <w:tcPr>
            <w:tcW w:w="1983" w:type="dxa"/>
            <w:vAlign w:val="center"/>
          </w:tcPr>
          <w:p w14:paraId="0EB9AD3B">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623" w:type="dxa"/>
            <w:vAlign w:val="center"/>
          </w:tcPr>
          <w:p w14:paraId="1E69F613">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580AE267">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635A9B7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071" w:type="dxa"/>
            <w:vAlign w:val="center"/>
          </w:tcPr>
          <w:p w14:paraId="187A0427">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250" w:type="dxa"/>
            <w:vAlign w:val="center"/>
          </w:tcPr>
          <w:p w14:paraId="48D4A749">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343" w:type="dxa"/>
            <w:vAlign w:val="center"/>
          </w:tcPr>
          <w:p w14:paraId="0BC3676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r>
      <w:tr w14:paraId="53851BDD">
        <w:trPr>
          <w:trHeight w:val="567" w:hRule="atLeast"/>
        </w:trPr>
        <w:tc>
          <w:tcPr>
            <w:tcW w:w="1983" w:type="dxa"/>
            <w:vAlign w:val="center"/>
          </w:tcPr>
          <w:p w14:paraId="59A614D6">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623" w:type="dxa"/>
            <w:vAlign w:val="center"/>
          </w:tcPr>
          <w:p w14:paraId="3781733E">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299EBEF6">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43C8AF6A">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071" w:type="dxa"/>
            <w:vAlign w:val="center"/>
          </w:tcPr>
          <w:p w14:paraId="1A91F6F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250" w:type="dxa"/>
            <w:vAlign w:val="center"/>
          </w:tcPr>
          <w:p w14:paraId="39CF42AE">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343" w:type="dxa"/>
            <w:vAlign w:val="center"/>
          </w:tcPr>
          <w:p w14:paraId="01D4907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r>
      <w:tr w14:paraId="756D7FF5">
        <w:trPr>
          <w:trHeight w:val="567" w:hRule="atLeast"/>
        </w:trPr>
        <w:tc>
          <w:tcPr>
            <w:tcW w:w="1983" w:type="dxa"/>
            <w:vAlign w:val="center"/>
          </w:tcPr>
          <w:p w14:paraId="5CD7026E">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623" w:type="dxa"/>
            <w:vAlign w:val="center"/>
          </w:tcPr>
          <w:p w14:paraId="131446A5">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25971C9A">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902" w:type="dxa"/>
            <w:vAlign w:val="center"/>
          </w:tcPr>
          <w:p w14:paraId="59577576">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071" w:type="dxa"/>
            <w:vAlign w:val="center"/>
          </w:tcPr>
          <w:p w14:paraId="3BF88C3E">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250" w:type="dxa"/>
            <w:vAlign w:val="center"/>
          </w:tcPr>
          <w:p w14:paraId="1D179C82">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c>
          <w:tcPr>
            <w:tcW w:w="1343" w:type="dxa"/>
            <w:vAlign w:val="center"/>
          </w:tcPr>
          <w:p w14:paraId="437C429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p>
        </w:tc>
      </w:tr>
      <w:tr w14:paraId="09EA12E8">
        <w:trPr>
          <w:trHeight w:val="567" w:hRule="atLeast"/>
        </w:trPr>
        <w:tc>
          <w:tcPr>
            <w:tcW w:w="9074" w:type="dxa"/>
            <w:gridSpan w:val="7"/>
            <w:vAlign w:val="center"/>
          </w:tcPr>
          <w:p w14:paraId="1828F27C">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both"/>
              <w:textAlignment w:val="auto"/>
              <w:rPr>
                <w:rFonts w:ascii="宋体" w:hAnsi="宋体" w:cs="宋体"/>
                <w:highlight w:val="none"/>
              </w:rPr>
            </w:pPr>
            <w:r>
              <w:rPr>
                <w:rFonts w:hint="eastAsia" w:ascii="宋体" w:hAnsi="宋体" w:cs="宋体"/>
                <w:highlight w:val="none"/>
              </w:rPr>
              <w:t>合同总价款（大小写）：</w:t>
            </w:r>
          </w:p>
          <w:p w14:paraId="5EF845F2">
            <w:pPr>
              <w:keepNext w:val="0"/>
              <w:keepLines w:val="0"/>
              <w:pageBreakBefore w:val="0"/>
              <w:widowControl w:val="0"/>
              <w:shd w:val="clear"/>
              <w:kinsoku/>
              <w:wordWrap/>
              <w:overflowPunct/>
              <w:topLinePunct w:val="0"/>
              <w:autoSpaceDE/>
              <w:autoSpaceDN/>
              <w:bidi w:val="0"/>
              <w:adjustRightInd/>
              <w:snapToGrid/>
              <w:spacing w:line="400" w:lineRule="exact"/>
              <w:ind w:firstLine="0" w:firstLineChars="0"/>
              <w:jc w:val="center"/>
              <w:textAlignment w:val="auto"/>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08A37F0B">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hint="eastAsia" w:ascii="宋体" w:hAnsi="宋体" w:cs="宋体"/>
          <w:b/>
          <w:bCs/>
          <w:szCs w:val="27"/>
          <w:highlight w:val="none"/>
        </w:rPr>
      </w:pPr>
    </w:p>
    <w:p w14:paraId="06E751AF">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highlight w:val="none"/>
        </w:rPr>
      </w:pPr>
      <w:r>
        <w:rPr>
          <w:rFonts w:hint="eastAsia" w:ascii="宋体" w:hAnsi="宋体" w:cs="宋体"/>
          <w:b/>
          <w:bCs/>
          <w:szCs w:val="27"/>
          <w:highlight w:val="none"/>
        </w:rPr>
        <w:t>第二条</w:t>
      </w:r>
      <w:r>
        <w:rPr>
          <w:rFonts w:hint="eastAsia" w:ascii="宋体" w:hAnsi="宋体" w:cs="宋体"/>
          <w:b/>
          <w:bCs/>
          <w:szCs w:val="27"/>
          <w:highlight w:val="none"/>
          <w:lang w:val="en-US" w:eastAsia="zh-CN"/>
        </w:rPr>
        <w:t xml:space="preserve"> </w:t>
      </w:r>
      <w:r>
        <w:rPr>
          <w:rFonts w:hint="eastAsia" w:ascii="宋体" w:hAnsi="宋体" w:cs="宋体"/>
          <w:b/>
          <w:bCs/>
          <w:szCs w:val="27"/>
          <w:highlight w:val="none"/>
        </w:rPr>
        <w:t>服务标准</w:t>
      </w:r>
      <w:r>
        <w:rPr>
          <w:rFonts w:hint="eastAsia" w:ascii="宋体" w:hAnsi="宋体" w:cs="宋体"/>
          <w:b w:val="0"/>
          <w:bCs w:val="0"/>
          <w:szCs w:val="27"/>
          <w:highlight w:val="none"/>
        </w:rPr>
        <w:t>（包括达到的水平要求），按下列第（ ）项执行：</w:t>
      </w:r>
    </w:p>
    <w:p w14:paraId="717A105B">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7D3F47F2">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35A55F6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szCs w:val="27"/>
          <w:highlight w:val="none"/>
        </w:rPr>
      </w:pPr>
      <w:r>
        <w:rPr>
          <w:rFonts w:hint="eastAsia" w:ascii="宋体" w:hAnsi="宋体" w:cs="宋体"/>
          <w:b/>
          <w:bCs/>
          <w:szCs w:val="27"/>
          <w:highlight w:val="none"/>
        </w:rPr>
        <w:t>第三条</w:t>
      </w:r>
      <w:r>
        <w:rPr>
          <w:rFonts w:hint="eastAsia" w:ascii="宋体" w:hAnsi="宋体" w:cs="宋体"/>
          <w:b/>
          <w:bCs/>
          <w:szCs w:val="27"/>
          <w:highlight w:val="none"/>
          <w:lang w:val="en-US" w:eastAsia="zh-CN"/>
        </w:rPr>
        <w:t xml:space="preserve"> </w:t>
      </w:r>
      <w:r>
        <w:rPr>
          <w:rFonts w:hint="eastAsia" w:ascii="宋体" w:hAnsi="宋体" w:cs="宋体"/>
          <w:b/>
          <w:bCs/>
          <w:szCs w:val="27"/>
          <w:highlight w:val="none"/>
        </w:rPr>
        <w:t>服务的方式、方法、地点和期限</w:t>
      </w:r>
    </w:p>
    <w:p w14:paraId="410D3F1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szCs w:val="27"/>
          <w:highlight w:val="none"/>
        </w:rPr>
        <w:t>1、服务方式：</w:t>
      </w:r>
    </w:p>
    <w:p w14:paraId="51B68941">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2、服务方法：</w:t>
      </w:r>
    </w:p>
    <w:p w14:paraId="3A03D4BF">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773F6BEB">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3、服务期限：</w:t>
      </w:r>
    </w:p>
    <w:p w14:paraId="29B2A6F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highlight w:val="none"/>
        </w:rPr>
      </w:pPr>
      <w:r>
        <w:rPr>
          <w:rFonts w:hint="eastAsia" w:ascii="宋体" w:hAnsi="宋体" w:cs="宋体"/>
          <w:b/>
          <w:bCs/>
          <w:highlight w:val="none"/>
        </w:rPr>
        <w:t>第四条</w:t>
      </w:r>
      <w:r>
        <w:rPr>
          <w:rFonts w:hint="eastAsia" w:ascii="宋体" w:hAnsi="宋体" w:cs="宋体"/>
          <w:b/>
          <w:bCs/>
          <w:highlight w:val="none"/>
          <w:lang w:val="en-US" w:eastAsia="zh-CN"/>
        </w:rPr>
        <w:t xml:space="preserve"> </w:t>
      </w:r>
      <w:r>
        <w:rPr>
          <w:rFonts w:hint="eastAsia" w:ascii="宋体" w:hAnsi="宋体" w:cs="宋体"/>
          <w:b/>
          <w:bCs/>
          <w:highlight w:val="none"/>
        </w:rPr>
        <w:t>费用及支付方式</w:t>
      </w:r>
    </w:p>
    <w:p w14:paraId="4097E58B">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b/>
          <w:highlight w:val="none"/>
        </w:rPr>
      </w:pPr>
      <w:r>
        <w:rPr>
          <w:rFonts w:hint="eastAsia" w:ascii="宋体" w:hAnsi="宋体" w:cs="宋体"/>
          <w:b/>
          <w:highlight w:val="none"/>
        </w:rPr>
        <w:t>(一)本项目费用有以下组成：</w:t>
      </w:r>
    </w:p>
    <w:p w14:paraId="3D5CD75E">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1、XX 万元；</w:t>
      </w:r>
    </w:p>
    <w:p w14:paraId="7F7A1138">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2、XX 万元；</w:t>
      </w:r>
    </w:p>
    <w:p w14:paraId="20EABF09">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w:t>
      </w:r>
    </w:p>
    <w:p w14:paraId="3FC634A3">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b/>
          <w:highlight w:val="none"/>
        </w:rPr>
      </w:pPr>
      <w:r>
        <w:rPr>
          <w:rFonts w:hint="eastAsia" w:ascii="宋体" w:hAnsi="宋体" w:cs="宋体"/>
          <w:b/>
          <w:highlight w:val="none"/>
        </w:rPr>
        <w:t>(二)费用支付方式：</w:t>
      </w:r>
    </w:p>
    <w:p w14:paraId="7DABE79F">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1、XXXX；</w:t>
      </w:r>
    </w:p>
    <w:p w14:paraId="1FC632F7">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2、XXXX ；</w:t>
      </w:r>
    </w:p>
    <w:p w14:paraId="07A95BE1">
      <w:pPr>
        <w:pStyle w:val="10"/>
        <w:keepNext w:val="0"/>
        <w:keepLines w:val="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1E3B000F">
      <w:pPr>
        <w:pStyle w:val="10"/>
        <w:keepNext w:val="0"/>
        <w:keepLines w:val="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b/>
          <w:highlight w:val="none"/>
        </w:rPr>
        <w:t>第五条</w:t>
      </w:r>
      <w:r>
        <w:rPr>
          <w:rFonts w:hint="eastAsia" w:ascii="宋体" w:hAnsi="宋体" w:cs="宋体"/>
          <w:b/>
          <w:highlight w:val="none"/>
          <w:lang w:val="en-US" w:eastAsia="zh-CN"/>
        </w:rPr>
        <w:t xml:space="preserve"> </w:t>
      </w:r>
      <w:r>
        <w:rPr>
          <w:rFonts w:hint="eastAsia" w:ascii="宋体" w:hAnsi="宋体" w:cs="宋体"/>
          <w:b/>
          <w:highlight w:val="none"/>
        </w:rPr>
        <w:t xml:space="preserve">付款条件   </w:t>
      </w:r>
      <w:r>
        <w:rPr>
          <w:rFonts w:hint="eastAsia" w:ascii="宋体" w:hAnsi="宋体" w:cs="宋体"/>
          <w:highlight w:val="none"/>
        </w:rPr>
        <w:t xml:space="preserve">               </w:t>
      </w:r>
    </w:p>
    <w:p w14:paraId="19129652">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本合同以人民币付款。</w:t>
      </w:r>
    </w:p>
    <w:p w14:paraId="11BDDBA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该项目是否实行预付款：</w:t>
      </w:r>
    </w:p>
    <w:p w14:paraId="53B7E069">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实行预付款的条件和比例：</w:t>
      </w:r>
    </w:p>
    <w:p w14:paraId="6F7E8AA9">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 xml:space="preserve">合同款项结算方式和支付比例：   </w:t>
      </w:r>
    </w:p>
    <w:p w14:paraId="626FF6D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3E71AE98">
      <w:pPr>
        <w:keepNext/>
        <w:keepLines/>
        <w:pageBreakBefore w:val="0"/>
        <w:widowControl w:val="0"/>
        <w:shd w:val="clear"/>
        <w:kinsoku w:val="0"/>
        <w:wordWrap/>
        <w:overflowPunct w:val="0"/>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kern w:val="2"/>
          <w:sz w:val="21"/>
          <w:szCs w:val="27"/>
          <w:highlight w:val="none"/>
        </w:rPr>
      </w:pPr>
      <w:r>
        <w:rPr>
          <w:rFonts w:hint="eastAsia" w:ascii="宋体" w:hAnsi="宋体" w:cs="宋体"/>
          <w:b/>
          <w:bCs/>
          <w:kern w:val="2"/>
          <w:sz w:val="21"/>
          <w:szCs w:val="27"/>
          <w:highlight w:val="none"/>
        </w:rPr>
        <w:t>第六条</w:t>
      </w:r>
      <w:r>
        <w:rPr>
          <w:rFonts w:hint="eastAsia" w:ascii="宋体" w:hAnsi="宋体" w:cs="宋体"/>
          <w:b/>
          <w:bCs/>
          <w:kern w:val="2"/>
          <w:sz w:val="21"/>
          <w:szCs w:val="27"/>
          <w:highlight w:val="none"/>
          <w:lang w:val="en-US" w:eastAsia="zh-CN"/>
        </w:rPr>
        <w:t xml:space="preserve"> </w:t>
      </w:r>
      <w:r>
        <w:rPr>
          <w:rFonts w:hint="eastAsia" w:ascii="宋体" w:hAnsi="宋体" w:cs="宋体"/>
          <w:b/>
          <w:bCs/>
          <w:kern w:val="2"/>
          <w:sz w:val="21"/>
          <w:szCs w:val="27"/>
          <w:highlight w:val="none"/>
        </w:rPr>
        <w:t>验收方法</w:t>
      </w:r>
    </w:p>
    <w:p w14:paraId="6F054C12">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highlight w:val="none"/>
          <w:lang w:eastAsia="zh-CN"/>
        </w:rPr>
        <w:t>、</w:t>
      </w:r>
      <w:r>
        <w:rPr>
          <w:rFonts w:hint="eastAsia" w:ascii="宋体" w:hAnsi="宋体" w:cs="宋体"/>
          <w:highlight w:val="none"/>
        </w:rPr>
        <w:t>甲、乙双方应严格履行合同有关条款，如果验收过程中发现乙方在没有征得采购人同意的情况下擅自变更合同服务内容，将拒绝通过验收，由此引起的一切后果及损失由乙方承担。</w:t>
      </w:r>
    </w:p>
    <w:p w14:paraId="25B4917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w:t>
      </w:r>
      <w:r>
        <w:rPr>
          <w:rFonts w:hint="eastAsia" w:ascii="宋体" w:hAnsi="宋体" w:cs="宋体"/>
          <w:highlight w:val="none"/>
          <w:lang w:eastAsia="zh-CN"/>
        </w:rPr>
        <w:t>、</w:t>
      </w:r>
      <w:r>
        <w:rPr>
          <w:rFonts w:hint="eastAsia" w:ascii="宋体" w:hAnsi="宋体" w:cs="宋体"/>
          <w:highlight w:val="none"/>
        </w:rPr>
        <w:t>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1121ADF">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2DA3AEDD">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F7DCDE1">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检测、验收费用承担方式：</w:t>
      </w:r>
    </w:p>
    <w:p w14:paraId="2707E946">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b/>
          <w:highlight w:val="none"/>
        </w:rPr>
      </w:pPr>
      <w:r>
        <w:rPr>
          <w:rFonts w:hint="eastAsia" w:ascii="宋体" w:hAnsi="宋体" w:cs="宋体"/>
          <w:b/>
          <w:highlight w:val="none"/>
        </w:rPr>
        <w:t>第七条 知识产权</w:t>
      </w:r>
    </w:p>
    <w:p w14:paraId="2D1342E3">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乙方应保证所提供的服务或其任何一部分均不会侵犯任何第三方的专利权、商标权或著作权。</w:t>
      </w:r>
    </w:p>
    <w:p w14:paraId="02F56F92">
      <w:pPr>
        <w:pageBreakBefore w:val="0"/>
        <w:widowControl w:val="0"/>
        <w:shd w:val="clear"/>
        <w:kinsoku w:val="0"/>
        <w:wordWrap/>
        <w:overflowPunct w:val="0"/>
        <w:topLinePunct w:val="0"/>
        <w:autoSpaceDE/>
        <w:autoSpaceDN/>
        <w:bidi w:val="0"/>
        <w:adjustRightInd w:val="0"/>
        <w:snapToGrid w:val="0"/>
        <w:spacing w:before="0" w:after="0" w:line="360" w:lineRule="auto"/>
        <w:ind w:firstLine="420" w:firstLineChars="200"/>
        <w:jc w:val="both"/>
        <w:textAlignment w:val="auto"/>
        <w:outlineLvl w:val="9"/>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47B4A992">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46DEE07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szCs w:val="27"/>
          <w:highlight w:val="none"/>
        </w:rPr>
      </w:pPr>
      <w:r>
        <w:rPr>
          <w:rFonts w:hint="eastAsia" w:ascii="宋体" w:hAnsi="宋体" w:cs="宋体"/>
          <w:b/>
          <w:bCs/>
          <w:szCs w:val="27"/>
          <w:highlight w:val="none"/>
        </w:rPr>
        <w:t>第</w:t>
      </w:r>
      <w:r>
        <w:rPr>
          <w:rFonts w:hint="eastAsia" w:ascii="宋体" w:hAnsi="宋体" w:cs="宋体"/>
          <w:b/>
          <w:bCs/>
          <w:szCs w:val="27"/>
          <w:highlight w:val="none"/>
          <w:lang w:eastAsia="zh-CN"/>
        </w:rPr>
        <w:t>八</w:t>
      </w:r>
      <w:r>
        <w:rPr>
          <w:rFonts w:hint="eastAsia" w:ascii="宋体" w:hAnsi="宋体" w:cs="宋体"/>
          <w:b/>
          <w:bCs/>
          <w:szCs w:val="27"/>
          <w:highlight w:val="none"/>
        </w:rPr>
        <w:t>条</w:t>
      </w:r>
      <w:r>
        <w:rPr>
          <w:rFonts w:hint="eastAsia" w:ascii="宋体" w:hAnsi="宋体" w:cs="宋体"/>
          <w:b/>
          <w:bCs/>
          <w:szCs w:val="27"/>
          <w:highlight w:val="none"/>
          <w:lang w:val="en-US" w:eastAsia="zh-CN"/>
        </w:rPr>
        <w:t xml:space="preserve"> </w:t>
      </w:r>
      <w:r>
        <w:rPr>
          <w:rFonts w:hint="eastAsia" w:ascii="宋体" w:hAnsi="宋体" w:cs="宋体"/>
          <w:b/>
          <w:bCs/>
          <w:szCs w:val="27"/>
          <w:highlight w:val="none"/>
        </w:rPr>
        <w:t>履约（或质量）保证金</w:t>
      </w:r>
    </w:p>
    <w:p w14:paraId="021DF858">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highlight w:val="none"/>
          <w:lang w:eastAsia="zh-CN"/>
        </w:rPr>
        <w:t>、</w:t>
      </w:r>
      <w:r>
        <w:rPr>
          <w:rFonts w:hint="eastAsia" w:ascii="宋体" w:hAnsi="宋体" w:cs="宋体"/>
          <w:highlight w:val="none"/>
        </w:rPr>
        <w:t>本项目不收取履约保证金。确需收取履约保证金的，甲方不得要求乙方以现款的形式提供。乙方提供的履约保证金按规定格式以银行保函形式提供，与此有关的费用由服务方承担。</w:t>
      </w:r>
    </w:p>
    <w:p w14:paraId="0987E38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hint="eastAsia" w:ascii="宋体" w:hAnsi="宋体" w:eastAsia="宋体" w:cs="宋体"/>
          <w:highlight w:val="none"/>
          <w:lang w:eastAsia="zh-CN"/>
        </w:rPr>
      </w:pPr>
      <w:r>
        <w:rPr>
          <w:rFonts w:hint="eastAsia" w:ascii="宋体" w:hAnsi="宋体" w:cs="宋体"/>
          <w:highlight w:val="none"/>
        </w:rPr>
        <w:t>2</w:t>
      </w:r>
      <w:r>
        <w:rPr>
          <w:rFonts w:hint="eastAsia" w:ascii="宋体" w:hAnsi="宋体" w:cs="宋体"/>
          <w:highlight w:val="none"/>
          <w:lang w:eastAsia="zh-CN"/>
        </w:rPr>
        <w:t>、</w:t>
      </w:r>
      <w:r>
        <w:rPr>
          <w:rFonts w:hint="eastAsia" w:ascii="宋体" w:hAnsi="宋体" w:cs="宋体"/>
          <w:highlight w:val="none"/>
        </w:rPr>
        <w:t>若确需质量保证金的，质量保证金不得超过合同总价款的5%</w:t>
      </w:r>
      <w:r>
        <w:rPr>
          <w:rFonts w:hint="eastAsia" w:ascii="宋体" w:hAnsi="宋体" w:cs="宋体"/>
          <w:highlight w:val="none"/>
          <w:lang w:eastAsia="zh-CN"/>
        </w:rPr>
        <w:t>。</w:t>
      </w:r>
    </w:p>
    <w:p w14:paraId="5FD6D1A8">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w:t>
      </w:r>
      <w:r>
        <w:rPr>
          <w:rFonts w:hint="eastAsia" w:ascii="宋体" w:hAnsi="宋体" w:cs="宋体"/>
          <w:highlight w:val="none"/>
          <w:lang w:eastAsia="zh-CN"/>
        </w:rPr>
        <w:t>、</w:t>
      </w:r>
      <w:r>
        <w:rPr>
          <w:rFonts w:hint="eastAsia" w:ascii="宋体" w:hAnsi="宋体" w:cs="宋体"/>
          <w:highlight w:val="none"/>
        </w:rPr>
        <w:t>如乙方未能履行其合同规定的任何义务，甲方有权从履约保证金中取得补偿。</w:t>
      </w:r>
    </w:p>
    <w:p w14:paraId="21C8B157">
      <w:pPr>
        <w:pageBreakBefore w:val="0"/>
        <w:widowControl w:val="0"/>
        <w:shd w:val="clear"/>
        <w:kinsoku w:val="0"/>
        <w:wordWrap/>
        <w:overflowPunct w:val="0"/>
        <w:topLinePunct w:val="0"/>
        <w:autoSpaceDE/>
        <w:autoSpaceDN/>
        <w:bidi w:val="0"/>
        <w:adjustRightInd w:val="0"/>
        <w:snapToGrid w:val="0"/>
        <w:spacing w:before="0" w:after="0" w:line="360" w:lineRule="auto"/>
        <w:ind w:firstLine="420" w:firstLineChars="200"/>
        <w:jc w:val="both"/>
        <w:textAlignment w:val="auto"/>
        <w:outlineLvl w:val="9"/>
        <w:rPr>
          <w:rFonts w:ascii="宋体" w:hAnsi="宋体" w:cs="宋体"/>
          <w:b/>
          <w:bCs/>
          <w:kern w:val="2"/>
          <w:sz w:val="21"/>
          <w:szCs w:val="27"/>
          <w:highlight w:val="none"/>
        </w:rPr>
      </w:pPr>
      <w:r>
        <w:rPr>
          <w:rFonts w:hint="eastAsia" w:ascii="宋体" w:hAnsi="宋体" w:cs="宋体"/>
          <w:b/>
          <w:bCs/>
          <w:kern w:val="2"/>
          <w:sz w:val="21"/>
          <w:szCs w:val="27"/>
          <w:highlight w:val="none"/>
        </w:rPr>
        <w:t>第</w:t>
      </w:r>
      <w:r>
        <w:rPr>
          <w:rFonts w:hint="eastAsia" w:ascii="宋体" w:hAnsi="宋体" w:cs="宋体"/>
          <w:b/>
          <w:bCs/>
          <w:kern w:val="2"/>
          <w:sz w:val="21"/>
          <w:szCs w:val="27"/>
          <w:highlight w:val="none"/>
          <w:lang w:eastAsia="zh-CN"/>
        </w:rPr>
        <w:t>九</w:t>
      </w:r>
      <w:r>
        <w:rPr>
          <w:rFonts w:hint="eastAsia" w:ascii="宋体" w:hAnsi="宋体" w:cs="宋体"/>
          <w:b/>
          <w:bCs/>
          <w:kern w:val="2"/>
          <w:sz w:val="21"/>
          <w:szCs w:val="27"/>
          <w:highlight w:val="none"/>
        </w:rPr>
        <w:t>条 甲方的权利和义务</w:t>
      </w:r>
    </w:p>
    <w:p w14:paraId="16A1B33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478AA715">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2、甲方有权依据双方签订的考评办法对乙方提供的服务进行定期考评。当考评结果未达到标准时，有权依据考评办法约定的数额扣除履约保证金。</w:t>
      </w:r>
    </w:p>
    <w:p w14:paraId="28EEA1C8">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3、负责检查监督乙方管理工作的实施及制度的执行情况。</w:t>
      </w:r>
    </w:p>
    <w:p w14:paraId="0E8BD5AB">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4、根据本合同规定，按时向乙方支付应付服务费用。</w:t>
      </w:r>
    </w:p>
    <w:p w14:paraId="766380F5">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 xml:space="preserve">5、国家法律、法规所规定由甲方承担的其他责任               </w:t>
      </w:r>
    </w:p>
    <w:p w14:paraId="7B2CED0E">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b/>
          <w:highlight w:val="none"/>
        </w:rPr>
      </w:pPr>
      <w:r>
        <w:rPr>
          <w:rFonts w:hint="eastAsia" w:ascii="宋体" w:hAnsi="宋体" w:cs="宋体"/>
          <w:b/>
          <w:highlight w:val="none"/>
        </w:rPr>
        <w:t>第十条 乙方的权利和义务</w:t>
      </w:r>
    </w:p>
    <w:p w14:paraId="7FD83E7F">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1、对本合同规定的委托服务范围内的项目享有管理权及服务义务。</w:t>
      </w:r>
    </w:p>
    <w:p w14:paraId="0328086D">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35FD950">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64D5ADE8">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4、接受项目行业管理部门及政府有关部门的指导，接受甲方的监督。</w:t>
      </w:r>
    </w:p>
    <w:p w14:paraId="44721CB9">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5、国家法律、法规所规定由乙方承担的其它责任。</w:t>
      </w:r>
    </w:p>
    <w:p w14:paraId="3BF48097">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b/>
          <w:highlight w:val="none"/>
        </w:rPr>
      </w:pPr>
      <w:r>
        <w:rPr>
          <w:rFonts w:hint="eastAsia" w:ascii="宋体" w:hAnsi="宋体" w:cs="宋体"/>
          <w:b/>
          <w:highlight w:val="none"/>
        </w:rPr>
        <w:t>第十</w:t>
      </w:r>
      <w:r>
        <w:rPr>
          <w:rFonts w:hint="eastAsia" w:ascii="宋体" w:hAnsi="宋体" w:cs="宋体"/>
          <w:b/>
          <w:highlight w:val="none"/>
          <w:lang w:eastAsia="zh-CN"/>
        </w:rPr>
        <w:t>一</w:t>
      </w:r>
      <w:r>
        <w:rPr>
          <w:rFonts w:hint="eastAsia" w:ascii="宋体" w:hAnsi="宋体" w:cs="宋体"/>
          <w:b/>
          <w:highlight w:val="none"/>
        </w:rPr>
        <w:t>条 违约责任</w:t>
      </w:r>
    </w:p>
    <w:p w14:paraId="1FF508D0">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73BCC823">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73DCC4D1">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宋体" w:hAnsi="宋体" w:cs="宋体"/>
          <w:highlight w:val="none"/>
          <w:lang w:eastAsia="zh-CN"/>
        </w:rPr>
        <w:t>，</w:t>
      </w:r>
      <w:r>
        <w:rPr>
          <w:rFonts w:hint="eastAsia" w:ascii="宋体" w:hAnsi="宋体" w:cs="宋体"/>
          <w:highlight w:val="none"/>
          <w:lang w:val="en-US" w:eastAsia="zh-CN"/>
        </w:rPr>
        <w:t>应在响</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应文件中承</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诺，否则视为不响</w:t>
      </w:r>
      <w:r>
        <w:rPr>
          <w:rFonts w:hint="eastAsia" w:ascii="宋体" w:hAnsi="宋体" w:cs="宋体"/>
          <w:sz w:val="2"/>
          <w:szCs w:val="2"/>
          <w:highlight w:val="none"/>
          <w:vertAlign w:val="superscript"/>
          <w:lang w:val="en-US" w:eastAsia="zh-CN"/>
        </w:rPr>
        <w:t xml:space="preserve">  </w:t>
      </w:r>
      <w:r>
        <w:rPr>
          <w:rFonts w:hint="eastAsia" w:ascii="宋体" w:hAnsi="宋体" w:cs="宋体"/>
          <w:highlight w:val="none"/>
          <w:lang w:val="en-US" w:eastAsia="zh-CN"/>
        </w:rPr>
        <w:t>应</w:t>
      </w:r>
      <w:r>
        <w:rPr>
          <w:rFonts w:hint="eastAsia" w:ascii="宋体" w:hAnsi="宋体" w:cs="宋体"/>
          <w:highlight w:val="none"/>
        </w:rPr>
        <w:t>。</w:t>
      </w:r>
    </w:p>
    <w:p w14:paraId="554FA10F">
      <w:pPr>
        <w:pStyle w:val="10"/>
        <w:pageBreakBefore w:val="0"/>
        <w:widowControl w:val="0"/>
        <w:shd w:val="clear"/>
        <w:kinsoku w:val="0"/>
        <w:wordWrap/>
        <w:overflowPunct w:val="0"/>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49833494">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highlight w:val="none"/>
        </w:rPr>
      </w:pPr>
      <w:r>
        <w:rPr>
          <w:rFonts w:hint="eastAsia" w:ascii="宋体" w:hAnsi="宋体" w:cs="宋体"/>
          <w:b/>
          <w:bCs/>
          <w:szCs w:val="27"/>
          <w:highlight w:val="none"/>
        </w:rPr>
        <w:t>第十</w:t>
      </w:r>
      <w:r>
        <w:rPr>
          <w:rFonts w:hint="eastAsia" w:ascii="宋体" w:hAnsi="宋体" w:cs="宋体"/>
          <w:b/>
          <w:bCs/>
          <w:szCs w:val="27"/>
          <w:highlight w:val="none"/>
          <w:lang w:eastAsia="zh-CN"/>
        </w:rPr>
        <w:t>二</w:t>
      </w:r>
      <w:r>
        <w:rPr>
          <w:rFonts w:hint="eastAsia" w:ascii="宋体" w:hAnsi="宋体" w:cs="宋体"/>
          <w:b/>
          <w:bCs/>
          <w:szCs w:val="27"/>
          <w:highlight w:val="none"/>
        </w:rPr>
        <w:t xml:space="preserve">条 </w:t>
      </w:r>
      <w:r>
        <w:rPr>
          <w:rFonts w:hint="eastAsia" w:ascii="宋体" w:hAnsi="宋体" w:cs="宋体"/>
          <w:b/>
          <w:bCs/>
          <w:highlight w:val="none"/>
        </w:rPr>
        <w:t>转让与分包</w:t>
      </w:r>
    </w:p>
    <w:p w14:paraId="1625F216">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lang w:eastAsia="zh-CN"/>
        </w:rPr>
        <w:t>、</w:t>
      </w:r>
      <w:r>
        <w:rPr>
          <w:rFonts w:hint="eastAsia" w:ascii="宋体" w:hAnsi="宋体" w:cs="宋体"/>
          <w:highlight w:val="none"/>
        </w:rPr>
        <w:t>除甲方事先书面同意外，乙方不得部分转让或全部转让其应履行的合同义务。</w:t>
      </w:r>
    </w:p>
    <w:p w14:paraId="01AC7940">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lang w:eastAsia="zh-CN"/>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B1CCA3E">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highlight w:val="none"/>
        </w:rPr>
      </w:pPr>
      <w:r>
        <w:rPr>
          <w:rFonts w:hint="eastAsia" w:ascii="宋体" w:hAnsi="宋体" w:cs="宋体"/>
          <w:b/>
          <w:bCs/>
          <w:szCs w:val="27"/>
          <w:highlight w:val="none"/>
        </w:rPr>
        <w:t>第十</w:t>
      </w:r>
      <w:r>
        <w:rPr>
          <w:rFonts w:hint="eastAsia" w:ascii="宋体" w:hAnsi="宋体" w:cs="宋体"/>
          <w:b/>
          <w:bCs/>
          <w:szCs w:val="27"/>
          <w:highlight w:val="none"/>
          <w:lang w:eastAsia="zh-CN"/>
        </w:rPr>
        <w:t>三</w:t>
      </w:r>
      <w:r>
        <w:rPr>
          <w:rFonts w:hint="eastAsia" w:ascii="宋体" w:hAnsi="宋体" w:cs="宋体"/>
          <w:b/>
          <w:bCs/>
          <w:szCs w:val="27"/>
          <w:highlight w:val="none"/>
        </w:rPr>
        <w:t xml:space="preserve">条 </w:t>
      </w:r>
      <w:r>
        <w:rPr>
          <w:rFonts w:hint="eastAsia" w:ascii="宋体" w:hAnsi="宋体" w:cs="宋体"/>
          <w:b/>
          <w:bCs/>
          <w:highlight w:val="none"/>
        </w:rPr>
        <w:t>合同文件及资料的使用</w:t>
      </w:r>
    </w:p>
    <w:p w14:paraId="3FECB7B5">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lang w:eastAsia="zh-CN"/>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12E809D1">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lang w:eastAsia="zh-CN"/>
        </w:rPr>
        <w:t>、</w:t>
      </w:r>
      <w:r>
        <w:rPr>
          <w:rFonts w:hint="eastAsia" w:ascii="宋体" w:hAnsi="宋体" w:cs="宋体"/>
          <w:highlight w:val="none"/>
        </w:rPr>
        <w:t>除非执行合同需要，在事先未得到甲方同意的情况下，乙方不得使用前款所列的任何文件和资料。</w:t>
      </w:r>
    </w:p>
    <w:p w14:paraId="4EB9803A">
      <w:pPr>
        <w:pageBreakBefore w:val="0"/>
        <w:widowControl w:val="0"/>
        <w:shd w:val="clear"/>
        <w:kinsoku w:val="0"/>
        <w:wordWrap/>
        <w:overflowPunct w:val="0"/>
        <w:topLinePunct w:val="0"/>
        <w:autoSpaceDE/>
        <w:autoSpaceDN/>
        <w:bidi w:val="0"/>
        <w:adjustRightInd w:val="0"/>
        <w:snapToGrid w:val="0"/>
        <w:spacing w:before="0" w:after="0" w:line="360" w:lineRule="auto"/>
        <w:ind w:firstLine="420" w:firstLineChars="200"/>
        <w:jc w:val="both"/>
        <w:textAlignment w:val="auto"/>
        <w:outlineLvl w:val="9"/>
        <w:rPr>
          <w:rFonts w:ascii="宋体" w:hAnsi="宋体" w:cs="宋体"/>
          <w:b/>
          <w:bCs/>
          <w:kern w:val="2"/>
          <w:sz w:val="21"/>
          <w:szCs w:val="27"/>
          <w:highlight w:val="none"/>
        </w:rPr>
      </w:pPr>
      <w:r>
        <w:rPr>
          <w:rFonts w:hint="eastAsia" w:ascii="宋体" w:hAnsi="宋体" w:cs="宋体"/>
          <w:b/>
          <w:bCs/>
          <w:kern w:val="2"/>
          <w:sz w:val="21"/>
          <w:szCs w:val="27"/>
          <w:highlight w:val="none"/>
        </w:rPr>
        <w:t>第十</w:t>
      </w:r>
      <w:r>
        <w:rPr>
          <w:rFonts w:hint="eastAsia" w:ascii="宋体" w:hAnsi="宋体" w:cs="宋体"/>
          <w:b/>
          <w:bCs/>
          <w:kern w:val="2"/>
          <w:sz w:val="21"/>
          <w:szCs w:val="27"/>
          <w:highlight w:val="none"/>
          <w:lang w:eastAsia="zh-CN"/>
        </w:rPr>
        <w:t>四</w:t>
      </w:r>
      <w:r>
        <w:rPr>
          <w:rFonts w:hint="eastAsia" w:ascii="宋体" w:hAnsi="宋体" w:cs="宋体"/>
          <w:b/>
          <w:bCs/>
          <w:kern w:val="2"/>
          <w:sz w:val="21"/>
          <w:szCs w:val="27"/>
          <w:highlight w:val="none"/>
        </w:rPr>
        <w:t>条 不可抗力事件处理</w:t>
      </w:r>
    </w:p>
    <w:p w14:paraId="13C9BFA4">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lang w:eastAsia="zh-CN"/>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B29D34E">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lang w:eastAsia="zh-CN"/>
        </w:rPr>
        <w:t>、</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7EF5410">
      <w:pPr>
        <w:pageBreakBefore w:val="0"/>
        <w:widowControl w:val="0"/>
        <w:shd w:val="clear"/>
        <w:kinsoku w:val="0"/>
        <w:wordWrap/>
        <w:overflowPunct w:val="0"/>
        <w:topLinePunct w:val="0"/>
        <w:autoSpaceDE/>
        <w:autoSpaceDN/>
        <w:bidi w:val="0"/>
        <w:adjustRightInd w:val="0"/>
        <w:snapToGrid w:val="0"/>
        <w:spacing w:before="0" w:after="0" w:line="360" w:lineRule="auto"/>
        <w:ind w:firstLine="420" w:firstLineChars="200"/>
        <w:jc w:val="both"/>
        <w:textAlignment w:val="auto"/>
        <w:outlineLvl w:val="9"/>
        <w:rPr>
          <w:rFonts w:ascii="宋体" w:hAnsi="宋体" w:cs="宋体"/>
          <w:b/>
          <w:bCs/>
          <w:kern w:val="2"/>
          <w:sz w:val="21"/>
          <w:szCs w:val="27"/>
          <w:highlight w:val="none"/>
        </w:rPr>
      </w:pPr>
      <w:r>
        <w:rPr>
          <w:rFonts w:hint="eastAsia" w:ascii="宋体" w:hAnsi="宋体" w:cs="宋体"/>
          <w:b/>
          <w:bCs/>
          <w:kern w:val="2"/>
          <w:sz w:val="21"/>
          <w:szCs w:val="27"/>
          <w:highlight w:val="none"/>
        </w:rPr>
        <w:t>第十</w:t>
      </w:r>
      <w:r>
        <w:rPr>
          <w:rFonts w:hint="eastAsia" w:ascii="宋体" w:hAnsi="宋体" w:cs="宋体"/>
          <w:b/>
          <w:bCs/>
          <w:kern w:val="2"/>
          <w:sz w:val="21"/>
          <w:szCs w:val="27"/>
          <w:highlight w:val="none"/>
          <w:lang w:eastAsia="zh-CN"/>
        </w:rPr>
        <w:t>五</w:t>
      </w:r>
      <w:r>
        <w:rPr>
          <w:rFonts w:hint="eastAsia" w:ascii="宋体" w:hAnsi="宋体" w:cs="宋体"/>
          <w:b/>
          <w:bCs/>
          <w:kern w:val="2"/>
          <w:sz w:val="21"/>
          <w:szCs w:val="27"/>
          <w:highlight w:val="none"/>
        </w:rPr>
        <w:t>条 合同纠纷调处</w:t>
      </w:r>
    </w:p>
    <w:p w14:paraId="00FDFD67">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lang w:eastAsia="zh-CN"/>
        </w:rPr>
        <w:t>、</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0E8579F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lang w:eastAsia="zh-CN"/>
        </w:rPr>
        <w:t>、</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2D9A532">
      <w:pPr>
        <w:pageBreakBefore w:val="0"/>
        <w:widowControl w:val="0"/>
        <w:shd w:val="clear"/>
        <w:kinsoku w:val="0"/>
        <w:wordWrap/>
        <w:overflowPunct w:val="0"/>
        <w:topLinePunct w:val="0"/>
        <w:autoSpaceDE/>
        <w:autoSpaceDN/>
        <w:bidi w:val="0"/>
        <w:adjustRightInd w:val="0"/>
        <w:snapToGrid w:val="0"/>
        <w:spacing w:before="0" w:after="0" w:line="360" w:lineRule="auto"/>
        <w:ind w:firstLine="420" w:firstLineChars="200"/>
        <w:jc w:val="both"/>
        <w:textAlignment w:val="auto"/>
        <w:outlineLvl w:val="9"/>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52A03BE">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b/>
          <w:bCs/>
          <w:szCs w:val="27"/>
          <w:highlight w:val="none"/>
        </w:rPr>
      </w:pPr>
      <w:r>
        <w:rPr>
          <w:rFonts w:hint="eastAsia" w:ascii="宋体" w:hAnsi="宋体" w:cs="宋体"/>
          <w:b/>
          <w:bCs/>
          <w:szCs w:val="27"/>
          <w:highlight w:val="none"/>
        </w:rPr>
        <w:t>第十</w:t>
      </w:r>
      <w:r>
        <w:rPr>
          <w:rFonts w:hint="eastAsia" w:ascii="宋体" w:hAnsi="宋体" w:cs="宋体"/>
          <w:b/>
          <w:bCs/>
          <w:szCs w:val="27"/>
          <w:highlight w:val="none"/>
          <w:lang w:eastAsia="zh-CN"/>
        </w:rPr>
        <w:t>六</w:t>
      </w:r>
      <w:r>
        <w:rPr>
          <w:rFonts w:hint="eastAsia" w:ascii="宋体" w:hAnsi="宋体" w:cs="宋体"/>
          <w:b/>
          <w:bCs/>
          <w:szCs w:val="27"/>
          <w:highlight w:val="none"/>
        </w:rPr>
        <w:t>条 其他</w:t>
      </w:r>
    </w:p>
    <w:p w14:paraId="1E100F37">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64213A7">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29637D95">
      <w:pPr>
        <w:pStyle w:val="40"/>
        <w:pageBreakBefore w:val="0"/>
        <w:widowControl w:val="0"/>
        <w:shd w:val="clear"/>
        <w:wordWrap/>
        <w:topLinePunct w:val="0"/>
        <w:autoSpaceDE/>
        <w:autoSpaceDN/>
        <w:bidi w:val="0"/>
        <w:adjustRightInd w:val="0"/>
        <w:snapToGrid w:val="0"/>
        <w:spacing w:after="0" w:line="360" w:lineRule="auto"/>
        <w:ind w:firstLine="420" w:firstLineChars="200"/>
        <w:jc w:val="both"/>
        <w:textAlignment w:val="auto"/>
        <w:outlineLvl w:val="9"/>
        <w:rPr>
          <w:rFonts w:ascii="宋体" w:hAnsi="宋体" w:cs="宋体"/>
          <w:highlight w:val="none"/>
        </w:rPr>
      </w:pPr>
    </w:p>
    <w:p w14:paraId="0D1070E6">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采购人（甲方）：（公章）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供货人（乙方）：（公章）  </w:t>
      </w:r>
    </w:p>
    <w:p w14:paraId="5CEDCD0A">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szCs w:val="27"/>
          <w:highlight w:val="none"/>
        </w:rPr>
        <w:t>地</w:t>
      </w:r>
      <w:r>
        <w:rPr>
          <w:rFonts w:hint="eastAsia" w:ascii="宋体" w:hAnsi="宋体" w:cs="宋体"/>
          <w:szCs w:val="27"/>
          <w:highlight w:val="none"/>
          <w:lang w:val="en-US" w:eastAsia="zh-CN"/>
        </w:rPr>
        <w:t xml:space="preserve">    </w:t>
      </w:r>
      <w:r>
        <w:rPr>
          <w:rFonts w:hint="eastAsia" w:ascii="宋体" w:hAnsi="宋体" w:cs="宋体"/>
          <w:szCs w:val="27"/>
          <w:highlight w:val="none"/>
        </w:rPr>
        <w:t>址：                                地</w:t>
      </w:r>
      <w:r>
        <w:rPr>
          <w:rFonts w:hint="eastAsia" w:ascii="宋体" w:hAnsi="宋体" w:cs="宋体"/>
          <w:szCs w:val="27"/>
          <w:highlight w:val="none"/>
          <w:lang w:val="en-US" w:eastAsia="zh-CN"/>
        </w:rPr>
        <w:t xml:space="preserve">    </w:t>
      </w:r>
      <w:r>
        <w:rPr>
          <w:rFonts w:hint="eastAsia" w:ascii="宋体" w:hAnsi="宋体" w:cs="宋体"/>
          <w:szCs w:val="27"/>
          <w:highlight w:val="none"/>
        </w:rPr>
        <w:t>址：</w:t>
      </w:r>
    </w:p>
    <w:p w14:paraId="44D33AA0">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 xml:space="preserve">法定代表人：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法定代表人：</w:t>
      </w:r>
    </w:p>
    <w:p w14:paraId="7829E993">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u w:val="single"/>
        </w:rPr>
      </w:pPr>
      <w:r>
        <w:rPr>
          <w:rFonts w:hint="eastAsia" w:ascii="宋体" w:hAnsi="宋体" w:cs="宋体"/>
          <w:szCs w:val="27"/>
          <w:highlight w:val="none"/>
        </w:rPr>
        <w:t xml:space="preserve">委托代理人：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委托代理人：</w:t>
      </w:r>
    </w:p>
    <w:p w14:paraId="57B1C08D">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highlight w:val="none"/>
        </w:rPr>
        <w:t>电</w:t>
      </w:r>
      <w:r>
        <w:rPr>
          <w:rFonts w:hint="eastAsia" w:ascii="宋体" w:hAnsi="宋体" w:cs="宋体"/>
          <w:highlight w:val="none"/>
          <w:lang w:val="en-US" w:eastAsia="zh-CN"/>
        </w:rPr>
        <w:t xml:space="preserve">    </w:t>
      </w:r>
      <w:r>
        <w:rPr>
          <w:rFonts w:hint="eastAsia" w:ascii="宋体" w:hAnsi="宋体" w:cs="宋体"/>
          <w:highlight w:val="none"/>
        </w:rPr>
        <w:t xml:space="preserve">话：                              </w:t>
      </w:r>
      <w:r>
        <w:rPr>
          <w:rFonts w:hint="eastAsia" w:ascii="宋体" w:hAnsi="宋体" w:cs="宋体"/>
          <w:highlight w:val="none"/>
          <w:lang w:val="en-US" w:eastAsia="zh-CN"/>
        </w:rPr>
        <w:t xml:space="preserve"> </w:t>
      </w:r>
      <w:r>
        <w:rPr>
          <w:rFonts w:hint="eastAsia" w:ascii="宋体" w:hAnsi="宋体" w:cs="宋体"/>
          <w:highlight w:val="none"/>
        </w:rPr>
        <w:t xml:space="preserve"> 电</w:t>
      </w:r>
      <w:r>
        <w:rPr>
          <w:rFonts w:hint="eastAsia" w:ascii="宋体" w:hAnsi="宋体" w:cs="宋体"/>
          <w:highlight w:val="none"/>
          <w:lang w:val="en-US" w:eastAsia="zh-CN"/>
        </w:rPr>
        <w:t xml:space="preserve">    </w:t>
      </w:r>
      <w:r>
        <w:rPr>
          <w:rFonts w:hint="eastAsia" w:ascii="宋体" w:hAnsi="宋体" w:cs="宋体"/>
          <w:highlight w:val="none"/>
        </w:rPr>
        <w:t>话：</w:t>
      </w:r>
    </w:p>
    <w:p w14:paraId="0FE743E4">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szCs w:val="27"/>
          <w:highlight w:val="none"/>
        </w:rPr>
      </w:pPr>
      <w:r>
        <w:rPr>
          <w:rFonts w:hint="eastAsia" w:ascii="宋体" w:hAnsi="宋体" w:cs="宋体"/>
          <w:szCs w:val="27"/>
          <w:highlight w:val="none"/>
        </w:rPr>
        <w:t xml:space="preserve">开户银行：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开户银行：</w:t>
      </w:r>
    </w:p>
    <w:p w14:paraId="7E0D732E">
      <w:pPr>
        <w:pageBreakBefore w:val="0"/>
        <w:widowControl w:val="0"/>
        <w:shd w:val="clear"/>
        <w:wordWrap/>
        <w:topLinePunct w:val="0"/>
        <w:autoSpaceDE/>
        <w:autoSpaceDN/>
        <w:bidi w:val="0"/>
        <w:adjustRightInd w:val="0"/>
        <w:snapToGrid w:val="0"/>
        <w:spacing w:line="360" w:lineRule="auto"/>
        <w:ind w:firstLine="420" w:firstLineChars="200"/>
        <w:jc w:val="both"/>
        <w:textAlignment w:val="auto"/>
        <w:outlineLvl w:val="9"/>
        <w:rPr>
          <w:rFonts w:ascii="宋体" w:hAnsi="宋体" w:cs="宋体"/>
          <w:highlight w:val="none"/>
        </w:rPr>
      </w:pPr>
      <w:r>
        <w:rPr>
          <w:rFonts w:hint="eastAsia" w:ascii="宋体" w:hAnsi="宋体" w:cs="宋体"/>
          <w:szCs w:val="27"/>
          <w:highlight w:val="none"/>
        </w:rPr>
        <w:t>账</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号：                             </w:t>
      </w:r>
      <w:r>
        <w:rPr>
          <w:rFonts w:hint="eastAsia" w:ascii="宋体" w:hAnsi="宋体" w:cs="宋体"/>
          <w:szCs w:val="27"/>
          <w:highlight w:val="none"/>
          <w:lang w:val="en-US" w:eastAsia="zh-CN"/>
        </w:rPr>
        <w:t xml:space="preserve"> </w:t>
      </w:r>
      <w:r>
        <w:rPr>
          <w:rFonts w:hint="eastAsia" w:ascii="宋体" w:hAnsi="宋体" w:cs="宋体"/>
          <w:szCs w:val="27"/>
          <w:highlight w:val="none"/>
        </w:rPr>
        <w:t xml:space="preserve">  账</w:t>
      </w:r>
      <w:r>
        <w:rPr>
          <w:rFonts w:hint="eastAsia" w:ascii="宋体" w:hAnsi="宋体" w:cs="宋体"/>
          <w:szCs w:val="27"/>
          <w:highlight w:val="none"/>
          <w:lang w:val="en-US" w:eastAsia="zh-CN"/>
        </w:rPr>
        <w:t xml:space="preserve">    </w:t>
      </w:r>
      <w:r>
        <w:rPr>
          <w:rFonts w:hint="eastAsia" w:ascii="宋体" w:hAnsi="宋体" w:cs="宋体"/>
          <w:szCs w:val="27"/>
          <w:highlight w:val="none"/>
        </w:rPr>
        <w:t>号：</w:t>
      </w:r>
    </w:p>
    <w:p w14:paraId="75D47B53">
      <w:pPr>
        <w:pStyle w:val="40"/>
        <w:pageBreakBefore w:val="0"/>
        <w:widowControl w:val="0"/>
        <w:shd w:val="clear"/>
        <w:wordWrap/>
        <w:topLinePunct w:val="0"/>
        <w:autoSpaceDE/>
        <w:autoSpaceDN/>
        <w:bidi w:val="0"/>
        <w:adjustRightInd w:val="0"/>
        <w:snapToGrid w:val="0"/>
        <w:spacing w:after="0" w:line="360" w:lineRule="auto"/>
        <w:ind w:firstLine="420" w:firstLineChars="200"/>
        <w:jc w:val="both"/>
        <w:textAlignment w:val="auto"/>
        <w:outlineLvl w:val="9"/>
        <w:rPr>
          <w:rFonts w:hint="eastAsia" w:ascii="宋体" w:hAnsi="宋体" w:cs="宋体"/>
          <w:szCs w:val="27"/>
          <w:highlight w:val="none"/>
        </w:rPr>
        <w:sectPr>
          <w:pgSz w:w="11907" w:h="16840"/>
          <w:pgMar w:top="1701" w:right="1417" w:bottom="1701" w:left="1417" w:header="851" w:footer="992" w:gutter="0"/>
          <w:pgNumType w:fmt="decimal"/>
          <w:cols w:space="0" w:num="1"/>
          <w:rtlGutter w:val="0"/>
          <w:docGrid w:type="lines" w:linePitch="312" w:charSpace="0"/>
        </w:sect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3F42FE5C">
      <w:pPr>
        <w:pStyle w:val="40"/>
        <w:shd w:val="clear"/>
        <w:ind w:firstLine="321"/>
        <w:jc w:val="center"/>
        <w:rPr>
          <w:b/>
          <w:sz w:val="32"/>
          <w:szCs w:val="32"/>
          <w:highlight w:val="none"/>
        </w:rPr>
      </w:pPr>
      <w:r>
        <w:rPr>
          <w:rFonts w:hint="eastAsia"/>
          <w:b/>
          <w:sz w:val="32"/>
          <w:szCs w:val="32"/>
          <w:highlight w:val="none"/>
        </w:rPr>
        <w:t>周口市政府采购合同融资政策告知函</w:t>
      </w:r>
    </w:p>
    <w:p w14:paraId="0E311F83">
      <w:pPr>
        <w:pStyle w:val="40"/>
        <w:keepNext w:val="0"/>
        <w:keepLines w:val="0"/>
        <w:pageBreakBefore w:val="0"/>
        <w:shd w:val="clear"/>
        <w:kinsoku/>
        <w:wordWrap/>
        <w:overflowPunct/>
        <w:topLinePunct w:val="0"/>
        <w:autoSpaceDE/>
        <w:autoSpaceDN/>
        <w:bidi w:val="0"/>
        <w:adjustRightInd/>
        <w:snapToGrid/>
        <w:spacing w:after="0" w:line="360" w:lineRule="auto"/>
        <w:ind w:left="0" w:leftChars="0" w:firstLine="480" w:firstLineChars="200"/>
        <w:jc w:val="both"/>
        <w:textAlignment w:val="auto"/>
        <w:rPr>
          <w:rFonts w:hint="eastAsia" w:asciiTheme="minorEastAsia" w:hAnsiTheme="minorEastAsia" w:eastAsiaTheme="minorEastAsia"/>
          <w:sz w:val="24"/>
          <w:highlight w:val="none"/>
        </w:rPr>
      </w:pPr>
    </w:p>
    <w:p w14:paraId="7EEBE765">
      <w:pPr>
        <w:pStyle w:val="40"/>
        <w:keepNext w:val="0"/>
        <w:keepLines w:val="0"/>
        <w:pageBreakBefore w:val="0"/>
        <w:shd w:val="clear"/>
        <w:kinsoku/>
        <w:wordWrap/>
        <w:overflowPunct/>
        <w:topLinePunct w:val="0"/>
        <w:autoSpaceDE/>
        <w:autoSpaceDN/>
        <w:bidi w:val="0"/>
        <w:adjustRightInd/>
        <w:snapToGrid/>
        <w:spacing w:after="0" w:line="360" w:lineRule="auto"/>
        <w:jc w:val="both"/>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21236D1">
      <w:pPr>
        <w:pStyle w:val="40"/>
        <w:keepNext w:val="0"/>
        <w:keepLines w:val="0"/>
        <w:pageBreakBefore w:val="0"/>
        <w:shd w:val="clear"/>
        <w:kinsoku/>
        <w:wordWrap/>
        <w:overflowPunct/>
        <w:topLinePunct w:val="0"/>
        <w:autoSpaceDE/>
        <w:autoSpaceDN/>
        <w:bidi w:val="0"/>
        <w:adjustRightInd/>
        <w:snapToGrid/>
        <w:spacing w:after="0" w:line="360" w:lineRule="auto"/>
        <w:ind w:firstLine="480" w:firstLineChars="200"/>
        <w:jc w:val="both"/>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B55E61D">
      <w:pPr>
        <w:pStyle w:val="40"/>
        <w:keepNext w:val="0"/>
        <w:keepLines w:val="0"/>
        <w:pageBreakBefore w:val="0"/>
        <w:shd w:val="clear"/>
        <w:kinsoku/>
        <w:wordWrap/>
        <w:overflowPunct/>
        <w:topLinePunct w:val="0"/>
        <w:autoSpaceDE/>
        <w:autoSpaceDN/>
        <w:bidi w:val="0"/>
        <w:adjustRightInd/>
        <w:snapToGrid/>
        <w:spacing w:after="0" w:line="360" w:lineRule="auto"/>
        <w:ind w:firstLine="480" w:firstLineChars="200"/>
        <w:jc w:val="both"/>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196D367">
      <w:pPr>
        <w:pStyle w:val="40"/>
        <w:keepNext w:val="0"/>
        <w:keepLines w:val="0"/>
        <w:pageBreakBefore w:val="0"/>
        <w:shd w:val="clear"/>
        <w:kinsoku/>
        <w:wordWrap/>
        <w:overflowPunct/>
        <w:topLinePunct w:val="0"/>
        <w:autoSpaceDE/>
        <w:autoSpaceDN/>
        <w:bidi w:val="0"/>
        <w:adjustRightInd/>
        <w:snapToGrid/>
        <w:spacing w:after="0" w:line="360" w:lineRule="auto"/>
        <w:ind w:firstLine="480" w:firstLineChars="200"/>
        <w:jc w:val="both"/>
        <w:textAlignment w:val="auto"/>
        <w:rPr>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贷款渠道和提供贷款的金融机构，可在河南省政府采购网“河南省政府采购合同融资平台”查询联系。供应商须将此函附于响应文件中。</w:t>
      </w:r>
    </w:p>
    <w:sectPr>
      <w:pgSz w:w="11907" w:h="16840"/>
      <w:pgMar w:top="1701" w:right="1417" w:bottom="1701" w:left="141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moder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华文楷体">
    <w:panose1 w:val="02010600040101010101"/>
    <w:charset w:val="86"/>
    <w:family w:val="auto"/>
    <w:pitch w:val="default"/>
    <w:sig w:usb0="80000287" w:usb1="280F3C52"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Tahoma">
    <w:panose1 w:val="020B0604030504040204"/>
    <w:charset w:val="00"/>
    <w:family w:val="swiss"/>
    <w:pitch w:val="default"/>
    <w:sig w:usb0="E1002AFF" w:usb1="C000605B" w:usb2="00000029" w:usb3="00000000" w:csb0="200101FF" w:csb1="20280000"/>
  </w:font>
  <w:font w:name="Arial Black">
    <w:panose1 w:val="020B0A04020102020204"/>
    <w:charset w:val="00"/>
    <w:family w:val="swiss"/>
    <w:pitch w:val="default"/>
    <w:sig w:usb0="00000287" w:usb1="00000000" w:usb2="00000000" w:usb3="00000000" w:csb0="2000009F" w:csb1="DFD70000"/>
  </w:font>
  <w:font w:name="微软简标宋">
    <w:altName w:val="汉仪书宋二KW"/>
    <w:panose1 w:val="00000000000000000000"/>
    <w:charset w:val="86"/>
    <w:family w:val="auto"/>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73D21">
    <w:pPr>
      <w:pStyle w:val="18"/>
      <w:jc w:val="center"/>
      <w:rPr>
        <w:rFonts w:ascii="宋体" w:hAnsi="宋体"/>
        <w:kern w:val="0"/>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04FA7">
    <w:pPr>
      <w:pStyle w:val="18"/>
      <w:jc w:val="center"/>
      <w:rPr>
        <w:rFonts w:ascii="宋体" w:hAnsi="宋体"/>
        <w:kern w:val="0"/>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019A47">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019A47">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AE64B">
    <w:pPr>
      <w:pStyle w:val="18"/>
      <w:jc w:val="center"/>
      <w:rPr>
        <w:rFonts w:ascii="宋体" w:hAnsi="宋体"/>
        <w:kern w:val="0"/>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277FC4">
                          <w:pPr>
                            <w:pStyle w:val="1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A277FC4">
                    <w:pPr>
                      <w:pStyle w:val="18"/>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AB52E">
    <w:pPr>
      <w:spacing w:line="14" w:lineRule="auto"/>
      <w:rPr>
        <w:rFonts w:ascii="Arial"/>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A9445">
                          <w:pPr>
                            <w:pStyle w:val="18"/>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33A9445">
                    <w:pPr>
                      <w:pStyle w:val="18"/>
                    </w:pPr>
                    <w:r>
                      <w:fldChar w:fldCharType="begin"/>
                    </w:r>
                    <w:r>
                      <w:instrText xml:space="preserve"> PAGE  \* MERGEFORMAT </w:instrText>
                    </w:r>
                    <w:r>
                      <w:fldChar w:fldCharType="separate"/>
                    </w:r>
                    <w:r>
                      <w:t>21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932BF">
    <w:pPr>
      <w:pStyle w:val="19"/>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2F4F1">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B96A6"/>
    <w:multiLevelType w:val="singleLevel"/>
    <w:tmpl w:val="80AB96A6"/>
    <w:lvl w:ilvl="0" w:tentative="0">
      <w:start w:val="3"/>
      <w:numFmt w:val="chineseCounting"/>
      <w:suff w:val="space"/>
      <w:lvlText w:val="第%1章"/>
      <w:lvlJc w:val="left"/>
      <w:rPr>
        <w:rFonts w:hint="eastAsia"/>
      </w:rPr>
    </w:lvl>
  </w:abstractNum>
  <w:abstractNum w:abstractNumId="1">
    <w:nsid w:val="4DA712BC"/>
    <w:multiLevelType w:val="singleLevel"/>
    <w:tmpl w:val="4DA712B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xNjdhOTIyNmQ5Y2YzZDczYTJhNmNhNGNhMDQyYW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44A7"/>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52E043F"/>
    <w:rsid w:val="06045FF4"/>
    <w:rsid w:val="06DE0942"/>
    <w:rsid w:val="07041580"/>
    <w:rsid w:val="07932A4C"/>
    <w:rsid w:val="07F31366"/>
    <w:rsid w:val="08071A24"/>
    <w:rsid w:val="08C07E24"/>
    <w:rsid w:val="08DB1CFF"/>
    <w:rsid w:val="0A9E30AD"/>
    <w:rsid w:val="0BEB3B44"/>
    <w:rsid w:val="0C0644C0"/>
    <w:rsid w:val="0E045556"/>
    <w:rsid w:val="0FFF7484"/>
    <w:rsid w:val="10D62AA4"/>
    <w:rsid w:val="11B91527"/>
    <w:rsid w:val="13552B79"/>
    <w:rsid w:val="13793DF7"/>
    <w:rsid w:val="13FD61DF"/>
    <w:rsid w:val="141C4A83"/>
    <w:rsid w:val="14354A58"/>
    <w:rsid w:val="14677422"/>
    <w:rsid w:val="152E6B10"/>
    <w:rsid w:val="15BF1042"/>
    <w:rsid w:val="164B2AA4"/>
    <w:rsid w:val="165432A7"/>
    <w:rsid w:val="1656732A"/>
    <w:rsid w:val="17026350"/>
    <w:rsid w:val="18121DAB"/>
    <w:rsid w:val="181939B9"/>
    <w:rsid w:val="18D314AE"/>
    <w:rsid w:val="18D74DC1"/>
    <w:rsid w:val="1A4D785B"/>
    <w:rsid w:val="1AED58EF"/>
    <w:rsid w:val="1C15622C"/>
    <w:rsid w:val="1C2E2D05"/>
    <w:rsid w:val="1C9140BC"/>
    <w:rsid w:val="1D3D5B46"/>
    <w:rsid w:val="1D874A0A"/>
    <w:rsid w:val="1F397F3B"/>
    <w:rsid w:val="1F3A0BB5"/>
    <w:rsid w:val="1F4B7521"/>
    <w:rsid w:val="1F90634B"/>
    <w:rsid w:val="1FA92FCB"/>
    <w:rsid w:val="20193BC8"/>
    <w:rsid w:val="220D398C"/>
    <w:rsid w:val="2301566F"/>
    <w:rsid w:val="23EA72C1"/>
    <w:rsid w:val="24165293"/>
    <w:rsid w:val="2482721D"/>
    <w:rsid w:val="24A10BF5"/>
    <w:rsid w:val="24B23D79"/>
    <w:rsid w:val="24D70B68"/>
    <w:rsid w:val="253820CF"/>
    <w:rsid w:val="25A35043"/>
    <w:rsid w:val="26AB07CC"/>
    <w:rsid w:val="287B63A6"/>
    <w:rsid w:val="29613C02"/>
    <w:rsid w:val="2A397C18"/>
    <w:rsid w:val="2A5015D5"/>
    <w:rsid w:val="2AF63392"/>
    <w:rsid w:val="2BA67492"/>
    <w:rsid w:val="2C2F12F9"/>
    <w:rsid w:val="2C66791C"/>
    <w:rsid w:val="2D221D01"/>
    <w:rsid w:val="2D676A80"/>
    <w:rsid w:val="2D7A3266"/>
    <w:rsid w:val="2E007273"/>
    <w:rsid w:val="2E1C36F0"/>
    <w:rsid w:val="2F5F2B72"/>
    <w:rsid w:val="2FD22068"/>
    <w:rsid w:val="312513B2"/>
    <w:rsid w:val="31B042BF"/>
    <w:rsid w:val="31F12401"/>
    <w:rsid w:val="31FF5F72"/>
    <w:rsid w:val="32035D60"/>
    <w:rsid w:val="326E6953"/>
    <w:rsid w:val="32B83797"/>
    <w:rsid w:val="33523A32"/>
    <w:rsid w:val="34B524C1"/>
    <w:rsid w:val="36D23A94"/>
    <w:rsid w:val="371F43C1"/>
    <w:rsid w:val="376940D0"/>
    <w:rsid w:val="38204506"/>
    <w:rsid w:val="39321D68"/>
    <w:rsid w:val="3B8107CA"/>
    <w:rsid w:val="3BAE6CD9"/>
    <w:rsid w:val="3C3000ED"/>
    <w:rsid w:val="3D232399"/>
    <w:rsid w:val="3D2E2D19"/>
    <w:rsid w:val="3D31181A"/>
    <w:rsid w:val="3DC87CB2"/>
    <w:rsid w:val="3E185E0A"/>
    <w:rsid w:val="3F1749BD"/>
    <w:rsid w:val="3F4F365B"/>
    <w:rsid w:val="3F9A5B70"/>
    <w:rsid w:val="40EF42BF"/>
    <w:rsid w:val="41093759"/>
    <w:rsid w:val="41380196"/>
    <w:rsid w:val="41415EFF"/>
    <w:rsid w:val="41D026B4"/>
    <w:rsid w:val="452567EA"/>
    <w:rsid w:val="46886BA6"/>
    <w:rsid w:val="482A0F65"/>
    <w:rsid w:val="48524AAD"/>
    <w:rsid w:val="48953BEE"/>
    <w:rsid w:val="490552AA"/>
    <w:rsid w:val="4A6F759C"/>
    <w:rsid w:val="4B7A4CDC"/>
    <w:rsid w:val="4C125CE9"/>
    <w:rsid w:val="4C340F2F"/>
    <w:rsid w:val="4C8147A2"/>
    <w:rsid w:val="4C83051A"/>
    <w:rsid w:val="4D5F020C"/>
    <w:rsid w:val="4FFA680C"/>
    <w:rsid w:val="4FFF30A6"/>
    <w:rsid w:val="50981A4B"/>
    <w:rsid w:val="50F72438"/>
    <w:rsid w:val="51C65BD6"/>
    <w:rsid w:val="52390069"/>
    <w:rsid w:val="528D1696"/>
    <w:rsid w:val="52CB2821"/>
    <w:rsid w:val="542F765C"/>
    <w:rsid w:val="54914939"/>
    <w:rsid w:val="54EB5EC1"/>
    <w:rsid w:val="554D13F6"/>
    <w:rsid w:val="55DC76D5"/>
    <w:rsid w:val="566659C3"/>
    <w:rsid w:val="57580486"/>
    <w:rsid w:val="57B12B1E"/>
    <w:rsid w:val="59DA41E0"/>
    <w:rsid w:val="5A2424B3"/>
    <w:rsid w:val="5A3906A0"/>
    <w:rsid w:val="5A9919E3"/>
    <w:rsid w:val="5B227034"/>
    <w:rsid w:val="5B2A7B0A"/>
    <w:rsid w:val="5B417B6B"/>
    <w:rsid w:val="5B54373E"/>
    <w:rsid w:val="5BC745F2"/>
    <w:rsid w:val="5CA161B2"/>
    <w:rsid w:val="5CE903B3"/>
    <w:rsid w:val="5E6376C3"/>
    <w:rsid w:val="5EE21288"/>
    <w:rsid w:val="5EE21916"/>
    <w:rsid w:val="5F4417E0"/>
    <w:rsid w:val="5F88669E"/>
    <w:rsid w:val="5FB27D55"/>
    <w:rsid w:val="622F04A1"/>
    <w:rsid w:val="62707B3A"/>
    <w:rsid w:val="641F1048"/>
    <w:rsid w:val="645C0879"/>
    <w:rsid w:val="646F1A34"/>
    <w:rsid w:val="64741C1C"/>
    <w:rsid w:val="648A3E9D"/>
    <w:rsid w:val="648C064A"/>
    <w:rsid w:val="64D008ED"/>
    <w:rsid w:val="655354E5"/>
    <w:rsid w:val="6563161B"/>
    <w:rsid w:val="656B3097"/>
    <w:rsid w:val="65707BFB"/>
    <w:rsid w:val="660A684C"/>
    <w:rsid w:val="6635357D"/>
    <w:rsid w:val="66AB4942"/>
    <w:rsid w:val="66CE0D63"/>
    <w:rsid w:val="687858C8"/>
    <w:rsid w:val="687951D6"/>
    <w:rsid w:val="68AB69AF"/>
    <w:rsid w:val="68D653C8"/>
    <w:rsid w:val="68D85250"/>
    <w:rsid w:val="697D65C5"/>
    <w:rsid w:val="698D4180"/>
    <w:rsid w:val="6CC2364E"/>
    <w:rsid w:val="6D1F0B58"/>
    <w:rsid w:val="6D3654A5"/>
    <w:rsid w:val="6EB24C26"/>
    <w:rsid w:val="6F524050"/>
    <w:rsid w:val="6FD20CED"/>
    <w:rsid w:val="70424378"/>
    <w:rsid w:val="708449FD"/>
    <w:rsid w:val="71ED4998"/>
    <w:rsid w:val="74170E85"/>
    <w:rsid w:val="74751D05"/>
    <w:rsid w:val="7566796B"/>
    <w:rsid w:val="75DC35E9"/>
    <w:rsid w:val="775C5C0A"/>
    <w:rsid w:val="77846CDF"/>
    <w:rsid w:val="77FA11D3"/>
    <w:rsid w:val="789E6834"/>
    <w:rsid w:val="78B13E9E"/>
    <w:rsid w:val="78D6184E"/>
    <w:rsid w:val="79DD67E6"/>
    <w:rsid w:val="7AF071F9"/>
    <w:rsid w:val="7BCF79D9"/>
    <w:rsid w:val="7C1A4C7A"/>
    <w:rsid w:val="7C444892"/>
    <w:rsid w:val="7CAE7448"/>
    <w:rsid w:val="7CBF7CC6"/>
    <w:rsid w:val="7D573429"/>
    <w:rsid w:val="7D8C1E2E"/>
    <w:rsid w:val="7DB12157"/>
    <w:rsid w:val="7DF36BF7"/>
    <w:rsid w:val="7E543E84"/>
    <w:rsid w:val="7EC90255"/>
    <w:rsid w:val="7EF96EFC"/>
    <w:rsid w:val="DD9D614C"/>
    <w:rsid w:val="FCFF2E2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44"/>
    <w:autoRedefine/>
    <w:qFormat/>
    <w:uiPriority w:val="0"/>
    <w:pPr>
      <w:keepNext/>
      <w:keepLines/>
      <w:spacing w:before="260" w:after="260" w:line="416" w:lineRule="auto"/>
      <w:outlineLvl w:val="2"/>
    </w:pPr>
    <w:rPr>
      <w:b/>
      <w:bCs/>
      <w:sz w:val="32"/>
      <w:szCs w:val="32"/>
    </w:rPr>
  </w:style>
  <w:style w:type="character" w:default="1" w:styleId="30">
    <w:name w:val="Default Paragraph Font"/>
    <w:autoRedefine/>
    <w:semiHidden/>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5">
    <w:name w:val="index 8"/>
    <w:basedOn w:val="1"/>
    <w:next w:val="1"/>
    <w:autoRedefine/>
    <w:qFormat/>
    <w:uiPriority w:val="0"/>
    <w:pPr>
      <w:jc w:val="center"/>
    </w:pPr>
    <w:rPr>
      <w:color w:val="000000"/>
      <w:sz w:val="32"/>
    </w:r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52"/>
    <w:autoRedefine/>
    <w:qFormat/>
    <w:uiPriority w:val="0"/>
    <w:rPr>
      <w:rFonts w:ascii="宋体"/>
      <w:sz w:val="18"/>
      <w:szCs w:val="18"/>
    </w:rPr>
  </w:style>
  <w:style w:type="paragraph" w:styleId="8">
    <w:name w:val="annotation text"/>
    <w:basedOn w:val="1"/>
    <w:link w:val="51"/>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49"/>
    <w:autoRedefine/>
    <w:qFormat/>
    <w:uiPriority w:val="99"/>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next w:val="10"/>
    <w:link w:val="57"/>
    <w:autoRedefine/>
    <w:qFormat/>
    <w:uiPriority w:val="99"/>
    <w:rPr>
      <w:rFonts w:ascii="宋体" w:hAnsi="Courier New"/>
      <w:szCs w:val="20"/>
    </w:rPr>
  </w:style>
  <w:style w:type="paragraph" w:styleId="15">
    <w:name w:val="Date"/>
    <w:basedOn w:val="1"/>
    <w:next w:val="1"/>
    <w:link w:val="53"/>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4"/>
    <w:autoRedefine/>
    <w:qFormat/>
    <w:uiPriority w:val="99"/>
    <w:pPr>
      <w:tabs>
        <w:tab w:val="center" w:pos="4153"/>
        <w:tab w:val="right" w:pos="8306"/>
      </w:tabs>
      <w:snapToGrid w:val="0"/>
      <w:jc w:val="left"/>
    </w:pPr>
    <w:rPr>
      <w:sz w:val="18"/>
      <w:szCs w:val="18"/>
    </w:rPr>
  </w:style>
  <w:style w:type="paragraph" w:styleId="19">
    <w:name w:val="header"/>
    <w:basedOn w:val="1"/>
    <w:link w:val="73"/>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table of figures"/>
    <w:basedOn w:val="1"/>
    <w:next w:val="1"/>
    <w:qFormat/>
    <w:uiPriority w:val="0"/>
    <w:pPr>
      <w:ind w:left="200" w:leftChars="200" w:hanging="200" w:hangingChars="200"/>
    </w:pPr>
    <w:rPr>
      <w:rFonts w:ascii="Times New Roman" w:hAnsi="Times New Roman"/>
    </w:rPr>
  </w:style>
  <w:style w:type="paragraph" w:styleId="23">
    <w:name w:val="Body Text 2"/>
    <w:basedOn w:val="1"/>
    <w:link w:val="71"/>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8"/>
    <w:autoRedefine/>
    <w:qFormat/>
    <w:uiPriority w:val="0"/>
    <w:pPr>
      <w:ind w:firstLine="420" w:firstLineChars="100"/>
    </w:pPr>
  </w:style>
  <w:style w:type="paragraph" w:styleId="27">
    <w:name w:val="Body Text First Indent 2"/>
    <w:basedOn w:val="11"/>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autoRedefine/>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0"/>
    <w:rPr>
      <w:color w:val="000000"/>
      <w:u w:val="none"/>
    </w:rPr>
  </w:style>
  <w:style w:type="character" w:styleId="34">
    <w:name w:val="Hyperlink"/>
    <w:autoRedefine/>
    <w:qFormat/>
    <w:uiPriority w:val="0"/>
    <w:rPr>
      <w:color w:val="333333"/>
      <w:u w:val="none"/>
    </w:rPr>
  </w:style>
  <w:style w:type="character" w:styleId="35">
    <w:name w:val="annotation reference"/>
    <w:autoRedefine/>
    <w:qFormat/>
    <w:uiPriority w:val="99"/>
    <w:rPr>
      <w:sz w:val="21"/>
    </w:rPr>
  </w:style>
  <w:style w:type="paragraph" w:customStyle="1" w:styleId="36">
    <w:name w:val="Default"/>
    <w:basedOn w:val="14"/>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Body Text First Indent1"/>
    <w:basedOn w:val="10"/>
    <w:next w:val="38"/>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38">
    <w:name w:val="Body Text First Indent 21"/>
    <w:basedOn w:val="39"/>
    <w:autoRedefine/>
    <w:qFormat/>
    <w:uiPriority w:val="0"/>
    <w:pPr>
      <w:ind w:firstLine="420" w:firstLineChars="200"/>
    </w:pPr>
  </w:style>
  <w:style w:type="paragraph" w:customStyle="1" w:styleId="39">
    <w:name w:val="Body Text Indent1"/>
    <w:basedOn w:val="1"/>
    <w:autoRedefine/>
    <w:qFormat/>
    <w:uiPriority w:val="0"/>
    <w:pPr>
      <w:spacing w:after="120"/>
      <w:ind w:left="420" w:leftChars="200"/>
    </w:pPr>
  </w:style>
  <w:style w:type="paragraph" w:customStyle="1" w:styleId="40">
    <w:name w:val="BodyText1I"/>
    <w:basedOn w:val="41"/>
    <w:autoRedefine/>
    <w:qFormat/>
    <w:uiPriority w:val="99"/>
    <w:pPr>
      <w:ind w:firstLine="420" w:firstLineChars="100"/>
    </w:pPr>
  </w:style>
  <w:style w:type="paragraph" w:customStyle="1" w:styleId="41">
    <w:name w:val="BodyText"/>
    <w:basedOn w:val="1"/>
    <w:autoRedefine/>
    <w:qFormat/>
    <w:uiPriority w:val="99"/>
    <w:pPr>
      <w:spacing w:after="120"/>
    </w:pPr>
  </w:style>
  <w:style w:type="paragraph" w:customStyle="1" w:styleId="42">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3">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4">
    <w:name w:val="标题 3 字符"/>
    <w:link w:val="4"/>
    <w:autoRedefine/>
    <w:semiHidden/>
    <w:qFormat/>
    <w:uiPriority w:val="0"/>
    <w:rPr>
      <w:b/>
      <w:bCs/>
      <w:kern w:val="2"/>
      <w:sz w:val="32"/>
      <w:szCs w:val="32"/>
    </w:rPr>
  </w:style>
  <w:style w:type="character" w:customStyle="1" w:styleId="45">
    <w:name w:val="font231"/>
    <w:autoRedefine/>
    <w:qFormat/>
    <w:uiPriority w:val="0"/>
    <w:rPr>
      <w:rFonts w:hint="eastAsia" w:ascii="宋体" w:hAnsi="宋体" w:eastAsia="宋体" w:cs="宋体"/>
      <w:color w:val="000000"/>
      <w:sz w:val="22"/>
      <w:szCs w:val="22"/>
      <w:u w:val="none"/>
    </w:rPr>
  </w:style>
  <w:style w:type="character" w:customStyle="1" w:styleId="46">
    <w:name w:val="font11"/>
    <w:autoRedefine/>
    <w:qFormat/>
    <w:uiPriority w:val="0"/>
    <w:rPr>
      <w:rFonts w:hint="default" w:ascii="Times New Roman" w:hAnsi="Times New Roman" w:cs="Times New Roman"/>
      <w:color w:val="000000"/>
      <w:sz w:val="18"/>
      <w:szCs w:val="18"/>
      <w:u w:val="none"/>
    </w:rPr>
  </w:style>
  <w:style w:type="character" w:customStyle="1" w:styleId="47">
    <w:name w:val="font191"/>
    <w:autoRedefine/>
    <w:qFormat/>
    <w:uiPriority w:val="0"/>
    <w:rPr>
      <w:rFonts w:hint="default" w:ascii="Calibri" w:hAnsi="Calibri" w:cs="Calibri"/>
      <w:color w:val="000000"/>
      <w:sz w:val="22"/>
      <w:szCs w:val="22"/>
      <w:u w:val="none"/>
    </w:rPr>
  </w:style>
  <w:style w:type="character" w:customStyle="1" w:styleId="48">
    <w:name w:val="正文文本首行缩进 字符"/>
    <w:link w:val="26"/>
    <w:autoRedefine/>
    <w:qFormat/>
    <w:uiPriority w:val="0"/>
    <w:rPr>
      <w:kern w:val="2"/>
      <w:sz w:val="21"/>
      <w:szCs w:val="24"/>
    </w:rPr>
  </w:style>
  <w:style w:type="character" w:customStyle="1" w:styleId="49">
    <w:name w:val="正文文本 字符"/>
    <w:link w:val="10"/>
    <w:autoRedefine/>
    <w:qFormat/>
    <w:uiPriority w:val="99"/>
    <w:rPr>
      <w:kern w:val="2"/>
      <w:sz w:val="21"/>
      <w:szCs w:val="24"/>
    </w:rPr>
  </w:style>
  <w:style w:type="character" w:customStyle="1" w:styleId="50">
    <w:name w:val="font151"/>
    <w:autoRedefine/>
    <w:qFormat/>
    <w:uiPriority w:val="0"/>
    <w:rPr>
      <w:rFonts w:hint="default" w:ascii="Calibri" w:hAnsi="Calibri" w:cs="Calibri"/>
      <w:color w:val="000000"/>
      <w:sz w:val="22"/>
      <w:szCs w:val="22"/>
      <w:u w:val="none"/>
    </w:rPr>
  </w:style>
  <w:style w:type="character" w:customStyle="1" w:styleId="51">
    <w:name w:val="批注文字 字符"/>
    <w:link w:val="8"/>
    <w:autoRedefine/>
    <w:qFormat/>
    <w:uiPriority w:val="0"/>
    <w:rPr>
      <w:kern w:val="2"/>
      <w:sz w:val="21"/>
      <w:szCs w:val="24"/>
    </w:rPr>
  </w:style>
  <w:style w:type="character" w:customStyle="1" w:styleId="52">
    <w:name w:val="文档结构图 字符"/>
    <w:link w:val="7"/>
    <w:autoRedefine/>
    <w:qFormat/>
    <w:uiPriority w:val="0"/>
    <w:rPr>
      <w:rFonts w:ascii="宋体"/>
      <w:kern w:val="2"/>
      <w:sz w:val="18"/>
      <w:szCs w:val="18"/>
    </w:rPr>
  </w:style>
  <w:style w:type="character" w:customStyle="1" w:styleId="53">
    <w:name w:val="日期 字符"/>
    <w:link w:val="15"/>
    <w:autoRedefine/>
    <w:qFormat/>
    <w:uiPriority w:val="0"/>
    <w:rPr>
      <w:kern w:val="2"/>
      <w:sz w:val="21"/>
      <w:szCs w:val="24"/>
    </w:rPr>
  </w:style>
  <w:style w:type="character" w:customStyle="1" w:styleId="54">
    <w:name w:val="font221"/>
    <w:autoRedefine/>
    <w:qFormat/>
    <w:uiPriority w:val="0"/>
    <w:rPr>
      <w:rFonts w:hint="eastAsia" w:ascii="宋体" w:hAnsi="宋体" w:eastAsia="宋体" w:cs="宋体"/>
      <w:color w:val="000000"/>
      <w:sz w:val="20"/>
      <w:szCs w:val="20"/>
      <w:u w:val="none"/>
    </w:rPr>
  </w:style>
  <w:style w:type="character" w:customStyle="1" w:styleId="55">
    <w:name w:val="font61"/>
    <w:autoRedefine/>
    <w:qFormat/>
    <w:uiPriority w:val="0"/>
    <w:rPr>
      <w:rFonts w:hint="eastAsia" w:ascii="宋体" w:hAnsi="宋体" w:eastAsia="宋体" w:cs="宋体"/>
      <w:color w:val="FF0000"/>
      <w:sz w:val="22"/>
      <w:szCs w:val="22"/>
      <w:u w:val="none"/>
    </w:rPr>
  </w:style>
  <w:style w:type="character" w:customStyle="1" w:styleId="56">
    <w:name w:val="font31"/>
    <w:basedOn w:val="30"/>
    <w:autoRedefine/>
    <w:qFormat/>
    <w:uiPriority w:val="0"/>
    <w:rPr>
      <w:rFonts w:hint="eastAsia" w:ascii="宋体" w:hAnsi="宋体" w:eastAsia="宋体" w:cs="宋体"/>
      <w:color w:val="000000"/>
      <w:sz w:val="18"/>
      <w:szCs w:val="18"/>
      <w:u w:val="none"/>
    </w:rPr>
  </w:style>
  <w:style w:type="character" w:customStyle="1" w:styleId="57">
    <w:name w:val="纯文本 字符"/>
    <w:link w:val="14"/>
    <w:autoRedefine/>
    <w:qFormat/>
    <w:uiPriority w:val="99"/>
    <w:rPr>
      <w:rFonts w:ascii="宋体" w:hAnsi="Courier New"/>
      <w:kern w:val="2"/>
      <w:sz w:val="21"/>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autoRedefine/>
    <w:qFormat/>
    <w:uiPriority w:val="0"/>
    <w:rPr>
      <w:rFonts w:hint="default" w:ascii="Times New Roman" w:hAnsi="Times New Roman" w:cs="Times New Roman"/>
      <w:color w:val="000000"/>
      <w:sz w:val="18"/>
      <w:szCs w:val="18"/>
      <w:u w:val="none"/>
    </w:rPr>
  </w:style>
  <w:style w:type="paragraph" w:customStyle="1" w:styleId="61">
    <w:name w:val="p0"/>
    <w:basedOn w:val="1"/>
    <w:autoRedefine/>
    <w:qFormat/>
    <w:uiPriority w:val="0"/>
    <w:pPr>
      <w:widowControl/>
    </w:pPr>
    <w:rPr>
      <w:rFonts w:ascii="Calibri" w:hAnsi="Calibri" w:cs="宋体"/>
      <w:kern w:val="0"/>
      <w:szCs w:val="21"/>
    </w:rPr>
  </w:style>
  <w:style w:type="paragraph" w:customStyle="1" w:styleId="62">
    <w:name w:val="List Paragraph1"/>
    <w:basedOn w:val="1"/>
    <w:autoRedefine/>
    <w:qFormat/>
    <w:uiPriority w:val="0"/>
    <w:pPr>
      <w:ind w:firstLine="420" w:firstLineChars="200"/>
    </w:pPr>
  </w:style>
  <w:style w:type="paragraph" w:customStyle="1" w:styleId="63">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autoRedefine/>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0"/>
    <w:autoRedefine/>
    <w:qFormat/>
    <w:uiPriority w:val="0"/>
  </w:style>
  <w:style w:type="character" w:customStyle="1" w:styleId="71">
    <w:name w:val="正文文本 2 字符"/>
    <w:link w:val="23"/>
    <w:autoRedefine/>
    <w:qFormat/>
    <w:uiPriority w:val="0"/>
    <w:rPr>
      <w:kern w:val="2"/>
      <w:sz w:val="21"/>
      <w:szCs w:val="24"/>
    </w:rPr>
  </w:style>
  <w:style w:type="character" w:customStyle="1" w:styleId="72">
    <w:name w:val="NormalCharacter"/>
    <w:autoRedefine/>
    <w:qFormat/>
    <w:uiPriority w:val="0"/>
  </w:style>
  <w:style w:type="character" w:customStyle="1" w:styleId="73">
    <w:name w:val="页眉 字符"/>
    <w:link w:val="19"/>
    <w:autoRedefine/>
    <w:qFormat/>
    <w:uiPriority w:val="99"/>
    <w:rPr>
      <w:kern w:val="2"/>
      <w:sz w:val="18"/>
      <w:szCs w:val="18"/>
    </w:rPr>
  </w:style>
  <w:style w:type="character" w:customStyle="1" w:styleId="74">
    <w:name w:val="页脚 字符"/>
    <w:link w:val="18"/>
    <w:autoRedefine/>
    <w:qFormat/>
    <w:uiPriority w:val="99"/>
    <w:rPr>
      <w:kern w:val="2"/>
      <w:sz w:val="18"/>
      <w:szCs w:val="18"/>
    </w:rPr>
  </w:style>
  <w:style w:type="paragraph" w:customStyle="1" w:styleId="75">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6">
    <w:name w:val="contentlabel"/>
    <w:autoRedefine/>
    <w:qFormat/>
    <w:uiPriority w:val="0"/>
  </w:style>
  <w:style w:type="paragraph" w:customStyle="1" w:styleId="77">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8">
    <w:name w:val="icon_gys"/>
    <w:basedOn w:val="30"/>
    <w:autoRedefine/>
    <w:qFormat/>
    <w:uiPriority w:val="0"/>
    <w:rPr>
      <w:sz w:val="21"/>
      <w:szCs w:val="21"/>
    </w:rPr>
  </w:style>
  <w:style w:type="character" w:customStyle="1" w:styleId="79">
    <w:name w:val="first-child"/>
    <w:basedOn w:val="30"/>
    <w:autoRedefine/>
    <w:qFormat/>
    <w:uiPriority w:val="0"/>
    <w:rPr>
      <w:color w:val="1F3149"/>
      <w:sz w:val="24"/>
      <w:szCs w:val="24"/>
    </w:rPr>
  </w:style>
  <w:style w:type="character" w:customStyle="1" w:styleId="80">
    <w:name w:val="first-child1"/>
    <w:basedOn w:val="30"/>
    <w:autoRedefine/>
    <w:qFormat/>
    <w:uiPriority w:val="0"/>
    <w:rPr>
      <w:color w:val="1F3149"/>
      <w:sz w:val="24"/>
      <w:szCs w:val="24"/>
    </w:rPr>
  </w:style>
  <w:style w:type="character" w:customStyle="1" w:styleId="81">
    <w:name w:val="xiadan"/>
    <w:basedOn w:val="30"/>
    <w:autoRedefine/>
    <w:qFormat/>
    <w:uiPriority w:val="0"/>
    <w:rPr>
      <w:shd w:val="clear" w:color="auto" w:fill="E4393C"/>
    </w:rPr>
  </w:style>
  <w:style w:type="character" w:customStyle="1" w:styleId="82">
    <w:name w:val="fr"/>
    <w:basedOn w:val="30"/>
    <w:autoRedefine/>
    <w:qFormat/>
    <w:uiPriority w:val="0"/>
  </w:style>
  <w:style w:type="character" w:customStyle="1" w:styleId="83">
    <w:name w:val="icon_ds"/>
    <w:basedOn w:val="30"/>
    <w:autoRedefine/>
    <w:qFormat/>
    <w:uiPriority w:val="0"/>
  </w:style>
  <w:style w:type="paragraph" w:customStyle="1" w:styleId="84">
    <w:name w:val="正文1"/>
    <w:basedOn w:val="1"/>
    <w:autoRedefine/>
    <w:qFormat/>
    <w:uiPriority w:val="0"/>
    <w:pPr>
      <w:widowControl/>
      <w:topLinePunct/>
      <w:spacing w:beforeLines="50" w:afterLines="50" w:line="300" w:lineRule="auto"/>
      <w:ind w:left="420"/>
    </w:pPr>
  </w:style>
  <w:style w:type="paragraph" w:customStyle="1" w:styleId="8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table" w:customStyle="1" w:styleId="86">
    <w:name w:val="Table Normal"/>
    <w:autoRedefine/>
    <w:semiHidden/>
    <w:unhideWhenUsed/>
    <w:qFormat/>
    <w:uiPriority w:val="0"/>
    <w:tblPr>
      <w:tblCellMar>
        <w:top w:w="0" w:type="dxa"/>
        <w:left w:w="0" w:type="dxa"/>
        <w:bottom w:w="0" w:type="dxa"/>
        <w:right w:w="0" w:type="dxa"/>
      </w:tblCellMar>
    </w:tblPr>
  </w:style>
  <w:style w:type="paragraph" w:customStyle="1" w:styleId="87">
    <w:name w:val="Table Text"/>
    <w:basedOn w:val="1"/>
    <w:autoRedefine/>
    <w:semiHidden/>
    <w:qFormat/>
    <w:uiPriority w:val="0"/>
    <w:rPr>
      <w:rFonts w:ascii="仿宋" w:hAnsi="仿宋" w:eastAsia="仿宋" w:cs="仿宋"/>
      <w:sz w:val="23"/>
      <w:szCs w:val="23"/>
      <w:lang w:val="en-US" w:eastAsia="en-US" w:bidi="ar-SA"/>
    </w:rPr>
  </w:style>
  <w:style w:type="character" w:customStyle="1" w:styleId="88">
    <w:name w:val="font71"/>
    <w:basedOn w:val="30"/>
    <w:qFormat/>
    <w:uiPriority w:val="0"/>
    <w:rPr>
      <w:rFonts w:ascii="Tahoma" w:hAnsi="Tahoma" w:eastAsia="Tahoma" w:cs="Tahoma"/>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46</Pages>
  <Words>15932</Words>
  <Characters>16802</Characters>
  <Lines>146</Lines>
  <Paragraphs>41</Paragraphs>
  <TotalTime>42</TotalTime>
  <ScaleCrop>false</ScaleCrop>
  <LinksUpToDate>false</LinksUpToDate>
  <CharactersWithSpaces>17630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Kyomin</cp:lastModifiedBy>
  <cp:lastPrinted>2020-11-19T03:21:00Z</cp:lastPrinted>
  <dcterms:modified xsi:type="dcterms:W3CDTF">2026-06-03T14:15:55Z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53F16ABC300F503640BB1F6A7FA00961_43</vt:lpwstr>
  </property>
  <property fmtid="{D5CDD505-2E9C-101B-9397-08002B2CF9AE}" pid="4" name="KSOTemplateDocerSaveRecord">
    <vt:lpwstr>eyJoZGlkIjoiMWY4ZjNjOGZmYzkyMGM1ODVmNTFhMGM0YmExYjBkY2YiLCJ1c2VySWQiOiI0MzE0NDcwOTMifQ==</vt:lpwstr>
  </property>
</Properties>
</file>