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1426">
      <w:pPr>
        <w:tabs>
          <w:tab w:val="left" w:pos="420"/>
        </w:tabs>
        <w:spacing w:line="1700" w:lineRule="exact"/>
        <w:jc w:val="center"/>
        <w:rPr>
          <w:rFonts w:ascii="宋体" w:hAnsi="宋体" w:eastAsia="宋体" w:cs="宋体"/>
          <w:b/>
          <w:spacing w:val="36"/>
          <w:sz w:val="72"/>
          <w:szCs w:val="72"/>
          <w:highlight w:val="none"/>
        </w:rPr>
      </w:pPr>
      <w:r>
        <w:rPr>
          <w:rFonts w:hint="eastAsia" w:ascii="宋体" w:hAnsi="宋体" w:eastAsia="宋体" w:cs="宋体"/>
          <w:b/>
          <w:bCs/>
          <w:sz w:val="72"/>
          <w:szCs w:val="72"/>
          <w:highlight w:val="none"/>
        </w:rPr>
        <w:t>周口市公共资源交易中心</w:t>
      </w:r>
    </w:p>
    <w:p w14:paraId="0C070E61">
      <w:pPr>
        <w:tabs>
          <w:tab w:val="left" w:pos="315"/>
          <w:tab w:val="left" w:pos="8820"/>
        </w:tabs>
        <w:spacing w:line="500" w:lineRule="exact"/>
        <w:ind w:right="279" w:rightChars="127"/>
        <w:jc w:val="center"/>
        <w:rPr>
          <w:rFonts w:ascii="宋体" w:hAnsi="宋体" w:eastAsia="宋体" w:cs="宋体"/>
          <w:b/>
          <w:bCs/>
          <w:sz w:val="48"/>
          <w:highlight w:val="none"/>
        </w:rPr>
      </w:pPr>
    </w:p>
    <w:p w14:paraId="59177CDD">
      <w:pPr>
        <w:tabs>
          <w:tab w:val="left" w:pos="315"/>
          <w:tab w:val="left" w:pos="8820"/>
        </w:tabs>
        <w:spacing w:line="500" w:lineRule="exact"/>
        <w:ind w:right="279" w:rightChars="127"/>
        <w:jc w:val="center"/>
        <w:rPr>
          <w:rFonts w:ascii="宋体" w:hAnsi="宋体" w:eastAsia="宋体" w:cs="宋体"/>
          <w:b/>
          <w:bCs/>
          <w:sz w:val="52"/>
          <w:highlight w:val="none"/>
        </w:rPr>
      </w:pPr>
    </w:p>
    <w:p w14:paraId="026B7396">
      <w:pPr>
        <w:tabs>
          <w:tab w:val="left" w:pos="315"/>
          <w:tab w:val="left" w:pos="8820"/>
        </w:tabs>
        <w:spacing w:line="500" w:lineRule="exact"/>
        <w:ind w:right="279" w:rightChars="127"/>
        <w:jc w:val="center"/>
        <w:rPr>
          <w:rFonts w:ascii="宋体" w:hAnsi="宋体" w:eastAsia="宋体" w:cs="宋体"/>
          <w:b/>
          <w:bCs/>
          <w:sz w:val="52"/>
          <w:highlight w:val="none"/>
        </w:rPr>
      </w:pPr>
      <w:r>
        <w:rPr>
          <w:rFonts w:hint="eastAsia" w:ascii="宋体" w:hAnsi="宋体" w:eastAsia="宋体" w:cs="宋体"/>
          <w:b/>
          <w:bCs/>
          <w:sz w:val="52"/>
          <w:highlight w:val="none"/>
        </w:rPr>
        <w:t>政 府 采 购 招 标 文 件</w:t>
      </w:r>
    </w:p>
    <w:p w14:paraId="3800014E">
      <w:pPr>
        <w:tabs>
          <w:tab w:val="left" w:pos="315"/>
          <w:tab w:val="left" w:pos="8820"/>
        </w:tabs>
        <w:ind w:right="279" w:rightChars="127"/>
        <w:rPr>
          <w:rFonts w:ascii="宋体" w:hAnsi="宋体" w:eastAsia="宋体" w:cs="宋体"/>
          <w:sz w:val="44"/>
          <w:highlight w:val="none"/>
        </w:rPr>
      </w:pPr>
    </w:p>
    <w:p w14:paraId="5E7CB497">
      <w:pPr>
        <w:tabs>
          <w:tab w:val="left" w:pos="315"/>
          <w:tab w:val="left" w:pos="8820"/>
        </w:tabs>
        <w:ind w:right="279" w:rightChars="127"/>
        <w:rPr>
          <w:rFonts w:ascii="宋体" w:hAnsi="宋体" w:eastAsia="宋体" w:cs="宋体"/>
          <w:sz w:val="44"/>
          <w:highlight w:val="none"/>
        </w:rPr>
      </w:pPr>
    </w:p>
    <w:p w14:paraId="796415D6">
      <w:pPr>
        <w:tabs>
          <w:tab w:val="left" w:pos="315"/>
          <w:tab w:val="left" w:pos="8820"/>
        </w:tabs>
        <w:ind w:right="279" w:rightChars="127"/>
        <w:rPr>
          <w:rFonts w:ascii="宋体" w:hAnsi="宋体" w:eastAsia="宋体" w:cs="宋体"/>
          <w:sz w:val="44"/>
          <w:highlight w:val="none"/>
        </w:rPr>
      </w:pPr>
    </w:p>
    <w:p w14:paraId="3991CA23">
      <w:pPr>
        <w:pStyle w:val="6"/>
        <w:spacing w:line="360" w:lineRule="auto"/>
        <w:rPr>
          <w:rFonts w:ascii="宋体" w:hAnsi="宋体" w:eastAsia="宋体" w:cs="宋体"/>
          <w:sz w:val="32"/>
          <w:szCs w:val="32"/>
          <w:highlight w:val="none"/>
        </w:rPr>
      </w:pPr>
    </w:p>
    <w:p w14:paraId="52ABE049">
      <w:pPr>
        <w:pStyle w:val="6"/>
        <w:spacing w:line="360" w:lineRule="auto"/>
        <w:rPr>
          <w:rFonts w:ascii="宋体" w:hAnsi="宋体" w:eastAsia="宋体" w:cs="宋体"/>
          <w:sz w:val="32"/>
          <w:szCs w:val="32"/>
          <w:highlight w:val="none"/>
        </w:rPr>
      </w:pPr>
    </w:p>
    <w:p w14:paraId="1918A369">
      <w:pPr>
        <w:pStyle w:val="6"/>
        <w:spacing w:line="360" w:lineRule="auto"/>
        <w:rPr>
          <w:rFonts w:ascii="宋体" w:hAnsi="宋体" w:eastAsia="宋体" w:cs="宋体"/>
          <w:sz w:val="32"/>
          <w:szCs w:val="32"/>
          <w:highlight w:val="none"/>
        </w:rPr>
      </w:pPr>
    </w:p>
    <w:p w14:paraId="182A6F64">
      <w:pPr>
        <w:pStyle w:val="6"/>
        <w:spacing w:line="360" w:lineRule="auto"/>
        <w:rPr>
          <w:rFonts w:ascii="宋体" w:hAnsi="宋体" w:eastAsia="宋体" w:cs="宋体"/>
          <w:sz w:val="32"/>
          <w:szCs w:val="32"/>
          <w:highlight w:val="none"/>
        </w:rPr>
      </w:pPr>
    </w:p>
    <w:p w14:paraId="15191F8F">
      <w:pPr>
        <w:pStyle w:val="6"/>
        <w:rPr>
          <w:rFonts w:ascii="宋体" w:hAnsi="宋体" w:eastAsia="宋体" w:cs="宋体"/>
          <w:b w:val="0"/>
          <w:bCs/>
          <w:sz w:val="32"/>
          <w:szCs w:val="32"/>
          <w:highlight w:val="none"/>
        </w:rPr>
      </w:pPr>
      <w:r>
        <w:rPr>
          <w:rFonts w:hint="eastAsia" w:ascii="宋体" w:hAnsi="宋体" w:eastAsia="宋体" w:cs="宋体"/>
          <w:b w:val="0"/>
          <w:bCs/>
          <w:sz w:val="32"/>
          <w:szCs w:val="32"/>
          <w:highlight w:val="none"/>
        </w:rPr>
        <w:t>项目名称：周口市生态环境局项城分局综合行政执法能力建设（第二批）项目</w:t>
      </w:r>
    </w:p>
    <w:p w14:paraId="779049ED">
      <w:pPr>
        <w:pStyle w:val="6"/>
        <w:rPr>
          <w:rFonts w:ascii="宋体" w:hAnsi="宋体" w:eastAsia="宋体" w:cs="宋体"/>
          <w:b w:val="0"/>
          <w:bCs/>
          <w:sz w:val="32"/>
          <w:szCs w:val="32"/>
          <w:highlight w:val="none"/>
        </w:rPr>
      </w:pPr>
      <w:r>
        <w:rPr>
          <w:rFonts w:hint="eastAsia" w:ascii="宋体" w:hAnsi="宋体" w:eastAsia="宋体" w:cs="宋体"/>
          <w:b w:val="0"/>
          <w:bCs/>
          <w:sz w:val="32"/>
          <w:szCs w:val="32"/>
          <w:highlight w:val="none"/>
        </w:rPr>
        <w:t>项目编号：周财招标采购-2026-25</w:t>
      </w:r>
    </w:p>
    <w:p w14:paraId="0EB24647">
      <w:pPr>
        <w:jc w:val="center"/>
        <w:rPr>
          <w:rFonts w:ascii="宋体" w:hAnsi="宋体" w:eastAsia="宋体" w:cs="宋体"/>
          <w:bCs/>
          <w:spacing w:val="-4"/>
          <w:sz w:val="32"/>
          <w:szCs w:val="32"/>
          <w:highlight w:val="none"/>
        </w:rPr>
      </w:pPr>
    </w:p>
    <w:p w14:paraId="77049323">
      <w:pPr>
        <w:spacing w:line="360" w:lineRule="auto"/>
        <w:jc w:val="center"/>
        <w:rPr>
          <w:rFonts w:ascii="宋体" w:hAnsi="宋体" w:eastAsia="宋体" w:cs="宋体"/>
          <w:bCs/>
          <w:sz w:val="32"/>
          <w:szCs w:val="32"/>
          <w:highlight w:val="none"/>
          <w:shd w:val="clear" w:color="auto" w:fill="FFFFFF"/>
        </w:rPr>
      </w:pPr>
    </w:p>
    <w:p w14:paraId="676ECE37">
      <w:pPr>
        <w:spacing w:line="360" w:lineRule="auto"/>
        <w:jc w:val="center"/>
        <w:rPr>
          <w:rFonts w:ascii="宋体" w:hAnsi="宋体" w:eastAsia="宋体" w:cs="宋体"/>
          <w:b/>
          <w:sz w:val="32"/>
          <w:szCs w:val="32"/>
          <w:highlight w:val="none"/>
          <w:shd w:val="clear" w:color="auto" w:fill="FFFFFF"/>
        </w:rPr>
      </w:pPr>
    </w:p>
    <w:p w14:paraId="4173BCDE">
      <w:pPr>
        <w:spacing w:line="360" w:lineRule="auto"/>
        <w:jc w:val="center"/>
        <w:rPr>
          <w:rFonts w:ascii="宋体" w:hAnsi="宋体" w:eastAsia="宋体" w:cs="宋体"/>
          <w:b/>
          <w:sz w:val="32"/>
          <w:szCs w:val="32"/>
          <w:highlight w:val="none"/>
          <w:shd w:val="clear" w:color="auto" w:fill="FFFFFF"/>
        </w:rPr>
      </w:pPr>
    </w:p>
    <w:p w14:paraId="660EB427">
      <w:pPr>
        <w:spacing w:line="360" w:lineRule="auto"/>
        <w:jc w:val="center"/>
        <w:rPr>
          <w:rFonts w:ascii="宋体" w:hAnsi="宋体" w:eastAsia="宋体" w:cs="宋体"/>
          <w:b/>
          <w:spacing w:val="-4"/>
          <w:sz w:val="32"/>
          <w:szCs w:val="32"/>
          <w:highlight w:val="none"/>
        </w:rPr>
      </w:pPr>
      <w:r>
        <w:rPr>
          <w:rFonts w:hint="eastAsia" w:ascii="宋体" w:hAnsi="宋体" w:eastAsia="宋体" w:cs="宋体"/>
          <w:b/>
          <w:sz w:val="32"/>
          <w:szCs w:val="32"/>
          <w:highlight w:val="none"/>
          <w:shd w:val="clear" w:color="auto" w:fill="FFFFFF"/>
        </w:rPr>
        <w:t>2026年5月 2</w:t>
      </w:r>
      <w:r>
        <w:rPr>
          <w:rFonts w:hint="eastAsia" w:ascii="宋体" w:hAnsi="宋体" w:eastAsia="宋体" w:cs="宋体"/>
          <w:b/>
          <w:sz w:val="32"/>
          <w:szCs w:val="32"/>
          <w:highlight w:val="none"/>
          <w:shd w:val="clear" w:color="auto" w:fill="FFFFFF"/>
          <w:lang w:val="en-US" w:eastAsia="zh-CN"/>
        </w:rPr>
        <w:t>8</w:t>
      </w:r>
      <w:r>
        <w:rPr>
          <w:rFonts w:hint="eastAsia" w:ascii="宋体" w:hAnsi="宋体" w:eastAsia="宋体" w:cs="宋体"/>
          <w:b/>
          <w:sz w:val="32"/>
          <w:szCs w:val="32"/>
          <w:highlight w:val="none"/>
          <w:shd w:val="clear" w:color="auto" w:fill="FFFFFF"/>
        </w:rPr>
        <w:t>日</w:t>
      </w:r>
    </w:p>
    <w:p w14:paraId="70AA451C">
      <w:pPr>
        <w:tabs>
          <w:tab w:val="left" w:pos="4620"/>
        </w:tabs>
        <w:spacing w:line="500" w:lineRule="exact"/>
        <w:jc w:val="center"/>
        <w:rPr>
          <w:rFonts w:ascii="宋体" w:hAnsi="宋体" w:eastAsia="宋体" w:cs="宋体"/>
          <w:b/>
          <w:sz w:val="32"/>
          <w:highlight w:val="none"/>
        </w:rPr>
      </w:pPr>
      <w:r>
        <w:rPr>
          <w:rFonts w:hint="eastAsia" w:ascii="宋体" w:hAnsi="宋体" w:eastAsia="宋体" w:cs="宋体"/>
          <w:b/>
          <w:sz w:val="32"/>
          <w:highlight w:val="none"/>
        </w:rPr>
        <w:br w:type="page"/>
      </w:r>
      <w:r>
        <w:rPr>
          <w:rFonts w:hint="eastAsia" w:ascii="宋体" w:hAnsi="宋体" w:eastAsia="宋体" w:cs="宋体"/>
          <w:b/>
          <w:sz w:val="32"/>
          <w:highlight w:val="none"/>
        </w:rPr>
        <w:t>目  录</w:t>
      </w:r>
    </w:p>
    <w:p w14:paraId="37A076B3">
      <w:pPr>
        <w:pStyle w:val="15"/>
        <w:tabs>
          <w:tab w:val="right" w:leader="dot" w:pos="8380"/>
        </w:tabs>
        <w:spacing w:line="360" w:lineRule="auto"/>
        <w:rPr>
          <w:rFonts w:ascii="宋体" w:hAnsi="宋体" w:cs="宋体"/>
          <w:b/>
          <w:sz w:val="24"/>
          <w:szCs w:val="22"/>
          <w:highlight w:val="none"/>
        </w:rPr>
      </w:pPr>
      <w:bookmarkStart w:id="0" w:name="_Hlt526418134"/>
      <w:bookmarkEnd w:id="0"/>
      <w:bookmarkStart w:id="1" w:name="_Hlt519045295"/>
      <w:bookmarkEnd w:id="1"/>
      <w:bookmarkStart w:id="2" w:name="_Hlt533241375"/>
      <w:bookmarkEnd w:id="2"/>
      <w:r>
        <w:rPr>
          <w:rFonts w:hint="eastAsia" w:ascii="宋体" w:hAnsi="宋体" w:cs="宋体"/>
          <w:b/>
          <w:sz w:val="24"/>
          <w:szCs w:val="22"/>
          <w:highlight w:val="none"/>
        </w:rPr>
        <w:fldChar w:fldCharType="begin"/>
      </w:r>
      <w:r>
        <w:rPr>
          <w:rFonts w:hint="eastAsia" w:ascii="宋体" w:hAnsi="宋体" w:cs="宋体"/>
          <w:b/>
          <w:sz w:val="24"/>
          <w:szCs w:val="22"/>
          <w:highlight w:val="none"/>
        </w:rPr>
        <w:instrText xml:space="preserve"> TOC \o "1-3" \h \z </w:instrText>
      </w:r>
      <w:r>
        <w:rPr>
          <w:rFonts w:hint="eastAsia" w:ascii="宋体" w:hAnsi="宋体" w:cs="宋体"/>
          <w:b/>
          <w:sz w:val="24"/>
          <w:szCs w:val="22"/>
          <w:highlight w:val="none"/>
        </w:rPr>
        <w:fldChar w:fldCharType="separate"/>
      </w:r>
      <w:r>
        <w:rPr>
          <w:highlight w:val="none"/>
        </w:rPr>
        <w:fldChar w:fldCharType="begin"/>
      </w:r>
      <w:r>
        <w:rPr>
          <w:highlight w:val="none"/>
        </w:rPr>
        <w:instrText xml:space="preserve"> HYPERLINK \l "_Toc40975436" </w:instrText>
      </w:r>
      <w:r>
        <w:rPr>
          <w:highlight w:val="none"/>
        </w:rPr>
        <w:fldChar w:fldCharType="separate"/>
      </w:r>
      <w:r>
        <w:rPr>
          <w:rFonts w:hint="eastAsia" w:ascii="宋体" w:hAnsi="宋体" w:cs="宋体"/>
          <w:b/>
          <w:sz w:val="24"/>
          <w:szCs w:val="22"/>
          <w:highlight w:val="none"/>
        </w:rPr>
        <w:t>第一章 招标公告</w:t>
      </w:r>
      <w:r>
        <w:rPr>
          <w:rFonts w:hint="eastAsia" w:ascii="宋体" w:hAnsi="宋体" w:cs="宋体"/>
          <w:b/>
          <w:sz w:val="24"/>
          <w:szCs w:val="22"/>
          <w:highlight w:val="none"/>
        </w:rPr>
        <w:tab/>
      </w:r>
      <w:r>
        <w:rPr>
          <w:rFonts w:hint="eastAsia" w:ascii="宋体" w:hAnsi="宋体" w:cs="宋体"/>
          <w:b/>
          <w:sz w:val="24"/>
          <w:szCs w:val="22"/>
          <w:highlight w:val="none"/>
        </w:rPr>
        <w:t>......</w:t>
      </w:r>
      <w:r>
        <w:rPr>
          <w:rFonts w:hint="eastAsia" w:ascii="宋体" w:hAnsi="宋体" w:cs="宋体"/>
          <w:b/>
          <w:sz w:val="24"/>
          <w:szCs w:val="22"/>
          <w:highlight w:val="none"/>
        </w:rPr>
        <w:fldChar w:fldCharType="begin"/>
      </w:r>
      <w:r>
        <w:rPr>
          <w:rFonts w:hint="eastAsia" w:ascii="宋体" w:hAnsi="宋体" w:cs="宋体"/>
          <w:b/>
          <w:sz w:val="24"/>
          <w:szCs w:val="22"/>
          <w:highlight w:val="none"/>
        </w:rPr>
        <w:instrText xml:space="preserve"> PAGEREF _Toc40975436 \h </w:instrText>
      </w:r>
      <w:r>
        <w:rPr>
          <w:rFonts w:hint="eastAsia" w:ascii="宋体" w:hAnsi="宋体" w:cs="宋体"/>
          <w:b/>
          <w:sz w:val="24"/>
          <w:szCs w:val="22"/>
          <w:highlight w:val="none"/>
        </w:rPr>
        <w:fldChar w:fldCharType="separate"/>
      </w:r>
      <w:r>
        <w:rPr>
          <w:rFonts w:hint="eastAsia" w:ascii="宋体" w:hAnsi="宋体" w:cs="宋体"/>
          <w:b/>
          <w:sz w:val="24"/>
          <w:szCs w:val="22"/>
          <w:highlight w:val="none"/>
        </w:rPr>
        <w:t>3</w:t>
      </w:r>
      <w:r>
        <w:rPr>
          <w:rFonts w:hint="eastAsia" w:ascii="宋体" w:hAnsi="宋体" w:cs="宋体"/>
          <w:b/>
          <w:sz w:val="24"/>
          <w:szCs w:val="22"/>
          <w:highlight w:val="none"/>
        </w:rPr>
        <w:fldChar w:fldCharType="end"/>
      </w:r>
      <w:r>
        <w:rPr>
          <w:rFonts w:hint="eastAsia" w:ascii="宋体" w:hAnsi="宋体" w:cs="宋体"/>
          <w:b/>
          <w:sz w:val="24"/>
          <w:szCs w:val="22"/>
          <w:highlight w:val="none"/>
        </w:rPr>
        <w:fldChar w:fldCharType="end"/>
      </w:r>
    </w:p>
    <w:p w14:paraId="3A57B188">
      <w:pPr>
        <w:pStyle w:val="15"/>
        <w:tabs>
          <w:tab w:val="right" w:leader="dot" w:pos="8380"/>
        </w:tabs>
        <w:spacing w:line="360" w:lineRule="auto"/>
        <w:rPr>
          <w:rFonts w:ascii="宋体" w:hAnsi="宋体" w:cs="宋体"/>
          <w:b/>
          <w:sz w:val="24"/>
          <w:szCs w:val="22"/>
          <w:highlight w:val="none"/>
        </w:rPr>
      </w:pPr>
      <w:r>
        <w:rPr>
          <w:highlight w:val="none"/>
        </w:rPr>
        <w:fldChar w:fldCharType="begin"/>
      </w:r>
      <w:r>
        <w:rPr>
          <w:highlight w:val="none"/>
        </w:rPr>
        <w:instrText xml:space="preserve"> HYPERLINK \l "_Toc40975437" </w:instrText>
      </w:r>
      <w:r>
        <w:rPr>
          <w:highlight w:val="none"/>
        </w:rPr>
        <w:fldChar w:fldCharType="separate"/>
      </w:r>
      <w:r>
        <w:rPr>
          <w:rFonts w:hint="eastAsia" w:ascii="宋体" w:hAnsi="宋体" w:cs="宋体"/>
          <w:b/>
          <w:sz w:val="24"/>
          <w:szCs w:val="22"/>
          <w:highlight w:val="none"/>
        </w:rPr>
        <w:t>第二章 投标人须知前附表</w:t>
      </w:r>
      <w:r>
        <w:rPr>
          <w:rFonts w:hint="eastAsia" w:ascii="宋体" w:hAnsi="宋体" w:cs="宋体"/>
          <w:b/>
          <w:sz w:val="24"/>
          <w:szCs w:val="22"/>
          <w:highlight w:val="none"/>
        </w:rPr>
        <w:tab/>
      </w:r>
      <w:r>
        <w:rPr>
          <w:rFonts w:hint="eastAsia" w:ascii="宋体" w:hAnsi="宋体" w:cs="宋体"/>
          <w:b/>
          <w:sz w:val="24"/>
          <w:szCs w:val="22"/>
          <w:highlight w:val="none"/>
        </w:rPr>
        <w:t>6</w:t>
      </w:r>
      <w:r>
        <w:rPr>
          <w:rFonts w:hint="eastAsia" w:ascii="宋体" w:hAnsi="宋体" w:cs="宋体"/>
          <w:b/>
          <w:sz w:val="24"/>
          <w:szCs w:val="22"/>
          <w:highlight w:val="none"/>
        </w:rPr>
        <w:fldChar w:fldCharType="end"/>
      </w:r>
    </w:p>
    <w:p w14:paraId="5917816C">
      <w:pPr>
        <w:pStyle w:val="15"/>
        <w:tabs>
          <w:tab w:val="right" w:leader="dot" w:pos="8380"/>
        </w:tabs>
        <w:spacing w:line="360" w:lineRule="auto"/>
        <w:rPr>
          <w:rFonts w:ascii="宋体" w:hAnsi="宋体" w:cs="宋体"/>
          <w:b/>
          <w:sz w:val="24"/>
          <w:szCs w:val="22"/>
          <w:highlight w:val="none"/>
        </w:rPr>
      </w:pPr>
      <w:r>
        <w:rPr>
          <w:highlight w:val="none"/>
        </w:rPr>
        <w:fldChar w:fldCharType="begin"/>
      </w:r>
      <w:r>
        <w:rPr>
          <w:highlight w:val="none"/>
        </w:rPr>
        <w:instrText xml:space="preserve"> HYPERLINK \l "_Toc40975438" </w:instrText>
      </w:r>
      <w:r>
        <w:rPr>
          <w:highlight w:val="none"/>
        </w:rPr>
        <w:fldChar w:fldCharType="separate"/>
      </w:r>
      <w:r>
        <w:rPr>
          <w:rFonts w:hint="eastAsia" w:ascii="宋体" w:hAnsi="宋体" w:cs="宋体"/>
          <w:b/>
          <w:sz w:val="24"/>
          <w:szCs w:val="22"/>
          <w:highlight w:val="none"/>
        </w:rPr>
        <w:t>第三章 货物需求一览表</w:t>
      </w:r>
      <w:r>
        <w:rPr>
          <w:rFonts w:hint="eastAsia" w:ascii="宋体" w:hAnsi="宋体" w:cs="宋体"/>
          <w:b/>
          <w:sz w:val="24"/>
          <w:szCs w:val="22"/>
          <w:highlight w:val="none"/>
        </w:rPr>
        <w:tab/>
      </w:r>
      <w:r>
        <w:rPr>
          <w:rFonts w:hint="eastAsia" w:ascii="宋体" w:hAnsi="宋体" w:cs="宋体"/>
          <w:b/>
          <w:sz w:val="24"/>
          <w:szCs w:val="22"/>
          <w:highlight w:val="none"/>
        </w:rPr>
        <w:t>8</w:t>
      </w:r>
      <w:r>
        <w:rPr>
          <w:rFonts w:hint="eastAsia" w:ascii="宋体" w:hAnsi="宋体" w:cs="宋体"/>
          <w:b/>
          <w:sz w:val="24"/>
          <w:szCs w:val="22"/>
          <w:highlight w:val="none"/>
        </w:rPr>
        <w:fldChar w:fldCharType="end"/>
      </w:r>
    </w:p>
    <w:p w14:paraId="666721E4">
      <w:pPr>
        <w:pStyle w:val="15"/>
        <w:tabs>
          <w:tab w:val="right" w:leader="dot" w:pos="8380"/>
        </w:tabs>
        <w:spacing w:line="360" w:lineRule="auto"/>
        <w:rPr>
          <w:rFonts w:ascii="宋体" w:hAnsi="宋体" w:cs="宋体"/>
          <w:b/>
          <w:sz w:val="24"/>
          <w:szCs w:val="22"/>
          <w:highlight w:val="none"/>
        </w:rPr>
      </w:pPr>
      <w:r>
        <w:rPr>
          <w:highlight w:val="none"/>
        </w:rPr>
        <w:fldChar w:fldCharType="begin"/>
      </w:r>
      <w:r>
        <w:rPr>
          <w:highlight w:val="none"/>
        </w:rPr>
        <w:instrText xml:space="preserve"> HYPERLINK \l "_Toc40975439" </w:instrText>
      </w:r>
      <w:r>
        <w:rPr>
          <w:highlight w:val="none"/>
        </w:rPr>
        <w:fldChar w:fldCharType="separate"/>
      </w:r>
      <w:r>
        <w:rPr>
          <w:rFonts w:hint="eastAsia" w:ascii="宋体" w:hAnsi="宋体" w:cs="宋体"/>
          <w:b/>
          <w:sz w:val="24"/>
          <w:szCs w:val="22"/>
          <w:highlight w:val="none"/>
        </w:rPr>
        <w:t>第四章 评标</w:t>
      </w:r>
      <w:bookmarkStart w:id="3" w:name="_Hlt47544341"/>
      <w:bookmarkStart w:id="4" w:name="_Hlt47544340"/>
      <w:r>
        <w:rPr>
          <w:rFonts w:hint="eastAsia" w:ascii="宋体" w:hAnsi="宋体" w:cs="宋体"/>
          <w:b/>
          <w:sz w:val="24"/>
          <w:szCs w:val="22"/>
          <w:highlight w:val="none"/>
        </w:rPr>
        <w:t>办</w:t>
      </w:r>
      <w:bookmarkEnd w:id="3"/>
      <w:bookmarkEnd w:id="4"/>
      <w:r>
        <w:rPr>
          <w:rFonts w:hint="eastAsia" w:ascii="宋体" w:hAnsi="宋体" w:cs="宋体"/>
          <w:b/>
          <w:sz w:val="24"/>
          <w:szCs w:val="22"/>
          <w:highlight w:val="none"/>
        </w:rPr>
        <w:t>法</w:t>
      </w:r>
      <w:r>
        <w:rPr>
          <w:rFonts w:hint="eastAsia" w:ascii="宋体" w:hAnsi="宋体" w:cs="宋体"/>
          <w:b/>
          <w:sz w:val="24"/>
          <w:szCs w:val="22"/>
          <w:highlight w:val="none"/>
        </w:rPr>
        <w:tab/>
      </w:r>
      <w:r>
        <w:rPr>
          <w:rFonts w:hint="eastAsia" w:ascii="宋体" w:hAnsi="宋体" w:cs="宋体"/>
          <w:b/>
          <w:sz w:val="24"/>
          <w:szCs w:val="22"/>
          <w:highlight w:val="none"/>
        </w:rPr>
        <w:t>1</w:t>
      </w:r>
      <w:r>
        <w:rPr>
          <w:rFonts w:hint="eastAsia" w:ascii="宋体" w:hAnsi="宋体" w:cs="宋体"/>
          <w:b/>
          <w:sz w:val="24"/>
          <w:szCs w:val="22"/>
          <w:highlight w:val="none"/>
        </w:rPr>
        <w:fldChar w:fldCharType="end"/>
      </w:r>
      <w:r>
        <w:rPr>
          <w:rFonts w:hint="eastAsia" w:ascii="宋体" w:hAnsi="宋体" w:cs="宋体"/>
          <w:b/>
          <w:sz w:val="24"/>
          <w:szCs w:val="22"/>
          <w:highlight w:val="none"/>
        </w:rPr>
        <w:t>1</w:t>
      </w:r>
    </w:p>
    <w:p w14:paraId="47702CCB">
      <w:pPr>
        <w:pStyle w:val="15"/>
        <w:tabs>
          <w:tab w:val="right" w:leader="dot" w:pos="8380"/>
        </w:tabs>
        <w:spacing w:line="360" w:lineRule="auto"/>
        <w:rPr>
          <w:rFonts w:ascii="宋体" w:hAnsi="宋体" w:cs="宋体"/>
          <w:b/>
          <w:sz w:val="24"/>
          <w:szCs w:val="22"/>
          <w:highlight w:val="none"/>
        </w:rPr>
      </w:pPr>
      <w:r>
        <w:rPr>
          <w:highlight w:val="none"/>
        </w:rPr>
        <w:fldChar w:fldCharType="begin"/>
      </w:r>
      <w:r>
        <w:rPr>
          <w:highlight w:val="none"/>
        </w:rPr>
        <w:instrText xml:space="preserve"> HYPERLINK \l "_Toc40975441" </w:instrText>
      </w:r>
      <w:r>
        <w:rPr>
          <w:highlight w:val="none"/>
        </w:rPr>
        <w:fldChar w:fldCharType="separate"/>
      </w:r>
      <w:r>
        <w:rPr>
          <w:rFonts w:hint="eastAsia" w:ascii="宋体" w:hAnsi="宋体" w:cs="宋体"/>
          <w:b/>
          <w:sz w:val="24"/>
          <w:szCs w:val="22"/>
          <w:highlight w:val="none"/>
        </w:rPr>
        <w:t>第五章 投标人须知</w:t>
      </w:r>
      <w:r>
        <w:rPr>
          <w:rFonts w:hint="eastAsia" w:ascii="宋体" w:hAnsi="宋体" w:cs="宋体"/>
          <w:b/>
          <w:sz w:val="24"/>
          <w:szCs w:val="22"/>
          <w:highlight w:val="none"/>
        </w:rPr>
        <w:tab/>
      </w:r>
      <w:r>
        <w:rPr>
          <w:rFonts w:hint="eastAsia" w:ascii="宋体" w:hAnsi="宋体" w:cs="宋体"/>
          <w:b/>
          <w:sz w:val="24"/>
          <w:szCs w:val="22"/>
          <w:highlight w:val="none"/>
        </w:rPr>
        <w:t>1</w:t>
      </w:r>
      <w:r>
        <w:rPr>
          <w:rFonts w:hint="eastAsia" w:ascii="宋体" w:hAnsi="宋体" w:cs="宋体"/>
          <w:b/>
          <w:sz w:val="24"/>
          <w:szCs w:val="22"/>
          <w:highlight w:val="none"/>
        </w:rPr>
        <w:fldChar w:fldCharType="end"/>
      </w:r>
      <w:r>
        <w:rPr>
          <w:rFonts w:hint="eastAsia" w:ascii="宋体" w:hAnsi="宋体" w:cs="宋体"/>
          <w:b/>
          <w:sz w:val="24"/>
          <w:szCs w:val="22"/>
          <w:highlight w:val="none"/>
        </w:rPr>
        <w:t>6</w:t>
      </w:r>
    </w:p>
    <w:p w14:paraId="73D3914E">
      <w:pPr>
        <w:pStyle w:val="15"/>
        <w:tabs>
          <w:tab w:val="right" w:leader="dot" w:pos="8380"/>
        </w:tabs>
        <w:spacing w:line="360" w:lineRule="auto"/>
        <w:rPr>
          <w:rFonts w:ascii="宋体" w:hAnsi="宋体" w:cs="宋体"/>
          <w:b/>
          <w:sz w:val="24"/>
          <w:szCs w:val="22"/>
          <w:highlight w:val="none"/>
        </w:rPr>
      </w:pPr>
      <w:r>
        <w:rPr>
          <w:highlight w:val="none"/>
        </w:rPr>
        <w:fldChar w:fldCharType="begin"/>
      </w:r>
      <w:r>
        <w:rPr>
          <w:highlight w:val="none"/>
        </w:rPr>
        <w:instrText xml:space="preserve"> HYPERLINK \l "_Toc40975448" </w:instrText>
      </w:r>
      <w:r>
        <w:rPr>
          <w:highlight w:val="none"/>
        </w:rPr>
        <w:fldChar w:fldCharType="separate"/>
      </w:r>
      <w:r>
        <w:rPr>
          <w:rFonts w:hint="eastAsia" w:ascii="宋体" w:hAnsi="宋体" w:cs="宋体"/>
          <w:b/>
          <w:sz w:val="24"/>
          <w:szCs w:val="22"/>
          <w:highlight w:val="none"/>
        </w:rPr>
        <w:t>第六章 周口市政府采购合同（货物类）标准文本、合同签订指引、供应商履约验收指引</w:t>
      </w:r>
      <w:r>
        <w:rPr>
          <w:rFonts w:hint="eastAsia" w:ascii="宋体" w:hAnsi="宋体" w:cs="宋体"/>
          <w:b/>
          <w:sz w:val="24"/>
          <w:szCs w:val="22"/>
          <w:highlight w:val="none"/>
        </w:rPr>
        <w:tab/>
      </w:r>
      <w:r>
        <w:rPr>
          <w:rFonts w:hint="eastAsia" w:ascii="宋体" w:hAnsi="宋体" w:cs="宋体"/>
          <w:b/>
          <w:sz w:val="24"/>
          <w:szCs w:val="22"/>
          <w:highlight w:val="none"/>
        </w:rPr>
        <w:t>2</w:t>
      </w:r>
      <w:r>
        <w:rPr>
          <w:rFonts w:hint="eastAsia" w:ascii="宋体" w:hAnsi="宋体" w:cs="宋体"/>
          <w:b/>
          <w:sz w:val="24"/>
          <w:szCs w:val="22"/>
          <w:highlight w:val="none"/>
        </w:rPr>
        <w:fldChar w:fldCharType="end"/>
      </w:r>
      <w:r>
        <w:rPr>
          <w:rFonts w:hint="eastAsia" w:ascii="宋体" w:hAnsi="宋体" w:cs="宋体"/>
          <w:b/>
          <w:sz w:val="24"/>
          <w:szCs w:val="22"/>
          <w:highlight w:val="none"/>
        </w:rPr>
        <w:t>9</w:t>
      </w:r>
    </w:p>
    <w:p w14:paraId="45C31B4A">
      <w:pPr>
        <w:pStyle w:val="15"/>
        <w:tabs>
          <w:tab w:val="right" w:leader="dot" w:pos="8380"/>
        </w:tabs>
        <w:spacing w:line="360" w:lineRule="auto"/>
        <w:rPr>
          <w:rFonts w:ascii="宋体" w:hAnsi="宋体" w:cs="宋体"/>
          <w:b/>
          <w:sz w:val="24"/>
          <w:szCs w:val="22"/>
          <w:highlight w:val="none"/>
        </w:rPr>
      </w:pPr>
      <w:r>
        <w:rPr>
          <w:rFonts w:hint="eastAsia" w:ascii="宋体" w:hAnsi="宋体" w:cs="宋体"/>
          <w:b/>
          <w:sz w:val="24"/>
          <w:szCs w:val="22"/>
          <w:highlight w:val="none"/>
        </w:rPr>
        <w:t>第七章 投标文件格式</w:t>
      </w:r>
      <w:r>
        <w:rPr>
          <w:rFonts w:hint="eastAsia" w:ascii="宋体" w:hAnsi="宋体" w:cs="宋体"/>
          <w:b/>
          <w:sz w:val="24"/>
          <w:szCs w:val="22"/>
          <w:highlight w:val="none"/>
        </w:rPr>
        <w:tab/>
      </w:r>
      <w:r>
        <w:rPr>
          <w:rFonts w:hint="eastAsia" w:ascii="宋体" w:hAnsi="宋体" w:cs="宋体"/>
          <w:b/>
          <w:sz w:val="24"/>
          <w:szCs w:val="22"/>
          <w:highlight w:val="none"/>
        </w:rPr>
        <w:t>36</w:t>
      </w:r>
    </w:p>
    <w:p w14:paraId="0CAB906A">
      <w:pPr>
        <w:pStyle w:val="15"/>
        <w:tabs>
          <w:tab w:val="right" w:leader="dot" w:pos="8380"/>
        </w:tabs>
        <w:spacing w:line="360" w:lineRule="auto"/>
        <w:rPr>
          <w:rFonts w:ascii="宋体" w:hAnsi="宋体" w:cs="宋体"/>
          <w:b/>
          <w:sz w:val="24"/>
          <w:szCs w:val="22"/>
          <w:highlight w:val="none"/>
        </w:rPr>
      </w:pPr>
      <w:r>
        <w:rPr>
          <w:rFonts w:hint="eastAsia" w:ascii="宋体" w:hAnsi="宋体" w:cs="宋体"/>
          <w:b/>
          <w:sz w:val="24"/>
          <w:szCs w:val="22"/>
          <w:highlight w:val="none"/>
        </w:rPr>
        <w:t>周口市政府采购合同融资政策告知函</w:t>
      </w:r>
      <w:r>
        <w:rPr>
          <w:rFonts w:hint="eastAsia" w:ascii="宋体" w:hAnsi="宋体" w:cs="宋体"/>
          <w:b/>
          <w:sz w:val="24"/>
          <w:szCs w:val="22"/>
          <w:highlight w:val="none"/>
        </w:rPr>
        <w:tab/>
      </w:r>
      <w:r>
        <w:rPr>
          <w:rFonts w:hint="eastAsia" w:ascii="宋体" w:hAnsi="宋体" w:cs="宋体"/>
          <w:b/>
          <w:sz w:val="24"/>
          <w:szCs w:val="22"/>
          <w:highlight w:val="none"/>
        </w:rPr>
        <w:t>48</w:t>
      </w:r>
    </w:p>
    <w:p w14:paraId="5321EDDA">
      <w:pPr>
        <w:pStyle w:val="15"/>
        <w:tabs>
          <w:tab w:val="right" w:leader="dot" w:pos="8380"/>
        </w:tabs>
        <w:spacing w:line="360" w:lineRule="auto"/>
        <w:rPr>
          <w:rFonts w:ascii="宋体" w:hAnsi="宋体" w:cs="宋体"/>
          <w:b/>
          <w:sz w:val="24"/>
          <w:szCs w:val="22"/>
          <w:highlight w:val="none"/>
        </w:rPr>
      </w:pPr>
    </w:p>
    <w:p w14:paraId="2CC96F2C">
      <w:pPr>
        <w:rPr>
          <w:rFonts w:ascii="宋体" w:hAnsi="宋体" w:eastAsia="宋体" w:cs="宋体"/>
          <w:highlight w:val="none"/>
        </w:rPr>
      </w:pPr>
    </w:p>
    <w:p w14:paraId="098E4CBD">
      <w:pPr>
        <w:rPr>
          <w:rFonts w:ascii="宋体" w:hAnsi="宋体" w:eastAsia="宋体" w:cs="宋体"/>
          <w:highlight w:val="none"/>
        </w:rPr>
      </w:pPr>
    </w:p>
    <w:p w14:paraId="3D59F8E9">
      <w:pPr>
        <w:pStyle w:val="15"/>
        <w:tabs>
          <w:tab w:val="right" w:leader="dot" w:pos="8380"/>
        </w:tabs>
        <w:spacing w:line="360" w:lineRule="auto"/>
        <w:rPr>
          <w:rFonts w:ascii="宋体" w:hAnsi="宋体" w:cs="宋体"/>
          <w:b/>
          <w:sz w:val="24"/>
          <w:szCs w:val="22"/>
          <w:highlight w:val="none"/>
        </w:rPr>
      </w:pPr>
    </w:p>
    <w:p w14:paraId="63AC0B23">
      <w:pPr>
        <w:pStyle w:val="15"/>
        <w:tabs>
          <w:tab w:val="right" w:leader="dot" w:pos="8380"/>
        </w:tabs>
        <w:spacing w:line="360" w:lineRule="auto"/>
        <w:rPr>
          <w:rFonts w:ascii="宋体" w:hAnsi="宋体" w:cs="宋体"/>
          <w:b/>
          <w:sz w:val="24"/>
          <w:szCs w:val="22"/>
          <w:highlight w:val="none"/>
        </w:rPr>
      </w:pPr>
      <w:r>
        <w:rPr>
          <w:rFonts w:hint="eastAsia" w:ascii="宋体" w:hAnsi="宋体" w:cs="宋体"/>
          <w:b/>
          <w:sz w:val="24"/>
          <w:szCs w:val="22"/>
          <w:highlight w:val="none"/>
        </w:rPr>
        <w:fldChar w:fldCharType="end"/>
      </w:r>
    </w:p>
    <w:p w14:paraId="058B4682">
      <w:pPr>
        <w:rPr>
          <w:rFonts w:ascii="宋体" w:hAnsi="宋体" w:eastAsia="宋体" w:cs="宋体"/>
          <w:b/>
          <w:bCs/>
          <w:caps/>
          <w:sz w:val="24"/>
          <w:szCs w:val="24"/>
          <w:highlight w:val="none"/>
        </w:rPr>
      </w:pPr>
    </w:p>
    <w:p w14:paraId="014DDE9E">
      <w:pPr>
        <w:rPr>
          <w:rFonts w:ascii="宋体" w:hAnsi="宋体" w:eastAsia="宋体" w:cs="宋体"/>
          <w:b/>
          <w:bCs/>
          <w:caps/>
          <w:sz w:val="24"/>
          <w:szCs w:val="24"/>
          <w:highlight w:val="none"/>
        </w:rPr>
      </w:pPr>
    </w:p>
    <w:p w14:paraId="6734A057">
      <w:pPr>
        <w:rPr>
          <w:rFonts w:ascii="宋体" w:hAnsi="宋体" w:eastAsia="宋体" w:cs="宋体"/>
          <w:b/>
          <w:bCs/>
          <w:caps/>
          <w:sz w:val="24"/>
          <w:szCs w:val="24"/>
          <w:highlight w:val="none"/>
        </w:rPr>
      </w:pPr>
    </w:p>
    <w:p w14:paraId="5242EC76">
      <w:pPr>
        <w:rPr>
          <w:rFonts w:ascii="宋体" w:hAnsi="宋体" w:eastAsia="宋体" w:cs="宋体"/>
          <w:b/>
          <w:bCs/>
          <w:caps/>
          <w:sz w:val="24"/>
          <w:szCs w:val="24"/>
          <w:highlight w:val="none"/>
        </w:rPr>
      </w:pPr>
    </w:p>
    <w:p w14:paraId="0A3E0657">
      <w:pPr>
        <w:rPr>
          <w:rFonts w:ascii="宋体" w:hAnsi="宋体" w:eastAsia="宋体" w:cs="宋体"/>
          <w:b/>
          <w:bCs/>
          <w:caps/>
          <w:sz w:val="24"/>
          <w:szCs w:val="24"/>
          <w:highlight w:val="none"/>
        </w:rPr>
      </w:pPr>
    </w:p>
    <w:p w14:paraId="1554D3F1">
      <w:pPr>
        <w:rPr>
          <w:rFonts w:ascii="宋体" w:hAnsi="宋体" w:eastAsia="宋体" w:cs="宋体"/>
          <w:b/>
          <w:bCs/>
          <w:caps/>
          <w:sz w:val="24"/>
          <w:szCs w:val="24"/>
          <w:highlight w:val="none"/>
        </w:rPr>
      </w:pPr>
    </w:p>
    <w:p w14:paraId="3867D4CA">
      <w:pPr>
        <w:rPr>
          <w:rFonts w:ascii="宋体" w:hAnsi="宋体" w:eastAsia="宋体" w:cs="宋体"/>
          <w:b/>
          <w:bCs/>
          <w:caps/>
          <w:sz w:val="24"/>
          <w:szCs w:val="24"/>
          <w:highlight w:val="none"/>
        </w:rPr>
      </w:pPr>
    </w:p>
    <w:p w14:paraId="63BE77F5">
      <w:pPr>
        <w:jc w:val="both"/>
        <w:rPr>
          <w:rFonts w:ascii="宋体" w:hAnsi="宋体" w:eastAsia="宋体" w:cs="宋体"/>
          <w:b/>
          <w:bCs/>
          <w:caps/>
          <w:sz w:val="24"/>
          <w:szCs w:val="24"/>
          <w:highlight w:val="none"/>
        </w:rPr>
      </w:pPr>
      <w:r>
        <w:rPr>
          <w:rFonts w:hint="eastAsia" w:ascii="宋体" w:hAnsi="宋体" w:eastAsia="宋体" w:cs="宋体"/>
          <w:b/>
          <w:bCs/>
          <w:caps/>
          <w:sz w:val="24"/>
          <w:szCs w:val="24"/>
          <w:highlight w:val="none"/>
        </w:rPr>
        <w:br w:type="page"/>
      </w:r>
    </w:p>
    <w:p w14:paraId="209A6A6C">
      <w:pPr>
        <w:pStyle w:val="3"/>
        <w:spacing w:before="0" w:after="0" w:line="240" w:lineRule="auto"/>
        <w:ind w:firstLine="0"/>
        <w:rPr>
          <w:rFonts w:ascii="宋体" w:hAnsi="宋体" w:eastAsia="宋体" w:cs="宋体"/>
          <w:highlight w:val="none"/>
        </w:rPr>
      </w:pPr>
      <w:bookmarkStart w:id="5" w:name="_Toc28426_WPSOffice_Level1"/>
      <w:bookmarkStart w:id="6" w:name="_Toc40975436"/>
      <w:r>
        <w:rPr>
          <w:rFonts w:hint="eastAsia" w:ascii="宋体" w:hAnsi="宋体" w:eastAsia="宋体" w:cs="宋体"/>
          <w:highlight w:val="none"/>
        </w:rPr>
        <w:t>第一章  招标公告</w:t>
      </w:r>
      <w:bookmarkEnd w:id="5"/>
      <w:bookmarkEnd w:id="6"/>
    </w:p>
    <w:p w14:paraId="3B2840B9">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bookmarkStart w:id="7" w:name="_Toc28359079"/>
      <w:bookmarkStart w:id="8" w:name="_Toc35393621"/>
      <w:bookmarkStart w:id="9" w:name="_Toc35393790"/>
      <w:bookmarkStart w:id="10" w:name="_Toc28359002"/>
      <w:bookmarkStart w:id="11" w:name="_Hlk24379207"/>
      <w:bookmarkStart w:id="12" w:name="OLE_LINK4"/>
      <w:bookmarkStart w:id="13" w:name="OLE_LINK5"/>
      <w:bookmarkStart w:id="14" w:name="_Hlt510343011"/>
      <w:bookmarkStart w:id="15" w:name="_Hlt510342998"/>
      <w:bookmarkStart w:id="16" w:name="_Toc7329_WPSOffice_Level1"/>
      <w:r>
        <w:rPr>
          <w:rFonts w:hint="eastAsia" w:ascii="宋体" w:hAnsi="宋体" w:eastAsia="宋体" w:cs="宋体"/>
          <w:sz w:val="24"/>
          <w:szCs w:val="24"/>
          <w:highlight w:val="none"/>
        </w:rPr>
        <w:t>项目概况</w:t>
      </w:r>
    </w:p>
    <w:p w14:paraId="7753D11A">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周口市生态环境局项城分局综合行政执法能力建设（第二批）项目项目的潜在投标人应在周口市公共资源交易中心网（</w:t>
      </w:r>
      <w:r>
        <w:rPr>
          <w:rFonts w:ascii="宋体" w:hAnsi="宋体" w:eastAsia="宋体" w:cs="宋体"/>
          <w:sz w:val="24"/>
          <w:szCs w:val="24"/>
          <w:highlight w:val="none"/>
        </w:rPr>
        <w:t>http://jyzx.zhoukou.gov.cn）获取招标文件，并于2026年</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18</w:t>
      </w:r>
      <w:r>
        <w:rPr>
          <w:rFonts w:hint="eastAsia" w:ascii="宋体" w:hAnsi="宋体" w:eastAsia="宋体" w:cs="宋体"/>
          <w:sz w:val="24"/>
          <w:szCs w:val="24"/>
          <w:highlight w:val="none"/>
        </w:rPr>
        <w:t>日10点00分（北京时间）前递交投标文件。</w:t>
      </w:r>
    </w:p>
    <w:p w14:paraId="20B97312">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一、项目基本情况</w:t>
      </w:r>
      <w:bookmarkEnd w:id="7"/>
      <w:bookmarkEnd w:id="8"/>
      <w:bookmarkEnd w:id="9"/>
      <w:bookmarkEnd w:id="10"/>
    </w:p>
    <w:p w14:paraId="6AD5C3F3">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1.项目编号：周财招标采购-2026-25</w:t>
      </w:r>
    </w:p>
    <w:p w14:paraId="4143EE38">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2.项目名称：</w:t>
      </w:r>
      <w:bookmarkEnd w:id="11"/>
      <w:r>
        <w:rPr>
          <w:rFonts w:hint="eastAsia" w:ascii="宋体" w:hAnsi="宋体" w:eastAsia="宋体" w:cs="宋体"/>
          <w:sz w:val="24"/>
          <w:szCs w:val="24"/>
          <w:highlight w:val="none"/>
        </w:rPr>
        <w:t>周口市生态环境局项城分局综合行政执法能力建设（第二批）项目</w:t>
      </w:r>
    </w:p>
    <w:p w14:paraId="052516AF">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3.采购方式：公开招标</w:t>
      </w:r>
    </w:p>
    <w:p w14:paraId="2E83CBF5">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4.预算金额：912000元</w:t>
      </w:r>
    </w:p>
    <w:p w14:paraId="4E75E48E">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最高限价：912000元</w:t>
      </w:r>
    </w:p>
    <w:p w14:paraId="37862D93">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包别划分：1个包</w:t>
      </w:r>
    </w:p>
    <w:tbl>
      <w:tblPr>
        <w:tblStyle w:val="20"/>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5966"/>
        <w:gridCol w:w="2758"/>
      </w:tblGrid>
      <w:tr w14:paraId="1621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34" w:type="dxa"/>
            <w:vAlign w:val="center"/>
          </w:tcPr>
          <w:p w14:paraId="5DB995B7">
            <w:pPr>
              <w:keepNext w:val="0"/>
              <w:keepLines w:val="0"/>
              <w:pageBreakBefore w:val="0"/>
              <w:kinsoku/>
              <w:wordWrap/>
              <w:overflowPunct/>
              <w:topLinePunct w:val="0"/>
              <w:autoSpaceDE/>
              <w:autoSpaceDN/>
              <w:bidi w:val="0"/>
              <w:adjustRightInd w:val="0"/>
              <w:snapToGrid w:val="0"/>
              <w:spacing w:line="460" w:lineRule="exact"/>
              <w:jc w:val="center"/>
              <w:textAlignment w:val="center"/>
              <w:rPr>
                <w:rFonts w:ascii="宋体" w:hAnsi="宋体" w:eastAsia="宋体" w:cs="宋体"/>
                <w:sz w:val="24"/>
                <w:szCs w:val="24"/>
                <w:highlight w:val="none"/>
              </w:rPr>
            </w:pPr>
            <w:r>
              <w:rPr>
                <w:rFonts w:hint="eastAsia" w:ascii="宋体" w:hAnsi="宋体" w:eastAsia="宋体" w:cs="宋体"/>
                <w:b/>
                <w:bCs/>
                <w:sz w:val="24"/>
                <w:szCs w:val="24"/>
                <w:highlight w:val="none"/>
              </w:rPr>
              <w:t>包号</w:t>
            </w:r>
          </w:p>
        </w:tc>
        <w:tc>
          <w:tcPr>
            <w:tcW w:w="5966" w:type="dxa"/>
            <w:vAlign w:val="center"/>
          </w:tcPr>
          <w:p w14:paraId="555B23C0">
            <w:pPr>
              <w:keepNext w:val="0"/>
              <w:keepLines w:val="0"/>
              <w:pageBreakBefore w:val="0"/>
              <w:kinsoku/>
              <w:wordWrap/>
              <w:overflowPunct/>
              <w:topLinePunct w:val="0"/>
              <w:autoSpaceDE/>
              <w:autoSpaceDN/>
              <w:bidi w:val="0"/>
              <w:adjustRightInd w:val="0"/>
              <w:snapToGrid w:val="0"/>
              <w:spacing w:line="460" w:lineRule="exact"/>
              <w:jc w:val="center"/>
              <w:textAlignment w:val="center"/>
              <w:rPr>
                <w:rFonts w:ascii="宋体" w:hAnsi="宋体" w:eastAsia="宋体" w:cs="宋体"/>
                <w:sz w:val="24"/>
                <w:szCs w:val="24"/>
                <w:highlight w:val="none"/>
              </w:rPr>
            </w:pPr>
            <w:r>
              <w:rPr>
                <w:rFonts w:hint="eastAsia" w:ascii="宋体" w:hAnsi="宋体" w:eastAsia="宋体" w:cs="宋体"/>
                <w:b/>
                <w:bCs/>
                <w:sz w:val="24"/>
                <w:szCs w:val="24"/>
                <w:highlight w:val="none"/>
              </w:rPr>
              <w:t>包名称</w:t>
            </w:r>
          </w:p>
        </w:tc>
        <w:tc>
          <w:tcPr>
            <w:tcW w:w="2758" w:type="dxa"/>
            <w:vAlign w:val="center"/>
          </w:tcPr>
          <w:p w14:paraId="4629E814">
            <w:pPr>
              <w:keepNext w:val="0"/>
              <w:keepLines w:val="0"/>
              <w:pageBreakBefore w:val="0"/>
              <w:kinsoku/>
              <w:wordWrap/>
              <w:overflowPunct/>
              <w:topLinePunct w:val="0"/>
              <w:autoSpaceDE/>
              <w:autoSpaceDN/>
              <w:bidi w:val="0"/>
              <w:adjustRightInd w:val="0"/>
              <w:snapToGrid w:val="0"/>
              <w:spacing w:line="460" w:lineRule="exact"/>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包最高限价（元）</w:t>
            </w:r>
          </w:p>
        </w:tc>
      </w:tr>
      <w:tr w14:paraId="3F0E5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034" w:type="dxa"/>
            <w:vAlign w:val="center"/>
          </w:tcPr>
          <w:p w14:paraId="0D9038EE">
            <w:pPr>
              <w:keepNext w:val="0"/>
              <w:keepLines w:val="0"/>
              <w:pageBreakBefore w:val="0"/>
              <w:kinsoku/>
              <w:wordWrap/>
              <w:overflowPunct/>
              <w:topLinePunct w:val="0"/>
              <w:autoSpaceDE/>
              <w:autoSpaceDN/>
              <w:bidi w:val="0"/>
              <w:adjustRightInd w:val="0"/>
              <w:snapToGrid w:val="0"/>
              <w:spacing w:line="46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5966" w:type="dxa"/>
            <w:vAlign w:val="center"/>
          </w:tcPr>
          <w:p w14:paraId="694BFF6D">
            <w:pPr>
              <w:keepNext w:val="0"/>
              <w:keepLines w:val="0"/>
              <w:pageBreakBefore w:val="0"/>
              <w:kinsoku/>
              <w:wordWrap/>
              <w:overflowPunct/>
              <w:topLinePunct w:val="0"/>
              <w:autoSpaceDE/>
              <w:autoSpaceDN/>
              <w:bidi w:val="0"/>
              <w:adjustRightInd w:val="0"/>
              <w:snapToGrid w:val="0"/>
              <w:spacing w:line="46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周口市生态环境局项城分局综合行政执法能力建设（第二批）项目</w:t>
            </w:r>
          </w:p>
        </w:tc>
        <w:tc>
          <w:tcPr>
            <w:tcW w:w="2758" w:type="dxa"/>
            <w:vAlign w:val="center"/>
          </w:tcPr>
          <w:p w14:paraId="77FCCAF4">
            <w:pPr>
              <w:keepNext w:val="0"/>
              <w:keepLines w:val="0"/>
              <w:pageBreakBefore w:val="0"/>
              <w:kinsoku/>
              <w:wordWrap/>
              <w:overflowPunct/>
              <w:topLinePunct w:val="0"/>
              <w:autoSpaceDE/>
              <w:autoSpaceDN/>
              <w:bidi w:val="0"/>
              <w:adjustRightInd w:val="0"/>
              <w:snapToGrid w:val="0"/>
              <w:spacing w:line="46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912000</w:t>
            </w:r>
          </w:p>
        </w:tc>
      </w:tr>
    </w:tbl>
    <w:p w14:paraId="7D5CD2DC">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5.采购需求：大气污染防治执法检测装备（包括但不限于标的的名称、数量、简要技术需求或服务要求等）</w:t>
      </w:r>
    </w:p>
    <w:p w14:paraId="36CA7D0C">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供货周期：合同签订后60日历天内。</w:t>
      </w:r>
    </w:p>
    <w:p w14:paraId="56A26457">
      <w:pPr>
        <w:keepNext w:val="0"/>
        <w:keepLines w:val="0"/>
        <w:pageBreakBefore w:val="0"/>
        <w:kinsoku/>
        <w:wordWrap/>
        <w:overflowPunct/>
        <w:topLinePunct w:val="0"/>
        <w:autoSpaceDE/>
        <w:autoSpaceDN/>
        <w:bidi w:val="0"/>
        <w:adjustRightInd w:val="0"/>
        <w:snapToGrid w:val="0"/>
        <w:spacing w:line="460" w:lineRule="exact"/>
        <w:ind w:left="1942" w:leftChars="228" w:hanging="1440" w:hangingChars="600"/>
        <w:rPr>
          <w:rFonts w:ascii="宋体" w:hAnsi="宋体" w:eastAsia="宋体" w:cs="宋体"/>
          <w:sz w:val="24"/>
          <w:szCs w:val="24"/>
          <w:highlight w:val="none"/>
        </w:rPr>
      </w:pPr>
      <w:r>
        <w:rPr>
          <w:rFonts w:hint="eastAsia" w:ascii="宋体" w:hAnsi="宋体" w:eastAsia="宋体" w:cs="宋体"/>
          <w:sz w:val="24"/>
          <w:szCs w:val="24"/>
          <w:highlight w:val="none"/>
        </w:rPr>
        <w:t>质量要求：合格，</w:t>
      </w:r>
      <w:r>
        <w:rPr>
          <w:rFonts w:hint="eastAsia" w:ascii="宋体" w:hAnsi="宋体" w:eastAsia="宋体" w:cs="宋体"/>
          <w:bCs/>
          <w:sz w:val="24"/>
          <w:szCs w:val="24"/>
          <w:highlight w:val="none"/>
        </w:rPr>
        <w:t>达到国家规定标准或行业规定标准。</w:t>
      </w:r>
    </w:p>
    <w:p w14:paraId="196FA9B2">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6.合同履行期限：合同签订后60日历天内。</w:t>
      </w:r>
    </w:p>
    <w:p w14:paraId="096D5EA7">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 xml:space="preserve">7.是否接受进口产品：否 </w:t>
      </w:r>
    </w:p>
    <w:p w14:paraId="4CBA02A9">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8.本项目是否接受联合体投标：否</w:t>
      </w:r>
    </w:p>
    <w:p w14:paraId="290F4065">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bookmarkStart w:id="17" w:name="_Toc35393622"/>
      <w:bookmarkStart w:id="18" w:name="_Toc28359003"/>
      <w:bookmarkStart w:id="19" w:name="_Toc28359080"/>
      <w:bookmarkStart w:id="20" w:name="_Toc35393791"/>
      <w:r>
        <w:rPr>
          <w:rFonts w:hint="eastAsia" w:ascii="宋体" w:hAnsi="宋体" w:eastAsia="宋体" w:cs="宋体"/>
          <w:sz w:val="24"/>
          <w:szCs w:val="24"/>
          <w:highlight w:val="none"/>
        </w:rPr>
        <w:t>9.本项目是否为面向中小企业采购：否</w:t>
      </w:r>
    </w:p>
    <w:p w14:paraId="3AEEEB28">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二、申请人的资格要求：</w:t>
      </w:r>
      <w:bookmarkEnd w:id="17"/>
      <w:bookmarkEnd w:id="18"/>
      <w:bookmarkEnd w:id="19"/>
      <w:bookmarkEnd w:id="20"/>
    </w:p>
    <w:p w14:paraId="6D6E88AC">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bookmarkStart w:id="21" w:name="_Toc28359081"/>
      <w:bookmarkStart w:id="22" w:name="_Toc28359004"/>
      <w:r>
        <w:rPr>
          <w:rFonts w:hint="eastAsia" w:ascii="宋体" w:hAnsi="宋体" w:eastAsia="宋体" w:cs="宋体"/>
          <w:sz w:val="24"/>
          <w:szCs w:val="24"/>
          <w:highlight w:val="none"/>
        </w:rPr>
        <w:t>1.满足《中华人民共和国政府采购法》第二十二条规定；</w:t>
      </w:r>
    </w:p>
    <w:p w14:paraId="0C18C0C7">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2.落实政府采购政策需满足的资格要求：促进中小企业和监狱企业发展扶持政策、政府强制采购节能产品强制采购、节能产品及环境标志产品优先采购、促进残疾人就业政府采购政策。</w:t>
      </w:r>
    </w:p>
    <w:p w14:paraId="548B2D75">
      <w:pPr>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 xml:space="preserve">3.本项目的特定资格要求：（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 </w:t>
      </w:r>
    </w:p>
    <w:p w14:paraId="28785A97">
      <w:pPr>
        <w:keepNext w:val="0"/>
        <w:keepLines w:val="0"/>
        <w:pageBreakBefore w:val="0"/>
        <w:kinsoku/>
        <w:wordWrap/>
        <w:overflowPunct/>
        <w:topLinePunct w:val="0"/>
        <w:autoSpaceDE/>
        <w:autoSpaceDN/>
        <w:bidi w:val="0"/>
        <w:adjustRightInd w:val="0"/>
        <w:snapToGrid w:val="0"/>
        <w:spacing w:after="0" w:line="460" w:lineRule="exact"/>
        <w:rPr>
          <w:rFonts w:ascii="宋体" w:hAnsi="宋体" w:eastAsia="宋体" w:cs="宋体"/>
          <w:highlight w:val="none"/>
        </w:rPr>
      </w:pPr>
      <w:bookmarkStart w:id="23" w:name="_Toc35393623"/>
      <w:bookmarkStart w:id="24" w:name="_Toc35393792"/>
      <w:r>
        <w:rPr>
          <w:rFonts w:hint="eastAsia" w:ascii="宋体" w:hAnsi="宋体" w:eastAsia="宋体" w:cs="宋体"/>
          <w:sz w:val="24"/>
          <w:szCs w:val="24"/>
          <w:highlight w:val="none"/>
        </w:rPr>
        <w:t>（2）投标单位负责人为同一人或存在直接控股、管理关系的不同投标人，不得参加同一合同项下的政府采购活动（提供国家企业信用信息系统查询截图，包括公司基础信息和股东信息）。</w:t>
      </w:r>
    </w:p>
    <w:p w14:paraId="03ACBD4A">
      <w:pPr>
        <w:keepNext w:val="0"/>
        <w:keepLines w:val="0"/>
        <w:pageBreakBefore w:val="0"/>
        <w:kinsoku/>
        <w:wordWrap/>
        <w:overflowPunct/>
        <w:topLinePunct w:val="0"/>
        <w:autoSpaceDE/>
        <w:autoSpaceDN/>
        <w:bidi w:val="0"/>
        <w:adjustRightInd w:val="0"/>
        <w:snapToGrid w:val="0"/>
        <w:spacing w:line="460" w:lineRule="exact"/>
        <w:ind w:left="502" w:leftChars="228"/>
        <w:rPr>
          <w:rFonts w:ascii="宋体" w:hAnsi="宋体" w:eastAsia="宋体" w:cs="宋体"/>
          <w:sz w:val="24"/>
          <w:szCs w:val="24"/>
          <w:highlight w:val="none"/>
        </w:rPr>
      </w:pPr>
      <w:r>
        <w:rPr>
          <w:rFonts w:hint="eastAsia" w:ascii="宋体" w:hAnsi="宋体" w:eastAsia="宋体" w:cs="宋体"/>
          <w:sz w:val="24"/>
          <w:szCs w:val="24"/>
          <w:highlight w:val="none"/>
        </w:rPr>
        <w:t>三、获取招标文件</w:t>
      </w:r>
      <w:bookmarkEnd w:id="21"/>
      <w:bookmarkEnd w:id="22"/>
      <w:bookmarkEnd w:id="23"/>
      <w:bookmarkEnd w:id="24"/>
    </w:p>
    <w:p w14:paraId="2B8B1DF9">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1.时间：2026年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28</w:t>
      </w:r>
      <w:r>
        <w:rPr>
          <w:rFonts w:hint="eastAsia" w:ascii="宋体" w:hAnsi="宋体" w:eastAsia="宋体" w:cs="宋体"/>
          <w:sz w:val="24"/>
          <w:szCs w:val="24"/>
          <w:highlight w:val="none"/>
        </w:rPr>
        <w:t>日至2026年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日（北京时间，法定节假日除外）</w:t>
      </w:r>
    </w:p>
    <w:p w14:paraId="0A8BE1F6">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2.地点：周口市公共资源交易中心网（http://jyzx.zhoukou.gov.cn）</w:t>
      </w:r>
    </w:p>
    <w:p w14:paraId="4DF2F003">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3.方式：供应商请在网站自主注册后下载采购文件（zkzf格式）及资料，需办理CA数字证书后方可提交响应文件，具体办理事宜请查阅周口市公共资源交易中心网站。</w:t>
      </w:r>
    </w:p>
    <w:p w14:paraId="2B665D39">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4.售价：0</w:t>
      </w:r>
    </w:p>
    <w:p w14:paraId="5EA7C05D">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bookmarkStart w:id="25" w:name="_Toc35393624"/>
      <w:bookmarkStart w:id="26" w:name="_Toc35393793"/>
      <w:bookmarkStart w:id="27" w:name="_Toc28359082"/>
      <w:bookmarkStart w:id="28" w:name="_Toc28359005"/>
      <w:r>
        <w:rPr>
          <w:rFonts w:hint="eastAsia" w:ascii="宋体" w:hAnsi="宋体" w:eastAsia="宋体" w:cs="宋体"/>
          <w:sz w:val="24"/>
          <w:szCs w:val="24"/>
          <w:highlight w:val="none"/>
        </w:rPr>
        <w:t>四、</w:t>
      </w:r>
      <w:bookmarkEnd w:id="25"/>
      <w:bookmarkEnd w:id="26"/>
      <w:bookmarkEnd w:id="27"/>
      <w:bookmarkEnd w:id="28"/>
      <w:r>
        <w:rPr>
          <w:rFonts w:hint="eastAsia" w:ascii="宋体" w:hAnsi="宋体" w:eastAsia="宋体" w:cs="宋体"/>
          <w:sz w:val="24"/>
          <w:szCs w:val="24"/>
          <w:highlight w:val="none"/>
        </w:rPr>
        <w:t>提交投标文件截止时间、开标时间和地点</w:t>
      </w:r>
    </w:p>
    <w:p w14:paraId="16A2D668">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1.时间：2026年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18</w:t>
      </w:r>
      <w:r>
        <w:rPr>
          <w:rFonts w:hint="eastAsia" w:ascii="宋体" w:hAnsi="宋体" w:eastAsia="宋体" w:cs="宋体"/>
          <w:sz w:val="24"/>
          <w:szCs w:val="24"/>
          <w:highlight w:val="none"/>
        </w:rPr>
        <w:t>日10点00分（北京时间）</w:t>
      </w:r>
    </w:p>
    <w:p w14:paraId="661AE01B">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2.地点：周口市公共资源交易中心开标室</w:t>
      </w:r>
    </w:p>
    <w:p w14:paraId="5710A3FB">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bookmarkStart w:id="29" w:name="_Toc35393794"/>
      <w:bookmarkStart w:id="30" w:name="_Toc28359084"/>
      <w:bookmarkStart w:id="31" w:name="_Toc28359007"/>
      <w:bookmarkStart w:id="32" w:name="_Toc35393625"/>
      <w:r>
        <w:rPr>
          <w:rFonts w:hint="eastAsia" w:ascii="宋体" w:hAnsi="宋体" w:eastAsia="宋体" w:cs="宋体"/>
          <w:sz w:val="24"/>
          <w:szCs w:val="24"/>
          <w:highlight w:val="none"/>
        </w:rPr>
        <w:t>五、公告期限</w:t>
      </w:r>
    </w:p>
    <w:p w14:paraId="7879FC8D">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自本公告发布之日起5个工作日。</w:t>
      </w:r>
    </w:p>
    <w:bookmarkEnd w:id="29"/>
    <w:bookmarkEnd w:id="30"/>
    <w:bookmarkEnd w:id="31"/>
    <w:bookmarkEnd w:id="32"/>
    <w:p w14:paraId="11123F6A">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六、其他补充事宜</w:t>
      </w:r>
    </w:p>
    <w:p w14:paraId="0FCEAEFD">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无</w:t>
      </w:r>
    </w:p>
    <w:p w14:paraId="62046772">
      <w:pPr>
        <w:keepNext w:val="0"/>
        <w:keepLines w:val="0"/>
        <w:pageBreakBefore w:val="0"/>
        <w:kinsoku/>
        <w:wordWrap/>
        <w:overflowPunct/>
        <w:topLinePunct w:val="0"/>
        <w:autoSpaceDE/>
        <w:autoSpaceDN/>
        <w:bidi w:val="0"/>
        <w:adjustRightInd w:val="0"/>
        <w:snapToGrid w:val="0"/>
        <w:spacing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七、对本次招标提出询问，请按以下方式联系。</w:t>
      </w:r>
    </w:p>
    <w:p w14:paraId="285EDB36">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bookmarkStart w:id="33" w:name="_Toc28359010"/>
      <w:bookmarkStart w:id="34" w:name="_Toc28359087"/>
      <w:r>
        <w:rPr>
          <w:rFonts w:hint="eastAsia" w:ascii="宋体" w:hAnsi="宋体" w:cs="宋体"/>
          <w:sz w:val="24"/>
          <w:szCs w:val="24"/>
          <w:highlight w:val="none"/>
        </w:rPr>
        <w:t>1.采购人信息</w:t>
      </w:r>
    </w:p>
    <w:p w14:paraId="59841142">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名 称：周口市生态环境局项城分局　　　　　　　　　　　　</w:t>
      </w:r>
    </w:p>
    <w:p w14:paraId="4C362F04">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地 址：项城</w:t>
      </w:r>
      <w:r>
        <w:rPr>
          <w:rFonts w:hint="eastAsia" w:ascii="宋体" w:hAnsi="宋体" w:cs="宋体"/>
          <w:sz w:val="24"/>
          <w:szCs w:val="24"/>
          <w:highlight w:val="none"/>
          <w:lang w:val="en-US" w:eastAsia="zh-CN"/>
        </w:rPr>
        <w:t>市</w:t>
      </w:r>
      <w:r>
        <w:rPr>
          <w:rFonts w:hint="eastAsia" w:ascii="宋体" w:hAnsi="宋体" w:cs="宋体"/>
          <w:sz w:val="24"/>
          <w:szCs w:val="24"/>
          <w:highlight w:val="none"/>
        </w:rPr>
        <w:t>　　　　　　　　　　　　</w:t>
      </w:r>
    </w:p>
    <w:p w14:paraId="5A8A57B5">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项目联系人：谷蜜蜜     </w:t>
      </w:r>
    </w:p>
    <w:p w14:paraId="308E3465">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联系方式：15036426696　　　　　　　　　　　 </w:t>
      </w:r>
    </w:p>
    <w:p w14:paraId="1F5ECA47">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2.采购代理机构信息</w:t>
      </w:r>
    </w:p>
    <w:p w14:paraId="0D2BAEDE">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名 称：周口市公共资源交易中心政府采购中心　　　　　　　　　　　　</w:t>
      </w:r>
    </w:p>
    <w:p w14:paraId="6393F612">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地 址：周口市光明路与政通路交叉口向北100米路东</w:t>
      </w:r>
    </w:p>
    <w:p w14:paraId="7B36314F">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项目联系人：王硕              </w:t>
      </w:r>
    </w:p>
    <w:p w14:paraId="15987A43">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联系方式：0394-8106517、13525741688　　　　　　　　</w:t>
      </w:r>
    </w:p>
    <w:p w14:paraId="446B2B1D">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3.监督单位：周口市财政局政府监督管理科</w:t>
      </w:r>
    </w:p>
    <w:p w14:paraId="4E049A76">
      <w:pPr>
        <w:pStyle w:val="41"/>
        <w:keepNext w:val="0"/>
        <w:keepLines w:val="0"/>
        <w:pageBreakBefore w:val="0"/>
        <w:kinsoku/>
        <w:wordWrap/>
        <w:overflowPunct/>
        <w:topLinePunct w:val="0"/>
        <w:autoSpaceDE/>
        <w:autoSpaceDN/>
        <w:bidi w:val="0"/>
        <w:adjustRightInd w:val="0"/>
        <w:snapToGrid w:val="0"/>
        <w:spacing w:after="0"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联系方式：0394-8106976</w:t>
      </w:r>
    </w:p>
    <w:p w14:paraId="53175503">
      <w:pPr>
        <w:pStyle w:val="41"/>
        <w:adjustRightInd w:val="0"/>
        <w:snapToGrid w:val="0"/>
        <w:spacing w:after="0" w:line="400" w:lineRule="exact"/>
        <w:ind w:firstLine="480" w:firstLineChars="200"/>
        <w:jc w:val="right"/>
        <w:rPr>
          <w:rFonts w:ascii="宋体" w:hAnsi="宋体" w:cs="宋体"/>
          <w:sz w:val="24"/>
          <w:szCs w:val="24"/>
          <w:highlight w:val="none"/>
        </w:rPr>
      </w:pPr>
    </w:p>
    <w:p w14:paraId="12BBF61A">
      <w:pPr>
        <w:pStyle w:val="41"/>
        <w:adjustRightInd w:val="0"/>
        <w:snapToGrid w:val="0"/>
        <w:spacing w:after="0" w:line="400" w:lineRule="exact"/>
        <w:ind w:firstLine="480" w:firstLineChars="200"/>
        <w:jc w:val="right"/>
        <w:rPr>
          <w:rFonts w:ascii="宋体" w:hAnsi="宋体" w:cs="宋体"/>
          <w:sz w:val="24"/>
          <w:szCs w:val="24"/>
          <w:highlight w:val="none"/>
        </w:rPr>
      </w:pPr>
    </w:p>
    <w:p w14:paraId="5CEBA222">
      <w:pPr>
        <w:pStyle w:val="41"/>
        <w:adjustRightInd w:val="0"/>
        <w:snapToGrid w:val="0"/>
        <w:spacing w:after="0" w:line="400" w:lineRule="exact"/>
        <w:ind w:firstLine="480" w:firstLineChars="200"/>
        <w:jc w:val="right"/>
        <w:rPr>
          <w:rFonts w:ascii="宋体" w:hAnsi="宋体" w:cs="宋体"/>
          <w:sz w:val="24"/>
          <w:szCs w:val="24"/>
          <w:highlight w:val="none"/>
        </w:rPr>
      </w:pPr>
    </w:p>
    <w:p w14:paraId="7E53B1F4">
      <w:pPr>
        <w:pStyle w:val="41"/>
        <w:adjustRightInd w:val="0"/>
        <w:snapToGrid w:val="0"/>
        <w:spacing w:after="0" w:line="400" w:lineRule="exact"/>
        <w:ind w:firstLine="480" w:firstLineChars="200"/>
        <w:jc w:val="right"/>
        <w:rPr>
          <w:rFonts w:ascii="宋体" w:hAnsi="宋体" w:cs="宋体"/>
          <w:sz w:val="24"/>
          <w:szCs w:val="24"/>
          <w:highlight w:val="none"/>
        </w:rPr>
      </w:pPr>
    </w:p>
    <w:p w14:paraId="71879218">
      <w:pPr>
        <w:pStyle w:val="41"/>
        <w:adjustRightInd w:val="0"/>
        <w:snapToGrid w:val="0"/>
        <w:spacing w:after="0" w:line="400" w:lineRule="exact"/>
        <w:ind w:firstLine="480" w:firstLineChars="200"/>
        <w:jc w:val="right"/>
        <w:rPr>
          <w:rFonts w:ascii="宋体" w:hAnsi="宋体" w:cs="宋体"/>
          <w:sz w:val="24"/>
          <w:szCs w:val="24"/>
          <w:highlight w:val="none"/>
        </w:rPr>
      </w:pPr>
    </w:p>
    <w:p w14:paraId="5D66DDAB">
      <w:pPr>
        <w:pStyle w:val="41"/>
        <w:adjustRightInd w:val="0"/>
        <w:snapToGrid w:val="0"/>
        <w:spacing w:after="0" w:line="400" w:lineRule="exact"/>
        <w:ind w:firstLine="480" w:firstLineChars="200"/>
        <w:jc w:val="right"/>
        <w:rPr>
          <w:rFonts w:ascii="宋体" w:hAnsi="宋体" w:cs="宋体"/>
          <w:sz w:val="24"/>
          <w:szCs w:val="24"/>
          <w:highlight w:val="none"/>
        </w:rPr>
      </w:pPr>
    </w:p>
    <w:p w14:paraId="77382397">
      <w:pPr>
        <w:pStyle w:val="41"/>
        <w:adjustRightInd w:val="0"/>
        <w:snapToGrid w:val="0"/>
        <w:spacing w:after="0" w:line="400" w:lineRule="exact"/>
        <w:ind w:firstLine="480" w:firstLineChars="200"/>
        <w:jc w:val="right"/>
        <w:rPr>
          <w:rFonts w:ascii="宋体" w:hAnsi="宋体" w:cs="宋体"/>
          <w:sz w:val="24"/>
          <w:szCs w:val="24"/>
          <w:highlight w:val="none"/>
        </w:rPr>
      </w:pPr>
    </w:p>
    <w:p w14:paraId="7E14BDDB">
      <w:pPr>
        <w:pStyle w:val="41"/>
        <w:adjustRightInd w:val="0"/>
        <w:snapToGrid w:val="0"/>
        <w:spacing w:after="0" w:line="400" w:lineRule="exact"/>
        <w:ind w:firstLine="480" w:firstLineChars="200"/>
        <w:jc w:val="right"/>
        <w:rPr>
          <w:rFonts w:ascii="宋体" w:hAnsi="宋体" w:cs="宋体"/>
          <w:sz w:val="24"/>
          <w:szCs w:val="24"/>
          <w:highlight w:val="none"/>
        </w:rPr>
      </w:pPr>
      <w:r>
        <w:rPr>
          <w:rFonts w:hint="eastAsia" w:ascii="宋体" w:hAnsi="宋体" w:cs="宋体"/>
          <w:sz w:val="24"/>
          <w:szCs w:val="24"/>
          <w:highlight w:val="none"/>
        </w:rPr>
        <w:t>周口市公共资源交易中心政府采购中心</w:t>
      </w:r>
    </w:p>
    <w:p w14:paraId="6B71FCCB">
      <w:pPr>
        <w:pStyle w:val="41"/>
        <w:adjustRightInd w:val="0"/>
        <w:snapToGrid w:val="0"/>
        <w:spacing w:after="0" w:line="400" w:lineRule="exact"/>
        <w:ind w:firstLine="6960" w:firstLineChars="2900"/>
        <w:rPr>
          <w:rFonts w:ascii="宋体" w:hAnsi="宋体" w:cs="宋体"/>
          <w:sz w:val="24"/>
          <w:szCs w:val="24"/>
          <w:highlight w:val="none"/>
        </w:rPr>
      </w:pPr>
      <w:r>
        <w:rPr>
          <w:rFonts w:hint="eastAsia" w:ascii="宋体" w:hAnsi="宋体" w:cs="宋体"/>
          <w:sz w:val="24"/>
          <w:szCs w:val="24"/>
          <w:highlight w:val="none"/>
        </w:rPr>
        <w:t>2026年5月2</w:t>
      </w:r>
      <w:r>
        <w:rPr>
          <w:rFonts w:hint="eastAsia" w:ascii="宋体" w:hAnsi="宋体" w:cs="宋体"/>
          <w:sz w:val="24"/>
          <w:szCs w:val="24"/>
          <w:highlight w:val="none"/>
          <w:lang w:val="en-US" w:eastAsia="zh-CN"/>
        </w:rPr>
        <w:t>8</w:t>
      </w:r>
      <w:r>
        <w:rPr>
          <w:rFonts w:hint="eastAsia" w:ascii="宋体" w:hAnsi="宋体" w:cs="宋体"/>
          <w:sz w:val="24"/>
          <w:szCs w:val="24"/>
          <w:highlight w:val="none"/>
        </w:rPr>
        <w:t>日</w:t>
      </w:r>
    </w:p>
    <w:p w14:paraId="01BF4DE8">
      <w:pPr>
        <w:spacing w:line="4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　　　</w:t>
      </w:r>
      <w:bookmarkEnd w:id="12"/>
      <w:bookmarkEnd w:id="13"/>
      <w:bookmarkEnd w:id="33"/>
      <w:bookmarkEnd w:id="34"/>
      <w:bookmarkStart w:id="35" w:name="_Toc40975437"/>
    </w:p>
    <w:p w14:paraId="20383115">
      <w:pPr>
        <w:jc w:val="center"/>
        <w:rPr>
          <w:rFonts w:ascii="宋体" w:hAnsi="宋体" w:eastAsia="宋体" w:cs="宋体"/>
          <w:sz w:val="24"/>
          <w:szCs w:val="24"/>
          <w:highlight w:val="none"/>
        </w:rPr>
      </w:pPr>
    </w:p>
    <w:p w14:paraId="4A32A96D">
      <w:pPr>
        <w:jc w:val="center"/>
        <w:rPr>
          <w:rFonts w:ascii="宋体" w:hAnsi="宋体" w:eastAsia="宋体" w:cs="宋体"/>
          <w:sz w:val="24"/>
          <w:szCs w:val="24"/>
          <w:highlight w:val="none"/>
        </w:rPr>
      </w:pPr>
    </w:p>
    <w:p w14:paraId="252D3743">
      <w:pPr>
        <w:jc w:val="center"/>
        <w:rPr>
          <w:rFonts w:ascii="宋体" w:hAnsi="宋体" w:eastAsia="宋体" w:cs="宋体"/>
          <w:sz w:val="24"/>
          <w:szCs w:val="24"/>
          <w:highlight w:val="none"/>
        </w:rPr>
      </w:pPr>
    </w:p>
    <w:p w14:paraId="6C2EE697">
      <w:pPr>
        <w:jc w:val="center"/>
        <w:rPr>
          <w:rFonts w:ascii="宋体" w:hAnsi="宋体" w:eastAsia="宋体" w:cs="宋体"/>
          <w:b/>
          <w:bCs/>
          <w:sz w:val="32"/>
          <w:szCs w:val="28"/>
          <w:highlight w:val="none"/>
        </w:rPr>
      </w:pPr>
      <w:r>
        <w:rPr>
          <w:rFonts w:hint="eastAsia" w:ascii="宋体" w:hAnsi="宋体" w:eastAsia="宋体" w:cs="宋体"/>
          <w:b/>
          <w:bCs/>
          <w:sz w:val="32"/>
          <w:szCs w:val="28"/>
          <w:highlight w:val="none"/>
        </w:rPr>
        <w:t>第二章 投标人须</w:t>
      </w:r>
      <w:bookmarkEnd w:id="14"/>
      <w:r>
        <w:rPr>
          <w:rFonts w:hint="eastAsia" w:ascii="宋体" w:hAnsi="宋体" w:eastAsia="宋体" w:cs="宋体"/>
          <w:b/>
          <w:bCs/>
          <w:sz w:val="32"/>
          <w:szCs w:val="28"/>
          <w:highlight w:val="none"/>
        </w:rPr>
        <w:t>知前</w:t>
      </w:r>
      <w:bookmarkEnd w:id="15"/>
      <w:r>
        <w:rPr>
          <w:rFonts w:hint="eastAsia" w:ascii="宋体" w:hAnsi="宋体" w:eastAsia="宋体" w:cs="宋体"/>
          <w:b/>
          <w:bCs/>
          <w:sz w:val="32"/>
          <w:szCs w:val="28"/>
          <w:highlight w:val="none"/>
        </w:rPr>
        <w:t>附表</w:t>
      </w:r>
      <w:bookmarkEnd w:id="16"/>
      <w:bookmarkEnd w:id="35"/>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6739"/>
      </w:tblGrid>
      <w:tr w14:paraId="18FF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0A83ED91">
            <w:pPr>
              <w:rPr>
                <w:rFonts w:ascii="宋体" w:hAnsi="宋体" w:eastAsia="宋体" w:cs="宋体"/>
                <w:sz w:val="24"/>
                <w:szCs w:val="24"/>
                <w:highlight w:val="none"/>
              </w:rPr>
            </w:pPr>
            <w:bookmarkStart w:id="36" w:name="_Hlt516969057"/>
            <w:bookmarkEnd w:id="36"/>
            <w:bookmarkStart w:id="37" w:name="_Hlt509650027"/>
            <w:bookmarkEnd w:id="37"/>
            <w:bookmarkStart w:id="38" w:name="_Hlt509650351"/>
            <w:bookmarkEnd w:id="38"/>
            <w:bookmarkStart w:id="39" w:name="_Hlt519045778"/>
            <w:bookmarkEnd w:id="39"/>
            <w:bookmarkStart w:id="40" w:name="_Toc220232390"/>
            <w:bookmarkStart w:id="41" w:name="_Toc450_WPSOffice_Level1"/>
            <w:r>
              <w:rPr>
                <w:rFonts w:hint="eastAsia" w:ascii="宋体" w:hAnsi="宋体" w:eastAsia="宋体" w:cs="宋体"/>
                <w:sz w:val="24"/>
                <w:szCs w:val="24"/>
                <w:highlight w:val="none"/>
              </w:rPr>
              <w:t>序号</w:t>
            </w:r>
          </w:p>
        </w:tc>
        <w:tc>
          <w:tcPr>
            <w:tcW w:w="2084" w:type="dxa"/>
            <w:vAlign w:val="center"/>
          </w:tcPr>
          <w:p w14:paraId="6FEC2E27">
            <w:pPr>
              <w:jc w:val="center"/>
              <w:rPr>
                <w:rFonts w:ascii="宋体" w:hAnsi="宋体" w:eastAsia="宋体" w:cs="宋体"/>
                <w:sz w:val="24"/>
                <w:szCs w:val="24"/>
                <w:highlight w:val="none"/>
              </w:rPr>
            </w:pPr>
            <w:r>
              <w:rPr>
                <w:rFonts w:hint="eastAsia" w:ascii="宋体" w:hAnsi="宋体" w:eastAsia="宋体" w:cs="宋体"/>
                <w:sz w:val="24"/>
                <w:szCs w:val="24"/>
                <w:highlight w:val="none"/>
              </w:rPr>
              <w:t>内容</w:t>
            </w:r>
          </w:p>
        </w:tc>
        <w:tc>
          <w:tcPr>
            <w:tcW w:w="6739" w:type="dxa"/>
            <w:vAlign w:val="center"/>
          </w:tcPr>
          <w:p w14:paraId="70AC06FB">
            <w:pPr>
              <w:rPr>
                <w:rFonts w:ascii="宋体" w:hAnsi="宋体" w:eastAsia="宋体" w:cs="宋体"/>
                <w:sz w:val="24"/>
                <w:szCs w:val="24"/>
                <w:highlight w:val="none"/>
              </w:rPr>
            </w:pPr>
            <w:r>
              <w:rPr>
                <w:rFonts w:hint="eastAsia" w:ascii="宋体" w:hAnsi="宋体" w:eastAsia="宋体" w:cs="宋体"/>
                <w:sz w:val="24"/>
                <w:szCs w:val="24"/>
                <w:highlight w:val="none"/>
              </w:rPr>
              <w:t>说明与要求</w:t>
            </w:r>
          </w:p>
        </w:tc>
      </w:tr>
      <w:tr w14:paraId="00754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2985D2B0">
            <w:pPr>
              <w:jc w:val="center"/>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2084" w:type="dxa"/>
            <w:vAlign w:val="center"/>
          </w:tcPr>
          <w:p w14:paraId="130C516C">
            <w:pPr>
              <w:jc w:val="center"/>
              <w:rPr>
                <w:rFonts w:ascii="宋体" w:hAnsi="宋体" w:eastAsia="宋体" w:cs="宋体"/>
                <w:sz w:val="24"/>
                <w:szCs w:val="24"/>
                <w:highlight w:val="none"/>
              </w:rPr>
            </w:pPr>
            <w:r>
              <w:rPr>
                <w:rFonts w:hint="eastAsia" w:ascii="宋体" w:hAnsi="宋体" w:eastAsia="宋体" w:cs="宋体"/>
                <w:sz w:val="24"/>
                <w:szCs w:val="24"/>
                <w:highlight w:val="none"/>
              </w:rPr>
              <w:t>采购人</w:t>
            </w:r>
          </w:p>
        </w:tc>
        <w:tc>
          <w:tcPr>
            <w:tcW w:w="6739" w:type="dxa"/>
            <w:vAlign w:val="center"/>
          </w:tcPr>
          <w:p w14:paraId="4942B575">
            <w:pPr>
              <w:rPr>
                <w:rFonts w:ascii="宋体" w:hAnsi="宋体" w:eastAsia="宋体" w:cs="宋体"/>
                <w:sz w:val="24"/>
                <w:szCs w:val="24"/>
                <w:highlight w:val="none"/>
              </w:rPr>
            </w:pPr>
            <w:r>
              <w:rPr>
                <w:rFonts w:hint="eastAsia" w:ascii="宋体" w:hAnsi="宋体" w:eastAsia="宋体" w:cs="宋体"/>
                <w:sz w:val="24"/>
                <w:szCs w:val="24"/>
                <w:highlight w:val="none"/>
              </w:rPr>
              <w:t>周口市生态环境局项城分局</w:t>
            </w:r>
          </w:p>
        </w:tc>
      </w:tr>
      <w:tr w14:paraId="1F30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08E7451D">
            <w:pPr>
              <w:jc w:val="center"/>
              <w:rPr>
                <w:rFonts w:ascii="宋体" w:hAnsi="宋体" w:eastAsia="宋体" w:cs="宋体"/>
                <w:sz w:val="24"/>
                <w:szCs w:val="24"/>
                <w:highlight w:val="none"/>
              </w:rPr>
            </w:pPr>
            <w:r>
              <w:rPr>
                <w:rFonts w:hint="eastAsia" w:ascii="宋体" w:hAnsi="宋体" w:eastAsia="宋体" w:cs="宋体"/>
                <w:sz w:val="24"/>
                <w:szCs w:val="24"/>
                <w:highlight w:val="none"/>
              </w:rPr>
              <w:t>2</w:t>
            </w:r>
          </w:p>
        </w:tc>
        <w:tc>
          <w:tcPr>
            <w:tcW w:w="2084" w:type="dxa"/>
            <w:vAlign w:val="center"/>
          </w:tcPr>
          <w:p w14:paraId="270A623C">
            <w:pPr>
              <w:jc w:val="center"/>
              <w:rPr>
                <w:rFonts w:ascii="宋体" w:hAnsi="宋体" w:eastAsia="宋体" w:cs="宋体"/>
                <w:sz w:val="24"/>
                <w:szCs w:val="24"/>
                <w:highlight w:val="none"/>
              </w:rPr>
            </w:pPr>
            <w:r>
              <w:rPr>
                <w:rFonts w:hint="eastAsia" w:ascii="宋体" w:hAnsi="宋体" w:eastAsia="宋体" w:cs="宋体"/>
                <w:sz w:val="24"/>
                <w:szCs w:val="24"/>
                <w:highlight w:val="none"/>
              </w:rPr>
              <w:t>委托人</w:t>
            </w:r>
          </w:p>
        </w:tc>
        <w:tc>
          <w:tcPr>
            <w:tcW w:w="6739" w:type="dxa"/>
            <w:vAlign w:val="center"/>
          </w:tcPr>
          <w:p w14:paraId="409B8AAE">
            <w:pPr>
              <w:rPr>
                <w:rFonts w:ascii="宋体" w:hAnsi="宋体" w:eastAsia="宋体" w:cs="宋体"/>
                <w:sz w:val="24"/>
                <w:szCs w:val="24"/>
                <w:highlight w:val="none"/>
              </w:rPr>
            </w:pPr>
            <w:r>
              <w:rPr>
                <w:rFonts w:hint="eastAsia" w:ascii="宋体" w:hAnsi="宋体" w:eastAsia="宋体" w:cs="宋体"/>
                <w:sz w:val="24"/>
                <w:szCs w:val="24"/>
                <w:highlight w:val="none"/>
              </w:rPr>
              <w:t>周口市生态环境局项城分局</w:t>
            </w:r>
          </w:p>
        </w:tc>
      </w:tr>
      <w:tr w14:paraId="180E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69" w:type="dxa"/>
            <w:vAlign w:val="center"/>
          </w:tcPr>
          <w:p w14:paraId="10AB31D8">
            <w:pPr>
              <w:jc w:val="center"/>
              <w:rPr>
                <w:rFonts w:ascii="宋体" w:hAnsi="宋体" w:eastAsia="宋体" w:cs="宋体"/>
                <w:sz w:val="24"/>
                <w:szCs w:val="24"/>
                <w:highlight w:val="none"/>
              </w:rPr>
            </w:pPr>
            <w:r>
              <w:rPr>
                <w:rFonts w:hint="eastAsia" w:ascii="宋体" w:hAnsi="宋体" w:eastAsia="宋体" w:cs="宋体"/>
                <w:sz w:val="24"/>
                <w:szCs w:val="24"/>
                <w:highlight w:val="none"/>
              </w:rPr>
              <w:t>3</w:t>
            </w:r>
          </w:p>
        </w:tc>
        <w:tc>
          <w:tcPr>
            <w:tcW w:w="2084" w:type="dxa"/>
            <w:vAlign w:val="center"/>
          </w:tcPr>
          <w:p w14:paraId="7B3DE087">
            <w:pPr>
              <w:jc w:val="center"/>
              <w:rPr>
                <w:rFonts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739" w:type="dxa"/>
            <w:vAlign w:val="center"/>
          </w:tcPr>
          <w:p w14:paraId="46865F80">
            <w:pPr>
              <w:rPr>
                <w:rFonts w:ascii="宋体" w:hAnsi="宋体" w:eastAsia="宋体" w:cs="宋体"/>
                <w:sz w:val="24"/>
                <w:szCs w:val="24"/>
                <w:highlight w:val="none"/>
              </w:rPr>
            </w:pPr>
            <w:r>
              <w:rPr>
                <w:rFonts w:hint="eastAsia" w:ascii="宋体" w:hAnsi="宋体" w:eastAsia="宋体" w:cs="宋体"/>
                <w:sz w:val="24"/>
                <w:szCs w:val="24"/>
                <w:highlight w:val="none"/>
              </w:rPr>
              <w:t>名  称：周口市公共资源交易中心政府采购中心</w:t>
            </w:r>
          </w:p>
          <w:p w14:paraId="17D3A7A7">
            <w:pPr>
              <w:rPr>
                <w:rFonts w:ascii="宋体" w:hAnsi="宋体" w:eastAsia="宋体" w:cs="宋体"/>
                <w:sz w:val="24"/>
                <w:szCs w:val="24"/>
                <w:highlight w:val="none"/>
              </w:rPr>
            </w:pPr>
            <w:r>
              <w:rPr>
                <w:rFonts w:hint="eastAsia" w:ascii="宋体" w:hAnsi="宋体" w:eastAsia="宋体" w:cs="宋体"/>
                <w:sz w:val="24"/>
                <w:szCs w:val="24"/>
                <w:highlight w:val="none"/>
              </w:rPr>
              <w:t>地  址：周口市光明路与政通路交叉口向北100米路东</w:t>
            </w:r>
          </w:p>
        </w:tc>
      </w:tr>
      <w:tr w14:paraId="42A3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4F07F021">
            <w:pPr>
              <w:jc w:val="center"/>
              <w:rPr>
                <w:rFonts w:ascii="宋体" w:hAnsi="宋体" w:eastAsia="宋体" w:cs="宋体"/>
                <w:sz w:val="24"/>
                <w:szCs w:val="24"/>
                <w:highlight w:val="none"/>
              </w:rPr>
            </w:pPr>
            <w:r>
              <w:rPr>
                <w:rFonts w:hint="eastAsia" w:ascii="宋体" w:hAnsi="宋体" w:eastAsia="宋体" w:cs="宋体"/>
                <w:sz w:val="24"/>
                <w:szCs w:val="24"/>
                <w:highlight w:val="none"/>
              </w:rPr>
              <w:t>4</w:t>
            </w:r>
          </w:p>
        </w:tc>
        <w:tc>
          <w:tcPr>
            <w:tcW w:w="2084" w:type="dxa"/>
            <w:vAlign w:val="center"/>
          </w:tcPr>
          <w:p w14:paraId="7E1F9F9F">
            <w:pPr>
              <w:jc w:val="center"/>
              <w:rPr>
                <w:rFonts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739" w:type="dxa"/>
            <w:vAlign w:val="center"/>
          </w:tcPr>
          <w:p w14:paraId="49822629">
            <w:pPr>
              <w:rPr>
                <w:rFonts w:ascii="宋体" w:hAnsi="宋体" w:eastAsia="宋体" w:cs="宋体"/>
                <w:sz w:val="24"/>
                <w:szCs w:val="24"/>
                <w:highlight w:val="none"/>
              </w:rPr>
            </w:pPr>
            <w:r>
              <w:rPr>
                <w:rFonts w:hint="eastAsia" w:ascii="宋体" w:hAnsi="宋体" w:eastAsia="宋体" w:cs="宋体"/>
                <w:sz w:val="24"/>
                <w:szCs w:val="24"/>
                <w:highlight w:val="none"/>
              </w:rPr>
              <w:t>周口市生态环境局项城分局综合行政执法能力建设（第二批）项目</w:t>
            </w:r>
          </w:p>
        </w:tc>
      </w:tr>
      <w:tr w14:paraId="45DA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9" w:type="dxa"/>
            <w:vAlign w:val="center"/>
          </w:tcPr>
          <w:p w14:paraId="46E9AF0E">
            <w:pPr>
              <w:jc w:val="center"/>
              <w:rPr>
                <w:rFonts w:ascii="宋体" w:hAnsi="宋体" w:eastAsia="宋体" w:cs="宋体"/>
                <w:sz w:val="24"/>
                <w:szCs w:val="24"/>
                <w:highlight w:val="none"/>
              </w:rPr>
            </w:pPr>
            <w:r>
              <w:rPr>
                <w:rFonts w:hint="eastAsia" w:ascii="宋体" w:hAnsi="宋体" w:eastAsia="宋体" w:cs="宋体"/>
                <w:sz w:val="24"/>
                <w:szCs w:val="24"/>
                <w:highlight w:val="none"/>
              </w:rPr>
              <w:t>5</w:t>
            </w:r>
          </w:p>
        </w:tc>
        <w:tc>
          <w:tcPr>
            <w:tcW w:w="2084" w:type="dxa"/>
            <w:vAlign w:val="center"/>
          </w:tcPr>
          <w:p w14:paraId="7BE361AA">
            <w:pPr>
              <w:jc w:val="center"/>
              <w:rPr>
                <w:rFonts w:ascii="宋体" w:hAnsi="宋体" w:eastAsia="宋体" w:cs="宋体"/>
                <w:sz w:val="24"/>
                <w:szCs w:val="24"/>
                <w:highlight w:val="none"/>
              </w:rPr>
            </w:pPr>
            <w:r>
              <w:rPr>
                <w:rFonts w:hint="eastAsia" w:ascii="宋体" w:hAnsi="宋体" w:eastAsia="宋体" w:cs="宋体"/>
                <w:sz w:val="24"/>
                <w:szCs w:val="24"/>
                <w:highlight w:val="none"/>
              </w:rPr>
              <w:t>项目编号</w:t>
            </w:r>
          </w:p>
        </w:tc>
        <w:tc>
          <w:tcPr>
            <w:tcW w:w="6739" w:type="dxa"/>
            <w:vAlign w:val="center"/>
          </w:tcPr>
          <w:p w14:paraId="27277F89">
            <w:pPr>
              <w:rPr>
                <w:rFonts w:ascii="宋体" w:hAnsi="宋体" w:eastAsia="宋体" w:cs="宋体"/>
                <w:sz w:val="24"/>
                <w:szCs w:val="24"/>
                <w:highlight w:val="none"/>
              </w:rPr>
            </w:pPr>
            <w:r>
              <w:rPr>
                <w:rFonts w:hint="eastAsia" w:ascii="宋体" w:hAnsi="宋体" w:eastAsia="宋体" w:cs="宋体"/>
                <w:sz w:val="24"/>
                <w:szCs w:val="24"/>
                <w:highlight w:val="none"/>
              </w:rPr>
              <w:t>周财招标采购-2026-25</w:t>
            </w:r>
          </w:p>
        </w:tc>
      </w:tr>
      <w:tr w14:paraId="51D6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869" w:type="dxa"/>
            <w:vAlign w:val="center"/>
          </w:tcPr>
          <w:p w14:paraId="5117D0F7">
            <w:pPr>
              <w:jc w:val="center"/>
              <w:rPr>
                <w:rFonts w:ascii="宋体" w:hAnsi="宋体" w:eastAsia="宋体" w:cs="宋体"/>
                <w:sz w:val="24"/>
                <w:szCs w:val="24"/>
                <w:highlight w:val="none"/>
              </w:rPr>
            </w:pPr>
            <w:r>
              <w:rPr>
                <w:rFonts w:hint="eastAsia" w:ascii="宋体" w:hAnsi="宋体" w:eastAsia="宋体" w:cs="宋体"/>
                <w:sz w:val="24"/>
                <w:szCs w:val="24"/>
                <w:highlight w:val="none"/>
              </w:rPr>
              <w:t>6</w:t>
            </w:r>
          </w:p>
        </w:tc>
        <w:tc>
          <w:tcPr>
            <w:tcW w:w="2084" w:type="dxa"/>
            <w:vAlign w:val="center"/>
          </w:tcPr>
          <w:p w14:paraId="268969D9">
            <w:pPr>
              <w:jc w:val="center"/>
              <w:rPr>
                <w:rFonts w:ascii="宋体" w:hAnsi="宋体" w:eastAsia="宋体" w:cs="宋体"/>
                <w:sz w:val="24"/>
                <w:szCs w:val="24"/>
                <w:highlight w:val="none"/>
              </w:rPr>
            </w:pPr>
            <w:r>
              <w:rPr>
                <w:rFonts w:hint="eastAsia" w:ascii="宋体" w:hAnsi="宋体" w:eastAsia="宋体" w:cs="宋体"/>
                <w:sz w:val="24"/>
                <w:szCs w:val="24"/>
                <w:highlight w:val="none"/>
              </w:rPr>
              <w:t>项目性质</w:t>
            </w:r>
          </w:p>
        </w:tc>
        <w:tc>
          <w:tcPr>
            <w:tcW w:w="6739" w:type="dxa"/>
            <w:vAlign w:val="center"/>
          </w:tcPr>
          <w:p w14:paraId="486FF5DE">
            <w:pPr>
              <w:rPr>
                <w:rFonts w:ascii="宋体" w:hAnsi="宋体" w:eastAsia="宋体" w:cs="宋体"/>
                <w:sz w:val="24"/>
                <w:szCs w:val="24"/>
                <w:highlight w:val="none"/>
              </w:rPr>
            </w:pPr>
            <w:r>
              <w:rPr>
                <w:rFonts w:hint="eastAsia" w:ascii="宋体" w:hAnsi="宋体" w:eastAsia="宋体" w:cs="宋体"/>
                <w:sz w:val="24"/>
                <w:szCs w:val="24"/>
                <w:highlight w:val="none"/>
              </w:rPr>
              <w:t>货物类</w:t>
            </w:r>
          </w:p>
        </w:tc>
      </w:tr>
      <w:tr w14:paraId="465E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7357CEC7">
            <w:pPr>
              <w:jc w:val="center"/>
              <w:rPr>
                <w:rFonts w:ascii="宋体" w:hAnsi="宋体" w:eastAsia="宋体" w:cs="宋体"/>
                <w:sz w:val="24"/>
                <w:szCs w:val="24"/>
                <w:highlight w:val="none"/>
              </w:rPr>
            </w:pPr>
            <w:r>
              <w:rPr>
                <w:rFonts w:hint="eastAsia" w:ascii="宋体" w:hAnsi="宋体" w:eastAsia="宋体" w:cs="宋体"/>
                <w:sz w:val="24"/>
                <w:szCs w:val="24"/>
                <w:highlight w:val="none"/>
              </w:rPr>
              <w:t>7</w:t>
            </w:r>
          </w:p>
        </w:tc>
        <w:tc>
          <w:tcPr>
            <w:tcW w:w="2084" w:type="dxa"/>
            <w:vAlign w:val="center"/>
          </w:tcPr>
          <w:p w14:paraId="2E5BC13A">
            <w:pPr>
              <w:jc w:val="center"/>
              <w:rPr>
                <w:rFonts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739" w:type="dxa"/>
            <w:vAlign w:val="center"/>
          </w:tcPr>
          <w:p w14:paraId="428C9810">
            <w:pPr>
              <w:rPr>
                <w:rFonts w:ascii="宋体" w:hAnsi="宋体" w:eastAsia="宋体" w:cs="宋体"/>
                <w:sz w:val="24"/>
                <w:szCs w:val="24"/>
                <w:highlight w:val="none"/>
              </w:rPr>
            </w:pPr>
            <w:r>
              <w:rPr>
                <w:rFonts w:hint="eastAsia" w:ascii="宋体" w:hAnsi="宋体" w:eastAsia="宋体" w:cs="宋体"/>
                <w:sz w:val="24"/>
                <w:szCs w:val="24"/>
                <w:highlight w:val="none"/>
              </w:rPr>
              <w:t>财政资金</w:t>
            </w:r>
          </w:p>
        </w:tc>
      </w:tr>
      <w:tr w14:paraId="456D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0E0A7C78">
            <w:pPr>
              <w:jc w:val="center"/>
              <w:rPr>
                <w:rFonts w:ascii="宋体" w:hAnsi="宋体" w:eastAsia="宋体" w:cs="宋体"/>
                <w:sz w:val="24"/>
                <w:szCs w:val="24"/>
                <w:highlight w:val="none"/>
              </w:rPr>
            </w:pPr>
            <w:r>
              <w:rPr>
                <w:rFonts w:hint="eastAsia" w:ascii="宋体" w:hAnsi="宋体" w:eastAsia="宋体" w:cs="宋体"/>
                <w:sz w:val="24"/>
                <w:szCs w:val="24"/>
                <w:highlight w:val="none"/>
              </w:rPr>
              <w:t>8</w:t>
            </w:r>
          </w:p>
        </w:tc>
        <w:tc>
          <w:tcPr>
            <w:tcW w:w="2084" w:type="dxa"/>
            <w:vAlign w:val="center"/>
          </w:tcPr>
          <w:p w14:paraId="5B3752BF">
            <w:pPr>
              <w:jc w:val="center"/>
              <w:rPr>
                <w:rFonts w:ascii="宋体" w:hAnsi="宋体" w:eastAsia="宋体" w:cs="宋体"/>
                <w:sz w:val="24"/>
                <w:szCs w:val="24"/>
                <w:highlight w:val="none"/>
              </w:rPr>
            </w:pPr>
            <w:r>
              <w:rPr>
                <w:rFonts w:hint="eastAsia" w:ascii="宋体" w:hAnsi="宋体" w:eastAsia="宋体" w:cs="宋体"/>
                <w:sz w:val="24"/>
                <w:szCs w:val="24"/>
                <w:highlight w:val="none"/>
              </w:rPr>
              <w:t>包别划分</w:t>
            </w:r>
          </w:p>
        </w:tc>
        <w:tc>
          <w:tcPr>
            <w:tcW w:w="6739" w:type="dxa"/>
            <w:vAlign w:val="center"/>
          </w:tcPr>
          <w:p w14:paraId="37EDABA1">
            <w:pPr>
              <w:rPr>
                <w:rFonts w:ascii="宋体" w:hAnsi="宋体" w:eastAsia="宋体" w:cs="宋体"/>
                <w:sz w:val="24"/>
                <w:szCs w:val="24"/>
                <w:highlight w:val="none"/>
              </w:rPr>
            </w:pPr>
            <w:r>
              <w:rPr>
                <w:rFonts w:hint="eastAsia" w:ascii="宋体" w:hAnsi="宋体" w:eastAsia="宋体" w:cs="宋体"/>
                <w:sz w:val="24"/>
                <w:szCs w:val="24"/>
                <w:highlight w:val="none"/>
              </w:rPr>
              <w:t>本次招标为1个包</w:t>
            </w:r>
          </w:p>
        </w:tc>
      </w:tr>
      <w:tr w14:paraId="34AD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869" w:type="dxa"/>
            <w:vAlign w:val="center"/>
          </w:tcPr>
          <w:p w14:paraId="2817EAA7">
            <w:pPr>
              <w:jc w:val="center"/>
              <w:rPr>
                <w:rFonts w:ascii="宋体" w:hAnsi="宋体" w:eastAsia="宋体" w:cs="宋体"/>
                <w:sz w:val="24"/>
                <w:szCs w:val="24"/>
                <w:highlight w:val="none"/>
              </w:rPr>
            </w:pPr>
            <w:r>
              <w:rPr>
                <w:rFonts w:hint="eastAsia" w:ascii="宋体" w:hAnsi="宋体" w:eastAsia="宋体" w:cs="宋体"/>
                <w:sz w:val="24"/>
                <w:szCs w:val="24"/>
                <w:highlight w:val="none"/>
              </w:rPr>
              <w:t>9</w:t>
            </w:r>
          </w:p>
        </w:tc>
        <w:tc>
          <w:tcPr>
            <w:tcW w:w="2084" w:type="dxa"/>
            <w:vAlign w:val="center"/>
          </w:tcPr>
          <w:p w14:paraId="2ED13074">
            <w:pPr>
              <w:jc w:val="center"/>
              <w:rPr>
                <w:rFonts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739" w:type="dxa"/>
            <w:vAlign w:val="center"/>
          </w:tcPr>
          <w:p w14:paraId="28C80348">
            <w:pPr>
              <w:rPr>
                <w:rFonts w:ascii="宋体" w:hAnsi="宋体" w:eastAsia="宋体" w:cs="宋体"/>
                <w:sz w:val="24"/>
                <w:szCs w:val="24"/>
                <w:highlight w:val="none"/>
              </w:rPr>
            </w:pPr>
            <w:r>
              <w:rPr>
                <w:rFonts w:hint="eastAsia" w:ascii="宋体" w:hAnsi="宋体" w:eastAsia="宋体" w:cs="宋体"/>
                <w:sz w:val="24"/>
                <w:highlight w:val="none"/>
              </w:rPr>
              <w:t>同签订后7个工作日内甲方预付含税总合同款的20%；货物设备交付经采购人核验无误后，7个工作日内甲方支付含税总合同款的70%；货物设备完成安装调试并经采购人核验无误后，甲方支付含税总合同款的10%。</w:t>
            </w:r>
          </w:p>
        </w:tc>
      </w:tr>
      <w:tr w14:paraId="65DE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590BE6F3">
            <w:pPr>
              <w:jc w:val="center"/>
              <w:rPr>
                <w:rFonts w:ascii="宋体" w:hAnsi="宋体" w:eastAsia="宋体" w:cs="宋体"/>
                <w:sz w:val="24"/>
                <w:szCs w:val="24"/>
                <w:highlight w:val="none"/>
              </w:rPr>
            </w:pPr>
            <w:r>
              <w:rPr>
                <w:rFonts w:hint="eastAsia" w:ascii="宋体" w:hAnsi="宋体" w:eastAsia="宋体" w:cs="宋体"/>
                <w:sz w:val="24"/>
                <w:szCs w:val="24"/>
                <w:highlight w:val="none"/>
              </w:rPr>
              <w:t>10</w:t>
            </w:r>
          </w:p>
        </w:tc>
        <w:tc>
          <w:tcPr>
            <w:tcW w:w="2084" w:type="dxa"/>
            <w:vAlign w:val="center"/>
          </w:tcPr>
          <w:p w14:paraId="679B4AC9">
            <w:pPr>
              <w:jc w:val="center"/>
              <w:rPr>
                <w:rFonts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739" w:type="dxa"/>
            <w:vAlign w:val="center"/>
          </w:tcPr>
          <w:p w14:paraId="42975345">
            <w:pPr>
              <w:rPr>
                <w:rFonts w:ascii="宋体" w:hAnsi="宋体" w:eastAsia="宋体" w:cs="宋体"/>
                <w:sz w:val="24"/>
                <w:szCs w:val="24"/>
                <w:highlight w:val="none"/>
              </w:rPr>
            </w:pPr>
            <w:r>
              <w:rPr>
                <w:rFonts w:hint="eastAsia" w:ascii="宋体" w:hAnsi="宋体" w:eastAsia="宋体" w:cs="宋体"/>
                <w:sz w:val="24"/>
                <w:szCs w:val="24"/>
                <w:highlight w:val="none"/>
              </w:rPr>
              <w:t>不允许</w:t>
            </w:r>
          </w:p>
        </w:tc>
      </w:tr>
      <w:tr w14:paraId="1EFD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34D8125E">
            <w:pPr>
              <w:jc w:val="center"/>
              <w:rPr>
                <w:rFonts w:ascii="宋体" w:hAnsi="宋体" w:eastAsia="宋体" w:cs="宋体"/>
                <w:sz w:val="24"/>
                <w:szCs w:val="24"/>
                <w:highlight w:val="none"/>
              </w:rPr>
            </w:pPr>
            <w:r>
              <w:rPr>
                <w:rFonts w:hint="eastAsia" w:ascii="宋体" w:hAnsi="宋体" w:eastAsia="宋体" w:cs="宋体"/>
                <w:sz w:val="24"/>
                <w:szCs w:val="24"/>
                <w:highlight w:val="none"/>
              </w:rPr>
              <w:t>11</w:t>
            </w:r>
          </w:p>
        </w:tc>
        <w:tc>
          <w:tcPr>
            <w:tcW w:w="2084" w:type="dxa"/>
            <w:vAlign w:val="center"/>
          </w:tcPr>
          <w:p w14:paraId="117B83E3">
            <w:pPr>
              <w:jc w:val="center"/>
              <w:rPr>
                <w:rFonts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739" w:type="dxa"/>
            <w:vAlign w:val="center"/>
          </w:tcPr>
          <w:p w14:paraId="3D7BB6BB">
            <w:pPr>
              <w:rPr>
                <w:rFonts w:ascii="宋体" w:hAnsi="宋体" w:eastAsia="宋体" w:cs="宋体"/>
                <w:sz w:val="24"/>
                <w:szCs w:val="24"/>
                <w:highlight w:val="none"/>
              </w:rPr>
            </w:pPr>
            <w:r>
              <w:rPr>
                <w:rFonts w:hint="eastAsia" w:ascii="宋体" w:hAnsi="宋体" w:eastAsia="宋体" w:cs="宋体"/>
                <w:sz w:val="24"/>
                <w:szCs w:val="24"/>
                <w:highlight w:val="none"/>
              </w:rPr>
              <w:t>开标后60天</w:t>
            </w:r>
          </w:p>
        </w:tc>
      </w:tr>
      <w:tr w14:paraId="3F37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06E7DFDB">
            <w:pPr>
              <w:jc w:val="center"/>
              <w:rPr>
                <w:rFonts w:ascii="宋体" w:hAnsi="宋体" w:eastAsia="宋体" w:cs="宋体"/>
                <w:sz w:val="24"/>
                <w:szCs w:val="24"/>
                <w:highlight w:val="none"/>
              </w:rPr>
            </w:pPr>
            <w:r>
              <w:rPr>
                <w:rFonts w:hint="eastAsia" w:ascii="宋体" w:hAnsi="宋体" w:eastAsia="宋体" w:cs="宋体"/>
                <w:sz w:val="24"/>
                <w:szCs w:val="24"/>
                <w:highlight w:val="none"/>
              </w:rPr>
              <w:t>12</w:t>
            </w:r>
          </w:p>
        </w:tc>
        <w:tc>
          <w:tcPr>
            <w:tcW w:w="2084" w:type="dxa"/>
            <w:vAlign w:val="center"/>
          </w:tcPr>
          <w:p w14:paraId="1FBC1E8C">
            <w:pPr>
              <w:jc w:val="center"/>
              <w:rPr>
                <w:rFonts w:ascii="宋体" w:hAnsi="宋体" w:eastAsia="宋体" w:cs="宋体"/>
                <w:sz w:val="24"/>
                <w:szCs w:val="24"/>
                <w:highlight w:val="none"/>
              </w:rPr>
            </w:pPr>
            <w:r>
              <w:rPr>
                <w:rFonts w:hint="eastAsia" w:ascii="宋体" w:hAnsi="宋体" w:eastAsia="宋体" w:cs="宋体"/>
                <w:sz w:val="24"/>
                <w:szCs w:val="24"/>
                <w:highlight w:val="none"/>
              </w:rPr>
              <w:t>供货地点</w:t>
            </w:r>
          </w:p>
        </w:tc>
        <w:tc>
          <w:tcPr>
            <w:tcW w:w="6739" w:type="dxa"/>
            <w:vAlign w:val="center"/>
          </w:tcPr>
          <w:p w14:paraId="4B3D2263">
            <w:pPr>
              <w:rPr>
                <w:rFonts w:ascii="宋体" w:hAnsi="宋体" w:eastAsia="宋体" w:cs="宋体"/>
                <w:sz w:val="24"/>
                <w:szCs w:val="24"/>
                <w:highlight w:val="none"/>
              </w:rPr>
            </w:pPr>
            <w:r>
              <w:rPr>
                <w:rFonts w:hint="eastAsia" w:ascii="宋体" w:hAnsi="宋体" w:eastAsia="宋体" w:cs="宋体"/>
                <w:sz w:val="24"/>
                <w:szCs w:val="24"/>
                <w:highlight w:val="none"/>
              </w:rPr>
              <w:t>采购人指定地点</w:t>
            </w:r>
          </w:p>
        </w:tc>
      </w:tr>
      <w:tr w14:paraId="01D7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6EADD558">
            <w:pPr>
              <w:jc w:val="center"/>
              <w:rPr>
                <w:rFonts w:ascii="宋体" w:hAnsi="宋体" w:eastAsia="宋体" w:cs="宋体"/>
                <w:sz w:val="24"/>
                <w:szCs w:val="24"/>
                <w:highlight w:val="none"/>
              </w:rPr>
            </w:pPr>
            <w:r>
              <w:rPr>
                <w:rFonts w:hint="eastAsia" w:ascii="宋体" w:hAnsi="宋体" w:eastAsia="宋体" w:cs="宋体"/>
                <w:sz w:val="24"/>
                <w:szCs w:val="24"/>
                <w:highlight w:val="none"/>
              </w:rPr>
              <w:t>13</w:t>
            </w:r>
          </w:p>
        </w:tc>
        <w:tc>
          <w:tcPr>
            <w:tcW w:w="2084" w:type="dxa"/>
            <w:vAlign w:val="center"/>
          </w:tcPr>
          <w:p w14:paraId="253A00A3">
            <w:pPr>
              <w:jc w:val="center"/>
              <w:rPr>
                <w:rFonts w:ascii="宋体" w:hAnsi="宋体" w:eastAsia="宋体" w:cs="宋体"/>
                <w:sz w:val="24"/>
                <w:szCs w:val="24"/>
                <w:highlight w:val="none"/>
              </w:rPr>
            </w:pPr>
            <w:r>
              <w:rPr>
                <w:rFonts w:hint="eastAsia" w:ascii="宋体" w:hAnsi="宋体" w:eastAsia="宋体" w:cs="宋体"/>
                <w:sz w:val="24"/>
                <w:szCs w:val="24"/>
                <w:highlight w:val="none"/>
              </w:rPr>
              <w:t>供货期限</w:t>
            </w:r>
          </w:p>
        </w:tc>
        <w:tc>
          <w:tcPr>
            <w:tcW w:w="6739" w:type="dxa"/>
            <w:vAlign w:val="center"/>
          </w:tcPr>
          <w:p w14:paraId="7D7589F2">
            <w:pPr>
              <w:rPr>
                <w:rFonts w:ascii="宋体" w:hAnsi="宋体" w:eastAsia="宋体" w:cs="宋体"/>
                <w:sz w:val="24"/>
                <w:szCs w:val="24"/>
                <w:highlight w:val="none"/>
              </w:rPr>
            </w:pPr>
            <w:r>
              <w:rPr>
                <w:rFonts w:hint="eastAsia" w:ascii="宋体" w:hAnsi="宋体" w:eastAsia="宋体" w:cs="宋体"/>
                <w:sz w:val="24"/>
                <w:szCs w:val="24"/>
                <w:highlight w:val="none"/>
              </w:rPr>
              <w:t>合同签订后60日历天内</w:t>
            </w:r>
          </w:p>
        </w:tc>
      </w:tr>
      <w:tr w14:paraId="6899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1EF0AD3B">
            <w:pPr>
              <w:jc w:val="center"/>
              <w:rPr>
                <w:rFonts w:ascii="宋体" w:hAnsi="宋体" w:eastAsia="宋体" w:cs="宋体"/>
                <w:sz w:val="24"/>
                <w:szCs w:val="24"/>
                <w:highlight w:val="none"/>
              </w:rPr>
            </w:pPr>
            <w:r>
              <w:rPr>
                <w:rFonts w:hint="eastAsia" w:ascii="宋体" w:hAnsi="宋体" w:eastAsia="宋体" w:cs="宋体"/>
                <w:sz w:val="24"/>
                <w:szCs w:val="24"/>
                <w:highlight w:val="none"/>
              </w:rPr>
              <w:t>14</w:t>
            </w:r>
          </w:p>
        </w:tc>
        <w:tc>
          <w:tcPr>
            <w:tcW w:w="2084" w:type="dxa"/>
            <w:vAlign w:val="center"/>
          </w:tcPr>
          <w:p w14:paraId="440EE83C">
            <w:pPr>
              <w:jc w:val="center"/>
              <w:rPr>
                <w:rFonts w:ascii="宋体" w:hAnsi="宋体" w:eastAsia="宋体" w:cs="宋体"/>
                <w:sz w:val="24"/>
                <w:szCs w:val="24"/>
                <w:highlight w:val="none"/>
              </w:rPr>
            </w:pPr>
            <w:r>
              <w:rPr>
                <w:rFonts w:hint="eastAsia" w:ascii="宋体" w:hAnsi="宋体" w:eastAsia="宋体" w:cs="宋体"/>
                <w:sz w:val="24"/>
                <w:szCs w:val="24"/>
                <w:highlight w:val="none"/>
              </w:rPr>
              <w:t>免费质保期</w:t>
            </w:r>
          </w:p>
        </w:tc>
        <w:tc>
          <w:tcPr>
            <w:tcW w:w="6739" w:type="dxa"/>
            <w:vAlign w:val="center"/>
          </w:tcPr>
          <w:p w14:paraId="4A0E8AEB">
            <w:pPr>
              <w:rPr>
                <w:rFonts w:ascii="宋体" w:hAnsi="宋体" w:eastAsia="宋体" w:cs="宋体"/>
                <w:sz w:val="24"/>
                <w:szCs w:val="24"/>
                <w:highlight w:val="none"/>
              </w:rPr>
            </w:pPr>
            <w:r>
              <w:rPr>
                <w:rFonts w:hint="eastAsia" w:ascii="宋体" w:hAnsi="宋体" w:eastAsia="宋体" w:cs="宋体"/>
                <w:sz w:val="24"/>
                <w:szCs w:val="24"/>
                <w:highlight w:val="none"/>
              </w:rPr>
              <w:t>一年</w:t>
            </w:r>
          </w:p>
        </w:tc>
      </w:tr>
      <w:tr w14:paraId="47FB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69" w:type="dxa"/>
            <w:vAlign w:val="center"/>
          </w:tcPr>
          <w:p w14:paraId="66CB28E4">
            <w:pPr>
              <w:jc w:val="center"/>
              <w:rPr>
                <w:rFonts w:ascii="宋体" w:hAnsi="宋体" w:eastAsia="宋体" w:cs="宋体"/>
                <w:sz w:val="24"/>
                <w:szCs w:val="24"/>
                <w:highlight w:val="none"/>
              </w:rPr>
            </w:pPr>
            <w:r>
              <w:rPr>
                <w:rFonts w:hint="eastAsia" w:ascii="宋体" w:hAnsi="宋体" w:eastAsia="宋体" w:cs="宋体"/>
                <w:sz w:val="24"/>
                <w:szCs w:val="24"/>
                <w:highlight w:val="none"/>
              </w:rPr>
              <w:t>15</w:t>
            </w:r>
          </w:p>
        </w:tc>
        <w:tc>
          <w:tcPr>
            <w:tcW w:w="2084" w:type="dxa"/>
            <w:vAlign w:val="center"/>
          </w:tcPr>
          <w:p w14:paraId="15B0377C">
            <w:pPr>
              <w:jc w:val="center"/>
              <w:rPr>
                <w:rFonts w:ascii="宋体" w:hAnsi="宋体" w:eastAsia="宋体" w:cs="宋体"/>
                <w:sz w:val="24"/>
                <w:szCs w:val="24"/>
                <w:highlight w:val="none"/>
              </w:rPr>
            </w:pPr>
            <w:r>
              <w:rPr>
                <w:rFonts w:hint="eastAsia" w:ascii="宋体" w:hAnsi="宋体" w:eastAsia="宋体" w:cs="宋体"/>
                <w:sz w:val="24"/>
                <w:szCs w:val="24"/>
                <w:highlight w:val="none"/>
              </w:rPr>
              <w:t>投标保证金金额</w:t>
            </w:r>
          </w:p>
        </w:tc>
        <w:tc>
          <w:tcPr>
            <w:tcW w:w="6739" w:type="dxa"/>
            <w:vAlign w:val="center"/>
          </w:tcPr>
          <w:p w14:paraId="2394E821">
            <w:pPr>
              <w:rPr>
                <w:rFonts w:ascii="宋体" w:hAnsi="宋体" w:eastAsia="宋体" w:cs="宋体"/>
                <w:sz w:val="24"/>
                <w:szCs w:val="24"/>
                <w:highlight w:val="none"/>
              </w:rPr>
            </w:pPr>
            <w:r>
              <w:rPr>
                <w:rFonts w:hint="eastAsia" w:ascii="宋体" w:hAnsi="宋体" w:eastAsia="宋体" w:cs="宋体"/>
                <w:sz w:val="24"/>
                <w:szCs w:val="24"/>
                <w:highlight w:val="none"/>
              </w:rPr>
              <w:t>不需要缴纳投标保证金</w:t>
            </w:r>
          </w:p>
        </w:tc>
      </w:tr>
      <w:tr w14:paraId="3C3A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869" w:type="dxa"/>
            <w:vAlign w:val="center"/>
          </w:tcPr>
          <w:p w14:paraId="7C7C3603">
            <w:pPr>
              <w:jc w:val="center"/>
              <w:rPr>
                <w:rFonts w:ascii="宋体" w:hAnsi="宋体" w:eastAsia="宋体" w:cs="宋体"/>
                <w:sz w:val="24"/>
                <w:szCs w:val="24"/>
                <w:highlight w:val="none"/>
              </w:rPr>
            </w:pPr>
            <w:r>
              <w:rPr>
                <w:rFonts w:hint="eastAsia" w:ascii="宋体" w:hAnsi="宋体" w:eastAsia="宋体" w:cs="宋体"/>
                <w:sz w:val="24"/>
                <w:szCs w:val="24"/>
                <w:highlight w:val="none"/>
              </w:rPr>
              <w:t>16</w:t>
            </w:r>
          </w:p>
        </w:tc>
        <w:tc>
          <w:tcPr>
            <w:tcW w:w="2084" w:type="dxa"/>
            <w:vAlign w:val="center"/>
          </w:tcPr>
          <w:p w14:paraId="3801D7B3">
            <w:pPr>
              <w:jc w:val="center"/>
              <w:rPr>
                <w:rFonts w:ascii="宋体" w:hAnsi="宋体" w:eastAsia="宋体" w:cs="宋体"/>
                <w:sz w:val="24"/>
                <w:szCs w:val="24"/>
                <w:highlight w:val="none"/>
              </w:rPr>
            </w:pPr>
            <w:r>
              <w:rPr>
                <w:rFonts w:hint="eastAsia" w:ascii="宋体" w:hAnsi="宋体" w:eastAsia="宋体" w:cs="宋体"/>
                <w:sz w:val="24"/>
                <w:szCs w:val="24"/>
                <w:highlight w:val="none"/>
              </w:rPr>
              <w:t>答疑</w:t>
            </w:r>
          </w:p>
        </w:tc>
        <w:tc>
          <w:tcPr>
            <w:tcW w:w="6739" w:type="dxa"/>
            <w:vAlign w:val="center"/>
          </w:tcPr>
          <w:p w14:paraId="2D06DD02">
            <w:pPr>
              <w:rPr>
                <w:rFonts w:ascii="宋体" w:hAnsi="宋体" w:eastAsia="宋体" w:cs="宋体"/>
                <w:sz w:val="24"/>
                <w:szCs w:val="24"/>
                <w:highlight w:val="none"/>
              </w:rPr>
            </w:pPr>
            <w:r>
              <w:rPr>
                <w:rFonts w:hint="eastAsia" w:ascii="宋体" w:hAnsi="宋体" w:eastAsia="宋体" w:cs="宋体"/>
                <w:sz w:val="24"/>
                <w:szCs w:val="24"/>
                <w:highlight w:val="none"/>
              </w:rPr>
              <w:t>疑问的提出与答疑获取详见招标文件第二部分第五章投标人须知第36条。</w:t>
            </w:r>
          </w:p>
          <w:p w14:paraId="6CBAD5CB">
            <w:pPr>
              <w:rPr>
                <w:rFonts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37AF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869" w:type="dxa"/>
            <w:vAlign w:val="center"/>
          </w:tcPr>
          <w:p w14:paraId="0CF6622F">
            <w:pPr>
              <w:jc w:val="center"/>
              <w:rPr>
                <w:rFonts w:ascii="宋体" w:hAnsi="宋体" w:eastAsia="宋体" w:cs="宋体"/>
                <w:sz w:val="24"/>
                <w:szCs w:val="24"/>
                <w:highlight w:val="none"/>
              </w:rPr>
            </w:pPr>
            <w:r>
              <w:rPr>
                <w:rFonts w:hint="eastAsia" w:ascii="宋体" w:hAnsi="宋体" w:eastAsia="宋体" w:cs="宋体"/>
                <w:sz w:val="24"/>
                <w:szCs w:val="24"/>
                <w:highlight w:val="none"/>
              </w:rPr>
              <w:t>17</w:t>
            </w:r>
          </w:p>
        </w:tc>
        <w:tc>
          <w:tcPr>
            <w:tcW w:w="2084" w:type="dxa"/>
            <w:vAlign w:val="center"/>
          </w:tcPr>
          <w:p w14:paraId="6B33520F">
            <w:pPr>
              <w:jc w:val="center"/>
              <w:rPr>
                <w:rFonts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739" w:type="dxa"/>
            <w:vAlign w:val="center"/>
          </w:tcPr>
          <w:p w14:paraId="6813A987">
            <w:pPr>
              <w:rPr>
                <w:rFonts w:ascii="宋体" w:hAnsi="宋体" w:eastAsia="宋体" w:cs="宋体"/>
                <w:sz w:val="24"/>
                <w:szCs w:val="24"/>
                <w:highlight w:val="none"/>
              </w:rPr>
            </w:pPr>
            <w:r>
              <w:rPr>
                <w:rFonts w:hint="eastAsia" w:ascii="宋体" w:hAnsi="宋体" w:eastAsia="宋体" w:cs="宋体"/>
                <w:sz w:val="24"/>
                <w:szCs w:val="24"/>
                <w:highlight w:val="none"/>
              </w:rPr>
              <w:t>不组织</w:t>
            </w:r>
          </w:p>
        </w:tc>
      </w:tr>
      <w:tr w14:paraId="6304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jc w:val="center"/>
        </w:trPr>
        <w:tc>
          <w:tcPr>
            <w:tcW w:w="869" w:type="dxa"/>
            <w:vAlign w:val="center"/>
          </w:tcPr>
          <w:p w14:paraId="58CD900F">
            <w:pPr>
              <w:jc w:val="center"/>
              <w:rPr>
                <w:rFonts w:ascii="宋体" w:hAnsi="宋体" w:eastAsia="宋体" w:cs="宋体"/>
                <w:sz w:val="24"/>
                <w:szCs w:val="24"/>
                <w:highlight w:val="none"/>
              </w:rPr>
            </w:pPr>
            <w:r>
              <w:rPr>
                <w:rFonts w:hint="eastAsia" w:ascii="宋体" w:hAnsi="宋体" w:eastAsia="宋体" w:cs="宋体"/>
                <w:sz w:val="24"/>
                <w:szCs w:val="24"/>
                <w:highlight w:val="none"/>
              </w:rPr>
              <w:t>18</w:t>
            </w:r>
          </w:p>
        </w:tc>
        <w:tc>
          <w:tcPr>
            <w:tcW w:w="2084" w:type="dxa"/>
            <w:vAlign w:val="center"/>
          </w:tcPr>
          <w:p w14:paraId="399162C0">
            <w:pPr>
              <w:jc w:val="center"/>
              <w:rPr>
                <w:rFonts w:ascii="宋体" w:hAnsi="宋体" w:eastAsia="宋体" w:cs="宋体"/>
                <w:sz w:val="24"/>
                <w:szCs w:val="24"/>
                <w:highlight w:val="none"/>
              </w:rPr>
            </w:pPr>
            <w:r>
              <w:rPr>
                <w:rFonts w:hint="eastAsia" w:ascii="宋体" w:hAnsi="宋体" w:eastAsia="宋体" w:cs="宋体"/>
                <w:sz w:val="24"/>
                <w:szCs w:val="24"/>
                <w:highlight w:val="none"/>
              </w:rPr>
              <w:t>投标文件</w:t>
            </w:r>
          </w:p>
        </w:tc>
        <w:tc>
          <w:tcPr>
            <w:tcW w:w="6739" w:type="dxa"/>
            <w:vAlign w:val="center"/>
          </w:tcPr>
          <w:p w14:paraId="6AD6FECF">
            <w:pPr>
              <w:rPr>
                <w:rFonts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highlight w:val="none"/>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09AAA64">
            <w:pPr>
              <w:pStyle w:val="14"/>
              <w:rPr>
                <w:rFonts w:ascii="宋体" w:hAnsi="宋体" w:cs="宋体"/>
                <w:highlight w:val="none"/>
              </w:rPr>
            </w:pPr>
            <w:r>
              <w:rPr>
                <w:rFonts w:hint="eastAsia" w:ascii="宋体" w:hAnsi="宋体" w:cs="宋体"/>
                <w:sz w:val="24"/>
                <w:szCs w:val="24"/>
                <w:highlight w:val="none"/>
              </w:rPr>
              <w:t>2、本项目实行网上远程开标无须到现场提交响应文件，未加密的电子投标文件和纸质文件不再提交。</w:t>
            </w:r>
          </w:p>
        </w:tc>
      </w:tr>
      <w:tr w14:paraId="2A2C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69" w:type="dxa"/>
            <w:vAlign w:val="center"/>
          </w:tcPr>
          <w:p w14:paraId="784A8299">
            <w:pPr>
              <w:jc w:val="center"/>
              <w:rPr>
                <w:rFonts w:ascii="宋体" w:hAnsi="宋体" w:eastAsia="宋体" w:cs="宋体"/>
                <w:sz w:val="24"/>
                <w:szCs w:val="24"/>
                <w:highlight w:val="none"/>
              </w:rPr>
            </w:pPr>
            <w:r>
              <w:rPr>
                <w:rFonts w:hint="eastAsia" w:ascii="宋体" w:hAnsi="宋体" w:eastAsia="宋体" w:cs="宋体"/>
                <w:sz w:val="24"/>
                <w:szCs w:val="24"/>
                <w:highlight w:val="none"/>
              </w:rPr>
              <w:t>19</w:t>
            </w:r>
          </w:p>
        </w:tc>
        <w:tc>
          <w:tcPr>
            <w:tcW w:w="2084" w:type="dxa"/>
            <w:vAlign w:val="center"/>
          </w:tcPr>
          <w:p w14:paraId="679788B3">
            <w:pPr>
              <w:jc w:val="center"/>
              <w:rPr>
                <w:rFonts w:ascii="宋体" w:hAnsi="宋体" w:eastAsia="宋体" w:cs="宋体"/>
                <w:sz w:val="24"/>
                <w:szCs w:val="24"/>
                <w:highlight w:val="none"/>
              </w:rPr>
            </w:pPr>
            <w:r>
              <w:rPr>
                <w:rFonts w:hint="eastAsia" w:ascii="宋体" w:hAnsi="宋体" w:eastAsia="宋体" w:cs="宋体"/>
                <w:sz w:val="24"/>
                <w:szCs w:val="24"/>
                <w:highlight w:val="none"/>
              </w:rPr>
              <w:t>投标时间及地点</w:t>
            </w:r>
          </w:p>
        </w:tc>
        <w:tc>
          <w:tcPr>
            <w:tcW w:w="6739" w:type="dxa"/>
            <w:vAlign w:val="center"/>
          </w:tcPr>
          <w:p w14:paraId="5C232159">
            <w:pPr>
              <w:rPr>
                <w:rFonts w:ascii="宋体" w:hAnsi="宋体" w:eastAsia="宋体" w:cs="宋体"/>
                <w:sz w:val="24"/>
                <w:szCs w:val="24"/>
                <w:highlight w:val="none"/>
              </w:rPr>
            </w:pPr>
            <w:r>
              <w:rPr>
                <w:rFonts w:hint="eastAsia" w:ascii="宋体" w:hAnsi="宋体" w:eastAsia="宋体" w:cs="宋体"/>
                <w:sz w:val="24"/>
                <w:szCs w:val="24"/>
                <w:highlight w:val="none"/>
              </w:rPr>
              <w:t>投标截止时间：2026年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18</w:t>
            </w:r>
            <w:r>
              <w:rPr>
                <w:rFonts w:hint="eastAsia" w:ascii="宋体" w:hAnsi="宋体" w:eastAsia="宋体" w:cs="宋体"/>
                <w:sz w:val="24"/>
                <w:szCs w:val="24"/>
                <w:highlight w:val="none"/>
              </w:rPr>
              <w:t xml:space="preserve">日10点00分（北京时间）     </w:t>
            </w:r>
          </w:p>
          <w:p w14:paraId="3C53F376">
            <w:pPr>
              <w:rPr>
                <w:rFonts w:ascii="宋体" w:hAnsi="宋体" w:eastAsia="宋体" w:cs="宋体"/>
                <w:sz w:val="24"/>
                <w:szCs w:val="24"/>
                <w:highlight w:val="none"/>
              </w:rPr>
            </w:pPr>
            <w:r>
              <w:rPr>
                <w:rFonts w:hint="eastAsia" w:ascii="宋体" w:hAnsi="宋体" w:eastAsia="宋体" w:cs="宋体"/>
                <w:sz w:val="24"/>
                <w:szCs w:val="24"/>
                <w:highlight w:val="none"/>
              </w:rPr>
              <w:t>标书递交地点：周口市公共资源交易中心</w:t>
            </w:r>
            <w:r>
              <w:rPr>
                <w:rFonts w:hint="eastAsia" w:ascii="宋体" w:hAnsi="宋体" w:eastAsia="宋体" w:cs="宋体"/>
                <w:sz w:val="24"/>
                <w:szCs w:val="24"/>
                <w:highlight w:val="none"/>
                <w:lang w:val="en-US" w:eastAsia="zh-CN"/>
              </w:rPr>
              <w:t>网</w:t>
            </w:r>
            <w:bookmarkStart w:id="173" w:name="_GoBack"/>
            <w:bookmarkEnd w:id="173"/>
            <w:r>
              <w:rPr>
                <w:rFonts w:hint="eastAsia" w:ascii="宋体" w:hAnsi="宋体" w:eastAsia="宋体" w:cs="宋体"/>
                <w:sz w:val="24"/>
                <w:szCs w:val="24"/>
                <w:highlight w:val="none"/>
              </w:rPr>
              <w:t>（本项目实行网上远程开标无须到现场提交响应文件）</w:t>
            </w:r>
          </w:p>
        </w:tc>
      </w:tr>
      <w:tr w14:paraId="7911A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vAlign w:val="center"/>
          </w:tcPr>
          <w:p w14:paraId="393B8F08">
            <w:pPr>
              <w:jc w:val="center"/>
              <w:rPr>
                <w:rFonts w:ascii="宋体" w:hAnsi="宋体" w:eastAsia="宋体" w:cs="宋体"/>
                <w:sz w:val="24"/>
                <w:szCs w:val="24"/>
                <w:highlight w:val="none"/>
              </w:rPr>
            </w:pPr>
            <w:r>
              <w:rPr>
                <w:rFonts w:hint="eastAsia" w:ascii="宋体" w:hAnsi="宋体" w:eastAsia="宋体" w:cs="宋体"/>
                <w:sz w:val="24"/>
                <w:szCs w:val="24"/>
                <w:highlight w:val="none"/>
              </w:rPr>
              <w:t>20</w:t>
            </w:r>
          </w:p>
        </w:tc>
        <w:tc>
          <w:tcPr>
            <w:tcW w:w="2084" w:type="dxa"/>
            <w:vAlign w:val="center"/>
          </w:tcPr>
          <w:p w14:paraId="17C5152B">
            <w:pPr>
              <w:jc w:val="center"/>
              <w:rPr>
                <w:rFonts w:ascii="宋体" w:hAnsi="宋体" w:eastAsia="宋体" w:cs="宋体"/>
                <w:sz w:val="24"/>
                <w:szCs w:val="24"/>
                <w:highlight w:val="none"/>
              </w:rPr>
            </w:pPr>
            <w:r>
              <w:rPr>
                <w:rFonts w:hint="eastAsia" w:ascii="宋体" w:hAnsi="宋体" w:eastAsia="宋体" w:cs="宋体"/>
                <w:sz w:val="24"/>
                <w:szCs w:val="24"/>
                <w:highlight w:val="none"/>
              </w:rPr>
              <w:t>开标时间及地点</w:t>
            </w:r>
          </w:p>
        </w:tc>
        <w:tc>
          <w:tcPr>
            <w:tcW w:w="6739" w:type="dxa"/>
            <w:vAlign w:val="center"/>
          </w:tcPr>
          <w:p w14:paraId="2442BBB6">
            <w:pPr>
              <w:rPr>
                <w:rFonts w:ascii="宋体" w:hAnsi="宋体" w:eastAsia="宋体" w:cs="宋体"/>
                <w:sz w:val="24"/>
                <w:szCs w:val="24"/>
                <w:highlight w:val="none"/>
              </w:rPr>
            </w:pPr>
            <w:r>
              <w:rPr>
                <w:rFonts w:hint="eastAsia" w:ascii="宋体" w:hAnsi="宋体" w:eastAsia="宋体" w:cs="宋体"/>
                <w:sz w:val="24"/>
                <w:szCs w:val="24"/>
                <w:highlight w:val="none"/>
              </w:rPr>
              <w:t>开标时间：2026年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18</w:t>
            </w:r>
            <w:r>
              <w:rPr>
                <w:rFonts w:hint="eastAsia" w:ascii="宋体" w:hAnsi="宋体" w:eastAsia="宋体" w:cs="宋体"/>
                <w:sz w:val="24"/>
                <w:szCs w:val="24"/>
                <w:highlight w:val="none"/>
              </w:rPr>
              <w:t xml:space="preserve">日10点00分（北京时间）     </w:t>
            </w:r>
          </w:p>
          <w:p w14:paraId="3E4890BC">
            <w:pPr>
              <w:rPr>
                <w:rFonts w:ascii="宋体" w:hAnsi="宋体" w:eastAsia="宋体" w:cs="宋体"/>
                <w:sz w:val="24"/>
                <w:szCs w:val="24"/>
                <w:highlight w:val="none"/>
              </w:rPr>
            </w:pPr>
            <w:r>
              <w:rPr>
                <w:rFonts w:hint="eastAsia" w:ascii="宋体" w:hAnsi="宋体" w:eastAsia="宋体" w:cs="宋体"/>
                <w:sz w:val="24"/>
                <w:szCs w:val="24"/>
                <w:highlight w:val="none"/>
              </w:rPr>
              <w:t>开标地点：周口市公共资源交易中心开标室（本项目实行网上远程开标无须到现场提交响应文件）</w:t>
            </w:r>
          </w:p>
        </w:tc>
      </w:tr>
      <w:tr w14:paraId="4F86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69" w:type="dxa"/>
            <w:vAlign w:val="center"/>
          </w:tcPr>
          <w:p w14:paraId="2EEE34DA">
            <w:pPr>
              <w:jc w:val="center"/>
              <w:rPr>
                <w:rFonts w:ascii="宋体" w:hAnsi="宋体" w:eastAsia="宋体" w:cs="宋体"/>
                <w:sz w:val="24"/>
                <w:szCs w:val="24"/>
                <w:highlight w:val="none"/>
              </w:rPr>
            </w:pPr>
            <w:r>
              <w:rPr>
                <w:rFonts w:hint="eastAsia" w:ascii="宋体" w:hAnsi="宋体" w:eastAsia="宋体" w:cs="宋体"/>
                <w:sz w:val="24"/>
                <w:szCs w:val="24"/>
                <w:highlight w:val="none"/>
              </w:rPr>
              <w:t>21</w:t>
            </w:r>
          </w:p>
        </w:tc>
        <w:tc>
          <w:tcPr>
            <w:tcW w:w="2084" w:type="dxa"/>
            <w:vAlign w:val="center"/>
          </w:tcPr>
          <w:p w14:paraId="63E22974">
            <w:pPr>
              <w:jc w:val="center"/>
              <w:rPr>
                <w:rFonts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6739" w:type="dxa"/>
            <w:vAlign w:val="center"/>
          </w:tcPr>
          <w:p w14:paraId="4B0A6DF2">
            <w:pPr>
              <w:rPr>
                <w:rFonts w:ascii="宋体" w:hAnsi="宋体" w:eastAsia="宋体" w:cs="宋体"/>
                <w:sz w:val="24"/>
                <w:szCs w:val="24"/>
                <w:highlight w:val="none"/>
              </w:rPr>
            </w:pPr>
            <w:r>
              <w:rPr>
                <w:rFonts w:hint="eastAsia" w:ascii="宋体" w:hAnsi="宋体" w:eastAsia="宋体" w:cs="宋体"/>
                <w:sz w:val="24"/>
                <w:szCs w:val="24"/>
                <w:highlight w:val="none"/>
              </w:rPr>
              <w:t>综合评分法 详见招标文件第一部分第四章评标办法</w:t>
            </w:r>
          </w:p>
        </w:tc>
      </w:tr>
      <w:tr w14:paraId="3A97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vAlign w:val="center"/>
          </w:tcPr>
          <w:p w14:paraId="3B9798FF">
            <w:pPr>
              <w:spacing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22</w:t>
            </w:r>
          </w:p>
        </w:tc>
        <w:tc>
          <w:tcPr>
            <w:tcW w:w="2084" w:type="dxa"/>
            <w:vAlign w:val="center"/>
          </w:tcPr>
          <w:p w14:paraId="76E6F242">
            <w:pPr>
              <w:jc w:val="center"/>
              <w:rPr>
                <w:rFonts w:ascii="宋体" w:hAnsi="宋体" w:eastAsia="宋体" w:cs="宋体"/>
                <w:sz w:val="24"/>
                <w:szCs w:val="24"/>
                <w:highlight w:val="none"/>
              </w:rPr>
            </w:pPr>
            <w:r>
              <w:rPr>
                <w:rFonts w:hint="eastAsia" w:ascii="宋体" w:hAnsi="宋体" w:eastAsia="宋体" w:cs="宋体"/>
                <w:sz w:val="24"/>
                <w:szCs w:val="24"/>
                <w:highlight w:val="none"/>
              </w:rPr>
              <w:t>其它</w:t>
            </w:r>
          </w:p>
        </w:tc>
        <w:tc>
          <w:tcPr>
            <w:tcW w:w="6739" w:type="dxa"/>
            <w:vAlign w:val="center"/>
          </w:tcPr>
          <w:p w14:paraId="63641580">
            <w:pPr>
              <w:rPr>
                <w:rFonts w:ascii="宋体" w:hAnsi="宋体" w:eastAsia="宋体" w:cs="宋体"/>
                <w:sz w:val="24"/>
                <w:szCs w:val="24"/>
                <w:highlight w:val="none"/>
              </w:rPr>
            </w:pPr>
            <w:r>
              <w:rPr>
                <w:rFonts w:hint="eastAsia" w:ascii="宋体" w:hAnsi="宋体" w:eastAsia="宋体" w:cs="宋体"/>
                <w:sz w:val="24"/>
                <w:szCs w:val="24"/>
                <w:highlight w:val="none"/>
              </w:rPr>
              <w:t>采购人验收如需第三方质检部门介入，第三方质检验收所需费用由中标人负担。</w:t>
            </w:r>
          </w:p>
        </w:tc>
      </w:tr>
      <w:tr w14:paraId="34B53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69" w:type="dxa"/>
            <w:vAlign w:val="center"/>
          </w:tcPr>
          <w:p w14:paraId="266A9D1D">
            <w:pPr>
              <w:spacing w:line="500" w:lineRule="exact"/>
              <w:jc w:val="center"/>
              <w:rPr>
                <w:rFonts w:ascii="宋体" w:hAnsi="宋体" w:eastAsia="宋体" w:cs="宋体"/>
                <w:sz w:val="24"/>
                <w:szCs w:val="24"/>
                <w:highlight w:val="none"/>
              </w:rPr>
            </w:pPr>
            <w:bookmarkStart w:id="42" w:name="_Toc40975438"/>
            <w:r>
              <w:rPr>
                <w:rFonts w:hint="eastAsia" w:ascii="宋体" w:hAnsi="宋体" w:eastAsia="宋体" w:cs="宋体"/>
                <w:sz w:val="24"/>
                <w:szCs w:val="24"/>
                <w:highlight w:val="none"/>
              </w:rPr>
              <w:t>23</w:t>
            </w:r>
          </w:p>
        </w:tc>
        <w:tc>
          <w:tcPr>
            <w:tcW w:w="2084" w:type="dxa"/>
            <w:vAlign w:val="center"/>
          </w:tcPr>
          <w:p w14:paraId="497F89B9">
            <w:pPr>
              <w:spacing w:after="0"/>
              <w:jc w:val="center"/>
              <w:rPr>
                <w:rFonts w:ascii="宋体" w:hAnsi="宋体" w:eastAsia="宋体" w:cs="宋体"/>
                <w:sz w:val="24"/>
                <w:szCs w:val="24"/>
                <w:highlight w:val="none"/>
              </w:rPr>
            </w:pPr>
            <w:r>
              <w:rPr>
                <w:rFonts w:hint="eastAsia" w:ascii="宋体" w:hAnsi="宋体" w:eastAsia="宋体" w:cs="宋体"/>
                <w:sz w:val="24"/>
                <w:szCs w:val="24"/>
                <w:highlight w:val="none"/>
              </w:rPr>
              <w:t>所属行业</w:t>
            </w:r>
          </w:p>
        </w:tc>
        <w:tc>
          <w:tcPr>
            <w:tcW w:w="6739" w:type="dxa"/>
            <w:vAlign w:val="center"/>
          </w:tcPr>
          <w:p w14:paraId="4C85E94B">
            <w:pPr>
              <w:rPr>
                <w:rFonts w:ascii="宋体" w:hAnsi="宋体" w:eastAsia="宋体" w:cs="宋体"/>
                <w:highlight w:val="none"/>
              </w:rPr>
            </w:pPr>
            <w:r>
              <w:rPr>
                <w:rFonts w:hint="eastAsia" w:ascii="宋体" w:hAnsi="宋体" w:eastAsia="宋体" w:cs="宋体"/>
                <w:sz w:val="24"/>
                <w:szCs w:val="24"/>
                <w:highlight w:val="none"/>
              </w:rPr>
              <w:t>工业</w:t>
            </w:r>
          </w:p>
        </w:tc>
      </w:tr>
    </w:tbl>
    <w:p w14:paraId="3E036FA1">
      <w:pPr>
        <w:rPr>
          <w:rFonts w:ascii="宋体" w:hAnsi="宋体" w:eastAsia="宋体" w:cs="宋体"/>
          <w:highlight w:val="none"/>
        </w:rPr>
      </w:pPr>
    </w:p>
    <w:p w14:paraId="2B85CDA5">
      <w:pPr>
        <w:rPr>
          <w:rFonts w:ascii="宋体" w:hAnsi="宋体" w:eastAsia="宋体" w:cs="宋体"/>
          <w:highlight w:val="none"/>
        </w:rPr>
      </w:pPr>
    </w:p>
    <w:p w14:paraId="171977D0">
      <w:pPr>
        <w:pStyle w:val="41"/>
        <w:ind w:firstLine="210"/>
        <w:rPr>
          <w:rFonts w:ascii="宋体" w:hAnsi="宋体" w:cs="宋体"/>
          <w:highlight w:val="none"/>
        </w:rPr>
      </w:pPr>
    </w:p>
    <w:p w14:paraId="029929BF">
      <w:pPr>
        <w:pStyle w:val="41"/>
        <w:ind w:firstLine="210"/>
        <w:rPr>
          <w:rFonts w:ascii="宋体" w:hAnsi="宋体" w:cs="宋体"/>
          <w:highlight w:val="none"/>
        </w:rPr>
      </w:pPr>
    </w:p>
    <w:p w14:paraId="1A3A50F8">
      <w:pPr>
        <w:pStyle w:val="41"/>
        <w:ind w:firstLine="210"/>
        <w:rPr>
          <w:rFonts w:ascii="宋体" w:hAnsi="宋体" w:cs="宋体"/>
          <w:highlight w:val="none"/>
        </w:rPr>
      </w:pPr>
    </w:p>
    <w:p w14:paraId="11869D4C">
      <w:pPr>
        <w:pStyle w:val="41"/>
        <w:ind w:firstLine="210"/>
        <w:rPr>
          <w:rFonts w:ascii="宋体" w:hAnsi="宋体" w:cs="宋体"/>
          <w:highlight w:val="none"/>
        </w:rPr>
      </w:pPr>
    </w:p>
    <w:p w14:paraId="4D1D1CDD">
      <w:pPr>
        <w:rPr>
          <w:rFonts w:ascii="宋体" w:hAnsi="宋体" w:eastAsia="宋体" w:cs="宋体"/>
          <w:highlight w:val="none"/>
        </w:rPr>
      </w:pPr>
    </w:p>
    <w:p w14:paraId="3C89F0C0">
      <w:pPr>
        <w:jc w:val="center"/>
        <w:rPr>
          <w:rFonts w:ascii="宋体" w:hAnsi="宋体" w:eastAsia="宋体" w:cs="宋体"/>
          <w:b/>
          <w:bCs/>
          <w:sz w:val="32"/>
          <w:szCs w:val="28"/>
          <w:highlight w:val="none"/>
        </w:rPr>
      </w:pPr>
      <w:r>
        <w:rPr>
          <w:rFonts w:hint="eastAsia" w:ascii="宋体" w:hAnsi="宋体" w:eastAsia="宋体" w:cs="宋体"/>
          <w:b/>
          <w:bCs/>
          <w:sz w:val="32"/>
          <w:szCs w:val="28"/>
          <w:highlight w:val="none"/>
        </w:rPr>
        <w:t>第三章 货物需求一览表</w:t>
      </w:r>
      <w:bookmarkEnd w:id="40"/>
      <w:bookmarkEnd w:id="41"/>
      <w:bookmarkEnd w:id="42"/>
    </w:p>
    <w:p w14:paraId="56187740">
      <w:pPr>
        <w:spacing w:line="360" w:lineRule="auto"/>
        <w:ind w:firstLine="480" w:firstLineChars="200"/>
        <w:rPr>
          <w:rFonts w:ascii="宋体" w:hAnsi="宋体" w:eastAsia="宋体" w:cs="宋体"/>
          <w:sz w:val="24"/>
          <w:szCs w:val="28"/>
          <w:highlight w:val="none"/>
        </w:rPr>
      </w:pPr>
      <w:bookmarkStart w:id="43" w:name="_Hlt509716920"/>
      <w:bookmarkEnd w:id="43"/>
      <w:bookmarkStart w:id="44" w:name="_Toc6821_WPSOffice_Level2"/>
    </w:p>
    <w:p w14:paraId="42317897">
      <w:pPr>
        <w:spacing w:line="360" w:lineRule="auto"/>
        <w:ind w:firstLine="480" w:firstLineChars="200"/>
        <w:rPr>
          <w:rFonts w:ascii="宋体" w:hAnsi="宋体" w:eastAsia="宋体" w:cs="宋体"/>
          <w:sz w:val="24"/>
          <w:szCs w:val="28"/>
          <w:highlight w:val="none"/>
        </w:rPr>
      </w:pPr>
      <w:r>
        <w:rPr>
          <w:rFonts w:hint="eastAsia" w:ascii="宋体" w:hAnsi="宋体" w:eastAsia="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sz w:val="24"/>
          <w:szCs w:val="24"/>
          <w:highlight w:val="none"/>
        </w:rPr>
        <w:t>技术方案或者设备配置，且此方案或配置须经评委会审核认可；</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AB113DF">
      <w:pPr>
        <w:spacing w:line="360" w:lineRule="auto"/>
        <w:ind w:firstLine="480" w:firstLineChars="200"/>
        <w:rPr>
          <w:rFonts w:ascii="宋体" w:hAnsi="宋体" w:eastAsia="宋体" w:cs="宋体"/>
          <w:sz w:val="24"/>
          <w:szCs w:val="28"/>
          <w:highlight w:val="none"/>
        </w:rPr>
      </w:pPr>
      <w:r>
        <w:rPr>
          <w:rFonts w:hint="eastAsia" w:ascii="宋体" w:hAnsi="宋体" w:eastAsia="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出具承诺书）</w:t>
      </w:r>
      <w:r>
        <w:rPr>
          <w:rFonts w:hint="eastAsia" w:ascii="宋体" w:hAnsi="宋体" w:eastAsia="宋体" w:cs="宋体"/>
          <w:sz w:val="24"/>
          <w:szCs w:val="28"/>
          <w:highlight w:val="none"/>
        </w:rPr>
        <w:cr/>
      </w:r>
      <w:r>
        <w:rPr>
          <w:rFonts w:hint="eastAsia" w:ascii="宋体" w:hAnsi="宋体" w:eastAsia="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1DE76064">
      <w:pPr>
        <w:spacing w:line="360" w:lineRule="auto"/>
        <w:ind w:firstLine="643" w:firstLineChars="200"/>
        <w:rPr>
          <w:rFonts w:ascii="宋体" w:hAnsi="宋体" w:eastAsia="宋体" w:cs="宋体"/>
          <w:b/>
          <w:sz w:val="32"/>
          <w:szCs w:val="32"/>
          <w:highlight w:val="none"/>
        </w:rPr>
      </w:pPr>
    </w:p>
    <w:p w14:paraId="0F6DF612">
      <w:pPr>
        <w:spacing w:line="360" w:lineRule="auto"/>
        <w:ind w:firstLine="643" w:firstLineChars="200"/>
        <w:rPr>
          <w:rFonts w:ascii="宋体" w:hAnsi="宋体" w:eastAsia="宋体" w:cs="宋体"/>
          <w:b/>
          <w:sz w:val="32"/>
          <w:szCs w:val="32"/>
          <w:highlight w:val="none"/>
        </w:rPr>
      </w:pPr>
    </w:p>
    <w:bookmarkEnd w:id="44"/>
    <w:p w14:paraId="07D3FC2A">
      <w:pPr>
        <w:rPr>
          <w:rFonts w:ascii="宋体" w:hAnsi="宋体" w:eastAsia="宋体" w:cs="宋体"/>
          <w:highlight w:val="none"/>
        </w:rPr>
        <w:sectPr>
          <w:footerReference r:id="rId4" w:type="default"/>
          <w:pgSz w:w="11906" w:h="16838"/>
          <w:pgMar w:top="1440" w:right="1080" w:bottom="1440" w:left="1080" w:header="851" w:footer="992" w:gutter="0"/>
          <w:cols w:space="720" w:num="1"/>
          <w:docGrid w:linePitch="312" w:charSpace="0"/>
        </w:sectPr>
      </w:pPr>
    </w:p>
    <w:p w14:paraId="4618DF64">
      <w:pPr>
        <w:pStyle w:val="41"/>
        <w:ind w:firstLine="321"/>
        <w:jc w:val="center"/>
        <w:rPr>
          <w:rFonts w:ascii="宋体" w:hAnsi="宋体" w:cs="宋体"/>
          <w:b/>
          <w:sz w:val="32"/>
          <w:szCs w:val="32"/>
          <w:highlight w:val="none"/>
        </w:rPr>
      </w:pPr>
      <w:bookmarkStart w:id="45" w:name="_Toc14806_WPSOffice_Level2"/>
      <w:r>
        <w:rPr>
          <w:rFonts w:hint="eastAsia" w:ascii="宋体" w:hAnsi="宋体" w:cs="宋体"/>
          <w:b/>
          <w:sz w:val="32"/>
          <w:szCs w:val="32"/>
          <w:highlight w:val="none"/>
        </w:rPr>
        <w:t>货物需求及技术规格参数</w:t>
      </w:r>
    </w:p>
    <w:p w14:paraId="49C51756">
      <w:pPr>
        <w:spacing w:line="480" w:lineRule="auto"/>
        <w:ind w:left="350"/>
        <w:rPr>
          <w:rFonts w:ascii="宋体" w:hAnsi="宋体" w:eastAsia="宋体" w:cs="宋体"/>
          <w:b/>
          <w:bCs/>
          <w:sz w:val="24"/>
          <w:highlight w:val="none"/>
        </w:rPr>
      </w:pPr>
      <w:bookmarkStart w:id="46" w:name="_Toc40975439"/>
      <w:bookmarkStart w:id="47" w:name="_Toc11739_WPSOffice_Level1"/>
      <w:r>
        <w:rPr>
          <w:rFonts w:hint="eastAsia" w:ascii="宋体" w:hAnsi="宋体" w:eastAsia="宋体" w:cs="宋体"/>
          <w:b/>
          <w:bCs/>
          <w:sz w:val="24"/>
          <w:highlight w:val="none"/>
        </w:rPr>
        <w:t>一、 本项目采购内容：</w:t>
      </w:r>
    </w:p>
    <w:p w14:paraId="6B614662">
      <w:pPr>
        <w:spacing w:line="640" w:lineRule="exact"/>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货物采购清单及参数</w:t>
      </w:r>
    </w:p>
    <w:tbl>
      <w:tblPr>
        <w:tblStyle w:val="20"/>
        <w:tblW w:w="10192" w:type="dxa"/>
        <w:jc w:val="center"/>
        <w:tblLayout w:type="autofit"/>
        <w:tblCellMar>
          <w:top w:w="0" w:type="dxa"/>
          <w:left w:w="108" w:type="dxa"/>
          <w:bottom w:w="0" w:type="dxa"/>
          <w:right w:w="108" w:type="dxa"/>
        </w:tblCellMar>
      </w:tblPr>
      <w:tblGrid>
        <w:gridCol w:w="880"/>
        <w:gridCol w:w="1896"/>
        <w:gridCol w:w="6621"/>
        <w:gridCol w:w="795"/>
      </w:tblGrid>
      <w:tr w14:paraId="0066F10D">
        <w:tblPrEx>
          <w:tblCellMar>
            <w:top w:w="0" w:type="dxa"/>
            <w:left w:w="108" w:type="dxa"/>
            <w:bottom w:w="0" w:type="dxa"/>
            <w:right w:w="108" w:type="dxa"/>
          </w:tblCellMar>
        </w:tblPrEx>
        <w:trPr>
          <w:trHeight w:val="571"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7DF1FD20">
            <w:pPr>
              <w:topLinePunct/>
              <w:spacing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序号</w:t>
            </w:r>
          </w:p>
        </w:tc>
        <w:tc>
          <w:tcPr>
            <w:tcW w:w="1896" w:type="dxa"/>
            <w:tcBorders>
              <w:top w:val="single" w:color="000000" w:sz="4" w:space="0"/>
              <w:left w:val="single" w:color="000000" w:sz="4" w:space="0"/>
              <w:bottom w:val="single" w:color="000000" w:sz="4" w:space="0"/>
              <w:right w:val="single" w:color="000000" w:sz="4" w:space="0"/>
            </w:tcBorders>
            <w:vAlign w:val="center"/>
          </w:tcPr>
          <w:p w14:paraId="4AA0D239">
            <w:pPr>
              <w:topLinePunct/>
              <w:spacing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设备名称</w:t>
            </w:r>
          </w:p>
        </w:tc>
        <w:tc>
          <w:tcPr>
            <w:tcW w:w="6621" w:type="dxa"/>
            <w:tcBorders>
              <w:top w:val="single" w:color="000000" w:sz="4" w:space="0"/>
              <w:left w:val="single" w:color="000000" w:sz="4" w:space="0"/>
              <w:bottom w:val="single" w:color="000000" w:sz="4" w:space="0"/>
              <w:right w:val="single" w:color="000000" w:sz="4" w:space="0"/>
            </w:tcBorders>
            <w:vAlign w:val="center"/>
          </w:tcPr>
          <w:p w14:paraId="21FB3A62">
            <w:pPr>
              <w:topLinePunct/>
              <w:spacing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参数</w:t>
            </w:r>
          </w:p>
        </w:tc>
        <w:tc>
          <w:tcPr>
            <w:tcW w:w="795" w:type="dxa"/>
            <w:tcBorders>
              <w:top w:val="single" w:color="000000" w:sz="4" w:space="0"/>
              <w:left w:val="single" w:color="000000" w:sz="4" w:space="0"/>
              <w:bottom w:val="single" w:color="000000" w:sz="4" w:space="0"/>
              <w:right w:val="single" w:color="000000" w:sz="4" w:space="0"/>
            </w:tcBorders>
            <w:vAlign w:val="center"/>
          </w:tcPr>
          <w:p w14:paraId="15C15D4E">
            <w:pPr>
              <w:topLinePunct/>
              <w:spacing w:line="500" w:lineRule="exact"/>
              <w:jc w:val="center"/>
              <w:rPr>
                <w:rFonts w:ascii="宋体" w:hAnsi="宋体" w:eastAsia="宋体" w:cs="宋体"/>
                <w:sz w:val="24"/>
                <w:szCs w:val="24"/>
                <w:highlight w:val="none"/>
              </w:rPr>
            </w:pPr>
            <w:r>
              <w:rPr>
                <w:rFonts w:hint="eastAsia" w:ascii="宋体" w:hAnsi="宋体" w:eastAsia="宋体" w:cs="宋体"/>
                <w:sz w:val="24"/>
                <w:szCs w:val="24"/>
                <w:highlight w:val="none"/>
              </w:rPr>
              <w:t>数量</w:t>
            </w:r>
          </w:p>
        </w:tc>
      </w:tr>
      <w:tr w14:paraId="0B10DA31">
        <w:tblPrEx>
          <w:tblCellMar>
            <w:top w:w="0" w:type="dxa"/>
            <w:left w:w="108" w:type="dxa"/>
            <w:bottom w:w="0" w:type="dxa"/>
            <w:right w:w="108" w:type="dxa"/>
          </w:tblCellMar>
        </w:tblPrEx>
        <w:trPr>
          <w:trHeight w:val="7664"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vAlign w:val="center"/>
          </w:tcPr>
          <w:p w14:paraId="4ECCBA4C">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1896" w:type="dxa"/>
            <w:vMerge w:val="restart"/>
            <w:tcBorders>
              <w:top w:val="single" w:color="000000" w:sz="4" w:space="0"/>
              <w:left w:val="single" w:color="000000" w:sz="4" w:space="0"/>
              <w:bottom w:val="single" w:color="000000" w:sz="4" w:space="0"/>
              <w:right w:val="single" w:color="000000" w:sz="4" w:space="0"/>
            </w:tcBorders>
            <w:vAlign w:val="center"/>
          </w:tcPr>
          <w:p w14:paraId="2F9B15A2">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红外热成像气体泄漏检测仪</w:t>
            </w:r>
          </w:p>
        </w:tc>
        <w:tc>
          <w:tcPr>
            <w:tcW w:w="6621" w:type="dxa"/>
            <w:vMerge w:val="restart"/>
            <w:tcBorders>
              <w:top w:val="single" w:color="000000" w:sz="4" w:space="0"/>
              <w:left w:val="single" w:color="000000" w:sz="4" w:space="0"/>
              <w:bottom w:val="single" w:color="000000" w:sz="4" w:space="0"/>
              <w:right w:val="single" w:color="000000" w:sz="4" w:space="0"/>
            </w:tcBorders>
            <w:vAlign w:val="bottom"/>
          </w:tcPr>
          <w:p w14:paraId="3E619A0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探测气体范围包括但不限于丁烷、乙烷、甲烷、丙烷、苯、乙醇、乙苯、己烷、甲醇、丙酮、辛烷、戊烷、甲苯、二甲苯、乙烯、乙炔、丙烯等。</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探测器像素：≥320×256像素</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热灵敏度：≤15mK@25℃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工作波段：3.0μm-3.5μm</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操作方式：具备中文操作界面，用按键或者触摸屏操作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测温范围：-20℃～+350℃；测温精度：±2℃ 或 ±2%；点、线、区域分析每种模式数量≥25个</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▲产品应通过国内第三方检测机构的本质安全型防爆认证，提供防爆证书，防爆等级不低于Ex iC nC op is IIC T6 Gc</w:t>
            </w:r>
          </w:p>
          <w:p w14:paraId="50217C36">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设备图像显示具备不低于1-16倍的连续数字变倍，对图像进行放大</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泄漏检测模式：具备气体泄漏检测高灵敏度模式，模式等级不少于6级，可提升气体检漏观测效果。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可见光和热成像视频编解码应支持H.264和H.265协议，编码能力支持4k/60fps;图像编码支持MJPEG格式</w:t>
            </w:r>
          </w:p>
          <w:p w14:paraId="36821EDB">
            <w:pPr>
              <w:rPr>
                <w:rFonts w:ascii="宋体" w:hAnsi="宋体" w:eastAsia="宋体" w:cs="宋体"/>
                <w:highlight w:val="none"/>
              </w:rPr>
            </w:pPr>
            <w:r>
              <w:rPr>
                <w:rFonts w:hint="eastAsia" w:ascii="宋体" w:hAnsi="宋体" w:eastAsia="宋体" w:cs="宋体"/>
                <w:sz w:val="24"/>
                <w:szCs w:val="24"/>
                <w:highlight w:val="none"/>
              </w:rPr>
              <w:t>仪器红外调色板：铁红、彩虹、黑热、白热等≥16种模式，可手动/自动调节色标，亮度，对比度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▲高清LCD旋转触摸屏：日光下可见LCD屏幕尺寸≥5英寸，分辨率不低于1920x1080，带有触摸操控功能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▲电池电压低报警功能：具备电池电压低报警功能，采用锂电池电芯，在设备工作温度范围条件下，单块电池续航时间不小于4.5小时</w:t>
            </w:r>
          </w:p>
          <w:p w14:paraId="74D6EA2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地理信息定位：具有北斗定位系统，并可在显示屏上实时显示经纬度信息</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数据储存：内置最大容量不低于2TB的TF卡，具有手动/自动录像、拍照功能，可网络实时传输原始图像及录像。TF卡存储容量将满时具有提醒功能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数据输出：配备HDMI输出接口，配备USB数据传输接口</w:t>
            </w:r>
          </w:p>
          <w:p w14:paraId="397A7999">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设备应支持ONVIF/RTP/RTSP等以太网协议，可接入到硬盘录像机，实现数据的储存、转发、远程控制功能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带有 WiFi 和蓝牙（4G/5G 选配）端口，多种设备智能互连，气云影音、浓度、地理位置等数据同步采集，设备制造商应承诺提供接口与采购人平台对接</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与气体定量分析仪器联动功能：可通过WiFi等无线通讯端口与气体定量分析仪器互联互通，本设备可显示并储存定量分析仪器编号，实现VOCs浓度值，最大浓度值，检测时间等信息，相关数据可储存在本机设备</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设备外壳防护等级应不低于GB/T 4208-2017中IP65的要求</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14:paraId="188B121F">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23BC903E">
        <w:tblPrEx>
          <w:tblCellMar>
            <w:top w:w="0" w:type="dxa"/>
            <w:left w:w="108" w:type="dxa"/>
            <w:bottom w:w="0" w:type="dxa"/>
            <w:right w:w="108" w:type="dxa"/>
          </w:tblCellMar>
        </w:tblPrEx>
        <w:trPr>
          <w:trHeight w:val="700"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vAlign w:val="center"/>
          </w:tcPr>
          <w:p w14:paraId="66597D39">
            <w:pPr>
              <w:topLinePunct/>
              <w:spacing w:line="500" w:lineRule="exact"/>
              <w:rPr>
                <w:rFonts w:ascii="宋体" w:hAnsi="宋体" w:eastAsia="宋体" w:cs="宋体"/>
                <w:sz w:val="24"/>
                <w:szCs w:val="24"/>
                <w:highlight w:val="none"/>
              </w:rPr>
            </w:pPr>
          </w:p>
        </w:tc>
        <w:tc>
          <w:tcPr>
            <w:tcW w:w="1896" w:type="dxa"/>
            <w:vMerge w:val="continue"/>
            <w:tcBorders>
              <w:top w:val="single" w:color="000000" w:sz="4" w:space="0"/>
              <w:left w:val="single" w:color="000000" w:sz="4" w:space="0"/>
              <w:bottom w:val="single" w:color="000000" w:sz="4" w:space="0"/>
              <w:right w:val="single" w:color="000000" w:sz="4" w:space="0"/>
            </w:tcBorders>
            <w:vAlign w:val="center"/>
          </w:tcPr>
          <w:p w14:paraId="1B7C79E3">
            <w:pPr>
              <w:topLinePunct/>
              <w:spacing w:line="500" w:lineRule="exact"/>
              <w:rPr>
                <w:rFonts w:ascii="宋体" w:hAnsi="宋体" w:eastAsia="宋体" w:cs="宋体"/>
                <w:sz w:val="24"/>
                <w:szCs w:val="24"/>
                <w:highlight w:val="none"/>
              </w:rPr>
            </w:pPr>
          </w:p>
        </w:tc>
        <w:tc>
          <w:tcPr>
            <w:tcW w:w="6621" w:type="dxa"/>
            <w:vMerge w:val="continue"/>
            <w:tcBorders>
              <w:top w:val="single" w:color="000000" w:sz="4" w:space="0"/>
              <w:left w:val="single" w:color="000000" w:sz="4" w:space="0"/>
              <w:bottom w:val="single" w:color="000000" w:sz="4" w:space="0"/>
              <w:right w:val="single" w:color="000000" w:sz="4" w:space="0"/>
            </w:tcBorders>
            <w:vAlign w:val="bottom"/>
          </w:tcPr>
          <w:p w14:paraId="2D3CD328">
            <w:pPr>
              <w:topLinePunct/>
              <w:spacing w:line="500" w:lineRule="exact"/>
              <w:rPr>
                <w:rFonts w:ascii="宋体" w:hAnsi="宋体" w:eastAsia="宋体" w:cs="宋体"/>
                <w:sz w:val="24"/>
                <w:szCs w:val="24"/>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14:paraId="3485C30D">
            <w:pPr>
              <w:topLinePunct/>
              <w:spacing w:line="500" w:lineRule="exact"/>
              <w:rPr>
                <w:rFonts w:ascii="宋体" w:hAnsi="宋体" w:eastAsia="宋体" w:cs="宋体"/>
                <w:sz w:val="24"/>
                <w:szCs w:val="24"/>
                <w:highlight w:val="none"/>
              </w:rPr>
            </w:pPr>
          </w:p>
        </w:tc>
      </w:tr>
      <w:tr w14:paraId="7F44C3F9">
        <w:tblPrEx>
          <w:tblCellMar>
            <w:top w:w="0" w:type="dxa"/>
            <w:left w:w="108" w:type="dxa"/>
            <w:bottom w:w="0" w:type="dxa"/>
            <w:right w:w="108" w:type="dxa"/>
          </w:tblCellMar>
        </w:tblPrEx>
        <w:trPr>
          <w:trHeight w:val="1143"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6855EA22">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w:t>
            </w:r>
          </w:p>
        </w:tc>
        <w:tc>
          <w:tcPr>
            <w:tcW w:w="1896" w:type="dxa"/>
            <w:tcBorders>
              <w:top w:val="single" w:color="000000" w:sz="4" w:space="0"/>
              <w:left w:val="single" w:color="000000" w:sz="4" w:space="0"/>
              <w:bottom w:val="single" w:color="000000" w:sz="4" w:space="0"/>
              <w:right w:val="single" w:color="000000" w:sz="4" w:space="0"/>
            </w:tcBorders>
            <w:noWrap/>
            <w:vAlign w:val="center"/>
          </w:tcPr>
          <w:p w14:paraId="673AA71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个人剂量报警仪</w:t>
            </w:r>
          </w:p>
        </w:tc>
        <w:tc>
          <w:tcPr>
            <w:tcW w:w="6621" w:type="dxa"/>
            <w:tcBorders>
              <w:top w:val="single" w:color="000000" w:sz="4" w:space="0"/>
              <w:left w:val="single" w:color="000000" w:sz="4" w:space="0"/>
              <w:bottom w:val="single" w:color="000000" w:sz="4" w:space="0"/>
              <w:right w:val="single" w:color="000000" w:sz="4" w:space="0"/>
            </w:tcBorders>
            <w:vAlign w:val="center"/>
          </w:tcPr>
          <w:p w14:paraId="0B96F0D1">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采用高灵敏盖革米勒（GM）计数管，抗震能力强；可预置报警阈值、报警方式、超阈值报警；采用独有低功耗处理技术，最长待机时间超1个月；</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1.探测器：GM管</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2.测量类型：X、γ、硬β射线</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3.显示屏：不低于128*64点阵LCD</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4.显示单位：μSv/h、mSv/h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5.测量范围：剂量当量率：0.01µSv/h ~50mSv/h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剂量当量：0.01µSv ~ 9999mSv</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6.能量响应：50keV~ 3MeV≤±25%（相对于137Cs）</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7.灵敏度≥90CPM</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8.响应时间：≤5秒（在剂量当量率≥15uSv/h)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9.相对固有误差：≤±15%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10.能量响应偏差≤±35%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11.统计涨落：≤1%</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12.重复性：≤5%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13.报警方式：声、光、振动</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14.报警阈值：0.25、0.5、2.5、7.5、25、50µSv/h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15.报警类别：超剂量当量率阈值报警、剂量当量报警、过载报警以及电池欠压报警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16.供  电：内置充电锂电池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17.功  耗：&lt;2.5mW </w:t>
            </w:r>
          </w:p>
        </w:tc>
        <w:tc>
          <w:tcPr>
            <w:tcW w:w="795" w:type="dxa"/>
            <w:tcBorders>
              <w:top w:val="single" w:color="000000" w:sz="4" w:space="0"/>
              <w:left w:val="single" w:color="000000" w:sz="4" w:space="0"/>
              <w:bottom w:val="single" w:color="000000" w:sz="4" w:space="0"/>
              <w:right w:val="single" w:color="000000" w:sz="4" w:space="0"/>
            </w:tcBorders>
            <w:vAlign w:val="center"/>
          </w:tcPr>
          <w:p w14:paraId="2D1288CD">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28</w:t>
            </w:r>
          </w:p>
        </w:tc>
      </w:tr>
      <w:tr w14:paraId="3DF64F17">
        <w:tblPrEx>
          <w:tblCellMar>
            <w:top w:w="0" w:type="dxa"/>
            <w:left w:w="108" w:type="dxa"/>
            <w:bottom w:w="0" w:type="dxa"/>
            <w:right w:w="108" w:type="dxa"/>
          </w:tblCellMar>
        </w:tblPrEx>
        <w:trPr>
          <w:trHeight w:val="7664" w:hRule="atLeast"/>
          <w:jc w:val="center"/>
        </w:trPr>
        <w:tc>
          <w:tcPr>
            <w:tcW w:w="880" w:type="dxa"/>
            <w:vMerge w:val="restart"/>
            <w:tcBorders>
              <w:top w:val="single" w:color="000000" w:sz="4" w:space="0"/>
              <w:left w:val="single" w:color="000000" w:sz="4" w:space="0"/>
              <w:bottom w:val="single" w:color="000000" w:sz="4" w:space="0"/>
              <w:right w:val="single" w:color="000000" w:sz="4" w:space="0"/>
            </w:tcBorders>
            <w:vAlign w:val="center"/>
          </w:tcPr>
          <w:p w14:paraId="5E6C40A9">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3</w:t>
            </w:r>
          </w:p>
        </w:tc>
        <w:tc>
          <w:tcPr>
            <w:tcW w:w="1896" w:type="dxa"/>
            <w:vMerge w:val="restart"/>
            <w:tcBorders>
              <w:top w:val="single" w:color="000000" w:sz="4" w:space="0"/>
              <w:left w:val="single" w:color="000000" w:sz="4" w:space="0"/>
              <w:bottom w:val="single" w:color="000000" w:sz="4" w:space="0"/>
              <w:right w:val="single" w:color="000000" w:sz="4" w:space="0"/>
            </w:tcBorders>
            <w:vAlign w:val="center"/>
          </w:tcPr>
          <w:p w14:paraId="52309A2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小型无人机</w:t>
            </w:r>
          </w:p>
        </w:tc>
        <w:tc>
          <w:tcPr>
            <w:tcW w:w="6621" w:type="dxa"/>
            <w:vMerge w:val="restart"/>
            <w:tcBorders>
              <w:top w:val="single" w:color="000000" w:sz="4" w:space="0"/>
              <w:left w:val="single" w:color="000000" w:sz="4" w:space="0"/>
              <w:bottom w:val="single" w:color="000000" w:sz="4" w:space="0"/>
              <w:right w:val="single" w:color="000000" w:sz="4" w:space="0"/>
            </w:tcBorders>
          </w:tcPr>
          <w:p w14:paraId="76D03E2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最大起飞重量≤1500 g</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对角线轴距≤450 mm</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无干扰、无遮挡下最大信号有效距离≥25km</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最长飞行时间≥45 分钟</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最大可抗风速≥10m/s</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相机类型：具有长焦可见光、中长焦可见光、广角可见光和红外热成像相机</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红外传感器分辨率≥640*480，超分模式≥1280*1024</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激光测距信息：支持可见光照片中记录激光测距获取的距离和地理位置坐标</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实时远程直播：支持远程实时直播</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实时远程控制：支持远程实时控制无人机飞行、云台拍照等</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智能识别功能：可见光支持人车船目标的AI识别</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夜景模式：支持全彩夜视、黑白夜视</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喊话器与探照灯：支持同时挂载探照灯和喊话器</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遥控器4G增强图传：要控制支持4G增强图传模块，支持eSIM卡</w:t>
            </w:r>
          </w:p>
          <w:p w14:paraId="436CA24B">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需与河南省生态环境执法监督局无人机平台做对接</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14:paraId="7DD29781">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0CC452B8">
        <w:tblPrEx>
          <w:tblCellMar>
            <w:top w:w="0" w:type="dxa"/>
            <w:left w:w="108" w:type="dxa"/>
            <w:bottom w:w="0" w:type="dxa"/>
            <w:right w:w="108" w:type="dxa"/>
          </w:tblCellMar>
        </w:tblPrEx>
        <w:trPr>
          <w:trHeight w:val="1046" w:hRule="atLeast"/>
          <w:jc w:val="center"/>
        </w:trPr>
        <w:tc>
          <w:tcPr>
            <w:tcW w:w="880" w:type="dxa"/>
            <w:vMerge w:val="continue"/>
            <w:tcBorders>
              <w:top w:val="single" w:color="000000" w:sz="4" w:space="0"/>
              <w:left w:val="single" w:color="000000" w:sz="4" w:space="0"/>
              <w:bottom w:val="single" w:color="000000" w:sz="4" w:space="0"/>
              <w:right w:val="single" w:color="000000" w:sz="4" w:space="0"/>
            </w:tcBorders>
            <w:vAlign w:val="center"/>
          </w:tcPr>
          <w:p w14:paraId="401763FE">
            <w:pPr>
              <w:topLinePunct/>
              <w:spacing w:line="500" w:lineRule="exact"/>
              <w:rPr>
                <w:rFonts w:ascii="宋体" w:hAnsi="宋体" w:eastAsia="宋体" w:cs="宋体"/>
                <w:sz w:val="24"/>
                <w:szCs w:val="24"/>
                <w:highlight w:val="none"/>
              </w:rPr>
            </w:pPr>
          </w:p>
        </w:tc>
        <w:tc>
          <w:tcPr>
            <w:tcW w:w="1896" w:type="dxa"/>
            <w:vMerge w:val="continue"/>
            <w:tcBorders>
              <w:top w:val="single" w:color="000000" w:sz="4" w:space="0"/>
              <w:left w:val="single" w:color="000000" w:sz="4" w:space="0"/>
              <w:bottom w:val="single" w:color="000000" w:sz="4" w:space="0"/>
              <w:right w:val="single" w:color="000000" w:sz="4" w:space="0"/>
            </w:tcBorders>
            <w:vAlign w:val="center"/>
          </w:tcPr>
          <w:p w14:paraId="0DE40BFC">
            <w:pPr>
              <w:topLinePunct/>
              <w:spacing w:line="500" w:lineRule="exact"/>
              <w:rPr>
                <w:rFonts w:ascii="宋体" w:hAnsi="宋体" w:eastAsia="宋体" w:cs="宋体"/>
                <w:sz w:val="24"/>
                <w:szCs w:val="24"/>
                <w:highlight w:val="none"/>
              </w:rPr>
            </w:pPr>
          </w:p>
        </w:tc>
        <w:tc>
          <w:tcPr>
            <w:tcW w:w="6621" w:type="dxa"/>
            <w:vMerge w:val="continue"/>
            <w:tcBorders>
              <w:top w:val="single" w:color="000000" w:sz="4" w:space="0"/>
              <w:left w:val="single" w:color="000000" w:sz="4" w:space="0"/>
              <w:bottom w:val="single" w:color="000000" w:sz="4" w:space="0"/>
              <w:right w:val="single" w:color="000000" w:sz="4" w:space="0"/>
            </w:tcBorders>
          </w:tcPr>
          <w:p w14:paraId="0D5C29F1">
            <w:pPr>
              <w:topLinePunct/>
              <w:spacing w:line="500" w:lineRule="exact"/>
              <w:rPr>
                <w:rFonts w:ascii="宋体" w:hAnsi="宋体" w:eastAsia="宋体" w:cs="宋体"/>
                <w:sz w:val="24"/>
                <w:szCs w:val="24"/>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14:paraId="3209306F">
            <w:pPr>
              <w:topLinePunct/>
              <w:spacing w:line="500" w:lineRule="exact"/>
              <w:rPr>
                <w:rFonts w:ascii="宋体" w:hAnsi="宋体" w:eastAsia="宋体" w:cs="宋体"/>
                <w:sz w:val="24"/>
                <w:szCs w:val="24"/>
                <w:highlight w:val="none"/>
              </w:rPr>
            </w:pPr>
          </w:p>
        </w:tc>
      </w:tr>
      <w:tr w14:paraId="47092215">
        <w:tblPrEx>
          <w:tblCellMar>
            <w:top w:w="0" w:type="dxa"/>
            <w:left w:w="108" w:type="dxa"/>
            <w:bottom w:w="0" w:type="dxa"/>
            <w:right w:w="108" w:type="dxa"/>
          </w:tblCellMar>
        </w:tblPrEx>
        <w:trPr>
          <w:trHeight w:val="1484"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2C01BDD4">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4</w:t>
            </w:r>
          </w:p>
        </w:tc>
        <w:tc>
          <w:tcPr>
            <w:tcW w:w="1896" w:type="dxa"/>
            <w:tcBorders>
              <w:top w:val="single" w:color="000000" w:sz="4" w:space="0"/>
              <w:left w:val="single" w:color="000000" w:sz="4" w:space="0"/>
              <w:bottom w:val="single" w:color="000000" w:sz="4" w:space="0"/>
              <w:right w:val="single" w:color="000000" w:sz="4" w:space="0"/>
            </w:tcBorders>
            <w:vAlign w:val="center"/>
          </w:tcPr>
          <w:p w14:paraId="38248BB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便携式水质快速检测仪（COD、氨氮、 总磷、总氮等）</w:t>
            </w:r>
          </w:p>
        </w:tc>
        <w:tc>
          <w:tcPr>
            <w:tcW w:w="6621" w:type="dxa"/>
            <w:tcBorders>
              <w:top w:val="single" w:color="000000" w:sz="4" w:space="0"/>
              <w:left w:val="single" w:color="000000" w:sz="4" w:space="0"/>
              <w:bottom w:val="single" w:color="000000" w:sz="4" w:space="0"/>
              <w:right w:val="single" w:color="000000" w:sz="4" w:space="0"/>
            </w:tcBorders>
            <w:vAlign w:val="center"/>
          </w:tcPr>
          <w:p w14:paraId="47ED19E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1.一体便携式主机，可直接检测COD、氨氮、总磷、总氮等，满足行业检测标准；</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2.COD检测范围：5~5000mg/L，检测下限：5mg/L；消解温度：165℃，15min；</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3.氨氮检测范围：0～50mg/L；检测下限：0.05mg/L；无需消解；</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4.总磷检测范围：0.01mg/L～10mg/L，检测下限：0.02mg/L；消解温度：125℃，30min；</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5.总氮检测范围：0-100 mg/L，检测下限：0.5mg/L；消解温度：125℃，30min；</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6.测定与消解系统分别设计，独立电源控制，操作过程可分别进行，互不影响；</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7.自动恒温控制系统,PID调节技术，消解过程温度恒定、精度高；</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8.1点至7点校正模式，自动计算斜率、截距及相关系数，测量精度高；</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9.大容量数据存储，断电保护设计，确保仪器不受损坏和数据记录永不丢失；</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10.具有数据输出接口，可连接电脑，将测量数据传输至电脑；</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11.仪器自带热敏式打印机，可直接打印测量数据和历史数据；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12.手提箱式设计，重量轻，整机美观，方便携带；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13.仪器内置直流电源，锂电池供电，可实现多批水样加热消解及比色测定。</w:t>
            </w:r>
          </w:p>
        </w:tc>
        <w:tc>
          <w:tcPr>
            <w:tcW w:w="795" w:type="dxa"/>
            <w:tcBorders>
              <w:top w:val="single" w:color="000000" w:sz="4" w:space="0"/>
              <w:left w:val="single" w:color="000000" w:sz="4" w:space="0"/>
              <w:bottom w:val="single" w:color="000000" w:sz="4" w:space="0"/>
              <w:right w:val="single" w:color="000000" w:sz="4" w:space="0"/>
            </w:tcBorders>
            <w:vAlign w:val="center"/>
          </w:tcPr>
          <w:p w14:paraId="3AAFD514">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0CD01605">
        <w:tblPrEx>
          <w:tblCellMar>
            <w:top w:w="0" w:type="dxa"/>
            <w:left w:w="108" w:type="dxa"/>
            <w:bottom w:w="0" w:type="dxa"/>
            <w:right w:w="108" w:type="dxa"/>
          </w:tblCellMar>
        </w:tblPrEx>
        <w:trPr>
          <w:trHeight w:val="6141" w:hRule="atLeast"/>
          <w:jc w:val="center"/>
        </w:trPr>
        <w:tc>
          <w:tcPr>
            <w:tcW w:w="880" w:type="dxa"/>
            <w:tcBorders>
              <w:top w:val="single" w:color="000000" w:sz="4" w:space="0"/>
              <w:left w:val="single" w:color="000000" w:sz="4" w:space="0"/>
              <w:bottom w:val="single" w:color="auto" w:sz="4" w:space="0"/>
              <w:right w:val="single" w:color="000000" w:sz="4" w:space="0"/>
            </w:tcBorders>
            <w:vAlign w:val="center"/>
          </w:tcPr>
          <w:p w14:paraId="34B26706">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5</w:t>
            </w:r>
          </w:p>
        </w:tc>
        <w:tc>
          <w:tcPr>
            <w:tcW w:w="1896" w:type="dxa"/>
            <w:tcBorders>
              <w:top w:val="single" w:color="000000" w:sz="4" w:space="0"/>
              <w:left w:val="single" w:color="000000" w:sz="4" w:space="0"/>
              <w:bottom w:val="single" w:color="auto" w:sz="4" w:space="0"/>
              <w:right w:val="single" w:color="000000" w:sz="4" w:space="0"/>
            </w:tcBorders>
            <w:vAlign w:val="center"/>
          </w:tcPr>
          <w:p w14:paraId="69E4DC45">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油气回收检测仪</w:t>
            </w:r>
          </w:p>
        </w:tc>
        <w:tc>
          <w:tcPr>
            <w:tcW w:w="6621" w:type="dxa"/>
            <w:tcBorders>
              <w:top w:val="single" w:color="000000" w:sz="4" w:space="0"/>
              <w:left w:val="single" w:color="000000" w:sz="4" w:space="0"/>
              <w:bottom w:val="single" w:color="auto" w:sz="4" w:space="0"/>
              <w:right w:val="single" w:color="000000" w:sz="4" w:space="0"/>
            </w:tcBorders>
            <w:vAlign w:val="center"/>
          </w:tcPr>
          <w:p w14:paraId="3746A37C">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1.满足国标GB20952-2020加油站大气污染物排放标准，具备油气回收系统密闭性、液阻和气液比检测能力。</w:t>
            </w:r>
          </w:p>
          <w:p w14:paraId="56065488">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2、主机和手操器分体式设计，方便现场操作;手操器与主机采用无线通信模式</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3、通过国家防爆认证，防爆等级不低于EXib II BT4Gb;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4、支持加油站密闭性、液阻、气液比检测</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5、支持与加油站油气回收在线监测系统气液比、系统压力指标的比对</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6、安卓系统手操器，人机交互便捷、直观，可直接生成检测报告和检测记录;</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7、采用工业级拉杆箱一体包装，一箱即可承载主机及所有附件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8、仪器内置压力发生器，便于仪器密闭性检测</w:t>
            </w:r>
          </w:p>
          <w:p w14:paraId="5AAE2CC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9、实时测量大气压、环境温度和环境相对湿度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10、可选配脚动式液压升降装置，便于倾倒油品</w:t>
            </w:r>
          </w:p>
          <w:p w14:paraId="70EF4D9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11、海量存储空间，加油站信息、检测报告、原始数据永久存储，支持查询、导出和打印;</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12、仪器带有北斗定位，自动授时、操作日志、数据防篡改功能</w:t>
            </w:r>
          </w:p>
        </w:tc>
        <w:tc>
          <w:tcPr>
            <w:tcW w:w="795" w:type="dxa"/>
            <w:tcBorders>
              <w:top w:val="single" w:color="000000" w:sz="4" w:space="0"/>
              <w:left w:val="single" w:color="000000" w:sz="4" w:space="0"/>
              <w:bottom w:val="single" w:color="auto" w:sz="4" w:space="0"/>
              <w:right w:val="single" w:color="000000" w:sz="4" w:space="0"/>
            </w:tcBorders>
            <w:vAlign w:val="center"/>
          </w:tcPr>
          <w:p w14:paraId="1A04EB6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5301F195">
        <w:tblPrEx>
          <w:tblCellMar>
            <w:top w:w="0" w:type="dxa"/>
            <w:left w:w="108" w:type="dxa"/>
            <w:bottom w:w="0" w:type="dxa"/>
            <w:right w:w="108" w:type="dxa"/>
          </w:tblCellMar>
        </w:tblPrEx>
        <w:trPr>
          <w:trHeight w:val="7649" w:hRule="atLeast"/>
          <w:jc w:val="center"/>
        </w:trPr>
        <w:tc>
          <w:tcPr>
            <w:tcW w:w="880" w:type="dxa"/>
            <w:vMerge w:val="restart"/>
            <w:tcBorders>
              <w:top w:val="single" w:color="auto" w:sz="4" w:space="0"/>
              <w:left w:val="single" w:color="auto" w:sz="4" w:space="0"/>
              <w:bottom w:val="single" w:color="auto" w:sz="4" w:space="0"/>
              <w:right w:val="single" w:color="auto" w:sz="4" w:space="0"/>
            </w:tcBorders>
            <w:vAlign w:val="center"/>
          </w:tcPr>
          <w:p w14:paraId="4FD8E7D6">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6</w:t>
            </w:r>
          </w:p>
        </w:tc>
        <w:tc>
          <w:tcPr>
            <w:tcW w:w="1896" w:type="dxa"/>
            <w:vMerge w:val="restart"/>
            <w:tcBorders>
              <w:top w:val="single" w:color="auto" w:sz="4" w:space="0"/>
              <w:left w:val="single" w:color="auto" w:sz="4" w:space="0"/>
              <w:bottom w:val="single" w:color="auto" w:sz="4" w:space="0"/>
              <w:right w:val="single" w:color="auto" w:sz="4" w:space="0"/>
            </w:tcBorders>
            <w:vAlign w:val="center"/>
          </w:tcPr>
          <w:p w14:paraId="33251849">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便携式烟气分析仪</w:t>
            </w:r>
          </w:p>
        </w:tc>
        <w:tc>
          <w:tcPr>
            <w:tcW w:w="6621" w:type="dxa"/>
            <w:vMerge w:val="restart"/>
            <w:tcBorders>
              <w:top w:val="single" w:color="auto" w:sz="4" w:space="0"/>
              <w:left w:val="single" w:color="auto" w:sz="4" w:space="0"/>
              <w:bottom w:val="single" w:color="auto" w:sz="4" w:space="0"/>
              <w:right w:val="single" w:color="auto" w:sz="4" w:space="0"/>
            </w:tcBorders>
            <w:vAlign w:val="center"/>
          </w:tcPr>
          <w:p w14:paraId="4CBF2742">
            <w:pPr>
              <w:widowControl w:val="0"/>
              <w:numPr>
                <w:ilvl w:val="0"/>
                <w:numId w:val="1"/>
              </w:numPr>
              <w:topLinePunct/>
              <w:adjustRightInd/>
              <w:snapToGrid/>
              <w:spacing w:after="0" w:line="500" w:lineRule="exact"/>
              <w:rPr>
                <w:rFonts w:ascii="宋体" w:hAnsi="宋体" w:eastAsia="宋体" w:cs="宋体"/>
                <w:sz w:val="24"/>
                <w:szCs w:val="24"/>
                <w:highlight w:val="none"/>
              </w:rPr>
            </w:pPr>
            <w:r>
              <w:rPr>
                <w:rFonts w:hint="eastAsia" w:ascii="宋体" w:hAnsi="宋体" w:eastAsia="宋体" w:cs="宋体"/>
                <w:sz w:val="24"/>
                <w:szCs w:val="24"/>
                <w:highlight w:val="none"/>
              </w:rPr>
              <w:t>测量烟气中的O2、SO2、NO、NO2、NH3气体浓度，具有烟温、流速、动压、静压等工况参数测量功能。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2.技术特点</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2.1 内置高低双测量量程，根据排放浓度的高低浓度值自动切换高低量程；</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▲2.2取样管可拆卸设计，便于携带，用户可另外根据需要选配不同长度的取样管（需提供产品实物及结构说明的彩色图片)</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2.3.热湿法全程伴热，采样过程中水分完全气化，避免水分对于气体的吸附损失，保证测量精度（需提供相应佐证材料，具有资质的第三方检测机构出具的检测报告或技术白皮书或产品彩页或说明书或官网功能截图等内容）</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2.4.紫外光源脉冲氙灯，预热时间短，使用寿命长；</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2.5.采用≥7寸高亮彩色触摸显示屏，按键、触屏双操作模式，界面美观，使用方便。</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2.6.内置吹扫专用锂电池，测量结束后自动吹扫，避免气室污染</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2.7.实时测量显示烟气湿度，同时显示、记录干基浓度和湿基浓度，湿度值可输入</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2.8.双层枪管设计，防止高温烫伤，同时隔绝高温烟道热量对气室的影响，使气室始终维持在恒温状态，测量结果更准确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2.9.选用大容量存储器实时存储分钟数据和总平均数据，测量数据可通过U盘导出；</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2.10.实时查询检测数据，标配蓝牙打印机，现场打印；</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2.11.烟枪前端配备挡水结构，防止液态水的吸入，多级滤芯过滤，有效防止镜片污染</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2.12.具备气密性检测、校零、采样结束后自动清洗气路等功能</w:t>
            </w:r>
          </w:p>
          <w:p w14:paraId="797A9534">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2.13．采用紫外差分吸收原理同时显示多种测量参数</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2.14. 仪器带有北斗定位，自动授时、操作日志、数据防篡改功能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3.技术参数满足：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O2：  测量范围(0-30%),分辨率 0.01%，示值误差优于±5.0%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SO2： 测量范围(0-4300)mg/m3,分辨率 0.1 mg/m3,，示值误差优于±5.0%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NO：  测量范围(0-1340) mg/m3,分辨率 0.1 mg/m3,，示值误差优于±5.0%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NO2：  测量范围(0-1030) mg/m3,分辨率 0.1 mg/m3,，示值误差优于±5.0%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NH3:  测量范围(0~200)mg/m3，分辨率0.1mg/m3,，示值误差优于士5.0%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动压: 测量范围(0-2500) Pa,分辨率 0.1 Pa,，示值误差优于±1.0%FS</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静压: 测量范围(-35-35) kPa,分辨率 0.01 kPa,，示值误差优于±1.0%FS</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流速： 测量范围(1-45) m/s,分辨率 0.01 m/s,，示值误差优于±5.0%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烟温：测量范围(-50-500) ℃,分辨率 0.1 ℃,，示值误差优于±3.0℃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4.仪器配置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主机1台，对接探针1个，防护包 1个，打印机1个，充电器1个，U盘 1个，标定接嘴 1个，管路信号连接线 1条</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14:paraId="3167EAAB">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72D59A6A">
        <w:tblPrEx>
          <w:tblCellMar>
            <w:top w:w="0" w:type="dxa"/>
            <w:left w:w="108" w:type="dxa"/>
            <w:bottom w:w="0" w:type="dxa"/>
            <w:right w:w="108" w:type="dxa"/>
          </w:tblCellMar>
        </w:tblPrEx>
        <w:trPr>
          <w:trHeight w:val="700" w:hRule="atLeast"/>
          <w:jc w:val="center"/>
        </w:trPr>
        <w:tc>
          <w:tcPr>
            <w:tcW w:w="880" w:type="dxa"/>
            <w:vMerge w:val="continue"/>
            <w:tcBorders>
              <w:top w:val="single" w:color="auto" w:sz="4" w:space="0"/>
              <w:left w:val="single" w:color="auto" w:sz="4" w:space="0"/>
              <w:bottom w:val="single" w:color="auto" w:sz="4" w:space="0"/>
              <w:right w:val="single" w:color="auto" w:sz="4" w:space="0"/>
            </w:tcBorders>
            <w:vAlign w:val="center"/>
          </w:tcPr>
          <w:p w14:paraId="43B02E95">
            <w:pPr>
              <w:topLinePunct/>
              <w:spacing w:line="500" w:lineRule="exact"/>
              <w:rPr>
                <w:rFonts w:ascii="宋体" w:hAnsi="宋体" w:eastAsia="宋体" w:cs="宋体"/>
                <w:sz w:val="24"/>
                <w:szCs w:val="24"/>
                <w:highlight w:val="none"/>
              </w:rPr>
            </w:pPr>
          </w:p>
        </w:tc>
        <w:tc>
          <w:tcPr>
            <w:tcW w:w="1896" w:type="dxa"/>
            <w:vMerge w:val="continue"/>
            <w:tcBorders>
              <w:top w:val="single" w:color="auto" w:sz="4" w:space="0"/>
              <w:left w:val="single" w:color="auto" w:sz="4" w:space="0"/>
              <w:bottom w:val="single" w:color="auto" w:sz="4" w:space="0"/>
              <w:right w:val="single" w:color="auto" w:sz="4" w:space="0"/>
            </w:tcBorders>
            <w:vAlign w:val="center"/>
          </w:tcPr>
          <w:p w14:paraId="17AF3A40">
            <w:pPr>
              <w:topLinePunct/>
              <w:spacing w:line="500" w:lineRule="exact"/>
              <w:rPr>
                <w:rFonts w:ascii="宋体" w:hAnsi="宋体" w:eastAsia="宋体" w:cs="宋体"/>
                <w:sz w:val="24"/>
                <w:szCs w:val="24"/>
                <w:highlight w:val="none"/>
              </w:rPr>
            </w:pPr>
          </w:p>
        </w:tc>
        <w:tc>
          <w:tcPr>
            <w:tcW w:w="6621" w:type="dxa"/>
            <w:vMerge w:val="continue"/>
            <w:tcBorders>
              <w:top w:val="single" w:color="auto" w:sz="4" w:space="0"/>
              <w:left w:val="single" w:color="auto" w:sz="4" w:space="0"/>
              <w:bottom w:val="single" w:color="auto" w:sz="4" w:space="0"/>
              <w:right w:val="single" w:color="auto" w:sz="4" w:space="0"/>
            </w:tcBorders>
            <w:vAlign w:val="center"/>
          </w:tcPr>
          <w:p w14:paraId="6B3DE473">
            <w:pPr>
              <w:topLinePunct/>
              <w:spacing w:line="500" w:lineRule="exact"/>
              <w:rPr>
                <w:rFonts w:ascii="宋体" w:hAnsi="宋体" w:eastAsia="宋体" w:cs="宋体"/>
                <w:sz w:val="24"/>
                <w:szCs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14:paraId="662924F2">
            <w:pPr>
              <w:topLinePunct/>
              <w:spacing w:line="500" w:lineRule="exact"/>
              <w:rPr>
                <w:rFonts w:ascii="宋体" w:hAnsi="宋体" w:eastAsia="宋体" w:cs="宋体"/>
                <w:sz w:val="24"/>
                <w:szCs w:val="24"/>
                <w:highlight w:val="none"/>
              </w:rPr>
            </w:pPr>
          </w:p>
        </w:tc>
      </w:tr>
      <w:tr w14:paraId="0A0AABDF">
        <w:tblPrEx>
          <w:tblCellMar>
            <w:top w:w="0" w:type="dxa"/>
            <w:left w:w="108" w:type="dxa"/>
            <w:bottom w:w="0" w:type="dxa"/>
            <w:right w:w="108" w:type="dxa"/>
          </w:tblCellMar>
        </w:tblPrEx>
        <w:trPr>
          <w:trHeight w:val="90"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530B94CD">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7</w:t>
            </w:r>
          </w:p>
        </w:tc>
        <w:tc>
          <w:tcPr>
            <w:tcW w:w="1896" w:type="dxa"/>
            <w:tcBorders>
              <w:top w:val="single" w:color="auto" w:sz="4" w:space="0"/>
              <w:left w:val="single" w:color="auto" w:sz="4" w:space="0"/>
              <w:bottom w:val="single" w:color="auto" w:sz="4" w:space="0"/>
              <w:right w:val="single" w:color="auto" w:sz="4" w:space="0"/>
            </w:tcBorders>
            <w:vAlign w:val="center"/>
          </w:tcPr>
          <w:p w14:paraId="36F19565">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便携式粉尘检测仪</w:t>
            </w:r>
          </w:p>
        </w:tc>
        <w:tc>
          <w:tcPr>
            <w:tcW w:w="6621" w:type="dxa"/>
            <w:tcBorders>
              <w:top w:val="single" w:color="auto" w:sz="4" w:space="0"/>
              <w:left w:val="single" w:color="auto" w:sz="4" w:space="0"/>
              <w:bottom w:val="single" w:color="auto" w:sz="4" w:space="0"/>
              <w:right w:val="single" w:color="auto" w:sz="4" w:space="0"/>
            </w:tcBorders>
            <w:vAlign w:val="center"/>
          </w:tcPr>
          <w:p w14:paraId="1AB158E8">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 配置40mm滤膜在线采样器;</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 具有可更换粒子切割器PM10、PM5、PM2.5及TSP供选择;</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 直读粉尘质量浓度（mg/m3）,1分钟出结果;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 大屏幕液晶显示器,汉字菜单提示;</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 检测灵敏度：LD-5L 0.001mg/m3； LD-5H 0.01mg/m3。</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 重复性误差：±2％</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 测量精度： ±5%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 测量范围：0.001～10 mg/m3； LD-5H 0.01～100 mg/m3。</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 测定时间：可任意设定采样时间。</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 具有公共场所监测模式、大气环境监测模式以及劳动卫生模式。可计算出时间加权平均值（TWA）和短时间接触允许浓度（STEL） 等。</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11、 存 贮：可循环存储99组数据。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12、定时采样：可设定测量时间（1～9999）秒，关机时间（0～9999）秒， 预热时间（0～10）秒及采样次数（1～9999）次。</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13、 粉尘浓度超标报警功能，报警浓度阈值可自行设定；测定时间（1～9999）秒可自行设定。</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14、输出接口：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（1）PC机通讯串行接口：RS232；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（2）微型打印机输出接口；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（3）模拟量输出接口：0—1V；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 数字量输出接口：电平信号。</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15、电源：Ni-MH或锂电充电电池组，可连续使用不低于8小时；附电源适配器。</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16、另配具有湿度修正功能，数据更加确。。</w:t>
            </w:r>
          </w:p>
        </w:tc>
        <w:tc>
          <w:tcPr>
            <w:tcW w:w="795" w:type="dxa"/>
            <w:tcBorders>
              <w:top w:val="single" w:color="auto" w:sz="4" w:space="0"/>
              <w:left w:val="single" w:color="auto" w:sz="4" w:space="0"/>
              <w:bottom w:val="single" w:color="auto" w:sz="4" w:space="0"/>
              <w:right w:val="single" w:color="auto" w:sz="4" w:space="0"/>
            </w:tcBorders>
            <w:vAlign w:val="center"/>
          </w:tcPr>
          <w:p w14:paraId="6F6685E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p>
        </w:tc>
      </w:tr>
      <w:tr w14:paraId="295D068B">
        <w:tblPrEx>
          <w:tblCellMar>
            <w:top w:w="0" w:type="dxa"/>
            <w:left w:w="108" w:type="dxa"/>
            <w:bottom w:w="0" w:type="dxa"/>
            <w:right w:w="108" w:type="dxa"/>
          </w:tblCellMar>
        </w:tblPrEx>
        <w:trPr>
          <w:trHeight w:val="1130" w:hRule="atLeast"/>
          <w:jc w:val="center"/>
        </w:trPr>
        <w:tc>
          <w:tcPr>
            <w:tcW w:w="880" w:type="dxa"/>
            <w:tcBorders>
              <w:top w:val="single" w:color="auto" w:sz="4" w:space="0"/>
              <w:left w:val="single" w:color="000000" w:sz="4" w:space="0"/>
              <w:bottom w:val="single" w:color="000000" w:sz="4" w:space="0"/>
              <w:right w:val="single" w:color="000000" w:sz="4" w:space="0"/>
            </w:tcBorders>
            <w:vAlign w:val="center"/>
          </w:tcPr>
          <w:p w14:paraId="4620DB46">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8</w:t>
            </w:r>
          </w:p>
        </w:tc>
        <w:tc>
          <w:tcPr>
            <w:tcW w:w="1896" w:type="dxa"/>
            <w:tcBorders>
              <w:top w:val="single" w:color="auto" w:sz="4" w:space="0"/>
              <w:left w:val="single" w:color="000000" w:sz="4" w:space="0"/>
              <w:bottom w:val="single" w:color="000000" w:sz="4" w:space="0"/>
              <w:right w:val="single" w:color="000000" w:sz="4" w:space="0"/>
            </w:tcBorders>
            <w:vAlign w:val="center"/>
          </w:tcPr>
          <w:p w14:paraId="4A54465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平板电脑</w:t>
            </w:r>
          </w:p>
        </w:tc>
        <w:tc>
          <w:tcPr>
            <w:tcW w:w="6621" w:type="dxa"/>
            <w:tcBorders>
              <w:top w:val="single" w:color="auto" w:sz="4" w:space="0"/>
              <w:left w:val="single" w:color="000000" w:sz="4" w:space="0"/>
              <w:bottom w:val="single" w:color="000000" w:sz="4" w:space="0"/>
              <w:right w:val="single" w:color="000000" w:sz="4" w:space="0"/>
            </w:tcBorders>
            <w:vAlign w:val="center"/>
          </w:tcPr>
          <w:p w14:paraId="180A921A">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处理器：8核处理器；不低于16G运行内存；不低于1T硬盘；‌电池容量‌：不低于10000mAh；特色功能‌：支持北斗卫星消息；尺寸与分辨率‌：不低于10.1英寸（对角线），不低于2800×1800分辨率；‌网络支持‌：SIM卡版支持全网通通话；144Hz刷新率.、前置800万像素摄像头，后置不低于4800万像素主摄像头</w:t>
            </w:r>
          </w:p>
        </w:tc>
        <w:tc>
          <w:tcPr>
            <w:tcW w:w="795" w:type="dxa"/>
            <w:tcBorders>
              <w:top w:val="single" w:color="auto" w:sz="4" w:space="0"/>
              <w:left w:val="single" w:color="000000" w:sz="4" w:space="0"/>
              <w:bottom w:val="single" w:color="000000" w:sz="4" w:space="0"/>
              <w:right w:val="single" w:color="000000" w:sz="4" w:space="0"/>
            </w:tcBorders>
            <w:vAlign w:val="center"/>
          </w:tcPr>
          <w:p w14:paraId="6604148B">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5</w:t>
            </w:r>
          </w:p>
        </w:tc>
      </w:tr>
      <w:tr w14:paraId="521C2124">
        <w:tblPrEx>
          <w:tblCellMar>
            <w:top w:w="0" w:type="dxa"/>
            <w:left w:w="108" w:type="dxa"/>
            <w:bottom w:w="0" w:type="dxa"/>
            <w:right w:w="108" w:type="dxa"/>
          </w:tblCellMar>
        </w:tblPrEx>
        <w:trPr>
          <w:trHeight w:val="886"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17FFA01E">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9</w:t>
            </w:r>
          </w:p>
        </w:tc>
        <w:tc>
          <w:tcPr>
            <w:tcW w:w="1896" w:type="dxa"/>
            <w:tcBorders>
              <w:top w:val="single" w:color="000000" w:sz="4" w:space="0"/>
              <w:left w:val="single" w:color="000000" w:sz="4" w:space="0"/>
              <w:bottom w:val="single" w:color="000000" w:sz="4" w:space="0"/>
              <w:right w:val="single" w:color="000000" w:sz="4" w:space="0"/>
            </w:tcBorders>
            <w:vAlign w:val="center"/>
          </w:tcPr>
          <w:p w14:paraId="644122F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笔记本电脑</w:t>
            </w:r>
          </w:p>
        </w:tc>
        <w:tc>
          <w:tcPr>
            <w:tcW w:w="6621" w:type="dxa"/>
            <w:tcBorders>
              <w:top w:val="single" w:color="000000" w:sz="4" w:space="0"/>
              <w:left w:val="single" w:color="000000" w:sz="4" w:space="0"/>
              <w:bottom w:val="single" w:color="000000" w:sz="4" w:space="0"/>
              <w:right w:val="single" w:color="000000" w:sz="4" w:space="0"/>
            </w:tcBorders>
            <w:vAlign w:val="center"/>
          </w:tcPr>
          <w:p w14:paraId="03540EF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8核处理器、1T固态硬盘，内存16G、14寸屏幕，内置摄像头、内置蓝牙</w:t>
            </w:r>
          </w:p>
        </w:tc>
        <w:tc>
          <w:tcPr>
            <w:tcW w:w="795" w:type="dxa"/>
            <w:tcBorders>
              <w:top w:val="single" w:color="000000" w:sz="4" w:space="0"/>
              <w:left w:val="single" w:color="000000" w:sz="4" w:space="0"/>
              <w:bottom w:val="single" w:color="000000" w:sz="4" w:space="0"/>
              <w:right w:val="single" w:color="000000" w:sz="4" w:space="0"/>
            </w:tcBorders>
            <w:vAlign w:val="center"/>
          </w:tcPr>
          <w:p w14:paraId="5C4FA8E9">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3</w:t>
            </w:r>
          </w:p>
        </w:tc>
      </w:tr>
      <w:tr w14:paraId="0A8411CB">
        <w:tblPrEx>
          <w:tblCellMar>
            <w:top w:w="0" w:type="dxa"/>
            <w:left w:w="108" w:type="dxa"/>
            <w:bottom w:w="0" w:type="dxa"/>
            <w:right w:w="108" w:type="dxa"/>
          </w:tblCellMar>
        </w:tblPrEx>
        <w:trPr>
          <w:trHeight w:val="448"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04DA34EA">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10</w:t>
            </w:r>
          </w:p>
        </w:tc>
        <w:tc>
          <w:tcPr>
            <w:tcW w:w="1896" w:type="dxa"/>
            <w:tcBorders>
              <w:top w:val="single" w:color="000000" w:sz="4" w:space="0"/>
              <w:left w:val="single" w:color="000000" w:sz="4" w:space="0"/>
              <w:bottom w:val="single" w:color="000000" w:sz="4" w:space="0"/>
              <w:right w:val="single" w:color="000000" w:sz="4" w:space="0"/>
            </w:tcBorders>
            <w:vAlign w:val="center"/>
          </w:tcPr>
          <w:p w14:paraId="3E0ADA9F">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便携式打印机</w:t>
            </w:r>
          </w:p>
        </w:tc>
        <w:tc>
          <w:tcPr>
            <w:tcW w:w="6621" w:type="dxa"/>
            <w:tcBorders>
              <w:top w:val="single" w:color="000000" w:sz="4" w:space="0"/>
              <w:left w:val="single" w:color="000000" w:sz="4" w:space="0"/>
              <w:bottom w:val="single" w:color="000000" w:sz="4" w:space="0"/>
              <w:right w:val="single" w:color="000000" w:sz="4" w:space="0"/>
            </w:tcBorders>
            <w:vAlign w:val="bottom"/>
          </w:tcPr>
          <w:p w14:paraId="1D4ABDDA">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彩色复印打印，4色墨盒</w:t>
            </w:r>
          </w:p>
        </w:tc>
        <w:tc>
          <w:tcPr>
            <w:tcW w:w="795" w:type="dxa"/>
            <w:tcBorders>
              <w:top w:val="single" w:color="000000" w:sz="4" w:space="0"/>
              <w:left w:val="single" w:color="000000" w:sz="4" w:space="0"/>
              <w:bottom w:val="single" w:color="000000" w:sz="4" w:space="0"/>
              <w:right w:val="single" w:color="000000" w:sz="4" w:space="0"/>
            </w:tcBorders>
            <w:vAlign w:val="center"/>
          </w:tcPr>
          <w:p w14:paraId="1A7D4D66">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w:t>
            </w:r>
          </w:p>
        </w:tc>
      </w:tr>
      <w:tr w14:paraId="35B66895">
        <w:tblPrEx>
          <w:tblCellMar>
            <w:top w:w="0" w:type="dxa"/>
            <w:left w:w="108" w:type="dxa"/>
            <w:bottom w:w="0" w:type="dxa"/>
            <w:right w:w="108" w:type="dxa"/>
          </w:tblCellMar>
        </w:tblPrEx>
        <w:trPr>
          <w:trHeight w:val="886"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137EC9B8">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1</w:t>
            </w:r>
          </w:p>
        </w:tc>
        <w:tc>
          <w:tcPr>
            <w:tcW w:w="1896" w:type="dxa"/>
            <w:tcBorders>
              <w:top w:val="single" w:color="000000" w:sz="4" w:space="0"/>
              <w:left w:val="single" w:color="000000" w:sz="4" w:space="0"/>
              <w:bottom w:val="single" w:color="000000" w:sz="4" w:space="0"/>
              <w:right w:val="single" w:color="000000" w:sz="4" w:space="0"/>
            </w:tcBorders>
            <w:vAlign w:val="center"/>
          </w:tcPr>
          <w:p w14:paraId="292B9A48">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多功能一体机</w:t>
            </w:r>
          </w:p>
        </w:tc>
        <w:tc>
          <w:tcPr>
            <w:tcW w:w="6621" w:type="dxa"/>
            <w:tcBorders>
              <w:top w:val="single" w:color="000000" w:sz="4" w:space="0"/>
              <w:left w:val="single" w:color="000000" w:sz="4" w:space="0"/>
              <w:bottom w:val="single" w:color="000000" w:sz="4" w:space="0"/>
              <w:right w:val="single" w:color="000000" w:sz="4" w:space="0"/>
            </w:tcBorders>
            <w:vAlign w:val="center"/>
          </w:tcPr>
          <w:p w14:paraId="068AEB4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黑白激光打印复印一体机；国产处理器；内存256M;自动双面；打印速度：A4页面30页/分钟;</w:t>
            </w:r>
          </w:p>
        </w:tc>
        <w:tc>
          <w:tcPr>
            <w:tcW w:w="795" w:type="dxa"/>
            <w:tcBorders>
              <w:top w:val="single" w:color="000000" w:sz="4" w:space="0"/>
              <w:left w:val="single" w:color="000000" w:sz="4" w:space="0"/>
              <w:bottom w:val="single" w:color="000000" w:sz="4" w:space="0"/>
              <w:right w:val="single" w:color="000000" w:sz="4" w:space="0"/>
            </w:tcBorders>
            <w:vAlign w:val="center"/>
          </w:tcPr>
          <w:p w14:paraId="1BFBEF94">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w:t>
            </w:r>
          </w:p>
        </w:tc>
      </w:tr>
      <w:tr w14:paraId="29A27949">
        <w:tblPrEx>
          <w:tblCellMar>
            <w:top w:w="0" w:type="dxa"/>
            <w:left w:w="108" w:type="dxa"/>
            <w:bottom w:w="0" w:type="dxa"/>
            <w:right w:w="108" w:type="dxa"/>
          </w:tblCellMar>
        </w:tblPrEx>
        <w:trPr>
          <w:trHeight w:val="740"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4F8E79E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2</w:t>
            </w:r>
          </w:p>
        </w:tc>
        <w:tc>
          <w:tcPr>
            <w:tcW w:w="1896" w:type="dxa"/>
            <w:tcBorders>
              <w:top w:val="single" w:color="000000" w:sz="4" w:space="0"/>
              <w:left w:val="single" w:color="000000" w:sz="4" w:space="0"/>
              <w:bottom w:val="single" w:color="000000" w:sz="4" w:space="0"/>
              <w:right w:val="single" w:color="000000" w:sz="4" w:space="0"/>
            </w:tcBorders>
            <w:vAlign w:val="center"/>
          </w:tcPr>
          <w:p w14:paraId="5A03C4C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彩色打印机</w:t>
            </w:r>
          </w:p>
        </w:tc>
        <w:tc>
          <w:tcPr>
            <w:tcW w:w="6621" w:type="dxa"/>
            <w:tcBorders>
              <w:top w:val="single" w:color="000000" w:sz="4" w:space="0"/>
              <w:left w:val="single" w:color="000000" w:sz="4" w:space="0"/>
              <w:bottom w:val="single" w:color="000000" w:sz="4" w:space="0"/>
              <w:right w:val="single" w:color="000000" w:sz="4" w:space="0"/>
            </w:tcBorders>
            <w:vAlign w:val="center"/>
          </w:tcPr>
          <w:p w14:paraId="25FE3872">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 xml:space="preserve">A4彩色打印机；6色墨盒； </w:t>
            </w:r>
          </w:p>
        </w:tc>
        <w:tc>
          <w:tcPr>
            <w:tcW w:w="795" w:type="dxa"/>
            <w:tcBorders>
              <w:top w:val="single" w:color="000000" w:sz="4" w:space="0"/>
              <w:left w:val="single" w:color="000000" w:sz="4" w:space="0"/>
              <w:bottom w:val="single" w:color="000000" w:sz="4" w:space="0"/>
              <w:right w:val="single" w:color="000000" w:sz="4" w:space="0"/>
            </w:tcBorders>
            <w:vAlign w:val="center"/>
          </w:tcPr>
          <w:p w14:paraId="40BD9DAC">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w:t>
            </w:r>
          </w:p>
        </w:tc>
      </w:tr>
      <w:tr w14:paraId="72BE4C26">
        <w:tblPrEx>
          <w:tblCellMar>
            <w:top w:w="0" w:type="dxa"/>
            <w:left w:w="108" w:type="dxa"/>
            <w:bottom w:w="0" w:type="dxa"/>
            <w:right w:w="108" w:type="dxa"/>
          </w:tblCellMar>
        </w:tblPrEx>
        <w:trPr>
          <w:trHeight w:val="4827"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73B2455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3</w:t>
            </w:r>
          </w:p>
        </w:tc>
        <w:tc>
          <w:tcPr>
            <w:tcW w:w="1896" w:type="dxa"/>
            <w:tcBorders>
              <w:top w:val="single" w:color="000000" w:sz="4" w:space="0"/>
              <w:left w:val="single" w:color="000000" w:sz="4" w:space="0"/>
              <w:bottom w:val="single" w:color="000000" w:sz="4" w:space="0"/>
              <w:right w:val="single" w:color="000000" w:sz="4" w:space="0"/>
            </w:tcBorders>
            <w:vAlign w:val="center"/>
          </w:tcPr>
          <w:p w14:paraId="4092F066">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应急防护包(含有毒有害物质防护服、有毒有害气体报警器、紧急呼救器、应急方位灯等)</w:t>
            </w:r>
          </w:p>
        </w:tc>
        <w:tc>
          <w:tcPr>
            <w:tcW w:w="6621" w:type="dxa"/>
            <w:tcBorders>
              <w:top w:val="single" w:color="000000" w:sz="4" w:space="0"/>
              <w:left w:val="single" w:color="000000" w:sz="4" w:space="0"/>
              <w:bottom w:val="single" w:color="000000" w:sz="4" w:space="0"/>
              <w:right w:val="single" w:color="000000" w:sz="4" w:space="0"/>
            </w:tcBorders>
            <w:vAlign w:val="center"/>
          </w:tcPr>
          <w:p w14:paraId="7F12AB03">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有毒有害防护服：热熔胶带密封，以提高防护水平及强度； 双层拉链设计提高密合性，增加防护性能；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有毒有害气体报警器； 测量气体:可燃 氧气 一氧化碳 硫化氢，两级三重报警(声、光、振动)，LCD显示实时数据及系统状态发光二极管、声音、振动指示报警、故障及欠压，报警记录存储，手感好，小巧，使于携带。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紧急呼救器：随身携带，声音够响，距离够远。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应急方位灯；防水防爆、声光报警。</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配备应急防护包1个</w:t>
            </w:r>
          </w:p>
        </w:tc>
        <w:tc>
          <w:tcPr>
            <w:tcW w:w="795" w:type="dxa"/>
            <w:tcBorders>
              <w:top w:val="single" w:color="000000" w:sz="4" w:space="0"/>
              <w:left w:val="single" w:color="000000" w:sz="4" w:space="0"/>
              <w:bottom w:val="single" w:color="000000" w:sz="4" w:space="0"/>
              <w:right w:val="single" w:color="000000" w:sz="4" w:space="0"/>
            </w:tcBorders>
            <w:vAlign w:val="center"/>
          </w:tcPr>
          <w:p w14:paraId="62142F4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1242AD7E">
        <w:tblPrEx>
          <w:tblCellMar>
            <w:top w:w="0" w:type="dxa"/>
            <w:left w:w="108" w:type="dxa"/>
            <w:bottom w:w="0" w:type="dxa"/>
            <w:right w:w="108" w:type="dxa"/>
          </w:tblCellMar>
        </w:tblPrEx>
        <w:trPr>
          <w:trHeight w:val="1599"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68E12EC3">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4</w:t>
            </w:r>
          </w:p>
        </w:tc>
        <w:tc>
          <w:tcPr>
            <w:tcW w:w="1896" w:type="dxa"/>
            <w:tcBorders>
              <w:top w:val="single" w:color="000000" w:sz="4" w:space="0"/>
              <w:left w:val="single" w:color="000000" w:sz="4" w:space="0"/>
              <w:bottom w:val="single" w:color="000000" w:sz="4" w:space="0"/>
              <w:right w:val="single" w:color="000000" w:sz="4" w:space="0"/>
            </w:tcBorders>
            <w:vAlign w:val="center"/>
          </w:tcPr>
          <w:p w14:paraId="22E08B05">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车载样品保存设备</w:t>
            </w:r>
          </w:p>
        </w:tc>
        <w:tc>
          <w:tcPr>
            <w:tcW w:w="6621" w:type="dxa"/>
            <w:tcBorders>
              <w:top w:val="single" w:color="000000" w:sz="4" w:space="0"/>
              <w:left w:val="single" w:color="000000" w:sz="4" w:space="0"/>
              <w:bottom w:val="single" w:color="000000" w:sz="4" w:space="0"/>
              <w:right w:val="single" w:color="000000" w:sz="4" w:space="0"/>
            </w:tcBorders>
            <w:vAlign w:val="center"/>
          </w:tcPr>
          <w:p w14:paraId="517ABD84">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1.冷暖两用，环保材质；</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2.长效保鲜，车载两用，密封性好；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3.提手设计，带有防滑胶垫，底部隔热设计；</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4.容积：≥35L</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5.车载户外冷链保温箱保冷生化试剂冷藏箱采用ABS工程塑料铰链，锁扣，提手。</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6.【内外材质】 PP</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7.【保温材质】 PU 聚氨酯整体发泡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8.【温度类型】冷藏 2-8℃|冷冻-12~-22℃|超低温-36~-55℃</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9.【适用范围】可用于需物理方式保温的产品</w:t>
            </w:r>
          </w:p>
        </w:tc>
        <w:tc>
          <w:tcPr>
            <w:tcW w:w="795" w:type="dxa"/>
            <w:tcBorders>
              <w:top w:val="single" w:color="000000" w:sz="4" w:space="0"/>
              <w:left w:val="single" w:color="000000" w:sz="4" w:space="0"/>
              <w:bottom w:val="single" w:color="000000" w:sz="4" w:space="0"/>
              <w:right w:val="single" w:color="000000" w:sz="4" w:space="0"/>
            </w:tcBorders>
            <w:vAlign w:val="center"/>
          </w:tcPr>
          <w:p w14:paraId="2450D63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7B468A0A">
        <w:tblPrEx>
          <w:tblCellMar>
            <w:top w:w="0" w:type="dxa"/>
            <w:left w:w="108" w:type="dxa"/>
            <w:bottom w:w="0" w:type="dxa"/>
            <w:right w:w="108" w:type="dxa"/>
          </w:tblCellMar>
        </w:tblPrEx>
        <w:trPr>
          <w:trHeight w:val="448"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18855763">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5</w:t>
            </w:r>
          </w:p>
        </w:tc>
        <w:tc>
          <w:tcPr>
            <w:tcW w:w="1896" w:type="dxa"/>
            <w:tcBorders>
              <w:top w:val="single" w:color="000000" w:sz="4" w:space="0"/>
              <w:left w:val="single" w:color="000000" w:sz="4" w:space="0"/>
              <w:bottom w:val="single" w:color="000000" w:sz="4" w:space="0"/>
              <w:right w:val="single" w:color="000000" w:sz="4" w:space="0"/>
            </w:tcBorders>
            <w:vAlign w:val="center"/>
          </w:tcPr>
          <w:p w14:paraId="4DAAA966">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车载电源转换器</w:t>
            </w:r>
          </w:p>
        </w:tc>
        <w:tc>
          <w:tcPr>
            <w:tcW w:w="6621" w:type="dxa"/>
            <w:tcBorders>
              <w:top w:val="single" w:color="000000" w:sz="4" w:space="0"/>
              <w:left w:val="single" w:color="000000" w:sz="4" w:space="0"/>
              <w:bottom w:val="single" w:color="000000" w:sz="4" w:space="0"/>
              <w:right w:val="single" w:color="000000" w:sz="4" w:space="0"/>
            </w:tcBorders>
            <w:vAlign w:val="center"/>
          </w:tcPr>
          <w:p w14:paraId="49F3772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12V/24V转换220V电源转换器</w:t>
            </w:r>
          </w:p>
        </w:tc>
        <w:tc>
          <w:tcPr>
            <w:tcW w:w="795" w:type="dxa"/>
            <w:tcBorders>
              <w:top w:val="single" w:color="000000" w:sz="4" w:space="0"/>
              <w:left w:val="single" w:color="000000" w:sz="4" w:space="0"/>
              <w:bottom w:val="single" w:color="000000" w:sz="4" w:space="0"/>
              <w:right w:val="single" w:color="000000" w:sz="4" w:space="0"/>
            </w:tcBorders>
            <w:vAlign w:val="center"/>
          </w:tcPr>
          <w:p w14:paraId="6EC9BE7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0AC6AC56">
        <w:tblPrEx>
          <w:tblCellMar>
            <w:top w:w="0" w:type="dxa"/>
            <w:left w:w="108" w:type="dxa"/>
            <w:bottom w:w="0" w:type="dxa"/>
            <w:right w:w="108" w:type="dxa"/>
          </w:tblCellMar>
        </w:tblPrEx>
        <w:trPr>
          <w:trHeight w:val="4827"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155CBC2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6</w:t>
            </w:r>
          </w:p>
        </w:tc>
        <w:tc>
          <w:tcPr>
            <w:tcW w:w="1896" w:type="dxa"/>
            <w:tcBorders>
              <w:top w:val="single" w:color="000000" w:sz="4" w:space="0"/>
              <w:left w:val="single" w:color="000000" w:sz="4" w:space="0"/>
              <w:bottom w:val="single" w:color="000000" w:sz="4" w:space="0"/>
              <w:right w:val="single" w:color="000000" w:sz="4" w:space="0"/>
            </w:tcBorders>
            <w:vAlign w:val="center"/>
          </w:tcPr>
          <w:p w14:paraId="096546D3">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烟气望远镜</w:t>
            </w:r>
          </w:p>
        </w:tc>
        <w:tc>
          <w:tcPr>
            <w:tcW w:w="6621" w:type="dxa"/>
            <w:tcBorders>
              <w:top w:val="single" w:color="000000" w:sz="4" w:space="0"/>
              <w:left w:val="single" w:color="000000" w:sz="4" w:space="0"/>
              <w:bottom w:val="single" w:color="000000" w:sz="4" w:space="0"/>
              <w:right w:val="single" w:color="000000" w:sz="4" w:space="0"/>
            </w:tcBorders>
            <w:vAlign w:val="center"/>
          </w:tcPr>
          <w:p w14:paraId="1CFBC15A">
            <w:pPr>
              <w:widowControl w:val="0"/>
              <w:numPr>
                <w:ilvl w:val="0"/>
                <w:numId w:val="2"/>
              </w:numPr>
              <w:topLinePunct/>
              <w:adjustRightInd/>
              <w:snapToGrid/>
              <w:spacing w:after="0" w:line="500" w:lineRule="exact"/>
              <w:rPr>
                <w:rFonts w:ascii="宋体" w:hAnsi="宋体" w:eastAsia="宋体" w:cs="宋体"/>
                <w:sz w:val="24"/>
                <w:szCs w:val="24"/>
                <w:highlight w:val="none"/>
              </w:rPr>
            </w:pPr>
            <w:r>
              <w:rPr>
                <w:rFonts w:hint="eastAsia" w:ascii="宋体" w:hAnsi="宋体" w:eastAsia="宋体" w:cs="宋体"/>
                <w:sz w:val="24"/>
                <w:szCs w:val="24"/>
                <w:highlight w:val="none"/>
              </w:rPr>
              <w:t>《固定污染源废气 烟气黑度的测定 林格曼望远镜法》（HJ 1287-2023）</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《空气和废气监测分析方法》</w:t>
            </w:r>
          </w:p>
          <w:p w14:paraId="5B51A1D7">
            <w:pPr>
              <w:widowControl w:val="0"/>
              <w:numPr>
                <w:ilvl w:val="0"/>
                <w:numId w:val="2"/>
              </w:numPr>
              <w:topLinePunct/>
              <w:adjustRightInd/>
              <w:snapToGrid/>
              <w:spacing w:after="0" w:line="500" w:lineRule="exact"/>
              <w:rPr>
                <w:rFonts w:ascii="宋体" w:hAnsi="宋体" w:eastAsia="宋体" w:cs="宋体"/>
                <w:sz w:val="24"/>
                <w:szCs w:val="24"/>
                <w:highlight w:val="none"/>
              </w:rPr>
            </w:pPr>
            <w:r>
              <w:rPr>
                <w:rFonts w:hint="eastAsia" w:ascii="宋体" w:hAnsi="宋体" w:eastAsia="宋体" w:cs="宋体"/>
                <w:sz w:val="24"/>
                <w:szCs w:val="24"/>
                <w:highlight w:val="none"/>
              </w:rPr>
              <w:t>测烟望远镜法（B）</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《固定污染源排放烟气黑度的测定 林格曼烟气黑度图法》（HJ/T398-2007）</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2.望远镜视角放大率：15倍</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3.望远镜观测距离： 10～2000米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4.物镜通光孔径： 80毫米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5.林格曼黑度等级： 0、1、2、3、4、5共五个等级</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6.林格曼黑度图制作误差：≤0.2 级</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7.分划面摄像倍率： 2倍</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8.配备手机万用接口支架，便与拍照将结果记录下来。</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9.配置含有主机、正向镜、目镜、三角支架等。</w:t>
            </w:r>
          </w:p>
        </w:tc>
        <w:tc>
          <w:tcPr>
            <w:tcW w:w="795" w:type="dxa"/>
            <w:tcBorders>
              <w:top w:val="single" w:color="000000" w:sz="4" w:space="0"/>
              <w:left w:val="single" w:color="000000" w:sz="4" w:space="0"/>
              <w:bottom w:val="single" w:color="000000" w:sz="4" w:space="0"/>
              <w:right w:val="single" w:color="000000" w:sz="4" w:space="0"/>
            </w:tcBorders>
            <w:vAlign w:val="center"/>
          </w:tcPr>
          <w:p w14:paraId="3C4CA6EC">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w:t>
            </w:r>
          </w:p>
        </w:tc>
      </w:tr>
      <w:tr w14:paraId="1FD717E9">
        <w:tblPrEx>
          <w:tblCellMar>
            <w:top w:w="0" w:type="dxa"/>
            <w:left w:w="108" w:type="dxa"/>
            <w:bottom w:w="0" w:type="dxa"/>
            <w:right w:w="108" w:type="dxa"/>
          </w:tblCellMar>
        </w:tblPrEx>
        <w:trPr>
          <w:trHeight w:val="527" w:hRule="atLeast"/>
          <w:jc w:val="center"/>
        </w:trPr>
        <w:tc>
          <w:tcPr>
            <w:tcW w:w="880" w:type="dxa"/>
            <w:tcBorders>
              <w:top w:val="single" w:color="000000" w:sz="4" w:space="0"/>
              <w:left w:val="single" w:color="000000" w:sz="4" w:space="0"/>
              <w:bottom w:val="single" w:color="auto" w:sz="4" w:space="0"/>
              <w:right w:val="single" w:color="000000" w:sz="4" w:space="0"/>
            </w:tcBorders>
            <w:vAlign w:val="center"/>
          </w:tcPr>
          <w:p w14:paraId="2134CBC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w:t>
            </w:r>
            <w:r>
              <w:rPr>
                <w:rFonts w:ascii="宋体" w:hAnsi="宋体" w:eastAsia="宋体" w:cs="宋体"/>
                <w:sz w:val="24"/>
                <w:szCs w:val="24"/>
                <w:highlight w:val="none"/>
              </w:rPr>
              <w:t>7</w:t>
            </w:r>
          </w:p>
        </w:tc>
        <w:tc>
          <w:tcPr>
            <w:tcW w:w="1896" w:type="dxa"/>
            <w:tcBorders>
              <w:top w:val="single" w:color="000000" w:sz="4" w:space="0"/>
              <w:left w:val="single" w:color="000000" w:sz="4" w:space="0"/>
              <w:bottom w:val="single" w:color="auto" w:sz="4" w:space="0"/>
              <w:right w:val="single" w:color="000000" w:sz="4" w:space="0"/>
            </w:tcBorders>
            <w:vAlign w:val="center"/>
          </w:tcPr>
          <w:p w14:paraId="41AEF055">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便携式PH酸度仪</w:t>
            </w:r>
          </w:p>
        </w:tc>
        <w:tc>
          <w:tcPr>
            <w:tcW w:w="6621" w:type="dxa"/>
            <w:tcBorders>
              <w:top w:val="single" w:color="000000" w:sz="4" w:space="0"/>
              <w:left w:val="single" w:color="000000" w:sz="4" w:space="0"/>
              <w:bottom w:val="single" w:color="auto" w:sz="4" w:space="0"/>
              <w:right w:val="single" w:color="000000" w:sz="4" w:space="0"/>
            </w:tcBorders>
            <w:vAlign w:val="center"/>
          </w:tcPr>
          <w:p w14:paraId="3EDFD19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1.全新设计,握持舒适,方便轻盈,简易操作:大尺寸LCD背光显示屏。</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2.点自动校准:零点偏移、酸段斜率、碱段斜率,确保量程准确。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3.一键检视设定状态,包含:电极的零点偏移,酸碱段斜率,以及仪表的各种设定状态。</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4.HOLD读值锁定功能,可选10分钟白动关机功能,超长电池使用寿命。</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5.测量范围 0.00-14.00pH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6.分辨率;0.01pH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7.示值误差±0.02pH</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8.温度偏移调整,手动温度设定,可选电极测量模式。</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9.256组测量数据存储。</w:t>
            </w:r>
          </w:p>
        </w:tc>
        <w:tc>
          <w:tcPr>
            <w:tcW w:w="795" w:type="dxa"/>
            <w:tcBorders>
              <w:top w:val="single" w:color="000000" w:sz="4" w:space="0"/>
              <w:left w:val="single" w:color="000000" w:sz="4" w:space="0"/>
              <w:bottom w:val="single" w:color="auto" w:sz="4" w:space="0"/>
              <w:right w:val="single" w:color="000000" w:sz="4" w:space="0"/>
            </w:tcBorders>
            <w:vAlign w:val="center"/>
          </w:tcPr>
          <w:p w14:paraId="56968DE5">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1C4AF43B">
        <w:tblPrEx>
          <w:tblCellMar>
            <w:top w:w="0" w:type="dxa"/>
            <w:left w:w="108" w:type="dxa"/>
            <w:bottom w:w="0" w:type="dxa"/>
            <w:right w:w="108" w:type="dxa"/>
          </w:tblCellMar>
        </w:tblPrEx>
        <w:trPr>
          <w:trHeight w:val="1762"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564503C4">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18</w:t>
            </w:r>
          </w:p>
        </w:tc>
        <w:tc>
          <w:tcPr>
            <w:tcW w:w="1896" w:type="dxa"/>
            <w:tcBorders>
              <w:top w:val="single" w:color="auto" w:sz="4" w:space="0"/>
              <w:left w:val="single" w:color="auto" w:sz="4" w:space="0"/>
              <w:bottom w:val="single" w:color="auto" w:sz="4" w:space="0"/>
              <w:right w:val="single" w:color="auto" w:sz="4" w:space="0"/>
            </w:tcBorders>
            <w:vAlign w:val="center"/>
          </w:tcPr>
          <w:p w14:paraId="581EA00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三角架</w:t>
            </w:r>
          </w:p>
        </w:tc>
        <w:tc>
          <w:tcPr>
            <w:tcW w:w="6621" w:type="dxa"/>
            <w:tcBorders>
              <w:top w:val="single" w:color="auto" w:sz="4" w:space="0"/>
              <w:left w:val="single" w:color="auto" w:sz="4" w:space="0"/>
              <w:bottom w:val="single" w:color="auto" w:sz="4" w:space="0"/>
              <w:right w:val="single" w:color="auto" w:sz="4" w:space="0"/>
            </w:tcBorders>
            <w:vAlign w:val="center"/>
          </w:tcPr>
          <w:p w14:paraId="2F1B623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重量‌：通常在1-2公斤（2-4斤）范围内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‌高度‌：包括‌最大工作高度‌（1.4-2米，常见1.6-1.7米</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‌材质‌：铝合金‌</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‌最大负荷‌范围为5-12公斤</w:t>
            </w:r>
          </w:p>
        </w:tc>
        <w:tc>
          <w:tcPr>
            <w:tcW w:w="795" w:type="dxa"/>
            <w:tcBorders>
              <w:top w:val="single" w:color="auto" w:sz="4" w:space="0"/>
              <w:left w:val="single" w:color="auto" w:sz="4" w:space="0"/>
              <w:bottom w:val="single" w:color="auto" w:sz="4" w:space="0"/>
              <w:right w:val="single" w:color="auto" w:sz="4" w:space="0"/>
            </w:tcBorders>
            <w:vAlign w:val="center"/>
          </w:tcPr>
          <w:p w14:paraId="2DF0B72A">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31E95FAA">
        <w:tblPrEx>
          <w:tblCellMar>
            <w:top w:w="0" w:type="dxa"/>
            <w:left w:w="108" w:type="dxa"/>
            <w:bottom w:w="0" w:type="dxa"/>
            <w:right w:w="108" w:type="dxa"/>
          </w:tblCellMar>
        </w:tblPrEx>
        <w:trPr>
          <w:trHeight w:val="515" w:hRule="atLeast"/>
          <w:jc w:val="center"/>
        </w:trPr>
        <w:tc>
          <w:tcPr>
            <w:tcW w:w="880" w:type="dxa"/>
            <w:tcBorders>
              <w:top w:val="single" w:color="auto" w:sz="4" w:space="0"/>
              <w:left w:val="single" w:color="000000" w:sz="4" w:space="0"/>
              <w:bottom w:val="single" w:color="000000" w:sz="4" w:space="0"/>
              <w:right w:val="single" w:color="000000" w:sz="4" w:space="0"/>
            </w:tcBorders>
            <w:vAlign w:val="center"/>
          </w:tcPr>
          <w:p w14:paraId="57D3FA2A">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19</w:t>
            </w:r>
          </w:p>
        </w:tc>
        <w:tc>
          <w:tcPr>
            <w:tcW w:w="1896" w:type="dxa"/>
            <w:tcBorders>
              <w:top w:val="single" w:color="auto" w:sz="4" w:space="0"/>
              <w:left w:val="single" w:color="000000" w:sz="4" w:space="0"/>
              <w:bottom w:val="single" w:color="000000" w:sz="4" w:space="0"/>
              <w:right w:val="single" w:color="000000" w:sz="4" w:space="0"/>
            </w:tcBorders>
            <w:vAlign w:val="center"/>
          </w:tcPr>
          <w:p w14:paraId="61C9C3DB">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摄录一体机</w:t>
            </w:r>
          </w:p>
        </w:tc>
        <w:tc>
          <w:tcPr>
            <w:tcW w:w="6621" w:type="dxa"/>
            <w:tcBorders>
              <w:top w:val="single" w:color="auto" w:sz="4" w:space="0"/>
              <w:left w:val="single" w:color="000000" w:sz="4" w:space="0"/>
              <w:bottom w:val="single" w:color="000000" w:sz="4" w:space="0"/>
              <w:right w:val="single" w:color="000000" w:sz="4" w:space="0"/>
            </w:tcBorders>
            <w:vAlign w:val="center"/>
          </w:tcPr>
          <w:p w14:paraId="39CDC777">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采用1/3英寸CMOS感光元件；不低于3000万数码像素；不低于12倍光学变焦</w:t>
            </w:r>
          </w:p>
        </w:tc>
        <w:tc>
          <w:tcPr>
            <w:tcW w:w="795" w:type="dxa"/>
            <w:tcBorders>
              <w:top w:val="single" w:color="auto" w:sz="4" w:space="0"/>
              <w:left w:val="single" w:color="000000" w:sz="4" w:space="0"/>
              <w:bottom w:val="single" w:color="000000" w:sz="4" w:space="0"/>
              <w:right w:val="single" w:color="000000" w:sz="4" w:space="0"/>
            </w:tcBorders>
            <w:vAlign w:val="center"/>
          </w:tcPr>
          <w:p w14:paraId="4F7AF908">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0C239A6D">
        <w:tblPrEx>
          <w:tblCellMar>
            <w:top w:w="0" w:type="dxa"/>
            <w:left w:w="108" w:type="dxa"/>
            <w:bottom w:w="0" w:type="dxa"/>
            <w:right w:w="108" w:type="dxa"/>
          </w:tblCellMar>
        </w:tblPrEx>
        <w:trPr>
          <w:trHeight w:val="90" w:hRule="atLeast"/>
          <w:jc w:val="center"/>
        </w:trPr>
        <w:tc>
          <w:tcPr>
            <w:tcW w:w="880" w:type="dxa"/>
            <w:tcBorders>
              <w:top w:val="single" w:color="000000" w:sz="4" w:space="0"/>
              <w:left w:val="single" w:color="000000" w:sz="4" w:space="0"/>
              <w:bottom w:val="single" w:color="000000" w:sz="4" w:space="0"/>
              <w:right w:val="single" w:color="000000" w:sz="4" w:space="0"/>
            </w:tcBorders>
            <w:vAlign w:val="center"/>
          </w:tcPr>
          <w:p w14:paraId="2D5D39CD">
            <w:pPr>
              <w:topLinePunct/>
              <w:spacing w:line="500" w:lineRule="exact"/>
              <w:rPr>
                <w:rFonts w:ascii="宋体" w:hAnsi="宋体" w:eastAsia="宋体" w:cs="宋体"/>
                <w:sz w:val="24"/>
                <w:szCs w:val="24"/>
                <w:highlight w:val="none"/>
              </w:rPr>
            </w:pPr>
            <w:r>
              <w:rPr>
                <w:rFonts w:ascii="宋体" w:hAnsi="宋体" w:eastAsia="宋体" w:cs="宋体"/>
                <w:sz w:val="24"/>
                <w:szCs w:val="24"/>
                <w:highlight w:val="none"/>
              </w:rPr>
              <w:t>20</w:t>
            </w:r>
          </w:p>
        </w:tc>
        <w:tc>
          <w:tcPr>
            <w:tcW w:w="1896" w:type="dxa"/>
            <w:tcBorders>
              <w:top w:val="single" w:color="000000" w:sz="4" w:space="0"/>
              <w:left w:val="single" w:color="000000" w:sz="4" w:space="0"/>
              <w:bottom w:val="single" w:color="000000" w:sz="4" w:space="0"/>
              <w:right w:val="single" w:color="000000" w:sz="4" w:space="0"/>
            </w:tcBorders>
            <w:vAlign w:val="center"/>
          </w:tcPr>
          <w:p w14:paraId="35AF8046">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土壤快检试剂包</w:t>
            </w:r>
          </w:p>
        </w:tc>
        <w:tc>
          <w:tcPr>
            <w:tcW w:w="6621" w:type="dxa"/>
            <w:tcBorders>
              <w:top w:val="single" w:color="000000" w:sz="4" w:space="0"/>
              <w:left w:val="single" w:color="000000" w:sz="4" w:space="0"/>
              <w:bottom w:val="single" w:color="000000" w:sz="4" w:space="0"/>
              <w:right w:val="single" w:color="000000" w:sz="4" w:space="0"/>
            </w:tcBorders>
            <w:vAlign w:val="center"/>
          </w:tcPr>
          <w:p w14:paraId="6310AB8E">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1.检测数据准确：土壤重金属快检仪采用样品消解、比色法测量，冷光源及微电脑自动处理数据，数据准确；</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2.显示屏：≥2寸液晶显示屏，检测数据直观明了；</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3.操作方便：设备带预制试剂，使用人员操作简单，可直接上手操作；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4.检测种类：土壤、肥料、植株中重金属，如：铅、锌、锰、铜、铝、镍、砷、铬、镉、汞、铁等；</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5.采用双光源，光学性能极佳，寿命≥7万小时；</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6.设备采用引导式操作，用户可根据提示轻松完成检测操作。</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7.仪器透射比准确度：≥±0.4%</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8.仪器重复性：≤±0.3%</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9.仪器稳定性：≤0.003A/5分钟(仪器预热20分钟后)</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10.仪器功耗：≤5W</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11.电源：AC220V/50Hz或DC12V</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12.试剂：铅砷汞镉铬标配</w:t>
            </w:r>
            <w:r>
              <w:rPr>
                <w:rFonts w:ascii="宋体" w:hAnsi="宋体" w:eastAsia="宋体" w:cs="宋体"/>
                <w:sz w:val="24"/>
                <w:szCs w:val="24"/>
                <w:highlight w:val="none"/>
              </w:rPr>
              <w:t xml:space="preserve"> </w:t>
            </w:r>
          </w:p>
        </w:tc>
        <w:tc>
          <w:tcPr>
            <w:tcW w:w="795" w:type="dxa"/>
            <w:tcBorders>
              <w:top w:val="single" w:color="000000" w:sz="4" w:space="0"/>
              <w:left w:val="single" w:color="000000" w:sz="4" w:space="0"/>
              <w:bottom w:val="single" w:color="000000" w:sz="4" w:space="0"/>
              <w:right w:val="single" w:color="000000" w:sz="4" w:space="0"/>
            </w:tcBorders>
            <w:vAlign w:val="center"/>
          </w:tcPr>
          <w:p w14:paraId="64C63890">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4</w:t>
            </w:r>
          </w:p>
        </w:tc>
      </w:tr>
      <w:tr w14:paraId="4F855E22">
        <w:tblPrEx>
          <w:tblCellMar>
            <w:top w:w="0" w:type="dxa"/>
            <w:left w:w="108" w:type="dxa"/>
            <w:bottom w:w="0" w:type="dxa"/>
            <w:right w:w="108" w:type="dxa"/>
          </w:tblCellMar>
        </w:tblPrEx>
        <w:trPr>
          <w:trHeight w:val="457" w:hRule="atLeast"/>
          <w:jc w:val="center"/>
        </w:trPr>
        <w:tc>
          <w:tcPr>
            <w:tcW w:w="10192" w:type="dxa"/>
            <w:gridSpan w:val="4"/>
            <w:tcBorders>
              <w:top w:val="single" w:color="000000" w:sz="4" w:space="0"/>
              <w:left w:val="single" w:color="000000" w:sz="4" w:space="0"/>
              <w:bottom w:val="single" w:color="000000" w:sz="4" w:space="0"/>
              <w:right w:val="single" w:color="000000" w:sz="4" w:space="0"/>
            </w:tcBorders>
            <w:vAlign w:val="center"/>
          </w:tcPr>
          <w:p w14:paraId="312EE02D">
            <w:pPr>
              <w:topLinePunct/>
              <w:spacing w:line="500" w:lineRule="exact"/>
              <w:rPr>
                <w:rFonts w:ascii="宋体" w:hAnsi="宋体" w:eastAsia="宋体" w:cs="宋体"/>
                <w:sz w:val="24"/>
                <w:szCs w:val="24"/>
                <w:highlight w:val="none"/>
              </w:rPr>
            </w:pPr>
            <w:r>
              <w:rPr>
                <w:rFonts w:hint="eastAsia" w:ascii="宋体" w:hAnsi="宋体" w:eastAsia="宋体" w:cs="宋体"/>
                <w:sz w:val="24"/>
                <w:szCs w:val="24"/>
                <w:highlight w:val="none"/>
              </w:rPr>
              <w:t>注：红外热成像气体泄漏检测仪定为本项目的核心产品</w:t>
            </w:r>
          </w:p>
        </w:tc>
      </w:tr>
    </w:tbl>
    <w:p w14:paraId="04A9ACF7">
      <w:pPr>
        <w:spacing w:line="640" w:lineRule="exact"/>
        <w:ind w:firstLine="560" w:firstLineChars="200"/>
        <w:rPr>
          <w:rFonts w:ascii="宋体" w:hAnsi="宋体" w:eastAsia="宋体" w:cs="宋体"/>
          <w:sz w:val="28"/>
          <w:szCs w:val="28"/>
          <w:highlight w:val="none"/>
        </w:rPr>
      </w:pPr>
    </w:p>
    <w:p w14:paraId="6DC1895D">
      <w:pPr>
        <w:pStyle w:val="19"/>
        <w:ind w:right="-22" w:firstLine="542"/>
        <w:rPr>
          <w:rFonts w:ascii="宋体" w:hAnsi="宋体" w:eastAsia="宋体" w:cs="宋体"/>
          <w:b/>
          <w:bCs/>
          <w:highlight w:val="none"/>
        </w:rPr>
      </w:pPr>
      <w:r>
        <w:rPr>
          <w:rFonts w:hint="eastAsia" w:ascii="宋体" w:hAnsi="宋体" w:eastAsia="宋体" w:cs="宋体"/>
          <w:b/>
          <w:bCs/>
          <w:highlight w:val="none"/>
        </w:rPr>
        <w:t>二、售后服务内容及要求：</w:t>
      </w:r>
    </w:p>
    <w:p w14:paraId="0D87D02C">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2.1质量保证：按本项目的行业规则或双方签订合同时的约定执行。质保期内如果出现质量问题，成交供应商应当无条件更换，由于质量问题造成的损失由成交供应商负全部责任。</w:t>
      </w:r>
    </w:p>
    <w:p w14:paraId="76FA6AC2">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2.2售后服务：免费质保</w:t>
      </w:r>
      <w:r>
        <w:rPr>
          <w:rFonts w:hint="eastAsia" w:ascii="宋体" w:hAnsi="宋体" w:eastAsia="宋体" w:cs="宋体"/>
          <w:highlight w:val="none"/>
          <w:shd w:val="clear" w:color="auto" w:fill="FFFFFF"/>
        </w:rPr>
        <w:t>1</w:t>
      </w:r>
      <w:r>
        <w:rPr>
          <w:rFonts w:hint="eastAsia" w:ascii="宋体" w:hAnsi="宋体" w:eastAsia="宋体" w:cs="宋体"/>
          <w:sz w:val="24"/>
          <w:highlight w:val="none"/>
        </w:rPr>
        <w:t>年,质保期内提供免费上门服务，质保期外的收费按相关行业规则或由双方协商收取。</w:t>
      </w:r>
    </w:p>
    <w:p w14:paraId="4CACDF44">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2.3交货地点：采购人指定地点。</w:t>
      </w:r>
    </w:p>
    <w:p w14:paraId="79AE5A0F">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2.4交货日期：双方签订合同后 60 日内。</w:t>
      </w:r>
    </w:p>
    <w:p w14:paraId="298DE48C">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2.5验收：由最终用户组织验收。</w:t>
      </w:r>
    </w:p>
    <w:p w14:paraId="05668FED">
      <w:pPr>
        <w:spacing w:line="420" w:lineRule="auto"/>
        <w:ind w:firstLine="480"/>
        <w:rPr>
          <w:rFonts w:ascii="宋体" w:hAnsi="宋体" w:eastAsia="宋体" w:cs="宋体"/>
          <w:sz w:val="24"/>
          <w:highlight w:val="none"/>
        </w:rPr>
      </w:pPr>
      <w:r>
        <w:rPr>
          <w:rFonts w:hint="eastAsia" w:ascii="宋体" w:hAnsi="宋体" w:eastAsia="宋体" w:cs="宋体"/>
          <w:sz w:val="24"/>
          <w:highlight w:val="none"/>
        </w:rPr>
        <w:t>2.6项目其他要求：供应商对其提供的产品请出具《关于符合本国产品标准的声明函》或财政部会同有关部门规定的有关证明文件。</w:t>
      </w:r>
    </w:p>
    <w:p w14:paraId="7684FE1D">
      <w:pPr>
        <w:jc w:val="center"/>
        <w:rPr>
          <w:rFonts w:ascii="宋体" w:hAnsi="宋体" w:eastAsia="宋体" w:cs="宋体"/>
          <w:b/>
          <w:sz w:val="24"/>
          <w:highlight w:val="none"/>
        </w:rPr>
      </w:pPr>
      <w:r>
        <w:rPr>
          <w:rFonts w:hint="eastAsia" w:ascii="宋体" w:hAnsi="宋体" w:eastAsia="宋体" w:cs="宋体"/>
          <w:b/>
          <w:bCs/>
          <w:sz w:val="32"/>
          <w:szCs w:val="28"/>
          <w:highlight w:val="none"/>
        </w:rPr>
        <w:br w:type="page"/>
      </w:r>
      <w:r>
        <w:rPr>
          <w:rFonts w:hint="eastAsia" w:ascii="宋体" w:hAnsi="宋体" w:eastAsia="宋体" w:cs="宋体"/>
          <w:b/>
          <w:bCs/>
          <w:sz w:val="32"/>
          <w:szCs w:val="28"/>
          <w:highlight w:val="none"/>
        </w:rPr>
        <w:t>第</w:t>
      </w:r>
      <w:bookmarkStart w:id="48" w:name="_Hlt240110027"/>
      <w:bookmarkEnd w:id="48"/>
      <w:r>
        <w:rPr>
          <w:rFonts w:hint="eastAsia" w:ascii="宋体" w:hAnsi="宋体" w:eastAsia="宋体" w:cs="宋体"/>
          <w:b/>
          <w:bCs/>
          <w:sz w:val="32"/>
          <w:szCs w:val="28"/>
          <w:highlight w:val="none"/>
        </w:rPr>
        <w:t>四章 评标办法</w:t>
      </w:r>
      <w:bookmarkEnd w:id="46"/>
      <w:bookmarkEnd w:id="47"/>
      <w:bookmarkStart w:id="49" w:name="_Toc10750_WPSOffice_Level2"/>
    </w:p>
    <w:p w14:paraId="604AFCB5">
      <w:pPr>
        <w:tabs>
          <w:tab w:val="left" w:pos="360"/>
          <w:tab w:val="left" w:pos="540"/>
          <w:tab w:val="left" w:pos="3600"/>
          <w:tab w:val="left" w:pos="3780"/>
          <w:tab w:val="left" w:pos="8460"/>
          <w:tab w:val="left" w:pos="9180"/>
        </w:tabs>
        <w:spacing w:line="360" w:lineRule="auto"/>
        <w:ind w:firstLine="4277" w:firstLineChars="1775"/>
        <w:rPr>
          <w:rFonts w:ascii="宋体" w:hAnsi="宋体" w:eastAsia="宋体" w:cs="宋体"/>
          <w:b/>
          <w:sz w:val="24"/>
          <w:highlight w:val="none"/>
        </w:rPr>
      </w:pPr>
      <w:r>
        <w:rPr>
          <w:rFonts w:hint="eastAsia" w:ascii="宋体" w:hAnsi="宋体" w:eastAsia="宋体" w:cs="宋体"/>
          <w:b/>
          <w:sz w:val="24"/>
          <w:highlight w:val="none"/>
        </w:rPr>
        <w:t>一．总  则</w:t>
      </w:r>
      <w:bookmarkEnd w:id="49"/>
    </w:p>
    <w:p w14:paraId="73AC593F">
      <w:pPr>
        <w:spacing w:line="360" w:lineRule="auto"/>
        <w:ind w:right="-10" w:firstLine="422" w:firstLineChars="175"/>
        <w:rPr>
          <w:rFonts w:ascii="宋体" w:hAnsi="宋体" w:eastAsia="宋体" w:cs="宋体"/>
          <w:b/>
          <w:bCs/>
          <w:sz w:val="24"/>
          <w:highlight w:val="none"/>
        </w:rPr>
      </w:pPr>
      <w:r>
        <w:rPr>
          <w:rFonts w:hint="eastAsia" w:ascii="宋体" w:hAnsi="宋体" w:eastAsia="宋体" w:cs="宋体"/>
          <w:b/>
          <w:bCs/>
          <w:sz w:val="24"/>
          <w:highlight w:val="none"/>
        </w:rPr>
        <w:t xml:space="preserve">第一条 </w:t>
      </w:r>
      <w:r>
        <w:rPr>
          <w:rFonts w:hint="eastAsia" w:ascii="宋体" w:hAnsi="宋体" w:eastAsia="宋体" w:cs="宋体"/>
          <w:sz w:val="24"/>
          <w:highlight w:val="none"/>
        </w:rPr>
        <w:t>为了做好本项目（项目编号：周财招标采购-2026-25）的招标评标工作，保证项目评审工作的正常有序进行，维护采购人、投标人的合法权益，依据《中华人民共和国政府采购法》及其它相关法律法规，本着公开、公平、公正的原则，制定评标办法。</w:t>
      </w:r>
    </w:p>
    <w:p w14:paraId="7F924A8B">
      <w:pPr>
        <w:spacing w:line="360" w:lineRule="auto"/>
        <w:ind w:right="-10" w:firstLine="422" w:firstLineChars="175"/>
        <w:rPr>
          <w:rFonts w:ascii="宋体" w:hAnsi="宋体" w:eastAsia="宋体" w:cs="宋体"/>
          <w:sz w:val="24"/>
          <w:highlight w:val="none"/>
        </w:rPr>
      </w:pPr>
      <w:r>
        <w:rPr>
          <w:rFonts w:hint="eastAsia" w:ascii="宋体" w:hAnsi="宋体" w:eastAsia="宋体" w:cs="宋体"/>
          <w:b/>
          <w:bCs/>
          <w:sz w:val="24"/>
          <w:highlight w:val="none"/>
        </w:rPr>
        <w:t xml:space="preserve">第二条 </w:t>
      </w:r>
      <w:r>
        <w:rPr>
          <w:rFonts w:hint="eastAsia" w:ascii="宋体" w:hAnsi="宋体" w:eastAsia="宋体" w:cs="宋体"/>
          <w:sz w:val="24"/>
          <w:highlight w:val="none"/>
        </w:rPr>
        <w:t>本次项目评标采用综合评分法作为对投标人标书的比较方法。</w:t>
      </w:r>
    </w:p>
    <w:p w14:paraId="6BE68841">
      <w:pPr>
        <w:spacing w:line="360" w:lineRule="auto"/>
        <w:ind w:left="-64" w:leftChars="-29" w:right="-10" w:firstLine="482" w:firstLineChars="200"/>
        <w:rPr>
          <w:rFonts w:ascii="宋体" w:hAnsi="宋体" w:eastAsia="宋体" w:cs="宋体"/>
          <w:sz w:val="24"/>
          <w:highlight w:val="none"/>
        </w:rPr>
      </w:pPr>
      <w:r>
        <w:rPr>
          <w:rFonts w:hint="eastAsia" w:ascii="宋体" w:hAnsi="宋体" w:eastAsia="宋体" w:cs="宋体"/>
          <w:b/>
          <w:sz w:val="24"/>
          <w:highlight w:val="none"/>
        </w:rPr>
        <w:t xml:space="preserve">第三条 </w:t>
      </w:r>
      <w:r>
        <w:rPr>
          <w:rFonts w:hint="eastAsia" w:ascii="宋体" w:hAnsi="宋体" w:eastAsia="宋体" w:cs="宋体"/>
          <w:sz w:val="24"/>
          <w:highlight w:val="none"/>
        </w:rPr>
        <w:t>按照《中华人民共和国政府采购法》及其相关规定组成评标委员会负责本项目的评审工作。评标委员会在政府采购专家库中随机抽取。</w:t>
      </w:r>
    </w:p>
    <w:p w14:paraId="389A65F4">
      <w:pPr>
        <w:spacing w:line="360" w:lineRule="auto"/>
        <w:ind w:right="-10" w:firstLine="482" w:firstLineChars="200"/>
        <w:rPr>
          <w:rFonts w:ascii="宋体" w:hAnsi="宋体" w:eastAsia="宋体" w:cs="宋体"/>
          <w:sz w:val="24"/>
          <w:highlight w:val="none"/>
        </w:rPr>
      </w:pPr>
      <w:r>
        <w:rPr>
          <w:rFonts w:hint="eastAsia" w:ascii="宋体" w:hAnsi="宋体" w:eastAsia="宋体" w:cs="宋体"/>
          <w:b/>
          <w:sz w:val="24"/>
          <w:highlight w:val="none"/>
        </w:rPr>
        <w:t xml:space="preserve">第四条 </w:t>
      </w:r>
      <w:r>
        <w:rPr>
          <w:rFonts w:hint="eastAsia" w:ascii="宋体" w:hAnsi="宋体" w:eastAsia="宋体" w:cs="宋体"/>
          <w:sz w:val="24"/>
          <w:highlight w:val="none"/>
        </w:rPr>
        <w:t>评委会按照“客观公正，实事求是”的原则，评价参加本次招标的投标人所提供的产品价格、性能、质量、服务及对招标文件的符合性及响应性。</w:t>
      </w:r>
    </w:p>
    <w:p w14:paraId="267D7EA4">
      <w:pPr>
        <w:spacing w:line="360" w:lineRule="auto"/>
        <w:jc w:val="center"/>
        <w:rPr>
          <w:rFonts w:ascii="宋体" w:hAnsi="宋体" w:eastAsia="宋体" w:cs="宋体"/>
          <w:sz w:val="24"/>
          <w:highlight w:val="none"/>
        </w:rPr>
      </w:pPr>
      <w:bookmarkStart w:id="50" w:name="_Toc31922_WPSOffice_Level2"/>
      <w:r>
        <w:rPr>
          <w:rFonts w:hint="eastAsia" w:ascii="宋体" w:hAnsi="宋体" w:eastAsia="宋体" w:cs="宋体"/>
          <w:b/>
          <w:sz w:val="24"/>
          <w:highlight w:val="none"/>
        </w:rPr>
        <w:t>二．评标程序及评审细则</w:t>
      </w:r>
      <w:bookmarkEnd w:id="50"/>
    </w:p>
    <w:p w14:paraId="607A01B3">
      <w:pPr>
        <w:spacing w:line="360" w:lineRule="auto"/>
        <w:ind w:right="-10" w:firstLine="422" w:firstLineChars="175"/>
        <w:rPr>
          <w:rFonts w:ascii="宋体" w:hAnsi="宋体" w:eastAsia="宋体" w:cs="宋体"/>
          <w:bCs/>
          <w:sz w:val="24"/>
          <w:highlight w:val="none"/>
        </w:rPr>
      </w:pPr>
      <w:r>
        <w:rPr>
          <w:rFonts w:hint="eastAsia" w:ascii="宋体" w:hAnsi="宋体" w:eastAsia="宋体" w:cs="宋体"/>
          <w:b/>
          <w:bCs/>
          <w:sz w:val="24"/>
          <w:highlight w:val="none"/>
        </w:rPr>
        <w:t>第五条</w:t>
      </w:r>
      <w:r>
        <w:rPr>
          <w:rFonts w:hint="eastAsia" w:ascii="宋体" w:hAnsi="宋体" w:eastAsia="宋体" w:cs="宋体"/>
          <w:bCs/>
          <w:sz w:val="24"/>
          <w:highlight w:val="none"/>
        </w:rPr>
        <w:t xml:space="preserve"> 评标工作于开标后进行。评委会应认真研究招标文件，至少应了解和熟悉以下内容：</w:t>
      </w:r>
    </w:p>
    <w:p w14:paraId="32C44379">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（一）招标的目标；</w:t>
      </w:r>
    </w:p>
    <w:p w14:paraId="3EFC1ABA">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（二）招标项目的范围和性质；</w:t>
      </w:r>
    </w:p>
    <w:p w14:paraId="52267552">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（三）招标文件中规定的主要技术要求、标准和商务条款；</w:t>
      </w:r>
    </w:p>
    <w:p w14:paraId="75E859D3">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（四）招标文件规定的评标标准、评标方法和在评标过程中考虑的相关因素。</w:t>
      </w:r>
    </w:p>
    <w:p w14:paraId="77502B6F">
      <w:pPr>
        <w:spacing w:line="360" w:lineRule="auto"/>
        <w:ind w:right="-10" w:firstLine="422" w:firstLineChars="175"/>
        <w:rPr>
          <w:rFonts w:ascii="宋体" w:hAnsi="宋体" w:eastAsia="宋体" w:cs="宋体"/>
          <w:bCs/>
          <w:sz w:val="24"/>
          <w:highlight w:val="none"/>
        </w:rPr>
      </w:pPr>
      <w:r>
        <w:rPr>
          <w:rFonts w:hint="eastAsia" w:ascii="宋体" w:hAnsi="宋体" w:eastAsia="宋体" w:cs="宋体"/>
          <w:b/>
          <w:bCs/>
          <w:sz w:val="24"/>
          <w:highlight w:val="none"/>
        </w:rPr>
        <w:t>第六条</w:t>
      </w:r>
      <w:r>
        <w:rPr>
          <w:rFonts w:hint="eastAsia" w:ascii="宋体" w:hAnsi="宋体" w:eastAsia="宋体" w:cs="宋体"/>
          <w:bCs/>
          <w:sz w:val="24"/>
          <w:highlight w:val="none"/>
        </w:rPr>
        <w:t xml:space="preserve"> 有效投标应符合以下原则：</w:t>
      </w:r>
    </w:p>
    <w:p w14:paraId="4B1A075E">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（一）满足招标文件的实质性要求；</w:t>
      </w:r>
    </w:p>
    <w:p w14:paraId="7F606544">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（二）无重大偏离、保留或采购人不能接受的附加条件；</w:t>
      </w:r>
    </w:p>
    <w:p w14:paraId="28FD7F5A">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（三）通过投标符合性审查；</w:t>
      </w:r>
    </w:p>
    <w:p w14:paraId="0BFD76EB">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（四）评委会依据招标文件认定的其他原则；</w:t>
      </w:r>
    </w:p>
    <w:p w14:paraId="689B53E5">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（五）商务偏差表或技术偏差表数据不存在弄虚作假现象；</w:t>
      </w:r>
    </w:p>
    <w:p w14:paraId="32AF8139">
      <w:pPr>
        <w:spacing w:line="360" w:lineRule="auto"/>
        <w:ind w:right="-10" w:firstLine="420" w:firstLineChars="175"/>
        <w:rPr>
          <w:rFonts w:ascii="宋体" w:hAnsi="宋体" w:eastAsia="宋体" w:cs="宋体"/>
          <w:bCs/>
          <w:sz w:val="24"/>
          <w:highlight w:val="none"/>
        </w:rPr>
      </w:pPr>
      <w:r>
        <w:rPr>
          <w:rFonts w:hint="eastAsia" w:ascii="宋体" w:hAnsi="宋体" w:eastAsia="宋体" w:cs="宋体"/>
          <w:bCs/>
          <w:sz w:val="24"/>
          <w:highlight w:val="none"/>
        </w:rPr>
        <w:t>（六）投标人报价未超过采购人的采购预算；</w:t>
      </w:r>
    </w:p>
    <w:p w14:paraId="04FEB8EA">
      <w:pPr>
        <w:spacing w:line="360" w:lineRule="auto"/>
        <w:ind w:right="-10" w:firstLine="482" w:firstLineChars="200"/>
        <w:rPr>
          <w:rFonts w:ascii="宋体" w:hAnsi="宋体" w:eastAsia="宋体" w:cs="宋体"/>
          <w:bCs/>
          <w:sz w:val="24"/>
          <w:highlight w:val="none"/>
        </w:rPr>
      </w:pPr>
      <w:r>
        <w:rPr>
          <w:rFonts w:hint="eastAsia" w:ascii="宋体" w:hAnsi="宋体" w:eastAsia="宋体" w:cs="宋体"/>
          <w:b/>
          <w:sz w:val="24"/>
          <w:highlight w:val="none"/>
        </w:rPr>
        <w:t xml:space="preserve">第七条 </w:t>
      </w:r>
      <w:r>
        <w:rPr>
          <w:rFonts w:hint="eastAsia" w:ascii="宋体" w:hAnsi="宋体" w:eastAsia="宋体" w:cs="宋体"/>
          <w:sz w:val="24"/>
          <w:highlight w:val="none"/>
        </w:rPr>
        <w:t>评委会从每个投标人的投标文件开始独立评审，对开标后投标人所提出的优惠条件不予以考虑。按</w:t>
      </w:r>
      <w:r>
        <w:rPr>
          <w:rFonts w:hint="eastAsia" w:ascii="宋体" w:hAnsi="宋体" w:eastAsia="宋体" w:cs="宋体"/>
          <w:bCs/>
          <w:sz w:val="24"/>
          <w:highlight w:val="none"/>
        </w:rPr>
        <w:t>综合得分从高到低的顺序评出中标候选人。</w:t>
      </w:r>
    </w:p>
    <w:p w14:paraId="4B49DE95">
      <w:pPr>
        <w:spacing w:line="360" w:lineRule="auto"/>
        <w:ind w:right="-10" w:firstLine="482" w:firstLineChars="200"/>
        <w:rPr>
          <w:rFonts w:ascii="宋体" w:hAnsi="宋体" w:eastAsia="宋体" w:cs="宋体"/>
          <w:sz w:val="24"/>
          <w:highlight w:val="none"/>
        </w:rPr>
      </w:pPr>
      <w:r>
        <w:rPr>
          <w:rFonts w:hint="eastAsia" w:ascii="宋体" w:hAnsi="宋体" w:eastAsia="宋体" w:cs="宋体"/>
          <w:b/>
          <w:sz w:val="24"/>
          <w:highlight w:val="none"/>
        </w:rPr>
        <w:t xml:space="preserve">第八条 </w:t>
      </w:r>
      <w:r>
        <w:rPr>
          <w:rFonts w:hint="eastAsia" w:ascii="宋体" w:hAnsi="宋体" w:eastAsia="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70F5AD3">
      <w:pPr>
        <w:spacing w:line="360" w:lineRule="auto"/>
        <w:ind w:right="-10" w:firstLine="482" w:firstLineChars="200"/>
        <w:rPr>
          <w:rFonts w:ascii="宋体" w:hAnsi="宋体" w:eastAsia="宋体" w:cs="宋体"/>
          <w:sz w:val="24"/>
          <w:highlight w:val="none"/>
        </w:rPr>
      </w:pPr>
      <w:r>
        <w:rPr>
          <w:rFonts w:hint="eastAsia" w:ascii="宋体" w:hAnsi="宋体" w:eastAsia="宋体" w:cs="宋体"/>
          <w:b/>
          <w:sz w:val="24"/>
          <w:highlight w:val="none"/>
        </w:rPr>
        <w:t>第九条</w:t>
      </w:r>
      <w:r>
        <w:rPr>
          <w:rFonts w:hint="eastAsia" w:ascii="宋体" w:hAnsi="宋体" w:eastAsia="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046E540C">
      <w:pPr>
        <w:pStyle w:val="14"/>
        <w:rPr>
          <w:rFonts w:ascii="宋体" w:hAnsi="宋体" w:cs="宋体"/>
          <w:highlight w:val="none"/>
        </w:rPr>
      </w:pPr>
    </w:p>
    <w:tbl>
      <w:tblPr>
        <w:tblStyle w:val="20"/>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1139"/>
        <w:gridCol w:w="3024"/>
      </w:tblGrid>
      <w:tr w14:paraId="00A2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9233" w:type="dxa"/>
            <w:gridSpan w:val="5"/>
            <w:vAlign w:val="center"/>
          </w:tcPr>
          <w:p w14:paraId="4C4AAD3F">
            <w:pPr>
              <w:pStyle w:val="43"/>
              <w:pBdr>
                <w:bottom w:val="none" w:color="auto" w:sz="0" w:space="0"/>
              </w:pBdr>
              <w:tabs>
                <w:tab w:val="clear" w:pos="4153"/>
                <w:tab w:val="clear" w:pos="8306"/>
              </w:tabs>
              <w:snapToGrid w:val="0"/>
              <w:spacing w:line="360" w:lineRule="auto"/>
              <w:ind w:right="-10"/>
              <w:textAlignment w:val="auto"/>
              <w:rPr>
                <w:rFonts w:ascii="宋体" w:hAnsi="宋体" w:cs="宋体"/>
                <w:b/>
                <w:kern w:val="2"/>
                <w:highlight w:val="none"/>
              </w:rPr>
            </w:pPr>
            <w:r>
              <w:rPr>
                <w:rFonts w:hint="eastAsia" w:ascii="宋体" w:hAnsi="宋体" w:cs="宋体"/>
                <w:b/>
                <w:kern w:val="2"/>
                <w:highlight w:val="none"/>
              </w:rPr>
              <w:t>项目符合性审查表</w:t>
            </w:r>
          </w:p>
        </w:tc>
      </w:tr>
      <w:tr w14:paraId="5437F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vAlign w:val="center"/>
          </w:tcPr>
          <w:p w14:paraId="7EA4AFB6">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vAlign w:val="center"/>
          </w:tcPr>
          <w:p w14:paraId="3B40729D">
            <w:pPr>
              <w:pStyle w:val="4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2353" w:type="dxa"/>
            <w:tcBorders>
              <w:bottom w:val="single" w:color="auto" w:sz="4" w:space="0"/>
            </w:tcBorders>
            <w:vAlign w:val="center"/>
          </w:tcPr>
          <w:p w14:paraId="46B08DB5">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指标要求</w:t>
            </w:r>
          </w:p>
        </w:tc>
        <w:tc>
          <w:tcPr>
            <w:tcW w:w="1139" w:type="dxa"/>
            <w:tcBorders>
              <w:bottom w:val="single" w:color="auto" w:sz="4" w:space="0"/>
            </w:tcBorders>
            <w:vAlign w:val="center"/>
          </w:tcPr>
          <w:p w14:paraId="3328EE35">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是否</w:t>
            </w:r>
          </w:p>
          <w:p w14:paraId="5253DE95">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通过</w:t>
            </w:r>
          </w:p>
        </w:tc>
        <w:tc>
          <w:tcPr>
            <w:tcW w:w="3024" w:type="dxa"/>
            <w:tcBorders>
              <w:bottom w:val="single" w:color="auto" w:sz="4" w:space="0"/>
            </w:tcBorders>
            <w:vAlign w:val="center"/>
          </w:tcPr>
          <w:p w14:paraId="01736BC3">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投标文件格式及</w:t>
            </w:r>
          </w:p>
          <w:p w14:paraId="7F4E1AEE">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提交资料要求</w:t>
            </w:r>
          </w:p>
        </w:tc>
      </w:tr>
      <w:tr w14:paraId="06B4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7895E431">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1</w:t>
            </w:r>
          </w:p>
        </w:tc>
        <w:tc>
          <w:tcPr>
            <w:tcW w:w="2005" w:type="dxa"/>
            <w:vAlign w:val="center"/>
          </w:tcPr>
          <w:p w14:paraId="519235DF">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投标人资格</w:t>
            </w:r>
          </w:p>
        </w:tc>
        <w:tc>
          <w:tcPr>
            <w:tcW w:w="2353" w:type="dxa"/>
            <w:vAlign w:val="center"/>
          </w:tcPr>
          <w:p w14:paraId="704989C9">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1139" w:type="dxa"/>
            <w:vAlign w:val="center"/>
          </w:tcPr>
          <w:p w14:paraId="4A8E79D5">
            <w:pPr>
              <w:spacing w:line="360" w:lineRule="auto"/>
              <w:ind w:right="-10"/>
              <w:rPr>
                <w:rFonts w:ascii="宋体" w:hAnsi="宋体" w:eastAsia="宋体" w:cs="宋体"/>
                <w:sz w:val="24"/>
                <w:highlight w:val="none"/>
              </w:rPr>
            </w:pPr>
          </w:p>
        </w:tc>
        <w:tc>
          <w:tcPr>
            <w:tcW w:w="3024" w:type="dxa"/>
            <w:vAlign w:val="center"/>
          </w:tcPr>
          <w:p w14:paraId="07201DCA">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见投标文件</w:t>
            </w:r>
          </w:p>
        </w:tc>
      </w:tr>
      <w:tr w14:paraId="67E8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67C4B0BA">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2</w:t>
            </w:r>
          </w:p>
        </w:tc>
        <w:tc>
          <w:tcPr>
            <w:tcW w:w="2005" w:type="dxa"/>
            <w:vAlign w:val="center"/>
          </w:tcPr>
          <w:p w14:paraId="163F0429">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货物技术要求</w:t>
            </w:r>
          </w:p>
        </w:tc>
        <w:tc>
          <w:tcPr>
            <w:tcW w:w="2353" w:type="dxa"/>
            <w:vAlign w:val="center"/>
          </w:tcPr>
          <w:p w14:paraId="54E4E6AC">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1139" w:type="dxa"/>
            <w:vAlign w:val="center"/>
          </w:tcPr>
          <w:p w14:paraId="7A15C81D">
            <w:pPr>
              <w:spacing w:line="360" w:lineRule="auto"/>
              <w:ind w:right="-10"/>
              <w:rPr>
                <w:rFonts w:ascii="宋体" w:hAnsi="宋体" w:eastAsia="宋体" w:cs="宋体"/>
                <w:sz w:val="24"/>
                <w:highlight w:val="none"/>
              </w:rPr>
            </w:pPr>
          </w:p>
        </w:tc>
        <w:tc>
          <w:tcPr>
            <w:tcW w:w="3024" w:type="dxa"/>
            <w:vAlign w:val="center"/>
          </w:tcPr>
          <w:p w14:paraId="44669525">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见投标文件</w:t>
            </w:r>
          </w:p>
        </w:tc>
      </w:tr>
      <w:tr w14:paraId="5E31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30A8B7F7">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3</w:t>
            </w:r>
          </w:p>
        </w:tc>
        <w:tc>
          <w:tcPr>
            <w:tcW w:w="2005" w:type="dxa"/>
            <w:vAlign w:val="center"/>
          </w:tcPr>
          <w:p w14:paraId="507E4745">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vAlign w:val="center"/>
          </w:tcPr>
          <w:p w14:paraId="7442AFBB">
            <w:pPr>
              <w:spacing w:after="50" w:line="360" w:lineRule="auto"/>
              <w:ind w:right="-10"/>
              <w:jc w:val="center"/>
              <w:rPr>
                <w:rFonts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1139" w:type="dxa"/>
            <w:vAlign w:val="center"/>
          </w:tcPr>
          <w:p w14:paraId="18023E45">
            <w:pPr>
              <w:spacing w:line="360" w:lineRule="auto"/>
              <w:ind w:right="-10"/>
              <w:rPr>
                <w:rFonts w:ascii="宋体" w:hAnsi="宋体" w:eastAsia="宋体" w:cs="宋体"/>
                <w:sz w:val="24"/>
                <w:highlight w:val="none"/>
              </w:rPr>
            </w:pPr>
          </w:p>
        </w:tc>
        <w:tc>
          <w:tcPr>
            <w:tcW w:w="3024" w:type="dxa"/>
            <w:vAlign w:val="center"/>
          </w:tcPr>
          <w:p w14:paraId="3865C181">
            <w:pPr>
              <w:spacing w:line="360" w:lineRule="auto"/>
              <w:ind w:right="-10"/>
              <w:jc w:val="center"/>
              <w:rPr>
                <w:rFonts w:ascii="宋体" w:hAnsi="宋体" w:eastAsia="宋体" w:cs="宋体"/>
                <w:sz w:val="24"/>
                <w:highlight w:val="none"/>
              </w:rPr>
            </w:pPr>
            <w:r>
              <w:rPr>
                <w:rFonts w:hint="eastAsia" w:ascii="宋体" w:hAnsi="宋体" w:eastAsia="宋体" w:cs="宋体"/>
                <w:sz w:val="24"/>
                <w:highlight w:val="none"/>
              </w:rPr>
              <w:t>见投标文件</w:t>
            </w:r>
          </w:p>
        </w:tc>
      </w:tr>
    </w:tbl>
    <w:p w14:paraId="77422C62">
      <w:pPr>
        <w:spacing w:line="360" w:lineRule="auto"/>
        <w:ind w:firstLine="482" w:firstLineChars="200"/>
        <w:rPr>
          <w:rFonts w:ascii="宋体" w:hAnsi="宋体" w:eastAsia="宋体" w:cs="宋体"/>
          <w:sz w:val="24"/>
          <w:szCs w:val="24"/>
          <w:highlight w:val="none"/>
        </w:rPr>
      </w:pPr>
      <w:r>
        <w:rPr>
          <w:rFonts w:hint="eastAsia" w:ascii="宋体" w:hAnsi="宋体" w:eastAsia="宋体" w:cs="宋体"/>
          <w:b/>
          <w:bCs/>
          <w:sz w:val="24"/>
          <w:highlight w:val="none"/>
        </w:rPr>
        <w:t>评分标准（满分为100分）</w:t>
      </w:r>
      <w:r>
        <w:rPr>
          <w:rFonts w:hint="eastAsia" w:ascii="宋体" w:hAnsi="宋体" w:eastAsia="宋体" w:cs="宋体"/>
          <w:sz w:val="24"/>
          <w:highlight w:val="none"/>
        </w:rPr>
        <w:t>说明:</w:t>
      </w:r>
      <w:r>
        <w:rPr>
          <w:rFonts w:hint="eastAsia" w:ascii="宋体" w:hAnsi="宋体" w:eastAsia="宋体" w:cs="宋体"/>
          <w:sz w:val="24"/>
          <w:szCs w:val="24"/>
          <w:highlight w:val="none"/>
        </w:rPr>
        <w:t>各投标人的最终得分为各评委得分的算术平均值；评分分值计算保留小数点后两位，小数点后第三位“四舍五入”。</w:t>
      </w:r>
    </w:p>
    <w:p w14:paraId="1A0E0061">
      <w:pPr>
        <w:pStyle w:val="16"/>
        <w:spacing w:before="0" w:beforeAutospacing="0" w:after="0" w:afterAutospacing="0"/>
        <w:contextualSpacing/>
        <w:jc w:val="center"/>
        <w:rPr>
          <w:rFonts w:cs="宋体"/>
          <w:sz w:val="32"/>
          <w:szCs w:val="32"/>
          <w:highlight w:val="none"/>
        </w:rPr>
      </w:pPr>
      <w:r>
        <w:rPr>
          <w:rFonts w:hint="eastAsia" w:cs="宋体"/>
          <w:sz w:val="32"/>
          <w:szCs w:val="32"/>
          <w:highlight w:val="none"/>
        </w:rPr>
        <w:br w:type="page"/>
      </w:r>
      <w:r>
        <w:rPr>
          <w:rFonts w:hint="eastAsia" w:cs="宋体"/>
          <w:sz w:val="32"/>
          <w:szCs w:val="32"/>
          <w:highlight w:val="none"/>
        </w:rPr>
        <w:t>评标办法</w:t>
      </w:r>
    </w:p>
    <w:tbl>
      <w:tblPr>
        <w:tblStyle w:val="20"/>
        <w:tblW w:w="5209" w:type="pct"/>
        <w:jc w:val="center"/>
        <w:tblLayout w:type="autofit"/>
        <w:tblCellMar>
          <w:top w:w="0" w:type="dxa"/>
          <w:left w:w="108" w:type="dxa"/>
          <w:bottom w:w="0" w:type="dxa"/>
          <w:right w:w="108" w:type="dxa"/>
        </w:tblCellMar>
      </w:tblPr>
      <w:tblGrid>
        <w:gridCol w:w="1651"/>
        <w:gridCol w:w="1692"/>
        <w:gridCol w:w="7035"/>
      </w:tblGrid>
      <w:tr w14:paraId="622E47BE">
        <w:tblPrEx>
          <w:tblCellMar>
            <w:top w:w="0" w:type="dxa"/>
            <w:left w:w="108" w:type="dxa"/>
            <w:bottom w:w="0" w:type="dxa"/>
            <w:right w:w="108" w:type="dxa"/>
          </w:tblCellMar>
        </w:tblPrEx>
        <w:trPr>
          <w:trHeight w:val="364" w:hRule="atLeast"/>
          <w:jc w:val="center"/>
        </w:trPr>
        <w:tc>
          <w:tcPr>
            <w:tcW w:w="795" w:type="pct"/>
            <w:tcBorders>
              <w:top w:val="single" w:color="000000" w:sz="4" w:space="0"/>
              <w:left w:val="single" w:color="000000" w:sz="4" w:space="0"/>
              <w:bottom w:val="single" w:color="000000" w:sz="4" w:space="0"/>
              <w:right w:val="single" w:color="000000" w:sz="4" w:space="0"/>
            </w:tcBorders>
            <w:vAlign w:val="center"/>
          </w:tcPr>
          <w:p w14:paraId="601282E8">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评分项</w:t>
            </w:r>
          </w:p>
        </w:tc>
        <w:tc>
          <w:tcPr>
            <w:tcW w:w="815" w:type="pct"/>
            <w:tcBorders>
              <w:top w:val="single" w:color="000000" w:sz="4" w:space="0"/>
              <w:left w:val="single" w:color="000000" w:sz="4" w:space="0"/>
              <w:bottom w:val="single" w:color="000000" w:sz="4" w:space="0"/>
              <w:right w:val="single" w:color="000000" w:sz="4" w:space="0"/>
            </w:tcBorders>
            <w:vAlign w:val="center"/>
          </w:tcPr>
          <w:p w14:paraId="0B675799">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评审内容</w:t>
            </w:r>
          </w:p>
        </w:tc>
        <w:tc>
          <w:tcPr>
            <w:tcW w:w="3388" w:type="pct"/>
            <w:tcBorders>
              <w:top w:val="single" w:color="000000" w:sz="4" w:space="0"/>
              <w:left w:val="single" w:color="000000" w:sz="4" w:space="0"/>
              <w:bottom w:val="single" w:color="000000" w:sz="4" w:space="0"/>
              <w:right w:val="single" w:color="000000" w:sz="4" w:space="0"/>
            </w:tcBorders>
            <w:vAlign w:val="center"/>
          </w:tcPr>
          <w:p w14:paraId="769FD065">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评分准则</w:t>
            </w:r>
          </w:p>
        </w:tc>
      </w:tr>
      <w:tr w14:paraId="73C31EA1">
        <w:tblPrEx>
          <w:tblCellMar>
            <w:top w:w="0" w:type="dxa"/>
            <w:left w:w="108" w:type="dxa"/>
            <w:bottom w:w="0" w:type="dxa"/>
            <w:right w:w="108" w:type="dxa"/>
          </w:tblCellMar>
        </w:tblPrEx>
        <w:trPr>
          <w:trHeight w:val="23" w:hRule="atLeast"/>
          <w:jc w:val="center"/>
        </w:trPr>
        <w:tc>
          <w:tcPr>
            <w:tcW w:w="795" w:type="pct"/>
            <w:tcBorders>
              <w:top w:val="single" w:color="000000" w:sz="4" w:space="0"/>
              <w:left w:val="single" w:color="000000" w:sz="4" w:space="0"/>
              <w:bottom w:val="single" w:color="000000" w:sz="4" w:space="0"/>
              <w:right w:val="single" w:color="000000" w:sz="4" w:space="0"/>
            </w:tcBorders>
            <w:vAlign w:val="center"/>
          </w:tcPr>
          <w:p w14:paraId="5F378323">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投标报价评分标准</w:t>
            </w:r>
          </w:p>
          <w:p w14:paraId="3B9D1788">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（30分）</w:t>
            </w:r>
          </w:p>
        </w:tc>
        <w:tc>
          <w:tcPr>
            <w:tcW w:w="815" w:type="pct"/>
            <w:tcBorders>
              <w:top w:val="single" w:color="000000" w:sz="4" w:space="0"/>
              <w:left w:val="single" w:color="000000" w:sz="4" w:space="0"/>
              <w:bottom w:val="single" w:color="000000" w:sz="4" w:space="0"/>
              <w:right w:val="single" w:color="000000" w:sz="4" w:space="0"/>
            </w:tcBorders>
            <w:vAlign w:val="center"/>
          </w:tcPr>
          <w:p w14:paraId="1B7CC8D6">
            <w:pPr>
              <w:spacing w:line="500" w:lineRule="exact"/>
              <w:jc w:val="center"/>
              <w:textAlignment w:val="center"/>
              <w:rPr>
                <w:rFonts w:ascii="宋体" w:hAnsi="宋体" w:eastAsia="宋体" w:cs="宋体"/>
                <w:sz w:val="24"/>
                <w:szCs w:val="24"/>
                <w:highlight w:val="none"/>
              </w:rPr>
            </w:pPr>
            <w:r>
              <w:rPr>
                <w:rFonts w:hint="eastAsia" w:ascii="宋体" w:hAnsi="宋体" w:eastAsia="宋体" w:cs="宋体"/>
                <w:b/>
                <w:bCs/>
                <w:sz w:val="24"/>
                <w:szCs w:val="24"/>
                <w:highlight w:val="none"/>
              </w:rPr>
              <w:t>(30分)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1191F41F">
            <w:pPr>
              <w:spacing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价格分应当采用低价优先法计算，即满足招标文件要求且投标价格最低的投标报价为评标基准价，其价格分为满分。其他投标人的价格分统一按照下列公式计算：投标报价得分=(评标基准价／投标报价)×30</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注：价格分计算保留小数点后二位。备注：根据财政部、工信部关于印发《政府采购促进中小企业发展管理办法》的通知（财库〔2022〕19号）文件规定：（1）对小微企业报价给予20%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材料的供应商将被视为不接受投标总价的扣除，用原投标总价参与评审。</w:t>
            </w:r>
          </w:p>
        </w:tc>
      </w:tr>
      <w:tr w14:paraId="0FCB3613">
        <w:tblPrEx>
          <w:tblCellMar>
            <w:top w:w="0" w:type="dxa"/>
            <w:left w:w="108" w:type="dxa"/>
            <w:bottom w:w="0" w:type="dxa"/>
            <w:right w:w="108" w:type="dxa"/>
          </w:tblCellMar>
        </w:tblPrEx>
        <w:trPr>
          <w:trHeight w:val="23" w:hRule="atLeast"/>
          <w:jc w:val="center"/>
        </w:trPr>
        <w:tc>
          <w:tcPr>
            <w:tcW w:w="795" w:type="pct"/>
            <w:vMerge w:val="restart"/>
            <w:tcBorders>
              <w:top w:val="single" w:color="000000" w:sz="4" w:space="0"/>
              <w:left w:val="single" w:color="auto" w:sz="4" w:space="0"/>
              <w:right w:val="single" w:color="000000" w:sz="4" w:space="0"/>
            </w:tcBorders>
            <w:vAlign w:val="center"/>
          </w:tcPr>
          <w:p w14:paraId="75F569F3">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技术部分</w:t>
            </w:r>
          </w:p>
          <w:p w14:paraId="4888A6E1">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（45分）</w:t>
            </w:r>
          </w:p>
        </w:tc>
        <w:tc>
          <w:tcPr>
            <w:tcW w:w="815" w:type="pct"/>
            <w:tcBorders>
              <w:top w:val="single" w:color="000000" w:sz="4" w:space="0"/>
              <w:left w:val="single" w:color="000000" w:sz="4" w:space="0"/>
              <w:bottom w:val="single" w:color="000000" w:sz="4" w:space="0"/>
              <w:right w:val="single" w:color="000000" w:sz="4" w:space="0"/>
            </w:tcBorders>
            <w:vAlign w:val="center"/>
          </w:tcPr>
          <w:p w14:paraId="5283D9BA">
            <w:pPr>
              <w:spacing w:line="500" w:lineRule="exact"/>
              <w:jc w:val="center"/>
              <w:textAlignment w:val="center"/>
              <w:rPr>
                <w:rFonts w:ascii="宋体" w:hAnsi="宋体" w:eastAsia="宋体" w:cs="宋体"/>
                <w:sz w:val="24"/>
                <w:szCs w:val="24"/>
                <w:highlight w:val="none"/>
              </w:rPr>
            </w:pPr>
            <w:r>
              <w:rPr>
                <w:rFonts w:hint="eastAsia" w:ascii="宋体" w:hAnsi="宋体" w:eastAsia="宋体" w:cs="宋体"/>
                <w:b/>
                <w:bCs/>
                <w:sz w:val="24"/>
                <w:szCs w:val="24"/>
                <w:highlight w:val="none"/>
              </w:rPr>
              <w:t>（35分）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4BE827D9">
            <w:pPr>
              <w:spacing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投标人提供的货物参数完全满足或高于招标文件技术参数要求的得35分。1、加“▲”项每有一项不满足扣2分；2、非加“▲”项每有一项不满足扣1分，扣完为止。（加“▲”项需按照采购需求要求提供有效证明材料，未提供视为负偏离）。</w:t>
            </w:r>
          </w:p>
        </w:tc>
      </w:tr>
      <w:tr w14:paraId="667F8B5F">
        <w:tblPrEx>
          <w:tblCellMar>
            <w:top w:w="0" w:type="dxa"/>
            <w:left w:w="108" w:type="dxa"/>
            <w:bottom w:w="0" w:type="dxa"/>
            <w:right w:w="108" w:type="dxa"/>
          </w:tblCellMar>
        </w:tblPrEx>
        <w:trPr>
          <w:trHeight w:val="1960" w:hRule="atLeast"/>
          <w:jc w:val="center"/>
        </w:trPr>
        <w:tc>
          <w:tcPr>
            <w:tcW w:w="795" w:type="pct"/>
            <w:vMerge w:val="continue"/>
            <w:tcBorders>
              <w:left w:val="single" w:color="auto" w:sz="4" w:space="0"/>
              <w:right w:val="single" w:color="000000" w:sz="4" w:space="0"/>
            </w:tcBorders>
            <w:vAlign w:val="center"/>
          </w:tcPr>
          <w:p w14:paraId="2483D7FE">
            <w:pPr>
              <w:spacing w:line="500" w:lineRule="exact"/>
              <w:jc w:val="center"/>
              <w:textAlignment w:val="center"/>
              <w:rPr>
                <w:rFonts w:ascii="宋体" w:hAnsi="宋体" w:eastAsia="宋体" w:cs="宋体"/>
                <w:b/>
                <w:bCs/>
                <w:sz w:val="24"/>
                <w:szCs w:val="24"/>
                <w:highlight w:val="none"/>
              </w:rPr>
            </w:pPr>
          </w:p>
        </w:tc>
        <w:tc>
          <w:tcPr>
            <w:tcW w:w="815" w:type="pct"/>
            <w:tcBorders>
              <w:top w:val="single" w:color="000000" w:sz="4" w:space="0"/>
              <w:left w:val="single" w:color="000000" w:sz="4" w:space="0"/>
              <w:right w:val="single" w:color="000000" w:sz="4" w:space="0"/>
            </w:tcBorders>
            <w:vAlign w:val="center"/>
          </w:tcPr>
          <w:p w14:paraId="223C3674">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（10分）</w:t>
            </w:r>
          </w:p>
        </w:tc>
        <w:tc>
          <w:tcPr>
            <w:tcW w:w="3388" w:type="pct"/>
            <w:tcBorders>
              <w:top w:val="single" w:color="000000" w:sz="4" w:space="0"/>
              <w:left w:val="single" w:color="000000" w:sz="4" w:space="0"/>
              <w:bottom w:val="single" w:color="000000" w:sz="4" w:space="0"/>
              <w:right w:val="single" w:color="000000" w:sz="4" w:space="0"/>
            </w:tcBorders>
            <w:vAlign w:val="center"/>
          </w:tcPr>
          <w:p w14:paraId="755B58AD">
            <w:pPr>
              <w:spacing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投标人提供与本项目相关的培训方案，包括但不限于具体培训计划、培训人员安排、时间规划、培训内容及培训效果评价、培训质量保证等，满分10分，缺项或不提供不得分。</w:t>
            </w:r>
          </w:p>
        </w:tc>
      </w:tr>
      <w:tr w14:paraId="2E6DA745">
        <w:tblPrEx>
          <w:tblCellMar>
            <w:top w:w="0" w:type="dxa"/>
            <w:left w:w="108" w:type="dxa"/>
            <w:bottom w:w="0" w:type="dxa"/>
            <w:right w:w="108" w:type="dxa"/>
          </w:tblCellMar>
        </w:tblPrEx>
        <w:trPr>
          <w:trHeight w:val="494" w:hRule="atLeast"/>
          <w:jc w:val="center"/>
        </w:trPr>
        <w:tc>
          <w:tcPr>
            <w:tcW w:w="795" w:type="pct"/>
            <w:vMerge w:val="restart"/>
            <w:tcBorders>
              <w:top w:val="single" w:color="auto" w:sz="4" w:space="0"/>
              <w:left w:val="single" w:color="auto" w:sz="4" w:space="0"/>
              <w:bottom w:val="single" w:color="auto" w:sz="4" w:space="0"/>
              <w:right w:val="single" w:color="auto" w:sz="4" w:space="0"/>
            </w:tcBorders>
            <w:vAlign w:val="center"/>
          </w:tcPr>
          <w:p w14:paraId="11731B6B">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商务部分</w:t>
            </w:r>
          </w:p>
          <w:p w14:paraId="727F4895">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（25分）</w:t>
            </w:r>
          </w:p>
        </w:tc>
        <w:tc>
          <w:tcPr>
            <w:tcW w:w="815" w:type="pct"/>
            <w:tcBorders>
              <w:top w:val="single" w:color="auto" w:sz="4" w:space="0"/>
              <w:left w:val="single" w:color="auto" w:sz="4" w:space="0"/>
              <w:bottom w:val="single" w:color="auto" w:sz="4" w:space="0"/>
              <w:right w:val="single" w:color="auto" w:sz="4" w:space="0"/>
            </w:tcBorders>
            <w:vAlign w:val="center"/>
          </w:tcPr>
          <w:p w14:paraId="47C3B25F">
            <w:pPr>
              <w:spacing w:line="500" w:lineRule="exact"/>
              <w:jc w:val="center"/>
              <w:textAlignment w:val="center"/>
              <w:rPr>
                <w:rFonts w:ascii="宋体" w:hAnsi="宋体" w:eastAsia="宋体" w:cs="宋体"/>
                <w:sz w:val="24"/>
                <w:szCs w:val="24"/>
                <w:highlight w:val="none"/>
              </w:rPr>
            </w:pPr>
            <w:r>
              <w:rPr>
                <w:rFonts w:hint="eastAsia" w:ascii="宋体" w:hAnsi="宋体" w:eastAsia="宋体" w:cs="宋体"/>
                <w:b/>
                <w:bCs/>
                <w:sz w:val="24"/>
                <w:szCs w:val="24"/>
                <w:highlight w:val="none"/>
              </w:rPr>
              <w:t>（6分）</w:t>
            </w:r>
          </w:p>
        </w:tc>
        <w:tc>
          <w:tcPr>
            <w:tcW w:w="3388" w:type="pct"/>
            <w:tcBorders>
              <w:top w:val="single" w:color="000000" w:sz="4" w:space="0"/>
              <w:left w:val="single" w:color="auto" w:sz="4" w:space="0"/>
              <w:bottom w:val="single" w:color="000000" w:sz="4" w:space="0"/>
              <w:right w:val="single" w:color="000000" w:sz="4" w:space="0"/>
            </w:tcBorders>
            <w:vAlign w:val="center"/>
          </w:tcPr>
          <w:p w14:paraId="639FFB1B">
            <w:pPr>
              <w:spacing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投标人或所投核心产品生产商2023年1月1日以来类似业绩证明，每提供一项得3分，最高得6分（业绩内容需包含核心产品，附加盖公章的合同协议书扫描件）。</w:t>
            </w:r>
          </w:p>
        </w:tc>
      </w:tr>
      <w:tr w14:paraId="07CC143F">
        <w:tblPrEx>
          <w:tblCellMar>
            <w:top w:w="0" w:type="dxa"/>
            <w:left w:w="108" w:type="dxa"/>
            <w:bottom w:w="0" w:type="dxa"/>
            <w:right w:w="108" w:type="dxa"/>
          </w:tblCellMar>
        </w:tblPrEx>
        <w:trPr>
          <w:trHeight w:val="494" w:hRule="atLeast"/>
          <w:jc w:val="center"/>
        </w:trPr>
        <w:tc>
          <w:tcPr>
            <w:tcW w:w="795" w:type="pct"/>
            <w:vMerge w:val="continue"/>
            <w:tcBorders>
              <w:left w:val="single" w:color="auto" w:sz="4" w:space="0"/>
              <w:right w:val="single" w:color="auto" w:sz="4" w:space="0"/>
            </w:tcBorders>
            <w:vAlign w:val="center"/>
          </w:tcPr>
          <w:p w14:paraId="0368D88F">
            <w:pPr>
              <w:spacing w:line="500" w:lineRule="exact"/>
              <w:jc w:val="center"/>
              <w:textAlignment w:val="center"/>
              <w:rPr>
                <w:rFonts w:ascii="宋体" w:hAnsi="宋体" w:eastAsia="宋体" w:cs="宋体"/>
                <w:b/>
                <w:bCs/>
                <w:sz w:val="24"/>
                <w:szCs w:val="24"/>
                <w:highlight w:val="none"/>
              </w:rPr>
            </w:pPr>
          </w:p>
        </w:tc>
        <w:tc>
          <w:tcPr>
            <w:tcW w:w="815" w:type="pct"/>
            <w:tcBorders>
              <w:top w:val="single" w:color="auto" w:sz="4" w:space="0"/>
              <w:left w:val="single" w:color="auto" w:sz="4" w:space="0"/>
              <w:bottom w:val="single" w:color="auto" w:sz="4" w:space="0"/>
              <w:right w:val="single" w:color="auto" w:sz="4" w:space="0"/>
            </w:tcBorders>
            <w:vAlign w:val="center"/>
          </w:tcPr>
          <w:p w14:paraId="6F11333B">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（5分）</w:t>
            </w:r>
          </w:p>
        </w:tc>
        <w:tc>
          <w:tcPr>
            <w:tcW w:w="3388" w:type="pct"/>
            <w:tcBorders>
              <w:top w:val="single" w:color="000000" w:sz="4" w:space="0"/>
              <w:left w:val="single" w:color="auto" w:sz="4" w:space="0"/>
              <w:bottom w:val="single" w:color="000000" w:sz="4" w:space="0"/>
              <w:right w:val="single" w:color="000000" w:sz="4" w:space="0"/>
            </w:tcBorders>
            <w:vAlign w:val="center"/>
          </w:tcPr>
          <w:p w14:paraId="5D56DDF0">
            <w:pPr>
              <w:spacing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提供与本项目核心产品相关的发明专利，每项得2.5分，最高得5分，不提供不得分（提供专利证书复印件及国家知识产权局官网截图证明）</w:t>
            </w:r>
          </w:p>
        </w:tc>
      </w:tr>
      <w:tr w14:paraId="0FA4A98F">
        <w:tblPrEx>
          <w:tblCellMar>
            <w:top w:w="0" w:type="dxa"/>
            <w:left w:w="108" w:type="dxa"/>
            <w:bottom w:w="0" w:type="dxa"/>
            <w:right w:w="108" w:type="dxa"/>
          </w:tblCellMar>
        </w:tblPrEx>
        <w:trPr>
          <w:trHeight w:val="23" w:hRule="atLeast"/>
          <w:jc w:val="center"/>
        </w:trPr>
        <w:tc>
          <w:tcPr>
            <w:tcW w:w="795" w:type="pct"/>
            <w:vMerge w:val="continue"/>
            <w:tcBorders>
              <w:top w:val="single" w:color="auto" w:sz="4" w:space="0"/>
              <w:left w:val="single" w:color="auto" w:sz="4" w:space="0"/>
              <w:bottom w:val="single" w:color="auto" w:sz="4" w:space="0"/>
              <w:right w:val="single" w:color="auto" w:sz="4" w:space="0"/>
            </w:tcBorders>
            <w:vAlign w:val="center"/>
          </w:tcPr>
          <w:p w14:paraId="2C013D53">
            <w:pPr>
              <w:spacing w:line="500" w:lineRule="exact"/>
              <w:jc w:val="center"/>
              <w:textAlignment w:val="center"/>
              <w:rPr>
                <w:rFonts w:ascii="宋体" w:hAnsi="宋体" w:eastAsia="宋体" w:cs="宋体"/>
                <w:b/>
                <w:bCs/>
                <w:sz w:val="24"/>
                <w:szCs w:val="24"/>
                <w:highlight w:val="none"/>
              </w:rPr>
            </w:pPr>
          </w:p>
        </w:tc>
        <w:tc>
          <w:tcPr>
            <w:tcW w:w="815" w:type="pct"/>
            <w:tcBorders>
              <w:top w:val="single" w:color="auto" w:sz="4" w:space="0"/>
              <w:left w:val="single" w:color="auto" w:sz="4" w:space="0"/>
              <w:bottom w:val="single" w:color="auto" w:sz="4" w:space="0"/>
              <w:right w:val="single" w:color="auto" w:sz="4" w:space="0"/>
            </w:tcBorders>
            <w:vAlign w:val="center"/>
          </w:tcPr>
          <w:p w14:paraId="476A63DF">
            <w:pPr>
              <w:spacing w:line="500" w:lineRule="exact"/>
              <w:jc w:val="center"/>
              <w:textAlignment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（14分）</w:t>
            </w:r>
          </w:p>
        </w:tc>
        <w:tc>
          <w:tcPr>
            <w:tcW w:w="3388" w:type="pct"/>
            <w:tcBorders>
              <w:top w:val="single" w:color="auto" w:sz="4" w:space="0"/>
              <w:left w:val="single" w:color="auto" w:sz="4" w:space="0"/>
              <w:bottom w:val="single" w:color="auto" w:sz="4" w:space="0"/>
              <w:right w:val="single" w:color="auto" w:sz="4" w:space="0"/>
            </w:tcBorders>
            <w:vAlign w:val="center"/>
          </w:tcPr>
          <w:p w14:paraId="7CD02048">
            <w:pPr>
              <w:numPr>
                <w:ilvl w:val="0"/>
                <w:numId w:val="3"/>
              </w:numPr>
              <w:adjustRightInd/>
              <w:snapToGrid/>
              <w:spacing w:after="0" w:line="500" w:lineRule="exact"/>
              <w:textAlignment w:val="center"/>
              <w:rPr>
                <w:rFonts w:ascii="宋体" w:hAnsi="宋体" w:eastAsia="宋体" w:cs="宋体"/>
                <w:sz w:val="24"/>
                <w:szCs w:val="24"/>
                <w:highlight w:val="none"/>
              </w:rPr>
            </w:pPr>
            <w:r>
              <w:rPr>
                <w:rFonts w:hint="eastAsia" w:ascii="宋体" w:hAnsi="宋体" w:eastAsia="宋体" w:cs="宋体"/>
                <w:sz w:val="24"/>
                <w:szCs w:val="24"/>
                <w:highlight w:val="none"/>
              </w:rPr>
              <w:t>提供投标人所投核心产品厂家售后服务承诺的得6分，</w:t>
            </w:r>
          </w:p>
          <w:p w14:paraId="1BA90759">
            <w:pPr>
              <w:adjustRightInd/>
              <w:snapToGrid/>
              <w:spacing w:after="0" w:line="500" w:lineRule="exact"/>
              <w:ind w:left="43"/>
              <w:textAlignment w:val="center"/>
              <w:rPr>
                <w:rFonts w:ascii="宋体" w:hAnsi="宋体" w:eastAsia="宋体" w:cs="宋体"/>
                <w:sz w:val="24"/>
                <w:szCs w:val="24"/>
                <w:highlight w:val="none"/>
              </w:rPr>
            </w:pPr>
            <w:r>
              <w:rPr>
                <w:rFonts w:hint="eastAsia" w:ascii="宋体" w:hAnsi="宋体" w:eastAsia="宋体" w:cs="宋体"/>
                <w:sz w:val="24"/>
                <w:szCs w:val="24"/>
                <w:highlight w:val="none"/>
              </w:rPr>
              <w:t>2、投标人提供售后服务方案（包括但不限于：服务期内外服务，售后服务措施，解决问题及维修恢复措施等）得6分；缺1项扣2分，不提供不得分。</w:t>
            </w:r>
          </w:p>
          <w:p w14:paraId="054C8BE7">
            <w:pPr>
              <w:adjustRightInd/>
              <w:snapToGrid/>
              <w:spacing w:after="0" w:line="500" w:lineRule="exact"/>
              <w:ind w:left="43"/>
              <w:textAlignment w:val="center"/>
              <w:rPr>
                <w:rFonts w:ascii="宋体" w:hAnsi="宋体" w:eastAsia="宋体" w:cs="宋体"/>
                <w:sz w:val="24"/>
                <w:szCs w:val="24"/>
                <w:highlight w:val="none"/>
              </w:rPr>
            </w:pPr>
            <w:r>
              <w:rPr>
                <w:rFonts w:hint="eastAsia" w:ascii="宋体" w:hAnsi="宋体" w:eastAsia="宋体" w:cs="宋体"/>
                <w:sz w:val="24"/>
                <w:szCs w:val="24"/>
                <w:highlight w:val="none"/>
              </w:rPr>
              <w:t>3、投标人在项目所在地设有固定的服务网点或承诺中标后在项目所在地设有固定的服务网点或承诺接到采购人服务请求后，1小时响应，2小时内到场，提供得2分，否则不得分。</w:t>
            </w:r>
          </w:p>
        </w:tc>
      </w:tr>
      <w:bookmarkEnd w:id="45"/>
    </w:tbl>
    <w:p w14:paraId="736F84A1">
      <w:pPr>
        <w:pStyle w:val="8"/>
        <w:spacing w:line="360" w:lineRule="auto"/>
        <w:ind w:right="-10" w:firstLine="482" w:firstLineChars="200"/>
        <w:rPr>
          <w:rFonts w:ascii="宋体" w:hAnsi="宋体" w:eastAsia="宋体" w:cs="宋体"/>
          <w:b/>
          <w:kern w:val="1"/>
          <w:sz w:val="24"/>
          <w:highlight w:val="none"/>
        </w:rPr>
      </w:pPr>
      <w:bookmarkStart w:id="51" w:name="_Toc527725920"/>
      <w:r>
        <w:rPr>
          <w:rFonts w:hint="eastAsia" w:ascii="宋体" w:hAnsi="宋体" w:eastAsia="宋体" w:cs="宋体"/>
          <w:b/>
          <w:kern w:val="1"/>
          <w:sz w:val="24"/>
          <w:highlight w:val="none"/>
        </w:rPr>
        <w:t>注：评标结束后，由采购人对评审结果及响应文件等进行复核，并在法定的时间内确定中标人。</w:t>
      </w:r>
    </w:p>
    <w:p w14:paraId="69606D9F">
      <w:pPr>
        <w:spacing w:line="360" w:lineRule="auto"/>
        <w:ind w:right="-10" w:firstLine="480" w:firstLineChars="200"/>
        <w:rPr>
          <w:rFonts w:ascii="宋体" w:hAnsi="宋体" w:eastAsia="宋体" w:cs="宋体"/>
          <w:bCs/>
          <w:sz w:val="24"/>
          <w:highlight w:val="none"/>
        </w:rPr>
      </w:pPr>
      <w:r>
        <w:rPr>
          <w:rFonts w:hint="eastAsia" w:ascii="宋体" w:hAnsi="宋体" w:eastAsia="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1E876790">
      <w:pPr>
        <w:spacing w:line="360" w:lineRule="auto"/>
        <w:ind w:right="-10" w:firstLine="480" w:firstLineChars="200"/>
        <w:rPr>
          <w:rFonts w:ascii="宋体" w:hAnsi="宋体" w:eastAsia="宋体" w:cs="宋体"/>
          <w:bCs/>
          <w:sz w:val="24"/>
          <w:highlight w:val="none"/>
        </w:rPr>
      </w:pPr>
      <w:r>
        <w:rPr>
          <w:rFonts w:hint="eastAsia" w:ascii="宋体" w:hAnsi="宋体" w:eastAsia="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4A4EE88B">
      <w:pPr>
        <w:pStyle w:val="8"/>
        <w:spacing w:line="360" w:lineRule="auto"/>
        <w:ind w:right="-10" w:firstLine="482" w:firstLineChars="200"/>
        <w:rPr>
          <w:rFonts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24667716">
      <w:pPr>
        <w:spacing w:line="360" w:lineRule="auto"/>
        <w:ind w:firstLine="482" w:firstLineChars="200"/>
        <w:rPr>
          <w:rFonts w:ascii="宋体" w:hAnsi="宋体" w:eastAsia="宋体" w:cs="宋体"/>
          <w:bCs/>
          <w:sz w:val="24"/>
          <w:highlight w:val="none"/>
        </w:rPr>
      </w:pPr>
      <w:r>
        <w:rPr>
          <w:rFonts w:hint="eastAsia" w:ascii="宋体" w:hAnsi="宋体" w:eastAsia="宋体" w:cs="宋体"/>
          <w:b/>
          <w:bCs/>
          <w:sz w:val="24"/>
          <w:highlight w:val="none"/>
        </w:rPr>
        <w:t>第十一条</w:t>
      </w:r>
      <w:r>
        <w:rPr>
          <w:rFonts w:hint="eastAsia" w:ascii="宋体" w:hAnsi="宋体" w:eastAsia="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DCE878A">
      <w:pPr>
        <w:pStyle w:val="8"/>
        <w:spacing w:line="360" w:lineRule="auto"/>
        <w:ind w:right="-10" w:firstLine="482"/>
        <w:rPr>
          <w:rFonts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5CB4653A">
      <w:pPr>
        <w:spacing w:line="360" w:lineRule="auto"/>
        <w:ind w:right="-10" w:firstLine="482" w:firstLineChars="200"/>
        <w:rPr>
          <w:rFonts w:ascii="宋体" w:hAnsi="宋体" w:eastAsia="宋体" w:cs="宋体"/>
          <w:highlight w:val="none"/>
        </w:rPr>
      </w:pPr>
      <w:r>
        <w:rPr>
          <w:rFonts w:hint="eastAsia" w:ascii="宋体" w:hAnsi="宋体" w:eastAsia="宋体" w:cs="宋体"/>
          <w:b/>
          <w:bCs/>
          <w:sz w:val="24"/>
          <w:highlight w:val="none"/>
        </w:rPr>
        <w:t>第十三条</w:t>
      </w:r>
      <w:r>
        <w:rPr>
          <w:rFonts w:hint="eastAsia" w:ascii="宋体" w:hAnsi="宋体" w:eastAsia="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7AD45F5C">
      <w:pPr>
        <w:spacing w:line="360" w:lineRule="auto"/>
        <w:jc w:val="center"/>
        <w:rPr>
          <w:rFonts w:ascii="宋体" w:hAnsi="宋体" w:eastAsia="宋体" w:cs="宋体"/>
          <w:b/>
          <w:bCs/>
          <w:sz w:val="24"/>
          <w:highlight w:val="none"/>
        </w:rPr>
      </w:pPr>
      <w:bookmarkStart w:id="52" w:name="_Toc40_WPSOffice_Level2"/>
      <w:r>
        <w:rPr>
          <w:rFonts w:hint="eastAsia" w:ascii="宋体" w:hAnsi="宋体" w:eastAsia="宋体" w:cs="宋体"/>
          <w:b/>
          <w:bCs/>
          <w:sz w:val="24"/>
          <w:highlight w:val="none"/>
        </w:rPr>
        <w:t>三．评标纪律</w:t>
      </w:r>
      <w:bookmarkEnd w:id="52"/>
    </w:p>
    <w:p w14:paraId="2F4F9E36">
      <w:pPr>
        <w:spacing w:line="360" w:lineRule="auto"/>
        <w:ind w:right="-10" w:firstLine="482" w:firstLineChars="200"/>
        <w:rPr>
          <w:rFonts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bCs/>
          <w:sz w:val="24"/>
          <w:highlight w:val="none"/>
        </w:rPr>
        <w:t xml:space="preserve"> 评委会和评标工作人员应严格遵守国家的法律、法规和规章制度；</w:t>
      </w:r>
      <w:r>
        <w:rPr>
          <w:rFonts w:hint="eastAsia" w:ascii="宋体" w:hAnsi="宋体" w:eastAsia="宋体" w:cs="宋体"/>
          <w:sz w:val="24"/>
          <w:highlight w:val="none"/>
        </w:rPr>
        <w:t>严格按照本次招标文件进行评标；公正廉洁、不徇私情，不得损害国家利益；保护招、投标人的合法权益。</w:t>
      </w:r>
    </w:p>
    <w:p w14:paraId="6692EBC7">
      <w:pPr>
        <w:spacing w:line="360" w:lineRule="auto"/>
        <w:ind w:right="-10" w:firstLine="482" w:firstLineChars="200"/>
        <w:rPr>
          <w:rFonts w:ascii="宋体" w:hAnsi="宋体" w:eastAsia="宋体" w:cs="宋体"/>
          <w:sz w:val="24"/>
          <w:highlight w:val="none"/>
        </w:rPr>
      </w:pPr>
      <w:r>
        <w:rPr>
          <w:rFonts w:hint="eastAsia" w:ascii="宋体" w:hAnsi="宋体" w:eastAsia="宋体" w:cs="宋体"/>
          <w:b/>
          <w:bCs/>
          <w:sz w:val="24"/>
          <w:highlight w:val="none"/>
        </w:rPr>
        <w:t xml:space="preserve">第十五条 </w:t>
      </w:r>
      <w:r>
        <w:rPr>
          <w:rFonts w:hint="eastAsia" w:ascii="宋体" w:hAnsi="宋体" w:eastAsia="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97313AA">
      <w:pPr>
        <w:spacing w:line="360" w:lineRule="auto"/>
        <w:ind w:firstLine="482" w:firstLineChars="200"/>
        <w:rPr>
          <w:rFonts w:ascii="宋体" w:hAnsi="宋体" w:eastAsia="宋体" w:cs="宋体"/>
          <w:sz w:val="24"/>
          <w:highlight w:val="none"/>
        </w:rPr>
      </w:pPr>
      <w:r>
        <w:rPr>
          <w:rFonts w:hint="eastAsia" w:ascii="宋体" w:hAnsi="宋体" w:eastAsia="宋体" w:cs="宋体"/>
          <w:b/>
          <w:sz w:val="24"/>
          <w:highlight w:val="none"/>
        </w:rPr>
        <w:t>第十六条</w:t>
      </w:r>
      <w:r>
        <w:rPr>
          <w:rFonts w:hint="eastAsia" w:ascii="宋体" w:hAnsi="宋体" w:eastAsia="宋体" w:cs="宋体"/>
          <w:sz w:val="24"/>
          <w:highlight w:val="none"/>
        </w:rPr>
        <w:t xml:space="preserve"> 在招标采购中，出现下列情形之一的，应予废标：</w:t>
      </w:r>
    </w:p>
    <w:p w14:paraId="519BC22E">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1.出现影响采购公正的违法、违规行为的。</w:t>
      </w:r>
    </w:p>
    <w:p w14:paraId="5852896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2.投标时有弄虚作假的行为。</w:t>
      </w:r>
    </w:p>
    <w:p w14:paraId="5E87BA71">
      <w:pPr>
        <w:spacing w:line="360" w:lineRule="auto"/>
        <w:ind w:firstLine="475" w:firstLineChars="197"/>
        <w:rPr>
          <w:rFonts w:ascii="宋体" w:hAnsi="宋体" w:eastAsia="宋体" w:cs="宋体"/>
          <w:sz w:val="24"/>
          <w:highlight w:val="none"/>
        </w:rPr>
      </w:pPr>
      <w:r>
        <w:rPr>
          <w:rFonts w:hint="eastAsia" w:ascii="宋体" w:hAnsi="宋体" w:eastAsia="宋体" w:cs="宋体"/>
          <w:b/>
          <w:sz w:val="24"/>
          <w:highlight w:val="none"/>
        </w:rPr>
        <w:t xml:space="preserve">第十七条 </w:t>
      </w:r>
      <w:r>
        <w:rPr>
          <w:rFonts w:hint="eastAsia" w:ascii="宋体" w:hAnsi="宋体" w:eastAsia="宋体" w:cs="宋体"/>
          <w:sz w:val="24"/>
          <w:highlight w:val="none"/>
        </w:rPr>
        <w:t>在投标过程中，出现下列情况之一的，按照无效投标处理：</w:t>
      </w:r>
    </w:p>
    <w:p w14:paraId="7AF77D9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1.未按照招标文件规定要求签署、签章的</w:t>
      </w:r>
      <w:r>
        <w:rPr>
          <w:rFonts w:hint="eastAsia" w:ascii="宋体" w:hAnsi="宋体" w:eastAsia="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157D751">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2.不具备招标文件中规定资格要求的；</w:t>
      </w:r>
    </w:p>
    <w:p w14:paraId="62E3568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3.不符合法律、法规和招标文件中规定的其他实质性要求的。</w:t>
      </w:r>
    </w:p>
    <w:p w14:paraId="39BAFE12">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4.投标人的报价超过了采购预算，采购人不能支付的；</w:t>
      </w:r>
    </w:p>
    <w:p w14:paraId="632607EA">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5.投标文件附有招标人不能接受的条件；</w:t>
      </w:r>
    </w:p>
    <w:p w14:paraId="508954B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6.投标文件中对同一货物或标段提供选择性报价的；</w:t>
      </w:r>
    </w:p>
    <w:p w14:paraId="14698C7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7.商务偏差表或技术偏差表存在弄虚作假的；</w:t>
      </w:r>
    </w:p>
    <w:p w14:paraId="215DE1B9">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8.不同供应商的电子投标（响应）文件上传计算机的网卡 MAC 地址、CPU 序列号和硬盘序列号等硬件信息相同的;</w:t>
      </w:r>
    </w:p>
    <w:p w14:paraId="61FDB25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9.不同供应商的投标（响应）文件由同一电子设备编制，打印、复印、加密或者上传的；</w:t>
      </w:r>
    </w:p>
    <w:p w14:paraId="38D30E2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10.不同供应商的投标（响应）文件由同一人送达或者分发，或者不同供应商联系人为同一人或不同联系人的联系电话一致的；</w:t>
      </w:r>
    </w:p>
    <w:p w14:paraId="721A3ADD">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11.不同供应商的投标（响应）文件的内容存在两处以上细节错误一致；</w:t>
      </w:r>
    </w:p>
    <w:p w14:paraId="1F01C20B">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12.不同供应商的法定代表人、委托代理人、项目经理、项目负责人等由同一个单位缴纳社会保险或者领取报酬的；</w:t>
      </w:r>
    </w:p>
    <w:p w14:paraId="0DA56A0C">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13.不同供应商投标（响应）文件中法定代表人或者负责人签字出自同一人之手。</w:t>
      </w:r>
    </w:p>
    <w:p w14:paraId="1E7B35DE">
      <w:pPr>
        <w:spacing w:line="360" w:lineRule="auto"/>
        <w:ind w:firstLine="482" w:firstLineChars="200"/>
        <w:rPr>
          <w:rFonts w:ascii="宋体" w:hAnsi="宋体" w:eastAsia="宋体" w:cs="宋体"/>
          <w:sz w:val="24"/>
          <w:highlight w:val="none"/>
        </w:rPr>
      </w:pPr>
      <w:r>
        <w:rPr>
          <w:rFonts w:hint="eastAsia" w:ascii="宋体" w:hAnsi="宋体" w:eastAsia="宋体" w:cs="宋体"/>
          <w:b/>
          <w:sz w:val="24"/>
          <w:highlight w:val="none"/>
        </w:rPr>
        <w:t>第十</w:t>
      </w:r>
      <w:r>
        <w:rPr>
          <w:rFonts w:hint="eastAsia" w:ascii="宋体" w:hAnsi="宋体" w:eastAsia="宋体" w:cs="宋体"/>
          <w:b/>
          <w:bCs/>
          <w:sz w:val="24"/>
          <w:highlight w:val="none"/>
        </w:rPr>
        <w:t>八</w:t>
      </w:r>
      <w:r>
        <w:rPr>
          <w:rFonts w:hint="eastAsia" w:ascii="宋体" w:hAnsi="宋体" w:eastAsia="宋体" w:cs="宋体"/>
          <w:b/>
          <w:sz w:val="24"/>
          <w:highlight w:val="none"/>
        </w:rPr>
        <w:t xml:space="preserve">条 </w:t>
      </w:r>
      <w:r>
        <w:rPr>
          <w:rFonts w:hint="eastAsia" w:ascii="宋体" w:hAnsi="宋体" w:eastAsia="宋体" w:cs="宋体"/>
          <w:sz w:val="24"/>
          <w:highlight w:val="none"/>
        </w:rPr>
        <w:t>在投标文件中，出现下列情形之一的，其投标有可能被拒绝：</w:t>
      </w:r>
    </w:p>
    <w:p w14:paraId="1121F99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1.交货完工期不确切、不肯定的投标；</w:t>
      </w:r>
    </w:p>
    <w:p w14:paraId="1B1AE5EF">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 xml:space="preserve">2.对售后服务、付款方式不满足招标文件要求的； </w:t>
      </w:r>
    </w:p>
    <w:p w14:paraId="07FDC404">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3.投标人没有实质性响应招标文件的要求和条件的；</w:t>
      </w:r>
    </w:p>
    <w:p w14:paraId="0EFADE75">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4.评标委员会认为投标人的总报价或分项产品报价明显低于其他通过符合性审查投标人的报价，有可能影响产品质量或者不能诚信履约的；评标委员会要求投标人提供书面说明和相关证明材料；投标人不能证明其报价合理性的，评标委员会应当将其作为无效投标处理。</w:t>
      </w:r>
    </w:p>
    <w:p w14:paraId="49ABA411">
      <w:pPr>
        <w:spacing w:line="360" w:lineRule="auto"/>
        <w:ind w:firstLine="482" w:firstLineChars="200"/>
        <w:rPr>
          <w:rFonts w:ascii="宋体" w:hAnsi="宋体" w:eastAsia="宋体" w:cs="宋体"/>
          <w:sz w:val="24"/>
          <w:highlight w:val="none"/>
        </w:rPr>
      </w:pPr>
      <w:r>
        <w:rPr>
          <w:rFonts w:hint="eastAsia" w:ascii="宋体" w:hAnsi="宋体" w:eastAsia="宋体" w:cs="宋体"/>
          <w:b/>
          <w:sz w:val="24"/>
          <w:highlight w:val="none"/>
        </w:rPr>
        <w:t>第十九条</w:t>
      </w:r>
      <w:r>
        <w:rPr>
          <w:rFonts w:hint="eastAsia" w:ascii="宋体" w:hAnsi="宋体" w:eastAsia="宋体" w:cs="宋体"/>
          <w:sz w:val="24"/>
          <w:highlight w:val="none"/>
        </w:rPr>
        <w:t xml:space="preserve"> 本评标办法的解释权属于采购人。</w:t>
      </w:r>
    </w:p>
    <w:p w14:paraId="10564D53">
      <w:pPr>
        <w:pStyle w:val="2"/>
        <w:spacing w:before="0" w:after="0" w:line="400" w:lineRule="exact"/>
        <w:rPr>
          <w:rFonts w:ascii="宋体" w:hAnsi="宋体" w:cs="宋体"/>
          <w:highlight w:val="none"/>
        </w:rPr>
      </w:pPr>
      <w:r>
        <w:rPr>
          <w:rFonts w:hint="eastAsia" w:ascii="宋体" w:hAnsi="宋体" w:cs="宋体"/>
          <w:sz w:val="32"/>
          <w:highlight w:val="none"/>
        </w:rPr>
        <w:br w:type="page"/>
      </w:r>
      <w:bookmarkStart w:id="53" w:name="_Toc40975440"/>
      <w:r>
        <w:rPr>
          <w:rFonts w:hint="eastAsia" w:ascii="宋体" w:hAnsi="宋体" w:cs="宋体"/>
          <w:sz w:val="32"/>
          <w:highlight w:val="none"/>
        </w:rPr>
        <w:t>招标文件第二部分</w:t>
      </w:r>
      <w:bookmarkEnd w:id="51"/>
      <w:bookmarkEnd w:id="53"/>
      <w:bookmarkStart w:id="54" w:name="_Toc527725921"/>
      <w:bookmarkStart w:id="55" w:name="_Toc40975441"/>
    </w:p>
    <w:p w14:paraId="68C48E14">
      <w:pPr>
        <w:pStyle w:val="3"/>
        <w:spacing w:line="500" w:lineRule="exact"/>
        <w:ind w:firstLine="0"/>
        <w:rPr>
          <w:rFonts w:ascii="宋体" w:hAnsi="宋体" w:eastAsia="宋体" w:cs="宋体"/>
          <w:highlight w:val="none"/>
        </w:rPr>
      </w:pPr>
      <w:r>
        <w:rPr>
          <w:rFonts w:hint="eastAsia" w:ascii="宋体" w:hAnsi="宋体" w:eastAsia="宋体" w:cs="宋体"/>
          <w:highlight w:val="none"/>
        </w:rPr>
        <w:t>第五章 投标人须知</w:t>
      </w:r>
      <w:bookmarkEnd w:id="54"/>
      <w:bookmarkEnd w:id="55"/>
    </w:p>
    <w:p w14:paraId="6607404B">
      <w:pPr>
        <w:pStyle w:val="4"/>
        <w:spacing w:line="500" w:lineRule="exact"/>
        <w:rPr>
          <w:rFonts w:hAnsi="宋体" w:cs="宋体"/>
          <w:sz w:val="28"/>
          <w:highlight w:val="none"/>
        </w:rPr>
      </w:pPr>
      <w:bookmarkStart w:id="56" w:name="_Hlt509649722"/>
      <w:bookmarkEnd w:id="56"/>
      <w:bookmarkStart w:id="57" w:name="_Hlt509650126"/>
      <w:bookmarkEnd w:id="57"/>
      <w:bookmarkStart w:id="58" w:name="_Hlt509650686"/>
      <w:bookmarkEnd w:id="58"/>
      <w:bookmarkStart w:id="59" w:name="_Hlt526418143"/>
      <w:bookmarkEnd w:id="59"/>
      <w:bookmarkStart w:id="60" w:name="_Hlt509650955"/>
      <w:bookmarkEnd w:id="60"/>
      <w:bookmarkStart w:id="61" w:name="_Hlt509649998"/>
      <w:bookmarkEnd w:id="61"/>
      <w:bookmarkStart w:id="62" w:name="_Toc40975442"/>
      <w:bookmarkStart w:id="63" w:name="_Toc527725922"/>
      <w:r>
        <w:rPr>
          <w:rFonts w:hint="eastAsia" w:hAnsi="宋体" w:cs="宋体"/>
          <w:sz w:val="28"/>
          <w:highlight w:val="none"/>
        </w:rPr>
        <w:t>一．总    则</w:t>
      </w:r>
      <w:bookmarkEnd w:id="62"/>
      <w:bookmarkEnd w:id="63"/>
    </w:p>
    <w:p w14:paraId="44027953">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1.适用范围</w:t>
      </w:r>
    </w:p>
    <w:p w14:paraId="4A0E973E">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1.1本招标文件仅适用于本次公开招标所述的货物项目采购。</w:t>
      </w:r>
    </w:p>
    <w:p w14:paraId="0BD709F8">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2.有关定义</w:t>
      </w:r>
    </w:p>
    <w:p w14:paraId="2AA988C8">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2.1招标人（采购人）：周口市生态环境局项城分局。</w:t>
      </w:r>
    </w:p>
    <w:p w14:paraId="2A6EEA4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2.2招标代理机构（集中采购机构）：系指周口市公共资源交易中心政府采购中心，以下简称“采购中心”。</w:t>
      </w:r>
    </w:p>
    <w:p w14:paraId="4E2A80A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2.3政府采购监督管理部门：系指周口市财政局政府监督管理科。</w:t>
      </w:r>
    </w:p>
    <w:p w14:paraId="74ED6B7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2.4投标人：系指已经在周口市公共资源交易中心网上报名，且已经提交或准备提交本次投标文件的制造商、供应商或服务商。</w:t>
      </w:r>
    </w:p>
    <w:p w14:paraId="6DFCE6DC">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2.5货物：系指各种形态和种类的物品，包括原材料、燃料、设备、产品等，包括与之相关的备品备件、工具、手册及安装、调试、技术协助、校准、培训、售后服务等。</w:t>
      </w:r>
    </w:p>
    <w:p w14:paraId="1532EBB4">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2.6业绩：系指符合本招标文件规定且已供货（安装）完毕的合同及相关证明。</w:t>
      </w:r>
    </w:p>
    <w:p w14:paraId="27D7BF0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2.7投标人公章：在电子投标文件中系指投标人电子签章。</w:t>
      </w:r>
    </w:p>
    <w:p w14:paraId="4CDA71FB">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3.投标费用</w:t>
      </w:r>
    </w:p>
    <w:p w14:paraId="4091391E">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3.1无论投标结果如何，投标人应自行承担其编制与递交投标文件所涉及的一切费用。</w:t>
      </w:r>
      <w:r>
        <w:rPr>
          <w:rFonts w:hint="eastAsia" w:ascii="宋体" w:hAnsi="宋体" w:eastAsia="宋体" w:cs="宋体"/>
          <w:b/>
          <w:sz w:val="24"/>
          <w:highlight w:val="none"/>
        </w:rPr>
        <w:t>评标费用由采购人自行解决。</w:t>
      </w:r>
    </w:p>
    <w:p w14:paraId="0ABBED3C">
      <w:pPr>
        <w:spacing w:line="360" w:lineRule="auto"/>
        <w:ind w:firstLine="550"/>
        <w:rPr>
          <w:rFonts w:ascii="宋体" w:hAnsi="宋体" w:eastAsia="宋体" w:cs="宋体"/>
          <w:b/>
          <w:bCs/>
          <w:sz w:val="24"/>
          <w:highlight w:val="none"/>
        </w:rPr>
      </w:pPr>
      <w:r>
        <w:rPr>
          <w:rFonts w:hint="eastAsia" w:ascii="宋体" w:hAnsi="宋体" w:eastAsia="宋体" w:cs="宋体"/>
          <w:b/>
          <w:bCs/>
          <w:sz w:val="24"/>
          <w:highlight w:val="none"/>
        </w:rPr>
        <w:t>4.合格的投标人</w:t>
      </w:r>
    </w:p>
    <w:p w14:paraId="7DCC548A">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4.1合格的投标人应符合招标文件载明的投标资格。</w:t>
      </w:r>
    </w:p>
    <w:p w14:paraId="6DCD63C1">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4.2投标人之间如果存在下列情形之一的，不得同时参加同一标段（包别）或者不分标段（包别）的同一项目投标：</w:t>
      </w:r>
    </w:p>
    <w:p w14:paraId="6B4925FE">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4.2.1法定代表人为同一个人的两个及两个以上法人</w:t>
      </w:r>
      <w:r>
        <w:rPr>
          <w:rFonts w:hint="eastAsia" w:ascii="宋体" w:hAnsi="宋体" w:eastAsia="宋体" w:cs="宋体"/>
          <w:sz w:val="24"/>
          <w:szCs w:val="24"/>
          <w:highlight w:val="none"/>
        </w:rPr>
        <w:t>（提供国家企业信用信息系统查询截图，包括公司基础信息和股东信息，投标文件中提供网站查询截图的扫描件、法定代表人和委托代理人签章并加盖公章。查询时间公告后有效）</w:t>
      </w:r>
      <w:r>
        <w:rPr>
          <w:rFonts w:hint="eastAsia" w:ascii="宋体" w:hAnsi="宋体" w:eastAsia="宋体" w:cs="宋体"/>
          <w:sz w:val="24"/>
          <w:highlight w:val="none"/>
        </w:rPr>
        <w:t>；</w:t>
      </w:r>
    </w:p>
    <w:p w14:paraId="5164B927">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4.2.2母公司、全资子公司及其控股公司；</w:t>
      </w:r>
    </w:p>
    <w:p w14:paraId="5B153C7F">
      <w:pPr>
        <w:pStyle w:val="5"/>
        <w:spacing w:line="360" w:lineRule="auto"/>
        <w:ind w:firstLine="480" w:firstLineChars="200"/>
        <w:rPr>
          <w:rFonts w:ascii="宋体" w:hAnsi="宋体" w:cs="宋体"/>
          <w:sz w:val="24"/>
          <w:highlight w:val="none"/>
        </w:rPr>
      </w:pPr>
      <w:r>
        <w:rPr>
          <w:rFonts w:hint="eastAsia" w:ascii="宋体" w:hAnsi="宋体" w:cs="宋体"/>
          <w:sz w:val="24"/>
          <w:highlight w:val="none"/>
        </w:rPr>
        <w:t>4.2.3参加投标的其他组织之间存在特殊的利害关系的；</w:t>
      </w:r>
    </w:p>
    <w:p w14:paraId="27887972">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4.2.4法律和行政法规规定的其他情形。</w:t>
      </w:r>
    </w:p>
    <w:p w14:paraId="590D8B93">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4.2.5供应商未提供自觉抵制政府采购领域商业贿赂行为承诺书；</w:t>
      </w:r>
    </w:p>
    <w:p w14:paraId="4D51BC72">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4.2.6供应商未提供近三年内政府采购活动无重大违法记录声明、无诉讼声明。</w:t>
      </w:r>
    </w:p>
    <w:p w14:paraId="5F764BA4">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4.2.7供应商未被国家企业信用信息公示系统中列入严重违法失信企业名单和经营异常名录（查询时间在公告之后）。</w:t>
      </w:r>
    </w:p>
    <w:p w14:paraId="7EF1E66A">
      <w:pPr>
        <w:spacing w:line="360" w:lineRule="auto"/>
        <w:ind w:left="440" w:leftChars="200" w:firstLine="88" w:firstLineChars="37"/>
        <w:rPr>
          <w:rFonts w:ascii="宋体" w:hAnsi="宋体" w:eastAsia="宋体" w:cs="宋体"/>
          <w:sz w:val="24"/>
          <w:highlight w:val="none"/>
        </w:rPr>
      </w:pPr>
      <w:r>
        <w:rPr>
          <w:rFonts w:hint="eastAsia" w:ascii="宋体" w:hAnsi="宋体" w:eastAsia="宋体" w:cs="宋体"/>
          <w:sz w:val="24"/>
          <w:highlight w:val="none"/>
        </w:rPr>
        <w:t>4.2.8供应商未提供售后服务体系与承诺。</w:t>
      </w:r>
    </w:p>
    <w:p w14:paraId="6D49A730">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5.勘察现场</w:t>
      </w:r>
    </w:p>
    <w:p w14:paraId="1148D85A">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5.1投标人应自行对供货现场和周围环境进行勘察，以获取编制投标文件和签署合同所需的资料。勘察现场的方式、地址及联系方式见投标人须知前附表。</w:t>
      </w:r>
    </w:p>
    <w:p w14:paraId="24070639">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7640B4B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5.3除非有特殊要求，招标文件不单独提供供货使用地的自然环境、气候条件、公用设施等情况，投标人被视为熟悉上述与履行合同有关的一切情况。</w:t>
      </w:r>
    </w:p>
    <w:p w14:paraId="7D42A872">
      <w:pPr>
        <w:spacing w:line="360" w:lineRule="auto"/>
        <w:ind w:firstLine="550"/>
        <w:rPr>
          <w:rFonts w:ascii="宋体" w:hAnsi="宋体" w:eastAsia="宋体" w:cs="宋体"/>
          <w:bCs/>
          <w:sz w:val="24"/>
          <w:highlight w:val="none"/>
        </w:rPr>
      </w:pPr>
      <w:r>
        <w:rPr>
          <w:rFonts w:hint="eastAsia" w:ascii="宋体" w:hAnsi="宋体" w:eastAsia="宋体" w:cs="宋体"/>
          <w:b/>
          <w:sz w:val="24"/>
          <w:highlight w:val="none"/>
        </w:rPr>
        <w:t>6.知识产权</w:t>
      </w:r>
    </w:p>
    <w:p w14:paraId="46D9539E">
      <w:pPr>
        <w:spacing w:line="360" w:lineRule="auto"/>
        <w:ind w:firstLine="549"/>
        <w:rPr>
          <w:rFonts w:ascii="宋体" w:hAnsi="宋体" w:eastAsia="宋体" w:cs="宋体"/>
          <w:bCs/>
          <w:sz w:val="24"/>
          <w:highlight w:val="none"/>
        </w:rPr>
      </w:pPr>
      <w:r>
        <w:rPr>
          <w:rFonts w:hint="eastAsia" w:ascii="宋体" w:hAnsi="宋体" w:eastAsia="宋体" w:cs="宋体"/>
          <w:sz w:val="24"/>
          <w:highlight w:val="none"/>
        </w:rPr>
        <w:t>6.1</w:t>
      </w:r>
      <w:r>
        <w:rPr>
          <w:rFonts w:hint="eastAsia" w:ascii="宋体" w:hAnsi="宋体" w:eastAsia="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15118627">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6.2投标人如欲在项目实施过程中采用自有知识成果，须在投标文件中声明，并提供相关知识产权证明文件。使用该知识成果后，投标人须提供开发接口和开发手册等技术文档。投标人不会侵犯任何第三方的专利权、商标枳或著作权。</w:t>
      </w:r>
    </w:p>
    <w:p w14:paraId="25D6CB03">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7.纪律与保密</w:t>
      </w:r>
    </w:p>
    <w:p w14:paraId="55EFE077">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7.1投标人的投标行为应遵守中国的有关法律、法规和规章。</w:t>
      </w:r>
    </w:p>
    <w:p w14:paraId="70AA11C8">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7.2投标人不得相互串通投标报价，不得妨碍其他投标人的公平竞争，不得损害采购人或其他投标人的合法权益，投标人不得以向采购人、评委会成员行贿或者采取其他不正当手段谋取中标。</w:t>
      </w:r>
    </w:p>
    <w:p w14:paraId="498028B8">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7.2.1有下列情形之一的，属于投标人相互串通投标：</w:t>
      </w:r>
    </w:p>
    <w:p w14:paraId="4E3D4FF6">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7.2.1.1投标人之间协商投标报价等投标文件的实质性内容；</w:t>
      </w:r>
    </w:p>
    <w:p w14:paraId="21B04842">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7.2.1.2投标人之间约定中标人；</w:t>
      </w:r>
    </w:p>
    <w:p w14:paraId="6EC3520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7.2.1.3投标人之间约定部分投标人放弃投标或者中标；</w:t>
      </w:r>
    </w:p>
    <w:p w14:paraId="342BCAF7">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7.2.1.4属于同一集团、协会、商会等组织成员的投标人按照该组织要求协同投标；</w:t>
      </w:r>
    </w:p>
    <w:p w14:paraId="6B50C1C1">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7.2.1.5投标人之间为谋取中标或者排斥特定投标人而采取的其他联合行动。</w:t>
      </w:r>
    </w:p>
    <w:p w14:paraId="2ADB6ADE">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 有下列情形之一的，视为投标人相互串通投标：</w:t>
      </w:r>
    </w:p>
    <w:p w14:paraId="1E10200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7.2.2.1不同投标人的投标文件由同一单位或者个人编制；</w:t>
      </w:r>
    </w:p>
    <w:p w14:paraId="18DF85DA">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7.2.2.2不同投标人委托同一单位或者个人办理投标事宜，或提交电子投标文件的网卡地址一致；</w:t>
      </w:r>
    </w:p>
    <w:p w14:paraId="0A47B42D">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7.2.2.3不同投标人的投标文件载明的项目管理成员为同一人；</w:t>
      </w:r>
    </w:p>
    <w:p w14:paraId="35AE664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7.2.2.4不同投标人的投标文件异常一致或者投标报价呈规律性差异；</w:t>
      </w:r>
    </w:p>
    <w:p w14:paraId="3143CB58">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7.2.2.5不同投标人的投标文件相互混装；</w:t>
      </w:r>
    </w:p>
    <w:p w14:paraId="76EF5BF7">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7.2.2.6不同投标人的投标保证金从同一单位或者个人的账户转出。</w:t>
      </w:r>
    </w:p>
    <w:p w14:paraId="33E0EE44">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7.3在确定中标人之前，投标人不得与采购人就投标价格、投标方案等实质性内容进行谈判，也不得私下接触评委会成员。</w:t>
      </w:r>
    </w:p>
    <w:p w14:paraId="2A151904">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7.4在确定中标人之前，投标人试图在投标文件审查、澄清、比较和评价时对评委会、采购人和采购中心施加任何影响都可能导致其投标无效。</w:t>
      </w:r>
    </w:p>
    <w:p w14:paraId="03684E65">
      <w:pPr>
        <w:spacing w:line="360" w:lineRule="auto"/>
        <w:ind w:firstLine="549"/>
        <w:rPr>
          <w:rFonts w:ascii="宋体" w:hAnsi="宋体" w:eastAsia="宋体" w:cs="宋体"/>
          <w:b/>
          <w:bCs/>
          <w:sz w:val="24"/>
          <w:highlight w:val="none"/>
        </w:rPr>
      </w:pPr>
      <w:r>
        <w:rPr>
          <w:rFonts w:hint="eastAsia" w:ascii="宋体" w:hAnsi="宋体" w:eastAsia="宋体" w:cs="宋体"/>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01322086">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8.联合体投标</w:t>
      </w:r>
    </w:p>
    <w:p w14:paraId="49C38A0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不接受联合体投标</w:t>
      </w:r>
    </w:p>
    <w:p w14:paraId="0ABB3A74">
      <w:pPr>
        <w:spacing w:line="360" w:lineRule="auto"/>
        <w:ind w:firstLine="482" w:firstLineChars="200"/>
        <w:rPr>
          <w:rFonts w:ascii="宋体" w:hAnsi="宋体" w:eastAsia="宋体" w:cs="宋体"/>
          <w:b/>
          <w:bCs/>
          <w:sz w:val="24"/>
          <w:highlight w:val="none"/>
        </w:rPr>
      </w:pPr>
      <w:r>
        <w:rPr>
          <w:rFonts w:hint="eastAsia" w:ascii="宋体" w:hAnsi="宋体" w:eastAsia="宋体" w:cs="宋体"/>
          <w:b/>
          <w:bCs/>
          <w:sz w:val="24"/>
          <w:highlight w:val="none"/>
        </w:rPr>
        <w:t>9.投标品牌</w:t>
      </w:r>
    </w:p>
    <w:p w14:paraId="0F23A043">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6B2596D0">
      <w:pPr>
        <w:spacing w:line="360" w:lineRule="auto"/>
        <w:ind w:firstLine="525"/>
        <w:rPr>
          <w:rFonts w:ascii="宋体" w:hAnsi="宋体" w:eastAsia="宋体" w:cs="宋体"/>
          <w:b/>
          <w:bCs/>
          <w:sz w:val="24"/>
          <w:highlight w:val="none"/>
        </w:rPr>
      </w:pPr>
      <w:r>
        <w:rPr>
          <w:rFonts w:hint="eastAsia" w:ascii="宋体" w:hAnsi="宋体" w:eastAsia="宋体" w:cs="宋体"/>
          <w:b/>
          <w:bCs/>
          <w:sz w:val="24"/>
          <w:highlight w:val="none"/>
        </w:rPr>
        <w:t>10.投标专用章的效力</w:t>
      </w:r>
    </w:p>
    <w:p w14:paraId="0A501DE7">
      <w:pPr>
        <w:spacing w:line="360" w:lineRule="auto"/>
        <w:ind w:firstLine="525"/>
        <w:rPr>
          <w:rFonts w:ascii="宋体" w:hAnsi="宋体" w:eastAsia="宋体" w:cs="宋体"/>
          <w:sz w:val="24"/>
          <w:highlight w:val="none"/>
        </w:rPr>
      </w:pPr>
      <w:r>
        <w:rPr>
          <w:rFonts w:hint="eastAsia" w:ascii="宋体" w:hAnsi="宋体" w:eastAsia="宋体" w:cs="宋体"/>
          <w:sz w:val="24"/>
          <w:highlight w:val="none"/>
        </w:rPr>
        <w:t>10.1招标文件中明确要求加盖电子签章的，投标人必须加盖投标人电子签章。生成后的电子投标文件需要加盖供应商骑缝章、法定代表人或委托代理人逐页签字盖章。</w:t>
      </w:r>
    </w:p>
    <w:p w14:paraId="1D1C79A6">
      <w:pPr>
        <w:spacing w:line="360" w:lineRule="auto"/>
        <w:ind w:firstLine="550"/>
        <w:rPr>
          <w:rFonts w:ascii="宋体" w:hAnsi="宋体" w:eastAsia="宋体" w:cs="宋体"/>
          <w:b/>
          <w:bCs/>
          <w:sz w:val="24"/>
          <w:highlight w:val="none"/>
        </w:rPr>
      </w:pPr>
      <w:r>
        <w:rPr>
          <w:rFonts w:hint="eastAsia" w:ascii="宋体" w:hAnsi="宋体" w:eastAsia="宋体" w:cs="宋体"/>
          <w:b/>
          <w:bCs/>
          <w:sz w:val="24"/>
          <w:highlight w:val="none"/>
        </w:rPr>
        <w:t>11.合同标的转让</w:t>
      </w:r>
    </w:p>
    <w:p w14:paraId="316D06CA">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11.1合同未约定或者未经采购人同意，中标人不得向他人转让中标项目，也不得将中标项目肢解后分别向他人转让。</w:t>
      </w:r>
    </w:p>
    <w:p w14:paraId="68937DEA">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09684680">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11.3中标人应当就分包项目向采购人负责，接受分包的人就分包项目承担连带责任。</w:t>
      </w:r>
    </w:p>
    <w:p w14:paraId="06CBA443">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11.4未经政府采购管理部门批准，进口设备不得转包。</w:t>
      </w:r>
    </w:p>
    <w:p w14:paraId="7B4716F8">
      <w:pPr>
        <w:spacing w:line="360" w:lineRule="auto"/>
        <w:ind w:firstLine="525" w:firstLineChars="218"/>
        <w:rPr>
          <w:rFonts w:ascii="宋体" w:hAnsi="宋体" w:eastAsia="宋体" w:cs="宋体"/>
          <w:sz w:val="24"/>
          <w:highlight w:val="none"/>
        </w:rPr>
      </w:pPr>
      <w:r>
        <w:rPr>
          <w:rFonts w:hint="eastAsia" w:ascii="宋体" w:hAnsi="宋体" w:eastAsia="宋体" w:cs="宋体"/>
          <w:b/>
          <w:bCs/>
          <w:sz w:val="24"/>
          <w:highlight w:val="none"/>
        </w:rPr>
        <w:t>12.会员信息库</w:t>
      </w:r>
    </w:p>
    <w:p w14:paraId="3B7A880F">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71C53A47">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F5BB8BE">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为确保投标文件通过评审，投标人应及时对入库资料进行补充、更新。</w:t>
      </w:r>
    </w:p>
    <w:p w14:paraId="757F3EF4">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如因前款原因未通过本项目评委会评审，由投标人承担全部责任。</w:t>
      </w:r>
    </w:p>
    <w:p w14:paraId="4665A754">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12.3网上会员库中文字资料与扫描件资料不一致时，以扫描件资料为准。</w:t>
      </w:r>
    </w:p>
    <w:p w14:paraId="1021132E">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12.4有关会员库的更多信息，请登陆周口市公共资源交易中心网查询。</w:t>
      </w:r>
    </w:p>
    <w:p w14:paraId="5ED622EB">
      <w:pPr>
        <w:spacing w:line="360" w:lineRule="auto"/>
        <w:ind w:firstLine="550"/>
        <w:rPr>
          <w:rFonts w:ascii="宋体" w:hAnsi="宋体" w:eastAsia="宋体" w:cs="宋体"/>
          <w:b/>
          <w:bCs/>
          <w:sz w:val="24"/>
          <w:highlight w:val="none"/>
        </w:rPr>
      </w:pPr>
      <w:r>
        <w:rPr>
          <w:rFonts w:hint="eastAsia" w:ascii="宋体" w:hAnsi="宋体" w:eastAsia="宋体" w:cs="宋体"/>
          <w:b/>
          <w:bCs/>
          <w:sz w:val="24"/>
          <w:highlight w:val="none"/>
        </w:rPr>
        <w:t>13.采购信息的发布</w:t>
      </w:r>
    </w:p>
    <w:p w14:paraId="443EFBC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highlight w:val="none"/>
        </w:rPr>
        <w:fldChar w:fldCharType="begin"/>
      </w:r>
      <w:r>
        <w:rPr>
          <w:highlight w:val="none"/>
        </w:rPr>
        <w:instrText xml:space="preserve"> HYPERLINK "http://jyzx.zhoukou.gov.cn" </w:instrText>
      </w:r>
      <w:r>
        <w:rPr>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04CD8A24">
      <w:pPr>
        <w:pStyle w:val="4"/>
        <w:spacing w:line="360" w:lineRule="auto"/>
        <w:ind w:firstLine="3418" w:firstLineChars="1216"/>
        <w:jc w:val="both"/>
        <w:rPr>
          <w:rFonts w:hAnsi="宋体" w:cs="宋体"/>
          <w:sz w:val="28"/>
          <w:highlight w:val="none"/>
        </w:rPr>
      </w:pPr>
      <w:bookmarkStart w:id="64" w:name="_Hlt509650961"/>
      <w:bookmarkEnd w:id="64"/>
      <w:bookmarkStart w:id="65" w:name="_Hlt509649669"/>
      <w:bookmarkEnd w:id="65"/>
      <w:bookmarkStart w:id="66" w:name="_Hlt509650936"/>
      <w:bookmarkEnd w:id="66"/>
      <w:bookmarkStart w:id="67" w:name="_Hlt509650333"/>
      <w:bookmarkEnd w:id="67"/>
      <w:bookmarkStart w:id="68" w:name="_Hlt509650929"/>
      <w:bookmarkEnd w:id="68"/>
      <w:bookmarkStart w:id="69" w:name="_Hlt509649645"/>
      <w:bookmarkEnd w:id="69"/>
      <w:bookmarkStart w:id="70" w:name="_Hlt509649330"/>
      <w:bookmarkEnd w:id="70"/>
      <w:bookmarkStart w:id="71" w:name="_Hlt509650690"/>
      <w:bookmarkEnd w:id="71"/>
      <w:bookmarkStart w:id="72" w:name="_Hlt509649795"/>
      <w:bookmarkEnd w:id="72"/>
      <w:bookmarkStart w:id="73" w:name="_Hlt509650932"/>
      <w:bookmarkEnd w:id="73"/>
      <w:bookmarkStart w:id="74" w:name="_Hlt509650116"/>
      <w:bookmarkEnd w:id="74"/>
      <w:bookmarkStart w:id="75" w:name="_Hlt509650103"/>
      <w:bookmarkEnd w:id="75"/>
      <w:bookmarkStart w:id="76" w:name="_Hlt526418153"/>
      <w:bookmarkEnd w:id="76"/>
      <w:bookmarkStart w:id="77" w:name="_Hlt509649678"/>
      <w:bookmarkEnd w:id="77"/>
      <w:bookmarkStart w:id="78" w:name="_Toc527725923"/>
      <w:bookmarkStart w:id="79" w:name="_Toc40975443"/>
      <w:r>
        <w:rPr>
          <w:rFonts w:hint="eastAsia" w:hAnsi="宋体" w:cs="宋体"/>
          <w:sz w:val="28"/>
          <w:highlight w:val="none"/>
        </w:rPr>
        <w:t>二．招标文件</w:t>
      </w:r>
      <w:bookmarkEnd w:id="78"/>
      <w:bookmarkEnd w:id="79"/>
      <w:bookmarkStart w:id="80" w:name="_Hlt509649791"/>
      <w:bookmarkEnd w:id="80"/>
      <w:bookmarkStart w:id="81" w:name="_Hlt509650361"/>
      <w:bookmarkEnd w:id="81"/>
      <w:bookmarkStart w:id="82" w:name="_Hlt509649930"/>
      <w:bookmarkEnd w:id="82"/>
    </w:p>
    <w:p w14:paraId="265C1A55">
      <w:pPr>
        <w:spacing w:line="360" w:lineRule="auto"/>
        <w:ind w:firstLine="549"/>
        <w:rPr>
          <w:rFonts w:ascii="宋体" w:hAnsi="宋体" w:eastAsia="宋体" w:cs="宋体"/>
          <w:b/>
          <w:sz w:val="24"/>
          <w:highlight w:val="none"/>
        </w:rPr>
      </w:pPr>
      <w:bookmarkStart w:id="83" w:name="_Hlt509650734"/>
      <w:bookmarkEnd w:id="83"/>
      <w:r>
        <w:rPr>
          <w:rFonts w:hint="eastAsia" w:ascii="宋体" w:hAnsi="宋体" w:eastAsia="宋体" w:cs="宋体"/>
          <w:b/>
          <w:sz w:val="24"/>
          <w:highlight w:val="none"/>
        </w:rPr>
        <w:t>14.招标文件构成</w:t>
      </w:r>
    </w:p>
    <w:p w14:paraId="06CE7A29">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14.1招标文件包括以下部分：</w:t>
      </w:r>
    </w:p>
    <w:p w14:paraId="5B7B118E">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14.1.1第一章：</w:t>
      </w:r>
      <w:r>
        <w:rPr>
          <w:rFonts w:hint="eastAsia" w:ascii="宋体" w:hAnsi="宋体" w:eastAsia="宋体" w:cs="宋体"/>
          <w:bCs/>
          <w:sz w:val="24"/>
          <w:highlight w:val="none"/>
        </w:rPr>
        <w:t>投标邀请（招标公告）；</w:t>
      </w:r>
    </w:p>
    <w:p w14:paraId="65602E4C">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14.1.2第二章：</w:t>
      </w:r>
      <w:bookmarkStart w:id="84" w:name="_Hlt509650925"/>
      <w:bookmarkEnd w:id="84"/>
      <w:r>
        <w:rPr>
          <w:rFonts w:hint="eastAsia" w:ascii="宋体" w:hAnsi="宋体" w:eastAsia="宋体" w:cs="宋体"/>
          <w:bCs/>
          <w:sz w:val="24"/>
          <w:highlight w:val="none"/>
        </w:rPr>
        <w:t>投标人须知前附表；</w:t>
      </w:r>
    </w:p>
    <w:p w14:paraId="1D389CD1">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14.1.3第三章：</w:t>
      </w:r>
      <w:r>
        <w:rPr>
          <w:rFonts w:hint="eastAsia" w:ascii="宋体" w:hAnsi="宋体" w:eastAsia="宋体" w:cs="宋体"/>
          <w:bCs/>
          <w:sz w:val="24"/>
          <w:highlight w:val="none"/>
        </w:rPr>
        <w:t>货物需求一览表；</w:t>
      </w:r>
    </w:p>
    <w:p w14:paraId="78718E30">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14.1.4第四章：</w:t>
      </w:r>
      <w:r>
        <w:rPr>
          <w:rFonts w:hint="eastAsia" w:ascii="宋体" w:hAnsi="宋体" w:eastAsia="宋体" w:cs="宋体"/>
          <w:bCs/>
          <w:sz w:val="24"/>
          <w:highlight w:val="none"/>
        </w:rPr>
        <w:t>评标办法；</w:t>
      </w:r>
    </w:p>
    <w:p w14:paraId="337C89AB">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14.1.5第五章：</w:t>
      </w:r>
      <w:r>
        <w:rPr>
          <w:rFonts w:hint="eastAsia" w:ascii="宋体" w:hAnsi="宋体" w:eastAsia="宋体" w:cs="宋体"/>
          <w:bCs/>
          <w:sz w:val="24"/>
          <w:highlight w:val="none"/>
        </w:rPr>
        <w:t>投标人须知；</w:t>
      </w:r>
    </w:p>
    <w:p w14:paraId="1E686F36">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14.1.6第六章：</w:t>
      </w:r>
      <w:r>
        <w:rPr>
          <w:rFonts w:hint="eastAsia" w:ascii="宋体" w:hAnsi="宋体" w:eastAsia="宋体" w:cs="宋体"/>
          <w:bCs/>
          <w:sz w:val="24"/>
          <w:highlight w:val="none"/>
        </w:rPr>
        <w:t>采购合同；</w:t>
      </w:r>
    </w:p>
    <w:p w14:paraId="62895AB6">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14.1.7第七章：</w:t>
      </w:r>
      <w:r>
        <w:rPr>
          <w:rFonts w:hint="eastAsia" w:ascii="宋体" w:hAnsi="宋体" w:eastAsia="宋体" w:cs="宋体"/>
          <w:bCs/>
          <w:sz w:val="24"/>
          <w:highlight w:val="none"/>
        </w:rPr>
        <w:t>投标文件格式；</w:t>
      </w:r>
    </w:p>
    <w:p w14:paraId="6E0BDE1E">
      <w:pPr>
        <w:spacing w:line="360" w:lineRule="auto"/>
        <w:ind w:firstLine="523" w:firstLineChars="218"/>
        <w:rPr>
          <w:rFonts w:ascii="宋体" w:hAnsi="宋体" w:eastAsia="宋体" w:cs="宋体"/>
          <w:sz w:val="24"/>
          <w:highlight w:val="none"/>
        </w:rPr>
      </w:pPr>
      <w:r>
        <w:rPr>
          <w:rFonts w:hint="eastAsia" w:ascii="宋体" w:hAnsi="宋体" w:eastAsia="宋体" w:cs="宋体"/>
          <w:bCs/>
          <w:sz w:val="24"/>
          <w:highlight w:val="none"/>
        </w:rPr>
        <w:t>14.1.8周口市公共资源交易中心政府采购中心发布的</w:t>
      </w:r>
      <w:r>
        <w:rPr>
          <w:rFonts w:hint="eastAsia" w:ascii="宋体" w:hAnsi="宋体" w:eastAsia="宋体" w:cs="宋体"/>
          <w:sz w:val="24"/>
          <w:highlight w:val="none"/>
        </w:rPr>
        <w:t>图纸、答疑、补遗、补充通知等。</w:t>
      </w:r>
    </w:p>
    <w:p w14:paraId="6C5AD0B1">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14.2 投标人应认真阅读招标文件中所有的事项、格式、条件、条款和规范等要求。如果有异议在规定的时间内提出，没有异议需做出“无异议”承诺书，承诺书附在投标文件中，不提供则为无效投标文件。</w:t>
      </w:r>
    </w:p>
    <w:p w14:paraId="4C135C3F">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14.3投标人应当按照招标文件的要求编制投标文件。投标文件应对招标文件提出的要求和条件作出实质性响应。按文件要求和规定顺序编制投标文件，该文件包括资格材料、文字资料、图纸和数据等详细描述的资料。</w:t>
      </w:r>
    </w:p>
    <w:p w14:paraId="7EF481DE">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14.4投标人获取招标文件后，应仔细检查招标文件的所有内容，如有残缺等问题应在获得招标文件3日内向</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提出，否则，由此引起的损失由投标人自行承担。</w:t>
      </w:r>
    </w:p>
    <w:p w14:paraId="748362AA">
      <w:pPr>
        <w:pStyle w:val="18"/>
        <w:spacing w:beforeLines="60"/>
        <w:ind w:right="-1080" w:rightChars="-491" w:firstLine="480" w:firstLineChars="200"/>
        <w:jc w:val="both"/>
        <w:rPr>
          <w:rFonts w:cs="宋体"/>
          <w:sz w:val="24"/>
          <w:szCs w:val="24"/>
          <w:highlight w:val="none"/>
        </w:rPr>
      </w:pPr>
      <w:r>
        <w:rPr>
          <w:rFonts w:hint="eastAsia" w:cs="宋体"/>
          <w:sz w:val="24"/>
          <w:szCs w:val="24"/>
          <w:highlight w:val="none"/>
        </w:rPr>
        <w:t>14.5</w:t>
      </w:r>
      <w:bookmarkStart w:id="85" w:name="_Toc274249595"/>
      <w:bookmarkStart w:id="86" w:name="_Toc279599791"/>
      <w:bookmarkStart w:id="87" w:name="_Toc1865"/>
      <w:r>
        <w:rPr>
          <w:rFonts w:hint="eastAsia" w:cs="宋体"/>
          <w:sz w:val="24"/>
          <w:szCs w:val="24"/>
          <w:highlight w:val="none"/>
        </w:rPr>
        <w:t>资格审查资料</w:t>
      </w:r>
      <w:bookmarkEnd w:id="85"/>
      <w:bookmarkEnd w:id="86"/>
      <w:bookmarkEnd w:id="87"/>
      <w:r>
        <w:rPr>
          <w:rFonts w:hint="eastAsia" w:cs="宋体"/>
          <w:sz w:val="24"/>
          <w:szCs w:val="24"/>
          <w:highlight w:val="none"/>
        </w:rPr>
        <w:t xml:space="preserve"> </w:t>
      </w:r>
    </w:p>
    <w:p w14:paraId="038890D1">
      <w:pPr>
        <w:pStyle w:val="44"/>
        <w:tabs>
          <w:tab w:val="left" w:pos="1155"/>
        </w:tabs>
        <w:adjustRightInd w:val="0"/>
        <w:snapToGrid w:val="0"/>
        <w:spacing w:line="360" w:lineRule="auto"/>
        <w:ind w:left="0" w:firstLine="480" w:firstLineChars="200"/>
        <w:rPr>
          <w:rFonts w:ascii="宋体" w:hAnsi="宋体" w:cs="宋体"/>
          <w:sz w:val="24"/>
          <w:szCs w:val="24"/>
          <w:highlight w:val="none"/>
        </w:rPr>
      </w:pPr>
      <w:r>
        <w:rPr>
          <w:rFonts w:hint="eastAsia" w:ascii="宋体" w:hAnsi="宋体" w:cs="宋体"/>
          <w:sz w:val="24"/>
          <w:szCs w:val="24"/>
          <w:highlight w:val="none"/>
        </w:rPr>
        <w:t>本项目实行资格后审</w:t>
      </w:r>
    </w:p>
    <w:p w14:paraId="5B3432AC">
      <w:pPr>
        <w:spacing w:line="360" w:lineRule="auto"/>
        <w:ind w:firstLine="240" w:firstLineChars="100"/>
        <w:rPr>
          <w:rFonts w:ascii="宋体" w:hAnsi="宋体" w:eastAsia="宋体" w:cs="宋体"/>
          <w:sz w:val="24"/>
          <w:highlight w:val="none"/>
        </w:rPr>
      </w:pPr>
      <w:r>
        <w:rPr>
          <w:rFonts w:hint="eastAsia" w:ascii="宋体" w:hAnsi="宋体" w:eastAsia="宋体" w:cs="宋体"/>
          <w:sz w:val="24"/>
          <w:highlight w:val="none"/>
        </w:rPr>
        <w:t>15.招标文件的澄清与修改</w:t>
      </w:r>
    </w:p>
    <w:p w14:paraId="7F6B5CE8">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15.1</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6FE531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15.2在投标截止时间前，</w:t>
      </w:r>
      <w:r>
        <w:rPr>
          <w:rFonts w:hint="eastAsia" w:ascii="宋体" w:hAnsi="宋体" w:eastAsia="宋体" w:cs="宋体"/>
          <w:bCs/>
          <w:sz w:val="24"/>
          <w:highlight w:val="none"/>
        </w:rPr>
        <w:t>采购人</w:t>
      </w:r>
      <w:r>
        <w:rPr>
          <w:rFonts w:hint="eastAsia" w:ascii="宋体" w:hAnsi="宋体" w:eastAsia="宋体" w:cs="宋体"/>
          <w:sz w:val="24"/>
          <w:highlight w:val="none"/>
        </w:rPr>
        <w:t>可以视采购具体情况，延长投标截止时间和开标时间，在网站上发布变更公告。在上述情况下，</w:t>
      </w:r>
      <w:r>
        <w:rPr>
          <w:rFonts w:hint="eastAsia" w:ascii="宋体" w:hAnsi="宋体" w:eastAsia="宋体" w:cs="宋体"/>
          <w:bCs/>
          <w:sz w:val="24"/>
          <w:highlight w:val="none"/>
        </w:rPr>
        <w:t>采购人</w:t>
      </w:r>
      <w:r>
        <w:rPr>
          <w:rFonts w:hint="eastAsia" w:ascii="宋体" w:hAnsi="宋体" w:eastAsia="宋体" w:cs="宋体"/>
          <w:sz w:val="24"/>
          <w:highlight w:val="none"/>
        </w:rPr>
        <w:t>和投标人在投标截止期方面的全部权力、责任和义务，将适用于延长后新的投标截止期。</w:t>
      </w:r>
    </w:p>
    <w:p w14:paraId="2F627589">
      <w:pPr>
        <w:spacing w:line="360" w:lineRule="auto"/>
        <w:ind w:firstLine="550"/>
        <w:rPr>
          <w:rFonts w:ascii="宋体" w:hAnsi="宋体" w:eastAsia="宋体" w:cs="宋体"/>
          <w:sz w:val="28"/>
          <w:highlight w:val="none"/>
        </w:rPr>
      </w:pPr>
      <w:r>
        <w:rPr>
          <w:rFonts w:hint="eastAsia" w:ascii="宋体" w:hAnsi="宋体" w:eastAsia="宋体" w:cs="宋体"/>
          <w:sz w:val="24"/>
          <w:highlight w:val="none"/>
        </w:rPr>
        <w:t>15.3特殊情况下，</w:t>
      </w:r>
      <w:r>
        <w:rPr>
          <w:rFonts w:hint="eastAsia" w:ascii="宋体" w:hAnsi="宋体" w:eastAsia="宋体" w:cs="宋体"/>
          <w:bCs/>
          <w:sz w:val="24"/>
          <w:highlight w:val="none"/>
        </w:rPr>
        <w:t>采购人</w:t>
      </w:r>
      <w:r>
        <w:rPr>
          <w:rFonts w:hint="eastAsia" w:ascii="宋体" w:hAnsi="宋体" w:eastAsia="宋体" w:cs="宋体"/>
          <w:sz w:val="24"/>
          <w:highlight w:val="none"/>
        </w:rPr>
        <w:t>发布澄清、更正或更改公告后，可不改变投标截止时间和开标时间。</w:t>
      </w:r>
    </w:p>
    <w:p w14:paraId="3ECEDB83">
      <w:pPr>
        <w:pStyle w:val="4"/>
        <w:spacing w:line="360" w:lineRule="auto"/>
        <w:ind w:firstLine="3553" w:firstLineChars="1264"/>
        <w:jc w:val="both"/>
        <w:rPr>
          <w:rFonts w:hAnsi="宋体" w:cs="宋体"/>
          <w:sz w:val="28"/>
          <w:highlight w:val="none"/>
        </w:rPr>
      </w:pPr>
      <w:bookmarkStart w:id="88" w:name="_Hlt510342861"/>
      <w:bookmarkEnd w:id="88"/>
      <w:bookmarkStart w:id="89" w:name="_Hlt509649724"/>
      <w:bookmarkEnd w:id="89"/>
      <w:bookmarkStart w:id="90" w:name="_Hlt509650697"/>
      <w:bookmarkEnd w:id="90"/>
      <w:bookmarkStart w:id="91" w:name="_Toc527725924"/>
      <w:bookmarkStart w:id="92" w:name="_Toc40975444"/>
      <w:r>
        <w:rPr>
          <w:rFonts w:hint="eastAsia" w:hAnsi="宋体" w:cs="宋体"/>
          <w:sz w:val="28"/>
          <w:highlight w:val="none"/>
        </w:rPr>
        <w:t>三．投标文件的编制</w:t>
      </w:r>
      <w:bookmarkEnd w:id="91"/>
      <w:bookmarkEnd w:id="92"/>
    </w:p>
    <w:p w14:paraId="3F04C495">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16.投标文件构成与格式</w:t>
      </w:r>
    </w:p>
    <w:p w14:paraId="63503D53">
      <w:pPr>
        <w:spacing w:line="360" w:lineRule="auto"/>
        <w:ind w:firstLine="550"/>
        <w:rPr>
          <w:rFonts w:ascii="宋体" w:hAnsi="宋体" w:eastAsia="宋体" w:cs="宋体"/>
          <w:sz w:val="24"/>
          <w:highlight w:val="none"/>
        </w:rPr>
      </w:pPr>
      <w:bookmarkStart w:id="93" w:name="_Hlt509650345"/>
      <w:bookmarkEnd w:id="93"/>
      <w:r>
        <w:rPr>
          <w:rFonts w:hint="eastAsia" w:ascii="宋体" w:hAnsi="宋体" w:eastAsia="宋体" w:cs="宋体"/>
          <w:sz w:val="24"/>
          <w:highlight w:val="none"/>
        </w:rPr>
        <w:t>16.1投标文件是对招标文件的实质性响应及承诺文件。</w:t>
      </w:r>
    </w:p>
    <w:p w14:paraId="16BD74BA">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16.2</w:t>
      </w:r>
      <w:r>
        <w:rPr>
          <w:rFonts w:hint="eastAsia" w:ascii="宋体" w:hAnsi="宋体" w:eastAsia="宋体" w:cs="宋体"/>
          <w:bCs/>
          <w:sz w:val="24"/>
          <w:highlight w:val="none"/>
        </w:rPr>
        <w:t>除非注明“投标人可自行制作格式”，投标文件应使用招标文件提供的格式。</w:t>
      </w:r>
    </w:p>
    <w:p w14:paraId="2C85B394">
      <w:pPr>
        <w:spacing w:line="360" w:lineRule="auto"/>
        <w:ind w:firstLine="550"/>
        <w:rPr>
          <w:rFonts w:ascii="宋体" w:hAnsi="宋体" w:eastAsia="宋体" w:cs="宋体"/>
          <w:sz w:val="24"/>
          <w:highlight w:val="none"/>
        </w:rPr>
      </w:pPr>
      <w:r>
        <w:rPr>
          <w:rFonts w:hint="eastAsia" w:ascii="宋体" w:hAnsi="宋体" w:eastAsia="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D4CD4FA">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16.4除非招标文件另有规定，投标文件应使用中华人民共和国法定计量单位。</w:t>
      </w:r>
    </w:p>
    <w:p w14:paraId="29A5B3AA">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16.5除非招标文件另有规定，投标文件应使用人民币填报所有报价。允许以多种货币报价的，应当按照中国银行在开标日公布的汇率中间价换算成人民币。</w:t>
      </w:r>
    </w:p>
    <w:p w14:paraId="1F522066">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16.6投标文件应编制连续页码，包括分页码和总页码，除特殊规格的图纸或方案、图片资料等外，均应按A4规格制作。</w:t>
      </w:r>
    </w:p>
    <w:p w14:paraId="7BFC953C">
      <w:pPr>
        <w:pStyle w:val="19"/>
        <w:ind w:right="-22" w:firstLine="540"/>
        <w:rPr>
          <w:rFonts w:ascii="宋体" w:hAnsi="宋体" w:eastAsia="宋体" w:cs="宋体"/>
          <w:highlight w:val="none"/>
        </w:rPr>
      </w:pPr>
      <w:r>
        <w:rPr>
          <w:rFonts w:hint="eastAsia" w:ascii="宋体" w:hAnsi="宋体" w:eastAsia="宋体" w:cs="宋体"/>
          <w:highlight w:val="none"/>
        </w:rPr>
        <w:t>16.7投标文件封面应列明项目名称、采购编号、供应商名称、地址被授权人姓名及联系方式等信息。</w:t>
      </w:r>
    </w:p>
    <w:p w14:paraId="07AA7B11">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16.8电报、电话、传真形式的投标概不接受。</w:t>
      </w:r>
    </w:p>
    <w:p w14:paraId="6756EB2D">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16.9电子投标文件制作，见周口市公共资源交易中心网站下载中心版块《投标单位-电子投标文件视频制作手册》的相关规定。</w:t>
      </w:r>
    </w:p>
    <w:p w14:paraId="51E24045">
      <w:pPr>
        <w:spacing w:line="360" w:lineRule="auto"/>
        <w:ind w:firstLine="550"/>
        <w:rPr>
          <w:rFonts w:ascii="宋体" w:hAnsi="宋体" w:eastAsia="宋体" w:cs="宋体"/>
          <w:sz w:val="24"/>
          <w:highlight w:val="none"/>
        </w:rPr>
      </w:pPr>
      <w:r>
        <w:rPr>
          <w:rFonts w:hint="eastAsia" w:ascii="宋体" w:hAnsi="宋体" w:eastAsia="宋体" w:cs="宋体"/>
          <w:b/>
          <w:sz w:val="24"/>
          <w:highlight w:val="none"/>
        </w:rPr>
        <w:t>17.报价</w:t>
      </w:r>
    </w:p>
    <w:p w14:paraId="3A49E446">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32CB061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33532CF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17.3投标人应在投标文件中注明拟提供货物的单价明细和总价。</w:t>
      </w:r>
    </w:p>
    <w:p w14:paraId="135B971D">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17.4除非招标文件另有规定，每一包只允许有一个最终报价，任何有选择的报价或替代方案将导致投标无效。</w:t>
      </w:r>
    </w:p>
    <w:p w14:paraId="333FE487">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17.5采购人不建议投标人采用总价优惠或以总价百分比优惠的方式进行投标报价，其优惠可直接计算并体现在各项投标报价的单价中。</w:t>
      </w:r>
    </w:p>
    <w:p w14:paraId="1FE764AC">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17.6除政策性文件规定以外，投标人所报价格在合同实施期间不因市场变化因素而变动。</w:t>
      </w:r>
    </w:p>
    <w:p w14:paraId="0BE7A7E3">
      <w:pPr>
        <w:spacing w:line="360" w:lineRule="auto"/>
        <w:ind w:firstLine="549"/>
        <w:rPr>
          <w:rFonts w:ascii="宋体" w:hAnsi="宋体" w:eastAsia="宋体" w:cs="宋体"/>
          <w:b/>
          <w:bCs/>
          <w:sz w:val="24"/>
          <w:highlight w:val="none"/>
        </w:rPr>
      </w:pPr>
      <w:r>
        <w:rPr>
          <w:rFonts w:hint="eastAsia" w:ascii="宋体" w:hAnsi="宋体" w:eastAsia="宋体" w:cs="宋体"/>
          <w:b/>
          <w:bCs/>
          <w:sz w:val="24"/>
          <w:highlight w:val="none"/>
        </w:rPr>
        <w:t>18.投标内容填写及说明</w:t>
      </w:r>
    </w:p>
    <w:p w14:paraId="0346F083">
      <w:pPr>
        <w:spacing w:line="360" w:lineRule="auto"/>
        <w:ind w:firstLine="549"/>
        <w:rPr>
          <w:rFonts w:ascii="宋体" w:hAnsi="宋体" w:eastAsia="宋体" w:cs="宋体"/>
          <w:sz w:val="24"/>
          <w:highlight w:val="none"/>
          <w:u w:val="single"/>
        </w:rPr>
      </w:pPr>
      <w:r>
        <w:rPr>
          <w:rFonts w:hint="eastAsia" w:ascii="宋体" w:hAnsi="宋体" w:eastAsia="宋体" w:cs="宋体"/>
          <w:sz w:val="24"/>
          <w:highlight w:val="none"/>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260CE78D">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18.2投标人应在投标文件中提交招标文件要求的有关证明文件（扫描或影印件上传），作为其投标文件的一部分。</w:t>
      </w:r>
    </w:p>
    <w:p w14:paraId="4A1B1A07">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3BE95A4D">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18.3.1货物主要性能（内容）的详细描述；</w:t>
      </w:r>
    </w:p>
    <w:p w14:paraId="72F2EC46">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18.3.2保证所投货物正常、安全、连续运行期间所需的所有备品、备件及专用工具的详细清单。</w:t>
      </w:r>
    </w:p>
    <w:p w14:paraId="6222F5AD">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18.4投标文件应编排有序、内容齐全、不得任意涂改或增删。如有错漏处必须修改，应在修改处加盖投标人电子公章。</w:t>
      </w:r>
    </w:p>
    <w:p w14:paraId="44B4CCE2">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19.投标保证金（免收）</w:t>
      </w:r>
    </w:p>
    <w:p w14:paraId="161B453F">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20.投标有效期</w:t>
      </w:r>
    </w:p>
    <w:p w14:paraId="64E91222">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20.1为保证采购人有足够的时间完成评标和与中标人签订合同，规定投标有效期。投标有效期期限见投标人须知前附表。</w:t>
      </w:r>
    </w:p>
    <w:p w14:paraId="371E28D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20.2在投标有效期内，投标人的投标保持有效，投标人不得要求撤销或修改其投标文件。</w:t>
      </w:r>
    </w:p>
    <w:p w14:paraId="5038D849">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20.3投标有效期从投标截止日起计算。</w:t>
      </w:r>
    </w:p>
    <w:p w14:paraId="2DE8CCD5">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20.4在原定投标有效期满之前，如果出现特殊情况，</w:t>
      </w:r>
      <w:r>
        <w:rPr>
          <w:rFonts w:hint="eastAsia" w:ascii="宋体" w:hAnsi="宋体" w:eastAsia="宋体" w:cs="宋体"/>
          <w:bCs/>
          <w:sz w:val="24"/>
          <w:highlight w:val="none"/>
        </w:rPr>
        <w:t>采购人</w:t>
      </w:r>
      <w:r>
        <w:rPr>
          <w:rFonts w:hint="eastAsia" w:ascii="宋体" w:hAnsi="宋体" w:eastAsia="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2D1F9D3">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21.投标文件份数和签署</w:t>
      </w:r>
    </w:p>
    <w:p w14:paraId="57D87CAB">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21.1 投标人应按照投标人须知前附表的要求准备投标文件。</w:t>
      </w:r>
    </w:p>
    <w:p w14:paraId="181F3BC2">
      <w:pPr>
        <w:spacing w:line="360" w:lineRule="auto"/>
        <w:ind w:firstLine="550"/>
        <w:rPr>
          <w:rFonts w:ascii="宋体" w:hAnsi="宋体" w:eastAsia="宋体" w:cs="宋体"/>
          <w:b/>
          <w:sz w:val="24"/>
          <w:highlight w:val="none"/>
        </w:rPr>
      </w:pPr>
      <w:r>
        <w:rPr>
          <w:rFonts w:hint="eastAsia" w:ascii="宋体" w:hAnsi="宋体" w:eastAsia="宋体" w:cs="宋体"/>
          <w:sz w:val="24"/>
          <w:highlight w:val="none"/>
        </w:rPr>
        <w:t>21.2投标文件均应依招标文件要求加盖投标人电子签章</w:t>
      </w:r>
      <w:r>
        <w:rPr>
          <w:rFonts w:hint="eastAsia" w:ascii="宋体" w:hAnsi="宋体" w:eastAsia="宋体" w:cs="宋体"/>
          <w:b/>
          <w:sz w:val="24"/>
          <w:highlight w:val="none"/>
        </w:rPr>
        <w:t>。</w:t>
      </w:r>
    </w:p>
    <w:p w14:paraId="1FB3CE73">
      <w:pPr>
        <w:pStyle w:val="4"/>
        <w:spacing w:line="360" w:lineRule="auto"/>
        <w:ind w:firstLine="3553" w:firstLineChars="1264"/>
        <w:jc w:val="both"/>
        <w:rPr>
          <w:rFonts w:hAnsi="宋体" w:cs="宋体"/>
          <w:sz w:val="28"/>
          <w:highlight w:val="none"/>
        </w:rPr>
      </w:pPr>
      <w:bookmarkStart w:id="94" w:name="_Hlt509650572"/>
      <w:bookmarkEnd w:id="94"/>
      <w:bookmarkStart w:id="95" w:name="_Toc40975445"/>
      <w:bookmarkStart w:id="96" w:name="_Toc527725925"/>
      <w:r>
        <w:rPr>
          <w:rFonts w:hint="eastAsia" w:hAnsi="宋体" w:cs="宋体"/>
          <w:sz w:val="28"/>
          <w:highlight w:val="none"/>
        </w:rPr>
        <w:t>四．投标文件的递交</w:t>
      </w:r>
      <w:bookmarkEnd w:id="95"/>
      <w:bookmarkEnd w:id="96"/>
      <w:bookmarkStart w:id="97" w:name="_Hlt509649414"/>
      <w:bookmarkEnd w:id="97"/>
    </w:p>
    <w:p w14:paraId="47869154">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22.投标文件的密封和标记</w:t>
      </w:r>
    </w:p>
    <w:p w14:paraId="011A1079">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加密的电子投标文件的递交，见周口市公共资源交易中心网站下载中心版块《投标单位-电子投标文件视频制作手册》的相关规定。</w:t>
      </w:r>
    </w:p>
    <w:p w14:paraId="1E78399D">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 xml:space="preserve">23.投标文件的递交 </w:t>
      </w:r>
    </w:p>
    <w:p w14:paraId="0631DCEF">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23.1投标人应当在招标文件要求提交投标文件的截止时间前网上投标。</w:t>
      </w:r>
    </w:p>
    <w:p w14:paraId="530881AC">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23.2在招标文件要求提交投标文件的截止时间之后制作上传的投标文件为无效投标文件，</w:t>
      </w:r>
      <w:r>
        <w:rPr>
          <w:rFonts w:hint="eastAsia" w:ascii="宋体" w:hAnsi="宋体" w:eastAsia="宋体" w:cs="宋体"/>
          <w:bCs/>
          <w:sz w:val="24"/>
          <w:highlight w:val="none"/>
        </w:rPr>
        <w:t>采购人</w:t>
      </w:r>
      <w:r>
        <w:rPr>
          <w:rFonts w:hint="eastAsia" w:ascii="宋体" w:hAnsi="宋体" w:eastAsia="宋体" w:cs="宋体"/>
          <w:sz w:val="24"/>
          <w:highlight w:val="none"/>
        </w:rPr>
        <w:t>将拒绝接收。</w:t>
      </w:r>
    </w:p>
    <w:p w14:paraId="1713B0DB">
      <w:pPr>
        <w:spacing w:line="360" w:lineRule="auto"/>
        <w:ind w:firstLine="550"/>
        <w:rPr>
          <w:rFonts w:ascii="宋体" w:hAnsi="宋体" w:eastAsia="宋体" w:cs="宋体"/>
          <w:b/>
          <w:sz w:val="24"/>
          <w:highlight w:val="none"/>
        </w:rPr>
      </w:pPr>
      <w:r>
        <w:rPr>
          <w:rFonts w:hint="eastAsia" w:ascii="宋体" w:hAnsi="宋体" w:eastAsia="宋体" w:cs="宋体"/>
          <w:b/>
          <w:sz w:val="24"/>
          <w:highlight w:val="none"/>
        </w:rPr>
        <w:t>24.投标文件的修改和撤回</w:t>
      </w:r>
    </w:p>
    <w:p w14:paraId="43E61234">
      <w:pPr>
        <w:spacing w:line="360" w:lineRule="auto"/>
        <w:ind w:firstLine="550"/>
        <w:rPr>
          <w:rFonts w:ascii="宋体" w:hAnsi="宋体" w:eastAsia="宋体" w:cs="宋体"/>
          <w:sz w:val="24"/>
          <w:highlight w:val="none"/>
        </w:rPr>
      </w:pPr>
      <w:r>
        <w:rPr>
          <w:rFonts w:hint="eastAsia" w:ascii="宋体" w:hAnsi="宋体" w:eastAsia="宋体" w:cs="宋体"/>
          <w:sz w:val="24"/>
          <w:highlight w:val="none"/>
        </w:rPr>
        <w:t>投标截止日期前，投标人可以修改或撤回其投标文件；在投标截止时间后，投标人不得再要求修改或撤回其投标文件。</w:t>
      </w:r>
    </w:p>
    <w:p w14:paraId="659C6158">
      <w:pPr>
        <w:pStyle w:val="4"/>
        <w:spacing w:line="360" w:lineRule="auto"/>
        <w:ind w:firstLine="3834" w:firstLineChars="1364"/>
        <w:jc w:val="both"/>
        <w:rPr>
          <w:rFonts w:hAnsi="宋体" w:cs="宋体"/>
          <w:sz w:val="28"/>
          <w:highlight w:val="none"/>
        </w:rPr>
      </w:pPr>
      <w:bookmarkStart w:id="98" w:name="_Hlt509649294"/>
      <w:bookmarkEnd w:id="98"/>
      <w:bookmarkStart w:id="99" w:name="_Toc527725926"/>
      <w:bookmarkStart w:id="100" w:name="_Toc40975446"/>
      <w:r>
        <w:rPr>
          <w:rFonts w:hint="eastAsia" w:hAnsi="宋体" w:cs="宋体"/>
          <w:sz w:val="28"/>
          <w:highlight w:val="none"/>
        </w:rPr>
        <w:t>五．开标与评标</w:t>
      </w:r>
      <w:bookmarkEnd w:id="99"/>
      <w:bookmarkEnd w:id="100"/>
    </w:p>
    <w:p w14:paraId="7DA25990">
      <w:pPr>
        <w:spacing w:line="300" w:lineRule="auto"/>
        <w:ind w:firstLine="550"/>
        <w:rPr>
          <w:rFonts w:ascii="宋体" w:hAnsi="宋体" w:eastAsia="宋体" w:cs="宋体"/>
          <w:b/>
          <w:sz w:val="24"/>
          <w:szCs w:val="24"/>
          <w:highlight w:val="none"/>
        </w:rPr>
      </w:pPr>
      <w:r>
        <w:rPr>
          <w:rFonts w:hint="eastAsia" w:ascii="宋体" w:hAnsi="宋体" w:eastAsia="宋体" w:cs="宋体"/>
          <w:b/>
          <w:sz w:val="24"/>
          <w:szCs w:val="24"/>
          <w:highlight w:val="none"/>
        </w:rPr>
        <w:t>25.开标</w:t>
      </w:r>
    </w:p>
    <w:p w14:paraId="42CE6E8F">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rPr>
        <w:t>办事指南《不见面开标远程在线解密会员端操作手册操作指南》</w:t>
      </w:r>
    </w:p>
    <w:p w14:paraId="492E28E9">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25.2开标时，各投标单位应在规定时间内对本单位的投标文件现场解密，项目负责人在监督员或公证员监督下解密所有投标文件。在解密投标文件开始时30分钟内进行解密，超时视为放弃递交投标文件。</w:t>
      </w:r>
    </w:p>
    <w:p w14:paraId="4408823F">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25.3投标资格及投标文件的法律文本将由评审委员会在评标前进行审查。资格不符合招标文件要求和相关法律规定的，投标无效。</w:t>
      </w:r>
    </w:p>
    <w:p w14:paraId="03FCB380">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6333BE19">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26.投标文件的澄清、说明或补正</w:t>
      </w:r>
    </w:p>
    <w:p w14:paraId="1980CA68">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521B64D">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7AE4EB2D">
      <w:pPr>
        <w:spacing w:line="360" w:lineRule="auto"/>
        <w:ind w:firstLine="549"/>
        <w:rPr>
          <w:rFonts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开标一览表内容与投标文件中明细表内容不一致的，以开标一览表为准。</w:t>
      </w:r>
    </w:p>
    <w:p w14:paraId="5F400417">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26.4 如同时出现26.2条和26.3条所述的不一致情况，以开标一览表为准。</w:t>
      </w:r>
    </w:p>
    <w:p w14:paraId="7E0A1428">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27.评标</w:t>
      </w:r>
    </w:p>
    <w:p w14:paraId="66D8DFB8">
      <w:pPr>
        <w:spacing w:line="360" w:lineRule="auto"/>
        <w:ind w:firstLine="523" w:firstLineChars="218"/>
        <w:rPr>
          <w:rFonts w:ascii="宋体" w:hAnsi="宋体" w:eastAsia="宋体" w:cs="宋体"/>
          <w:b/>
          <w:sz w:val="24"/>
          <w:highlight w:val="none"/>
        </w:rPr>
      </w:pPr>
      <w:r>
        <w:rPr>
          <w:rFonts w:hint="eastAsia" w:ascii="宋体" w:hAnsi="宋体" w:eastAsia="宋体" w:cs="宋体"/>
          <w:sz w:val="24"/>
          <w:highlight w:val="none"/>
        </w:rPr>
        <w:t>27.1 评委会将按照招标文件规定的评标办法对投标人独立进行投标评审。投标评审分为符合性审查和综合评分。</w:t>
      </w:r>
    </w:p>
    <w:p w14:paraId="3BDE7B49">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68243C1">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有下列情形之一的，评标委员会应当否决其投标：</w:t>
      </w:r>
    </w:p>
    <w:p w14:paraId="733CD97B">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27.2.1投标文件未经投标单位电子签章的；</w:t>
      </w:r>
    </w:p>
    <w:p w14:paraId="2BD4D78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27.2.2投标联合体没有提交共同投标协议；</w:t>
      </w:r>
    </w:p>
    <w:p w14:paraId="76B29A78">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27.2.3投标人不符合国家或者招标文件规定的资格条件；</w:t>
      </w:r>
    </w:p>
    <w:p w14:paraId="27DA45A4">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27.2.4同一投标人提交两个以上不同的投标文件或者投标报价，但招标文件要求提交备选投标的除外；</w:t>
      </w:r>
    </w:p>
    <w:p w14:paraId="13171D4C">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27.2.6投标报价高于招标文件设定的最高投标限价；</w:t>
      </w:r>
    </w:p>
    <w:p w14:paraId="74AA9560">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27.2.7投标文件没有对招标文件的实质性要求和条件作出响应；</w:t>
      </w:r>
    </w:p>
    <w:p w14:paraId="2D458D16">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27.2.8投标人有串通投标、弄虚作假、行贿等违法行为。</w:t>
      </w:r>
    </w:p>
    <w:p w14:paraId="495984E9">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27.2.9如果投标文件未通过投标符合性审查，投标无效。</w:t>
      </w:r>
    </w:p>
    <w:p w14:paraId="43FBB0AC">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27.2.10未提供健全完整的财务、会计、公司管理制度；</w:t>
      </w:r>
    </w:p>
    <w:p w14:paraId="13303320">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27.2.11法定代表人和委托代理人未在身份证扫描件上签字的；</w:t>
      </w:r>
    </w:p>
    <w:p w14:paraId="57D763F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27.2.12未提供经会计师事务所或审计机构审计出具的财务会计报表和财务状况说明书，包括资产负债表、现金流量表、利润表的或针对本项目所开具的资信证明的；</w:t>
      </w:r>
    </w:p>
    <w:p w14:paraId="74B9A387">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27.2.13评委会决定投标文件的响应性及符合性只根据投标文件本身的内容，不寻求其他外部证据。</w:t>
      </w:r>
    </w:p>
    <w:p w14:paraId="3DAEAF92">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27.2.14如果投标文件未通过投标符合性审查，投标无效。</w:t>
      </w:r>
    </w:p>
    <w:p w14:paraId="3AD767A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27.2.15评委会决定投标文件的响应性及符合性只根据投标文件本身的内容，不寻求其他外部证据。</w:t>
      </w:r>
    </w:p>
    <w:p w14:paraId="460F8431">
      <w:pPr>
        <w:spacing w:line="360" w:lineRule="auto"/>
        <w:ind w:firstLine="549"/>
        <w:rPr>
          <w:rFonts w:ascii="宋体" w:hAnsi="宋体" w:eastAsia="宋体" w:cs="宋体"/>
          <w:b/>
          <w:bCs/>
          <w:sz w:val="24"/>
          <w:highlight w:val="none"/>
        </w:rPr>
      </w:pPr>
      <w:r>
        <w:rPr>
          <w:rFonts w:hint="eastAsia" w:ascii="宋体" w:hAnsi="宋体" w:eastAsia="宋体" w:cs="宋体"/>
          <w:b/>
          <w:bCs/>
          <w:sz w:val="24"/>
          <w:highlight w:val="none"/>
        </w:rPr>
        <w:t>28</w:t>
      </w:r>
      <w:r>
        <w:rPr>
          <w:rFonts w:hint="eastAsia" w:ascii="宋体" w:hAnsi="宋体" w:eastAsia="宋体" w:cs="宋体"/>
          <w:b/>
          <w:sz w:val="24"/>
          <w:highlight w:val="none"/>
        </w:rPr>
        <w:t>.</w:t>
      </w:r>
      <w:r>
        <w:rPr>
          <w:rFonts w:hint="eastAsia" w:ascii="宋体" w:hAnsi="宋体" w:eastAsia="宋体" w:cs="宋体"/>
          <w:b/>
          <w:bCs/>
          <w:sz w:val="24"/>
          <w:highlight w:val="none"/>
        </w:rPr>
        <w:t>废标处理</w:t>
      </w:r>
    </w:p>
    <w:p w14:paraId="37F2B180">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28.1在招标采购中，出现下列情形之一的，周口市公共资源交易中心政府采购中心有权宣布废标：</w:t>
      </w:r>
    </w:p>
    <w:p w14:paraId="78FE2851">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28.1.1符合专业条件的投标人或对招标文件作实质响应的投标人不足三家的；</w:t>
      </w:r>
    </w:p>
    <w:p w14:paraId="3A192FB2">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28.1.2投标人的报价均超过采购预算，采购人不能支付的；</w:t>
      </w:r>
    </w:p>
    <w:p w14:paraId="20939E87">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28.1.3出现影响采购公正的违法、违规行为的；</w:t>
      </w:r>
    </w:p>
    <w:p w14:paraId="6928D1C0">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28.1.4因重大变故，采购任务取消的。</w:t>
      </w:r>
    </w:p>
    <w:p w14:paraId="257FF71D">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废标后，周口市公共资源交易中心政府采购中心会把废标理由通知所有投标人。</w:t>
      </w:r>
    </w:p>
    <w:p w14:paraId="3C15DCA2">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28.2因上条第一款、第二款规定情形导致废标的，若采购人提出申请，报经政府采购监督管理部门批准，可现场改为竞争性谈判，投标人有下列情形之一的，不得参加谈判：</w:t>
      </w:r>
    </w:p>
    <w:p w14:paraId="3D2E4FD5">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28.2.1放弃参加投标的；</w:t>
      </w:r>
    </w:p>
    <w:p w14:paraId="5FEBC025">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28.2.2未经周口市公共资源交易中心政府采购中心允许，离开开标现场通知不上的；</w:t>
      </w:r>
    </w:p>
    <w:p w14:paraId="7A7062BE">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28.2.3不符合招标文件列明的专业条件的；</w:t>
      </w:r>
    </w:p>
    <w:p w14:paraId="79FC027A">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28.2.4未按规定交纳谈判保证金的；</w:t>
      </w:r>
    </w:p>
    <w:p w14:paraId="35CB0471">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28.2.5有影响采购公正的违法、违规行为造成项目废标的；</w:t>
      </w:r>
    </w:p>
    <w:p w14:paraId="6F12BBB1">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28.2.6其他不符合竞争性谈判条件的情况。</w:t>
      </w:r>
    </w:p>
    <w:p w14:paraId="5875C41C">
      <w:pPr>
        <w:spacing w:line="360" w:lineRule="auto"/>
        <w:ind w:firstLine="549"/>
        <w:rPr>
          <w:rFonts w:ascii="宋体" w:hAnsi="宋体" w:eastAsia="宋体" w:cs="宋体"/>
          <w:sz w:val="24"/>
          <w:szCs w:val="24"/>
          <w:highlight w:val="none"/>
        </w:rPr>
      </w:pPr>
      <w:r>
        <w:rPr>
          <w:rFonts w:hint="eastAsia" w:ascii="宋体" w:hAnsi="宋体" w:eastAsia="宋体" w:cs="宋体"/>
          <w:sz w:val="24"/>
          <w:szCs w:val="24"/>
          <w:highlight w:val="none"/>
        </w:rPr>
        <w:t>28.3采购方式现场改为竞争性谈判时，</w:t>
      </w:r>
      <w:r>
        <w:rPr>
          <w:rFonts w:hint="eastAsia" w:ascii="宋体" w:hAnsi="宋体" w:eastAsia="宋体" w:cs="宋体"/>
          <w:sz w:val="24"/>
          <w:highlight w:val="none"/>
        </w:rPr>
        <w:t>周口市公共资源交易中心政府采购中心</w:t>
      </w:r>
      <w:r>
        <w:rPr>
          <w:rFonts w:hint="eastAsia" w:ascii="宋体" w:hAnsi="宋体" w:eastAsia="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95AB6D4">
      <w:pPr>
        <w:spacing w:line="360" w:lineRule="auto"/>
        <w:ind w:firstLine="549"/>
        <w:rPr>
          <w:rFonts w:ascii="宋体" w:hAnsi="宋体" w:eastAsia="宋体" w:cs="宋体"/>
          <w:sz w:val="24"/>
          <w:szCs w:val="24"/>
          <w:highlight w:val="none"/>
        </w:rPr>
      </w:pPr>
      <w:r>
        <w:rPr>
          <w:rFonts w:hint="eastAsia" w:ascii="宋体" w:hAnsi="宋体" w:eastAsia="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67E103FC">
      <w:pPr>
        <w:spacing w:line="360" w:lineRule="auto"/>
        <w:ind w:firstLine="549"/>
        <w:rPr>
          <w:rFonts w:ascii="宋体" w:hAnsi="宋体" w:eastAsia="宋体" w:cs="宋体"/>
          <w:sz w:val="24"/>
          <w:szCs w:val="24"/>
          <w:highlight w:val="none"/>
        </w:rPr>
      </w:pPr>
      <w:r>
        <w:rPr>
          <w:rFonts w:hint="eastAsia" w:ascii="宋体" w:hAnsi="宋体" w:eastAsia="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140FD5C0">
      <w:pPr>
        <w:spacing w:line="360" w:lineRule="auto"/>
        <w:ind w:firstLine="549"/>
        <w:rPr>
          <w:rFonts w:ascii="宋体" w:hAnsi="宋体" w:eastAsia="宋体" w:cs="宋体"/>
          <w:sz w:val="24"/>
          <w:szCs w:val="24"/>
          <w:highlight w:val="none"/>
        </w:rPr>
      </w:pPr>
      <w:r>
        <w:rPr>
          <w:rFonts w:hint="eastAsia" w:ascii="宋体" w:hAnsi="宋体" w:eastAsia="宋体" w:cs="宋体"/>
          <w:sz w:val="24"/>
          <w:szCs w:val="24"/>
          <w:highlight w:val="none"/>
        </w:rPr>
        <w:t>28.3.3在谈判内容不作实质性变更及重大调整的前提下，投标人次轮报价不得高于上一轮报价。</w:t>
      </w:r>
    </w:p>
    <w:p w14:paraId="0FBC24C9">
      <w:pPr>
        <w:spacing w:line="360" w:lineRule="auto"/>
        <w:ind w:firstLine="482" w:firstLineChars="200"/>
        <w:rPr>
          <w:rFonts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w:t>
      </w:r>
      <w:r>
        <w:rPr>
          <w:rFonts w:hint="eastAsia" w:ascii="宋体" w:hAnsi="宋体" w:eastAsia="宋体" w:cs="宋体"/>
          <w:b/>
          <w:bCs/>
          <w:sz w:val="24"/>
          <w:highlight w:val="none"/>
        </w:rPr>
        <w:t>二次采购</w:t>
      </w:r>
    </w:p>
    <w:p w14:paraId="516F85B0">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项目废标后，周口市公共资源交易中心政府采购中心可能发布二次公告（投标邀请），进行二次采购。</w:t>
      </w:r>
    </w:p>
    <w:p w14:paraId="6EE9DFA3">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前款所述“二次”，系指项目废标后的重新公告及采购，并不仅限于项目的第二次公告及采购。</w:t>
      </w:r>
    </w:p>
    <w:p w14:paraId="52AE9CBB">
      <w:pPr>
        <w:pStyle w:val="4"/>
        <w:spacing w:line="360" w:lineRule="auto"/>
        <w:ind w:firstLine="3553" w:firstLineChars="1264"/>
        <w:jc w:val="both"/>
        <w:rPr>
          <w:rFonts w:hAnsi="宋体" w:cs="宋体"/>
          <w:sz w:val="28"/>
          <w:highlight w:val="none"/>
        </w:rPr>
      </w:pPr>
      <w:bookmarkStart w:id="101" w:name="_Toc40975447"/>
      <w:bookmarkStart w:id="102" w:name="_Toc516969091"/>
      <w:bookmarkStart w:id="103" w:name="_Toc527725927"/>
      <w:r>
        <w:rPr>
          <w:rFonts w:hint="eastAsia" w:hAnsi="宋体" w:cs="宋体"/>
          <w:sz w:val="28"/>
          <w:highlight w:val="none"/>
        </w:rPr>
        <w:t>六．定标与签订合同</w:t>
      </w:r>
      <w:bookmarkEnd w:id="101"/>
      <w:bookmarkEnd w:id="102"/>
      <w:bookmarkEnd w:id="103"/>
    </w:p>
    <w:p w14:paraId="0EAC632B">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30.定标</w:t>
      </w:r>
    </w:p>
    <w:p w14:paraId="5050F7DF">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30.1 投标符合性审查后，评委会应当按招标文件规定的综合评分办法提出独立评审意见，推荐中标候选人。</w:t>
      </w:r>
    </w:p>
    <w:p w14:paraId="76F37D33">
      <w:pPr>
        <w:pStyle w:val="19"/>
        <w:ind w:right="-22" w:firstLine="540"/>
        <w:rPr>
          <w:rFonts w:ascii="宋体" w:hAnsi="宋体" w:eastAsia="宋体" w:cs="宋体"/>
          <w:kern w:val="2"/>
          <w:szCs w:val="20"/>
          <w:highlight w:val="none"/>
        </w:rPr>
      </w:pPr>
      <w:r>
        <w:rPr>
          <w:rFonts w:hint="eastAsia" w:ascii="宋体" w:hAnsi="宋体" w:eastAsia="宋体" w:cs="宋体"/>
          <w:kern w:val="2"/>
          <w:szCs w:val="20"/>
          <w:highlight w:val="none"/>
        </w:rPr>
        <w:t>30.2采购人应当自收到评审报告之日起5个工作日内在评审报告推荐的中标或者成交候选人中按顺序确定中标或者成交供应商。</w:t>
      </w:r>
    </w:p>
    <w:p w14:paraId="720E94BE">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30.3如采购人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2C8D8B4">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1103464D">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30.4原则上把合同授予实质上响应招标文件要求的排名最前的中标候选人或通过上条资格审查的中标候选人。</w:t>
      </w:r>
    </w:p>
    <w:p w14:paraId="5B420CD0">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30.5 最低报价并不是中标的保证。</w:t>
      </w:r>
    </w:p>
    <w:p w14:paraId="260A014F">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30.6凡发现中标候选人有下列行为之一的，其中标无效，并移交政府采购监督管理部门依法处理：</w:t>
      </w:r>
    </w:p>
    <w:p w14:paraId="604562E5">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 以他人名义投标、或提供虚假材料弄虚作假谋取中标的；</w:t>
      </w:r>
    </w:p>
    <w:p w14:paraId="0C6582E5">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30.6.1.1以他人名义投标，是指使用通过受让或者租借等方式获取的资格、资质证书投标。</w:t>
      </w:r>
    </w:p>
    <w:p w14:paraId="016C85DD">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30.6.1.2有投标人有下列情形之一的，属于弄虚作假的行为：</w:t>
      </w:r>
    </w:p>
    <w:p w14:paraId="09186A9F">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30.6.1.2.1使用伪造、变造的许可证件；</w:t>
      </w:r>
    </w:p>
    <w:p w14:paraId="228B2000">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30.6.1.2.2提供虚假的财务状况或者业绩；</w:t>
      </w:r>
    </w:p>
    <w:p w14:paraId="5324648E">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30.6.1.2.3提供虚假的项目负责人或者主要技术人员简历、劳动关系证明；</w:t>
      </w:r>
    </w:p>
    <w:p w14:paraId="3F4FD812">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30.6.1.2.4提供虚假的信用状况；</w:t>
      </w:r>
    </w:p>
    <w:p w14:paraId="446907A7">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30.6.1.2.5其他弄虚作假的行为。</w:t>
      </w:r>
    </w:p>
    <w:p w14:paraId="5CB62E27">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30.6.2与采购人、其他供应商或者采购代理机构名称工作人员恶意串通的；</w:t>
      </w:r>
    </w:p>
    <w:p w14:paraId="589C1A9F">
      <w:pPr>
        <w:spacing w:line="360" w:lineRule="auto"/>
        <w:ind w:left="549"/>
        <w:rPr>
          <w:rFonts w:ascii="宋体" w:hAnsi="宋体" w:eastAsia="宋体" w:cs="宋体"/>
          <w:sz w:val="24"/>
          <w:highlight w:val="none"/>
        </w:rPr>
      </w:pPr>
      <w:r>
        <w:rPr>
          <w:rFonts w:hint="eastAsia" w:ascii="宋体" w:hAnsi="宋体" w:eastAsia="宋体" w:cs="宋体"/>
          <w:sz w:val="24"/>
          <w:highlight w:val="none"/>
        </w:rPr>
        <w:t>30.6.3向采购人、评审专家、采购代理机构工作人员行贿或者提供其他不正当利益的；</w:t>
      </w:r>
    </w:p>
    <w:p w14:paraId="054CD50E">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30.6.4有法律、法规规定的其他损害采购人利益和社会公共利益情形的；</w:t>
      </w:r>
    </w:p>
    <w:p w14:paraId="6113B1E0">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30.6.5其他违反招投标法律、法规和规章强制性规定的行为。</w:t>
      </w:r>
    </w:p>
    <w:p w14:paraId="1959D56C">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30.7周口市公共资源交易中心政府采购中心将在政府采购相关网站上发布评审结果公告。</w:t>
      </w:r>
    </w:p>
    <w:p w14:paraId="297ECA6A">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31.中标通知书</w:t>
      </w:r>
    </w:p>
    <w:p w14:paraId="4286D034">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31.1在发出中标公告后请采购人、中标人登录周口市公共资源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rPr>
        <w:t>中心网</w:t>
      </w:r>
      <w:r>
        <w:rPr>
          <w:rFonts w:hint="eastAsia" w:ascii="宋体" w:hAnsi="宋体" w:eastAsia="宋体" w:cs="宋体"/>
          <w:sz w:val="24"/>
          <w:szCs w:val="24"/>
          <w:highlight w:val="none"/>
        </w:rPr>
        <w:t>（http://jyzx.zhoukou.gov.cn）自行下载</w:t>
      </w:r>
      <w:r>
        <w:rPr>
          <w:rFonts w:hint="eastAsia" w:ascii="宋体" w:hAnsi="宋体" w:eastAsia="宋体" w:cs="宋体"/>
          <w:sz w:val="24"/>
          <w:highlight w:val="none"/>
        </w:rPr>
        <w:t>中标通知书。</w:t>
      </w:r>
    </w:p>
    <w:p w14:paraId="42049B9A">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31.2周口市公共资源交易中心政府采购中心对未中标的投标人不做未中标原因的解释。</w:t>
      </w:r>
    </w:p>
    <w:p w14:paraId="4DC9B9AC">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31.3评审结果确定后，中标人请及时到周口市公共资源交易中心政府采购中心领取中标通知书。</w:t>
      </w:r>
    </w:p>
    <w:p w14:paraId="5621B63E">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32.中标服务费</w:t>
      </w:r>
    </w:p>
    <w:p w14:paraId="5B3AAFB0">
      <w:pPr>
        <w:spacing w:line="360" w:lineRule="auto"/>
        <w:rPr>
          <w:rFonts w:ascii="宋体" w:hAnsi="宋体" w:eastAsia="宋体" w:cs="宋体"/>
          <w:bCs/>
          <w:sz w:val="24"/>
          <w:highlight w:val="none"/>
        </w:rPr>
      </w:pPr>
      <w:r>
        <w:rPr>
          <w:rFonts w:hint="eastAsia" w:ascii="宋体" w:hAnsi="宋体" w:eastAsia="宋体" w:cs="宋体"/>
          <w:b/>
          <w:sz w:val="24"/>
          <w:highlight w:val="none"/>
        </w:rPr>
        <w:t xml:space="preserve">    </w:t>
      </w:r>
      <w:r>
        <w:rPr>
          <w:rFonts w:hint="eastAsia" w:ascii="宋体" w:hAnsi="宋体" w:eastAsia="宋体" w:cs="宋体"/>
          <w:bCs/>
          <w:sz w:val="24"/>
          <w:highlight w:val="none"/>
        </w:rPr>
        <w:t>本项目免收中标服务费</w:t>
      </w:r>
    </w:p>
    <w:p w14:paraId="1033F5FC">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33.履约保证金</w:t>
      </w:r>
    </w:p>
    <w:p w14:paraId="0FD6050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无</w:t>
      </w:r>
    </w:p>
    <w:p w14:paraId="37DDC647">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34.签订合同</w:t>
      </w:r>
    </w:p>
    <w:p w14:paraId="4BB5E74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34.1中标人应在中标通知书发出之日起七日历日内（具体时间、地点见中标通知书）与采购人签订合同。招标文件、中标人的投标文件及澄清文件等，均作为合同的附件。</w:t>
      </w:r>
    </w:p>
    <w:p w14:paraId="23F7DC63">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8867C52">
      <w:pPr>
        <w:spacing w:line="360" w:lineRule="auto"/>
        <w:ind w:firstLine="523" w:firstLineChars="218"/>
        <w:rPr>
          <w:rFonts w:ascii="宋体" w:hAnsi="宋体" w:eastAsia="宋体" w:cs="宋体"/>
          <w:sz w:val="24"/>
          <w:highlight w:val="none"/>
        </w:rPr>
      </w:pPr>
      <w:r>
        <w:rPr>
          <w:rFonts w:hint="eastAsia" w:ascii="宋体" w:hAnsi="宋体" w:eastAsia="宋体" w:cs="宋体"/>
          <w:sz w:val="24"/>
          <w:highlight w:val="none"/>
        </w:rPr>
        <w:t>34.3采购人保留以书面形式要求合同的卖方对其所投货物的装运方式、交货地点及服务细则等作适当调整的权利。</w:t>
      </w:r>
    </w:p>
    <w:p w14:paraId="788B7451">
      <w:pPr>
        <w:spacing w:line="360" w:lineRule="auto"/>
        <w:ind w:firstLine="549"/>
        <w:rPr>
          <w:rFonts w:ascii="宋体" w:hAnsi="宋体" w:eastAsia="宋体" w:cs="宋体"/>
          <w:sz w:val="24"/>
          <w:highlight w:val="none"/>
        </w:rPr>
      </w:pPr>
      <w:r>
        <w:rPr>
          <w:rFonts w:hint="eastAsia" w:ascii="宋体" w:hAnsi="宋体" w:eastAsia="宋体" w:cs="宋体"/>
          <w:b/>
          <w:sz w:val="24"/>
          <w:highlight w:val="none"/>
        </w:rPr>
        <w:t>35.验收</w:t>
      </w:r>
    </w:p>
    <w:p w14:paraId="6AAB0F6C">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由采购人自行组织对供应商的履约验收。</w:t>
      </w:r>
    </w:p>
    <w:p w14:paraId="7EFD3592">
      <w:pPr>
        <w:spacing w:line="360" w:lineRule="auto"/>
        <w:ind w:firstLine="549"/>
        <w:rPr>
          <w:rFonts w:ascii="宋体" w:hAnsi="宋体" w:eastAsia="宋体" w:cs="宋体"/>
          <w:b/>
          <w:bCs/>
          <w:sz w:val="24"/>
          <w:highlight w:val="none"/>
        </w:rPr>
      </w:pPr>
      <w:r>
        <w:rPr>
          <w:rFonts w:hint="eastAsia" w:ascii="宋体" w:hAnsi="宋体" w:eastAsia="宋体" w:cs="宋体"/>
          <w:b/>
          <w:bCs/>
          <w:sz w:val="24"/>
          <w:highlight w:val="none"/>
        </w:rPr>
        <w:t>36</w:t>
      </w:r>
      <w:r>
        <w:rPr>
          <w:rFonts w:hint="eastAsia" w:ascii="宋体" w:hAnsi="宋体" w:eastAsia="宋体" w:cs="宋体"/>
          <w:b/>
          <w:sz w:val="24"/>
          <w:highlight w:val="none"/>
        </w:rPr>
        <w:t>.</w:t>
      </w:r>
      <w:r>
        <w:rPr>
          <w:rFonts w:hint="eastAsia" w:ascii="宋体" w:hAnsi="宋体" w:eastAsia="宋体" w:cs="宋体"/>
          <w:b/>
          <w:bCs/>
          <w:sz w:val="24"/>
          <w:highlight w:val="none"/>
        </w:rPr>
        <w:t>质疑</w:t>
      </w:r>
    </w:p>
    <w:p w14:paraId="412A6D5D">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7243AC84">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1F614DF0">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36.3 有以下情形之一的，视为无效质疑：</w:t>
      </w:r>
    </w:p>
    <w:p w14:paraId="7A607AA9">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36.3.1 未按规定时间或规定手续提交质疑的；</w:t>
      </w:r>
    </w:p>
    <w:p w14:paraId="772FA51D">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36.3.2 质疑内容含糊不清、没有提供详细理由和依据，无法进行核查的；</w:t>
      </w:r>
    </w:p>
    <w:p w14:paraId="3E428A67">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36.3.3 其他不符合质疑程序和有关规定的。</w:t>
      </w:r>
    </w:p>
    <w:p w14:paraId="56E8CFFA">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被判定无效质疑的，采购人将书面回复投标单位其质疑无效的理由，并记录无效质疑一次。</w:t>
      </w:r>
    </w:p>
    <w:p w14:paraId="6E70FC2A">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36.4</w:t>
      </w:r>
      <w:r>
        <w:rPr>
          <w:rFonts w:hint="eastAsia" w:ascii="宋体" w:hAnsi="宋体" w:eastAsia="宋体" w:cs="宋体"/>
          <w:sz w:val="24"/>
          <w:highlight w:val="none"/>
        </w:rPr>
        <w:t>采购人</w:t>
      </w:r>
      <w:r>
        <w:rPr>
          <w:rFonts w:hint="eastAsia" w:ascii="宋体" w:hAnsi="宋体" w:eastAsia="宋体" w:cs="宋体"/>
          <w:bCs/>
          <w:sz w:val="24"/>
          <w:highlight w:val="none"/>
        </w:rPr>
        <w:t>将在受到书面质疑后7个工作日内审查质疑事项，作出答复或相关处理决定，并以书面形式通知质疑人，但答复的内容不涉及商业秘密。</w:t>
      </w:r>
    </w:p>
    <w:p w14:paraId="4944D77F">
      <w:pPr>
        <w:spacing w:line="360" w:lineRule="auto"/>
        <w:ind w:firstLine="549"/>
        <w:rPr>
          <w:rFonts w:ascii="宋体" w:hAnsi="宋体" w:eastAsia="宋体" w:cs="宋体"/>
          <w:bCs/>
          <w:sz w:val="24"/>
          <w:highlight w:val="none"/>
        </w:rPr>
      </w:pPr>
      <w:r>
        <w:rPr>
          <w:rFonts w:hint="eastAsia" w:ascii="宋体" w:hAnsi="宋体" w:eastAsia="宋体" w:cs="宋体"/>
          <w:sz w:val="24"/>
          <w:highlight w:val="none"/>
        </w:rPr>
        <w:t>36.5</w:t>
      </w:r>
      <w:r>
        <w:rPr>
          <w:rFonts w:hint="eastAsia" w:ascii="宋体" w:hAnsi="宋体" w:eastAsia="宋体" w:cs="宋体"/>
          <w:bCs/>
          <w:sz w:val="24"/>
          <w:highlight w:val="none"/>
        </w:rPr>
        <w:t>投诉人有下列情形之一的，属于虚假、恶意投诉，</w:t>
      </w:r>
      <w:r>
        <w:rPr>
          <w:rFonts w:hint="eastAsia" w:ascii="宋体" w:hAnsi="宋体" w:eastAsia="宋体" w:cs="宋体"/>
          <w:sz w:val="24"/>
          <w:highlight w:val="none"/>
        </w:rPr>
        <w:t>政府采购监督管理部门</w:t>
      </w:r>
      <w:r>
        <w:rPr>
          <w:rFonts w:hint="eastAsia" w:ascii="宋体" w:hAnsi="宋体" w:eastAsia="宋体" w:cs="宋体"/>
          <w:bCs/>
          <w:sz w:val="24"/>
          <w:highlight w:val="none"/>
        </w:rPr>
        <w:t>将驳回投诉，将其列入不良行为记录名单，并依法予以处罚：</w:t>
      </w:r>
    </w:p>
    <w:p w14:paraId="7822D7CC">
      <w:pPr>
        <w:spacing w:line="360" w:lineRule="auto"/>
        <w:ind w:firstLine="523" w:firstLineChars="218"/>
        <w:rPr>
          <w:rFonts w:ascii="宋体" w:hAnsi="宋体" w:eastAsia="宋体" w:cs="宋体"/>
          <w:bCs/>
          <w:sz w:val="24"/>
          <w:highlight w:val="none"/>
        </w:rPr>
      </w:pPr>
      <w:r>
        <w:rPr>
          <w:rFonts w:hint="eastAsia" w:ascii="宋体" w:hAnsi="宋体" w:eastAsia="宋体" w:cs="宋体"/>
          <w:bCs/>
          <w:sz w:val="24"/>
          <w:highlight w:val="none"/>
        </w:rPr>
        <w:t>36.5.1一年内三次以上投诉均查无实据的；</w:t>
      </w:r>
    </w:p>
    <w:p w14:paraId="2E1CC643">
      <w:pPr>
        <w:spacing w:line="360" w:lineRule="auto"/>
        <w:ind w:firstLine="523" w:firstLineChars="218"/>
        <w:rPr>
          <w:rFonts w:ascii="宋体" w:hAnsi="宋体" w:eastAsia="宋体" w:cs="宋体"/>
          <w:bCs/>
          <w:sz w:val="24"/>
          <w:highlight w:val="none"/>
        </w:rPr>
      </w:pPr>
      <w:r>
        <w:rPr>
          <w:rFonts w:hint="eastAsia" w:ascii="宋体" w:hAnsi="宋体" w:eastAsia="宋体" w:cs="宋体"/>
          <w:bCs/>
          <w:sz w:val="24"/>
          <w:highlight w:val="none"/>
        </w:rPr>
        <w:t>36.5.2捏造事实、提供虚假投诉材料或提供以非法手段取得的证明材料质疑的；</w:t>
      </w:r>
    </w:p>
    <w:p w14:paraId="34741BBD">
      <w:pPr>
        <w:spacing w:line="360" w:lineRule="auto"/>
        <w:ind w:firstLine="523" w:firstLineChars="218"/>
        <w:rPr>
          <w:rFonts w:ascii="宋体" w:hAnsi="宋体" w:eastAsia="宋体" w:cs="宋体"/>
          <w:bCs/>
          <w:sz w:val="24"/>
          <w:highlight w:val="none"/>
        </w:rPr>
      </w:pPr>
      <w:r>
        <w:rPr>
          <w:rFonts w:hint="eastAsia" w:ascii="宋体" w:hAnsi="宋体" w:eastAsia="宋体" w:cs="宋体"/>
          <w:sz w:val="24"/>
          <w:highlight w:val="none"/>
        </w:rPr>
        <w:t>36.5.3其他经认定属于虚假、恶意投诉的行为</w:t>
      </w:r>
      <w:r>
        <w:rPr>
          <w:rFonts w:hint="eastAsia" w:ascii="宋体" w:hAnsi="宋体" w:eastAsia="宋体" w:cs="宋体"/>
          <w:bCs/>
          <w:sz w:val="24"/>
          <w:highlight w:val="none"/>
        </w:rPr>
        <w:t>。</w:t>
      </w:r>
    </w:p>
    <w:p w14:paraId="321E0C61">
      <w:pPr>
        <w:spacing w:line="360" w:lineRule="auto"/>
        <w:ind w:firstLine="549"/>
        <w:rPr>
          <w:rFonts w:ascii="宋体" w:hAnsi="宋体" w:eastAsia="宋体" w:cs="宋体"/>
          <w:b/>
          <w:sz w:val="24"/>
          <w:highlight w:val="none"/>
        </w:rPr>
      </w:pPr>
      <w:r>
        <w:rPr>
          <w:rFonts w:hint="eastAsia" w:ascii="宋体" w:hAnsi="宋体" w:eastAsia="宋体" w:cs="宋体"/>
          <w:b/>
          <w:sz w:val="24"/>
          <w:highlight w:val="none"/>
        </w:rPr>
        <w:t>37.未尽事宜</w:t>
      </w:r>
    </w:p>
    <w:p w14:paraId="125EC4E5">
      <w:pPr>
        <w:spacing w:line="360" w:lineRule="auto"/>
        <w:ind w:firstLine="549"/>
        <w:rPr>
          <w:rFonts w:ascii="宋体" w:hAnsi="宋体" w:eastAsia="宋体" w:cs="宋体"/>
          <w:sz w:val="24"/>
          <w:highlight w:val="none"/>
        </w:rPr>
      </w:pPr>
      <w:r>
        <w:rPr>
          <w:rFonts w:hint="eastAsia" w:ascii="宋体" w:hAnsi="宋体" w:eastAsia="宋体" w:cs="宋体"/>
          <w:sz w:val="24"/>
          <w:highlight w:val="none"/>
        </w:rPr>
        <w:t>37.1按《中华人民共和国政府采购法》及其他有关法律法规的规定执行。</w:t>
      </w:r>
    </w:p>
    <w:p w14:paraId="50E7C41D">
      <w:pPr>
        <w:spacing w:line="360" w:lineRule="auto"/>
        <w:ind w:firstLine="549"/>
        <w:rPr>
          <w:rFonts w:ascii="宋体" w:hAnsi="宋体" w:eastAsia="宋体" w:cs="宋体"/>
          <w:bCs/>
          <w:sz w:val="24"/>
          <w:highlight w:val="none"/>
        </w:rPr>
      </w:pPr>
      <w:r>
        <w:rPr>
          <w:rFonts w:hint="eastAsia" w:ascii="宋体" w:hAnsi="宋体" w:eastAsia="宋体" w:cs="宋体"/>
          <w:b/>
          <w:sz w:val="24"/>
          <w:highlight w:val="none"/>
        </w:rPr>
        <w:t>38.解释权</w:t>
      </w:r>
    </w:p>
    <w:p w14:paraId="29C99BCE">
      <w:pPr>
        <w:spacing w:line="360" w:lineRule="auto"/>
        <w:ind w:firstLine="549"/>
        <w:rPr>
          <w:rFonts w:ascii="宋体" w:hAnsi="宋体" w:eastAsia="宋体" w:cs="宋体"/>
          <w:bCs/>
          <w:sz w:val="24"/>
          <w:highlight w:val="none"/>
        </w:rPr>
      </w:pPr>
      <w:r>
        <w:rPr>
          <w:rFonts w:hint="eastAsia" w:ascii="宋体" w:hAnsi="宋体" w:eastAsia="宋体" w:cs="宋体"/>
          <w:bCs/>
          <w:sz w:val="24"/>
          <w:highlight w:val="none"/>
        </w:rPr>
        <w:t>38.1本招标文件的解释权属于采购人。</w:t>
      </w:r>
    </w:p>
    <w:p w14:paraId="3FE44060">
      <w:pPr>
        <w:rPr>
          <w:rFonts w:ascii="宋体" w:hAnsi="宋体" w:eastAsia="宋体" w:cs="宋体"/>
          <w:highlight w:val="none"/>
        </w:rPr>
      </w:pPr>
      <w:bookmarkStart w:id="104" w:name="_Toc220232391"/>
      <w:bookmarkStart w:id="105" w:name="_Toc26087_WPSOffice_Level1"/>
      <w:bookmarkStart w:id="106" w:name="_Toc40975448"/>
      <w:r>
        <w:rPr>
          <w:rFonts w:hint="eastAsia" w:ascii="宋体" w:hAnsi="宋体" w:eastAsia="宋体" w:cs="宋体"/>
          <w:highlight w:val="none"/>
        </w:rPr>
        <w:br w:type="page"/>
      </w:r>
    </w:p>
    <w:p w14:paraId="5F340913">
      <w:pPr>
        <w:pStyle w:val="3"/>
        <w:spacing w:before="0" w:after="0" w:line="500" w:lineRule="exact"/>
        <w:ind w:firstLine="0"/>
        <w:rPr>
          <w:rFonts w:ascii="宋体" w:hAnsi="宋体" w:eastAsia="宋体" w:cs="宋体"/>
          <w:highlight w:val="none"/>
        </w:rPr>
      </w:pPr>
      <w:r>
        <w:rPr>
          <w:rFonts w:hint="eastAsia" w:ascii="宋体" w:hAnsi="宋体" w:eastAsia="宋体" w:cs="宋体"/>
          <w:highlight w:val="none"/>
        </w:rPr>
        <w:t>第六章</w:t>
      </w:r>
      <w:bookmarkEnd w:id="104"/>
      <w:bookmarkStart w:id="107" w:name="_Toc220232392"/>
      <w:r>
        <w:rPr>
          <w:rFonts w:hint="eastAsia" w:ascii="宋体" w:hAnsi="宋体" w:eastAsia="宋体" w:cs="宋体"/>
          <w:highlight w:val="none"/>
        </w:rPr>
        <w:t xml:space="preserve"> </w:t>
      </w:r>
      <w:bookmarkEnd w:id="105"/>
      <w:bookmarkEnd w:id="106"/>
      <w:bookmarkEnd w:id="107"/>
      <w:r>
        <w:rPr>
          <w:rFonts w:hint="eastAsia" w:ascii="宋体" w:hAnsi="宋体" w:eastAsia="宋体" w:cs="宋体"/>
          <w:highlight w:val="none"/>
        </w:rPr>
        <w:t>周口市政府采购合同（货物类）标准文本</w:t>
      </w:r>
    </w:p>
    <w:p w14:paraId="38DD0F1B">
      <w:pPr>
        <w:rPr>
          <w:rFonts w:ascii="宋体" w:hAnsi="宋体" w:eastAsia="宋体" w:cs="宋体"/>
          <w:sz w:val="28"/>
          <w:szCs w:val="28"/>
          <w:highlight w:val="none"/>
        </w:rPr>
      </w:pPr>
    </w:p>
    <w:p w14:paraId="71E2BEF1">
      <w:pPr>
        <w:pStyle w:val="45"/>
        <w:spacing w:beforeLines="0" w:afterLines="0"/>
        <w:ind w:left="0"/>
        <w:rPr>
          <w:rFonts w:ascii="宋体" w:hAnsi="宋体" w:cs="宋体"/>
          <w:sz w:val="32"/>
          <w:szCs w:val="32"/>
          <w:highlight w:val="none"/>
        </w:rPr>
      </w:pPr>
    </w:p>
    <w:p w14:paraId="20071465">
      <w:pPr>
        <w:pStyle w:val="45"/>
        <w:spacing w:beforeLines="0" w:afterLines="0"/>
        <w:ind w:left="0"/>
        <w:rPr>
          <w:rFonts w:ascii="宋体" w:hAnsi="宋体" w:cs="宋体"/>
          <w:sz w:val="32"/>
          <w:szCs w:val="32"/>
          <w:highlight w:val="none"/>
        </w:rPr>
      </w:pPr>
    </w:p>
    <w:p w14:paraId="04174EA5">
      <w:pPr>
        <w:pStyle w:val="45"/>
        <w:spacing w:beforeLines="0" w:afterLines="0"/>
        <w:ind w:left="0"/>
        <w:rPr>
          <w:rFonts w:ascii="宋体" w:hAnsi="宋体" w:cs="宋体"/>
          <w:sz w:val="30"/>
          <w:szCs w:val="30"/>
          <w:highlight w:val="none"/>
        </w:rPr>
      </w:pPr>
    </w:p>
    <w:p w14:paraId="0E4CA8C3">
      <w:pPr>
        <w:pStyle w:val="45"/>
        <w:spacing w:beforeLines="0" w:afterLines="0"/>
        <w:ind w:left="0"/>
        <w:rPr>
          <w:rFonts w:ascii="宋体" w:hAnsi="宋体" w:cs="宋体"/>
          <w:sz w:val="30"/>
          <w:szCs w:val="30"/>
          <w:highlight w:val="none"/>
        </w:rPr>
      </w:pPr>
    </w:p>
    <w:p w14:paraId="6F678774">
      <w:pPr>
        <w:pStyle w:val="45"/>
        <w:spacing w:beforeLines="0" w:afterLines="0"/>
        <w:ind w:left="0"/>
        <w:rPr>
          <w:rFonts w:ascii="宋体" w:hAnsi="宋体" w:cs="宋体"/>
          <w:sz w:val="30"/>
          <w:szCs w:val="30"/>
          <w:highlight w:val="none"/>
        </w:rPr>
      </w:pPr>
    </w:p>
    <w:p w14:paraId="046F92D6">
      <w:pPr>
        <w:pStyle w:val="45"/>
        <w:spacing w:beforeLines="0" w:afterLines="0"/>
        <w:ind w:left="0"/>
        <w:rPr>
          <w:rFonts w:ascii="宋体" w:hAnsi="宋体" w:cs="宋体"/>
          <w:sz w:val="30"/>
          <w:szCs w:val="30"/>
          <w:highlight w:val="none"/>
        </w:rPr>
      </w:pPr>
    </w:p>
    <w:p w14:paraId="07E1BCB5">
      <w:pPr>
        <w:pStyle w:val="45"/>
        <w:spacing w:beforeLines="0" w:afterLines="0"/>
        <w:ind w:left="0"/>
        <w:rPr>
          <w:rFonts w:ascii="宋体" w:hAnsi="宋体" w:cs="宋体"/>
          <w:sz w:val="30"/>
          <w:szCs w:val="30"/>
          <w:highlight w:val="none"/>
        </w:rPr>
      </w:pPr>
    </w:p>
    <w:p w14:paraId="2EFA6E1C">
      <w:pPr>
        <w:pStyle w:val="45"/>
        <w:spacing w:beforeLines="0" w:afterLines="0"/>
        <w:ind w:left="0"/>
        <w:rPr>
          <w:rFonts w:ascii="宋体" w:hAnsi="宋体" w:cs="宋体"/>
          <w:sz w:val="30"/>
          <w:szCs w:val="30"/>
          <w:highlight w:val="none"/>
        </w:rPr>
      </w:pPr>
    </w:p>
    <w:p w14:paraId="2B0680F9">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政府采购项目名称：</w:t>
      </w:r>
    </w:p>
    <w:p w14:paraId="6BB523FC">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政府采购项目编号：</w:t>
      </w:r>
    </w:p>
    <w:p w14:paraId="13379EF3">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采      购    人：</w:t>
      </w:r>
    </w:p>
    <w:p w14:paraId="006B0B71">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供      应    商：</w:t>
      </w:r>
    </w:p>
    <w:p w14:paraId="2CA4F502">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合  同  签 订 地：</w:t>
      </w:r>
    </w:p>
    <w:p w14:paraId="20A55044">
      <w:pPr>
        <w:pStyle w:val="45"/>
        <w:spacing w:beforeLines="0" w:afterLines="0"/>
        <w:ind w:left="0"/>
        <w:rPr>
          <w:rFonts w:ascii="宋体" w:hAnsi="宋体" w:cs="宋体"/>
          <w:sz w:val="30"/>
          <w:szCs w:val="30"/>
          <w:highlight w:val="none"/>
        </w:rPr>
      </w:pPr>
      <w:r>
        <w:rPr>
          <w:rFonts w:hint="eastAsia" w:ascii="宋体" w:hAnsi="宋体" w:cs="宋体"/>
          <w:sz w:val="30"/>
          <w:szCs w:val="30"/>
          <w:highlight w:val="none"/>
        </w:rPr>
        <w:t>合 同 签订 时 间：</w:t>
      </w:r>
    </w:p>
    <w:p w14:paraId="23979E02">
      <w:pPr>
        <w:pStyle w:val="45"/>
        <w:spacing w:beforeLines="0" w:afterLines="0"/>
        <w:ind w:left="0"/>
        <w:rPr>
          <w:rFonts w:ascii="宋体" w:hAnsi="宋体" w:cs="宋体"/>
          <w:sz w:val="30"/>
          <w:szCs w:val="30"/>
          <w:highlight w:val="none"/>
        </w:rPr>
      </w:pPr>
    </w:p>
    <w:p w14:paraId="75287DB5">
      <w:pPr>
        <w:pStyle w:val="45"/>
        <w:spacing w:beforeLines="0" w:afterLines="0"/>
        <w:ind w:left="0"/>
        <w:rPr>
          <w:rFonts w:ascii="宋体" w:hAnsi="宋体" w:cs="宋体"/>
          <w:sz w:val="30"/>
          <w:szCs w:val="30"/>
          <w:highlight w:val="none"/>
        </w:rPr>
      </w:pPr>
    </w:p>
    <w:p w14:paraId="73E4F96D">
      <w:pPr>
        <w:pStyle w:val="45"/>
        <w:spacing w:beforeLines="0" w:afterLines="0" w:line="46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D7DFE29">
      <w:pPr>
        <w:pStyle w:val="45"/>
        <w:spacing w:beforeLines="0" w:afterLines="0" w:line="460" w:lineRule="exact"/>
        <w:ind w:left="0" w:firstLine="420" w:firstLineChars="200"/>
        <w:rPr>
          <w:rFonts w:ascii="宋体" w:hAnsi="宋体" w:cs="宋体"/>
          <w:szCs w:val="21"/>
          <w:highlight w:val="none"/>
        </w:rPr>
      </w:pPr>
    </w:p>
    <w:p w14:paraId="2D97FFCC">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719D7084">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213B256F">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47B0B056">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7B68626F">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68AF0417">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71527C86">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6、采购人和中标供应商约定的其它内容（不得超出招标采购文件实质性内容）。</w:t>
      </w:r>
    </w:p>
    <w:p w14:paraId="79EA00CA">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20450337">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68849A19">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46A4BCDE">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75760C08">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1004DFF2">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6CA7F4F4">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01F370DA">
      <w:pPr>
        <w:pStyle w:val="45"/>
        <w:spacing w:beforeLines="0" w:afterLines="0" w:line="46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493184F1">
      <w:pPr>
        <w:pStyle w:val="45"/>
        <w:spacing w:beforeLines="0" w:afterLines="0" w:line="460" w:lineRule="exact"/>
        <w:ind w:left="0" w:firstLine="640" w:firstLineChars="200"/>
        <w:jc w:val="center"/>
        <w:rPr>
          <w:rFonts w:ascii="宋体" w:hAnsi="宋体" w:cs="宋体"/>
          <w:bCs/>
          <w:sz w:val="32"/>
          <w:szCs w:val="32"/>
          <w:highlight w:val="none"/>
        </w:rPr>
      </w:pPr>
    </w:p>
    <w:p w14:paraId="0F944E38">
      <w:pPr>
        <w:pStyle w:val="45"/>
        <w:spacing w:beforeLines="0" w:afterLines="0" w:line="460" w:lineRule="exact"/>
        <w:ind w:left="0" w:firstLine="640" w:firstLineChars="20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179BF8BA">
      <w:pPr>
        <w:pStyle w:val="45"/>
        <w:numPr>
          <w:ilvl w:val="0"/>
          <w:numId w:val="4"/>
        </w:numPr>
        <w:spacing w:beforeLines="0" w:afterLines="0" w:line="460" w:lineRule="exact"/>
        <w:ind w:left="0" w:firstLine="420" w:firstLineChars="200"/>
        <w:rPr>
          <w:rFonts w:ascii="宋体" w:hAnsi="宋体" w:cs="宋体"/>
          <w:szCs w:val="27"/>
          <w:highlight w:val="none"/>
        </w:rPr>
      </w:pPr>
      <w:r>
        <w:rPr>
          <w:rFonts w:hint="eastAsia" w:ascii="宋体" w:hAnsi="宋体" w:cs="宋体"/>
          <w:szCs w:val="21"/>
          <w:highlight w:val="none"/>
        </w:rPr>
        <w:t>供应商不得擅自变更合同标的物内容；</w:t>
      </w:r>
    </w:p>
    <w:p w14:paraId="689FF511">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2、不得以次充好、高投低配，确因在合同执行中不可抗力因素造成的，应提供相关依据；</w:t>
      </w:r>
    </w:p>
    <w:p w14:paraId="7D0C164C">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38BE818A">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36E8D7C4">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5、供应商应提供需验收物品的清单、参数、使用手册、人员培训情况等资料；</w:t>
      </w:r>
    </w:p>
    <w:p w14:paraId="69CD6D46">
      <w:pPr>
        <w:pStyle w:val="45"/>
        <w:spacing w:beforeLines="0" w:afterLines="0" w:line="46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01A51BF">
      <w:pPr>
        <w:pStyle w:val="45"/>
        <w:spacing w:beforeLines="0" w:afterLines="0" w:line="460" w:lineRule="exact"/>
        <w:ind w:left="0" w:firstLine="420" w:firstLineChars="200"/>
        <w:rPr>
          <w:rFonts w:ascii="宋体" w:hAnsi="宋体" w:cs="宋体"/>
          <w:szCs w:val="27"/>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F10355A">
      <w:pPr>
        <w:rPr>
          <w:rFonts w:ascii="宋体" w:hAnsi="宋体" w:eastAsia="宋体" w:cs="宋体"/>
          <w:highlight w:val="none"/>
        </w:rPr>
      </w:pPr>
      <w:r>
        <w:rPr>
          <w:rFonts w:hint="eastAsia" w:ascii="宋体" w:hAnsi="宋体" w:eastAsia="宋体" w:cs="宋体"/>
          <w:highlight w:val="none"/>
        </w:rPr>
        <w:br w:type="page"/>
      </w:r>
    </w:p>
    <w:p w14:paraId="5672DF3A">
      <w:pPr>
        <w:spacing w:line="520" w:lineRule="auto"/>
        <w:jc w:val="center"/>
        <w:rPr>
          <w:rFonts w:ascii="宋体" w:hAnsi="宋体" w:eastAsia="宋体" w:cs="宋体"/>
          <w:highlight w:val="none"/>
        </w:rPr>
      </w:pPr>
      <w:r>
        <w:rPr>
          <w:rFonts w:hint="eastAsia" w:ascii="宋体" w:hAnsi="宋体" w:eastAsia="宋体" w:cs="宋体"/>
          <w:sz w:val="28"/>
          <w:highlight w:val="none"/>
        </w:rPr>
        <w:t>采购合同内容</w:t>
      </w:r>
    </w:p>
    <w:p w14:paraId="511B1456">
      <w:pPr>
        <w:spacing w:line="360" w:lineRule="auto"/>
        <w:ind w:firstLine="420"/>
        <w:rPr>
          <w:rFonts w:ascii="宋体" w:hAnsi="宋体" w:eastAsia="宋体" w:cs="宋体"/>
          <w:highlight w:val="none"/>
          <w:u w:val="single"/>
        </w:rPr>
      </w:pPr>
      <w:r>
        <w:rPr>
          <w:rFonts w:hint="eastAsia" w:ascii="宋体" w:hAnsi="宋体" w:eastAsia="宋体" w:cs="宋体"/>
          <w:highlight w:val="none"/>
        </w:rPr>
        <w:t xml:space="preserve">采购人（甲方）： </w:t>
      </w:r>
    </w:p>
    <w:p w14:paraId="4EFDC8C7">
      <w:pPr>
        <w:spacing w:line="360" w:lineRule="auto"/>
        <w:ind w:firstLine="420"/>
        <w:rPr>
          <w:rFonts w:ascii="宋体" w:hAnsi="宋体" w:eastAsia="宋体" w:cs="宋体"/>
          <w:highlight w:val="none"/>
        </w:rPr>
      </w:pPr>
      <w:r>
        <w:rPr>
          <w:rFonts w:hint="eastAsia" w:ascii="宋体" w:hAnsi="宋体" w:eastAsia="宋体" w:cs="宋体"/>
          <w:highlight w:val="none"/>
        </w:rPr>
        <w:t>供应商（乙方）：</w:t>
      </w:r>
    </w:p>
    <w:p w14:paraId="7CF09977">
      <w:pPr>
        <w:spacing w:line="360" w:lineRule="auto"/>
        <w:ind w:firstLine="420"/>
        <w:rPr>
          <w:rFonts w:ascii="宋体" w:hAnsi="宋体" w:eastAsia="宋体" w:cs="宋体"/>
          <w:highlight w:val="none"/>
          <w:u w:val="single"/>
        </w:rPr>
      </w:pPr>
      <w:r>
        <w:rPr>
          <w:rFonts w:hint="eastAsia" w:ascii="宋体" w:hAnsi="宋体" w:eastAsia="宋体" w:cs="宋体"/>
          <w:highlight w:val="none"/>
        </w:rPr>
        <w:t>签订地点：</w:t>
      </w:r>
    </w:p>
    <w:p w14:paraId="229B7178">
      <w:pPr>
        <w:spacing w:line="360" w:lineRule="auto"/>
        <w:ind w:firstLine="420"/>
        <w:rPr>
          <w:rFonts w:ascii="宋体" w:hAnsi="宋体" w:eastAsia="宋体" w:cs="宋体"/>
          <w:highlight w:val="none"/>
          <w:u w:val="single"/>
        </w:rPr>
      </w:pPr>
      <w:r>
        <w:rPr>
          <w:rFonts w:hint="eastAsia" w:ascii="宋体" w:hAnsi="宋体" w:eastAsia="宋体" w:cs="宋体"/>
          <w:highlight w:val="none"/>
        </w:rPr>
        <w:t>项目名称：</w:t>
      </w:r>
    </w:p>
    <w:p w14:paraId="6E7E796C">
      <w:pPr>
        <w:spacing w:line="360" w:lineRule="auto"/>
        <w:ind w:firstLine="420"/>
        <w:rPr>
          <w:rFonts w:ascii="宋体" w:hAnsi="宋体" w:eastAsia="宋体" w:cs="宋体"/>
          <w:highlight w:val="none"/>
          <w:u w:val="single"/>
        </w:rPr>
      </w:pPr>
      <w:r>
        <w:rPr>
          <w:rFonts w:hint="eastAsia" w:ascii="宋体" w:hAnsi="宋体" w:eastAsia="宋体" w:cs="宋体"/>
          <w:highlight w:val="none"/>
        </w:rPr>
        <w:t>项目编号：</w:t>
      </w:r>
    </w:p>
    <w:p w14:paraId="1AFAB061">
      <w:pPr>
        <w:spacing w:line="360" w:lineRule="auto"/>
        <w:ind w:firstLine="420"/>
        <w:rPr>
          <w:rFonts w:ascii="宋体" w:hAnsi="宋体" w:eastAsia="宋体" w:cs="宋体"/>
          <w:highlight w:val="none"/>
        </w:rPr>
      </w:pPr>
      <w:r>
        <w:rPr>
          <w:rFonts w:hint="eastAsia" w:ascii="宋体" w:hAnsi="宋体" w:eastAsia="宋体" w:cs="宋体"/>
          <w:highlight w:val="none"/>
        </w:rPr>
        <w:t>财政委托号：</w:t>
      </w:r>
      <w:r>
        <w:rPr>
          <w:rFonts w:hint="eastAsia" w:ascii="宋体" w:hAnsi="宋体" w:eastAsia="宋体" w:cs="宋体"/>
          <w:highlight w:val="none"/>
          <w:u w:val="single"/>
        </w:rPr>
        <w:t xml:space="preserve">      </w:t>
      </w:r>
      <w:r>
        <w:rPr>
          <w:rFonts w:hint="eastAsia" w:ascii="宋体" w:hAnsi="宋体" w:eastAsia="宋体" w:cs="宋体"/>
          <w:highlight w:val="none"/>
        </w:rPr>
        <w:t>(财政资金项目必须填写)</w:t>
      </w:r>
    </w:p>
    <w:p w14:paraId="422328C5">
      <w:pPr>
        <w:spacing w:line="360" w:lineRule="auto"/>
        <w:ind w:firstLine="420"/>
        <w:rPr>
          <w:rFonts w:ascii="宋体" w:hAnsi="宋体" w:eastAsia="宋体" w:cs="宋体"/>
          <w:highlight w:val="none"/>
        </w:rPr>
      </w:pPr>
      <w:r>
        <w:rPr>
          <w:rFonts w:hint="eastAsia" w:ascii="宋体" w:hAnsi="宋体" w:eastAsia="宋体" w:cs="宋体"/>
          <w:highlight w:val="none"/>
        </w:rPr>
        <w:t>本项目经批准采用</w:t>
      </w:r>
      <w:r>
        <w:rPr>
          <w:rFonts w:hint="eastAsia" w:ascii="宋体" w:hAnsi="宋体" w:eastAsia="宋体" w:cs="宋体"/>
          <w:highlight w:val="none"/>
          <w:u w:val="single"/>
        </w:rPr>
        <w:t xml:space="preserve">           </w:t>
      </w:r>
      <w:r>
        <w:rPr>
          <w:rFonts w:hint="eastAsia" w:ascii="宋体" w:hAnsi="宋体" w:eastAsia="宋体" w:cs="宋体"/>
          <w:highlight w:val="none"/>
        </w:rPr>
        <w:t>采购方式，经本项目评审委员会认真评审，决定将采购合同授予乙方。为进一步明确双方的责任，确保合同的顺利履行，根据《中华人民共和国采购法法》、《中华人民共和国民法典》之规定，经甲乙双方充分协商，特订立本合同，以便共同遵守。</w:t>
      </w:r>
    </w:p>
    <w:p w14:paraId="1395E24E">
      <w:pPr>
        <w:spacing w:line="360" w:lineRule="auto"/>
        <w:ind w:firstLine="422"/>
        <w:rPr>
          <w:rFonts w:ascii="宋体" w:hAnsi="宋体" w:eastAsia="宋体" w:cs="宋体"/>
          <w:highlight w:val="none"/>
          <w:u w:val="single"/>
        </w:rPr>
      </w:pPr>
      <w:r>
        <w:rPr>
          <w:rFonts w:hint="eastAsia" w:ascii="宋体" w:hAnsi="宋体" w:eastAsia="宋体" w:cs="宋体"/>
          <w:b/>
          <w:highlight w:val="none"/>
        </w:rPr>
        <w:t>第一条</w:t>
      </w:r>
      <w:r>
        <w:rPr>
          <w:rFonts w:hint="eastAsia" w:ascii="宋体" w:hAnsi="宋体" w:eastAsia="宋体" w:cs="宋体"/>
          <w:highlight w:val="none"/>
        </w:rPr>
        <w:t>   产品的名称、品种、规格、数量和价格：（若产品过多则见附表，如有附表则必须加盖印章）</w:t>
      </w:r>
    </w:p>
    <w:tbl>
      <w:tblPr>
        <w:tblStyle w:val="20"/>
        <w:tblW w:w="10437" w:type="dxa"/>
        <w:tblInd w:w="108" w:type="dxa"/>
        <w:tblLayout w:type="fixed"/>
        <w:tblCellMar>
          <w:top w:w="0" w:type="dxa"/>
          <w:left w:w="10" w:type="dxa"/>
          <w:bottom w:w="0" w:type="dxa"/>
          <w:right w:w="10" w:type="dxa"/>
        </w:tblCellMar>
      </w:tblPr>
      <w:tblGrid>
        <w:gridCol w:w="2253"/>
        <w:gridCol w:w="1872"/>
        <w:gridCol w:w="1110"/>
        <w:gridCol w:w="1110"/>
        <w:gridCol w:w="1288"/>
        <w:gridCol w:w="1478"/>
        <w:gridCol w:w="1326"/>
      </w:tblGrid>
      <w:tr w14:paraId="17BB3C7F">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0D324">
            <w:pPr>
              <w:spacing w:line="360" w:lineRule="auto"/>
              <w:ind w:firstLine="420"/>
              <w:jc w:val="center"/>
              <w:rPr>
                <w:rFonts w:ascii="宋体" w:hAnsi="宋体" w:eastAsia="宋体" w:cs="宋体"/>
                <w:highlight w:val="none"/>
              </w:rPr>
            </w:pPr>
            <w:r>
              <w:rPr>
                <w:rFonts w:hint="eastAsia" w:ascii="宋体" w:hAnsi="宋体" w:eastAsia="宋体" w:cs="宋体"/>
                <w:highlight w:val="none"/>
              </w:rPr>
              <w:t>产品名称</w:t>
            </w: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8B23A">
            <w:pPr>
              <w:spacing w:line="360" w:lineRule="auto"/>
              <w:jc w:val="center"/>
              <w:rPr>
                <w:rFonts w:ascii="宋体" w:hAnsi="宋体" w:eastAsia="宋体" w:cs="宋体"/>
                <w:highlight w:val="none"/>
              </w:rPr>
            </w:pPr>
            <w:r>
              <w:rPr>
                <w:rFonts w:hint="eastAsia" w:ascii="宋体" w:hAnsi="宋体" w:eastAsia="宋体" w:cs="宋体"/>
                <w:highlight w:val="none"/>
              </w:rPr>
              <w:t>规格型号</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1DF6D">
            <w:pPr>
              <w:spacing w:line="360" w:lineRule="auto"/>
              <w:jc w:val="center"/>
              <w:rPr>
                <w:rFonts w:ascii="宋体" w:hAnsi="宋体" w:eastAsia="宋体" w:cs="宋体"/>
                <w:highlight w:val="none"/>
              </w:rPr>
            </w:pPr>
            <w:r>
              <w:rPr>
                <w:rFonts w:hint="eastAsia" w:ascii="宋体" w:hAnsi="宋体" w:eastAsia="宋体" w:cs="宋体"/>
                <w:highlight w:val="none"/>
              </w:rPr>
              <w:t>单位</w:t>
            </w: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DA461">
            <w:pPr>
              <w:spacing w:line="360" w:lineRule="auto"/>
              <w:jc w:val="center"/>
              <w:rPr>
                <w:rFonts w:ascii="宋体" w:hAnsi="宋体" w:eastAsia="宋体" w:cs="宋体"/>
                <w:highlight w:val="none"/>
              </w:rPr>
            </w:pPr>
            <w:r>
              <w:rPr>
                <w:rFonts w:hint="eastAsia" w:ascii="宋体" w:hAnsi="宋体" w:eastAsia="宋体" w:cs="宋体"/>
                <w:highlight w:val="none"/>
              </w:rPr>
              <w:t>数量</w:t>
            </w: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B9072">
            <w:pPr>
              <w:spacing w:line="360" w:lineRule="auto"/>
              <w:jc w:val="center"/>
              <w:rPr>
                <w:rFonts w:ascii="宋体" w:hAnsi="宋体" w:eastAsia="宋体" w:cs="宋体"/>
                <w:highlight w:val="none"/>
              </w:rPr>
            </w:pPr>
            <w:r>
              <w:rPr>
                <w:rFonts w:hint="eastAsia" w:ascii="宋体" w:hAnsi="宋体" w:eastAsia="宋体" w:cs="宋体"/>
                <w:highlight w:val="none"/>
              </w:rPr>
              <w:t>单价</w:t>
            </w: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336DB">
            <w:pPr>
              <w:spacing w:line="360" w:lineRule="auto"/>
              <w:jc w:val="center"/>
              <w:rPr>
                <w:rFonts w:ascii="宋体" w:hAnsi="宋体" w:eastAsia="宋体" w:cs="宋体"/>
                <w:highlight w:val="none"/>
              </w:rPr>
            </w:pPr>
            <w:r>
              <w:rPr>
                <w:rFonts w:hint="eastAsia" w:ascii="宋体" w:hAnsi="宋体" w:eastAsia="宋体" w:cs="宋体"/>
                <w:highlight w:val="none"/>
              </w:rPr>
              <w:t>小计</w:t>
            </w: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CD141">
            <w:pPr>
              <w:spacing w:line="360" w:lineRule="auto"/>
              <w:jc w:val="center"/>
              <w:rPr>
                <w:rFonts w:ascii="宋体" w:hAnsi="宋体" w:eastAsia="宋体" w:cs="宋体"/>
                <w:highlight w:val="none"/>
              </w:rPr>
            </w:pPr>
            <w:r>
              <w:rPr>
                <w:rFonts w:hint="eastAsia" w:ascii="宋体" w:hAnsi="宋体" w:eastAsia="宋体" w:cs="宋体"/>
                <w:highlight w:val="none"/>
              </w:rPr>
              <w:t>备注</w:t>
            </w:r>
          </w:p>
        </w:tc>
      </w:tr>
      <w:tr w14:paraId="2D93A10B">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D016E0">
            <w:pPr>
              <w:spacing w:line="360" w:lineRule="auto"/>
              <w:ind w:firstLine="420"/>
              <w:rPr>
                <w:rFonts w:ascii="宋体" w:hAnsi="宋体" w:eastAsia="宋体" w:cs="宋体"/>
                <w:highlight w:val="none"/>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38669C">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5870D75">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BFFCDA">
            <w:pPr>
              <w:spacing w:line="360" w:lineRule="auto"/>
              <w:ind w:firstLine="420"/>
              <w:rPr>
                <w:rFonts w:ascii="宋体" w:hAnsi="宋体" w:eastAsia="宋体" w:cs="宋体"/>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D23F0D">
            <w:pPr>
              <w:spacing w:line="360" w:lineRule="auto"/>
              <w:ind w:firstLine="420"/>
              <w:rPr>
                <w:rFonts w:ascii="宋体" w:hAnsi="宋体" w:eastAsia="宋体" w:cs="宋体"/>
                <w:highlight w:val="none"/>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FA5263">
            <w:pPr>
              <w:spacing w:line="360" w:lineRule="auto"/>
              <w:ind w:firstLine="420"/>
              <w:rPr>
                <w:rFonts w:ascii="宋体" w:hAnsi="宋体" w:eastAsia="宋体" w:cs="宋体"/>
                <w:highlight w:val="none"/>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637271">
            <w:pPr>
              <w:spacing w:line="360" w:lineRule="auto"/>
              <w:ind w:firstLine="420"/>
              <w:rPr>
                <w:rFonts w:ascii="宋体" w:hAnsi="宋体" w:eastAsia="宋体" w:cs="宋体"/>
                <w:highlight w:val="none"/>
              </w:rPr>
            </w:pPr>
          </w:p>
        </w:tc>
      </w:tr>
      <w:tr w14:paraId="7526C65E">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A7797F">
            <w:pPr>
              <w:spacing w:line="360" w:lineRule="auto"/>
              <w:ind w:firstLine="420"/>
              <w:rPr>
                <w:rFonts w:ascii="宋体" w:hAnsi="宋体" w:eastAsia="宋体" w:cs="宋体"/>
                <w:highlight w:val="none"/>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0AFF600">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B7C2E">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A761F6">
            <w:pPr>
              <w:spacing w:line="360" w:lineRule="auto"/>
              <w:ind w:firstLine="420"/>
              <w:rPr>
                <w:rFonts w:ascii="宋体" w:hAnsi="宋体" w:eastAsia="宋体" w:cs="宋体"/>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AD6585">
            <w:pPr>
              <w:spacing w:line="360" w:lineRule="auto"/>
              <w:ind w:firstLine="420"/>
              <w:rPr>
                <w:rFonts w:ascii="宋体" w:hAnsi="宋体" w:eastAsia="宋体" w:cs="宋体"/>
                <w:highlight w:val="none"/>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F0C1F1A">
            <w:pPr>
              <w:spacing w:line="360" w:lineRule="auto"/>
              <w:ind w:firstLine="420"/>
              <w:rPr>
                <w:rFonts w:ascii="宋体" w:hAnsi="宋体" w:eastAsia="宋体" w:cs="宋体"/>
                <w:highlight w:val="none"/>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B10C31">
            <w:pPr>
              <w:spacing w:line="360" w:lineRule="auto"/>
              <w:ind w:firstLine="420"/>
              <w:rPr>
                <w:rFonts w:ascii="宋体" w:hAnsi="宋体" w:eastAsia="宋体" w:cs="宋体"/>
                <w:highlight w:val="none"/>
              </w:rPr>
            </w:pPr>
          </w:p>
        </w:tc>
      </w:tr>
      <w:tr w14:paraId="1AD2614F">
        <w:tblPrEx>
          <w:tblCellMar>
            <w:top w:w="0" w:type="dxa"/>
            <w:left w:w="10" w:type="dxa"/>
            <w:bottom w:w="0" w:type="dxa"/>
            <w:right w:w="10" w:type="dxa"/>
          </w:tblCellMar>
        </w:tblPrEx>
        <w:trPr>
          <w:trHeight w:val="602" w:hRule="atLeast"/>
        </w:trPr>
        <w:tc>
          <w:tcPr>
            <w:tcW w:w="225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DCAAD1">
            <w:pPr>
              <w:spacing w:line="360" w:lineRule="auto"/>
              <w:ind w:firstLine="420"/>
              <w:rPr>
                <w:rFonts w:ascii="宋体" w:hAnsi="宋体" w:eastAsia="宋体" w:cs="宋体"/>
                <w:highlight w:val="none"/>
              </w:rPr>
            </w:pPr>
          </w:p>
        </w:tc>
        <w:tc>
          <w:tcPr>
            <w:tcW w:w="187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C07185D">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115DEC">
            <w:pPr>
              <w:spacing w:line="360" w:lineRule="auto"/>
              <w:ind w:firstLine="420"/>
              <w:rPr>
                <w:rFonts w:ascii="宋体" w:hAnsi="宋体" w:eastAsia="宋体" w:cs="宋体"/>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2669981">
            <w:pPr>
              <w:spacing w:line="360" w:lineRule="auto"/>
              <w:ind w:firstLine="420"/>
              <w:rPr>
                <w:rFonts w:ascii="宋体" w:hAnsi="宋体" w:eastAsia="宋体" w:cs="宋体"/>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9A285A">
            <w:pPr>
              <w:spacing w:line="360" w:lineRule="auto"/>
              <w:ind w:firstLine="420"/>
              <w:rPr>
                <w:rFonts w:ascii="宋体" w:hAnsi="宋体" w:eastAsia="宋体" w:cs="宋体"/>
                <w:highlight w:val="none"/>
              </w:rPr>
            </w:pPr>
          </w:p>
        </w:tc>
        <w:tc>
          <w:tcPr>
            <w:tcW w:w="14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D84F5E">
            <w:pPr>
              <w:spacing w:line="360" w:lineRule="auto"/>
              <w:ind w:firstLine="420"/>
              <w:rPr>
                <w:rFonts w:ascii="宋体" w:hAnsi="宋体" w:eastAsia="宋体" w:cs="宋体"/>
                <w:highlight w:val="none"/>
              </w:rPr>
            </w:pPr>
          </w:p>
        </w:tc>
        <w:tc>
          <w:tcPr>
            <w:tcW w:w="13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27F032">
            <w:pPr>
              <w:spacing w:line="360" w:lineRule="auto"/>
              <w:ind w:firstLine="420"/>
              <w:rPr>
                <w:rFonts w:ascii="宋体" w:hAnsi="宋体" w:eastAsia="宋体" w:cs="宋体"/>
                <w:highlight w:val="none"/>
              </w:rPr>
            </w:pPr>
          </w:p>
        </w:tc>
      </w:tr>
      <w:tr w14:paraId="34CD0D3C">
        <w:tblPrEx>
          <w:tblCellMar>
            <w:top w:w="0" w:type="dxa"/>
            <w:left w:w="10" w:type="dxa"/>
            <w:bottom w:w="0" w:type="dxa"/>
            <w:right w:w="10" w:type="dxa"/>
          </w:tblCellMar>
        </w:tblPrEx>
        <w:trPr>
          <w:trHeight w:val="1607" w:hRule="atLeast"/>
        </w:trPr>
        <w:tc>
          <w:tcPr>
            <w:tcW w:w="104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0D847C">
            <w:pPr>
              <w:spacing w:line="360" w:lineRule="auto"/>
              <w:ind w:firstLine="420"/>
              <w:rPr>
                <w:rFonts w:ascii="宋体" w:hAnsi="宋体" w:eastAsia="宋体" w:cs="宋体"/>
                <w:highlight w:val="none"/>
              </w:rPr>
            </w:pPr>
            <w:r>
              <w:rPr>
                <w:rFonts w:hint="eastAsia" w:ascii="宋体" w:hAnsi="宋体" w:eastAsia="宋体" w:cs="宋体"/>
                <w:highlight w:val="none"/>
              </w:rPr>
              <w:t>合同总价款（大小写）：</w:t>
            </w:r>
          </w:p>
          <w:p w14:paraId="659FCE8F">
            <w:pPr>
              <w:spacing w:line="360" w:lineRule="auto"/>
              <w:ind w:firstLine="420"/>
              <w:rPr>
                <w:rFonts w:ascii="宋体" w:hAnsi="宋体" w:eastAsia="宋体" w:cs="宋体"/>
                <w:highlight w:val="none"/>
              </w:rPr>
            </w:pPr>
            <w:r>
              <w:rPr>
                <w:rFonts w:hint="eastAsia" w:ascii="宋体" w:hAnsi="宋体" w:eastAsia="宋体" w:cs="宋体"/>
                <w:highlight w:val="none"/>
              </w:rPr>
              <w:t>备注：上述产品报价含产品生产、运输&lt;送达至甲方指定地点并下货&gt;、安装、调试、检验及售后服务、税金、劳保基金、人员培训等费用。</w:t>
            </w:r>
          </w:p>
        </w:tc>
      </w:tr>
    </w:tbl>
    <w:p w14:paraId="77A37DBE">
      <w:pPr>
        <w:spacing w:line="360" w:lineRule="auto"/>
        <w:ind w:firstLine="422"/>
        <w:rPr>
          <w:rFonts w:ascii="宋体" w:hAnsi="宋体" w:eastAsia="宋体" w:cs="宋体"/>
          <w:highlight w:val="none"/>
        </w:rPr>
      </w:pPr>
      <w:r>
        <w:rPr>
          <w:rFonts w:hint="eastAsia" w:ascii="宋体" w:hAnsi="宋体" w:eastAsia="宋体" w:cs="宋体"/>
          <w:b/>
          <w:highlight w:val="none"/>
        </w:rPr>
        <w:t xml:space="preserve">第二条  </w:t>
      </w:r>
      <w:r>
        <w:rPr>
          <w:rFonts w:hint="eastAsia" w:ascii="宋体" w:hAnsi="宋体" w:eastAsia="宋体" w:cs="宋体"/>
          <w:highlight w:val="none"/>
        </w:rPr>
        <w:t>产品的技术标准（包括质量要求），按下列第（ ）项执行：</w:t>
      </w:r>
    </w:p>
    <w:p w14:paraId="17664732">
      <w:pPr>
        <w:spacing w:line="360" w:lineRule="auto"/>
        <w:ind w:firstLine="420"/>
        <w:rPr>
          <w:rFonts w:ascii="宋体" w:hAnsi="宋体" w:eastAsia="宋体" w:cs="宋体"/>
          <w:highlight w:val="none"/>
        </w:rPr>
      </w:pPr>
      <w:r>
        <w:rPr>
          <w:rFonts w:hint="eastAsia"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67443CC">
      <w:pPr>
        <w:spacing w:line="360" w:lineRule="auto"/>
        <w:ind w:firstLine="420"/>
        <w:rPr>
          <w:rFonts w:ascii="宋体" w:hAnsi="宋体" w:eastAsia="宋体" w:cs="宋体"/>
          <w:highlight w:val="none"/>
        </w:rPr>
      </w:pPr>
      <w:r>
        <w:rPr>
          <w:rFonts w:hint="eastAsia"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AD873FA">
      <w:pPr>
        <w:spacing w:line="360" w:lineRule="auto"/>
        <w:ind w:firstLine="420"/>
        <w:rPr>
          <w:rFonts w:ascii="宋体" w:hAnsi="宋体" w:eastAsia="宋体" w:cs="宋体"/>
          <w:highlight w:val="none"/>
        </w:rPr>
      </w:pPr>
      <w:r>
        <w:rPr>
          <w:rFonts w:hint="eastAsia" w:ascii="宋体" w:hAnsi="宋体" w:eastAsia="宋体" w:cs="宋体"/>
          <w:highlight w:val="none"/>
        </w:rPr>
        <w:t>进口产品的质量标准为                                             。</w:t>
      </w:r>
    </w:p>
    <w:p w14:paraId="636A18C0">
      <w:pPr>
        <w:spacing w:line="360" w:lineRule="auto"/>
        <w:ind w:firstLine="420"/>
        <w:rPr>
          <w:rFonts w:ascii="宋体" w:hAnsi="宋体" w:eastAsia="宋体" w:cs="宋体"/>
          <w:highlight w:val="none"/>
        </w:rPr>
      </w:pPr>
      <w:r>
        <w:rPr>
          <w:rFonts w:hint="eastAsia"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8FCE848">
      <w:pPr>
        <w:spacing w:after="120" w:line="360" w:lineRule="auto"/>
        <w:ind w:firstLine="482"/>
        <w:rPr>
          <w:rFonts w:ascii="宋体" w:hAnsi="宋体" w:eastAsia="宋体" w:cs="宋体"/>
          <w:sz w:val="24"/>
          <w:highlight w:val="none"/>
        </w:rPr>
      </w:pPr>
      <w:r>
        <w:rPr>
          <w:rFonts w:hint="eastAsia" w:ascii="宋体" w:hAnsi="宋体" w:eastAsia="宋体" w:cs="宋体"/>
          <w:b/>
          <w:highlight w:val="none"/>
        </w:rPr>
        <w:t>第三条</w:t>
      </w:r>
      <w:r>
        <w:rPr>
          <w:rFonts w:hint="eastAsia" w:ascii="宋体" w:hAnsi="宋体" w:eastAsia="宋体" w:cs="宋体"/>
          <w:highlight w:val="none"/>
        </w:rPr>
        <w:t>产品的包装标准和包装物的供应与回收</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3AF5EC7D">
      <w:pPr>
        <w:spacing w:line="360" w:lineRule="auto"/>
        <w:ind w:firstLine="420"/>
        <w:rPr>
          <w:rFonts w:ascii="宋体" w:hAnsi="宋体" w:eastAsia="宋体" w:cs="宋体"/>
          <w:highlight w:val="none"/>
        </w:rPr>
      </w:pPr>
      <w:r>
        <w:rPr>
          <w:rFonts w:hint="eastAsia" w:ascii="宋体" w:hAnsi="宋体" w:eastAsia="宋体" w:cs="宋体"/>
          <w:highlight w:val="none"/>
        </w:rPr>
        <w:t>（国家或行业主管部门有技术规定的，按技术规定执行；国家与行业主管部门无技术规定的，由甲乙双方商定。）</w:t>
      </w:r>
    </w:p>
    <w:p w14:paraId="127FF992">
      <w:pPr>
        <w:spacing w:line="360" w:lineRule="auto"/>
        <w:ind w:firstLine="422"/>
        <w:rPr>
          <w:rFonts w:ascii="宋体" w:hAnsi="宋体" w:eastAsia="宋体" w:cs="宋体"/>
          <w:highlight w:val="none"/>
        </w:rPr>
      </w:pPr>
      <w:r>
        <w:rPr>
          <w:rFonts w:hint="eastAsia" w:ascii="宋体" w:hAnsi="宋体" w:eastAsia="宋体" w:cs="宋体"/>
          <w:b/>
          <w:highlight w:val="none"/>
        </w:rPr>
        <w:t xml:space="preserve">第四条  </w:t>
      </w:r>
      <w:r>
        <w:rPr>
          <w:rFonts w:hint="eastAsia" w:ascii="宋体" w:hAnsi="宋体" w:eastAsia="宋体" w:cs="宋体"/>
          <w:highlight w:val="none"/>
        </w:rPr>
        <w:t>产品的交货方法、到货地点和交货期限</w:t>
      </w:r>
    </w:p>
    <w:p w14:paraId="39762160">
      <w:pPr>
        <w:spacing w:line="360" w:lineRule="auto"/>
        <w:ind w:firstLine="420"/>
        <w:rPr>
          <w:rFonts w:ascii="宋体" w:hAnsi="宋体" w:eastAsia="宋体" w:cs="宋体"/>
          <w:highlight w:val="none"/>
        </w:rPr>
      </w:pPr>
      <w:r>
        <w:rPr>
          <w:rFonts w:hint="eastAsia" w:ascii="宋体" w:hAnsi="宋体" w:eastAsia="宋体" w:cs="宋体"/>
          <w:highlight w:val="none"/>
        </w:rPr>
        <w:t>1.交货方法，按下列第（ ）项执行：</w:t>
      </w:r>
    </w:p>
    <w:p w14:paraId="3B092C8C">
      <w:pPr>
        <w:spacing w:line="360" w:lineRule="auto"/>
        <w:ind w:firstLine="420"/>
        <w:rPr>
          <w:rFonts w:ascii="宋体" w:hAnsi="宋体" w:eastAsia="宋体" w:cs="宋体"/>
          <w:highlight w:val="none"/>
        </w:rPr>
      </w:pPr>
      <w:r>
        <w:rPr>
          <w:rFonts w:hint="eastAsia" w:ascii="宋体" w:hAnsi="宋体" w:eastAsia="宋体" w:cs="宋体"/>
          <w:highlight w:val="none"/>
        </w:rPr>
        <w:t>①乙方送货上门；②乙方代运；③甲方自提自运。</w:t>
      </w:r>
    </w:p>
    <w:p w14:paraId="2687978C">
      <w:pPr>
        <w:spacing w:line="360" w:lineRule="auto"/>
        <w:ind w:firstLine="420"/>
        <w:rPr>
          <w:rFonts w:ascii="宋体" w:hAnsi="宋体" w:eastAsia="宋体" w:cs="宋体"/>
          <w:highlight w:val="none"/>
        </w:rPr>
      </w:pPr>
      <w:r>
        <w:rPr>
          <w:rFonts w:hint="eastAsia" w:ascii="宋体" w:hAnsi="宋体" w:eastAsia="宋体" w:cs="宋体"/>
          <w:highlight w:val="none"/>
        </w:rPr>
        <w:t>2.到货地点：</w:t>
      </w:r>
      <w:r>
        <w:rPr>
          <w:rFonts w:hint="eastAsia" w:ascii="宋体" w:hAnsi="宋体" w:eastAsia="宋体" w:cs="宋体"/>
          <w:highlight w:val="none"/>
          <w:u w:val="single"/>
        </w:rPr>
        <w:t xml:space="preserve">                 (</w:t>
      </w:r>
      <w:r>
        <w:rPr>
          <w:rFonts w:hint="eastAsia" w:ascii="宋体" w:hAnsi="宋体" w:eastAsia="宋体" w:cs="宋体"/>
          <w:highlight w:val="none"/>
        </w:rPr>
        <w:t>甲方指定的任何地点，安装并调试.)</w:t>
      </w:r>
    </w:p>
    <w:p w14:paraId="59FCCFF1">
      <w:pPr>
        <w:spacing w:line="360" w:lineRule="auto"/>
        <w:ind w:firstLine="420"/>
        <w:rPr>
          <w:rFonts w:ascii="宋体" w:hAnsi="宋体" w:eastAsia="宋体" w:cs="宋体"/>
          <w:highlight w:val="none"/>
        </w:rPr>
      </w:pPr>
      <w:r>
        <w:rPr>
          <w:rFonts w:hint="eastAsia" w:ascii="宋体" w:hAnsi="宋体" w:eastAsia="宋体" w:cs="宋体"/>
          <w:highlight w:val="none"/>
        </w:rPr>
        <w:t>3.产品的交货期限</w:t>
      </w:r>
      <w:r>
        <w:rPr>
          <w:rFonts w:hint="eastAsia" w:ascii="宋体" w:hAnsi="宋体" w:eastAsia="宋体" w:cs="宋体"/>
          <w:highlight w:val="none"/>
          <w:u w:val="single"/>
        </w:rPr>
        <w:t>                         </w:t>
      </w:r>
      <w:r>
        <w:rPr>
          <w:rFonts w:hint="eastAsia" w:ascii="宋体" w:hAnsi="宋体" w:eastAsia="宋体" w:cs="宋体"/>
          <w:highlight w:val="none"/>
        </w:rPr>
        <w:t>。</w:t>
      </w:r>
    </w:p>
    <w:p w14:paraId="38BEEEDA">
      <w:pPr>
        <w:spacing w:line="360" w:lineRule="auto"/>
        <w:ind w:firstLine="422"/>
        <w:rPr>
          <w:rFonts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highlight w:val="none"/>
        </w:rPr>
        <w:t xml:space="preserve">  合同总价款</w:t>
      </w:r>
    </w:p>
    <w:p w14:paraId="0D2B50C9">
      <w:pPr>
        <w:spacing w:line="360" w:lineRule="auto"/>
        <w:ind w:firstLine="420"/>
        <w:rPr>
          <w:rFonts w:ascii="宋体" w:hAnsi="宋体" w:eastAsia="宋体" w:cs="宋体"/>
          <w:highlight w:val="none"/>
          <w:u w:val="single"/>
        </w:rPr>
      </w:pPr>
      <w:r>
        <w:rPr>
          <w:rFonts w:hint="eastAsia" w:ascii="宋体" w:hAnsi="宋体" w:eastAsia="宋体" w:cs="宋体"/>
          <w:highlight w:val="none"/>
        </w:rPr>
        <w:t>合同总价款（大小写）：</w:t>
      </w:r>
      <w:r>
        <w:rPr>
          <w:rFonts w:hint="eastAsia" w:ascii="宋体" w:hAnsi="宋体" w:eastAsia="宋体" w:cs="宋体"/>
          <w:highlight w:val="none"/>
          <w:u w:val="single"/>
        </w:rPr>
        <w:t xml:space="preserve">                        </w:t>
      </w:r>
    </w:p>
    <w:p w14:paraId="7F960DF6">
      <w:pPr>
        <w:widowControl w:val="0"/>
        <w:numPr>
          <w:ilvl w:val="0"/>
          <w:numId w:val="5"/>
        </w:numPr>
        <w:tabs>
          <w:tab w:val="left" w:pos="1125"/>
        </w:tabs>
        <w:adjustRightInd/>
        <w:snapToGrid/>
        <w:spacing w:after="0" w:line="360" w:lineRule="auto"/>
        <w:ind w:firstLine="420"/>
        <w:jc w:val="both"/>
        <w:rPr>
          <w:rFonts w:ascii="宋体" w:hAnsi="宋体" w:eastAsia="宋体" w:cs="宋体"/>
          <w:highlight w:val="none"/>
        </w:rPr>
      </w:pPr>
      <w:r>
        <w:rPr>
          <w:rFonts w:hint="eastAsia" w:ascii="宋体" w:hAnsi="宋体" w:eastAsia="宋体" w:cs="宋体"/>
          <w:highlight w:val="none"/>
        </w:rPr>
        <w:t xml:space="preserve">付款条件                  </w:t>
      </w:r>
    </w:p>
    <w:p w14:paraId="5801080F">
      <w:pPr>
        <w:spacing w:line="360" w:lineRule="auto"/>
        <w:ind w:firstLine="420"/>
        <w:rPr>
          <w:rFonts w:ascii="宋体" w:hAnsi="宋体" w:eastAsia="宋体" w:cs="宋体"/>
          <w:highlight w:val="none"/>
        </w:rPr>
      </w:pPr>
      <w:r>
        <w:rPr>
          <w:rFonts w:hint="eastAsia" w:ascii="宋体" w:hAnsi="宋体" w:eastAsia="宋体" w:cs="宋体"/>
          <w:highlight w:val="none"/>
        </w:rPr>
        <w:t>本合同以人民币付款。</w:t>
      </w:r>
    </w:p>
    <w:p w14:paraId="1E884374">
      <w:pPr>
        <w:spacing w:line="360" w:lineRule="auto"/>
        <w:ind w:firstLine="420"/>
        <w:rPr>
          <w:rFonts w:ascii="宋体" w:hAnsi="宋体" w:eastAsia="宋体" w:cs="宋体"/>
          <w:highlight w:val="none"/>
        </w:rPr>
      </w:pPr>
      <w:r>
        <w:rPr>
          <w:rFonts w:hint="eastAsia" w:ascii="宋体" w:hAnsi="宋体" w:eastAsia="宋体" w:cs="宋体"/>
          <w:highlight w:val="none"/>
        </w:rPr>
        <w:t>该项目是否实行预付款：</w:t>
      </w:r>
    </w:p>
    <w:p w14:paraId="698B914B">
      <w:pPr>
        <w:spacing w:line="360" w:lineRule="auto"/>
        <w:ind w:firstLine="420"/>
        <w:rPr>
          <w:rFonts w:ascii="宋体" w:hAnsi="宋体" w:eastAsia="宋体" w:cs="宋体"/>
          <w:highlight w:val="none"/>
        </w:rPr>
      </w:pPr>
      <w:r>
        <w:rPr>
          <w:rFonts w:hint="eastAsia" w:ascii="宋体" w:hAnsi="宋体" w:eastAsia="宋体" w:cs="宋体"/>
          <w:highlight w:val="none"/>
        </w:rPr>
        <w:t>实行预付款的条件和比例：</w:t>
      </w:r>
    </w:p>
    <w:p w14:paraId="2A051C77">
      <w:pPr>
        <w:spacing w:line="360" w:lineRule="auto"/>
        <w:ind w:firstLine="420"/>
        <w:rPr>
          <w:rFonts w:ascii="宋体" w:hAnsi="宋体" w:eastAsia="宋体" w:cs="宋体"/>
          <w:highlight w:val="none"/>
        </w:rPr>
      </w:pPr>
      <w:r>
        <w:rPr>
          <w:rFonts w:hint="eastAsia" w:ascii="宋体" w:hAnsi="宋体" w:eastAsia="宋体" w:cs="宋体"/>
          <w:highlight w:val="none"/>
        </w:rPr>
        <w:t xml:space="preserve">合同款项结算方式和支付比例：   </w:t>
      </w:r>
    </w:p>
    <w:p w14:paraId="11CB644C">
      <w:pPr>
        <w:spacing w:line="360" w:lineRule="auto"/>
        <w:ind w:firstLine="420"/>
        <w:rPr>
          <w:rFonts w:ascii="宋体" w:hAnsi="宋体" w:eastAsia="宋体" w:cs="宋体"/>
          <w:b/>
          <w:highlight w:val="none"/>
        </w:rPr>
      </w:pP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285E33F6">
      <w:pPr>
        <w:widowControl w:val="0"/>
        <w:numPr>
          <w:ilvl w:val="0"/>
          <w:numId w:val="6"/>
        </w:numPr>
        <w:tabs>
          <w:tab w:val="left" w:pos="1125"/>
        </w:tabs>
        <w:adjustRightInd/>
        <w:snapToGrid/>
        <w:spacing w:after="0" w:line="360" w:lineRule="auto"/>
        <w:ind w:firstLine="420"/>
        <w:jc w:val="both"/>
        <w:rPr>
          <w:rFonts w:ascii="宋体" w:hAnsi="宋体" w:eastAsia="宋体" w:cs="宋体"/>
          <w:highlight w:val="none"/>
        </w:rPr>
      </w:pPr>
      <w:r>
        <w:rPr>
          <w:rFonts w:hint="eastAsia" w:ascii="宋体" w:hAnsi="宋体" w:eastAsia="宋体" w:cs="宋体"/>
          <w:highlight w:val="none"/>
        </w:rPr>
        <w:t>验收方法</w:t>
      </w:r>
    </w:p>
    <w:p w14:paraId="732E4CA6">
      <w:pPr>
        <w:spacing w:line="360" w:lineRule="auto"/>
        <w:ind w:firstLine="420"/>
        <w:rPr>
          <w:rFonts w:ascii="宋体" w:hAnsi="宋体" w:eastAsia="宋体" w:cs="宋体"/>
          <w:highlight w:val="none"/>
        </w:rPr>
      </w:pPr>
      <w:r>
        <w:rPr>
          <w:rFonts w:hint="eastAsia" w:ascii="宋体" w:hAnsi="宋体" w:eastAsia="宋体" w:cs="宋体"/>
          <w:highlight w:val="none"/>
        </w:rPr>
        <w:t>1.乙方安装调试后，在      天内通知甲方组织验收，采购代理机构保留受托参与本项目验收的权利。验收不合格的，乙方应负责重新提供达到本合同约定的质量要求的产品。</w:t>
      </w:r>
    </w:p>
    <w:p w14:paraId="2A953ED7">
      <w:pPr>
        <w:spacing w:line="360" w:lineRule="auto"/>
        <w:ind w:firstLine="420"/>
        <w:rPr>
          <w:rFonts w:ascii="宋体" w:hAnsi="宋体" w:eastAsia="宋体" w:cs="宋体"/>
          <w:highlight w:val="none"/>
        </w:rPr>
      </w:pPr>
      <w:r>
        <w:rPr>
          <w:rFonts w:hint="eastAsia" w:ascii="宋体" w:hAnsi="宋体" w:eastAsia="宋体" w:cs="宋体"/>
          <w:highlight w:val="none"/>
        </w:rPr>
        <w:t>2.甲、乙双方应严格履行合同有关条款，如果验收过程中发现乙方在没有征得采购人同意的情况下擅自变更合同标的物，将拒绝通过验收，由此引起的一切后果及损失由乙方承担。</w:t>
      </w:r>
    </w:p>
    <w:p w14:paraId="43A9FE5E">
      <w:pPr>
        <w:spacing w:line="360" w:lineRule="auto"/>
        <w:ind w:firstLine="420"/>
        <w:rPr>
          <w:rFonts w:ascii="宋体" w:hAnsi="宋体" w:eastAsia="宋体" w:cs="宋体"/>
          <w:highlight w:val="none"/>
        </w:rPr>
      </w:pPr>
      <w:r>
        <w:rPr>
          <w:rFonts w:hint="eastAsia" w:ascii="宋体" w:hAnsi="宋体" w:eastAsia="宋体" w:cs="宋体"/>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D68D304">
      <w:pPr>
        <w:spacing w:line="360" w:lineRule="auto"/>
        <w:ind w:firstLine="420"/>
        <w:rPr>
          <w:rFonts w:ascii="宋体" w:hAnsi="宋体" w:eastAsia="宋体" w:cs="宋体"/>
          <w:highlight w:val="none"/>
        </w:rPr>
      </w:pPr>
      <w:r>
        <w:rPr>
          <w:rFonts w:hint="eastAsia" w:ascii="宋体" w:hAnsi="宋体" w:eastAsia="宋体" w:cs="宋体"/>
          <w:highlight w:val="none"/>
        </w:rPr>
        <w:t>4、甲方视情况可以邀请参加本项目的其他投标人或者第三方机构参与验收，参与验收的投标人或者第三方机构的意见作为验收书的参考资料一并存档。</w:t>
      </w:r>
    </w:p>
    <w:p w14:paraId="631F4828">
      <w:pPr>
        <w:spacing w:line="360" w:lineRule="auto"/>
        <w:ind w:firstLine="420"/>
        <w:rPr>
          <w:rFonts w:ascii="宋体" w:hAnsi="宋体" w:eastAsia="宋体" w:cs="宋体"/>
          <w:highlight w:val="none"/>
        </w:rPr>
      </w:pPr>
      <w:r>
        <w:rPr>
          <w:rFonts w:hint="eastAsia" w:ascii="宋体" w:hAnsi="宋体" w:eastAsia="宋体" w:cs="宋体"/>
          <w:highlight w:val="none"/>
        </w:rPr>
        <w:t xml:space="preserve">   涉及安全、消防、环保等其他需要由质检或行业主管部门进行验收的项目，必须邀请相关部门或相关专家参与验收。</w:t>
      </w:r>
    </w:p>
    <w:p w14:paraId="6C6E9358">
      <w:pPr>
        <w:spacing w:line="360" w:lineRule="auto"/>
        <w:ind w:firstLine="420"/>
        <w:rPr>
          <w:rFonts w:ascii="宋体" w:hAnsi="宋体" w:eastAsia="宋体" w:cs="宋体"/>
          <w:highlight w:val="none"/>
        </w:rPr>
      </w:pPr>
      <w:r>
        <w:rPr>
          <w:rFonts w:hint="eastAsia" w:ascii="宋体" w:hAnsi="宋体" w:eastAsia="宋体" w:cs="宋体"/>
          <w:highlight w:val="none"/>
        </w:rPr>
        <w:t>检测、验收费用承担方式：</w:t>
      </w:r>
    </w:p>
    <w:p w14:paraId="5609210A">
      <w:pPr>
        <w:spacing w:line="360" w:lineRule="auto"/>
        <w:ind w:firstLine="422"/>
        <w:rPr>
          <w:rFonts w:ascii="宋体" w:hAnsi="宋体" w:eastAsia="宋体" w:cs="宋体"/>
          <w:highlight w:val="none"/>
        </w:rPr>
      </w:pPr>
      <w:r>
        <w:rPr>
          <w:rFonts w:hint="eastAsia" w:ascii="宋体" w:hAnsi="宋体" w:eastAsia="宋体" w:cs="宋体"/>
          <w:b/>
          <w:highlight w:val="none"/>
        </w:rPr>
        <w:t>第八条 </w:t>
      </w:r>
      <w:r>
        <w:rPr>
          <w:rFonts w:hint="eastAsia" w:ascii="宋体" w:hAnsi="宋体" w:eastAsia="宋体" w:cs="宋体"/>
          <w:highlight w:val="none"/>
        </w:rPr>
        <w:t xml:space="preserve"> 对产品提出异议的时间和办法</w:t>
      </w:r>
    </w:p>
    <w:p w14:paraId="61770964">
      <w:pPr>
        <w:spacing w:line="360" w:lineRule="auto"/>
        <w:ind w:firstLine="420"/>
        <w:rPr>
          <w:rFonts w:ascii="宋体" w:hAnsi="宋体" w:eastAsia="宋体" w:cs="宋体"/>
          <w:highlight w:val="none"/>
        </w:rPr>
      </w:pPr>
      <w:r>
        <w:rPr>
          <w:rFonts w:hint="eastAsia" w:ascii="宋体" w:hAnsi="宋体" w:eastAsia="宋体" w:cs="宋体"/>
          <w:highlight w:val="none"/>
        </w:rPr>
        <w:t>1.甲方在验收中，如果发现产品不符合合同约定的，应一面妥为保管，一面在</w:t>
      </w:r>
      <w:r>
        <w:rPr>
          <w:rFonts w:hint="eastAsia" w:ascii="宋体" w:hAnsi="宋体" w:eastAsia="宋体" w:cs="宋体"/>
          <w:highlight w:val="none"/>
          <w:u w:val="single"/>
        </w:rPr>
        <w:t xml:space="preserve">         </w:t>
      </w:r>
      <w:r>
        <w:rPr>
          <w:rFonts w:hint="eastAsia"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7A27FFD1">
      <w:pPr>
        <w:spacing w:line="360" w:lineRule="auto"/>
        <w:ind w:firstLine="420"/>
        <w:rPr>
          <w:rFonts w:ascii="宋体" w:hAnsi="宋体" w:eastAsia="宋体" w:cs="宋体"/>
          <w:highlight w:val="none"/>
        </w:rPr>
      </w:pPr>
      <w:r>
        <w:rPr>
          <w:rFonts w:hint="eastAsia" w:ascii="宋体" w:hAnsi="宋体" w:eastAsia="宋体" w:cs="宋体"/>
          <w:highlight w:val="none"/>
        </w:rPr>
        <w:t>2.甲方因使用、保管、保养不善等造成产品质量下降的，不得提出异议。</w:t>
      </w:r>
    </w:p>
    <w:p w14:paraId="7DB00DBB">
      <w:pPr>
        <w:spacing w:line="360" w:lineRule="auto"/>
        <w:ind w:firstLine="420"/>
        <w:rPr>
          <w:rFonts w:ascii="宋体" w:hAnsi="宋体" w:eastAsia="宋体" w:cs="宋体"/>
          <w:highlight w:val="none"/>
        </w:rPr>
      </w:pPr>
      <w:r>
        <w:rPr>
          <w:rFonts w:hint="eastAsia" w:ascii="宋体" w:hAnsi="宋体" w:eastAsia="宋体" w:cs="宋体"/>
          <w:highlight w:val="none"/>
        </w:rPr>
        <w:t xml:space="preserve">3.乙方在接到甲方异议后，应在 </w:t>
      </w:r>
      <w:r>
        <w:rPr>
          <w:rFonts w:hint="eastAsia" w:ascii="宋体" w:hAnsi="宋体" w:eastAsia="宋体" w:cs="宋体"/>
          <w:highlight w:val="none"/>
          <w:u w:val="single"/>
        </w:rPr>
        <w:t xml:space="preserve">       </w:t>
      </w:r>
      <w:r>
        <w:rPr>
          <w:rFonts w:hint="eastAsia" w:ascii="宋体" w:hAnsi="宋体" w:eastAsia="宋体" w:cs="宋体"/>
          <w:highlight w:val="none"/>
        </w:rPr>
        <w:t xml:space="preserve"> 工作日内负责处理，否则，即视为默认甲方提出的异议和处理意见。</w:t>
      </w:r>
    </w:p>
    <w:p w14:paraId="01211E3D">
      <w:pPr>
        <w:spacing w:line="360" w:lineRule="auto"/>
        <w:ind w:firstLine="422"/>
        <w:rPr>
          <w:rFonts w:ascii="宋体" w:hAnsi="宋体" w:eastAsia="宋体" w:cs="宋体"/>
          <w:highlight w:val="none"/>
        </w:rPr>
      </w:pPr>
      <w:r>
        <w:rPr>
          <w:rFonts w:hint="eastAsia" w:ascii="宋体" w:hAnsi="宋体" w:eastAsia="宋体" w:cs="宋体"/>
          <w:b/>
          <w:highlight w:val="none"/>
        </w:rPr>
        <w:t>第九条</w:t>
      </w:r>
      <w:r>
        <w:rPr>
          <w:rFonts w:hint="eastAsia" w:ascii="宋体" w:hAnsi="宋体" w:eastAsia="宋体" w:cs="宋体"/>
          <w:highlight w:val="none"/>
        </w:rPr>
        <w:t xml:space="preserve">  乙方应提供完善周到的技术支持和售后服务，否则甲方视情节轻重从乙方的质量保证金中扣除部分或全部补偿甲方。</w:t>
      </w:r>
    </w:p>
    <w:p w14:paraId="6CD75F27">
      <w:pPr>
        <w:spacing w:line="360" w:lineRule="auto"/>
        <w:ind w:firstLine="420"/>
        <w:rPr>
          <w:rFonts w:ascii="宋体" w:hAnsi="宋体" w:eastAsia="宋体" w:cs="宋体"/>
          <w:highlight w:val="none"/>
        </w:rPr>
      </w:pPr>
      <w:r>
        <w:rPr>
          <w:rFonts w:hint="eastAsia" w:ascii="宋体" w:hAnsi="宋体" w:eastAsia="宋体" w:cs="宋体"/>
          <w:highlight w:val="none"/>
        </w:rPr>
        <w:t>1.保修</w:t>
      </w:r>
    </w:p>
    <w:p w14:paraId="22F6FE21">
      <w:pPr>
        <w:spacing w:line="360" w:lineRule="auto"/>
        <w:ind w:firstLine="420"/>
        <w:rPr>
          <w:rFonts w:ascii="宋体" w:hAnsi="宋体" w:eastAsia="宋体" w:cs="宋体"/>
          <w:highlight w:val="none"/>
        </w:rPr>
      </w:pPr>
      <w:r>
        <w:rPr>
          <w:rFonts w:hint="eastAsia" w:ascii="宋体" w:hAnsi="宋体" w:eastAsia="宋体" w:cs="宋体"/>
          <w:highlight w:val="none"/>
        </w:rPr>
        <w:t>乙方对其所提供的货物免费保修</w:t>
      </w:r>
      <w:r>
        <w:rPr>
          <w:rFonts w:hint="eastAsia" w:ascii="宋体" w:hAnsi="宋体" w:eastAsia="宋体" w:cs="宋体"/>
          <w:highlight w:val="none"/>
          <w:u w:val="single"/>
        </w:rPr>
        <w:t xml:space="preserve">      </w:t>
      </w:r>
      <w:r>
        <w:rPr>
          <w:rFonts w:hint="eastAsia" w:ascii="宋体" w:hAnsi="宋体" w:eastAsia="宋体" w:cs="宋体"/>
          <w:highlight w:val="none"/>
        </w:rPr>
        <w:t>年，保修期从</w:t>
      </w:r>
      <w:r>
        <w:rPr>
          <w:rFonts w:hint="eastAsia" w:ascii="宋体" w:hAnsi="宋体" w:eastAsia="宋体" w:cs="宋体"/>
          <w:highlight w:val="none"/>
          <w:u w:val="single"/>
        </w:rPr>
        <w:t xml:space="preserve">             </w:t>
      </w:r>
      <w:r>
        <w:rPr>
          <w:rFonts w:hint="eastAsia" w:ascii="宋体" w:hAnsi="宋体" w:eastAsia="宋体" w:cs="宋体"/>
          <w:highlight w:val="none"/>
        </w:rPr>
        <w:t>开始。乙方应在接到报修通知后</w:t>
      </w:r>
      <w:r>
        <w:rPr>
          <w:rFonts w:hint="eastAsia" w:ascii="宋体" w:hAnsi="宋体" w:eastAsia="宋体" w:cs="宋体"/>
          <w:highlight w:val="none"/>
          <w:u w:val="single"/>
        </w:rPr>
        <w:t xml:space="preserve">      </w:t>
      </w:r>
      <w:r>
        <w:rPr>
          <w:rFonts w:hint="eastAsia" w:ascii="宋体" w:hAnsi="宋体" w:eastAsia="宋体" w:cs="宋体"/>
          <w:highlight w:val="none"/>
        </w:rPr>
        <w:t>天内上门维修，负责更换有瑕疵的货物、部件或提供相应的质量保证期内的服务。由此造成的损失，甲方保留索赔的权利。</w:t>
      </w:r>
    </w:p>
    <w:p w14:paraId="4C08C08F">
      <w:pPr>
        <w:spacing w:line="360" w:lineRule="auto"/>
        <w:ind w:firstLine="420"/>
        <w:rPr>
          <w:rFonts w:ascii="宋体" w:hAnsi="宋体" w:eastAsia="宋体" w:cs="宋体"/>
          <w:highlight w:val="none"/>
        </w:rPr>
      </w:pPr>
      <w:r>
        <w:rPr>
          <w:rFonts w:hint="eastAsia" w:ascii="宋体" w:hAnsi="宋体" w:eastAsia="宋体" w:cs="宋体"/>
          <w:highlight w:val="none"/>
        </w:rPr>
        <w:t>如果乙方在收到报修通知后</w:t>
      </w:r>
      <w:r>
        <w:rPr>
          <w:rFonts w:hint="eastAsia" w:ascii="宋体" w:hAnsi="宋体" w:eastAsia="宋体" w:cs="宋体"/>
          <w:highlight w:val="none"/>
          <w:u w:val="single"/>
        </w:rPr>
        <w:t xml:space="preserve">      </w:t>
      </w:r>
      <w:r>
        <w:rPr>
          <w:rFonts w:hint="eastAsia" w:ascii="宋体" w:hAnsi="宋体" w:eastAsia="宋体" w:cs="宋体"/>
          <w:highlight w:val="none"/>
        </w:rPr>
        <w:t>天内没有弥补缺陷，甲方可采取必要的补救措施，但费用和风险由乙方承担。</w:t>
      </w:r>
    </w:p>
    <w:p w14:paraId="23A4E949">
      <w:pPr>
        <w:spacing w:line="360" w:lineRule="auto"/>
        <w:ind w:firstLine="420"/>
        <w:rPr>
          <w:rFonts w:ascii="宋体" w:hAnsi="宋体" w:eastAsia="宋体" w:cs="宋体"/>
          <w:highlight w:val="none"/>
        </w:rPr>
      </w:pPr>
      <w:r>
        <w:rPr>
          <w:rFonts w:hint="eastAsia" w:ascii="宋体" w:hAnsi="宋体" w:eastAsia="宋体" w:cs="宋体"/>
          <w:highlight w:val="none"/>
        </w:rPr>
        <w:t>2.维修</w:t>
      </w:r>
    </w:p>
    <w:p w14:paraId="2D2613D8">
      <w:pPr>
        <w:spacing w:after="120" w:line="360" w:lineRule="auto"/>
        <w:ind w:firstLine="420"/>
        <w:rPr>
          <w:rFonts w:ascii="宋体" w:hAnsi="宋体" w:eastAsia="宋体" w:cs="宋体"/>
          <w:highlight w:val="none"/>
        </w:rPr>
      </w:pPr>
      <w:r>
        <w:rPr>
          <w:rFonts w:hint="eastAsia" w:ascii="宋体" w:hAnsi="宋体" w:eastAsia="宋体" w:cs="宋体"/>
          <w:highlight w:val="none"/>
        </w:rPr>
        <w:t>保修期届满后，乙方应对其提供的货物负有维修义务，但所涉及的费用由甲方承担。</w:t>
      </w:r>
    </w:p>
    <w:p w14:paraId="5C17AA67">
      <w:pPr>
        <w:spacing w:line="360" w:lineRule="auto"/>
        <w:ind w:firstLine="422"/>
        <w:rPr>
          <w:rFonts w:ascii="宋体" w:hAnsi="宋体" w:eastAsia="宋体" w:cs="宋体"/>
          <w:highlight w:val="none"/>
        </w:rPr>
      </w:pPr>
      <w:r>
        <w:rPr>
          <w:rFonts w:hint="eastAsia" w:ascii="宋体" w:hAnsi="宋体" w:eastAsia="宋体" w:cs="宋体"/>
          <w:b/>
          <w:highlight w:val="none"/>
        </w:rPr>
        <w:t>第十条</w:t>
      </w:r>
      <w:r>
        <w:rPr>
          <w:rFonts w:hint="eastAsia" w:ascii="宋体" w:hAnsi="宋体" w:eastAsia="宋体" w:cs="宋体"/>
          <w:highlight w:val="none"/>
        </w:rPr>
        <w:t>  乙方的违约责任</w:t>
      </w:r>
    </w:p>
    <w:p w14:paraId="46516169">
      <w:pPr>
        <w:spacing w:line="360" w:lineRule="auto"/>
        <w:ind w:firstLine="420"/>
        <w:rPr>
          <w:rFonts w:ascii="宋体" w:hAnsi="宋体" w:eastAsia="宋体" w:cs="宋体"/>
          <w:highlight w:val="none"/>
        </w:rPr>
      </w:pPr>
      <w:r>
        <w:rPr>
          <w:rFonts w:hint="eastAsia" w:ascii="宋体" w:hAnsi="宋体" w:eastAsia="宋体" w:cs="宋体"/>
          <w:highlight w:val="none"/>
        </w:rPr>
        <w:t>1.乙方不能交货的，应向甲方偿付不能交货部分货款的</w:t>
      </w:r>
      <w:r>
        <w:rPr>
          <w:rFonts w:hint="eastAsia" w:ascii="宋体" w:hAnsi="宋体" w:eastAsia="宋体" w:cs="宋体"/>
          <w:highlight w:val="none"/>
          <w:u w:val="single"/>
        </w:rPr>
        <w:t>      %</w:t>
      </w:r>
      <w:r>
        <w:rPr>
          <w:rFonts w:hint="eastAsia" w:ascii="宋体" w:hAnsi="宋体" w:eastAsia="宋体" w:cs="宋体"/>
          <w:highlight w:val="none"/>
        </w:rPr>
        <w:t>（通用产品的幅度为1%－5%，专用产品的幅度为10%－30%）的违约金。</w:t>
      </w:r>
    </w:p>
    <w:p w14:paraId="6D0A57FC">
      <w:pPr>
        <w:ind w:firstLine="440" w:firstLineChars="200"/>
        <w:rPr>
          <w:rFonts w:ascii="宋体" w:hAnsi="宋体" w:eastAsia="宋体" w:cs="宋体"/>
          <w:highlight w:val="none"/>
        </w:rPr>
      </w:pPr>
      <w:r>
        <w:rPr>
          <w:rFonts w:hint="eastAsia" w:ascii="宋体" w:hAnsi="宋体" w:eastAsia="宋体" w:cs="宋体"/>
          <w:highlight w:val="none"/>
        </w:rPr>
        <w:t>2.乙方所交产品不符合合同规定的，如果甲方同意利用，应当按质论价；如果甲方不能利用的，应根据产品的具体情况，由乙方负责包换或包修，并承担修理、调换或退货而支付的实际费用,同时，乙方应按规定，对更换件相应延长质量保证期，并赔偿甲方相应的损失。乙方不能修理或者不能调换的，按不能交货处理。</w:t>
      </w:r>
    </w:p>
    <w:p w14:paraId="2E3587C4">
      <w:pPr>
        <w:spacing w:line="360" w:lineRule="auto"/>
        <w:ind w:firstLine="420"/>
        <w:rPr>
          <w:rFonts w:ascii="宋体" w:hAnsi="宋体" w:eastAsia="宋体" w:cs="宋体"/>
          <w:highlight w:val="none"/>
        </w:rPr>
      </w:pPr>
      <w:r>
        <w:rPr>
          <w:rFonts w:hint="eastAsia" w:ascii="宋体" w:hAnsi="宋体" w:eastAsia="宋体" w:cs="宋体"/>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CCC44AB">
      <w:pPr>
        <w:ind w:firstLine="440" w:firstLineChars="200"/>
        <w:rPr>
          <w:rFonts w:ascii="宋体" w:hAnsi="宋体" w:eastAsia="宋体" w:cs="宋体"/>
          <w:highlight w:val="none"/>
        </w:rPr>
      </w:pPr>
      <w:r>
        <w:rPr>
          <w:rFonts w:hint="eastAsia" w:ascii="宋体" w:hAnsi="宋体" w:eastAsia="宋体" w:cs="宋体"/>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580E8073">
      <w:pPr>
        <w:spacing w:line="360" w:lineRule="auto"/>
        <w:ind w:firstLine="420"/>
        <w:rPr>
          <w:rFonts w:ascii="宋体" w:hAnsi="宋体" w:eastAsia="宋体" w:cs="宋体"/>
          <w:highlight w:val="none"/>
        </w:rPr>
      </w:pPr>
      <w:r>
        <w:rPr>
          <w:rFonts w:hint="eastAsia" w:ascii="宋体" w:hAnsi="宋体" w:eastAsia="宋体" w:cs="宋体"/>
          <w:highlight w:val="none"/>
        </w:rPr>
        <w:t>5.乙方提前交货的产品、多交的产品和不符合合同规定的产品，甲方在代保管期内实际支付的保管、保养等费用以及非因甲方保管不善而发生的损失，应当由乙方承担。</w:t>
      </w:r>
    </w:p>
    <w:p w14:paraId="65477726">
      <w:pPr>
        <w:spacing w:line="360" w:lineRule="auto"/>
        <w:ind w:firstLine="420"/>
        <w:rPr>
          <w:rFonts w:ascii="宋体" w:hAnsi="宋体" w:eastAsia="宋体" w:cs="宋体"/>
          <w:highlight w:val="none"/>
        </w:rPr>
      </w:pPr>
      <w:r>
        <w:rPr>
          <w:rFonts w:hint="eastAsia" w:ascii="宋体" w:hAnsi="宋体" w:eastAsia="宋体" w:cs="宋体"/>
          <w:highlight w:val="none"/>
        </w:rPr>
        <w:t>6.乙方应对其所提供的货物承担所有权担保责任，并应保证甲方在中华人民共和国内使用该货物时不侵犯第三人的知识产权。否则乙方应承担由此引起的一切法律责任及费用。</w:t>
      </w:r>
    </w:p>
    <w:p w14:paraId="287650C9">
      <w:pPr>
        <w:spacing w:line="360" w:lineRule="auto"/>
        <w:ind w:firstLine="420"/>
        <w:rPr>
          <w:rFonts w:ascii="宋体" w:hAnsi="宋体" w:eastAsia="宋体" w:cs="宋体"/>
          <w:highlight w:val="none"/>
        </w:rPr>
      </w:pPr>
      <w:r>
        <w:rPr>
          <w:rFonts w:hint="eastAsia" w:ascii="宋体" w:hAnsi="宋体" w:eastAsia="宋体" w:cs="宋体"/>
          <w:highlight w:val="none"/>
        </w:rPr>
        <w:t>7.任何一方未经对方同意而单方面终止合同的，应向对方赔偿相当于本合同总价款</w:t>
      </w:r>
      <w:r>
        <w:rPr>
          <w:rFonts w:hint="eastAsia" w:ascii="宋体" w:hAnsi="宋体" w:eastAsia="宋体" w:cs="宋体"/>
          <w:highlight w:val="none"/>
          <w:u w:val="single"/>
        </w:rPr>
        <w:t xml:space="preserve">      %</w:t>
      </w:r>
      <w:r>
        <w:rPr>
          <w:rFonts w:hint="eastAsia" w:ascii="宋体" w:hAnsi="宋体" w:eastAsia="宋体" w:cs="宋体"/>
          <w:highlight w:val="none"/>
        </w:rPr>
        <w:t>违约金。</w:t>
      </w:r>
    </w:p>
    <w:p w14:paraId="7FA80C31">
      <w:pPr>
        <w:spacing w:line="360" w:lineRule="auto"/>
        <w:ind w:firstLine="422"/>
        <w:rPr>
          <w:rFonts w:ascii="宋体" w:hAnsi="宋体" w:eastAsia="宋体" w:cs="宋体"/>
          <w:highlight w:val="none"/>
        </w:rPr>
      </w:pPr>
      <w:r>
        <w:rPr>
          <w:rFonts w:hint="eastAsia" w:ascii="宋体" w:hAnsi="宋体" w:eastAsia="宋体" w:cs="宋体"/>
          <w:b/>
          <w:highlight w:val="none"/>
        </w:rPr>
        <w:t>第十一条</w:t>
      </w:r>
      <w:r>
        <w:rPr>
          <w:rFonts w:hint="eastAsia" w:ascii="宋体" w:hAnsi="宋体" w:eastAsia="宋体" w:cs="宋体"/>
          <w:highlight w:val="none"/>
        </w:rPr>
        <w:t>  甲方的违约责任</w:t>
      </w:r>
    </w:p>
    <w:p w14:paraId="34CE3C46">
      <w:pPr>
        <w:spacing w:line="360" w:lineRule="auto"/>
        <w:ind w:firstLine="420"/>
        <w:rPr>
          <w:rFonts w:ascii="宋体" w:hAnsi="宋体" w:eastAsia="宋体" w:cs="宋体"/>
          <w:highlight w:val="none"/>
        </w:rPr>
      </w:pPr>
      <w:r>
        <w:rPr>
          <w:rFonts w:hint="eastAsia" w:ascii="宋体" w:hAnsi="宋体" w:eastAsia="宋体" w:cs="宋体"/>
          <w:highlight w:val="none"/>
        </w:rPr>
        <w:t>1.甲方中途退货，应向乙方偿付退货部分货款</w:t>
      </w:r>
      <w:r>
        <w:rPr>
          <w:rFonts w:hint="eastAsia" w:ascii="宋体" w:hAnsi="宋体" w:eastAsia="宋体" w:cs="宋体"/>
          <w:highlight w:val="none"/>
          <w:u w:val="single"/>
        </w:rPr>
        <w:t xml:space="preserve">             </w:t>
      </w:r>
      <w:r>
        <w:rPr>
          <w:rFonts w:hint="eastAsia" w:ascii="宋体" w:hAnsi="宋体" w:eastAsia="宋体" w:cs="宋体"/>
          <w:highlight w:val="none"/>
        </w:rPr>
        <w:t>%（通用产品的幅度为1%~5%专用产品的幅度为15%-30%）的违约金。</w:t>
      </w:r>
    </w:p>
    <w:p w14:paraId="331EF356">
      <w:pPr>
        <w:spacing w:line="360" w:lineRule="auto"/>
        <w:ind w:firstLine="420"/>
        <w:rPr>
          <w:rFonts w:ascii="宋体" w:hAnsi="宋体" w:eastAsia="宋体" w:cs="宋体"/>
          <w:highlight w:val="none"/>
        </w:rPr>
      </w:pPr>
      <w:r>
        <w:rPr>
          <w:rFonts w:hint="eastAsia" w:ascii="宋体" w:hAnsi="宋体" w:eastAsia="宋体" w:cs="宋体"/>
          <w:highlight w:val="none"/>
        </w:rPr>
        <w:t>2.甲方违反合同规定拒绝接货的，应当承担由此造成的损失。</w:t>
      </w:r>
    </w:p>
    <w:p w14:paraId="7E31F037">
      <w:pPr>
        <w:spacing w:line="360" w:lineRule="auto"/>
        <w:ind w:firstLine="420"/>
        <w:rPr>
          <w:rFonts w:ascii="宋体" w:hAnsi="宋体" w:eastAsia="宋体" w:cs="宋体"/>
          <w:highlight w:val="none"/>
          <w:u w:val="single"/>
        </w:rPr>
      </w:pPr>
      <w:r>
        <w:rPr>
          <w:rFonts w:hint="eastAsia" w:ascii="宋体" w:hAnsi="宋体" w:eastAsia="宋体" w:cs="宋体"/>
          <w:highlight w:val="none"/>
        </w:rPr>
        <w:t>3. 甲方未按照合同约定支付货款，应向乙方违约金</w:t>
      </w:r>
      <w:r>
        <w:rPr>
          <w:rFonts w:hint="eastAsia" w:ascii="宋体" w:hAnsi="宋体" w:eastAsia="宋体" w:cs="宋体"/>
          <w:highlight w:val="none"/>
          <w:u w:val="single"/>
        </w:rPr>
        <w:t xml:space="preserve">   </w:t>
      </w:r>
      <w:r>
        <w:rPr>
          <w:rFonts w:hint="eastAsia" w:ascii="宋体" w:hAnsi="宋体" w:eastAsia="宋体" w:cs="宋体"/>
          <w:highlight w:val="none"/>
        </w:rPr>
        <w:t>元。</w:t>
      </w:r>
    </w:p>
    <w:p w14:paraId="4CBFCBB0">
      <w:pPr>
        <w:spacing w:line="360" w:lineRule="auto"/>
        <w:ind w:firstLine="422"/>
        <w:rPr>
          <w:rFonts w:ascii="宋体" w:hAnsi="宋体" w:eastAsia="宋体" w:cs="宋体"/>
          <w:b/>
          <w:highlight w:val="none"/>
        </w:rPr>
      </w:pPr>
      <w:r>
        <w:rPr>
          <w:rFonts w:hint="eastAsia" w:ascii="宋体" w:hAnsi="宋体" w:eastAsia="宋体" w:cs="宋体"/>
          <w:b/>
          <w:highlight w:val="none"/>
        </w:rPr>
        <w:t>第十二条 </w:t>
      </w:r>
      <w:r>
        <w:rPr>
          <w:rFonts w:hint="eastAsia" w:ascii="宋体" w:hAnsi="宋体" w:eastAsia="宋体" w:cs="宋体"/>
          <w:highlight w:val="none"/>
        </w:rPr>
        <w:t xml:space="preserve"> 不可抗力</w:t>
      </w:r>
    </w:p>
    <w:p w14:paraId="3F65C31D">
      <w:pPr>
        <w:spacing w:line="360" w:lineRule="auto"/>
        <w:ind w:firstLine="420"/>
        <w:rPr>
          <w:rFonts w:ascii="宋体" w:hAnsi="宋体" w:eastAsia="宋体" w:cs="宋体"/>
          <w:highlight w:val="none"/>
        </w:rPr>
      </w:pPr>
      <w:r>
        <w:rPr>
          <w:rFonts w:hint="eastAsia" w:ascii="宋体" w:hAnsi="宋体" w:eastAsia="宋体" w:cs="宋体"/>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F6E3FBB">
      <w:pPr>
        <w:spacing w:line="360" w:lineRule="auto"/>
        <w:ind w:firstLine="420"/>
        <w:rPr>
          <w:rFonts w:ascii="宋体" w:hAnsi="宋体" w:eastAsia="宋体" w:cs="宋体"/>
          <w:highlight w:val="none"/>
        </w:rPr>
      </w:pPr>
      <w:r>
        <w:rPr>
          <w:rFonts w:hint="eastAsia" w:ascii="宋体" w:hAnsi="宋体" w:eastAsia="宋体" w:cs="宋体"/>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3CBB073">
      <w:pPr>
        <w:spacing w:line="360" w:lineRule="auto"/>
        <w:ind w:firstLine="422"/>
        <w:rPr>
          <w:rFonts w:ascii="宋体" w:hAnsi="宋体" w:eastAsia="宋体" w:cs="宋体"/>
          <w:b/>
          <w:highlight w:val="none"/>
        </w:rPr>
      </w:pPr>
      <w:r>
        <w:rPr>
          <w:rFonts w:hint="eastAsia" w:ascii="宋体" w:hAnsi="宋体" w:eastAsia="宋体" w:cs="宋体"/>
          <w:b/>
          <w:highlight w:val="none"/>
        </w:rPr>
        <w:t xml:space="preserve">第十三条  </w:t>
      </w:r>
      <w:r>
        <w:rPr>
          <w:rFonts w:hint="eastAsia" w:ascii="宋体" w:hAnsi="宋体" w:eastAsia="宋体" w:cs="宋体"/>
          <w:highlight w:val="none"/>
        </w:rPr>
        <w:t>履约（或质量）保证金</w:t>
      </w:r>
    </w:p>
    <w:p w14:paraId="64D2D7C9">
      <w:pPr>
        <w:spacing w:line="360" w:lineRule="auto"/>
        <w:ind w:firstLine="420"/>
        <w:rPr>
          <w:rFonts w:ascii="宋体" w:hAnsi="宋体" w:eastAsia="宋体" w:cs="宋体"/>
          <w:highlight w:val="none"/>
        </w:rPr>
      </w:pPr>
      <w:r>
        <w:rPr>
          <w:rFonts w:hint="eastAsia" w:ascii="宋体" w:hAnsi="宋体" w:eastAsia="宋体" w:cs="宋体"/>
          <w:highlight w:val="none"/>
        </w:rPr>
        <w:t>1.本项目不收取履约保证金。确需收取履约保证金的，甲方不得要求乙方以现款的形式提供。乙方提供的履约保证金按规定格式以银行保函形式提供，与此有关的费用由卖方承担。</w:t>
      </w:r>
    </w:p>
    <w:p w14:paraId="753D3675">
      <w:pPr>
        <w:spacing w:line="360" w:lineRule="auto"/>
        <w:ind w:firstLine="420"/>
        <w:rPr>
          <w:rFonts w:ascii="宋体" w:hAnsi="宋体" w:eastAsia="宋体" w:cs="宋体"/>
          <w:highlight w:val="none"/>
        </w:rPr>
      </w:pPr>
      <w:r>
        <w:rPr>
          <w:rFonts w:hint="eastAsia" w:ascii="宋体" w:hAnsi="宋体" w:eastAsia="宋体" w:cs="宋体"/>
          <w:highlight w:val="none"/>
        </w:rPr>
        <w:t>2.若确需质量保证金的，质量保证金不得超过合同总价款的5%。</w:t>
      </w:r>
    </w:p>
    <w:p w14:paraId="676139C1">
      <w:pPr>
        <w:spacing w:line="360" w:lineRule="auto"/>
        <w:ind w:firstLine="420"/>
        <w:rPr>
          <w:rFonts w:ascii="宋体" w:hAnsi="宋体" w:eastAsia="宋体" w:cs="宋体"/>
          <w:highlight w:val="none"/>
        </w:rPr>
      </w:pPr>
      <w:r>
        <w:rPr>
          <w:rFonts w:hint="eastAsia" w:ascii="宋体" w:hAnsi="宋体" w:eastAsia="宋体" w:cs="宋体"/>
          <w:highlight w:val="none"/>
        </w:rPr>
        <w:t>3.如乙方未能履行其合同规定的任何义务，甲方有权从履约保证金中取得补偿。</w:t>
      </w:r>
    </w:p>
    <w:p w14:paraId="46C5AAAD">
      <w:pPr>
        <w:spacing w:line="360" w:lineRule="auto"/>
        <w:ind w:firstLine="422"/>
        <w:rPr>
          <w:rFonts w:ascii="宋体" w:hAnsi="宋体" w:eastAsia="宋体" w:cs="宋体"/>
          <w:b/>
          <w:highlight w:val="none"/>
        </w:rPr>
      </w:pPr>
      <w:r>
        <w:rPr>
          <w:rFonts w:hint="eastAsia" w:ascii="宋体" w:hAnsi="宋体" w:eastAsia="宋体" w:cs="宋体"/>
          <w:b/>
          <w:highlight w:val="none"/>
        </w:rPr>
        <w:t xml:space="preserve">第十四条 </w:t>
      </w:r>
      <w:r>
        <w:rPr>
          <w:rFonts w:hint="eastAsia" w:ascii="宋体" w:hAnsi="宋体" w:eastAsia="宋体" w:cs="宋体"/>
          <w:highlight w:val="none"/>
        </w:rPr>
        <w:t>转让与分包</w:t>
      </w:r>
    </w:p>
    <w:p w14:paraId="2FBC61AE">
      <w:pPr>
        <w:spacing w:line="360" w:lineRule="auto"/>
        <w:ind w:firstLine="420"/>
        <w:rPr>
          <w:rFonts w:ascii="宋体" w:hAnsi="宋体" w:eastAsia="宋体" w:cs="宋体"/>
          <w:highlight w:val="none"/>
        </w:rPr>
      </w:pPr>
      <w:r>
        <w:rPr>
          <w:rFonts w:hint="eastAsia" w:ascii="宋体" w:hAnsi="宋体" w:eastAsia="宋体" w:cs="宋体"/>
          <w:highlight w:val="none"/>
        </w:rPr>
        <w:t>1.除甲方事先书面同意外，乙方不得部分转让或全部转让其应履行的合同义务。</w:t>
      </w:r>
    </w:p>
    <w:p w14:paraId="17D34E8A">
      <w:pPr>
        <w:spacing w:line="360" w:lineRule="auto"/>
        <w:ind w:firstLine="420"/>
        <w:rPr>
          <w:rFonts w:ascii="宋体" w:hAnsi="宋体" w:eastAsia="宋体" w:cs="宋体"/>
          <w:highlight w:val="none"/>
        </w:rPr>
      </w:pPr>
      <w:r>
        <w:rPr>
          <w:rFonts w:hint="eastAsia" w:ascii="宋体" w:hAnsi="宋体" w:eastAsia="宋体" w:cs="宋体"/>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2F6A6234">
      <w:pPr>
        <w:spacing w:line="360" w:lineRule="auto"/>
        <w:ind w:firstLine="422"/>
        <w:rPr>
          <w:rFonts w:ascii="宋体" w:hAnsi="宋体" w:eastAsia="宋体" w:cs="宋体"/>
          <w:b/>
          <w:highlight w:val="none"/>
        </w:rPr>
      </w:pPr>
      <w:r>
        <w:rPr>
          <w:rFonts w:hint="eastAsia" w:ascii="宋体" w:hAnsi="宋体" w:eastAsia="宋体" w:cs="宋体"/>
          <w:b/>
          <w:highlight w:val="none"/>
        </w:rPr>
        <w:t xml:space="preserve">第十五条 </w:t>
      </w:r>
      <w:r>
        <w:rPr>
          <w:rFonts w:hint="eastAsia" w:ascii="宋体" w:hAnsi="宋体" w:eastAsia="宋体" w:cs="宋体"/>
          <w:highlight w:val="none"/>
        </w:rPr>
        <w:t>合同文件及资料的使用</w:t>
      </w:r>
    </w:p>
    <w:p w14:paraId="00575C47">
      <w:pPr>
        <w:spacing w:line="360" w:lineRule="auto"/>
        <w:ind w:firstLine="440" w:firstLineChars="200"/>
        <w:rPr>
          <w:rFonts w:ascii="宋体" w:hAnsi="宋体" w:eastAsia="宋体" w:cs="宋体"/>
          <w:highlight w:val="none"/>
        </w:rPr>
      </w:pPr>
      <w:r>
        <w:rPr>
          <w:rFonts w:hint="eastAsia" w:ascii="宋体" w:hAnsi="宋体" w:eastAsia="宋体" w:cs="宋体"/>
          <w:highlight w:val="none"/>
        </w:rPr>
        <w:t>1.乙方在未经甲方同意的情况下，不得将合同、合同中的规定、有关计划、图纸、样本或甲方为上述内容向乙方提供的资料透露给任何人。</w:t>
      </w:r>
    </w:p>
    <w:p w14:paraId="20943D87">
      <w:pPr>
        <w:pStyle w:val="44"/>
        <w:tabs>
          <w:tab w:val="left" w:pos="941"/>
        </w:tabs>
        <w:adjustRightInd w:val="0"/>
        <w:snapToGrid w:val="0"/>
        <w:spacing w:line="360" w:lineRule="auto"/>
        <w:ind w:left="440" w:leftChars="200" w:firstLine="220" w:firstLineChars="100"/>
        <w:jc w:val="both"/>
        <w:rPr>
          <w:rFonts w:ascii="宋体" w:hAnsi="宋体" w:cs="宋体"/>
          <w:highlight w:val="none"/>
        </w:rPr>
      </w:pPr>
      <w:r>
        <w:rPr>
          <w:rFonts w:hint="eastAsia" w:ascii="宋体" w:hAnsi="宋体" w:cs="宋体"/>
          <w:highlight w:val="none"/>
        </w:rPr>
        <w:t>2.除非执行合同需要，在事先未得到甲方同意的情况下，乙方不得使用前款所列的任何文件和资料。</w:t>
      </w:r>
    </w:p>
    <w:p w14:paraId="32BF140B">
      <w:pPr>
        <w:spacing w:line="360" w:lineRule="auto"/>
        <w:ind w:firstLine="422"/>
        <w:rPr>
          <w:rFonts w:ascii="宋体" w:hAnsi="宋体" w:eastAsia="宋体" w:cs="宋体"/>
          <w:highlight w:val="none"/>
        </w:rPr>
      </w:pPr>
      <w:r>
        <w:rPr>
          <w:rFonts w:hint="eastAsia" w:ascii="宋体" w:hAnsi="宋体" w:eastAsia="宋体" w:cs="宋体"/>
          <w:b/>
          <w:highlight w:val="none"/>
        </w:rPr>
        <w:t>第十六条 </w:t>
      </w:r>
      <w:r>
        <w:rPr>
          <w:rFonts w:hint="eastAsia" w:ascii="宋体" w:hAnsi="宋体" w:eastAsia="宋体" w:cs="宋体"/>
          <w:highlight w:val="none"/>
        </w:rPr>
        <w:t>合同纠纷调处</w:t>
      </w:r>
    </w:p>
    <w:p w14:paraId="23C45EF6">
      <w:pPr>
        <w:spacing w:line="360" w:lineRule="auto"/>
        <w:ind w:firstLine="420"/>
        <w:rPr>
          <w:rFonts w:ascii="宋体" w:hAnsi="宋体" w:eastAsia="宋体" w:cs="宋体"/>
          <w:highlight w:val="none"/>
        </w:rPr>
      </w:pPr>
      <w:r>
        <w:rPr>
          <w:rFonts w:hint="eastAsia" w:ascii="宋体" w:hAnsi="宋体" w:eastAsia="宋体" w:cs="宋体"/>
          <w:highlight w:val="none"/>
        </w:rPr>
        <w:t>1.按本合同规定应该偿付的违约金、赔偿金、保管保养费和各种经济损失，应当在明确责任后10天内，按银行规定的结算办法付清，否则按逾期付款处理。但任何一方不得自行扣发货物或扣付货款来充抵。</w:t>
      </w:r>
    </w:p>
    <w:p w14:paraId="3171CF10">
      <w:pPr>
        <w:spacing w:line="360" w:lineRule="auto"/>
        <w:ind w:firstLine="420"/>
        <w:rPr>
          <w:rFonts w:ascii="宋体" w:hAnsi="宋体" w:eastAsia="宋体" w:cs="宋体"/>
          <w:highlight w:val="none"/>
        </w:rPr>
      </w:pPr>
      <w:r>
        <w:rPr>
          <w:rFonts w:hint="eastAsia" w:ascii="宋体" w:hAnsi="宋体" w:eastAsia="宋体" w:cs="宋体"/>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highlight w:val="none"/>
          <w:u w:val="single"/>
        </w:rPr>
        <w:t>周口仲裁委员会</w:t>
      </w:r>
      <w:r>
        <w:rPr>
          <w:rFonts w:hint="eastAsia" w:ascii="宋体" w:hAnsi="宋体" w:eastAsia="宋体" w:cs="宋体"/>
          <w:highlight w:val="none"/>
        </w:rPr>
        <w:t>申请仲裁。②向合同签订地有级别管辖权的人民法院起诉。</w:t>
      </w:r>
    </w:p>
    <w:p w14:paraId="046DE693">
      <w:pPr>
        <w:spacing w:line="300" w:lineRule="auto"/>
        <w:ind w:firstLine="420"/>
        <w:rPr>
          <w:rFonts w:ascii="宋体" w:hAnsi="宋体" w:eastAsia="宋体" w:cs="宋体"/>
          <w:highlight w:val="none"/>
        </w:rPr>
      </w:pPr>
      <w:r>
        <w:rPr>
          <w:rFonts w:hint="eastAsia" w:ascii="宋体" w:hAnsi="宋体" w:eastAsia="宋体" w:cs="宋体"/>
          <w:highlight w:val="none"/>
        </w:rPr>
        <w:t>3、甲、乙双方均有权利向本项目具有监管职能的政府采购监督管理部门举报反映对方在合同履约中的违法违纪行为。</w:t>
      </w:r>
    </w:p>
    <w:p w14:paraId="4DB7103E">
      <w:pPr>
        <w:spacing w:line="360" w:lineRule="auto"/>
        <w:ind w:firstLine="422"/>
        <w:rPr>
          <w:rFonts w:ascii="宋体" w:hAnsi="宋体" w:eastAsia="宋体" w:cs="宋体"/>
          <w:highlight w:val="none"/>
        </w:rPr>
      </w:pPr>
      <w:r>
        <w:rPr>
          <w:rFonts w:hint="eastAsia" w:ascii="宋体" w:hAnsi="宋体" w:eastAsia="宋体" w:cs="宋体"/>
          <w:b/>
          <w:highlight w:val="none"/>
        </w:rPr>
        <w:t xml:space="preserve">第十七条  </w:t>
      </w:r>
      <w:r>
        <w:rPr>
          <w:rFonts w:hint="eastAsia" w:ascii="宋体" w:hAnsi="宋体" w:eastAsia="宋体" w:cs="宋体"/>
          <w:highlight w:val="none"/>
        </w:rPr>
        <w:t>下列关于周口市公共资源交易中心政府采购代理机构名称</w:t>
      </w:r>
      <w:r>
        <w:rPr>
          <w:rFonts w:hint="eastAsia" w:ascii="宋体" w:hAnsi="宋体" w:eastAsia="宋体" w:cs="宋体"/>
          <w:highlight w:val="none"/>
          <w:u w:val="single"/>
        </w:rPr>
        <w:t>某项目（项目编号：某编号）</w:t>
      </w:r>
      <w:r>
        <w:rPr>
          <w:rFonts w:hint="eastAsia"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FCEE82A">
      <w:pPr>
        <w:spacing w:line="360" w:lineRule="auto"/>
        <w:ind w:firstLine="420"/>
        <w:rPr>
          <w:rFonts w:ascii="宋体" w:hAnsi="宋体" w:eastAsia="宋体" w:cs="宋体"/>
          <w:highlight w:val="none"/>
        </w:rPr>
      </w:pPr>
      <w:r>
        <w:rPr>
          <w:rFonts w:hint="eastAsia" w:ascii="宋体" w:hAnsi="宋体" w:eastAsia="宋体" w:cs="宋体"/>
          <w:highlight w:val="none"/>
        </w:rPr>
        <w:t xml:space="preserve">    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25D7183D">
      <w:pPr>
        <w:spacing w:line="360" w:lineRule="auto"/>
        <w:ind w:firstLine="420"/>
        <w:rPr>
          <w:rFonts w:ascii="宋体" w:hAnsi="宋体" w:eastAsia="宋体" w:cs="宋体"/>
          <w:highlight w:val="none"/>
        </w:rPr>
      </w:pPr>
    </w:p>
    <w:p w14:paraId="36FEE198">
      <w:pPr>
        <w:spacing w:line="360" w:lineRule="auto"/>
        <w:ind w:firstLine="420"/>
        <w:rPr>
          <w:rFonts w:ascii="宋体" w:hAnsi="宋体" w:eastAsia="宋体" w:cs="宋体"/>
          <w:highlight w:val="none"/>
        </w:rPr>
      </w:pPr>
    </w:p>
    <w:p w14:paraId="3DE55F58">
      <w:pPr>
        <w:spacing w:line="360" w:lineRule="auto"/>
        <w:ind w:firstLine="420"/>
        <w:rPr>
          <w:rFonts w:ascii="宋体" w:hAnsi="宋体" w:eastAsia="宋体" w:cs="宋体"/>
          <w:highlight w:val="none"/>
        </w:rPr>
      </w:pPr>
      <w:r>
        <w:rPr>
          <w:rFonts w:hint="eastAsia" w:ascii="宋体" w:hAnsi="宋体" w:eastAsia="宋体" w:cs="宋体"/>
          <w:highlight w:val="none"/>
        </w:rPr>
        <w:t xml:space="preserve">采购人（甲方）：    （公章）           供货人（乙方）：     （公章）  </w:t>
      </w:r>
    </w:p>
    <w:p w14:paraId="481B5466">
      <w:pPr>
        <w:spacing w:line="360" w:lineRule="auto"/>
        <w:ind w:firstLine="420"/>
        <w:rPr>
          <w:rFonts w:ascii="宋体" w:hAnsi="宋体" w:eastAsia="宋体" w:cs="宋体"/>
          <w:highlight w:val="none"/>
        </w:rPr>
      </w:pPr>
      <w:r>
        <w:rPr>
          <w:rFonts w:hint="eastAsia" w:ascii="宋体" w:hAnsi="宋体" w:eastAsia="宋体" w:cs="宋体"/>
          <w:highlight w:val="none"/>
        </w:rPr>
        <w:t>地址：                               地址：</w:t>
      </w:r>
    </w:p>
    <w:p w14:paraId="28AE1ED7">
      <w:pPr>
        <w:spacing w:line="360" w:lineRule="auto"/>
        <w:ind w:firstLine="420"/>
        <w:rPr>
          <w:rFonts w:ascii="宋体" w:hAnsi="宋体" w:eastAsia="宋体" w:cs="宋体"/>
          <w:highlight w:val="none"/>
        </w:rPr>
      </w:pPr>
      <w:r>
        <w:rPr>
          <w:rFonts w:hint="eastAsia" w:ascii="宋体" w:hAnsi="宋体" w:eastAsia="宋体" w:cs="宋体"/>
          <w:highlight w:val="none"/>
        </w:rPr>
        <w:t>法定代表人：                         法定代表人：</w:t>
      </w:r>
    </w:p>
    <w:p w14:paraId="71EC6EE0">
      <w:pPr>
        <w:spacing w:line="360" w:lineRule="auto"/>
        <w:ind w:firstLine="420"/>
        <w:rPr>
          <w:rFonts w:ascii="宋体" w:hAnsi="宋体" w:eastAsia="宋体" w:cs="宋体"/>
          <w:highlight w:val="none"/>
          <w:u w:val="single"/>
        </w:rPr>
      </w:pPr>
      <w:r>
        <w:rPr>
          <w:rFonts w:hint="eastAsia" w:ascii="宋体" w:hAnsi="宋体" w:eastAsia="宋体" w:cs="宋体"/>
          <w:highlight w:val="none"/>
        </w:rPr>
        <w:t>委托代理人：                         委托代理人：</w:t>
      </w:r>
    </w:p>
    <w:p w14:paraId="09B04583">
      <w:pPr>
        <w:spacing w:line="360" w:lineRule="auto"/>
        <w:ind w:firstLine="420"/>
        <w:rPr>
          <w:rFonts w:ascii="宋体" w:hAnsi="宋体" w:eastAsia="宋体" w:cs="宋体"/>
          <w:highlight w:val="none"/>
        </w:rPr>
      </w:pPr>
      <w:r>
        <w:rPr>
          <w:rFonts w:hint="eastAsia" w:ascii="宋体" w:hAnsi="宋体" w:eastAsia="宋体" w:cs="宋体"/>
          <w:highlight w:val="none"/>
        </w:rPr>
        <w:t>电话：                               电话：</w:t>
      </w:r>
    </w:p>
    <w:p w14:paraId="3064FE33">
      <w:pPr>
        <w:spacing w:line="360" w:lineRule="auto"/>
        <w:ind w:firstLine="420"/>
        <w:rPr>
          <w:rFonts w:ascii="宋体" w:hAnsi="宋体" w:eastAsia="宋体" w:cs="宋体"/>
          <w:highlight w:val="none"/>
        </w:rPr>
      </w:pPr>
      <w:r>
        <w:rPr>
          <w:rFonts w:hint="eastAsia" w:ascii="宋体" w:hAnsi="宋体" w:eastAsia="宋体" w:cs="宋体"/>
          <w:highlight w:val="none"/>
        </w:rPr>
        <w:t>开户银行：                           开户银行：</w:t>
      </w:r>
    </w:p>
    <w:p w14:paraId="172F844B">
      <w:pPr>
        <w:spacing w:line="360" w:lineRule="auto"/>
        <w:ind w:firstLine="420"/>
        <w:rPr>
          <w:rFonts w:ascii="宋体" w:hAnsi="宋体" w:eastAsia="宋体" w:cs="宋体"/>
          <w:highlight w:val="none"/>
        </w:rPr>
      </w:pPr>
      <w:r>
        <w:rPr>
          <w:rFonts w:hint="eastAsia" w:ascii="宋体" w:hAnsi="宋体" w:eastAsia="宋体" w:cs="宋体"/>
          <w:highlight w:val="none"/>
        </w:rPr>
        <w:t>账号：                               账号：</w:t>
      </w:r>
    </w:p>
    <w:p w14:paraId="2BEF2866">
      <w:pPr>
        <w:spacing w:line="640" w:lineRule="auto"/>
        <w:ind w:firstLine="1575"/>
        <w:rPr>
          <w:rFonts w:ascii="宋体" w:hAnsi="宋体" w:eastAsia="宋体" w:cs="宋体"/>
          <w:highlight w:val="none"/>
          <w:u w:val="single"/>
        </w:rPr>
      </w:pPr>
    </w:p>
    <w:p w14:paraId="3F7B178B">
      <w:pPr>
        <w:spacing w:line="500" w:lineRule="auto"/>
        <w:rPr>
          <w:rFonts w:ascii="宋体" w:hAnsi="宋体" w:eastAsia="宋体" w:cs="宋体"/>
          <w:highlight w:val="none"/>
        </w:rPr>
      </w:pP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 xml:space="preserve">日                        </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p>
    <w:p w14:paraId="1779282A">
      <w:pPr>
        <w:pStyle w:val="14"/>
        <w:rPr>
          <w:rFonts w:ascii="宋体" w:hAnsi="宋体" w:cs="宋体"/>
          <w:highlight w:val="none"/>
        </w:rPr>
      </w:pPr>
    </w:p>
    <w:p w14:paraId="0CAA46C2">
      <w:pPr>
        <w:rPr>
          <w:rFonts w:ascii="宋体" w:hAnsi="宋体" w:eastAsia="宋体" w:cs="宋体"/>
          <w:b/>
          <w:bCs/>
          <w:sz w:val="32"/>
          <w:szCs w:val="32"/>
          <w:highlight w:val="none"/>
        </w:rPr>
      </w:pPr>
      <w:bookmarkStart w:id="108" w:name="_Toc17699_WPSOffice_Level1"/>
      <w:r>
        <w:rPr>
          <w:rFonts w:hint="eastAsia" w:ascii="宋体" w:hAnsi="宋体" w:eastAsia="宋体" w:cs="宋体"/>
          <w:b/>
          <w:bCs/>
          <w:sz w:val="32"/>
          <w:szCs w:val="32"/>
          <w:highlight w:val="none"/>
        </w:rPr>
        <w:br w:type="page"/>
      </w:r>
    </w:p>
    <w:p w14:paraId="2F230909">
      <w:pPr>
        <w:spacing w:line="900" w:lineRule="exact"/>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第七章 投标文件格式</w:t>
      </w:r>
      <w:bookmarkEnd w:id="108"/>
    </w:p>
    <w:p w14:paraId="0226A11A">
      <w:pPr>
        <w:spacing w:line="900" w:lineRule="exact"/>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****项目***包</w:t>
      </w:r>
    </w:p>
    <w:p w14:paraId="52DFDCA2">
      <w:pPr>
        <w:pStyle w:val="14"/>
        <w:rPr>
          <w:rFonts w:ascii="宋体" w:hAnsi="宋体" w:cs="宋体"/>
          <w:highlight w:val="none"/>
        </w:rPr>
      </w:pPr>
    </w:p>
    <w:p w14:paraId="545492DC">
      <w:pPr>
        <w:spacing w:line="900" w:lineRule="exact"/>
        <w:jc w:val="center"/>
        <w:rPr>
          <w:rFonts w:ascii="宋体" w:hAnsi="宋体" w:eastAsia="宋体" w:cs="宋体"/>
          <w:b/>
          <w:sz w:val="72"/>
          <w:highlight w:val="none"/>
        </w:rPr>
      </w:pPr>
      <w:r>
        <w:rPr>
          <w:rFonts w:hint="eastAsia" w:ascii="宋体" w:hAnsi="宋体" w:eastAsia="宋体" w:cs="宋体"/>
          <w:b/>
          <w:sz w:val="72"/>
          <w:highlight w:val="none"/>
        </w:rPr>
        <w:t>投</w:t>
      </w:r>
    </w:p>
    <w:p w14:paraId="5BDCA554">
      <w:pPr>
        <w:spacing w:line="900" w:lineRule="exact"/>
        <w:jc w:val="center"/>
        <w:rPr>
          <w:rFonts w:ascii="宋体" w:hAnsi="宋体" w:eastAsia="宋体" w:cs="宋体"/>
          <w:b/>
          <w:sz w:val="72"/>
          <w:highlight w:val="none"/>
        </w:rPr>
      </w:pPr>
    </w:p>
    <w:p w14:paraId="22107B75">
      <w:pPr>
        <w:spacing w:line="900" w:lineRule="exact"/>
        <w:jc w:val="center"/>
        <w:rPr>
          <w:rFonts w:ascii="宋体" w:hAnsi="宋体" w:eastAsia="宋体" w:cs="宋体"/>
          <w:b/>
          <w:sz w:val="72"/>
          <w:highlight w:val="none"/>
        </w:rPr>
      </w:pPr>
      <w:r>
        <w:rPr>
          <w:rFonts w:hint="eastAsia" w:ascii="宋体" w:hAnsi="宋体" w:eastAsia="宋体" w:cs="宋体"/>
          <w:b/>
          <w:sz w:val="72"/>
          <w:highlight w:val="none"/>
        </w:rPr>
        <w:t>标</w:t>
      </w:r>
    </w:p>
    <w:p w14:paraId="401B94E4">
      <w:pPr>
        <w:spacing w:line="900" w:lineRule="exact"/>
        <w:jc w:val="center"/>
        <w:rPr>
          <w:rFonts w:ascii="宋体" w:hAnsi="宋体" w:eastAsia="宋体" w:cs="宋体"/>
          <w:b/>
          <w:sz w:val="72"/>
          <w:highlight w:val="none"/>
        </w:rPr>
      </w:pPr>
    </w:p>
    <w:p w14:paraId="03D04A07">
      <w:pPr>
        <w:spacing w:line="900" w:lineRule="exact"/>
        <w:jc w:val="center"/>
        <w:rPr>
          <w:rFonts w:ascii="宋体" w:hAnsi="宋体" w:eastAsia="宋体" w:cs="宋体"/>
          <w:b/>
          <w:sz w:val="72"/>
          <w:highlight w:val="none"/>
        </w:rPr>
      </w:pPr>
      <w:r>
        <w:rPr>
          <w:rFonts w:hint="eastAsia" w:ascii="宋体" w:hAnsi="宋体" w:eastAsia="宋体" w:cs="宋体"/>
          <w:b/>
          <w:sz w:val="72"/>
          <w:highlight w:val="none"/>
        </w:rPr>
        <w:t>文</w:t>
      </w:r>
    </w:p>
    <w:p w14:paraId="7446835B">
      <w:pPr>
        <w:spacing w:line="900" w:lineRule="exact"/>
        <w:jc w:val="center"/>
        <w:rPr>
          <w:rFonts w:ascii="宋体" w:hAnsi="宋体" w:eastAsia="宋体" w:cs="宋体"/>
          <w:b/>
          <w:sz w:val="72"/>
          <w:highlight w:val="none"/>
        </w:rPr>
      </w:pPr>
    </w:p>
    <w:p w14:paraId="2E80DEB1">
      <w:pPr>
        <w:jc w:val="center"/>
        <w:rPr>
          <w:rFonts w:ascii="宋体" w:hAnsi="宋体" w:eastAsia="宋体" w:cs="宋体"/>
          <w:b/>
          <w:sz w:val="72"/>
          <w:highlight w:val="none"/>
        </w:rPr>
      </w:pPr>
      <w:r>
        <w:rPr>
          <w:rFonts w:hint="eastAsia" w:ascii="宋体" w:hAnsi="宋体" w:eastAsia="宋体" w:cs="宋体"/>
          <w:b/>
          <w:sz w:val="72"/>
          <w:highlight w:val="none"/>
        </w:rPr>
        <w:t>件</w:t>
      </w:r>
    </w:p>
    <w:p w14:paraId="11C4A822">
      <w:pPr>
        <w:spacing w:afterLines="50" w:line="500" w:lineRule="exact"/>
        <w:rPr>
          <w:rFonts w:ascii="宋体" w:hAnsi="宋体" w:eastAsia="宋体" w:cs="宋体"/>
          <w:b/>
          <w:sz w:val="32"/>
          <w:highlight w:val="none"/>
          <w:u w:val="single"/>
        </w:rPr>
      </w:pPr>
      <w:r>
        <w:rPr>
          <w:rFonts w:hint="eastAsia" w:ascii="宋体" w:hAnsi="宋体" w:eastAsia="宋体" w:cs="宋体"/>
          <w:b/>
          <w:sz w:val="30"/>
          <w:highlight w:val="none"/>
        </w:rPr>
        <w:t xml:space="preserve">                 </w:t>
      </w:r>
      <w:r>
        <w:rPr>
          <w:rFonts w:hint="eastAsia" w:ascii="宋体" w:hAnsi="宋体" w:eastAsia="宋体" w:cs="宋体"/>
          <w:b/>
          <w:sz w:val="32"/>
          <w:highlight w:val="none"/>
        </w:rPr>
        <w:t>投标人：</w:t>
      </w:r>
      <w:r>
        <w:rPr>
          <w:rFonts w:hint="eastAsia" w:ascii="宋体" w:hAnsi="宋体" w:eastAsia="宋体" w:cs="宋体"/>
          <w:b/>
          <w:sz w:val="32"/>
          <w:highlight w:val="none"/>
          <w:u w:val="single"/>
        </w:rPr>
        <w:t xml:space="preserve">               </w:t>
      </w:r>
    </w:p>
    <w:p w14:paraId="2DE2C098">
      <w:pPr>
        <w:spacing w:afterLines="50" w:line="500" w:lineRule="exact"/>
        <w:jc w:val="center"/>
        <w:rPr>
          <w:rFonts w:ascii="宋体" w:hAnsi="宋体" w:eastAsia="宋体" w:cs="宋体"/>
          <w:b/>
          <w:sz w:val="32"/>
          <w:highlight w:val="none"/>
        </w:rPr>
      </w:pPr>
      <w:r>
        <w:rPr>
          <w:rFonts w:hint="eastAsia" w:ascii="宋体" w:hAnsi="宋体" w:eastAsia="宋体" w:cs="宋体"/>
          <w:b/>
          <w:sz w:val="32"/>
          <w:highlight w:val="none"/>
          <w:u w:val="single"/>
        </w:rPr>
        <w:t xml:space="preserve"> </w:t>
      </w:r>
      <w:bookmarkStart w:id="109" w:name="_Toc5567_WPSOffice_Level2"/>
      <w:r>
        <w:rPr>
          <w:rFonts w:hint="eastAsia" w:ascii="宋体" w:hAnsi="宋体" w:eastAsia="宋体" w:cs="宋体"/>
          <w:b/>
          <w:sz w:val="32"/>
          <w:highlight w:val="none"/>
        </w:rPr>
        <w:t>年</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月</w:t>
      </w:r>
      <w:r>
        <w:rPr>
          <w:rFonts w:hint="eastAsia" w:ascii="宋体" w:hAnsi="宋体" w:eastAsia="宋体" w:cs="宋体"/>
          <w:b/>
          <w:sz w:val="32"/>
          <w:highlight w:val="none"/>
          <w:u w:val="single"/>
        </w:rPr>
        <w:t xml:space="preserve"> </w:t>
      </w:r>
      <w:r>
        <w:rPr>
          <w:rFonts w:hint="eastAsia" w:ascii="宋体" w:hAnsi="宋体" w:eastAsia="宋体" w:cs="宋体"/>
          <w:b/>
          <w:sz w:val="32"/>
          <w:highlight w:val="none"/>
        </w:rPr>
        <w:t>日</w:t>
      </w:r>
      <w:bookmarkEnd w:id="109"/>
    </w:p>
    <w:p w14:paraId="1291ABA7">
      <w:pPr>
        <w:rPr>
          <w:rFonts w:ascii="宋体" w:hAnsi="宋体" w:eastAsia="宋体" w:cs="宋体"/>
          <w:highlight w:val="none"/>
        </w:rPr>
      </w:pPr>
      <w:bookmarkStart w:id="110" w:name="_Hlt50174708"/>
      <w:bookmarkEnd w:id="110"/>
      <w:bookmarkStart w:id="111" w:name="_Hlt519068595"/>
      <w:bookmarkEnd w:id="111"/>
      <w:bookmarkStart w:id="112" w:name="_Hlt519045470"/>
      <w:bookmarkEnd w:id="112"/>
      <w:bookmarkStart w:id="113" w:name="_Hlt50174722"/>
      <w:bookmarkEnd w:id="113"/>
      <w:bookmarkStart w:id="114" w:name="_Hlt50174972"/>
      <w:bookmarkEnd w:id="114"/>
      <w:bookmarkStart w:id="115" w:name="_Hlt533408877"/>
      <w:bookmarkEnd w:id="115"/>
      <w:bookmarkStart w:id="116" w:name="_Hlt509738521"/>
      <w:bookmarkStart w:id="117" w:name="_Hlt509738509"/>
      <w:bookmarkStart w:id="118" w:name="_Hlt519045391"/>
    </w:p>
    <w:p w14:paraId="44074D22">
      <w:pPr>
        <w:pStyle w:val="14"/>
        <w:rPr>
          <w:rFonts w:ascii="宋体" w:hAnsi="宋体" w:cs="宋体"/>
          <w:highlight w:val="none"/>
        </w:rPr>
      </w:pPr>
    </w:p>
    <w:p w14:paraId="76E8CE07">
      <w:pPr>
        <w:pStyle w:val="14"/>
        <w:rPr>
          <w:rFonts w:ascii="宋体" w:hAnsi="宋体" w:cs="宋体"/>
          <w:highlight w:val="none"/>
        </w:rPr>
      </w:pPr>
    </w:p>
    <w:p w14:paraId="1691B395">
      <w:pPr>
        <w:pStyle w:val="14"/>
        <w:rPr>
          <w:rFonts w:ascii="宋体" w:hAnsi="宋体" w:cs="宋体"/>
          <w:highlight w:val="none"/>
        </w:rPr>
      </w:pPr>
    </w:p>
    <w:p w14:paraId="60A219C8">
      <w:pPr>
        <w:pStyle w:val="14"/>
        <w:rPr>
          <w:rFonts w:ascii="宋体" w:hAnsi="宋体" w:cs="宋体"/>
          <w:highlight w:val="none"/>
        </w:rPr>
      </w:pPr>
    </w:p>
    <w:p w14:paraId="14C79077">
      <w:pPr>
        <w:pStyle w:val="14"/>
        <w:rPr>
          <w:rFonts w:ascii="宋体" w:hAnsi="宋体" w:cs="宋体"/>
          <w:highlight w:val="none"/>
        </w:rPr>
      </w:pPr>
    </w:p>
    <w:p w14:paraId="0E16B016">
      <w:pPr>
        <w:pStyle w:val="14"/>
        <w:rPr>
          <w:rFonts w:ascii="宋体" w:hAnsi="宋体" w:cs="宋体"/>
          <w:highlight w:val="none"/>
        </w:rPr>
      </w:pPr>
    </w:p>
    <w:p w14:paraId="565A5255">
      <w:pPr>
        <w:pStyle w:val="14"/>
        <w:rPr>
          <w:rFonts w:ascii="宋体" w:hAnsi="宋体" w:cs="宋体"/>
          <w:highlight w:val="none"/>
        </w:rPr>
      </w:pPr>
    </w:p>
    <w:p w14:paraId="5780D7BF">
      <w:pPr>
        <w:pStyle w:val="14"/>
        <w:rPr>
          <w:rFonts w:ascii="宋体" w:hAnsi="宋体" w:cs="宋体"/>
          <w:highlight w:val="none"/>
        </w:rPr>
      </w:pPr>
    </w:p>
    <w:p w14:paraId="3545E20C">
      <w:pPr>
        <w:pStyle w:val="17"/>
        <w:rPr>
          <w:rFonts w:ascii="宋体" w:hAnsi="宋体" w:eastAsia="宋体" w:cs="宋体"/>
          <w:highlight w:val="none"/>
        </w:rPr>
      </w:pPr>
      <w:bookmarkStart w:id="119" w:name="_Toc20284_WPSOffice_Level2"/>
      <w:r>
        <w:rPr>
          <w:rFonts w:hint="eastAsia" w:ascii="宋体" w:hAnsi="宋体" w:eastAsia="宋体" w:cs="宋体"/>
          <w:highlight w:val="none"/>
        </w:rPr>
        <w:t>投标文件资料清单</w:t>
      </w:r>
      <w:bookmarkEnd w:id="119"/>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7EFE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6DF8AEC">
            <w:pPr>
              <w:spacing w:line="400" w:lineRule="exact"/>
              <w:jc w:val="center"/>
              <w:rPr>
                <w:rFonts w:ascii="宋体" w:hAnsi="宋体" w:eastAsia="宋体" w:cs="宋体"/>
                <w:b/>
                <w:sz w:val="24"/>
                <w:highlight w:val="none"/>
              </w:rPr>
            </w:pPr>
            <w:r>
              <w:rPr>
                <w:rFonts w:hint="eastAsia" w:ascii="宋体" w:hAnsi="宋体" w:eastAsia="宋体" w:cs="宋体"/>
                <w:b/>
                <w:sz w:val="24"/>
                <w:highlight w:val="none"/>
              </w:rPr>
              <w:t>序号</w:t>
            </w:r>
          </w:p>
        </w:tc>
        <w:tc>
          <w:tcPr>
            <w:tcW w:w="5460" w:type="dxa"/>
            <w:vAlign w:val="center"/>
          </w:tcPr>
          <w:p w14:paraId="09382715">
            <w:pPr>
              <w:spacing w:line="400" w:lineRule="exact"/>
              <w:jc w:val="center"/>
              <w:rPr>
                <w:rFonts w:ascii="宋体" w:hAnsi="宋体" w:eastAsia="宋体" w:cs="宋体"/>
                <w:b/>
                <w:sz w:val="24"/>
                <w:highlight w:val="none"/>
              </w:rPr>
            </w:pPr>
            <w:r>
              <w:rPr>
                <w:rFonts w:hint="eastAsia" w:ascii="宋体" w:hAnsi="宋体" w:eastAsia="宋体" w:cs="宋体"/>
                <w:b/>
                <w:sz w:val="24"/>
                <w:highlight w:val="none"/>
              </w:rPr>
              <w:t>资料名称</w:t>
            </w:r>
          </w:p>
        </w:tc>
        <w:tc>
          <w:tcPr>
            <w:tcW w:w="1854" w:type="dxa"/>
            <w:vAlign w:val="center"/>
          </w:tcPr>
          <w:p w14:paraId="696EA8B8">
            <w:pPr>
              <w:spacing w:line="400" w:lineRule="exact"/>
              <w:jc w:val="center"/>
              <w:rPr>
                <w:rFonts w:ascii="宋体" w:hAnsi="宋体" w:eastAsia="宋体" w:cs="宋体"/>
                <w:b/>
                <w:sz w:val="24"/>
                <w:highlight w:val="none"/>
              </w:rPr>
            </w:pPr>
            <w:r>
              <w:rPr>
                <w:rFonts w:hint="eastAsia" w:ascii="宋体" w:hAnsi="宋体" w:eastAsia="宋体" w:cs="宋体"/>
                <w:b/>
                <w:sz w:val="24"/>
                <w:highlight w:val="none"/>
              </w:rPr>
              <w:t>页码范围</w:t>
            </w:r>
          </w:p>
        </w:tc>
      </w:tr>
      <w:tr w14:paraId="5920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1000450">
            <w:pPr>
              <w:jc w:val="center"/>
              <w:rPr>
                <w:rFonts w:ascii="宋体" w:hAnsi="宋体" w:eastAsia="宋体" w:cs="宋体"/>
                <w:sz w:val="24"/>
                <w:highlight w:val="none"/>
              </w:rPr>
            </w:pPr>
            <w:r>
              <w:rPr>
                <w:rFonts w:hint="eastAsia" w:ascii="宋体" w:hAnsi="宋体" w:eastAsia="宋体" w:cs="宋体"/>
                <w:sz w:val="24"/>
                <w:highlight w:val="none"/>
              </w:rPr>
              <w:t>一</w:t>
            </w:r>
          </w:p>
        </w:tc>
        <w:tc>
          <w:tcPr>
            <w:tcW w:w="5460" w:type="dxa"/>
            <w:vAlign w:val="center"/>
          </w:tcPr>
          <w:p w14:paraId="15C754FE">
            <w:pPr>
              <w:rPr>
                <w:rFonts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vAlign w:val="center"/>
          </w:tcPr>
          <w:p w14:paraId="6F4ADF51">
            <w:pPr>
              <w:spacing w:line="360" w:lineRule="auto"/>
              <w:jc w:val="center"/>
              <w:rPr>
                <w:rFonts w:ascii="宋体" w:hAnsi="宋体" w:eastAsia="宋体" w:cs="宋体"/>
                <w:b/>
                <w:sz w:val="24"/>
                <w:highlight w:val="none"/>
              </w:rPr>
            </w:pPr>
          </w:p>
        </w:tc>
      </w:tr>
      <w:tr w14:paraId="7D2D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6AB5A30">
            <w:pPr>
              <w:jc w:val="center"/>
              <w:rPr>
                <w:rFonts w:ascii="宋体" w:hAnsi="宋体" w:eastAsia="宋体" w:cs="宋体"/>
                <w:sz w:val="24"/>
                <w:highlight w:val="none"/>
              </w:rPr>
            </w:pPr>
            <w:r>
              <w:rPr>
                <w:rFonts w:hint="eastAsia" w:ascii="宋体" w:hAnsi="宋体" w:eastAsia="宋体" w:cs="宋体"/>
                <w:sz w:val="24"/>
                <w:highlight w:val="none"/>
              </w:rPr>
              <w:t>二</w:t>
            </w:r>
          </w:p>
        </w:tc>
        <w:tc>
          <w:tcPr>
            <w:tcW w:w="5460" w:type="dxa"/>
            <w:vAlign w:val="center"/>
          </w:tcPr>
          <w:p w14:paraId="5BFB3FDF">
            <w:pPr>
              <w:rPr>
                <w:rFonts w:ascii="宋体" w:hAnsi="宋体" w:eastAsia="宋体" w:cs="宋体"/>
                <w:bCs/>
                <w:sz w:val="24"/>
                <w:highlight w:val="none"/>
              </w:rPr>
            </w:pPr>
            <w:r>
              <w:rPr>
                <w:rFonts w:hint="eastAsia" w:ascii="宋体" w:hAnsi="宋体" w:eastAsia="宋体" w:cs="宋体"/>
                <w:sz w:val="24"/>
                <w:highlight w:val="none"/>
              </w:rPr>
              <w:t>投标人情况综合简介</w:t>
            </w:r>
          </w:p>
        </w:tc>
        <w:tc>
          <w:tcPr>
            <w:tcW w:w="1854" w:type="dxa"/>
            <w:vAlign w:val="center"/>
          </w:tcPr>
          <w:p w14:paraId="5FF7DE3B">
            <w:pPr>
              <w:spacing w:line="360" w:lineRule="auto"/>
              <w:jc w:val="center"/>
              <w:rPr>
                <w:rFonts w:ascii="宋体" w:hAnsi="宋体" w:eastAsia="宋体" w:cs="宋体"/>
                <w:b/>
                <w:sz w:val="24"/>
                <w:highlight w:val="none"/>
              </w:rPr>
            </w:pPr>
          </w:p>
        </w:tc>
      </w:tr>
      <w:tr w14:paraId="577D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D7DE589">
            <w:pPr>
              <w:jc w:val="center"/>
              <w:rPr>
                <w:rFonts w:ascii="宋体" w:hAnsi="宋体" w:eastAsia="宋体" w:cs="宋体"/>
                <w:bCs/>
                <w:sz w:val="24"/>
                <w:highlight w:val="none"/>
              </w:rPr>
            </w:pPr>
            <w:r>
              <w:rPr>
                <w:rFonts w:hint="eastAsia" w:ascii="宋体" w:hAnsi="宋体" w:eastAsia="宋体" w:cs="宋体"/>
                <w:bCs/>
                <w:sz w:val="24"/>
                <w:highlight w:val="none"/>
              </w:rPr>
              <w:t>三</w:t>
            </w:r>
          </w:p>
        </w:tc>
        <w:tc>
          <w:tcPr>
            <w:tcW w:w="5460" w:type="dxa"/>
            <w:vAlign w:val="center"/>
          </w:tcPr>
          <w:p w14:paraId="4D428548">
            <w:pPr>
              <w:rPr>
                <w:rFonts w:ascii="宋体" w:hAnsi="宋体" w:eastAsia="宋体" w:cs="宋体"/>
                <w:bCs/>
                <w:sz w:val="24"/>
                <w:highlight w:val="none"/>
              </w:rPr>
            </w:pPr>
            <w:r>
              <w:rPr>
                <w:rFonts w:hint="eastAsia" w:ascii="宋体" w:hAnsi="宋体" w:eastAsia="宋体" w:cs="宋体"/>
                <w:bCs/>
                <w:sz w:val="24"/>
                <w:highlight w:val="none"/>
              </w:rPr>
              <w:t>投标函</w:t>
            </w:r>
          </w:p>
        </w:tc>
        <w:tc>
          <w:tcPr>
            <w:tcW w:w="1854" w:type="dxa"/>
            <w:vAlign w:val="center"/>
          </w:tcPr>
          <w:p w14:paraId="0722E23E">
            <w:pPr>
              <w:spacing w:line="360" w:lineRule="auto"/>
              <w:jc w:val="center"/>
              <w:rPr>
                <w:rFonts w:ascii="宋体" w:hAnsi="宋体" w:eastAsia="宋体" w:cs="宋体"/>
                <w:b/>
                <w:sz w:val="24"/>
                <w:highlight w:val="none"/>
              </w:rPr>
            </w:pPr>
          </w:p>
        </w:tc>
      </w:tr>
      <w:tr w14:paraId="2D50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0A303E2C">
            <w:pPr>
              <w:jc w:val="center"/>
              <w:rPr>
                <w:rFonts w:ascii="宋体" w:hAnsi="宋体" w:eastAsia="宋体" w:cs="宋体"/>
                <w:sz w:val="24"/>
                <w:highlight w:val="none"/>
              </w:rPr>
            </w:pPr>
            <w:r>
              <w:rPr>
                <w:rFonts w:hint="eastAsia" w:ascii="宋体" w:hAnsi="宋体" w:eastAsia="宋体" w:cs="宋体"/>
                <w:sz w:val="24"/>
                <w:highlight w:val="none"/>
              </w:rPr>
              <w:t>四</w:t>
            </w:r>
          </w:p>
        </w:tc>
        <w:tc>
          <w:tcPr>
            <w:tcW w:w="5460" w:type="dxa"/>
            <w:vAlign w:val="center"/>
          </w:tcPr>
          <w:p w14:paraId="1EDDD14B">
            <w:pPr>
              <w:pStyle w:val="46"/>
              <w:rPr>
                <w:rFonts w:ascii="宋体" w:hAnsi="宋体" w:cs="宋体"/>
                <w:bCs/>
                <w:highlight w:val="none"/>
              </w:rPr>
            </w:pPr>
            <w:r>
              <w:rPr>
                <w:rFonts w:hint="eastAsia" w:ascii="宋体" w:hAnsi="宋体" w:cs="宋体"/>
                <w:bCs/>
                <w:highlight w:val="none"/>
              </w:rPr>
              <w:t>投标分项报价表</w:t>
            </w:r>
          </w:p>
        </w:tc>
        <w:tc>
          <w:tcPr>
            <w:tcW w:w="1854" w:type="dxa"/>
            <w:vAlign w:val="center"/>
          </w:tcPr>
          <w:p w14:paraId="59267632">
            <w:pPr>
              <w:spacing w:line="360" w:lineRule="auto"/>
              <w:jc w:val="center"/>
              <w:rPr>
                <w:rFonts w:ascii="宋体" w:hAnsi="宋体" w:eastAsia="宋体" w:cs="宋体"/>
                <w:b/>
                <w:sz w:val="24"/>
                <w:highlight w:val="none"/>
              </w:rPr>
            </w:pPr>
          </w:p>
        </w:tc>
      </w:tr>
      <w:tr w14:paraId="11D33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23DFAE5">
            <w:pPr>
              <w:jc w:val="center"/>
              <w:rPr>
                <w:rFonts w:ascii="宋体" w:hAnsi="宋体" w:eastAsia="宋体" w:cs="宋体"/>
                <w:sz w:val="24"/>
                <w:highlight w:val="none"/>
              </w:rPr>
            </w:pPr>
            <w:r>
              <w:rPr>
                <w:rFonts w:hint="eastAsia" w:ascii="宋体" w:hAnsi="宋体" w:eastAsia="宋体" w:cs="宋体"/>
                <w:sz w:val="24"/>
                <w:highlight w:val="none"/>
              </w:rPr>
              <w:t>五</w:t>
            </w:r>
          </w:p>
        </w:tc>
        <w:tc>
          <w:tcPr>
            <w:tcW w:w="5460" w:type="dxa"/>
            <w:vAlign w:val="center"/>
          </w:tcPr>
          <w:p w14:paraId="4FB2F768">
            <w:pPr>
              <w:rPr>
                <w:rFonts w:ascii="宋体" w:hAnsi="宋体" w:eastAsia="宋体" w:cs="宋体"/>
                <w:bCs/>
                <w:sz w:val="24"/>
                <w:highlight w:val="none"/>
              </w:rPr>
            </w:pPr>
            <w:r>
              <w:rPr>
                <w:rFonts w:hint="eastAsia" w:ascii="宋体" w:hAnsi="宋体" w:eastAsia="宋体" w:cs="宋体"/>
                <w:sz w:val="24"/>
                <w:highlight w:val="none"/>
              </w:rPr>
              <w:t>投标响应表</w:t>
            </w:r>
          </w:p>
        </w:tc>
        <w:tc>
          <w:tcPr>
            <w:tcW w:w="1854" w:type="dxa"/>
            <w:vAlign w:val="center"/>
          </w:tcPr>
          <w:p w14:paraId="15AA10DD">
            <w:pPr>
              <w:spacing w:line="360" w:lineRule="auto"/>
              <w:jc w:val="center"/>
              <w:rPr>
                <w:rFonts w:ascii="宋体" w:hAnsi="宋体" w:eastAsia="宋体" w:cs="宋体"/>
                <w:b/>
                <w:sz w:val="24"/>
                <w:highlight w:val="none"/>
              </w:rPr>
            </w:pPr>
          </w:p>
        </w:tc>
      </w:tr>
      <w:tr w14:paraId="2C80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0B979CA7">
            <w:pPr>
              <w:jc w:val="center"/>
              <w:rPr>
                <w:rFonts w:ascii="宋体" w:hAnsi="宋体" w:eastAsia="宋体" w:cs="宋体"/>
                <w:sz w:val="24"/>
                <w:highlight w:val="none"/>
              </w:rPr>
            </w:pPr>
            <w:r>
              <w:rPr>
                <w:rFonts w:hint="eastAsia" w:ascii="宋体" w:hAnsi="宋体" w:eastAsia="宋体" w:cs="宋体"/>
                <w:sz w:val="24"/>
                <w:highlight w:val="none"/>
              </w:rPr>
              <w:t>六</w:t>
            </w:r>
          </w:p>
        </w:tc>
        <w:tc>
          <w:tcPr>
            <w:tcW w:w="5460" w:type="dxa"/>
            <w:vAlign w:val="center"/>
          </w:tcPr>
          <w:p w14:paraId="7317C58A">
            <w:pPr>
              <w:rPr>
                <w:rFonts w:ascii="宋体" w:hAnsi="宋体" w:eastAsia="宋体" w:cs="宋体"/>
                <w:sz w:val="24"/>
                <w:highlight w:val="none"/>
              </w:rPr>
            </w:pPr>
            <w:r>
              <w:rPr>
                <w:rFonts w:hint="eastAsia" w:ascii="宋体" w:hAnsi="宋体" w:eastAsia="宋体" w:cs="宋体"/>
                <w:sz w:val="24"/>
                <w:highlight w:val="none"/>
              </w:rPr>
              <w:t>产品质量承诺</w:t>
            </w:r>
          </w:p>
        </w:tc>
        <w:tc>
          <w:tcPr>
            <w:tcW w:w="1854" w:type="dxa"/>
            <w:vAlign w:val="center"/>
          </w:tcPr>
          <w:p w14:paraId="211AE0F6">
            <w:pPr>
              <w:spacing w:line="360" w:lineRule="auto"/>
              <w:rPr>
                <w:rFonts w:ascii="宋体" w:hAnsi="宋体" w:eastAsia="宋体" w:cs="宋体"/>
                <w:b/>
                <w:sz w:val="24"/>
                <w:highlight w:val="none"/>
              </w:rPr>
            </w:pPr>
          </w:p>
        </w:tc>
      </w:tr>
      <w:tr w14:paraId="0095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6E0F928B">
            <w:pPr>
              <w:jc w:val="center"/>
              <w:rPr>
                <w:rFonts w:ascii="宋体" w:hAnsi="宋体" w:eastAsia="宋体" w:cs="宋体"/>
                <w:sz w:val="24"/>
                <w:highlight w:val="none"/>
              </w:rPr>
            </w:pPr>
            <w:r>
              <w:rPr>
                <w:rFonts w:hint="eastAsia" w:ascii="宋体" w:hAnsi="宋体" w:eastAsia="宋体" w:cs="宋体"/>
                <w:sz w:val="24"/>
                <w:highlight w:val="none"/>
              </w:rPr>
              <w:t>七</w:t>
            </w:r>
          </w:p>
        </w:tc>
        <w:tc>
          <w:tcPr>
            <w:tcW w:w="5460" w:type="dxa"/>
            <w:vAlign w:val="center"/>
          </w:tcPr>
          <w:p w14:paraId="42A65C2C">
            <w:pPr>
              <w:rPr>
                <w:rFonts w:ascii="宋体" w:hAnsi="宋体" w:eastAsia="宋体" w:cs="宋体"/>
                <w:sz w:val="24"/>
                <w:highlight w:val="none"/>
              </w:rPr>
            </w:pPr>
            <w:r>
              <w:rPr>
                <w:rFonts w:hint="eastAsia" w:ascii="宋体" w:hAnsi="宋体" w:eastAsia="宋体" w:cs="宋体"/>
                <w:sz w:val="24"/>
                <w:highlight w:val="none"/>
              </w:rPr>
              <w:t>所供货物组部件、备品、备件清单</w:t>
            </w:r>
          </w:p>
        </w:tc>
        <w:tc>
          <w:tcPr>
            <w:tcW w:w="1854" w:type="dxa"/>
            <w:vAlign w:val="center"/>
          </w:tcPr>
          <w:p w14:paraId="633078B6">
            <w:pPr>
              <w:spacing w:line="360" w:lineRule="auto"/>
              <w:rPr>
                <w:rFonts w:ascii="宋体" w:hAnsi="宋体" w:eastAsia="宋体" w:cs="宋体"/>
                <w:b/>
                <w:sz w:val="24"/>
                <w:highlight w:val="none"/>
              </w:rPr>
            </w:pPr>
          </w:p>
        </w:tc>
      </w:tr>
      <w:tr w14:paraId="796A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05C92D4">
            <w:pPr>
              <w:jc w:val="center"/>
              <w:rPr>
                <w:rFonts w:ascii="宋体" w:hAnsi="宋体" w:eastAsia="宋体" w:cs="宋体"/>
                <w:sz w:val="24"/>
                <w:highlight w:val="none"/>
              </w:rPr>
            </w:pPr>
            <w:r>
              <w:rPr>
                <w:rFonts w:hint="eastAsia" w:ascii="宋体" w:hAnsi="宋体" w:eastAsia="宋体" w:cs="宋体"/>
                <w:sz w:val="24"/>
                <w:highlight w:val="none"/>
              </w:rPr>
              <w:t>八</w:t>
            </w:r>
          </w:p>
        </w:tc>
        <w:tc>
          <w:tcPr>
            <w:tcW w:w="5460" w:type="dxa"/>
            <w:vAlign w:val="center"/>
          </w:tcPr>
          <w:p w14:paraId="68056F16">
            <w:pPr>
              <w:rPr>
                <w:rFonts w:ascii="宋体" w:hAnsi="宋体" w:eastAsia="宋体" w:cs="宋体"/>
                <w:sz w:val="24"/>
                <w:highlight w:val="none"/>
              </w:rPr>
            </w:pPr>
            <w:r>
              <w:rPr>
                <w:rFonts w:hint="eastAsia" w:ascii="宋体" w:hAnsi="宋体" w:eastAsia="宋体" w:cs="宋体"/>
                <w:sz w:val="24"/>
                <w:highlight w:val="none"/>
              </w:rPr>
              <w:t>有关证明文件</w:t>
            </w:r>
          </w:p>
        </w:tc>
        <w:tc>
          <w:tcPr>
            <w:tcW w:w="1854" w:type="dxa"/>
            <w:vAlign w:val="center"/>
          </w:tcPr>
          <w:p w14:paraId="4F3B8E3E">
            <w:pPr>
              <w:spacing w:line="360" w:lineRule="auto"/>
              <w:rPr>
                <w:rFonts w:ascii="宋体" w:hAnsi="宋体" w:eastAsia="宋体" w:cs="宋体"/>
                <w:b/>
                <w:sz w:val="24"/>
                <w:highlight w:val="none"/>
              </w:rPr>
            </w:pPr>
          </w:p>
        </w:tc>
      </w:tr>
      <w:tr w14:paraId="43D3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0" w:type="dxa"/>
            <w:vAlign w:val="center"/>
          </w:tcPr>
          <w:p w14:paraId="7ADE4AC8">
            <w:pPr>
              <w:jc w:val="center"/>
              <w:rPr>
                <w:rFonts w:ascii="宋体" w:hAnsi="宋体" w:eastAsia="宋体" w:cs="宋体"/>
                <w:sz w:val="24"/>
                <w:highlight w:val="none"/>
              </w:rPr>
            </w:pPr>
            <w:r>
              <w:rPr>
                <w:rFonts w:hint="eastAsia" w:ascii="宋体" w:hAnsi="宋体" w:eastAsia="宋体" w:cs="宋体"/>
                <w:sz w:val="24"/>
                <w:highlight w:val="none"/>
              </w:rPr>
              <w:t>九</w:t>
            </w:r>
          </w:p>
        </w:tc>
        <w:tc>
          <w:tcPr>
            <w:tcW w:w="5460" w:type="dxa"/>
            <w:vAlign w:val="center"/>
          </w:tcPr>
          <w:p w14:paraId="604248F5">
            <w:pPr>
              <w:rPr>
                <w:rFonts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vAlign w:val="center"/>
          </w:tcPr>
          <w:p w14:paraId="2E76AE15">
            <w:pPr>
              <w:spacing w:line="360" w:lineRule="auto"/>
              <w:rPr>
                <w:rFonts w:ascii="宋体" w:hAnsi="宋体" w:eastAsia="宋体" w:cs="宋体"/>
                <w:b/>
                <w:sz w:val="24"/>
                <w:highlight w:val="none"/>
              </w:rPr>
            </w:pPr>
          </w:p>
        </w:tc>
      </w:tr>
      <w:tr w14:paraId="37BB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25CEA271">
            <w:pPr>
              <w:jc w:val="center"/>
              <w:rPr>
                <w:rFonts w:ascii="宋体" w:hAnsi="宋体" w:eastAsia="宋体" w:cs="宋体"/>
                <w:sz w:val="24"/>
                <w:highlight w:val="none"/>
              </w:rPr>
            </w:pPr>
            <w:r>
              <w:rPr>
                <w:rFonts w:hint="eastAsia" w:ascii="宋体" w:hAnsi="宋体" w:eastAsia="宋体" w:cs="宋体"/>
                <w:sz w:val="24"/>
                <w:highlight w:val="none"/>
              </w:rPr>
              <w:t>十</w:t>
            </w:r>
          </w:p>
        </w:tc>
        <w:tc>
          <w:tcPr>
            <w:tcW w:w="5460" w:type="dxa"/>
            <w:vAlign w:val="center"/>
          </w:tcPr>
          <w:p w14:paraId="64DC8F7E">
            <w:pPr>
              <w:rPr>
                <w:rFonts w:ascii="宋体" w:hAnsi="宋体" w:eastAsia="宋体" w:cs="宋体"/>
                <w:sz w:val="24"/>
                <w:highlight w:val="none"/>
              </w:rPr>
            </w:pPr>
            <w:r>
              <w:rPr>
                <w:rFonts w:hint="eastAsia" w:ascii="宋体" w:hAnsi="宋体" w:eastAsia="宋体" w:cs="宋体"/>
                <w:sz w:val="24"/>
                <w:highlight w:val="none"/>
              </w:rPr>
              <w:t>售后服务</w:t>
            </w:r>
          </w:p>
        </w:tc>
        <w:tc>
          <w:tcPr>
            <w:tcW w:w="1854" w:type="dxa"/>
            <w:vAlign w:val="center"/>
          </w:tcPr>
          <w:p w14:paraId="54678EC5">
            <w:pPr>
              <w:spacing w:line="360" w:lineRule="auto"/>
              <w:rPr>
                <w:rFonts w:ascii="宋体" w:hAnsi="宋体" w:eastAsia="宋体" w:cs="宋体"/>
                <w:b/>
                <w:sz w:val="24"/>
                <w:highlight w:val="none"/>
              </w:rPr>
            </w:pPr>
          </w:p>
        </w:tc>
      </w:tr>
      <w:tr w14:paraId="684C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66279E15">
            <w:pPr>
              <w:jc w:val="center"/>
              <w:rPr>
                <w:rFonts w:ascii="宋体" w:hAnsi="宋体" w:eastAsia="宋体" w:cs="宋体"/>
                <w:sz w:val="24"/>
                <w:highlight w:val="none"/>
              </w:rPr>
            </w:pPr>
            <w:r>
              <w:rPr>
                <w:rFonts w:hint="eastAsia" w:ascii="宋体" w:hAnsi="宋体" w:eastAsia="宋体" w:cs="宋体"/>
                <w:sz w:val="24"/>
                <w:highlight w:val="none"/>
              </w:rPr>
              <w:t>十一</w:t>
            </w:r>
          </w:p>
        </w:tc>
        <w:tc>
          <w:tcPr>
            <w:tcW w:w="5460" w:type="dxa"/>
            <w:vAlign w:val="center"/>
          </w:tcPr>
          <w:p w14:paraId="566F80C1">
            <w:pPr>
              <w:rPr>
                <w:rFonts w:ascii="宋体" w:hAnsi="宋体" w:eastAsia="宋体" w:cs="宋体"/>
                <w:sz w:val="24"/>
                <w:highlight w:val="none"/>
              </w:rPr>
            </w:pPr>
            <w:r>
              <w:rPr>
                <w:rFonts w:hint="eastAsia" w:ascii="宋体" w:hAnsi="宋体" w:eastAsia="宋体" w:cs="宋体"/>
                <w:sz w:val="24"/>
                <w:highlight w:val="none"/>
              </w:rPr>
              <w:t>所投货物的技术资料等</w:t>
            </w:r>
          </w:p>
        </w:tc>
        <w:tc>
          <w:tcPr>
            <w:tcW w:w="1854" w:type="dxa"/>
            <w:vAlign w:val="center"/>
          </w:tcPr>
          <w:p w14:paraId="7D8EBCEF">
            <w:pPr>
              <w:spacing w:line="360" w:lineRule="auto"/>
              <w:rPr>
                <w:rFonts w:ascii="宋体" w:hAnsi="宋体" w:eastAsia="宋体" w:cs="宋体"/>
                <w:b/>
                <w:sz w:val="24"/>
                <w:highlight w:val="none"/>
              </w:rPr>
            </w:pPr>
          </w:p>
        </w:tc>
      </w:tr>
      <w:tr w14:paraId="19F9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ECBD077">
            <w:pPr>
              <w:jc w:val="center"/>
              <w:rPr>
                <w:rFonts w:ascii="宋体" w:hAnsi="宋体" w:eastAsia="宋体" w:cs="宋体"/>
                <w:sz w:val="24"/>
                <w:highlight w:val="none"/>
              </w:rPr>
            </w:pPr>
            <w:r>
              <w:rPr>
                <w:rFonts w:hint="eastAsia" w:ascii="宋体" w:hAnsi="宋体" w:eastAsia="宋体" w:cs="宋体"/>
                <w:sz w:val="24"/>
                <w:highlight w:val="none"/>
              </w:rPr>
              <w:t>十二</w:t>
            </w:r>
          </w:p>
        </w:tc>
        <w:tc>
          <w:tcPr>
            <w:tcW w:w="5460" w:type="dxa"/>
            <w:vAlign w:val="center"/>
          </w:tcPr>
          <w:p w14:paraId="305BEA0E">
            <w:pPr>
              <w:rPr>
                <w:rFonts w:ascii="宋体" w:hAnsi="宋体" w:eastAsia="宋体" w:cs="宋体"/>
                <w:sz w:val="24"/>
                <w:highlight w:val="none"/>
              </w:rPr>
            </w:pPr>
            <w:r>
              <w:rPr>
                <w:rFonts w:hint="eastAsia" w:ascii="宋体" w:hAnsi="宋体" w:eastAsia="宋体" w:cs="宋体"/>
                <w:sz w:val="24"/>
                <w:highlight w:val="none"/>
              </w:rPr>
              <w:t>其他投标人认为需要提供得材料等</w:t>
            </w:r>
          </w:p>
        </w:tc>
        <w:tc>
          <w:tcPr>
            <w:tcW w:w="1854" w:type="dxa"/>
            <w:vAlign w:val="center"/>
          </w:tcPr>
          <w:p w14:paraId="2043D162">
            <w:pPr>
              <w:spacing w:line="360" w:lineRule="auto"/>
              <w:rPr>
                <w:rFonts w:ascii="宋体" w:hAnsi="宋体" w:eastAsia="宋体" w:cs="宋体"/>
                <w:b/>
                <w:sz w:val="24"/>
                <w:highlight w:val="none"/>
              </w:rPr>
            </w:pPr>
          </w:p>
        </w:tc>
      </w:tr>
      <w:tr w14:paraId="581E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4F4E32D1">
            <w:pPr>
              <w:rPr>
                <w:rFonts w:ascii="宋体" w:hAnsi="宋体" w:eastAsia="宋体" w:cs="宋体"/>
                <w:sz w:val="24"/>
                <w:highlight w:val="none"/>
              </w:rPr>
            </w:pPr>
            <w:r>
              <w:rPr>
                <w:rFonts w:hint="eastAsia" w:ascii="宋体" w:hAnsi="宋体" w:eastAsia="宋体" w:cs="宋体"/>
                <w:sz w:val="24"/>
                <w:highlight w:val="none"/>
              </w:rPr>
              <w:t>十三</w:t>
            </w:r>
          </w:p>
        </w:tc>
        <w:tc>
          <w:tcPr>
            <w:tcW w:w="5460" w:type="dxa"/>
            <w:vAlign w:val="center"/>
          </w:tcPr>
          <w:p w14:paraId="26970070">
            <w:pPr>
              <w:rPr>
                <w:rFonts w:ascii="宋体" w:hAnsi="宋体" w:eastAsia="宋体" w:cs="宋体"/>
                <w:sz w:val="24"/>
                <w:highlight w:val="none"/>
              </w:rPr>
            </w:pPr>
            <w:r>
              <w:rPr>
                <w:rFonts w:hint="eastAsia" w:ascii="宋体" w:hAnsi="宋体" w:eastAsia="宋体" w:cs="宋体"/>
                <w:sz w:val="24"/>
                <w:highlight w:val="none"/>
              </w:rPr>
              <w:t>政府采购供应商诚信承诺书</w:t>
            </w:r>
          </w:p>
        </w:tc>
        <w:tc>
          <w:tcPr>
            <w:tcW w:w="1854" w:type="dxa"/>
            <w:vAlign w:val="center"/>
          </w:tcPr>
          <w:p w14:paraId="546D3B90">
            <w:pPr>
              <w:spacing w:line="360" w:lineRule="auto"/>
              <w:rPr>
                <w:rFonts w:ascii="宋体" w:hAnsi="宋体" w:eastAsia="宋体" w:cs="宋体"/>
                <w:b/>
                <w:sz w:val="24"/>
                <w:highlight w:val="none"/>
              </w:rPr>
            </w:pPr>
          </w:p>
        </w:tc>
      </w:tr>
      <w:tr w14:paraId="10E5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vAlign w:val="center"/>
          </w:tcPr>
          <w:p w14:paraId="1C036682">
            <w:pPr>
              <w:jc w:val="center"/>
              <w:rPr>
                <w:rFonts w:ascii="宋体" w:hAnsi="宋体" w:eastAsia="宋体" w:cs="宋体"/>
                <w:sz w:val="24"/>
                <w:highlight w:val="none"/>
              </w:rPr>
            </w:pPr>
          </w:p>
        </w:tc>
        <w:tc>
          <w:tcPr>
            <w:tcW w:w="5460" w:type="dxa"/>
            <w:vAlign w:val="center"/>
          </w:tcPr>
          <w:p w14:paraId="58CEFC2E">
            <w:pPr>
              <w:rPr>
                <w:rFonts w:ascii="宋体" w:hAnsi="宋体" w:eastAsia="宋体" w:cs="宋体"/>
                <w:sz w:val="24"/>
                <w:highlight w:val="none"/>
              </w:rPr>
            </w:pPr>
          </w:p>
        </w:tc>
        <w:tc>
          <w:tcPr>
            <w:tcW w:w="1854" w:type="dxa"/>
            <w:vAlign w:val="center"/>
          </w:tcPr>
          <w:p w14:paraId="35E1DFD1">
            <w:pPr>
              <w:spacing w:line="360" w:lineRule="auto"/>
              <w:rPr>
                <w:rFonts w:ascii="宋体" w:hAnsi="宋体" w:eastAsia="宋体" w:cs="宋体"/>
                <w:b/>
                <w:sz w:val="24"/>
                <w:highlight w:val="none"/>
              </w:rPr>
            </w:pPr>
          </w:p>
        </w:tc>
      </w:tr>
      <w:tr w14:paraId="0D0DE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vAlign w:val="center"/>
          </w:tcPr>
          <w:p w14:paraId="578E170A">
            <w:pPr>
              <w:spacing w:line="500" w:lineRule="exact"/>
              <w:rPr>
                <w:rFonts w:ascii="宋体" w:hAnsi="宋体" w:eastAsia="宋体" w:cs="宋体"/>
                <w:b/>
                <w:sz w:val="28"/>
                <w:highlight w:val="none"/>
              </w:rPr>
            </w:pPr>
            <w:r>
              <w:rPr>
                <w:rFonts w:hint="eastAsia" w:ascii="宋体" w:hAnsi="宋体" w:eastAsia="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0A4FA42C">
      <w:pPr>
        <w:spacing w:line="500" w:lineRule="exact"/>
        <w:rPr>
          <w:rFonts w:ascii="宋体" w:hAnsi="宋体" w:eastAsia="宋体" w:cs="宋体"/>
          <w:sz w:val="28"/>
          <w:highlight w:val="none"/>
        </w:rPr>
      </w:pPr>
    </w:p>
    <w:p w14:paraId="6AAFE7E1">
      <w:pPr>
        <w:pStyle w:val="14"/>
        <w:rPr>
          <w:rFonts w:ascii="宋体" w:hAnsi="宋体" w:cs="宋体"/>
          <w:highlight w:val="none"/>
        </w:rPr>
      </w:pPr>
    </w:p>
    <w:p w14:paraId="7499A328">
      <w:pPr>
        <w:pStyle w:val="14"/>
        <w:rPr>
          <w:rFonts w:ascii="宋体" w:hAnsi="宋体" w:cs="宋体"/>
          <w:highlight w:val="none"/>
        </w:rPr>
      </w:pPr>
    </w:p>
    <w:p w14:paraId="38637C9B">
      <w:pPr>
        <w:pStyle w:val="14"/>
        <w:rPr>
          <w:rFonts w:ascii="宋体" w:hAnsi="宋体" w:cs="宋体"/>
          <w:highlight w:val="none"/>
        </w:rPr>
      </w:pPr>
    </w:p>
    <w:p w14:paraId="49C413C3">
      <w:pPr>
        <w:pStyle w:val="4"/>
        <w:rPr>
          <w:rFonts w:hAnsi="宋体" w:cs="宋体"/>
          <w:sz w:val="28"/>
          <w:highlight w:val="none"/>
        </w:rPr>
      </w:pPr>
      <w:bookmarkStart w:id="120" w:name="_Toc197934561"/>
      <w:bookmarkStart w:id="121" w:name="_Toc2396_WPSOffice_Level2"/>
      <w:bookmarkStart w:id="122" w:name="_Toc40975449"/>
      <w:r>
        <w:rPr>
          <w:rFonts w:hint="eastAsia" w:hAnsi="宋体" w:cs="宋体"/>
          <w:sz w:val="28"/>
          <w:highlight w:val="none"/>
        </w:rPr>
        <w:t>一．开标一览表</w:t>
      </w:r>
      <w:bookmarkEnd w:id="120"/>
      <w:bookmarkEnd w:id="121"/>
      <w:bookmarkEnd w:id="122"/>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5506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7935CBAE">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项 目 名 称</w:t>
            </w:r>
          </w:p>
        </w:tc>
        <w:tc>
          <w:tcPr>
            <w:tcW w:w="6309" w:type="dxa"/>
            <w:tcBorders>
              <w:top w:val="single" w:color="auto" w:sz="4" w:space="0"/>
              <w:bottom w:val="single" w:color="auto" w:sz="4" w:space="0"/>
              <w:right w:val="single" w:color="auto" w:sz="4" w:space="0"/>
            </w:tcBorders>
            <w:vAlign w:val="center"/>
          </w:tcPr>
          <w:p w14:paraId="3B9E01A9">
            <w:pPr>
              <w:spacing w:line="360" w:lineRule="exact"/>
              <w:jc w:val="center"/>
              <w:rPr>
                <w:rFonts w:ascii="宋体" w:hAnsi="宋体" w:eastAsia="宋体" w:cs="宋体"/>
                <w:bCs/>
                <w:sz w:val="24"/>
                <w:highlight w:val="none"/>
                <w:u w:val="single"/>
              </w:rPr>
            </w:pPr>
            <w:r>
              <w:rPr>
                <w:rFonts w:hint="eastAsia" w:ascii="宋体" w:hAnsi="宋体" w:eastAsia="宋体" w:cs="宋体"/>
                <w:b/>
                <w:sz w:val="24"/>
                <w:highlight w:val="none"/>
                <w:u w:val="single"/>
              </w:rPr>
              <w:t xml:space="preserve">                     </w:t>
            </w:r>
            <w:r>
              <w:rPr>
                <w:rFonts w:hint="eastAsia" w:ascii="宋体" w:hAnsi="宋体" w:eastAsia="宋体" w:cs="宋体"/>
                <w:b/>
                <w:sz w:val="24"/>
                <w:highlight w:val="none"/>
              </w:rPr>
              <w:t>项目名称</w:t>
            </w:r>
          </w:p>
        </w:tc>
      </w:tr>
      <w:tr w14:paraId="7DC4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A20F801">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投标人全称</w:t>
            </w:r>
          </w:p>
        </w:tc>
        <w:tc>
          <w:tcPr>
            <w:tcW w:w="6309" w:type="dxa"/>
            <w:tcBorders>
              <w:top w:val="nil"/>
            </w:tcBorders>
            <w:vAlign w:val="center"/>
          </w:tcPr>
          <w:p w14:paraId="35738F4B">
            <w:pPr>
              <w:spacing w:line="360" w:lineRule="auto"/>
              <w:rPr>
                <w:rFonts w:ascii="宋体" w:hAnsi="宋体" w:eastAsia="宋体" w:cs="宋体"/>
                <w:sz w:val="24"/>
                <w:highlight w:val="none"/>
              </w:rPr>
            </w:pPr>
          </w:p>
        </w:tc>
      </w:tr>
      <w:tr w14:paraId="2648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0226B90">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vAlign w:val="center"/>
          </w:tcPr>
          <w:p w14:paraId="2DA96FA2">
            <w:pPr>
              <w:spacing w:line="360" w:lineRule="exact"/>
              <w:rPr>
                <w:rFonts w:ascii="宋体" w:hAnsi="宋体" w:eastAsia="宋体" w:cs="宋体"/>
                <w:b/>
                <w:sz w:val="24"/>
                <w:highlight w:val="none"/>
              </w:rPr>
            </w:pPr>
          </w:p>
        </w:tc>
      </w:tr>
      <w:tr w14:paraId="4F9F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276FEEF">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1、最终投标报价</w:t>
            </w:r>
          </w:p>
          <w:p w14:paraId="6415F0CA">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（人民币）</w:t>
            </w:r>
          </w:p>
          <w:p w14:paraId="5AF2ED01">
            <w:pPr>
              <w:spacing w:line="360" w:lineRule="exact"/>
              <w:rPr>
                <w:rFonts w:ascii="宋体" w:hAnsi="宋体" w:eastAsia="宋体" w:cs="宋体"/>
                <w:highlight w:val="none"/>
              </w:rPr>
            </w:pPr>
          </w:p>
        </w:tc>
        <w:tc>
          <w:tcPr>
            <w:tcW w:w="6309" w:type="dxa"/>
            <w:tcBorders>
              <w:top w:val="nil"/>
            </w:tcBorders>
            <w:vAlign w:val="center"/>
          </w:tcPr>
          <w:p w14:paraId="2C47CFFC">
            <w:pPr>
              <w:spacing w:line="360" w:lineRule="exact"/>
              <w:jc w:val="center"/>
              <w:rPr>
                <w:rFonts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08E8B519">
            <w:pPr>
              <w:pStyle w:val="19"/>
              <w:ind w:right="-22" w:firstLine="540"/>
              <w:rPr>
                <w:rFonts w:ascii="宋体" w:hAnsi="宋体" w:eastAsia="宋体" w:cs="宋体"/>
                <w:highlight w:val="none"/>
              </w:rPr>
            </w:pPr>
          </w:p>
        </w:tc>
      </w:tr>
      <w:tr w14:paraId="3DE4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7606539A">
            <w:pPr>
              <w:spacing w:line="360" w:lineRule="auto"/>
              <w:jc w:val="center"/>
              <w:rPr>
                <w:rFonts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vAlign w:val="center"/>
          </w:tcPr>
          <w:p w14:paraId="4F69E611">
            <w:pPr>
              <w:spacing w:line="360" w:lineRule="auto"/>
              <w:rPr>
                <w:rFonts w:ascii="宋体" w:hAnsi="宋体" w:eastAsia="宋体" w:cs="宋体"/>
                <w:sz w:val="24"/>
                <w:szCs w:val="28"/>
                <w:highlight w:val="none"/>
              </w:rPr>
            </w:pPr>
          </w:p>
        </w:tc>
      </w:tr>
    </w:tbl>
    <w:p w14:paraId="4CE568AB">
      <w:pPr>
        <w:spacing w:line="380" w:lineRule="exact"/>
        <w:ind w:firstLine="3600" w:firstLineChars="1500"/>
        <w:rPr>
          <w:rFonts w:ascii="宋体" w:hAnsi="宋体" w:eastAsia="宋体" w:cs="宋体"/>
          <w:sz w:val="24"/>
          <w:highlight w:val="none"/>
        </w:rPr>
      </w:pPr>
      <w:r>
        <w:rPr>
          <w:rFonts w:hint="eastAsia" w:ascii="宋体" w:hAnsi="宋体" w:eastAsia="宋体" w:cs="宋体"/>
          <w:sz w:val="24"/>
          <w:highlight w:val="none"/>
        </w:rPr>
        <w:t>供应商名称：（电子公章）</w:t>
      </w:r>
    </w:p>
    <w:p w14:paraId="01FEB07C">
      <w:pPr>
        <w:spacing w:line="380" w:lineRule="exact"/>
        <w:ind w:right="640" w:firstLine="1560" w:firstLineChars="650"/>
        <w:rPr>
          <w:rFonts w:ascii="宋体" w:hAnsi="宋体" w:eastAsia="宋体" w:cs="宋体"/>
          <w:sz w:val="24"/>
          <w:highlight w:val="none"/>
        </w:rPr>
      </w:pPr>
    </w:p>
    <w:p w14:paraId="4E3D281E">
      <w:pPr>
        <w:spacing w:line="380" w:lineRule="exact"/>
        <w:ind w:right="640" w:firstLine="3600" w:firstLineChars="1500"/>
        <w:rPr>
          <w:rFonts w:ascii="宋体" w:hAnsi="宋体" w:eastAsia="宋体" w:cs="宋体"/>
          <w:sz w:val="24"/>
          <w:highlight w:val="none"/>
        </w:rPr>
      </w:pPr>
      <w:r>
        <w:rPr>
          <w:rFonts w:hint="eastAsia" w:ascii="宋体" w:hAnsi="宋体" w:eastAsia="宋体" w:cs="宋体"/>
          <w:sz w:val="24"/>
          <w:highlight w:val="none"/>
        </w:rPr>
        <w:t>授权委托人或法人：（签字）</w:t>
      </w:r>
    </w:p>
    <w:p w14:paraId="15119F60">
      <w:pPr>
        <w:spacing w:line="380" w:lineRule="exact"/>
        <w:jc w:val="center"/>
        <w:rPr>
          <w:rFonts w:ascii="宋体" w:hAnsi="宋体" w:eastAsia="宋体" w:cs="宋体"/>
          <w:sz w:val="24"/>
          <w:highlight w:val="none"/>
        </w:rPr>
      </w:pPr>
    </w:p>
    <w:p w14:paraId="69B0E426">
      <w:pPr>
        <w:jc w:val="center"/>
        <w:rPr>
          <w:rFonts w:ascii="宋体" w:hAnsi="宋体" w:eastAsia="宋体" w:cs="宋体"/>
          <w:sz w:val="24"/>
          <w:highlight w:val="none"/>
        </w:rPr>
      </w:pPr>
      <w:r>
        <w:rPr>
          <w:rFonts w:hint="eastAsia" w:ascii="宋体" w:hAnsi="宋体" w:eastAsia="宋体" w:cs="宋体"/>
          <w:sz w:val="24"/>
          <w:highlight w:val="none"/>
        </w:rPr>
        <w:t xml:space="preserve">    日期：      年   月    日</w:t>
      </w:r>
    </w:p>
    <w:p w14:paraId="596EEDCC">
      <w:pPr>
        <w:spacing w:before="100" w:beforeAutospacing="1" w:after="100" w:afterAutospacing="1" w:line="360" w:lineRule="auto"/>
        <w:rPr>
          <w:rFonts w:ascii="宋体" w:hAnsi="宋体" w:eastAsia="宋体" w:cs="宋体"/>
          <w:b/>
          <w:sz w:val="24"/>
          <w:highlight w:val="none"/>
        </w:rPr>
      </w:pPr>
      <w:r>
        <w:rPr>
          <w:rFonts w:hint="eastAsia" w:ascii="宋体" w:hAnsi="宋体" w:eastAsia="宋体" w:cs="宋体"/>
          <w:b/>
          <w:sz w:val="24"/>
          <w:highlight w:val="none"/>
        </w:rPr>
        <w:t xml:space="preserve">                                           </w:t>
      </w:r>
    </w:p>
    <w:p w14:paraId="7A748ED5">
      <w:pPr>
        <w:spacing w:line="500" w:lineRule="exact"/>
        <w:jc w:val="center"/>
        <w:rPr>
          <w:rFonts w:ascii="宋体" w:hAnsi="宋体" w:eastAsia="宋体" w:cs="宋体"/>
          <w:b/>
          <w:bCs/>
          <w:sz w:val="30"/>
          <w:highlight w:val="none"/>
        </w:rPr>
      </w:pPr>
    </w:p>
    <w:p w14:paraId="6E899BC8">
      <w:pPr>
        <w:pStyle w:val="4"/>
        <w:rPr>
          <w:rFonts w:hAnsi="宋体" w:cs="宋体"/>
          <w:sz w:val="28"/>
          <w:highlight w:val="none"/>
        </w:rPr>
      </w:pPr>
      <w:bookmarkStart w:id="123" w:name="_Hlt509716873"/>
      <w:bookmarkEnd w:id="123"/>
      <w:bookmarkStart w:id="124" w:name="_Hlt533408409"/>
      <w:bookmarkEnd w:id="124"/>
      <w:bookmarkStart w:id="125" w:name="_Hlt533408916"/>
      <w:bookmarkEnd w:id="125"/>
      <w:bookmarkStart w:id="126" w:name="_Hlt533409360"/>
      <w:bookmarkEnd w:id="126"/>
      <w:bookmarkStart w:id="127" w:name="_Hlt519045798"/>
      <w:bookmarkEnd w:id="127"/>
      <w:bookmarkStart w:id="128" w:name="_Toc40975450"/>
      <w:bookmarkStart w:id="129" w:name="_Toc516969097"/>
      <w:bookmarkStart w:id="130" w:name="_Toc11175_WPSOffice_Level2"/>
      <w:bookmarkStart w:id="131" w:name="_Toc197934563"/>
      <w:r>
        <w:rPr>
          <w:rFonts w:hint="eastAsia" w:hAnsi="宋体" w:cs="宋体"/>
          <w:sz w:val="28"/>
          <w:highlight w:val="none"/>
        </w:rPr>
        <w:t>二．投标人综合情况简介</w:t>
      </w:r>
      <w:bookmarkEnd w:id="128"/>
      <w:bookmarkEnd w:id="129"/>
      <w:bookmarkEnd w:id="130"/>
    </w:p>
    <w:p w14:paraId="43D955F1">
      <w:pPr>
        <w:spacing w:line="500" w:lineRule="exact"/>
        <w:jc w:val="center"/>
        <w:rPr>
          <w:rFonts w:ascii="宋体" w:hAnsi="宋体" w:eastAsia="宋体" w:cs="宋体"/>
          <w:sz w:val="24"/>
          <w:highlight w:val="none"/>
        </w:rPr>
      </w:pPr>
      <w:r>
        <w:rPr>
          <w:rFonts w:hint="eastAsia" w:ascii="宋体" w:hAnsi="宋体" w:eastAsia="宋体" w:cs="宋体"/>
          <w:sz w:val="24"/>
          <w:highlight w:val="none"/>
        </w:rPr>
        <w:t>(投标人可自行制作格式)</w:t>
      </w:r>
    </w:p>
    <w:p w14:paraId="1F8FFD7F">
      <w:pPr>
        <w:spacing w:line="500" w:lineRule="exact"/>
        <w:jc w:val="center"/>
        <w:rPr>
          <w:rFonts w:ascii="宋体" w:hAnsi="宋体" w:eastAsia="宋体" w:cs="宋体"/>
          <w:sz w:val="28"/>
          <w:highlight w:val="none"/>
        </w:rPr>
      </w:pPr>
    </w:p>
    <w:p w14:paraId="20147B17">
      <w:pPr>
        <w:spacing w:line="500" w:lineRule="exact"/>
        <w:jc w:val="center"/>
        <w:rPr>
          <w:rFonts w:ascii="宋体" w:hAnsi="宋体" w:eastAsia="宋体" w:cs="宋体"/>
          <w:sz w:val="28"/>
          <w:highlight w:val="none"/>
        </w:rPr>
      </w:pPr>
    </w:p>
    <w:p w14:paraId="52FE0D87">
      <w:pPr>
        <w:spacing w:line="500" w:lineRule="exact"/>
        <w:jc w:val="center"/>
        <w:rPr>
          <w:rFonts w:ascii="宋体" w:hAnsi="宋体" w:eastAsia="宋体" w:cs="宋体"/>
          <w:sz w:val="28"/>
          <w:highlight w:val="none"/>
        </w:rPr>
      </w:pPr>
    </w:p>
    <w:p w14:paraId="476AC48B">
      <w:pPr>
        <w:spacing w:line="500" w:lineRule="exact"/>
        <w:jc w:val="center"/>
        <w:rPr>
          <w:rFonts w:ascii="宋体" w:hAnsi="宋体" w:eastAsia="宋体" w:cs="宋体"/>
          <w:sz w:val="28"/>
          <w:highlight w:val="none"/>
        </w:rPr>
      </w:pPr>
    </w:p>
    <w:p w14:paraId="0135D0DE">
      <w:pPr>
        <w:spacing w:line="500" w:lineRule="exact"/>
        <w:jc w:val="center"/>
        <w:rPr>
          <w:rFonts w:ascii="宋体" w:hAnsi="宋体" w:eastAsia="宋体" w:cs="宋体"/>
          <w:sz w:val="28"/>
          <w:highlight w:val="none"/>
        </w:rPr>
      </w:pPr>
    </w:p>
    <w:p w14:paraId="2A9E12A4">
      <w:pPr>
        <w:pStyle w:val="14"/>
        <w:rPr>
          <w:rFonts w:ascii="宋体" w:hAnsi="宋体" w:cs="宋体"/>
          <w:highlight w:val="none"/>
        </w:rPr>
      </w:pPr>
    </w:p>
    <w:p w14:paraId="19697A5F">
      <w:pPr>
        <w:pStyle w:val="14"/>
        <w:rPr>
          <w:rFonts w:ascii="宋体" w:hAnsi="宋体" w:cs="宋体"/>
          <w:highlight w:val="none"/>
        </w:rPr>
      </w:pPr>
    </w:p>
    <w:p w14:paraId="66D48DEB">
      <w:pPr>
        <w:spacing w:line="500" w:lineRule="exact"/>
        <w:jc w:val="center"/>
        <w:rPr>
          <w:rFonts w:ascii="宋体" w:hAnsi="宋体" w:eastAsia="宋体" w:cs="宋体"/>
          <w:sz w:val="28"/>
          <w:highlight w:val="none"/>
        </w:rPr>
      </w:pPr>
    </w:p>
    <w:p w14:paraId="4B12280E">
      <w:pPr>
        <w:spacing w:line="500" w:lineRule="exact"/>
        <w:jc w:val="center"/>
        <w:rPr>
          <w:rFonts w:ascii="宋体" w:hAnsi="宋体" w:eastAsia="宋体" w:cs="宋体"/>
          <w:sz w:val="28"/>
          <w:highlight w:val="none"/>
        </w:rPr>
      </w:pPr>
    </w:p>
    <w:p w14:paraId="0961E310">
      <w:pPr>
        <w:spacing w:line="500" w:lineRule="exact"/>
        <w:jc w:val="center"/>
        <w:rPr>
          <w:rFonts w:ascii="宋体" w:hAnsi="宋体" w:eastAsia="宋体" w:cs="宋体"/>
          <w:sz w:val="28"/>
          <w:highlight w:val="none"/>
        </w:rPr>
      </w:pPr>
    </w:p>
    <w:p w14:paraId="58017B7D">
      <w:pPr>
        <w:spacing w:line="500" w:lineRule="exact"/>
        <w:jc w:val="center"/>
        <w:rPr>
          <w:rFonts w:ascii="宋体" w:hAnsi="宋体" w:eastAsia="宋体" w:cs="宋体"/>
          <w:sz w:val="28"/>
          <w:highlight w:val="none"/>
        </w:rPr>
      </w:pPr>
    </w:p>
    <w:p w14:paraId="53E4F099">
      <w:pPr>
        <w:spacing w:line="500" w:lineRule="exact"/>
        <w:jc w:val="center"/>
        <w:rPr>
          <w:rFonts w:ascii="宋体" w:hAnsi="宋体" w:eastAsia="宋体" w:cs="宋体"/>
          <w:sz w:val="28"/>
          <w:highlight w:val="none"/>
        </w:rPr>
      </w:pPr>
    </w:p>
    <w:p w14:paraId="4A84F56F">
      <w:pPr>
        <w:pStyle w:val="14"/>
        <w:rPr>
          <w:rFonts w:ascii="宋体" w:hAnsi="宋体" w:cs="宋体"/>
          <w:highlight w:val="none"/>
        </w:rPr>
      </w:pPr>
    </w:p>
    <w:p w14:paraId="68FE10D2">
      <w:pPr>
        <w:pStyle w:val="14"/>
        <w:rPr>
          <w:rFonts w:ascii="宋体" w:hAnsi="宋体" w:cs="宋体"/>
          <w:highlight w:val="none"/>
        </w:rPr>
      </w:pPr>
    </w:p>
    <w:p w14:paraId="2729828F">
      <w:pPr>
        <w:pStyle w:val="14"/>
        <w:rPr>
          <w:rFonts w:ascii="宋体" w:hAnsi="宋体" w:cs="宋体"/>
          <w:highlight w:val="none"/>
        </w:rPr>
      </w:pPr>
    </w:p>
    <w:p w14:paraId="79CA125E">
      <w:pPr>
        <w:pStyle w:val="14"/>
        <w:rPr>
          <w:rFonts w:ascii="宋体" w:hAnsi="宋体" w:cs="宋体"/>
          <w:highlight w:val="none"/>
        </w:rPr>
      </w:pPr>
    </w:p>
    <w:p w14:paraId="42C14591">
      <w:pPr>
        <w:spacing w:line="500" w:lineRule="exact"/>
        <w:jc w:val="center"/>
        <w:rPr>
          <w:rFonts w:ascii="宋体" w:hAnsi="宋体" w:eastAsia="宋体" w:cs="宋体"/>
          <w:sz w:val="28"/>
          <w:highlight w:val="none"/>
        </w:rPr>
      </w:pPr>
    </w:p>
    <w:p w14:paraId="4E02D10B">
      <w:pPr>
        <w:spacing w:line="500" w:lineRule="exact"/>
        <w:jc w:val="center"/>
        <w:rPr>
          <w:rFonts w:ascii="宋体" w:hAnsi="宋体" w:eastAsia="宋体" w:cs="宋体"/>
          <w:sz w:val="28"/>
          <w:highlight w:val="none"/>
        </w:rPr>
      </w:pPr>
    </w:p>
    <w:p w14:paraId="47F104EA">
      <w:pPr>
        <w:spacing w:line="500" w:lineRule="exact"/>
        <w:jc w:val="center"/>
        <w:rPr>
          <w:rFonts w:ascii="宋体" w:hAnsi="宋体" w:eastAsia="宋体" w:cs="宋体"/>
          <w:sz w:val="28"/>
          <w:highlight w:val="none"/>
        </w:rPr>
      </w:pPr>
    </w:p>
    <w:p w14:paraId="0ED93DFA">
      <w:pPr>
        <w:spacing w:line="500" w:lineRule="exact"/>
        <w:jc w:val="center"/>
        <w:rPr>
          <w:rFonts w:ascii="宋体" w:hAnsi="宋体" w:eastAsia="宋体" w:cs="宋体"/>
          <w:sz w:val="28"/>
          <w:highlight w:val="none"/>
        </w:rPr>
      </w:pPr>
    </w:p>
    <w:p w14:paraId="05E3D908">
      <w:pPr>
        <w:pStyle w:val="14"/>
        <w:rPr>
          <w:rFonts w:ascii="宋体" w:hAnsi="宋体" w:cs="宋体"/>
          <w:highlight w:val="none"/>
        </w:rPr>
      </w:pPr>
    </w:p>
    <w:p w14:paraId="2E2CEAE9">
      <w:pPr>
        <w:pStyle w:val="14"/>
        <w:rPr>
          <w:rFonts w:ascii="宋体" w:hAnsi="宋体" w:cs="宋体"/>
          <w:highlight w:val="none"/>
        </w:rPr>
      </w:pPr>
    </w:p>
    <w:p w14:paraId="349F157E">
      <w:pPr>
        <w:pStyle w:val="14"/>
        <w:rPr>
          <w:rFonts w:ascii="宋体" w:hAnsi="宋体" w:cs="宋体"/>
          <w:highlight w:val="none"/>
        </w:rPr>
      </w:pPr>
    </w:p>
    <w:p w14:paraId="384DE6E3">
      <w:pPr>
        <w:pStyle w:val="14"/>
        <w:rPr>
          <w:rFonts w:ascii="宋体" w:hAnsi="宋体" w:cs="宋体"/>
          <w:highlight w:val="none"/>
        </w:rPr>
      </w:pPr>
    </w:p>
    <w:p w14:paraId="30B3FF29">
      <w:pPr>
        <w:pStyle w:val="14"/>
        <w:rPr>
          <w:rFonts w:ascii="宋体" w:hAnsi="宋体" w:cs="宋体"/>
          <w:highlight w:val="none"/>
        </w:rPr>
      </w:pPr>
    </w:p>
    <w:p w14:paraId="08E04135">
      <w:pPr>
        <w:pStyle w:val="4"/>
        <w:spacing w:after="240"/>
        <w:rPr>
          <w:rFonts w:hAnsi="宋体" w:cs="宋体"/>
          <w:sz w:val="28"/>
          <w:highlight w:val="none"/>
        </w:rPr>
      </w:pPr>
      <w:bookmarkStart w:id="132" w:name="_Hlt509739007"/>
      <w:bookmarkEnd w:id="132"/>
      <w:bookmarkStart w:id="133" w:name="_Toc516969098"/>
      <w:bookmarkStart w:id="134" w:name="_Toc40975451"/>
      <w:bookmarkStart w:id="135" w:name="_Toc1391_WPSOffice_Level2"/>
      <w:r>
        <w:rPr>
          <w:rFonts w:hint="eastAsia" w:hAnsi="宋体" w:cs="宋体"/>
          <w:sz w:val="28"/>
          <w:highlight w:val="none"/>
        </w:rPr>
        <w:t>三．投标函</w:t>
      </w:r>
      <w:bookmarkEnd w:id="133"/>
      <w:bookmarkEnd w:id="134"/>
      <w:bookmarkEnd w:id="135"/>
    </w:p>
    <w:p w14:paraId="1385BBCC">
      <w:pPr>
        <w:pStyle w:val="11"/>
        <w:spacing w:line="360" w:lineRule="auto"/>
        <w:rPr>
          <w:rFonts w:ascii="宋体" w:hAnsi="宋体" w:cs="宋体"/>
          <w:sz w:val="24"/>
          <w:highlight w:val="none"/>
        </w:rPr>
      </w:pPr>
      <w:r>
        <w:rPr>
          <w:rFonts w:hint="eastAsia" w:ascii="宋体" w:hAnsi="宋体" w:cs="宋体"/>
          <w:sz w:val="24"/>
          <w:highlight w:val="none"/>
        </w:rPr>
        <w:t>致：</w:t>
      </w:r>
      <w:r>
        <w:rPr>
          <w:rFonts w:hint="eastAsia" w:ascii="宋体" w:hAnsi="宋体" w:cs="宋体"/>
          <w:b w:val="0"/>
          <w:sz w:val="24"/>
          <w:highlight w:val="none"/>
        </w:rPr>
        <w:t>（采购人或采购代理机构）</w:t>
      </w:r>
    </w:p>
    <w:p w14:paraId="5EDDBC9A">
      <w:pPr>
        <w:spacing w:line="360" w:lineRule="auto"/>
        <w:ind w:left="251" w:leftChars="114" w:firstLine="386" w:firstLineChars="161"/>
        <w:rPr>
          <w:rFonts w:ascii="宋体" w:hAnsi="宋体" w:eastAsia="宋体" w:cs="宋体"/>
          <w:b/>
          <w:bCs/>
          <w:sz w:val="24"/>
          <w:highlight w:val="none"/>
          <w:u w:val="single"/>
        </w:rPr>
      </w:pPr>
      <w:r>
        <w:rPr>
          <w:rFonts w:hint="eastAsia" w:ascii="宋体" w:hAnsi="宋体" w:eastAsia="宋体" w:cs="宋体"/>
          <w:sz w:val="24"/>
          <w:highlight w:val="none"/>
        </w:rPr>
        <w:t>根据贵方“项目名称、项目编号”项目招标邀请书或招标公告，正式授权下述签字人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（姓名）代表投标人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（投标人全称），提交规定形式的投标文件。</w:t>
      </w:r>
    </w:p>
    <w:p w14:paraId="2F1644F2">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据此函，我方兹宣布同意如下：</w:t>
      </w:r>
    </w:p>
    <w:p w14:paraId="7B157D63">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（1）如我公司中标，愿意按招标文件规定提供交付货物（包括安装调试等工作）的总报价为人民币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元，供货期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65CF011">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（2）我方根据招标文件的规定，严格履行合同的责任和义务,并保证于买方要求的日期内完成供货、安装及服务，并通过买方验收。</w:t>
      </w:r>
    </w:p>
    <w:p w14:paraId="797FBAA2">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4DB9139D">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33C7083">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（5）我方同意从招标文件规定的开标日期起遵循本投标文件，并在招标文件规定的投标有效期之前均具有约束力。</w:t>
      </w:r>
    </w:p>
    <w:p w14:paraId="19C9816B">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660C292">
      <w:pPr>
        <w:pStyle w:val="41"/>
        <w:spacing w:line="360" w:lineRule="auto"/>
        <w:ind w:firstLine="720" w:firstLineChars="300"/>
        <w:rPr>
          <w:rFonts w:ascii="宋体" w:hAnsi="宋体" w:cs="宋体"/>
          <w:sz w:val="24"/>
          <w:highlight w:val="none"/>
        </w:rPr>
      </w:pPr>
      <w:r>
        <w:rPr>
          <w:rFonts w:hint="eastAsia" w:ascii="宋体" w:hAnsi="宋体" w:cs="宋体"/>
          <w:sz w:val="24"/>
          <w:highlight w:val="none"/>
        </w:rPr>
        <w:t>（7） 我方同意从招标文件规定的开标日期起遵循本投标文件，并在招标文件规定的投标有效期之前均具有约束力；投标函按统一格式填写，由投标单位加盖公章，并由投标单位法定代表人或其授权代表人签字和盖章。</w:t>
      </w:r>
    </w:p>
    <w:p w14:paraId="66AF3BE2">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（8）我方完全理解贵方不一定接受最低报价的投标。</w:t>
      </w:r>
    </w:p>
    <w:p w14:paraId="77CFF4EA">
      <w:pPr>
        <w:spacing w:line="360" w:lineRule="auto"/>
        <w:ind w:firstLine="630"/>
        <w:rPr>
          <w:rFonts w:ascii="宋体" w:hAnsi="宋体" w:eastAsia="宋体" w:cs="宋体"/>
          <w:sz w:val="24"/>
          <w:highlight w:val="none"/>
        </w:rPr>
      </w:pPr>
      <w:r>
        <w:rPr>
          <w:rFonts w:hint="eastAsia" w:ascii="宋体" w:hAnsi="宋体" w:eastAsia="宋体" w:cs="宋体"/>
          <w:sz w:val="24"/>
          <w:highlight w:val="none"/>
        </w:rPr>
        <w:t>（9）我方同意招标文件规定的付款方式。</w:t>
      </w:r>
    </w:p>
    <w:p w14:paraId="77683F5D">
      <w:pPr>
        <w:spacing w:line="360" w:lineRule="auto"/>
        <w:ind w:firstLine="630"/>
        <w:rPr>
          <w:rFonts w:ascii="宋体" w:hAnsi="宋体" w:eastAsia="宋体" w:cs="宋体"/>
          <w:sz w:val="24"/>
          <w:highlight w:val="none"/>
          <w:u w:val="single"/>
        </w:rPr>
      </w:pPr>
      <w:r>
        <w:rPr>
          <w:rFonts w:hint="eastAsia" w:ascii="宋体" w:hAnsi="宋体" w:eastAsia="宋体" w:cs="宋体"/>
          <w:sz w:val="24"/>
          <w:highlight w:val="none"/>
        </w:rPr>
        <w:t>（10）与本投标有关的通讯地址：</w:t>
      </w:r>
      <w:r>
        <w:rPr>
          <w:rFonts w:hint="eastAsia" w:ascii="宋体" w:hAnsi="宋体" w:eastAsia="宋体" w:cs="宋体"/>
          <w:sz w:val="24"/>
          <w:highlight w:val="none"/>
          <w:u w:val="single"/>
        </w:rPr>
        <w:t xml:space="preserve">                                  </w:t>
      </w:r>
    </w:p>
    <w:p w14:paraId="795877B4">
      <w:pPr>
        <w:pStyle w:val="41"/>
        <w:ind w:firstLine="720" w:firstLineChars="300"/>
        <w:rPr>
          <w:rFonts w:ascii="宋体" w:hAnsi="宋体" w:cs="宋体"/>
          <w:sz w:val="24"/>
          <w:highlight w:val="none"/>
        </w:rPr>
      </w:pPr>
      <w:r>
        <w:rPr>
          <w:rFonts w:hint="eastAsia" w:ascii="宋体" w:hAnsi="宋体" w:cs="宋体"/>
          <w:sz w:val="24"/>
          <w:highlight w:val="none"/>
        </w:rPr>
        <w:t>（11）本项目项目责任人：   电话：</w:t>
      </w:r>
    </w:p>
    <w:p w14:paraId="3CA9E3FB">
      <w:pPr>
        <w:spacing w:line="380" w:lineRule="exact"/>
        <w:ind w:firstLine="3600" w:firstLineChars="1500"/>
        <w:jc w:val="both"/>
        <w:rPr>
          <w:rFonts w:ascii="宋体" w:hAnsi="宋体" w:eastAsia="宋体" w:cs="宋体"/>
          <w:sz w:val="24"/>
          <w:highlight w:val="none"/>
        </w:rPr>
      </w:pPr>
    </w:p>
    <w:p w14:paraId="1A3B9919">
      <w:pPr>
        <w:spacing w:line="380" w:lineRule="exact"/>
        <w:ind w:firstLine="3600" w:firstLineChars="1500"/>
        <w:jc w:val="both"/>
        <w:rPr>
          <w:rFonts w:ascii="宋体" w:hAnsi="宋体" w:eastAsia="宋体" w:cs="宋体"/>
          <w:sz w:val="24"/>
          <w:highlight w:val="none"/>
        </w:rPr>
      </w:pPr>
    </w:p>
    <w:p w14:paraId="043FD883">
      <w:pPr>
        <w:spacing w:line="380" w:lineRule="exact"/>
        <w:ind w:firstLine="3600" w:firstLineChars="1500"/>
        <w:jc w:val="both"/>
        <w:rPr>
          <w:rFonts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szCs w:val="28"/>
          <w:highlight w:val="none"/>
        </w:rPr>
        <w:t>电子签章</w:t>
      </w:r>
      <w:r>
        <w:rPr>
          <w:rFonts w:hint="eastAsia" w:ascii="宋体" w:hAnsi="宋体" w:eastAsia="宋体" w:cs="宋体"/>
          <w:sz w:val="24"/>
          <w:highlight w:val="none"/>
        </w:rPr>
        <w:t>）</w:t>
      </w:r>
    </w:p>
    <w:p w14:paraId="403FBEED">
      <w:pPr>
        <w:spacing w:line="380" w:lineRule="exact"/>
        <w:ind w:right="640" w:firstLine="1680" w:firstLineChars="700"/>
        <w:jc w:val="right"/>
        <w:rPr>
          <w:rFonts w:ascii="宋体" w:hAnsi="宋体" w:eastAsia="宋体" w:cs="宋体"/>
          <w:sz w:val="24"/>
          <w:highlight w:val="none"/>
        </w:rPr>
      </w:pPr>
      <w:r>
        <w:rPr>
          <w:rFonts w:hint="eastAsia" w:ascii="宋体" w:hAnsi="宋体" w:eastAsia="宋体" w:cs="宋体"/>
          <w:sz w:val="24"/>
          <w:highlight w:val="none"/>
        </w:rPr>
        <w:t>法定代表人或委托代理人:     （个人签字或盖章）</w:t>
      </w:r>
    </w:p>
    <w:p w14:paraId="6B271DCC">
      <w:pPr>
        <w:jc w:val="center"/>
        <w:rPr>
          <w:rFonts w:ascii="宋体" w:hAnsi="宋体" w:eastAsia="宋体" w:cs="宋体"/>
          <w:sz w:val="24"/>
          <w:highlight w:val="none"/>
        </w:rPr>
      </w:pPr>
      <w:r>
        <w:rPr>
          <w:rFonts w:hint="eastAsia" w:ascii="宋体" w:hAnsi="宋体" w:eastAsia="宋体" w:cs="宋体"/>
          <w:sz w:val="24"/>
          <w:highlight w:val="none"/>
        </w:rPr>
        <w:t xml:space="preserve">   日期：      年   月    日</w:t>
      </w:r>
    </w:p>
    <w:p w14:paraId="71B7A500">
      <w:pPr>
        <w:spacing w:line="380" w:lineRule="exact"/>
        <w:jc w:val="center"/>
        <w:rPr>
          <w:rFonts w:ascii="宋体" w:hAnsi="宋体" w:eastAsia="宋体" w:cs="宋体"/>
          <w:sz w:val="24"/>
          <w:highlight w:val="none"/>
        </w:rPr>
      </w:pPr>
    </w:p>
    <w:p w14:paraId="5497A2E2">
      <w:pPr>
        <w:jc w:val="center"/>
        <w:rPr>
          <w:rFonts w:ascii="宋体" w:hAnsi="宋体" w:eastAsia="宋体" w:cs="宋体"/>
          <w:sz w:val="24"/>
          <w:highlight w:val="none"/>
        </w:rPr>
      </w:pPr>
      <w:r>
        <w:rPr>
          <w:rFonts w:hint="eastAsia" w:ascii="宋体" w:hAnsi="宋体" w:eastAsia="宋体" w:cs="宋体"/>
          <w:sz w:val="24"/>
          <w:highlight w:val="none"/>
        </w:rPr>
        <w:t xml:space="preserve">               </w:t>
      </w:r>
    </w:p>
    <w:bookmarkEnd w:id="131"/>
    <w:p w14:paraId="031DA09F">
      <w:pPr>
        <w:rPr>
          <w:rFonts w:ascii="宋体" w:hAnsi="宋体" w:eastAsia="宋体" w:cs="宋体"/>
          <w:sz w:val="28"/>
          <w:highlight w:val="none"/>
        </w:rPr>
      </w:pPr>
      <w:bookmarkStart w:id="136" w:name="_Toc220232409"/>
      <w:bookmarkStart w:id="137" w:name="_Toc40975452"/>
      <w:bookmarkStart w:id="138" w:name="_Toc24077_WPSOffice_Level2"/>
      <w:r>
        <w:rPr>
          <w:rFonts w:hint="eastAsia" w:ascii="宋体" w:hAnsi="宋体" w:eastAsia="宋体" w:cs="宋体"/>
          <w:sz w:val="28"/>
          <w:highlight w:val="none"/>
        </w:rPr>
        <w:br w:type="page"/>
      </w:r>
    </w:p>
    <w:p w14:paraId="60CE5DA7">
      <w:pPr>
        <w:pStyle w:val="4"/>
        <w:rPr>
          <w:rFonts w:hAnsi="宋体" w:cs="宋体"/>
          <w:sz w:val="28"/>
          <w:szCs w:val="36"/>
          <w:highlight w:val="none"/>
        </w:rPr>
      </w:pPr>
      <w:r>
        <w:rPr>
          <w:rFonts w:hint="eastAsia" w:hAnsi="宋体" w:cs="宋体"/>
          <w:sz w:val="28"/>
          <w:highlight w:val="none"/>
        </w:rPr>
        <w:t>四．投标分项报价表</w:t>
      </w:r>
      <w:bookmarkEnd w:id="136"/>
      <w:bookmarkEnd w:id="137"/>
      <w:bookmarkEnd w:id="138"/>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3084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vAlign w:val="center"/>
          </w:tcPr>
          <w:p w14:paraId="74D0BDCB">
            <w:pPr>
              <w:pStyle w:val="47"/>
              <w:widowControl w:val="0"/>
              <w:spacing w:before="0" w:beforeAutospacing="0" w:after="0" w:afterAutospacing="0"/>
              <w:rPr>
                <w:rFonts w:cs="宋体"/>
                <w:bCs w:val="0"/>
                <w:kern w:val="2"/>
                <w:sz w:val="24"/>
                <w:szCs w:val="20"/>
                <w:highlight w:val="none"/>
              </w:rPr>
            </w:pPr>
            <w:r>
              <w:rPr>
                <w:rFonts w:hint="eastAsia" w:cs="宋体"/>
                <w:bCs w:val="0"/>
                <w:kern w:val="2"/>
                <w:sz w:val="24"/>
                <w:szCs w:val="20"/>
                <w:highlight w:val="none"/>
              </w:rPr>
              <w:t>序号</w:t>
            </w:r>
          </w:p>
        </w:tc>
        <w:tc>
          <w:tcPr>
            <w:tcW w:w="2205" w:type="dxa"/>
            <w:vAlign w:val="center"/>
          </w:tcPr>
          <w:p w14:paraId="7FC7ABC6">
            <w:pPr>
              <w:jc w:val="center"/>
              <w:rPr>
                <w:rFonts w:ascii="宋体" w:hAnsi="宋体" w:eastAsia="宋体" w:cs="宋体"/>
                <w:b/>
                <w:sz w:val="24"/>
                <w:highlight w:val="none"/>
              </w:rPr>
            </w:pPr>
            <w:r>
              <w:rPr>
                <w:rFonts w:hint="eastAsia" w:ascii="宋体" w:hAnsi="宋体" w:eastAsia="宋体" w:cs="宋体"/>
                <w:b/>
                <w:sz w:val="24"/>
                <w:highlight w:val="none"/>
              </w:rPr>
              <w:t>品名品牌、规格型号、原产地及生产厂家</w:t>
            </w:r>
          </w:p>
        </w:tc>
        <w:tc>
          <w:tcPr>
            <w:tcW w:w="957" w:type="dxa"/>
            <w:vAlign w:val="center"/>
          </w:tcPr>
          <w:p w14:paraId="413AFBBC">
            <w:pPr>
              <w:jc w:val="center"/>
              <w:rPr>
                <w:rFonts w:ascii="宋体" w:hAnsi="宋体" w:eastAsia="宋体" w:cs="宋体"/>
                <w:b/>
                <w:sz w:val="24"/>
                <w:highlight w:val="none"/>
              </w:rPr>
            </w:pPr>
            <w:r>
              <w:rPr>
                <w:rFonts w:hint="eastAsia" w:ascii="宋体" w:hAnsi="宋体" w:eastAsia="宋体" w:cs="宋体"/>
                <w:b/>
                <w:sz w:val="24"/>
                <w:highlight w:val="none"/>
              </w:rPr>
              <w:t>单位</w:t>
            </w:r>
          </w:p>
        </w:tc>
        <w:tc>
          <w:tcPr>
            <w:tcW w:w="840" w:type="dxa"/>
            <w:vAlign w:val="center"/>
          </w:tcPr>
          <w:p w14:paraId="3B0931B5">
            <w:pPr>
              <w:jc w:val="center"/>
              <w:rPr>
                <w:rFonts w:ascii="宋体" w:hAnsi="宋体" w:eastAsia="宋体" w:cs="宋体"/>
                <w:b/>
                <w:sz w:val="24"/>
                <w:highlight w:val="none"/>
              </w:rPr>
            </w:pPr>
            <w:r>
              <w:rPr>
                <w:rFonts w:hint="eastAsia" w:ascii="宋体" w:hAnsi="宋体" w:eastAsia="宋体" w:cs="宋体"/>
                <w:b/>
                <w:sz w:val="24"/>
                <w:highlight w:val="none"/>
              </w:rPr>
              <w:t>数量</w:t>
            </w:r>
          </w:p>
        </w:tc>
        <w:tc>
          <w:tcPr>
            <w:tcW w:w="1260" w:type="dxa"/>
            <w:vAlign w:val="center"/>
          </w:tcPr>
          <w:p w14:paraId="0BEC9712">
            <w:pPr>
              <w:jc w:val="center"/>
              <w:rPr>
                <w:rFonts w:ascii="宋体" w:hAnsi="宋体" w:eastAsia="宋体" w:cs="宋体"/>
                <w:b/>
                <w:sz w:val="24"/>
                <w:highlight w:val="none"/>
              </w:rPr>
            </w:pPr>
            <w:r>
              <w:rPr>
                <w:rFonts w:hint="eastAsia" w:ascii="宋体" w:hAnsi="宋体" w:eastAsia="宋体" w:cs="宋体"/>
                <w:b/>
                <w:sz w:val="24"/>
                <w:highlight w:val="none"/>
              </w:rPr>
              <w:t>单价</w:t>
            </w:r>
          </w:p>
        </w:tc>
        <w:tc>
          <w:tcPr>
            <w:tcW w:w="1340" w:type="dxa"/>
            <w:vAlign w:val="center"/>
          </w:tcPr>
          <w:p w14:paraId="177E4504">
            <w:pPr>
              <w:jc w:val="center"/>
              <w:rPr>
                <w:rFonts w:ascii="宋体" w:hAnsi="宋体" w:eastAsia="宋体" w:cs="宋体"/>
                <w:b/>
                <w:sz w:val="24"/>
                <w:highlight w:val="none"/>
              </w:rPr>
            </w:pPr>
            <w:r>
              <w:rPr>
                <w:rFonts w:hint="eastAsia" w:ascii="宋体" w:hAnsi="宋体" w:eastAsia="宋体" w:cs="宋体"/>
                <w:b/>
                <w:sz w:val="24"/>
                <w:highlight w:val="none"/>
              </w:rPr>
              <w:t>小计</w:t>
            </w:r>
          </w:p>
        </w:tc>
        <w:tc>
          <w:tcPr>
            <w:tcW w:w="922" w:type="dxa"/>
            <w:vAlign w:val="center"/>
          </w:tcPr>
          <w:p w14:paraId="22C588DC">
            <w:pPr>
              <w:jc w:val="center"/>
              <w:rPr>
                <w:rFonts w:ascii="宋体" w:hAnsi="宋体" w:eastAsia="宋体" w:cs="宋体"/>
                <w:b/>
                <w:sz w:val="24"/>
                <w:highlight w:val="none"/>
              </w:rPr>
            </w:pPr>
            <w:r>
              <w:rPr>
                <w:rFonts w:hint="eastAsia" w:ascii="宋体" w:hAnsi="宋体" w:eastAsia="宋体" w:cs="宋体"/>
                <w:b/>
                <w:sz w:val="24"/>
                <w:highlight w:val="none"/>
              </w:rPr>
              <w:t>备注</w:t>
            </w:r>
          </w:p>
        </w:tc>
      </w:tr>
      <w:tr w14:paraId="1CD03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Borders>
              <w:bottom w:val="single" w:color="auto" w:sz="4" w:space="0"/>
            </w:tcBorders>
          </w:tcPr>
          <w:p w14:paraId="344A3372">
            <w:pPr>
              <w:jc w:val="center"/>
              <w:rPr>
                <w:rFonts w:ascii="宋体" w:hAnsi="宋体" w:eastAsia="宋体" w:cs="宋体"/>
                <w:sz w:val="24"/>
                <w:highlight w:val="none"/>
              </w:rPr>
            </w:pPr>
            <w:r>
              <w:rPr>
                <w:rFonts w:hint="eastAsia" w:ascii="宋体" w:hAnsi="宋体" w:eastAsia="宋体" w:cs="宋体"/>
                <w:sz w:val="24"/>
                <w:highlight w:val="none"/>
              </w:rPr>
              <w:t>1</w:t>
            </w:r>
          </w:p>
        </w:tc>
        <w:tc>
          <w:tcPr>
            <w:tcW w:w="2205" w:type="dxa"/>
          </w:tcPr>
          <w:p w14:paraId="4D28E7A7">
            <w:pPr>
              <w:rPr>
                <w:rFonts w:ascii="宋体" w:hAnsi="宋体" w:eastAsia="宋体" w:cs="宋体"/>
                <w:sz w:val="24"/>
                <w:highlight w:val="none"/>
              </w:rPr>
            </w:pPr>
          </w:p>
        </w:tc>
        <w:tc>
          <w:tcPr>
            <w:tcW w:w="957" w:type="dxa"/>
          </w:tcPr>
          <w:p w14:paraId="4D0C9ED1">
            <w:pPr>
              <w:rPr>
                <w:rFonts w:ascii="宋体" w:hAnsi="宋体" w:eastAsia="宋体" w:cs="宋体"/>
                <w:sz w:val="24"/>
                <w:highlight w:val="none"/>
              </w:rPr>
            </w:pPr>
          </w:p>
        </w:tc>
        <w:tc>
          <w:tcPr>
            <w:tcW w:w="840" w:type="dxa"/>
          </w:tcPr>
          <w:p w14:paraId="0547CE9D">
            <w:pPr>
              <w:rPr>
                <w:rFonts w:ascii="宋体" w:hAnsi="宋体" w:eastAsia="宋体" w:cs="宋体"/>
                <w:sz w:val="24"/>
                <w:highlight w:val="none"/>
              </w:rPr>
            </w:pPr>
          </w:p>
        </w:tc>
        <w:tc>
          <w:tcPr>
            <w:tcW w:w="1260" w:type="dxa"/>
          </w:tcPr>
          <w:p w14:paraId="0EC4D8FD">
            <w:pPr>
              <w:rPr>
                <w:rFonts w:ascii="宋体" w:hAnsi="宋体" w:eastAsia="宋体" w:cs="宋体"/>
                <w:sz w:val="24"/>
                <w:highlight w:val="none"/>
              </w:rPr>
            </w:pPr>
          </w:p>
        </w:tc>
        <w:tc>
          <w:tcPr>
            <w:tcW w:w="1340" w:type="dxa"/>
          </w:tcPr>
          <w:p w14:paraId="2813446D">
            <w:pPr>
              <w:rPr>
                <w:rFonts w:ascii="宋体" w:hAnsi="宋体" w:eastAsia="宋体" w:cs="宋体"/>
                <w:sz w:val="24"/>
                <w:highlight w:val="none"/>
              </w:rPr>
            </w:pPr>
          </w:p>
        </w:tc>
        <w:tc>
          <w:tcPr>
            <w:tcW w:w="922" w:type="dxa"/>
          </w:tcPr>
          <w:p w14:paraId="22C5DAC0">
            <w:pPr>
              <w:rPr>
                <w:rFonts w:ascii="宋体" w:hAnsi="宋体" w:eastAsia="宋体" w:cs="宋体"/>
                <w:sz w:val="24"/>
                <w:highlight w:val="none"/>
              </w:rPr>
            </w:pPr>
          </w:p>
        </w:tc>
      </w:tr>
      <w:tr w14:paraId="6E85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3C480ACC">
            <w:pPr>
              <w:jc w:val="center"/>
              <w:rPr>
                <w:rFonts w:ascii="宋体" w:hAnsi="宋体" w:eastAsia="宋体" w:cs="宋体"/>
                <w:sz w:val="24"/>
                <w:highlight w:val="none"/>
              </w:rPr>
            </w:pPr>
            <w:r>
              <w:rPr>
                <w:rFonts w:hint="eastAsia" w:ascii="宋体" w:hAnsi="宋体" w:eastAsia="宋体" w:cs="宋体"/>
                <w:sz w:val="24"/>
                <w:highlight w:val="none"/>
              </w:rPr>
              <w:t>2</w:t>
            </w:r>
          </w:p>
        </w:tc>
        <w:tc>
          <w:tcPr>
            <w:tcW w:w="2205" w:type="dxa"/>
          </w:tcPr>
          <w:p w14:paraId="380092D5">
            <w:pPr>
              <w:rPr>
                <w:rFonts w:ascii="宋体" w:hAnsi="宋体" w:eastAsia="宋体" w:cs="宋体"/>
                <w:sz w:val="24"/>
                <w:highlight w:val="none"/>
              </w:rPr>
            </w:pPr>
          </w:p>
        </w:tc>
        <w:tc>
          <w:tcPr>
            <w:tcW w:w="957" w:type="dxa"/>
          </w:tcPr>
          <w:p w14:paraId="2C86BD8F">
            <w:pPr>
              <w:rPr>
                <w:rFonts w:ascii="宋体" w:hAnsi="宋体" w:eastAsia="宋体" w:cs="宋体"/>
                <w:sz w:val="24"/>
                <w:highlight w:val="none"/>
              </w:rPr>
            </w:pPr>
          </w:p>
        </w:tc>
        <w:tc>
          <w:tcPr>
            <w:tcW w:w="840" w:type="dxa"/>
          </w:tcPr>
          <w:p w14:paraId="7FE5C210">
            <w:pPr>
              <w:rPr>
                <w:rFonts w:ascii="宋体" w:hAnsi="宋体" w:eastAsia="宋体" w:cs="宋体"/>
                <w:sz w:val="24"/>
                <w:highlight w:val="none"/>
              </w:rPr>
            </w:pPr>
          </w:p>
        </w:tc>
        <w:tc>
          <w:tcPr>
            <w:tcW w:w="1260" w:type="dxa"/>
          </w:tcPr>
          <w:p w14:paraId="3966F79F">
            <w:pPr>
              <w:rPr>
                <w:rFonts w:ascii="宋体" w:hAnsi="宋体" w:eastAsia="宋体" w:cs="宋体"/>
                <w:sz w:val="24"/>
                <w:highlight w:val="none"/>
              </w:rPr>
            </w:pPr>
          </w:p>
        </w:tc>
        <w:tc>
          <w:tcPr>
            <w:tcW w:w="1340" w:type="dxa"/>
          </w:tcPr>
          <w:p w14:paraId="417774C3">
            <w:pPr>
              <w:rPr>
                <w:rFonts w:ascii="宋体" w:hAnsi="宋体" w:eastAsia="宋体" w:cs="宋体"/>
                <w:sz w:val="24"/>
                <w:highlight w:val="none"/>
              </w:rPr>
            </w:pPr>
          </w:p>
        </w:tc>
        <w:tc>
          <w:tcPr>
            <w:tcW w:w="922" w:type="dxa"/>
          </w:tcPr>
          <w:p w14:paraId="40D42784">
            <w:pPr>
              <w:rPr>
                <w:rFonts w:ascii="宋体" w:hAnsi="宋体" w:eastAsia="宋体" w:cs="宋体"/>
                <w:sz w:val="24"/>
                <w:highlight w:val="none"/>
              </w:rPr>
            </w:pPr>
          </w:p>
        </w:tc>
      </w:tr>
      <w:tr w14:paraId="1C27C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27B4EBA1">
            <w:pPr>
              <w:jc w:val="center"/>
              <w:rPr>
                <w:rFonts w:ascii="宋体" w:hAnsi="宋体" w:eastAsia="宋体" w:cs="宋体"/>
                <w:sz w:val="24"/>
                <w:highlight w:val="none"/>
              </w:rPr>
            </w:pPr>
            <w:r>
              <w:rPr>
                <w:rFonts w:hint="eastAsia" w:ascii="宋体" w:hAnsi="宋体" w:eastAsia="宋体" w:cs="宋体"/>
                <w:sz w:val="24"/>
                <w:highlight w:val="none"/>
              </w:rPr>
              <w:t>3</w:t>
            </w:r>
          </w:p>
        </w:tc>
        <w:tc>
          <w:tcPr>
            <w:tcW w:w="2205" w:type="dxa"/>
          </w:tcPr>
          <w:p w14:paraId="58237DD2">
            <w:pPr>
              <w:rPr>
                <w:rFonts w:ascii="宋体" w:hAnsi="宋体" w:eastAsia="宋体" w:cs="宋体"/>
                <w:sz w:val="24"/>
                <w:highlight w:val="none"/>
              </w:rPr>
            </w:pPr>
          </w:p>
        </w:tc>
        <w:tc>
          <w:tcPr>
            <w:tcW w:w="957" w:type="dxa"/>
          </w:tcPr>
          <w:p w14:paraId="25845C0B">
            <w:pPr>
              <w:rPr>
                <w:rFonts w:ascii="宋体" w:hAnsi="宋体" w:eastAsia="宋体" w:cs="宋体"/>
                <w:sz w:val="24"/>
                <w:highlight w:val="none"/>
              </w:rPr>
            </w:pPr>
          </w:p>
        </w:tc>
        <w:tc>
          <w:tcPr>
            <w:tcW w:w="840" w:type="dxa"/>
          </w:tcPr>
          <w:p w14:paraId="40A7B9CA">
            <w:pPr>
              <w:rPr>
                <w:rFonts w:ascii="宋体" w:hAnsi="宋体" w:eastAsia="宋体" w:cs="宋体"/>
                <w:sz w:val="24"/>
                <w:highlight w:val="none"/>
              </w:rPr>
            </w:pPr>
          </w:p>
        </w:tc>
        <w:tc>
          <w:tcPr>
            <w:tcW w:w="1260" w:type="dxa"/>
          </w:tcPr>
          <w:p w14:paraId="0125817B">
            <w:pPr>
              <w:rPr>
                <w:rFonts w:ascii="宋体" w:hAnsi="宋体" w:eastAsia="宋体" w:cs="宋体"/>
                <w:sz w:val="24"/>
                <w:highlight w:val="none"/>
              </w:rPr>
            </w:pPr>
          </w:p>
        </w:tc>
        <w:tc>
          <w:tcPr>
            <w:tcW w:w="1340" w:type="dxa"/>
          </w:tcPr>
          <w:p w14:paraId="1F8FF92C">
            <w:pPr>
              <w:rPr>
                <w:rFonts w:ascii="宋体" w:hAnsi="宋体" w:eastAsia="宋体" w:cs="宋体"/>
                <w:sz w:val="24"/>
                <w:highlight w:val="none"/>
              </w:rPr>
            </w:pPr>
          </w:p>
        </w:tc>
        <w:tc>
          <w:tcPr>
            <w:tcW w:w="922" w:type="dxa"/>
          </w:tcPr>
          <w:p w14:paraId="29A2C5F8">
            <w:pPr>
              <w:rPr>
                <w:rFonts w:ascii="宋体" w:hAnsi="宋体" w:eastAsia="宋体" w:cs="宋体"/>
                <w:sz w:val="24"/>
                <w:highlight w:val="none"/>
              </w:rPr>
            </w:pPr>
          </w:p>
        </w:tc>
      </w:tr>
      <w:tr w14:paraId="09D2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096DE187">
            <w:pPr>
              <w:jc w:val="center"/>
              <w:rPr>
                <w:rFonts w:ascii="宋体" w:hAnsi="宋体" w:eastAsia="宋体" w:cs="宋体"/>
                <w:sz w:val="24"/>
                <w:highlight w:val="none"/>
              </w:rPr>
            </w:pPr>
            <w:r>
              <w:rPr>
                <w:rFonts w:hint="eastAsia" w:ascii="宋体" w:hAnsi="宋体" w:eastAsia="宋体" w:cs="宋体"/>
                <w:sz w:val="24"/>
                <w:highlight w:val="none"/>
              </w:rPr>
              <w:t>4</w:t>
            </w:r>
          </w:p>
        </w:tc>
        <w:tc>
          <w:tcPr>
            <w:tcW w:w="2205" w:type="dxa"/>
          </w:tcPr>
          <w:p w14:paraId="18ED98D1">
            <w:pPr>
              <w:rPr>
                <w:rFonts w:ascii="宋体" w:hAnsi="宋体" w:eastAsia="宋体" w:cs="宋体"/>
                <w:sz w:val="24"/>
                <w:highlight w:val="none"/>
              </w:rPr>
            </w:pPr>
          </w:p>
        </w:tc>
        <w:tc>
          <w:tcPr>
            <w:tcW w:w="957" w:type="dxa"/>
          </w:tcPr>
          <w:p w14:paraId="0BC925AA">
            <w:pPr>
              <w:rPr>
                <w:rFonts w:ascii="宋体" w:hAnsi="宋体" w:eastAsia="宋体" w:cs="宋体"/>
                <w:sz w:val="24"/>
                <w:highlight w:val="none"/>
              </w:rPr>
            </w:pPr>
          </w:p>
        </w:tc>
        <w:tc>
          <w:tcPr>
            <w:tcW w:w="840" w:type="dxa"/>
          </w:tcPr>
          <w:p w14:paraId="27066151">
            <w:pPr>
              <w:rPr>
                <w:rFonts w:ascii="宋体" w:hAnsi="宋体" w:eastAsia="宋体" w:cs="宋体"/>
                <w:sz w:val="24"/>
                <w:highlight w:val="none"/>
              </w:rPr>
            </w:pPr>
          </w:p>
        </w:tc>
        <w:tc>
          <w:tcPr>
            <w:tcW w:w="1260" w:type="dxa"/>
          </w:tcPr>
          <w:p w14:paraId="14DC7284">
            <w:pPr>
              <w:rPr>
                <w:rFonts w:ascii="宋体" w:hAnsi="宋体" w:eastAsia="宋体" w:cs="宋体"/>
                <w:sz w:val="24"/>
                <w:highlight w:val="none"/>
              </w:rPr>
            </w:pPr>
          </w:p>
        </w:tc>
        <w:tc>
          <w:tcPr>
            <w:tcW w:w="1340" w:type="dxa"/>
          </w:tcPr>
          <w:p w14:paraId="5AF948D6">
            <w:pPr>
              <w:rPr>
                <w:rFonts w:ascii="宋体" w:hAnsi="宋体" w:eastAsia="宋体" w:cs="宋体"/>
                <w:sz w:val="24"/>
                <w:highlight w:val="none"/>
              </w:rPr>
            </w:pPr>
          </w:p>
        </w:tc>
        <w:tc>
          <w:tcPr>
            <w:tcW w:w="922" w:type="dxa"/>
          </w:tcPr>
          <w:p w14:paraId="4A911ADB">
            <w:pPr>
              <w:rPr>
                <w:rFonts w:ascii="宋体" w:hAnsi="宋体" w:eastAsia="宋体" w:cs="宋体"/>
                <w:sz w:val="24"/>
                <w:highlight w:val="none"/>
              </w:rPr>
            </w:pPr>
          </w:p>
        </w:tc>
      </w:tr>
      <w:tr w14:paraId="1220B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372BE719">
            <w:pPr>
              <w:jc w:val="center"/>
              <w:rPr>
                <w:rFonts w:ascii="宋体" w:hAnsi="宋体" w:eastAsia="宋体" w:cs="宋体"/>
                <w:sz w:val="24"/>
                <w:highlight w:val="none"/>
              </w:rPr>
            </w:pPr>
            <w:r>
              <w:rPr>
                <w:rFonts w:hint="eastAsia" w:ascii="宋体" w:hAnsi="宋体" w:eastAsia="宋体" w:cs="宋体"/>
                <w:sz w:val="24"/>
                <w:highlight w:val="none"/>
              </w:rPr>
              <w:t>5</w:t>
            </w:r>
          </w:p>
        </w:tc>
        <w:tc>
          <w:tcPr>
            <w:tcW w:w="2205" w:type="dxa"/>
          </w:tcPr>
          <w:p w14:paraId="0ADFC822">
            <w:pPr>
              <w:rPr>
                <w:rFonts w:ascii="宋体" w:hAnsi="宋体" w:eastAsia="宋体" w:cs="宋体"/>
                <w:sz w:val="24"/>
                <w:highlight w:val="none"/>
              </w:rPr>
            </w:pPr>
          </w:p>
        </w:tc>
        <w:tc>
          <w:tcPr>
            <w:tcW w:w="957" w:type="dxa"/>
          </w:tcPr>
          <w:p w14:paraId="3C4E0224">
            <w:pPr>
              <w:rPr>
                <w:rFonts w:ascii="宋体" w:hAnsi="宋体" w:eastAsia="宋体" w:cs="宋体"/>
                <w:sz w:val="24"/>
                <w:highlight w:val="none"/>
              </w:rPr>
            </w:pPr>
          </w:p>
        </w:tc>
        <w:tc>
          <w:tcPr>
            <w:tcW w:w="840" w:type="dxa"/>
          </w:tcPr>
          <w:p w14:paraId="7D04F376">
            <w:pPr>
              <w:rPr>
                <w:rFonts w:ascii="宋体" w:hAnsi="宋体" w:eastAsia="宋体" w:cs="宋体"/>
                <w:sz w:val="24"/>
                <w:highlight w:val="none"/>
              </w:rPr>
            </w:pPr>
          </w:p>
        </w:tc>
        <w:tc>
          <w:tcPr>
            <w:tcW w:w="1260" w:type="dxa"/>
          </w:tcPr>
          <w:p w14:paraId="34866199">
            <w:pPr>
              <w:rPr>
                <w:rFonts w:ascii="宋体" w:hAnsi="宋体" w:eastAsia="宋体" w:cs="宋体"/>
                <w:sz w:val="24"/>
                <w:highlight w:val="none"/>
              </w:rPr>
            </w:pPr>
          </w:p>
        </w:tc>
        <w:tc>
          <w:tcPr>
            <w:tcW w:w="1340" w:type="dxa"/>
          </w:tcPr>
          <w:p w14:paraId="6E7402AB">
            <w:pPr>
              <w:rPr>
                <w:rFonts w:ascii="宋体" w:hAnsi="宋体" w:eastAsia="宋体" w:cs="宋体"/>
                <w:sz w:val="24"/>
                <w:highlight w:val="none"/>
              </w:rPr>
            </w:pPr>
          </w:p>
        </w:tc>
        <w:tc>
          <w:tcPr>
            <w:tcW w:w="922" w:type="dxa"/>
          </w:tcPr>
          <w:p w14:paraId="2DF474D8">
            <w:pPr>
              <w:rPr>
                <w:rFonts w:ascii="宋体" w:hAnsi="宋体" w:eastAsia="宋体" w:cs="宋体"/>
                <w:sz w:val="24"/>
                <w:highlight w:val="none"/>
              </w:rPr>
            </w:pPr>
          </w:p>
        </w:tc>
      </w:tr>
      <w:tr w14:paraId="6D6E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1196CA7D">
            <w:pPr>
              <w:jc w:val="center"/>
              <w:rPr>
                <w:rFonts w:ascii="宋体" w:hAnsi="宋体" w:eastAsia="宋体" w:cs="宋体"/>
                <w:sz w:val="24"/>
                <w:highlight w:val="none"/>
              </w:rPr>
            </w:pPr>
            <w:r>
              <w:rPr>
                <w:rFonts w:hint="eastAsia" w:ascii="宋体" w:hAnsi="宋体" w:eastAsia="宋体" w:cs="宋体"/>
                <w:sz w:val="24"/>
                <w:highlight w:val="none"/>
              </w:rPr>
              <w:t>6</w:t>
            </w:r>
          </w:p>
        </w:tc>
        <w:tc>
          <w:tcPr>
            <w:tcW w:w="2205" w:type="dxa"/>
          </w:tcPr>
          <w:p w14:paraId="5CB91796">
            <w:pPr>
              <w:rPr>
                <w:rFonts w:ascii="宋体" w:hAnsi="宋体" w:eastAsia="宋体" w:cs="宋体"/>
                <w:sz w:val="24"/>
                <w:highlight w:val="none"/>
              </w:rPr>
            </w:pPr>
          </w:p>
        </w:tc>
        <w:tc>
          <w:tcPr>
            <w:tcW w:w="957" w:type="dxa"/>
          </w:tcPr>
          <w:p w14:paraId="5923ECFF">
            <w:pPr>
              <w:rPr>
                <w:rFonts w:ascii="宋体" w:hAnsi="宋体" w:eastAsia="宋体" w:cs="宋体"/>
                <w:sz w:val="24"/>
                <w:highlight w:val="none"/>
              </w:rPr>
            </w:pPr>
          </w:p>
        </w:tc>
        <w:tc>
          <w:tcPr>
            <w:tcW w:w="840" w:type="dxa"/>
          </w:tcPr>
          <w:p w14:paraId="2D137A2A">
            <w:pPr>
              <w:rPr>
                <w:rFonts w:ascii="宋体" w:hAnsi="宋体" w:eastAsia="宋体" w:cs="宋体"/>
                <w:sz w:val="24"/>
                <w:highlight w:val="none"/>
              </w:rPr>
            </w:pPr>
          </w:p>
        </w:tc>
        <w:tc>
          <w:tcPr>
            <w:tcW w:w="1260" w:type="dxa"/>
          </w:tcPr>
          <w:p w14:paraId="07FB01F4">
            <w:pPr>
              <w:rPr>
                <w:rFonts w:ascii="宋体" w:hAnsi="宋体" w:eastAsia="宋体" w:cs="宋体"/>
                <w:sz w:val="24"/>
                <w:highlight w:val="none"/>
              </w:rPr>
            </w:pPr>
          </w:p>
        </w:tc>
        <w:tc>
          <w:tcPr>
            <w:tcW w:w="1340" w:type="dxa"/>
          </w:tcPr>
          <w:p w14:paraId="3FF9C200">
            <w:pPr>
              <w:rPr>
                <w:rFonts w:ascii="宋体" w:hAnsi="宋体" w:eastAsia="宋体" w:cs="宋体"/>
                <w:sz w:val="24"/>
                <w:highlight w:val="none"/>
              </w:rPr>
            </w:pPr>
          </w:p>
        </w:tc>
        <w:tc>
          <w:tcPr>
            <w:tcW w:w="922" w:type="dxa"/>
          </w:tcPr>
          <w:p w14:paraId="766030C7">
            <w:pPr>
              <w:rPr>
                <w:rFonts w:ascii="宋体" w:hAnsi="宋体" w:eastAsia="宋体" w:cs="宋体"/>
                <w:sz w:val="24"/>
                <w:highlight w:val="none"/>
              </w:rPr>
            </w:pPr>
          </w:p>
        </w:tc>
      </w:tr>
      <w:tr w14:paraId="2E52F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5F8B4936">
            <w:pPr>
              <w:jc w:val="center"/>
              <w:rPr>
                <w:rFonts w:ascii="宋体" w:hAnsi="宋体" w:eastAsia="宋体" w:cs="宋体"/>
                <w:sz w:val="24"/>
                <w:highlight w:val="none"/>
              </w:rPr>
            </w:pPr>
            <w:r>
              <w:rPr>
                <w:rFonts w:hint="eastAsia" w:ascii="宋体" w:hAnsi="宋体" w:eastAsia="宋体" w:cs="宋体"/>
                <w:sz w:val="24"/>
                <w:highlight w:val="none"/>
              </w:rPr>
              <w:t>7</w:t>
            </w:r>
          </w:p>
        </w:tc>
        <w:tc>
          <w:tcPr>
            <w:tcW w:w="2205" w:type="dxa"/>
          </w:tcPr>
          <w:p w14:paraId="5DF33F7F">
            <w:pPr>
              <w:rPr>
                <w:rFonts w:ascii="宋体" w:hAnsi="宋体" w:eastAsia="宋体" w:cs="宋体"/>
                <w:sz w:val="24"/>
                <w:highlight w:val="none"/>
              </w:rPr>
            </w:pPr>
          </w:p>
        </w:tc>
        <w:tc>
          <w:tcPr>
            <w:tcW w:w="957" w:type="dxa"/>
          </w:tcPr>
          <w:p w14:paraId="16655D44">
            <w:pPr>
              <w:rPr>
                <w:rFonts w:ascii="宋体" w:hAnsi="宋体" w:eastAsia="宋体" w:cs="宋体"/>
                <w:sz w:val="24"/>
                <w:highlight w:val="none"/>
              </w:rPr>
            </w:pPr>
          </w:p>
        </w:tc>
        <w:tc>
          <w:tcPr>
            <w:tcW w:w="840" w:type="dxa"/>
          </w:tcPr>
          <w:p w14:paraId="2FB70106">
            <w:pPr>
              <w:rPr>
                <w:rFonts w:ascii="宋体" w:hAnsi="宋体" w:eastAsia="宋体" w:cs="宋体"/>
                <w:sz w:val="24"/>
                <w:highlight w:val="none"/>
              </w:rPr>
            </w:pPr>
          </w:p>
        </w:tc>
        <w:tc>
          <w:tcPr>
            <w:tcW w:w="1260" w:type="dxa"/>
          </w:tcPr>
          <w:p w14:paraId="6ED35BD7">
            <w:pPr>
              <w:rPr>
                <w:rFonts w:ascii="宋体" w:hAnsi="宋体" w:eastAsia="宋体" w:cs="宋体"/>
                <w:sz w:val="24"/>
                <w:highlight w:val="none"/>
              </w:rPr>
            </w:pPr>
          </w:p>
        </w:tc>
        <w:tc>
          <w:tcPr>
            <w:tcW w:w="1340" w:type="dxa"/>
          </w:tcPr>
          <w:p w14:paraId="045A5D37">
            <w:pPr>
              <w:rPr>
                <w:rFonts w:ascii="宋体" w:hAnsi="宋体" w:eastAsia="宋体" w:cs="宋体"/>
                <w:sz w:val="24"/>
                <w:highlight w:val="none"/>
              </w:rPr>
            </w:pPr>
          </w:p>
        </w:tc>
        <w:tc>
          <w:tcPr>
            <w:tcW w:w="922" w:type="dxa"/>
          </w:tcPr>
          <w:p w14:paraId="3B507ED8">
            <w:pPr>
              <w:rPr>
                <w:rFonts w:ascii="宋体" w:hAnsi="宋体" w:eastAsia="宋体" w:cs="宋体"/>
                <w:sz w:val="24"/>
                <w:highlight w:val="none"/>
              </w:rPr>
            </w:pPr>
          </w:p>
        </w:tc>
      </w:tr>
      <w:tr w14:paraId="1CAC1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40" w:type="dxa"/>
          </w:tcPr>
          <w:p w14:paraId="7A87B559">
            <w:pPr>
              <w:jc w:val="center"/>
              <w:rPr>
                <w:rFonts w:ascii="宋体" w:hAnsi="宋体" w:eastAsia="宋体" w:cs="宋体"/>
                <w:sz w:val="24"/>
                <w:highlight w:val="none"/>
              </w:rPr>
            </w:pPr>
            <w:r>
              <w:rPr>
                <w:rFonts w:hint="eastAsia" w:ascii="宋体" w:hAnsi="宋体" w:eastAsia="宋体" w:cs="宋体"/>
                <w:sz w:val="24"/>
                <w:highlight w:val="none"/>
              </w:rPr>
              <w:t>8</w:t>
            </w:r>
          </w:p>
        </w:tc>
        <w:tc>
          <w:tcPr>
            <w:tcW w:w="2205" w:type="dxa"/>
          </w:tcPr>
          <w:p w14:paraId="4B717CB9">
            <w:pPr>
              <w:rPr>
                <w:rFonts w:ascii="宋体" w:hAnsi="宋体" w:eastAsia="宋体" w:cs="宋体"/>
                <w:sz w:val="24"/>
                <w:highlight w:val="none"/>
              </w:rPr>
            </w:pPr>
          </w:p>
        </w:tc>
        <w:tc>
          <w:tcPr>
            <w:tcW w:w="957" w:type="dxa"/>
          </w:tcPr>
          <w:p w14:paraId="42346613">
            <w:pPr>
              <w:rPr>
                <w:rFonts w:ascii="宋体" w:hAnsi="宋体" w:eastAsia="宋体" w:cs="宋体"/>
                <w:sz w:val="24"/>
                <w:highlight w:val="none"/>
              </w:rPr>
            </w:pPr>
          </w:p>
        </w:tc>
        <w:tc>
          <w:tcPr>
            <w:tcW w:w="840" w:type="dxa"/>
          </w:tcPr>
          <w:p w14:paraId="24540688">
            <w:pPr>
              <w:rPr>
                <w:rFonts w:ascii="宋体" w:hAnsi="宋体" w:eastAsia="宋体" w:cs="宋体"/>
                <w:sz w:val="24"/>
                <w:highlight w:val="none"/>
              </w:rPr>
            </w:pPr>
          </w:p>
        </w:tc>
        <w:tc>
          <w:tcPr>
            <w:tcW w:w="1260" w:type="dxa"/>
          </w:tcPr>
          <w:p w14:paraId="0FEE4B5F">
            <w:pPr>
              <w:rPr>
                <w:rFonts w:ascii="宋体" w:hAnsi="宋体" w:eastAsia="宋体" w:cs="宋体"/>
                <w:sz w:val="24"/>
                <w:highlight w:val="none"/>
              </w:rPr>
            </w:pPr>
          </w:p>
        </w:tc>
        <w:tc>
          <w:tcPr>
            <w:tcW w:w="1340" w:type="dxa"/>
          </w:tcPr>
          <w:p w14:paraId="0839FD60">
            <w:pPr>
              <w:rPr>
                <w:rFonts w:ascii="宋体" w:hAnsi="宋体" w:eastAsia="宋体" w:cs="宋体"/>
                <w:sz w:val="24"/>
                <w:highlight w:val="none"/>
              </w:rPr>
            </w:pPr>
          </w:p>
        </w:tc>
        <w:tc>
          <w:tcPr>
            <w:tcW w:w="922" w:type="dxa"/>
          </w:tcPr>
          <w:p w14:paraId="1F228036">
            <w:pPr>
              <w:rPr>
                <w:rFonts w:ascii="宋体" w:hAnsi="宋体" w:eastAsia="宋体" w:cs="宋体"/>
                <w:sz w:val="24"/>
                <w:highlight w:val="none"/>
              </w:rPr>
            </w:pPr>
          </w:p>
        </w:tc>
      </w:tr>
      <w:tr w14:paraId="01AE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C4B2398">
            <w:pPr>
              <w:jc w:val="center"/>
              <w:rPr>
                <w:rFonts w:ascii="宋体" w:hAnsi="宋体" w:eastAsia="宋体" w:cs="宋体"/>
                <w:sz w:val="24"/>
                <w:highlight w:val="none"/>
              </w:rPr>
            </w:pPr>
            <w:r>
              <w:rPr>
                <w:rFonts w:hint="eastAsia" w:ascii="宋体" w:hAnsi="宋体" w:eastAsia="宋体" w:cs="宋体"/>
                <w:sz w:val="24"/>
                <w:highlight w:val="none"/>
              </w:rPr>
              <w:t>9</w:t>
            </w:r>
          </w:p>
        </w:tc>
        <w:tc>
          <w:tcPr>
            <w:tcW w:w="2205" w:type="dxa"/>
          </w:tcPr>
          <w:p w14:paraId="0EB3591C">
            <w:pPr>
              <w:rPr>
                <w:rFonts w:ascii="宋体" w:hAnsi="宋体" w:eastAsia="宋体" w:cs="宋体"/>
                <w:sz w:val="24"/>
                <w:highlight w:val="none"/>
              </w:rPr>
            </w:pPr>
          </w:p>
        </w:tc>
        <w:tc>
          <w:tcPr>
            <w:tcW w:w="957" w:type="dxa"/>
          </w:tcPr>
          <w:p w14:paraId="0CA79262">
            <w:pPr>
              <w:rPr>
                <w:rFonts w:ascii="宋体" w:hAnsi="宋体" w:eastAsia="宋体" w:cs="宋体"/>
                <w:sz w:val="24"/>
                <w:highlight w:val="none"/>
              </w:rPr>
            </w:pPr>
          </w:p>
        </w:tc>
        <w:tc>
          <w:tcPr>
            <w:tcW w:w="840" w:type="dxa"/>
          </w:tcPr>
          <w:p w14:paraId="758E17C9">
            <w:pPr>
              <w:rPr>
                <w:rFonts w:ascii="宋体" w:hAnsi="宋体" w:eastAsia="宋体" w:cs="宋体"/>
                <w:sz w:val="24"/>
                <w:highlight w:val="none"/>
              </w:rPr>
            </w:pPr>
          </w:p>
        </w:tc>
        <w:tc>
          <w:tcPr>
            <w:tcW w:w="1260" w:type="dxa"/>
          </w:tcPr>
          <w:p w14:paraId="64EBA6AA">
            <w:pPr>
              <w:rPr>
                <w:rFonts w:ascii="宋体" w:hAnsi="宋体" w:eastAsia="宋体" w:cs="宋体"/>
                <w:sz w:val="24"/>
                <w:highlight w:val="none"/>
              </w:rPr>
            </w:pPr>
          </w:p>
        </w:tc>
        <w:tc>
          <w:tcPr>
            <w:tcW w:w="1340" w:type="dxa"/>
          </w:tcPr>
          <w:p w14:paraId="52D40072">
            <w:pPr>
              <w:rPr>
                <w:rFonts w:ascii="宋体" w:hAnsi="宋体" w:eastAsia="宋体" w:cs="宋体"/>
                <w:sz w:val="24"/>
                <w:highlight w:val="none"/>
              </w:rPr>
            </w:pPr>
          </w:p>
        </w:tc>
        <w:tc>
          <w:tcPr>
            <w:tcW w:w="922" w:type="dxa"/>
          </w:tcPr>
          <w:p w14:paraId="68B1DB0C">
            <w:pPr>
              <w:rPr>
                <w:rFonts w:ascii="宋体" w:hAnsi="宋体" w:eastAsia="宋体" w:cs="宋体"/>
                <w:sz w:val="24"/>
                <w:highlight w:val="none"/>
              </w:rPr>
            </w:pPr>
          </w:p>
        </w:tc>
      </w:tr>
      <w:tr w14:paraId="67AE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06A13B5">
            <w:pPr>
              <w:jc w:val="center"/>
              <w:rPr>
                <w:rFonts w:ascii="宋体" w:hAnsi="宋体" w:eastAsia="宋体" w:cs="宋体"/>
                <w:sz w:val="24"/>
                <w:highlight w:val="none"/>
              </w:rPr>
            </w:pPr>
            <w:r>
              <w:rPr>
                <w:rFonts w:hint="eastAsia" w:ascii="宋体" w:hAnsi="宋体" w:eastAsia="宋体" w:cs="宋体"/>
                <w:sz w:val="24"/>
                <w:highlight w:val="none"/>
              </w:rPr>
              <w:t>10</w:t>
            </w:r>
          </w:p>
        </w:tc>
        <w:tc>
          <w:tcPr>
            <w:tcW w:w="2205" w:type="dxa"/>
          </w:tcPr>
          <w:p w14:paraId="69DCF8D4">
            <w:pPr>
              <w:rPr>
                <w:rFonts w:ascii="宋体" w:hAnsi="宋体" w:eastAsia="宋体" w:cs="宋体"/>
                <w:sz w:val="24"/>
                <w:highlight w:val="none"/>
              </w:rPr>
            </w:pPr>
          </w:p>
        </w:tc>
        <w:tc>
          <w:tcPr>
            <w:tcW w:w="957" w:type="dxa"/>
          </w:tcPr>
          <w:p w14:paraId="543D2D70">
            <w:pPr>
              <w:rPr>
                <w:rFonts w:ascii="宋体" w:hAnsi="宋体" w:eastAsia="宋体" w:cs="宋体"/>
                <w:sz w:val="24"/>
                <w:highlight w:val="none"/>
              </w:rPr>
            </w:pPr>
          </w:p>
        </w:tc>
        <w:tc>
          <w:tcPr>
            <w:tcW w:w="840" w:type="dxa"/>
          </w:tcPr>
          <w:p w14:paraId="525BF2E0">
            <w:pPr>
              <w:rPr>
                <w:rFonts w:ascii="宋体" w:hAnsi="宋体" w:eastAsia="宋体" w:cs="宋体"/>
                <w:sz w:val="24"/>
                <w:highlight w:val="none"/>
              </w:rPr>
            </w:pPr>
          </w:p>
        </w:tc>
        <w:tc>
          <w:tcPr>
            <w:tcW w:w="1260" w:type="dxa"/>
          </w:tcPr>
          <w:p w14:paraId="47C2F507">
            <w:pPr>
              <w:rPr>
                <w:rFonts w:ascii="宋体" w:hAnsi="宋体" w:eastAsia="宋体" w:cs="宋体"/>
                <w:sz w:val="24"/>
                <w:highlight w:val="none"/>
              </w:rPr>
            </w:pPr>
          </w:p>
        </w:tc>
        <w:tc>
          <w:tcPr>
            <w:tcW w:w="1340" w:type="dxa"/>
          </w:tcPr>
          <w:p w14:paraId="7F847354">
            <w:pPr>
              <w:rPr>
                <w:rFonts w:ascii="宋体" w:hAnsi="宋体" w:eastAsia="宋体" w:cs="宋体"/>
                <w:sz w:val="24"/>
                <w:highlight w:val="none"/>
              </w:rPr>
            </w:pPr>
          </w:p>
        </w:tc>
        <w:tc>
          <w:tcPr>
            <w:tcW w:w="922" w:type="dxa"/>
          </w:tcPr>
          <w:p w14:paraId="6194B38D">
            <w:pPr>
              <w:rPr>
                <w:rFonts w:ascii="宋体" w:hAnsi="宋体" w:eastAsia="宋体" w:cs="宋体"/>
                <w:sz w:val="24"/>
                <w:highlight w:val="none"/>
              </w:rPr>
            </w:pPr>
          </w:p>
        </w:tc>
      </w:tr>
      <w:tr w14:paraId="59A3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664B88B7">
            <w:pPr>
              <w:jc w:val="center"/>
              <w:rPr>
                <w:rFonts w:ascii="宋体" w:hAnsi="宋体" w:eastAsia="宋体" w:cs="宋体"/>
                <w:sz w:val="24"/>
                <w:highlight w:val="none"/>
              </w:rPr>
            </w:pPr>
            <w:r>
              <w:rPr>
                <w:rFonts w:hint="eastAsia" w:ascii="宋体" w:hAnsi="宋体" w:eastAsia="宋体" w:cs="宋体"/>
                <w:sz w:val="24"/>
                <w:highlight w:val="none"/>
              </w:rPr>
              <w:t>11</w:t>
            </w:r>
          </w:p>
        </w:tc>
        <w:tc>
          <w:tcPr>
            <w:tcW w:w="2205" w:type="dxa"/>
          </w:tcPr>
          <w:p w14:paraId="61F2FB27">
            <w:pPr>
              <w:rPr>
                <w:rFonts w:ascii="宋体" w:hAnsi="宋体" w:eastAsia="宋体" w:cs="宋体"/>
                <w:sz w:val="24"/>
                <w:highlight w:val="none"/>
              </w:rPr>
            </w:pPr>
          </w:p>
        </w:tc>
        <w:tc>
          <w:tcPr>
            <w:tcW w:w="957" w:type="dxa"/>
          </w:tcPr>
          <w:p w14:paraId="2251063C">
            <w:pPr>
              <w:rPr>
                <w:rFonts w:ascii="宋体" w:hAnsi="宋体" w:eastAsia="宋体" w:cs="宋体"/>
                <w:sz w:val="24"/>
                <w:highlight w:val="none"/>
              </w:rPr>
            </w:pPr>
          </w:p>
        </w:tc>
        <w:tc>
          <w:tcPr>
            <w:tcW w:w="840" w:type="dxa"/>
          </w:tcPr>
          <w:p w14:paraId="42A1DAF5">
            <w:pPr>
              <w:rPr>
                <w:rFonts w:ascii="宋体" w:hAnsi="宋体" w:eastAsia="宋体" w:cs="宋体"/>
                <w:sz w:val="24"/>
                <w:highlight w:val="none"/>
              </w:rPr>
            </w:pPr>
          </w:p>
        </w:tc>
        <w:tc>
          <w:tcPr>
            <w:tcW w:w="1260" w:type="dxa"/>
          </w:tcPr>
          <w:p w14:paraId="06AE941D">
            <w:pPr>
              <w:rPr>
                <w:rFonts w:ascii="宋体" w:hAnsi="宋体" w:eastAsia="宋体" w:cs="宋体"/>
                <w:sz w:val="24"/>
                <w:highlight w:val="none"/>
              </w:rPr>
            </w:pPr>
          </w:p>
        </w:tc>
        <w:tc>
          <w:tcPr>
            <w:tcW w:w="1340" w:type="dxa"/>
          </w:tcPr>
          <w:p w14:paraId="59828130">
            <w:pPr>
              <w:rPr>
                <w:rFonts w:ascii="宋体" w:hAnsi="宋体" w:eastAsia="宋体" w:cs="宋体"/>
                <w:sz w:val="24"/>
                <w:highlight w:val="none"/>
              </w:rPr>
            </w:pPr>
          </w:p>
        </w:tc>
        <w:tc>
          <w:tcPr>
            <w:tcW w:w="922" w:type="dxa"/>
          </w:tcPr>
          <w:p w14:paraId="0CE12B6C">
            <w:pPr>
              <w:rPr>
                <w:rFonts w:ascii="宋体" w:hAnsi="宋体" w:eastAsia="宋体" w:cs="宋体"/>
                <w:sz w:val="24"/>
                <w:highlight w:val="none"/>
              </w:rPr>
            </w:pPr>
          </w:p>
        </w:tc>
      </w:tr>
      <w:tr w14:paraId="5310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07FE9D3F">
            <w:pPr>
              <w:jc w:val="center"/>
              <w:rPr>
                <w:rFonts w:ascii="宋体" w:hAnsi="宋体" w:eastAsia="宋体" w:cs="宋体"/>
                <w:sz w:val="24"/>
                <w:highlight w:val="none"/>
              </w:rPr>
            </w:pPr>
            <w:r>
              <w:rPr>
                <w:rFonts w:hint="eastAsia" w:ascii="宋体" w:hAnsi="宋体" w:eastAsia="宋体" w:cs="宋体"/>
                <w:sz w:val="24"/>
                <w:highlight w:val="none"/>
              </w:rPr>
              <w:t>12</w:t>
            </w:r>
          </w:p>
        </w:tc>
        <w:tc>
          <w:tcPr>
            <w:tcW w:w="2205" w:type="dxa"/>
          </w:tcPr>
          <w:p w14:paraId="3D711ECB">
            <w:pPr>
              <w:rPr>
                <w:rFonts w:ascii="宋体" w:hAnsi="宋体" w:eastAsia="宋体" w:cs="宋体"/>
                <w:sz w:val="24"/>
                <w:highlight w:val="none"/>
              </w:rPr>
            </w:pPr>
          </w:p>
        </w:tc>
        <w:tc>
          <w:tcPr>
            <w:tcW w:w="957" w:type="dxa"/>
          </w:tcPr>
          <w:p w14:paraId="40A620B0">
            <w:pPr>
              <w:rPr>
                <w:rFonts w:ascii="宋体" w:hAnsi="宋体" w:eastAsia="宋体" w:cs="宋体"/>
                <w:sz w:val="24"/>
                <w:highlight w:val="none"/>
              </w:rPr>
            </w:pPr>
          </w:p>
        </w:tc>
        <w:tc>
          <w:tcPr>
            <w:tcW w:w="840" w:type="dxa"/>
          </w:tcPr>
          <w:p w14:paraId="0AD3316C">
            <w:pPr>
              <w:rPr>
                <w:rFonts w:ascii="宋体" w:hAnsi="宋体" w:eastAsia="宋体" w:cs="宋体"/>
                <w:sz w:val="24"/>
                <w:highlight w:val="none"/>
              </w:rPr>
            </w:pPr>
          </w:p>
        </w:tc>
        <w:tc>
          <w:tcPr>
            <w:tcW w:w="1260" w:type="dxa"/>
          </w:tcPr>
          <w:p w14:paraId="0A23D884">
            <w:pPr>
              <w:rPr>
                <w:rFonts w:ascii="宋体" w:hAnsi="宋体" w:eastAsia="宋体" w:cs="宋体"/>
                <w:sz w:val="24"/>
                <w:highlight w:val="none"/>
              </w:rPr>
            </w:pPr>
          </w:p>
        </w:tc>
        <w:tc>
          <w:tcPr>
            <w:tcW w:w="1340" w:type="dxa"/>
          </w:tcPr>
          <w:p w14:paraId="4ECD40A7">
            <w:pPr>
              <w:rPr>
                <w:rFonts w:ascii="宋体" w:hAnsi="宋体" w:eastAsia="宋体" w:cs="宋体"/>
                <w:sz w:val="24"/>
                <w:highlight w:val="none"/>
              </w:rPr>
            </w:pPr>
          </w:p>
        </w:tc>
        <w:tc>
          <w:tcPr>
            <w:tcW w:w="922" w:type="dxa"/>
          </w:tcPr>
          <w:p w14:paraId="55457020">
            <w:pPr>
              <w:rPr>
                <w:rFonts w:ascii="宋体" w:hAnsi="宋体" w:eastAsia="宋体" w:cs="宋体"/>
                <w:sz w:val="24"/>
                <w:highlight w:val="none"/>
              </w:rPr>
            </w:pPr>
          </w:p>
        </w:tc>
      </w:tr>
      <w:tr w14:paraId="6FA72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74F7F6AD">
            <w:pPr>
              <w:jc w:val="center"/>
              <w:rPr>
                <w:rFonts w:ascii="宋体" w:hAnsi="宋体" w:eastAsia="宋体" w:cs="宋体"/>
                <w:sz w:val="24"/>
                <w:highlight w:val="none"/>
              </w:rPr>
            </w:pPr>
            <w:r>
              <w:rPr>
                <w:rFonts w:hint="eastAsia" w:ascii="宋体" w:hAnsi="宋体" w:eastAsia="宋体" w:cs="宋体"/>
                <w:sz w:val="24"/>
                <w:highlight w:val="none"/>
              </w:rPr>
              <w:t>13</w:t>
            </w:r>
          </w:p>
        </w:tc>
        <w:tc>
          <w:tcPr>
            <w:tcW w:w="2205" w:type="dxa"/>
          </w:tcPr>
          <w:p w14:paraId="3C980247">
            <w:pPr>
              <w:rPr>
                <w:rFonts w:ascii="宋体" w:hAnsi="宋体" w:eastAsia="宋体" w:cs="宋体"/>
                <w:sz w:val="24"/>
                <w:highlight w:val="none"/>
              </w:rPr>
            </w:pPr>
          </w:p>
        </w:tc>
        <w:tc>
          <w:tcPr>
            <w:tcW w:w="957" w:type="dxa"/>
          </w:tcPr>
          <w:p w14:paraId="56EFE365">
            <w:pPr>
              <w:rPr>
                <w:rFonts w:ascii="宋体" w:hAnsi="宋体" w:eastAsia="宋体" w:cs="宋体"/>
                <w:sz w:val="24"/>
                <w:highlight w:val="none"/>
              </w:rPr>
            </w:pPr>
          </w:p>
        </w:tc>
        <w:tc>
          <w:tcPr>
            <w:tcW w:w="840" w:type="dxa"/>
          </w:tcPr>
          <w:p w14:paraId="0A98121E">
            <w:pPr>
              <w:rPr>
                <w:rFonts w:ascii="宋体" w:hAnsi="宋体" w:eastAsia="宋体" w:cs="宋体"/>
                <w:sz w:val="24"/>
                <w:highlight w:val="none"/>
              </w:rPr>
            </w:pPr>
          </w:p>
        </w:tc>
        <w:tc>
          <w:tcPr>
            <w:tcW w:w="1260" w:type="dxa"/>
          </w:tcPr>
          <w:p w14:paraId="6E4FD9B8">
            <w:pPr>
              <w:rPr>
                <w:rFonts w:ascii="宋体" w:hAnsi="宋体" w:eastAsia="宋体" w:cs="宋体"/>
                <w:sz w:val="24"/>
                <w:highlight w:val="none"/>
              </w:rPr>
            </w:pPr>
          </w:p>
        </w:tc>
        <w:tc>
          <w:tcPr>
            <w:tcW w:w="1340" w:type="dxa"/>
          </w:tcPr>
          <w:p w14:paraId="559E910F">
            <w:pPr>
              <w:rPr>
                <w:rFonts w:ascii="宋体" w:hAnsi="宋体" w:eastAsia="宋体" w:cs="宋体"/>
                <w:sz w:val="24"/>
                <w:highlight w:val="none"/>
              </w:rPr>
            </w:pPr>
          </w:p>
        </w:tc>
        <w:tc>
          <w:tcPr>
            <w:tcW w:w="922" w:type="dxa"/>
          </w:tcPr>
          <w:p w14:paraId="1D7941EC">
            <w:pPr>
              <w:rPr>
                <w:rFonts w:ascii="宋体" w:hAnsi="宋体" w:eastAsia="宋体" w:cs="宋体"/>
                <w:sz w:val="24"/>
                <w:highlight w:val="none"/>
              </w:rPr>
            </w:pPr>
          </w:p>
        </w:tc>
      </w:tr>
      <w:tr w14:paraId="07CAE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1016A43">
            <w:pPr>
              <w:jc w:val="center"/>
              <w:rPr>
                <w:rFonts w:ascii="宋体" w:hAnsi="宋体" w:eastAsia="宋体" w:cs="宋体"/>
                <w:sz w:val="24"/>
                <w:highlight w:val="none"/>
              </w:rPr>
            </w:pPr>
          </w:p>
        </w:tc>
        <w:tc>
          <w:tcPr>
            <w:tcW w:w="2205" w:type="dxa"/>
            <w:vAlign w:val="center"/>
          </w:tcPr>
          <w:p w14:paraId="681CD687">
            <w:pPr>
              <w:pStyle w:val="46"/>
              <w:rPr>
                <w:rFonts w:ascii="宋体" w:hAnsi="宋体" w:cs="宋体"/>
                <w:highlight w:val="none"/>
              </w:rPr>
            </w:pPr>
            <w:r>
              <w:rPr>
                <w:rFonts w:hint="eastAsia" w:ascii="宋体" w:hAnsi="宋体" w:cs="宋体"/>
                <w:highlight w:val="none"/>
              </w:rPr>
              <w:t>其他费用</w:t>
            </w:r>
          </w:p>
        </w:tc>
        <w:tc>
          <w:tcPr>
            <w:tcW w:w="957" w:type="dxa"/>
          </w:tcPr>
          <w:p w14:paraId="3D777E7C">
            <w:pPr>
              <w:rPr>
                <w:rFonts w:ascii="宋体" w:hAnsi="宋体" w:eastAsia="宋体" w:cs="宋体"/>
                <w:sz w:val="24"/>
                <w:highlight w:val="none"/>
              </w:rPr>
            </w:pPr>
          </w:p>
        </w:tc>
        <w:tc>
          <w:tcPr>
            <w:tcW w:w="840" w:type="dxa"/>
          </w:tcPr>
          <w:p w14:paraId="2576E28F">
            <w:pPr>
              <w:rPr>
                <w:rFonts w:ascii="宋体" w:hAnsi="宋体" w:eastAsia="宋体" w:cs="宋体"/>
                <w:sz w:val="24"/>
                <w:highlight w:val="none"/>
              </w:rPr>
            </w:pPr>
          </w:p>
        </w:tc>
        <w:tc>
          <w:tcPr>
            <w:tcW w:w="1260" w:type="dxa"/>
          </w:tcPr>
          <w:p w14:paraId="0A03362E">
            <w:pPr>
              <w:rPr>
                <w:rFonts w:ascii="宋体" w:hAnsi="宋体" w:eastAsia="宋体" w:cs="宋体"/>
                <w:sz w:val="24"/>
                <w:highlight w:val="none"/>
              </w:rPr>
            </w:pPr>
          </w:p>
        </w:tc>
        <w:tc>
          <w:tcPr>
            <w:tcW w:w="1340" w:type="dxa"/>
          </w:tcPr>
          <w:p w14:paraId="4AA98C34">
            <w:pPr>
              <w:rPr>
                <w:rFonts w:ascii="宋体" w:hAnsi="宋体" w:eastAsia="宋体" w:cs="宋体"/>
                <w:sz w:val="24"/>
                <w:highlight w:val="none"/>
              </w:rPr>
            </w:pPr>
          </w:p>
        </w:tc>
        <w:tc>
          <w:tcPr>
            <w:tcW w:w="922" w:type="dxa"/>
          </w:tcPr>
          <w:p w14:paraId="5EA2EFBE">
            <w:pPr>
              <w:rPr>
                <w:rFonts w:ascii="宋体" w:hAnsi="宋体" w:eastAsia="宋体" w:cs="宋体"/>
                <w:sz w:val="24"/>
                <w:highlight w:val="none"/>
              </w:rPr>
            </w:pPr>
          </w:p>
        </w:tc>
      </w:tr>
      <w:tr w14:paraId="6397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40" w:type="dxa"/>
          </w:tcPr>
          <w:p w14:paraId="172A4B0E">
            <w:pPr>
              <w:jc w:val="center"/>
              <w:rPr>
                <w:rFonts w:ascii="宋体" w:hAnsi="宋体" w:eastAsia="宋体" w:cs="宋体"/>
                <w:sz w:val="24"/>
                <w:highlight w:val="none"/>
              </w:rPr>
            </w:pPr>
          </w:p>
        </w:tc>
        <w:tc>
          <w:tcPr>
            <w:tcW w:w="2205" w:type="dxa"/>
            <w:vAlign w:val="center"/>
          </w:tcPr>
          <w:p w14:paraId="32A4BB66">
            <w:pPr>
              <w:pStyle w:val="46"/>
              <w:rPr>
                <w:rFonts w:ascii="宋体" w:hAnsi="宋体" w:cs="宋体"/>
                <w:highlight w:val="none"/>
              </w:rPr>
            </w:pPr>
            <w:r>
              <w:rPr>
                <w:rFonts w:hint="eastAsia" w:ascii="宋体" w:hAnsi="宋体" w:cs="宋体"/>
                <w:highlight w:val="none"/>
              </w:rPr>
              <w:t>合计</w:t>
            </w:r>
          </w:p>
        </w:tc>
        <w:tc>
          <w:tcPr>
            <w:tcW w:w="957" w:type="dxa"/>
          </w:tcPr>
          <w:p w14:paraId="0197ED4F">
            <w:pPr>
              <w:rPr>
                <w:rFonts w:ascii="宋体" w:hAnsi="宋体" w:eastAsia="宋体" w:cs="宋体"/>
                <w:sz w:val="24"/>
                <w:highlight w:val="none"/>
              </w:rPr>
            </w:pPr>
          </w:p>
        </w:tc>
        <w:tc>
          <w:tcPr>
            <w:tcW w:w="840" w:type="dxa"/>
          </w:tcPr>
          <w:p w14:paraId="01EA5230">
            <w:pPr>
              <w:rPr>
                <w:rFonts w:ascii="宋体" w:hAnsi="宋体" w:eastAsia="宋体" w:cs="宋体"/>
                <w:sz w:val="24"/>
                <w:highlight w:val="none"/>
              </w:rPr>
            </w:pPr>
          </w:p>
        </w:tc>
        <w:tc>
          <w:tcPr>
            <w:tcW w:w="1260" w:type="dxa"/>
          </w:tcPr>
          <w:p w14:paraId="29F21A5C">
            <w:pPr>
              <w:rPr>
                <w:rFonts w:ascii="宋体" w:hAnsi="宋体" w:eastAsia="宋体" w:cs="宋体"/>
                <w:sz w:val="24"/>
                <w:highlight w:val="none"/>
              </w:rPr>
            </w:pPr>
          </w:p>
        </w:tc>
        <w:tc>
          <w:tcPr>
            <w:tcW w:w="1340" w:type="dxa"/>
          </w:tcPr>
          <w:p w14:paraId="0C53E024">
            <w:pPr>
              <w:rPr>
                <w:rFonts w:ascii="宋体" w:hAnsi="宋体" w:eastAsia="宋体" w:cs="宋体"/>
                <w:sz w:val="24"/>
                <w:highlight w:val="none"/>
              </w:rPr>
            </w:pPr>
          </w:p>
        </w:tc>
        <w:tc>
          <w:tcPr>
            <w:tcW w:w="922" w:type="dxa"/>
          </w:tcPr>
          <w:p w14:paraId="20BA8C2C">
            <w:pPr>
              <w:rPr>
                <w:rFonts w:ascii="宋体" w:hAnsi="宋体" w:eastAsia="宋体" w:cs="宋体"/>
                <w:sz w:val="24"/>
                <w:highlight w:val="none"/>
              </w:rPr>
            </w:pPr>
          </w:p>
        </w:tc>
        <w:bookmarkStart w:id="139" w:name="_Hlt533408944"/>
        <w:bookmarkStart w:id="140" w:name="_Hlt514495724"/>
      </w:tr>
      <w:bookmarkEnd w:id="116"/>
      <w:bookmarkEnd w:id="117"/>
      <w:bookmarkEnd w:id="118"/>
      <w:bookmarkEnd w:id="139"/>
      <w:bookmarkEnd w:id="140"/>
    </w:tbl>
    <w:p w14:paraId="2F3D1644">
      <w:pPr>
        <w:pStyle w:val="11"/>
        <w:spacing w:line="360" w:lineRule="auto"/>
        <w:rPr>
          <w:rFonts w:ascii="宋体" w:hAnsi="宋体" w:cs="宋体"/>
          <w:sz w:val="24"/>
          <w:highlight w:val="none"/>
        </w:rPr>
      </w:pPr>
      <w:bookmarkStart w:id="141" w:name="_Toc27270_WPSOffice_Level2"/>
      <w:bookmarkStart w:id="142" w:name="_Toc197934552"/>
    </w:p>
    <w:p w14:paraId="4AFD1942">
      <w:pPr>
        <w:spacing w:line="380" w:lineRule="exact"/>
        <w:ind w:firstLine="3600" w:firstLineChars="1500"/>
        <w:rPr>
          <w:rFonts w:ascii="宋体" w:hAnsi="宋体" w:eastAsia="宋体" w:cs="宋体"/>
          <w:sz w:val="24"/>
          <w:highlight w:val="none"/>
        </w:rPr>
      </w:pPr>
      <w:r>
        <w:rPr>
          <w:rFonts w:hint="eastAsia" w:ascii="宋体" w:hAnsi="宋体" w:eastAsia="宋体" w:cs="宋体"/>
          <w:sz w:val="24"/>
          <w:highlight w:val="none"/>
        </w:rPr>
        <w:t>供应商名称：（电子公章）</w:t>
      </w:r>
    </w:p>
    <w:p w14:paraId="4408D3BB">
      <w:pPr>
        <w:spacing w:line="380" w:lineRule="exact"/>
        <w:ind w:right="640" w:firstLine="3600" w:firstLineChars="1500"/>
        <w:rPr>
          <w:rFonts w:ascii="宋体" w:hAnsi="宋体" w:eastAsia="宋体" w:cs="宋体"/>
          <w:sz w:val="24"/>
          <w:highlight w:val="none"/>
        </w:rPr>
      </w:pPr>
      <w:r>
        <w:rPr>
          <w:rFonts w:hint="eastAsia" w:ascii="宋体" w:hAnsi="宋体" w:eastAsia="宋体" w:cs="宋体"/>
          <w:sz w:val="24"/>
          <w:highlight w:val="none"/>
        </w:rPr>
        <w:t>法人代表：（签字）</w:t>
      </w:r>
    </w:p>
    <w:p w14:paraId="5C9B3625">
      <w:pPr>
        <w:jc w:val="center"/>
        <w:rPr>
          <w:rFonts w:ascii="宋体" w:hAnsi="宋体" w:eastAsia="宋体" w:cs="宋体"/>
          <w:sz w:val="24"/>
          <w:highlight w:val="none"/>
        </w:rPr>
      </w:pPr>
      <w:r>
        <w:rPr>
          <w:rFonts w:hint="eastAsia" w:ascii="宋体" w:hAnsi="宋体" w:eastAsia="宋体" w:cs="宋体"/>
          <w:sz w:val="24"/>
          <w:highlight w:val="none"/>
        </w:rPr>
        <w:t xml:space="preserve">     日期：      年   月    日</w:t>
      </w:r>
    </w:p>
    <w:p w14:paraId="42159046">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63EF497">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报价为所投货物的单价组成。包括货物出厂价格、运费、税金及其它。</w:t>
      </w:r>
    </w:p>
    <w:p w14:paraId="7C5541F7">
      <w:pPr>
        <w:pStyle w:val="14"/>
        <w:rPr>
          <w:rFonts w:ascii="宋体" w:hAnsi="宋体" w:cs="宋体"/>
          <w:highlight w:val="none"/>
        </w:rPr>
      </w:pPr>
    </w:p>
    <w:p w14:paraId="25F4BD55">
      <w:pPr>
        <w:pStyle w:val="14"/>
        <w:rPr>
          <w:rFonts w:ascii="宋体" w:hAnsi="宋体" w:cs="宋体"/>
          <w:highlight w:val="none"/>
        </w:rPr>
      </w:pPr>
    </w:p>
    <w:p w14:paraId="34F92225">
      <w:pPr>
        <w:pStyle w:val="4"/>
        <w:rPr>
          <w:rFonts w:hAnsi="宋体" w:cs="宋体"/>
          <w:sz w:val="28"/>
          <w:highlight w:val="none"/>
        </w:rPr>
      </w:pPr>
      <w:bookmarkStart w:id="143" w:name="_Toc40975453"/>
      <w:r>
        <w:rPr>
          <w:rFonts w:hint="eastAsia" w:hAnsi="宋体" w:cs="宋体"/>
          <w:sz w:val="28"/>
          <w:highlight w:val="none"/>
        </w:rPr>
        <w:t>五．投标响应表</w:t>
      </w:r>
      <w:bookmarkEnd w:id="141"/>
      <w:bookmarkEnd w:id="142"/>
      <w:bookmarkEnd w:id="143"/>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1697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4830" w:type="dxa"/>
            <w:gridSpan w:val="3"/>
            <w:vAlign w:val="center"/>
          </w:tcPr>
          <w:p w14:paraId="7CFC9063">
            <w:pPr>
              <w:pStyle w:val="10"/>
              <w:jc w:val="center"/>
              <w:rPr>
                <w:rFonts w:hAnsi="宋体" w:cs="宋体"/>
                <w:b/>
                <w:sz w:val="24"/>
                <w:highlight w:val="none"/>
              </w:rPr>
            </w:pPr>
            <w:r>
              <w:rPr>
                <w:rFonts w:hint="eastAsia" w:hAnsi="宋体" w:cs="宋体"/>
                <w:b/>
                <w:sz w:val="24"/>
                <w:highlight w:val="none"/>
              </w:rPr>
              <w:t>按招标文件规定填写</w:t>
            </w:r>
          </w:p>
        </w:tc>
        <w:tc>
          <w:tcPr>
            <w:tcW w:w="3534" w:type="dxa"/>
            <w:gridSpan w:val="2"/>
            <w:vAlign w:val="center"/>
          </w:tcPr>
          <w:p w14:paraId="06212A97">
            <w:pPr>
              <w:pStyle w:val="10"/>
              <w:jc w:val="center"/>
              <w:rPr>
                <w:rFonts w:hAnsi="宋体" w:cs="宋体"/>
                <w:b/>
                <w:sz w:val="24"/>
                <w:highlight w:val="none"/>
              </w:rPr>
            </w:pPr>
            <w:r>
              <w:rPr>
                <w:rFonts w:hint="eastAsia" w:hAnsi="宋体" w:cs="宋体"/>
                <w:b/>
                <w:sz w:val="24"/>
                <w:highlight w:val="none"/>
              </w:rPr>
              <w:t>按投标人所投内容填写</w:t>
            </w:r>
          </w:p>
        </w:tc>
      </w:tr>
      <w:tr w14:paraId="1B3F3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364" w:type="dxa"/>
            <w:gridSpan w:val="5"/>
            <w:vAlign w:val="center"/>
          </w:tcPr>
          <w:p w14:paraId="2EBBEB65">
            <w:pPr>
              <w:pStyle w:val="10"/>
              <w:jc w:val="center"/>
              <w:rPr>
                <w:rFonts w:hAnsi="宋体" w:cs="宋体"/>
                <w:b/>
                <w:sz w:val="24"/>
                <w:highlight w:val="none"/>
              </w:rPr>
            </w:pPr>
            <w:r>
              <w:rPr>
                <w:rFonts w:hint="eastAsia" w:hAnsi="宋体" w:cs="宋体"/>
                <w:b/>
                <w:sz w:val="24"/>
                <w:highlight w:val="none"/>
              </w:rPr>
              <w:t>第一部分：技术部分响应</w:t>
            </w:r>
          </w:p>
        </w:tc>
      </w:tr>
      <w:tr w14:paraId="0345B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840" w:type="dxa"/>
            <w:vAlign w:val="center"/>
          </w:tcPr>
          <w:p w14:paraId="74FA297D">
            <w:pPr>
              <w:pStyle w:val="10"/>
              <w:jc w:val="center"/>
              <w:rPr>
                <w:rFonts w:hAnsi="宋体" w:cs="宋体"/>
                <w:b/>
                <w:sz w:val="24"/>
                <w:highlight w:val="none"/>
              </w:rPr>
            </w:pPr>
            <w:r>
              <w:rPr>
                <w:rFonts w:hint="eastAsia" w:hAnsi="宋体" w:cs="宋体"/>
                <w:b/>
                <w:sz w:val="24"/>
                <w:highlight w:val="none"/>
              </w:rPr>
              <w:t>序号</w:t>
            </w:r>
          </w:p>
        </w:tc>
        <w:tc>
          <w:tcPr>
            <w:tcW w:w="1470" w:type="dxa"/>
            <w:vAlign w:val="center"/>
          </w:tcPr>
          <w:p w14:paraId="222275AD">
            <w:pPr>
              <w:pStyle w:val="10"/>
              <w:jc w:val="center"/>
              <w:rPr>
                <w:rFonts w:hAnsi="宋体" w:cs="宋体"/>
                <w:b/>
                <w:sz w:val="24"/>
                <w:highlight w:val="none"/>
              </w:rPr>
            </w:pPr>
            <w:r>
              <w:rPr>
                <w:rFonts w:hint="eastAsia" w:hAnsi="宋体" w:cs="宋体"/>
                <w:b/>
                <w:sz w:val="24"/>
                <w:highlight w:val="none"/>
              </w:rPr>
              <w:t>品名</w:t>
            </w:r>
          </w:p>
        </w:tc>
        <w:tc>
          <w:tcPr>
            <w:tcW w:w="2520" w:type="dxa"/>
            <w:vAlign w:val="center"/>
          </w:tcPr>
          <w:p w14:paraId="77E7A21A">
            <w:pPr>
              <w:pStyle w:val="10"/>
              <w:jc w:val="center"/>
              <w:rPr>
                <w:rFonts w:hAnsi="宋体" w:cs="宋体"/>
                <w:b/>
                <w:sz w:val="24"/>
                <w:highlight w:val="none"/>
              </w:rPr>
            </w:pPr>
            <w:r>
              <w:rPr>
                <w:rFonts w:hint="eastAsia" w:hAnsi="宋体" w:cs="宋体"/>
                <w:b/>
                <w:sz w:val="24"/>
                <w:highlight w:val="none"/>
              </w:rPr>
              <w:t>技术规格及配置</w:t>
            </w:r>
          </w:p>
        </w:tc>
        <w:tc>
          <w:tcPr>
            <w:tcW w:w="2310" w:type="dxa"/>
            <w:vAlign w:val="center"/>
          </w:tcPr>
          <w:p w14:paraId="35B188C9">
            <w:pPr>
              <w:pStyle w:val="10"/>
              <w:rPr>
                <w:rFonts w:hAnsi="宋体" w:cs="宋体"/>
                <w:b/>
                <w:sz w:val="24"/>
                <w:highlight w:val="none"/>
              </w:rPr>
            </w:pPr>
            <w:r>
              <w:rPr>
                <w:rFonts w:hint="eastAsia" w:hAnsi="宋体" w:cs="宋体"/>
                <w:b/>
                <w:sz w:val="24"/>
                <w:highlight w:val="none"/>
              </w:rPr>
              <w:t>品牌、型号</w:t>
            </w:r>
          </w:p>
          <w:p w14:paraId="41539F9F">
            <w:pPr>
              <w:pStyle w:val="10"/>
              <w:rPr>
                <w:rFonts w:hAnsi="宋体" w:cs="宋体"/>
                <w:b/>
                <w:sz w:val="24"/>
                <w:highlight w:val="none"/>
              </w:rPr>
            </w:pPr>
            <w:r>
              <w:rPr>
                <w:rFonts w:hint="eastAsia" w:hAnsi="宋体" w:cs="宋体"/>
                <w:b/>
                <w:sz w:val="24"/>
                <w:highlight w:val="none"/>
              </w:rPr>
              <w:t>技术规格及配置</w:t>
            </w:r>
          </w:p>
        </w:tc>
        <w:tc>
          <w:tcPr>
            <w:tcW w:w="1224" w:type="dxa"/>
            <w:vAlign w:val="center"/>
          </w:tcPr>
          <w:p w14:paraId="1A45898B">
            <w:pPr>
              <w:pStyle w:val="10"/>
              <w:jc w:val="center"/>
              <w:rPr>
                <w:rFonts w:hAnsi="宋体" w:cs="宋体"/>
                <w:b/>
                <w:sz w:val="24"/>
                <w:highlight w:val="none"/>
              </w:rPr>
            </w:pPr>
            <w:r>
              <w:rPr>
                <w:rFonts w:hint="eastAsia" w:hAnsi="宋体" w:cs="宋体"/>
                <w:b/>
                <w:sz w:val="24"/>
                <w:highlight w:val="none"/>
              </w:rPr>
              <w:t>偏离说明</w:t>
            </w:r>
          </w:p>
        </w:tc>
      </w:tr>
      <w:tr w14:paraId="7C648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6544F43">
            <w:pPr>
              <w:jc w:val="center"/>
              <w:rPr>
                <w:rFonts w:ascii="宋体" w:hAnsi="宋体" w:eastAsia="宋体" w:cs="宋体"/>
                <w:sz w:val="24"/>
                <w:highlight w:val="none"/>
              </w:rPr>
            </w:pPr>
            <w:r>
              <w:rPr>
                <w:rFonts w:hint="eastAsia" w:ascii="宋体" w:hAnsi="宋体" w:eastAsia="宋体" w:cs="宋体"/>
                <w:sz w:val="24"/>
                <w:highlight w:val="none"/>
              </w:rPr>
              <w:t>1</w:t>
            </w:r>
          </w:p>
        </w:tc>
        <w:tc>
          <w:tcPr>
            <w:tcW w:w="1470" w:type="dxa"/>
          </w:tcPr>
          <w:p w14:paraId="2F7E259E">
            <w:pPr>
              <w:rPr>
                <w:rFonts w:ascii="宋体" w:hAnsi="宋体" w:eastAsia="宋体" w:cs="宋体"/>
                <w:sz w:val="24"/>
                <w:highlight w:val="none"/>
              </w:rPr>
            </w:pPr>
          </w:p>
        </w:tc>
        <w:tc>
          <w:tcPr>
            <w:tcW w:w="2520" w:type="dxa"/>
          </w:tcPr>
          <w:p w14:paraId="2C9B0D00">
            <w:pPr>
              <w:rPr>
                <w:rFonts w:ascii="宋体" w:hAnsi="宋体" w:eastAsia="宋体" w:cs="宋体"/>
                <w:sz w:val="24"/>
                <w:highlight w:val="none"/>
              </w:rPr>
            </w:pPr>
          </w:p>
        </w:tc>
        <w:tc>
          <w:tcPr>
            <w:tcW w:w="2310" w:type="dxa"/>
          </w:tcPr>
          <w:p w14:paraId="492E199C">
            <w:pPr>
              <w:rPr>
                <w:rFonts w:ascii="宋体" w:hAnsi="宋体" w:eastAsia="宋体" w:cs="宋体"/>
                <w:sz w:val="24"/>
                <w:highlight w:val="none"/>
              </w:rPr>
            </w:pPr>
          </w:p>
        </w:tc>
        <w:tc>
          <w:tcPr>
            <w:tcW w:w="1224" w:type="dxa"/>
          </w:tcPr>
          <w:p w14:paraId="61BBDE8F">
            <w:pPr>
              <w:rPr>
                <w:rFonts w:ascii="宋体" w:hAnsi="宋体" w:eastAsia="宋体" w:cs="宋体"/>
                <w:sz w:val="24"/>
                <w:highlight w:val="none"/>
              </w:rPr>
            </w:pPr>
          </w:p>
        </w:tc>
      </w:tr>
      <w:tr w14:paraId="467F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AADD57E">
            <w:pPr>
              <w:jc w:val="center"/>
              <w:rPr>
                <w:rFonts w:ascii="宋体" w:hAnsi="宋体" w:eastAsia="宋体" w:cs="宋体"/>
                <w:sz w:val="24"/>
                <w:highlight w:val="none"/>
              </w:rPr>
            </w:pPr>
            <w:r>
              <w:rPr>
                <w:rFonts w:hint="eastAsia" w:ascii="宋体" w:hAnsi="宋体" w:eastAsia="宋体" w:cs="宋体"/>
                <w:sz w:val="24"/>
                <w:highlight w:val="none"/>
              </w:rPr>
              <w:t>2</w:t>
            </w:r>
          </w:p>
        </w:tc>
        <w:tc>
          <w:tcPr>
            <w:tcW w:w="1470" w:type="dxa"/>
          </w:tcPr>
          <w:p w14:paraId="4284468B">
            <w:pPr>
              <w:rPr>
                <w:rFonts w:ascii="宋体" w:hAnsi="宋体" w:eastAsia="宋体" w:cs="宋体"/>
                <w:sz w:val="24"/>
                <w:highlight w:val="none"/>
              </w:rPr>
            </w:pPr>
          </w:p>
        </w:tc>
        <w:tc>
          <w:tcPr>
            <w:tcW w:w="2520" w:type="dxa"/>
          </w:tcPr>
          <w:p w14:paraId="55E12958">
            <w:pPr>
              <w:rPr>
                <w:rFonts w:ascii="宋体" w:hAnsi="宋体" w:eastAsia="宋体" w:cs="宋体"/>
                <w:sz w:val="24"/>
                <w:highlight w:val="none"/>
              </w:rPr>
            </w:pPr>
          </w:p>
        </w:tc>
        <w:tc>
          <w:tcPr>
            <w:tcW w:w="2310" w:type="dxa"/>
          </w:tcPr>
          <w:p w14:paraId="71FC7B50">
            <w:pPr>
              <w:rPr>
                <w:rFonts w:ascii="宋体" w:hAnsi="宋体" w:eastAsia="宋体" w:cs="宋体"/>
                <w:sz w:val="24"/>
                <w:highlight w:val="none"/>
              </w:rPr>
            </w:pPr>
          </w:p>
        </w:tc>
        <w:tc>
          <w:tcPr>
            <w:tcW w:w="1224" w:type="dxa"/>
          </w:tcPr>
          <w:p w14:paraId="216E4AF1">
            <w:pPr>
              <w:rPr>
                <w:rFonts w:ascii="宋体" w:hAnsi="宋体" w:eastAsia="宋体" w:cs="宋体"/>
                <w:sz w:val="24"/>
                <w:highlight w:val="none"/>
              </w:rPr>
            </w:pPr>
          </w:p>
        </w:tc>
      </w:tr>
      <w:tr w14:paraId="43AB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7B31C36">
            <w:pPr>
              <w:jc w:val="center"/>
              <w:rPr>
                <w:rFonts w:ascii="宋体" w:hAnsi="宋体" w:eastAsia="宋体" w:cs="宋体"/>
                <w:sz w:val="24"/>
                <w:highlight w:val="none"/>
              </w:rPr>
            </w:pPr>
            <w:r>
              <w:rPr>
                <w:rFonts w:hint="eastAsia" w:ascii="宋体" w:hAnsi="宋体" w:eastAsia="宋体" w:cs="宋体"/>
                <w:sz w:val="24"/>
                <w:highlight w:val="none"/>
              </w:rPr>
              <w:t>3</w:t>
            </w:r>
          </w:p>
        </w:tc>
        <w:tc>
          <w:tcPr>
            <w:tcW w:w="1470" w:type="dxa"/>
          </w:tcPr>
          <w:p w14:paraId="636B2EDA">
            <w:pPr>
              <w:rPr>
                <w:rFonts w:ascii="宋体" w:hAnsi="宋体" w:eastAsia="宋体" w:cs="宋体"/>
                <w:sz w:val="24"/>
                <w:highlight w:val="none"/>
              </w:rPr>
            </w:pPr>
          </w:p>
        </w:tc>
        <w:tc>
          <w:tcPr>
            <w:tcW w:w="2520" w:type="dxa"/>
          </w:tcPr>
          <w:p w14:paraId="128ADDF3">
            <w:pPr>
              <w:rPr>
                <w:rFonts w:ascii="宋体" w:hAnsi="宋体" w:eastAsia="宋体" w:cs="宋体"/>
                <w:sz w:val="24"/>
                <w:highlight w:val="none"/>
              </w:rPr>
            </w:pPr>
          </w:p>
        </w:tc>
        <w:tc>
          <w:tcPr>
            <w:tcW w:w="2310" w:type="dxa"/>
          </w:tcPr>
          <w:p w14:paraId="517F4476">
            <w:pPr>
              <w:pStyle w:val="46"/>
              <w:rPr>
                <w:rFonts w:ascii="宋体" w:hAnsi="宋体" w:cs="宋体"/>
                <w:highlight w:val="none"/>
              </w:rPr>
            </w:pPr>
          </w:p>
        </w:tc>
        <w:tc>
          <w:tcPr>
            <w:tcW w:w="1224" w:type="dxa"/>
          </w:tcPr>
          <w:p w14:paraId="0807360E">
            <w:pPr>
              <w:rPr>
                <w:rFonts w:ascii="宋体" w:hAnsi="宋体" w:eastAsia="宋体" w:cs="宋体"/>
                <w:sz w:val="24"/>
                <w:highlight w:val="none"/>
              </w:rPr>
            </w:pPr>
          </w:p>
        </w:tc>
      </w:tr>
      <w:tr w14:paraId="149A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8CAAE9A">
            <w:pPr>
              <w:jc w:val="center"/>
              <w:rPr>
                <w:rFonts w:ascii="宋体" w:hAnsi="宋体" w:eastAsia="宋体" w:cs="宋体"/>
                <w:sz w:val="24"/>
                <w:highlight w:val="none"/>
              </w:rPr>
            </w:pPr>
            <w:r>
              <w:rPr>
                <w:rFonts w:hint="eastAsia" w:ascii="宋体" w:hAnsi="宋体" w:eastAsia="宋体" w:cs="宋体"/>
                <w:sz w:val="24"/>
                <w:highlight w:val="none"/>
              </w:rPr>
              <w:t>4</w:t>
            </w:r>
          </w:p>
        </w:tc>
        <w:tc>
          <w:tcPr>
            <w:tcW w:w="1470" w:type="dxa"/>
          </w:tcPr>
          <w:p w14:paraId="5EFF1BE9">
            <w:pPr>
              <w:rPr>
                <w:rFonts w:ascii="宋体" w:hAnsi="宋体" w:eastAsia="宋体" w:cs="宋体"/>
                <w:sz w:val="24"/>
                <w:highlight w:val="none"/>
              </w:rPr>
            </w:pPr>
          </w:p>
        </w:tc>
        <w:tc>
          <w:tcPr>
            <w:tcW w:w="2520" w:type="dxa"/>
          </w:tcPr>
          <w:p w14:paraId="12987115">
            <w:pPr>
              <w:rPr>
                <w:rFonts w:ascii="宋体" w:hAnsi="宋体" w:eastAsia="宋体" w:cs="宋体"/>
                <w:sz w:val="24"/>
                <w:highlight w:val="none"/>
              </w:rPr>
            </w:pPr>
          </w:p>
        </w:tc>
        <w:tc>
          <w:tcPr>
            <w:tcW w:w="2310" w:type="dxa"/>
          </w:tcPr>
          <w:p w14:paraId="6D39674E">
            <w:pPr>
              <w:rPr>
                <w:rFonts w:ascii="宋体" w:hAnsi="宋体" w:eastAsia="宋体" w:cs="宋体"/>
                <w:sz w:val="24"/>
                <w:highlight w:val="none"/>
              </w:rPr>
            </w:pPr>
          </w:p>
        </w:tc>
        <w:tc>
          <w:tcPr>
            <w:tcW w:w="1224" w:type="dxa"/>
          </w:tcPr>
          <w:p w14:paraId="398C85A2">
            <w:pPr>
              <w:rPr>
                <w:rFonts w:ascii="宋体" w:hAnsi="宋体" w:eastAsia="宋体" w:cs="宋体"/>
                <w:sz w:val="24"/>
                <w:highlight w:val="none"/>
              </w:rPr>
            </w:pPr>
          </w:p>
        </w:tc>
      </w:tr>
      <w:tr w14:paraId="7142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64" w:type="dxa"/>
            <w:gridSpan w:val="5"/>
            <w:vAlign w:val="center"/>
          </w:tcPr>
          <w:p w14:paraId="4878A0CA">
            <w:pPr>
              <w:pStyle w:val="10"/>
              <w:jc w:val="center"/>
              <w:rPr>
                <w:rFonts w:hAnsi="宋体" w:cs="宋体"/>
                <w:sz w:val="24"/>
                <w:highlight w:val="none"/>
              </w:rPr>
            </w:pPr>
            <w:r>
              <w:rPr>
                <w:rFonts w:hint="eastAsia" w:hAnsi="宋体" w:cs="宋体"/>
                <w:b/>
                <w:sz w:val="24"/>
                <w:highlight w:val="none"/>
              </w:rPr>
              <w:t>第二部分：资信及报价部分响应</w:t>
            </w:r>
          </w:p>
        </w:tc>
      </w:tr>
      <w:tr w14:paraId="0478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6463D24">
            <w:pPr>
              <w:pStyle w:val="10"/>
              <w:jc w:val="center"/>
              <w:rPr>
                <w:rFonts w:hAnsi="宋体" w:cs="宋体"/>
                <w:b/>
                <w:sz w:val="24"/>
                <w:highlight w:val="none"/>
              </w:rPr>
            </w:pPr>
            <w:r>
              <w:rPr>
                <w:rFonts w:hint="eastAsia" w:hAnsi="宋体" w:cs="宋体"/>
                <w:b/>
                <w:sz w:val="24"/>
                <w:highlight w:val="none"/>
              </w:rPr>
              <w:t>序号</w:t>
            </w:r>
          </w:p>
        </w:tc>
        <w:tc>
          <w:tcPr>
            <w:tcW w:w="1470" w:type="dxa"/>
            <w:vAlign w:val="center"/>
          </w:tcPr>
          <w:p w14:paraId="448C9B1F">
            <w:pPr>
              <w:pStyle w:val="10"/>
              <w:jc w:val="center"/>
              <w:rPr>
                <w:rFonts w:hAnsi="宋体" w:cs="宋体"/>
                <w:b/>
                <w:sz w:val="24"/>
                <w:highlight w:val="none"/>
              </w:rPr>
            </w:pPr>
            <w:r>
              <w:rPr>
                <w:rFonts w:hint="eastAsia" w:hAnsi="宋体" w:cs="宋体"/>
                <w:b/>
                <w:sz w:val="24"/>
                <w:highlight w:val="none"/>
              </w:rPr>
              <w:t>内容</w:t>
            </w:r>
          </w:p>
        </w:tc>
        <w:tc>
          <w:tcPr>
            <w:tcW w:w="2520" w:type="dxa"/>
            <w:vAlign w:val="center"/>
          </w:tcPr>
          <w:p w14:paraId="3F93D1EF">
            <w:pPr>
              <w:pStyle w:val="10"/>
              <w:jc w:val="center"/>
              <w:rPr>
                <w:rFonts w:hAnsi="宋体" w:cs="宋体"/>
                <w:b/>
                <w:sz w:val="24"/>
                <w:highlight w:val="none"/>
              </w:rPr>
            </w:pPr>
            <w:r>
              <w:rPr>
                <w:rFonts w:hint="eastAsia" w:hAnsi="宋体" w:cs="宋体"/>
                <w:b/>
                <w:sz w:val="24"/>
                <w:highlight w:val="none"/>
              </w:rPr>
              <w:t>招标要求</w:t>
            </w:r>
          </w:p>
        </w:tc>
        <w:tc>
          <w:tcPr>
            <w:tcW w:w="2310" w:type="dxa"/>
            <w:vAlign w:val="center"/>
          </w:tcPr>
          <w:p w14:paraId="0380F770">
            <w:pPr>
              <w:pStyle w:val="10"/>
              <w:jc w:val="center"/>
              <w:rPr>
                <w:rFonts w:hAnsi="宋体" w:cs="宋体"/>
                <w:b/>
                <w:sz w:val="24"/>
                <w:highlight w:val="none"/>
              </w:rPr>
            </w:pPr>
            <w:r>
              <w:rPr>
                <w:rFonts w:hint="eastAsia" w:hAnsi="宋体" w:cs="宋体"/>
                <w:b/>
                <w:sz w:val="24"/>
                <w:highlight w:val="none"/>
              </w:rPr>
              <w:t>投标承诺</w:t>
            </w:r>
          </w:p>
        </w:tc>
        <w:tc>
          <w:tcPr>
            <w:tcW w:w="1224" w:type="dxa"/>
            <w:vAlign w:val="center"/>
          </w:tcPr>
          <w:p w14:paraId="7D9FA865">
            <w:pPr>
              <w:pStyle w:val="10"/>
              <w:jc w:val="center"/>
              <w:rPr>
                <w:rFonts w:hAnsi="宋体" w:cs="宋体"/>
                <w:b/>
                <w:sz w:val="24"/>
                <w:highlight w:val="none"/>
              </w:rPr>
            </w:pPr>
            <w:r>
              <w:rPr>
                <w:rFonts w:hint="eastAsia" w:hAnsi="宋体" w:cs="宋体"/>
                <w:b/>
                <w:sz w:val="24"/>
                <w:highlight w:val="none"/>
              </w:rPr>
              <w:t>偏离说明</w:t>
            </w:r>
          </w:p>
        </w:tc>
      </w:tr>
      <w:tr w14:paraId="2273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40397D1A">
            <w:pPr>
              <w:jc w:val="center"/>
              <w:rPr>
                <w:rFonts w:ascii="宋体" w:hAnsi="宋体" w:eastAsia="宋体" w:cs="宋体"/>
                <w:sz w:val="24"/>
                <w:highlight w:val="none"/>
              </w:rPr>
            </w:pPr>
            <w:r>
              <w:rPr>
                <w:rFonts w:hint="eastAsia" w:ascii="宋体" w:hAnsi="宋体" w:eastAsia="宋体" w:cs="宋体"/>
                <w:sz w:val="24"/>
                <w:highlight w:val="none"/>
              </w:rPr>
              <w:t>1</w:t>
            </w:r>
          </w:p>
        </w:tc>
        <w:tc>
          <w:tcPr>
            <w:tcW w:w="1470" w:type="dxa"/>
            <w:vAlign w:val="center"/>
          </w:tcPr>
          <w:p w14:paraId="090C59DD">
            <w:pPr>
              <w:jc w:val="center"/>
              <w:rPr>
                <w:rFonts w:ascii="宋体" w:hAnsi="宋体" w:eastAsia="宋体" w:cs="宋体"/>
                <w:sz w:val="24"/>
                <w:highlight w:val="none"/>
              </w:rPr>
            </w:pPr>
            <w:r>
              <w:rPr>
                <w:rFonts w:hint="eastAsia" w:ascii="宋体" w:hAnsi="宋体" w:eastAsia="宋体" w:cs="宋体"/>
                <w:sz w:val="24"/>
                <w:highlight w:val="none"/>
              </w:rPr>
              <w:t>供货期</w:t>
            </w:r>
          </w:p>
        </w:tc>
        <w:tc>
          <w:tcPr>
            <w:tcW w:w="2520" w:type="dxa"/>
          </w:tcPr>
          <w:p w14:paraId="0F07C54E">
            <w:pPr>
              <w:rPr>
                <w:rFonts w:ascii="宋体" w:hAnsi="宋体" w:eastAsia="宋体" w:cs="宋体"/>
                <w:sz w:val="24"/>
                <w:highlight w:val="none"/>
              </w:rPr>
            </w:pPr>
          </w:p>
        </w:tc>
        <w:tc>
          <w:tcPr>
            <w:tcW w:w="2310" w:type="dxa"/>
          </w:tcPr>
          <w:p w14:paraId="263EB1B5">
            <w:pPr>
              <w:rPr>
                <w:rFonts w:ascii="宋体" w:hAnsi="宋体" w:eastAsia="宋体" w:cs="宋体"/>
                <w:sz w:val="24"/>
                <w:highlight w:val="none"/>
              </w:rPr>
            </w:pPr>
          </w:p>
        </w:tc>
        <w:tc>
          <w:tcPr>
            <w:tcW w:w="1224" w:type="dxa"/>
          </w:tcPr>
          <w:p w14:paraId="305A3111">
            <w:pPr>
              <w:rPr>
                <w:rFonts w:ascii="宋体" w:hAnsi="宋体" w:eastAsia="宋体" w:cs="宋体"/>
                <w:sz w:val="24"/>
                <w:highlight w:val="none"/>
              </w:rPr>
            </w:pPr>
          </w:p>
        </w:tc>
      </w:tr>
      <w:tr w14:paraId="3935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A4142D3">
            <w:pPr>
              <w:jc w:val="center"/>
              <w:rPr>
                <w:rFonts w:ascii="宋体" w:hAnsi="宋体" w:eastAsia="宋体" w:cs="宋体"/>
                <w:sz w:val="24"/>
                <w:highlight w:val="none"/>
              </w:rPr>
            </w:pPr>
            <w:r>
              <w:rPr>
                <w:rFonts w:hint="eastAsia" w:ascii="宋体" w:hAnsi="宋体" w:eastAsia="宋体" w:cs="宋体"/>
                <w:sz w:val="24"/>
                <w:highlight w:val="none"/>
              </w:rPr>
              <w:t>2</w:t>
            </w:r>
          </w:p>
        </w:tc>
        <w:tc>
          <w:tcPr>
            <w:tcW w:w="1470" w:type="dxa"/>
            <w:vAlign w:val="center"/>
          </w:tcPr>
          <w:p w14:paraId="1FCD2A32">
            <w:pPr>
              <w:rPr>
                <w:rFonts w:ascii="宋体" w:hAnsi="宋体" w:eastAsia="宋体" w:cs="宋体"/>
                <w:sz w:val="24"/>
                <w:highlight w:val="none"/>
              </w:rPr>
            </w:pPr>
            <w:r>
              <w:rPr>
                <w:rFonts w:hint="eastAsia" w:ascii="宋体" w:hAnsi="宋体" w:eastAsia="宋体" w:cs="宋体"/>
                <w:sz w:val="24"/>
                <w:highlight w:val="none"/>
              </w:rPr>
              <w:t>免费质保期</w:t>
            </w:r>
          </w:p>
        </w:tc>
        <w:tc>
          <w:tcPr>
            <w:tcW w:w="2520" w:type="dxa"/>
          </w:tcPr>
          <w:p w14:paraId="32BC744A">
            <w:pPr>
              <w:rPr>
                <w:rFonts w:ascii="宋体" w:hAnsi="宋体" w:eastAsia="宋体" w:cs="宋体"/>
                <w:sz w:val="24"/>
                <w:highlight w:val="none"/>
              </w:rPr>
            </w:pPr>
          </w:p>
        </w:tc>
        <w:tc>
          <w:tcPr>
            <w:tcW w:w="2310" w:type="dxa"/>
          </w:tcPr>
          <w:p w14:paraId="5D79704D">
            <w:pPr>
              <w:rPr>
                <w:rFonts w:ascii="宋体" w:hAnsi="宋体" w:eastAsia="宋体" w:cs="宋体"/>
                <w:sz w:val="24"/>
                <w:highlight w:val="none"/>
              </w:rPr>
            </w:pPr>
          </w:p>
        </w:tc>
        <w:tc>
          <w:tcPr>
            <w:tcW w:w="1224" w:type="dxa"/>
          </w:tcPr>
          <w:p w14:paraId="33C67048">
            <w:pPr>
              <w:rPr>
                <w:rFonts w:ascii="宋体" w:hAnsi="宋体" w:eastAsia="宋体" w:cs="宋体"/>
                <w:sz w:val="24"/>
                <w:highlight w:val="none"/>
              </w:rPr>
            </w:pPr>
          </w:p>
        </w:tc>
      </w:tr>
      <w:tr w14:paraId="4508B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16439C7F">
            <w:pPr>
              <w:jc w:val="center"/>
              <w:rPr>
                <w:rFonts w:ascii="宋体" w:hAnsi="宋体" w:eastAsia="宋体" w:cs="宋体"/>
                <w:sz w:val="24"/>
                <w:highlight w:val="none"/>
              </w:rPr>
            </w:pPr>
            <w:r>
              <w:rPr>
                <w:rFonts w:hint="eastAsia" w:ascii="宋体" w:hAnsi="宋体" w:eastAsia="宋体" w:cs="宋体"/>
                <w:sz w:val="24"/>
                <w:highlight w:val="none"/>
              </w:rPr>
              <w:t>3</w:t>
            </w:r>
          </w:p>
        </w:tc>
        <w:tc>
          <w:tcPr>
            <w:tcW w:w="1470" w:type="dxa"/>
            <w:vAlign w:val="center"/>
          </w:tcPr>
          <w:p w14:paraId="51835B42">
            <w:pPr>
              <w:jc w:val="center"/>
              <w:rPr>
                <w:rFonts w:ascii="宋体" w:hAnsi="宋体" w:eastAsia="宋体" w:cs="宋体"/>
                <w:sz w:val="24"/>
                <w:highlight w:val="none"/>
              </w:rPr>
            </w:pPr>
            <w:r>
              <w:rPr>
                <w:rFonts w:hint="eastAsia" w:ascii="宋体" w:hAnsi="宋体" w:eastAsia="宋体" w:cs="宋体"/>
                <w:sz w:val="24"/>
                <w:highlight w:val="none"/>
              </w:rPr>
              <w:t>付款响应</w:t>
            </w:r>
          </w:p>
        </w:tc>
        <w:tc>
          <w:tcPr>
            <w:tcW w:w="2520" w:type="dxa"/>
          </w:tcPr>
          <w:p w14:paraId="660E89E4">
            <w:pPr>
              <w:rPr>
                <w:rFonts w:ascii="宋体" w:hAnsi="宋体" w:eastAsia="宋体" w:cs="宋体"/>
                <w:sz w:val="24"/>
                <w:highlight w:val="none"/>
              </w:rPr>
            </w:pPr>
          </w:p>
        </w:tc>
        <w:tc>
          <w:tcPr>
            <w:tcW w:w="2310" w:type="dxa"/>
          </w:tcPr>
          <w:p w14:paraId="5CCA7524">
            <w:pPr>
              <w:rPr>
                <w:rFonts w:ascii="宋体" w:hAnsi="宋体" w:eastAsia="宋体" w:cs="宋体"/>
                <w:sz w:val="24"/>
                <w:highlight w:val="none"/>
              </w:rPr>
            </w:pPr>
          </w:p>
        </w:tc>
        <w:tc>
          <w:tcPr>
            <w:tcW w:w="1224" w:type="dxa"/>
          </w:tcPr>
          <w:p w14:paraId="46E4DEF5">
            <w:pPr>
              <w:rPr>
                <w:rFonts w:ascii="宋体" w:hAnsi="宋体" w:eastAsia="宋体" w:cs="宋体"/>
                <w:sz w:val="24"/>
                <w:highlight w:val="none"/>
              </w:rPr>
            </w:pPr>
          </w:p>
        </w:tc>
      </w:tr>
      <w:tr w14:paraId="720F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48EC2826">
            <w:pPr>
              <w:jc w:val="center"/>
              <w:rPr>
                <w:rFonts w:ascii="宋体" w:hAnsi="宋体" w:eastAsia="宋体" w:cs="宋体"/>
                <w:sz w:val="24"/>
                <w:highlight w:val="none"/>
              </w:rPr>
            </w:pPr>
            <w:r>
              <w:rPr>
                <w:rFonts w:hint="eastAsia" w:ascii="宋体" w:hAnsi="宋体" w:eastAsia="宋体" w:cs="宋体"/>
                <w:sz w:val="24"/>
                <w:highlight w:val="none"/>
              </w:rPr>
              <w:t>4</w:t>
            </w:r>
          </w:p>
        </w:tc>
        <w:tc>
          <w:tcPr>
            <w:tcW w:w="1470" w:type="dxa"/>
            <w:vAlign w:val="center"/>
          </w:tcPr>
          <w:p w14:paraId="14CBF368">
            <w:pPr>
              <w:jc w:val="center"/>
              <w:rPr>
                <w:rFonts w:ascii="宋体" w:hAnsi="宋体" w:eastAsia="宋体" w:cs="宋体"/>
                <w:sz w:val="24"/>
                <w:highlight w:val="none"/>
              </w:rPr>
            </w:pPr>
            <w:r>
              <w:rPr>
                <w:rFonts w:hint="eastAsia" w:ascii="宋体" w:hAnsi="宋体" w:eastAsia="宋体" w:cs="宋体"/>
                <w:sz w:val="24"/>
                <w:highlight w:val="none"/>
              </w:rPr>
              <w:t>业绩</w:t>
            </w:r>
          </w:p>
        </w:tc>
        <w:tc>
          <w:tcPr>
            <w:tcW w:w="2520" w:type="dxa"/>
          </w:tcPr>
          <w:p w14:paraId="3ADFFF20">
            <w:pPr>
              <w:rPr>
                <w:rFonts w:ascii="宋体" w:hAnsi="宋体" w:eastAsia="宋体" w:cs="宋体"/>
                <w:sz w:val="24"/>
                <w:highlight w:val="none"/>
              </w:rPr>
            </w:pPr>
          </w:p>
        </w:tc>
        <w:tc>
          <w:tcPr>
            <w:tcW w:w="2310" w:type="dxa"/>
          </w:tcPr>
          <w:p w14:paraId="7902024C">
            <w:pPr>
              <w:rPr>
                <w:rFonts w:ascii="宋体" w:hAnsi="宋体" w:eastAsia="宋体" w:cs="宋体"/>
                <w:sz w:val="24"/>
                <w:highlight w:val="none"/>
              </w:rPr>
            </w:pPr>
          </w:p>
        </w:tc>
        <w:tc>
          <w:tcPr>
            <w:tcW w:w="1224" w:type="dxa"/>
          </w:tcPr>
          <w:p w14:paraId="47457D72">
            <w:pPr>
              <w:rPr>
                <w:rFonts w:ascii="宋体" w:hAnsi="宋体" w:eastAsia="宋体" w:cs="宋体"/>
                <w:sz w:val="24"/>
                <w:highlight w:val="none"/>
              </w:rPr>
            </w:pPr>
          </w:p>
        </w:tc>
      </w:tr>
      <w:tr w14:paraId="1688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9390C0C">
            <w:pPr>
              <w:jc w:val="center"/>
              <w:rPr>
                <w:rFonts w:ascii="宋体" w:hAnsi="宋体" w:eastAsia="宋体" w:cs="宋体"/>
                <w:sz w:val="24"/>
                <w:highlight w:val="none"/>
              </w:rPr>
            </w:pPr>
            <w:r>
              <w:rPr>
                <w:rFonts w:hint="eastAsia" w:ascii="宋体" w:hAnsi="宋体" w:eastAsia="宋体" w:cs="宋体"/>
                <w:sz w:val="24"/>
                <w:highlight w:val="none"/>
              </w:rPr>
              <w:t>5</w:t>
            </w:r>
          </w:p>
        </w:tc>
        <w:tc>
          <w:tcPr>
            <w:tcW w:w="1470" w:type="dxa"/>
            <w:vAlign w:val="center"/>
          </w:tcPr>
          <w:p w14:paraId="62001835">
            <w:pPr>
              <w:jc w:val="center"/>
              <w:rPr>
                <w:rFonts w:ascii="宋体" w:hAnsi="宋体" w:eastAsia="宋体" w:cs="宋体"/>
                <w:sz w:val="24"/>
                <w:highlight w:val="none"/>
              </w:rPr>
            </w:pPr>
            <w:r>
              <w:rPr>
                <w:rFonts w:hint="eastAsia" w:ascii="宋体" w:hAnsi="宋体" w:eastAsia="宋体" w:cs="宋体"/>
                <w:sz w:val="24"/>
                <w:highlight w:val="none"/>
              </w:rPr>
              <w:t>其他</w:t>
            </w:r>
          </w:p>
        </w:tc>
        <w:tc>
          <w:tcPr>
            <w:tcW w:w="2520" w:type="dxa"/>
          </w:tcPr>
          <w:p w14:paraId="0C50D491">
            <w:pPr>
              <w:rPr>
                <w:rFonts w:ascii="宋体" w:hAnsi="宋体" w:eastAsia="宋体" w:cs="宋体"/>
                <w:sz w:val="24"/>
                <w:highlight w:val="none"/>
              </w:rPr>
            </w:pPr>
          </w:p>
        </w:tc>
        <w:tc>
          <w:tcPr>
            <w:tcW w:w="2310" w:type="dxa"/>
          </w:tcPr>
          <w:p w14:paraId="1593AEF6">
            <w:pPr>
              <w:rPr>
                <w:rFonts w:ascii="宋体" w:hAnsi="宋体" w:eastAsia="宋体" w:cs="宋体"/>
                <w:sz w:val="24"/>
                <w:highlight w:val="none"/>
              </w:rPr>
            </w:pPr>
          </w:p>
        </w:tc>
        <w:tc>
          <w:tcPr>
            <w:tcW w:w="1224" w:type="dxa"/>
          </w:tcPr>
          <w:p w14:paraId="4ED1A814">
            <w:pPr>
              <w:rPr>
                <w:rFonts w:ascii="宋体" w:hAnsi="宋体" w:eastAsia="宋体" w:cs="宋体"/>
                <w:sz w:val="24"/>
                <w:highlight w:val="none"/>
              </w:rPr>
            </w:pPr>
          </w:p>
        </w:tc>
      </w:tr>
    </w:tbl>
    <w:p w14:paraId="72CC0E87">
      <w:pPr>
        <w:spacing w:line="380" w:lineRule="exact"/>
        <w:rPr>
          <w:rFonts w:ascii="宋体" w:hAnsi="宋体" w:eastAsia="宋体" w:cs="宋体"/>
          <w:sz w:val="24"/>
          <w:highlight w:val="none"/>
        </w:rPr>
      </w:pPr>
      <w:r>
        <w:rPr>
          <w:rFonts w:hint="eastAsia" w:ascii="宋体" w:hAnsi="宋体" w:eastAsia="宋体" w:cs="宋体"/>
          <w:sz w:val="24"/>
          <w:highlight w:val="none"/>
        </w:rPr>
        <w:t>供应商名称：（电子公章）</w:t>
      </w:r>
    </w:p>
    <w:p w14:paraId="55DE5632">
      <w:pPr>
        <w:spacing w:line="380" w:lineRule="exact"/>
        <w:ind w:right="640" w:firstLine="1560" w:firstLineChars="650"/>
        <w:rPr>
          <w:rFonts w:ascii="宋体" w:hAnsi="宋体" w:eastAsia="宋体" w:cs="宋体"/>
          <w:sz w:val="24"/>
          <w:highlight w:val="none"/>
        </w:rPr>
      </w:pPr>
    </w:p>
    <w:p w14:paraId="3B05E191">
      <w:pPr>
        <w:spacing w:line="380" w:lineRule="exact"/>
        <w:ind w:right="640"/>
        <w:rPr>
          <w:rFonts w:ascii="宋体" w:hAnsi="宋体" w:eastAsia="宋体" w:cs="宋体"/>
          <w:sz w:val="24"/>
          <w:highlight w:val="none"/>
        </w:rPr>
      </w:pPr>
      <w:r>
        <w:rPr>
          <w:rFonts w:hint="eastAsia" w:ascii="宋体" w:hAnsi="宋体" w:eastAsia="宋体" w:cs="宋体"/>
          <w:sz w:val="24"/>
          <w:highlight w:val="none"/>
        </w:rPr>
        <w:t>法人代表：（签字）</w:t>
      </w:r>
    </w:p>
    <w:p w14:paraId="18904713">
      <w:pPr>
        <w:jc w:val="right"/>
        <w:rPr>
          <w:rFonts w:ascii="宋体" w:hAnsi="宋体" w:eastAsia="宋体" w:cs="宋体"/>
          <w:sz w:val="24"/>
          <w:highlight w:val="none"/>
        </w:rPr>
      </w:pPr>
      <w:r>
        <w:rPr>
          <w:rFonts w:hint="eastAsia" w:ascii="宋体" w:hAnsi="宋体" w:eastAsia="宋体" w:cs="宋体"/>
          <w:sz w:val="24"/>
          <w:highlight w:val="none"/>
        </w:rPr>
        <w:t xml:space="preserve">               日期：      年   月    日</w:t>
      </w:r>
    </w:p>
    <w:p w14:paraId="53366A4A">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9EDF56E">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1、投标人必须逐项对应描述投标货物主要参数、配置及服务要求，如不进行描述，仅在响应栏填“响应”或未填写的，将可能导致投标无效；</w:t>
      </w:r>
    </w:p>
    <w:p w14:paraId="105AE597">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2、投标人所投产品如与招标文件要求的规格及配置不一致，则须在上表偏离说明中详细注明。</w:t>
      </w:r>
    </w:p>
    <w:p w14:paraId="4E80CD08">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362757DD">
      <w:pPr>
        <w:pStyle w:val="4"/>
        <w:rPr>
          <w:rFonts w:hAnsi="宋体" w:cs="宋体"/>
          <w:sz w:val="28"/>
          <w:szCs w:val="36"/>
          <w:highlight w:val="none"/>
        </w:rPr>
      </w:pPr>
      <w:bookmarkStart w:id="144" w:name="_Hlt509738950"/>
      <w:bookmarkEnd w:id="144"/>
      <w:bookmarkStart w:id="145" w:name="_Toc2238_WPSOffice_Level2"/>
      <w:bookmarkStart w:id="146" w:name="_Toc220232400"/>
      <w:bookmarkStart w:id="147" w:name="_Toc40975454"/>
      <w:r>
        <w:rPr>
          <w:rFonts w:hint="eastAsia" w:hAnsi="宋体" w:cs="宋体"/>
          <w:sz w:val="28"/>
          <w:highlight w:val="none"/>
        </w:rPr>
        <w:t>六．产品质量承诺</w:t>
      </w:r>
      <w:bookmarkEnd w:id="145"/>
      <w:bookmarkEnd w:id="146"/>
      <w:bookmarkEnd w:id="147"/>
    </w:p>
    <w:p w14:paraId="2CA775EA">
      <w:pPr>
        <w:spacing w:beforeLines="20" w:afterLines="20" w:line="360" w:lineRule="auto"/>
        <w:ind w:firstLine="480" w:firstLineChars="200"/>
        <w:jc w:val="center"/>
        <w:rPr>
          <w:rFonts w:ascii="宋体" w:hAnsi="宋体" w:eastAsia="宋体" w:cs="宋体"/>
          <w:sz w:val="24"/>
          <w:highlight w:val="none"/>
        </w:rPr>
      </w:pPr>
      <w:r>
        <w:rPr>
          <w:rFonts w:hint="eastAsia" w:ascii="宋体" w:hAnsi="宋体" w:eastAsia="宋体" w:cs="宋体"/>
          <w:sz w:val="24"/>
          <w:highlight w:val="none"/>
        </w:rPr>
        <w:t>(投标人可自行制作格式)</w:t>
      </w:r>
    </w:p>
    <w:p w14:paraId="454C7FAC">
      <w:pPr>
        <w:spacing w:beforeLines="20" w:afterLines="20" w:line="360" w:lineRule="auto"/>
        <w:rPr>
          <w:rFonts w:ascii="宋体" w:hAnsi="宋体" w:eastAsia="宋体" w:cs="宋体"/>
          <w:sz w:val="28"/>
          <w:highlight w:val="none"/>
        </w:rPr>
      </w:pPr>
    </w:p>
    <w:p w14:paraId="17A52131">
      <w:pPr>
        <w:pStyle w:val="14"/>
        <w:rPr>
          <w:rFonts w:ascii="宋体" w:hAnsi="宋体" w:cs="宋体"/>
          <w:highlight w:val="none"/>
        </w:rPr>
      </w:pPr>
    </w:p>
    <w:p w14:paraId="45DA1808">
      <w:pPr>
        <w:pStyle w:val="14"/>
        <w:rPr>
          <w:rFonts w:ascii="宋体" w:hAnsi="宋体" w:cs="宋体"/>
          <w:highlight w:val="none"/>
        </w:rPr>
      </w:pPr>
    </w:p>
    <w:p w14:paraId="39A169C5">
      <w:pPr>
        <w:pStyle w:val="14"/>
        <w:rPr>
          <w:rFonts w:ascii="宋体" w:hAnsi="宋体" w:cs="宋体"/>
          <w:highlight w:val="none"/>
        </w:rPr>
      </w:pPr>
    </w:p>
    <w:p w14:paraId="2AD8D98E">
      <w:pPr>
        <w:pStyle w:val="14"/>
        <w:rPr>
          <w:rFonts w:ascii="宋体" w:hAnsi="宋体" w:cs="宋体"/>
          <w:highlight w:val="none"/>
        </w:rPr>
      </w:pPr>
    </w:p>
    <w:p w14:paraId="462C7A24">
      <w:pPr>
        <w:pStyle w:val="14"/>
        <w:rPr>
          <w:rFonts w:ascii="宋体" w:hAnsi="宋体" w:cs="宋体"/>
          <w:highlight w:val="none"/>
        </w:rPr>
      </w:pPr>
    </w:p>
    <w:p w14:paraId="10E6B5B7">
      <w:pPr>
        <w:pStyle w:val="14"/>
        <w:rPr>
          <w:rFonts w:ascii="宋体" w:hAnsi="宋体" w:cs="宋体"/>
          <w:highlight w:val="none"/>
        </w:rPr>
      </w:pPr>
    </w:p>
    <w:p w14:paraId="7B3020EF">
      <w:pPr>
        <w:pStyle w:val="14"/>
        <w:rPr>
          <w:rFonts w:ascii="宋体" w:hAnsi="宋体" w:cs="宋体"/>
          <w:highlight w:val="none"/>
        </w:rPr>
      </w:pPr>
    </w:p>
    <w:p w14:paraId="0BF9FEB9">
      <w:pPr>
        <w:pStyle w:val="14"/>
        <w:rPr>
          <w:rFonts w:ascii="宋体" w:hAnsi="宋体" w:cs="宋体"/>
          <w:highlight w:val="none"/>
        </w:rPr>
      </w:pPr>
    </w:p>
    <w:p w14:paraId="1BCBE2CC">
      <w:pPr>
        <w:pStyle w:val="14"/>
        <w:rPr>
          <w:rFonts w:ascii="宋体" w:hAnsi="宋体" w:cs="宋体"/>
          <w:highlight w:val="none"/>
        </w:rPr>
      </w:pPr>
    </w:p>
    <w:p w14:paraId="33C6880F">
      <w:pPr>
        <w:pStyle w:val="14"/>
        <w:rPr>
          <w:rFonts w:ascii="宋体" w:hAnsi="宋体" w:cs="宋体"/>
          <w:highlight w:val="none"/>
        </w:rPr>
      </w:pPr>
    </w:p>
    <w:p w14:paraId="384DC762">
      <w:pPr>
        <w:pStyle w:val="14"/>
        <w:rPr>
          <w:rFonts w:ascii="宋体" w:hAnsi="宋体" w:cs="宋体"/>
          <w:highlight w:val="none"/>
        </w:rPr>
      </w:pPr>
    </w:p>
    <w:p w14:paraId="78AF0EC6">
      <w:pPr>
        <w:pStyle w:val="14"/>
        <w:rPr>
          <w:rFonts w:ascii="宋体" w:hAnsi="宋体" w:cs="宋体"/>
          <w:highlight w:val="none"/>
        </w:rPr>
      </w:pPr>
    </w:p>
    <w:p w14:paraId="3241B4BE">
      <w:pPr>
        <w:pStyle w:val="14"/>
        <w:rPr>
          <w:rFonts w:ascii="宋体" w:hAnsi="宋体" w:cs="宋体"/>
          <w:highlight w:val="none"/>
        </w:rPr>
      </w:pPr>
    </w:p>
    <w:p w14:paraId="1F8EA5D9">
      <w:pPr>
        <w:pStyle w:val="14"/>
        <w:rPr>
          <w:rFonts w:ascii="宋体" w:hAnsi="宋体" w:cs="宋体"/>
          <w:highlight w:val="none"/>
        </w:rPr>
      </w:pPr>
    </w:p>
    <w:p w14:paraId="606CF45E">
      <w:pPr>
        <w:pStyle w:val="14"/>
        <w:rPr>
          <w:rFonts w:ascii="宋体" w:hAnsi="宋体" w:cs="宋体"/>
          <w:highlight w:val="none"/>
        </w:rPr>
      </w:pPr>
    </w:p>
    <w:p w14:paraId="2F58E209">
      <w:pPr>
        <w:pStyle w:val="14"/>
        <w:rPr>
          <w:rFonts w:ascii="宋体" w:hAnsi="宋体" w:cs="宋体"/>
          <w:highlight w:val="none"/>
        </w:rPr>
      </w:pPr>
    </w:p>
    <w:p w14:paraId="762E4B55">
      <w:pPr>
        <w:pStyle w:val="14"/>
        <w:rPr>
          <w:rFonts w:ascii="宋体" w:hAnsi="宋体" w:cs="宋体"/>
          <w:highlight w:val="none"/>
        </w:rPr>
      </w:pPr>
    </w:p>
    <w:p w14:paraId="645B6E88">
      <w:pPr>
        <w:pStyle w:val="14"/>
        <w:rPr>
          <w:rFonts w:ascii="宋体" w:hAnsi="宋体" w:cs="宋体"/>
          <w:highlight w:val="none"/>
        </w:rPr>
      </w:pPr>
    </w:p>
    <w:p w14:paraId="6C1A0397">
      <w:pPr>
        <w:pStyle w:val="14"/>
        <w:rPr>
          <w:rFonts w:ascii="宋体" w:hAnsi="宋体" w:cs="宋体"/>
          <w:highlight w:val="none"/>
        </w:rPr>
      </w:pPr>
    </w:p>
    <w:p w14:paraId="7B3A2D28">
      <w:pPr>
        <w:pStyle w:val="14"/>
        <w:rPr>
          <w:rFonts w:ascii="宋体" w:hAnsi="宋体" w:cs="宋体"/>
          <w:highlight w:val="none"/>
        </w:rPr>
      </w:pPr>
    </w:p>
    <w:p w14:paraId="3324D0AF">
      <w:pPr>
        <w:pStyle w:val="14"/>
        <w:rPr>
          <w:rFonts w:ascii="宋体" w:hAnsi="宋体" w:cs="宋体"/>
          <w:highlight w:val="none"/>
        </w:rPr>
      </w:pPr>
    </w:p>
    <w:p w14:paraId="5E6ED317">
      <w:pPr>
        <w:pStyle w:val="14"/>
        <w:rPr>
          <w:rFonts w:ascii="宋体" w:hAnsi="宋体" w:cs="宋体"/>
          <w:highlight w:val="none"/>
        </w:rPr>
      </w:pPr>
    </w:p>
    <w:p w14:paraId="44F53403">
      <w:pPr>
        <w:pStyle w:val="14"/>
        <w:rPr>
          <w:rFonts w:ascii="宋体" w:hAnsi="宋体" w:cs="宋体"/>
          <w:highlight w:val="none"/>
        </w:rPr>
      </w:pPr>
    </w:p>
    <w:p w14:paraId="3F8220A7">
      <w:pPr>
        <w:pStyle w:val="14"/>
        <w:rPr>
          <w:rFonts w:ascii="宋体" w:hAnsi="宋体" w:cs="宋体"/>
          <w:highlight w:val="none"/>
        </w:rPr>
      </w:pPr>
    </w:p>
    <w:p w14:paraId="08FEAAEA">
      <w:pPr>
        <w:pStyle w:val="14"/>
        <w:rPr>
          <w:rFonts w:ascii="宋体" w:hAnsi="宋体" w:cs="宋体"/>
          <w:highlight w:val="none"/>
        </w:rPr>
      </w:pPr>
    </w:p>
    <w:p w14:paraId="51B293DF">
      <w:pPr>
        <w:pStyle w:val="14"/>
        <w:rPr>
          <w:rFonts w:ascii="宋体" w:hAnsi="宋体" w:cs="宋体"/>
          <w:highlight w:val="none"/>
        </w:rPr>
      </w:pPr>
    </w:p>
    <w:p w14:paraId="24F9A2EF">
      <w:pPr>
        <w:pStyle w:val="14"/>
        <w:rPr>
          <w:rFonts w:ascii="宋体" w:hAnsi="宋体" w:cs="宋体"/>
          <w:highlight w:val="none"/>
        </w:rPr>
      </w:pPr>
    </w:p>
    <w:p w14:paraId="40AA212E">
      <w:pPr>
        <w:pStyle w:val="14"/>
        <w:rPr>
          <w:rFonts w:ascii="宋体" w:hAnsi="宋体" w:cs="宋体"/>
          <w:highlight w:val="none"/>
        </w:rPr>
      </w:pPr>
    </w:p>
    <w:p w14:paraId="4002C7AE">
      <w:pPr>
        <w:pStyle w:val="14"/>
        <w:rPr>
          <w:rFonts w:ascii="宋体" w:hAnsi="宋体" w:cs="宋体"/>
          <w:highlight w:val="none"/>
        </w:rPr>
      </w:pPr>
    </w:p>
    <w:p w14:paraId="0BBC1C77">
      <w:pPr>
        <w:pStyle w:val="14"/>
        <w:rPr>
          <w:rFonts w:ascii="宋体" w:hAnsi="宋体" w:cs="宋体"/>
          <w:highlight w:val="none"/>
        </w:rPr>
      </w:pPr>
    </w:p>
    <w:p w14:paraId="17AE6A85">
      <w:pPr>
        <w:pStyle w:val="14"/>
        <w:rPr>
          <w:rFonts w:ascii="宋体" w:hAnsi="宋体" w:cs="宋体"/>
          <w:highlight w:val="none"/>
        </w:rPr>
      </w:pPr>
    </w:p>
    <w:p w14:paraId="76349B44">
      <w:pPr>
        <w:pStyle w:val="14"/>
        <w:rPr>
          <w:rFonts w:ascii="宋体" w:hAnsi="宋体" w:cs="宋体"/>
          <w:highlight w:val="none"/>
        </w:rPr>
      </w:pPr>
    </w:p>
    <w:p w14:paraId="3270BC20">
      <w:pPr>
        <w:pStyle w:val="14"/>
        <w:rPr>
          <w:rFonts w:ascii="宋体" w:hAnsi="宋体" w:cs="宋体"/>
          <w:highlight w:val="none"/>
        </w:rPr>
      </w:pPr>
    </w:p>
    <w:p w14:paraId="01678128">
      <w:pPr>
        <w:pStyle w:val="14"/>
        <w:rPr>
          <w:rFonts w:ascii="宋体" w:hAnsi="宋体" w:cs="宋体"/>
          <w:highlight w:val="none"/>
        </w:rPr>
      </w:pPr>
    </w:p>
    <w:p w14:paraId="7A568C87">
      <w:pPr>
        <w:pStyle w:val="14"/>
        <w:rPr>
          <w:rFonts w:ascii="宋体" w:hAnsi="宋体" w:cs="宋体"/>
          <w:highlight w:val="none"/>
        </w:rPr>
      </w:pPr>
    </w:p>
    <w:p w14:paraId="51F2157C">
      <w:pPr>
        <w:pStyle w:val="14"/>
        <w:rPr>
          <w:rFonts w:ascii="宋体" w:hAnsi="宋体" w:cs="宋体"/>
          <w:highlight w:val="none"/>
        </w:rPr>
      </w:pPr>
    </w:p>
    <w:p w14:paraId="01529FCA">
      <w:pPr>
        <w:pStyle w:val="14"/>
        <w:rPr>
          <w:rFonts w:ascii="宋体" w:hAnsi="宋体" w:cs="宋体"/>
          <w:highlight w:val="none"/>
        </w:rPr>
      </w:pPr>
    </w:p>
    <w:p w14:paraId="5A45C358">
      <w:pPr>
        <w:pStyle w:val="14"/>
        <w:rPr>
          <w:rFonts w:ascii="宋体" w:hAnsi="宋体" w:cs="宋体"/>
          <w:highlight w:val="none"/>
        </w:rPr>
      </w:pPr>
    </w:p>
    <w:p w14:paraId="2DA16C28">
      <w:pPr>
        <w:pStyle w:val="14"/>
        <w:rPr>
          <w:rFonts w:ascii="宋体" w:hAnsi="宋体" w:cs="宋体"/>
          <w:highlight w:val="none"/>
        </w:rPr>
      </w:pPr>
    </w:p>
    <w:p w14:paraId="775BCA23">
      <w:pPr>
        <w:pStyle w:val="14"/>
        <w:rPr>
          <w:rFonts w:ascii="宋体" w:hAnsi="宋体" w:cs="宋体"/>
          <w:highlight w:val="none"/>
        </w:rPr>
      </w:pPr>
    </w:p>
    <w:p w14:paraId="5245AC48">
      <w:pPr>
        <w:pStyle w:val="14"/>
        <w:rPr>
          <w:rFonts w:ascii="宋体" w:hAnsi="宋体" w:cs="宋体"/>
          <w:highlight w:val="none"/>
        </w:rPr>
      </w:pPr>
    </w:p>
    <w:p w14:paraId="3270B63C">
      <w:pPr>
        <w:pStyle w:val="14"/>
        <w:rPr>
          <w:rFonts w:ascii="宋体" w:hAnsi="宋体" w:cs="宋体"/>
          <w:highlight w:val="none"/>
        </w:rPr>
      </w:pPr>
    </w:p>
    <w:p w14:paraId="13018F00">
      <w:pPr>
        <w:pStyle w:val="14"/>
        <w:rPr>
          <w:rFonts w:ascii="宋体" w:hAnsi="宋体" w:cs="宋体"/>
          <w:highlight w:val="none"/>
        </w:rPr>
      </w:pPr>
    </w:p>
    <w:p w14:paraId="382B3F7B">
      <w:pPr>
        <w:pStyle w:val="14"/>
        <w:rPr>
          <w:rFonts w:ascii="宋体" w:hAnsi="宋体" w:cs="宋体"/>
          <w:highlight w:val="none"/>
        </w:rPr>
      </w:pPr>
    </w:p>
    <w:p w14:paraId="10296AFB">
      <w:pPr>
        <w:pStyle w:val="14"/>
        <w:rPr>
          <w:rFonts w:ascii="宋体" w:hAnsi="宋体" w:cs="宋体"/>
          <w:highlight w:val="none"/>
        </w:rPr>
      </w:pPr>
    </w:p>
    <w:p w14:paraId="4DB6ED99">
      <w:pPr>
        <w:pStyle w:val="14"/>
        <w:rPr>
          <w:rFonts w:ascii="宋体" w:hAnsi="宋体" w:cs="宋体"/>
          <w:highlight w:val="none"/>
        </w:rPr>
      </w:pPr>
    </w:p>
    <w:p w14:paraId="077AAEF9">
      <w:pPr>
        <w:pStyle w:val="14"/>
        <w:rPr>
          <w:rFonts w:ascii="宋体" w:hAnsi="宋体" w:cs="宋体"/>
          <w:highlight w:val="none"/>
        </w:rPr>
      </w:pPr>
    </w:p>
    <w:p w14:paraId="4513B9DA">
      <w:pPr>
        <w:pStyle w:val="14"/>
        <w:rPr>
          <w:rFonts w:ascii="宋体" w:hAnsi="宋体" w:cs="宋体"/>
          <w:highlight w:val="none"/>
        </w:rPr>
      </w:pPr>
    </w:p>
    <w:p w14:paraId="69895E05">
      <w:pPr>
        <w:pStyle w:val="14"/>
        <w:rPr>
          <w:rFonts w:ascii="宋体" w:hAnsi="宋体" w:cs="宋体"/>
          <w:highlight w:val="none"/>
        </w:rPr>
      </w:pPr>
    </w:p>
    <w:p w14:paraId="7DBC4EEA">
      <w:pPr>
        <w:pStyle w:val="14"/>
        <w:rPr>
          <w:rFonts w:ascii="宋体" w:hAnsi="宋体" w:cs="宋体"/>
          <w:highlight w:val="none"/>
        </w:rPr>
      </w:pPr>
    </w:p>
    <w:p w14:paraId="06B0292A">
      <w:pPr>
        <w:pStyle w:val="14"/>
        <w:rPr>
          <w:rFonts w:ascii="宋体" w:hAnsi="宋体" w:cs="宋体"/>
          <w:highlight w:val="none"/>
        </w:rPr>
      </w:pPr>
    </w:p>
    <w:p w14:paraId="3E173392">
      <w:pPr>
        <w:pStyle w:val="4"/>
        <w:rPr>
          <w:rFonts w:hAnsi="宋体" w:cs="宋体"/>
          <w:sz w:val="28"/>
          <w:szCs w:val="36"/>
          <w:highlight w:val="none"/>
        </w:rPr>
      </w:pPr>
      <w:bookmarkStart w:id="148" w:name="_Toc220232401"/>
      <w:bookmarkStart w:id="149" w:name="_Toc31042_WPSOffice_Level2"/>
      <w:bookmarkStart w:id="150" w:name="_Toc516969104"/>
      <w:bookmarkStart w:id="151" w:name="_Toc40975455"/>
      <w:bookmarkStart w:id="152" w:name="_Hlt510342906"/>
      <w:r>
        <w:rPr>
          <w:rFonts w:hint="eastAsia" w:hAnsi="宋体" w:cs="宋体"/>
          <w:sz w:val="28"/>
          <w:highlight w:val="none"/>
        </w:rPr>
        <w:t>七．所</w:t>
      </w:r>
      <w:bookmarkStart w:id="153" w:name="_Hlt510342883"/>
      <w:bookmarkEnd w:id="153"/>
      <w:r>
        <w:rPr>
          <w:rFonts w:hint="eastAsia" w:hAnsi="宋体" w:cs="宋体"/>
          <w:sz w:val="28"/>
          <w:highlight w:val="none"/>
        </w:rPr>
        <w:t>供货物组部件、备品、备件清单</w:t>
      </w:r>
      <w:bookmarkEnd w:id="148"/>
      <w:bookmarkEnd w:id="149"/>
      <w:bookmarkEnd w:id="150"/>
      <w:bookmarkEnd w:id="151"/>
      <w:r>
        <w:rPr>
          <w:rFonts w:hint="eastAsia" w:hAnsi="宋体" w:cs="宋体"/>
          <w:sz w:val="28"/>
          <w:highlight w:val="none"/>
        </w:rPr>
        <w:t>（可不填写）</w:t>
      </w:r>
    </w:p>
    <w:bookmarkEnd w:id="152"/>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20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trPr>
        <w:tc>
          <w:tcPr>
            <w:tcW w:w="791" w:type="dxa"/>
            <w:vAlign w:val="center"/>
          </w:tcPr>
          <w:p w14:paraId="43C0A1BF">
            <w:pPr>
              <w:pStyle w:val="10"/>
              <w:jc w:val="center"/>
              <w:rPr>
                <w:rFonts w:hAnsi="宋体" w:cs="宋体"/>
                <w:b/>
                <w:sz w:val="24"/>
                <w:highlight w:val="none"/>
              </w:rPr>
            </w:pPr>
            <w:r>
              <w:rPr>
                <w:rFonts w:hint="eastAsia" w:hAnsi="宋体" w:cs="宋体"/>
                <w:b/>
                <w:sz w:val="24"/>
                <w:highlight w:val="none"/>
              </w:rPr>
              <w:t>序号</w:t>
            </w:r>
          </w:p>
        </w:tc>
        <w:tc>
          <w:tcPr>
            <w:tcW w:w="1186" w:type="dxa"/>
            <w:vAlign w:val="center"/>
          </w:tcPr>
          <w:p w14:paraId="21A02D39">
            <w:pPr>
              <w:pStyle w:val="10"/>
              <w:jc w:val="center"/>
              <w:rPr>
                <w:rFonts w:hAnsi="宋体" w:cs="宋体"/>
                <w:b/>
                <w:sz w:val="24"/>
                <w:highlight w:val="none"/>
              </w:rPr>
            </w:pPr>
            <w:r>
              <w:rPr>
                <w:rFonts w:hint="eastAsia" w:hAnsi="宋体" w:cs="宋体"/>
                <w:b/>
                <w:sz w:val="24"/>
                <w:highlight w:val="none"/>
              </w:rPr>
              <w:t>名称</w:t>
            </w:r>
          </w:p>
        </w:tc>
        <w:tc>
          <w:tcPr>
            <w:tcW w:w="1730" w:type="dxa"/>
            <w:vAlign w:val="center"/>
          </w:tcPr>
          <w:p w14:paraId="0952DE79">
            <w:pPr>
              <w:pStyle w:val="10"/>
              <w:jc w:val="center"/>
              <w:rPr>
                <w:rFonts w:hAnsi="宋体" w:cs="宋体"/>
                <w:b/>
                <w:sz w:val="24"/>
                <w:highlight w:val="none"/>
              </w:rPr>
            </w:pPr>
            <w:r>
              <w:rPr>
                <w:rFonts w:hint="eastAsia" w:hAnsi="宋体" w:cs="宋体"/>
                <w:b/>
                <w:sz w:val="24"/>
                <w:highlight w:val="none"/>
              </w:rPr>
              <w:t>规格型号</w:t>
            </w:r>
          </w:p>
        </w:tc>
        <w:tc>
          <w:tcPr>
            <w:tcW w:w="1037" w:type="dxa"/>
            <w:vAlign w:val="center"/>
          </w:tcPr>
          <w:p w14:paraId="7519A627">
            <w:pPr>
              <w:pStyle w:val="10"/>
              <w:jc w:val="center"/>
              <w:rPr>
                <w:rFonts w:hAnsi="宋体" w:cs="宋体"/>
                <w:b/>
                <w:sz w:val="24"/>
                <w:highlight w:val="none"/>
              </w:rPr>
            </w:pPr>
            <w:r>
              <w:rPr>
                <w:rFonts w:hint="eastAsia" w:hAnsi="宋体" w:cs="宋体"/>
                <w:b/>
                <w:sz w:val="24"/>
                <w:highlight w:val="none"/>
              </w:rPr>
              <w:t>数量</w:t>
            </w:r>
          </w:p>
        </w:tc>
        <w:tc>
          <w:tcPr>
            <w:tcW w:w="1286" w:type="dxa"/>
            <w:vAlign w:val="center"/>
          </w:tcPr>
          <w:p w14:paraId="688A1C57">
            <w:pPr>
              <w:pStyle w:val="10"/>
              <w:jc w:val="center"/>
              <w:rPr>
                <w:rFonts w:hAnsi="宋体" w:cs="宋体"/>
                <w:b/>
                <w:sz w:val="24"/>
                <w:highlight w:val="none"/>
              </w:rPr>
            </w:pPr>
            <w:r>
              <w:rPr>
                <w:rFonts w:hint="eastAsia" w:hAnsi="宋体" w:cs="宋体"/>
                <w:b/>
                <w:sz w:val="24"/>
                <w:highlight w:val="none"/>
              </w:rPr>
              <w:t>单价</w:t>
            </w:r>
          </w:p>
        </w:tc>
        <w:tc>
          <w:tcPr>
            <w:tcW w:w="1236" w:type="dxa"/>
            <w:vAlign w:val="center"/>
          </w:tcPr>
          <w:p w14:paraId="1BAD0D20">
            <w:pPr>
              <w:pStyle w:val="10"/>
              <w:jc w:val="center"/>
              <w:rPr>
                <w:rFonts w:hAnsi="宋体" w:cs="宋体"/>
                <w:b/>
                <w:sz w:val="24"/>
                <w:highlight w:val="none"/>
              </w:rPr>
            </w:pPr>
            <w:r>
              <w:rPr>
                <w:rFonts w:hint="eastAsia" w:hAnsi="宋体" w:cs="宋体"/>
                <w:b/>
                <w:sz w:val="24"/>
                <w:highlight w:val="none"/>
              </w:rPr>
              <w:t>小计</w:t>
            </w:r>
          </w:p>
        </w:tc>
        <w:tc>
          <w:tcPr>
            <w:tcW w:w="1098" w:type="dxa"/>
            <w:vAlign w:val="center"/>
          </w:tcPr>
          <w:p w14:paraId="019B790C">
            <w:pPr>
              <w:pStyle w:val="10"/>
              <w:jc w:val="center"/>
              <w:rPr>
                <w:rFonts w:hAnsi="宋体" w:cs="宋体"/>
                <w:b/>
                <w:sz w:val="24"/>
                <w:highlight w:val="none"/>
              </w:rPr>
            </w:pPr>
            <w:r>
              <w:rPr>
                <w:rFonts w:hint="eastAsia" w:hAnsi="宋体" w:cs="宋体"/>
                <w:b/>
                <w:sz w:val="24"/>
                <w:highlight w:val="none"/>
              </w:rPr>
              <w:t>备注</w:t>
            </w:r>
          </w:p>
        </w:tc>
      </w:tr>
      <w:tr w14:paraId="34CF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7FE0B434">
            <w:pPr>
              <w:pStyle w:val="10"/>
              <w:jc w:val="center"/>
              <w:rPr>
                <w:rFonts w:hAnsi="宋体" w:cs="宋体"/>
                <w:sz w:val="24"/>
                <w:highlight w:val="none"/>
              </w:rPr>
            </w:pPr>
            <w:r>
              <w:rPr>
                <w:rFonts w:hint="eastAsia" w:hAnsi="宋体" w:cs="宋体"/>
                <w:sz w:val="24"/>
                <w:highlight w:val="none"/>
              </w:rPr>
              <w:t>1</w:t>
            </w:r>
          </w:p>
        </w:tc>
        <w:tc>
          <w:tcPr>
            <w:tcW w:w="1186" w:type="dxa"/>
          </w:tcPr>
          <w:p w14:paraId="517DF925">
            <w:pPr>
              <w:rPr>
                <w:rFonts w:ascii="宋体" w:hAnsi="宋体" w:eastAsia="宋体" w:cs="宋体"/>
                <w:sz w:val="24"/>
                <w:highlight w:val="none"/>
              </w:rPr>
            </w:pPr>
          </w:p>
        </w:tc>
        <w:tc>
          <w:tcPr>
            <w:tcW w:w="1730" w:type="dxa"/>
          </w:tcPr>
          <w:p w14:paraId="3B14E5B1">
            <w:pPr>
              <w:rPr>
                <w:rFonts w:ascii="宋体" w:hAnsi="宋体" w:eastAsia="宋体" w:cs="宋体"/>
                <w:sz w:val="24"/>
                <w:highlight w:val="none"/>
              </w:rPr>
            </w:pPr>
          </w:p>
        </w:tc>
        <w:tc>
          <w:tcPr>
            <w:tcW w:w="1037" w:type="dxa"/>
          </w:tcPr>
          <w:p w14:paraId="06BEA08B">
            <w:pPr>
              <w:rPr>
                <w:rFonts w:ascii="宋体" w:hAnsi="宋体" w:eastAsia="宋体" w:cs="宋体"/>
                <w:sz w:val="24"/>
                <w:highlight w:val="none"/>
              </w:rPr>
            </w:pPr>
          </w:p>
        </w:tc>
        <w:tc>
          <w:tcPr>
            <w:tcW w:w="1286" w:type="dxa"/>
          </w:tcPr>
          <w:p w14:paraId="7C065F9A">
            <w:pPr>
              <w:pStyle w:val="10"/>
              <w:rPr>
                <w:rFonts w:hAnsi="宋体" w:cs="宋体"/>
                <w:sz w:val="24"/>
                <w:highlight w:val="none"/>
              </w:rPr>
            </w:pPr>
          </w:p>
        </w:tc>
        <w:tc>
          <w:tcPr>
            <w:tcW w:w="1236" w:type="dxa"/>
          </w:tcPr>
          <w:p w14:paraId="1E00EBA8">
            <w:pPr>
              <w:pStyle w:val="10"/>
              <w:rPr>
                <w:rFonts w:hAnsi="宋体" w:cs="宋体"/>
                <w:sz w:val="24"/>
                <w:highlight w:val="none"/>
              </w:rPr>
            </w:pPr>
          </w:p>
        </w:tc>
        <w:tc>
          <w:tcPr>
            <w:tcW w:w="1098" w:type="dxa"/>
          </w:tcPr>
          <w:p w14:paraId="6CDF3555">
            <w:pPr>
              <w:pStyle w:val="10"/>
              <w:rPr>
                <w:rFonts w:hAnsi="宋体" w:cs="宋体"/>
                <w:sz w:val="24"/>
                <w:highlight w:val="none"/>
              </w:rPr>
            </w:pPr>
          </w:p>
        </w:tc>
      </w:tr>
      <w:tr w14:paraId="7187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6A615164">
            <w:pPr>
              <w:pStyle w:val="10"/>
              <w:jc w:val="center"/>
              <w:rPr>
                <w:rFonts w:hAnsi="宋体" w:cs="宋体"/>
                <w:sz w:val="24"/>
                <w:highlight w:val="none"/>
              </w:rPr>
            </w:pPr>
            <w:r>
              <w:rPr>
                <w:rFonts w:hint="eastAsia" w:hAnsi="宋体" w:cs="宋体"/>
                <w:sz w:val="24"/>
                <w:highlight w:val="none"/>
              </w:rPr>
              <w:t>2</w:t>
            </w:r>
          </w:p>
        </w:tc>
        <w:tc>
          <w:tcPr>
            <w:tcW w:w="1186" w:type="dxa"/>
          </w:tcPr>
          <w:p w14:paraId="740A2EF1">
            <w:pPr>
              <w:rPr>
                <w:rFonts w:ascii="宋体" w:hAnsi="宋体" w:eastAsia="宋体" w:cs="宋体"/>
                <w:sz w:val="24"/>
                <w:highlight w:val="none"/>
              </w:rPr>
            </w:pPr>
          </w:p>
        </w:tc>
        <w:tc>
          <w:tcPr>
            <w:tcW w:w="1730" w:type="dxa"/>
          </w:tcPr>
          <w:p w14:paraId="217DDE9F">
            <w:pPr>
              <w:rPr>
                <w:rFonts w:ascii="宋体" w:hAnsi="宋体" w:eastAsia="宋体" w:cs="宋体"/>
                <w:sz w:val="24"/>
                <w:highlight w:val="none"/>
              </w:rPr>
            </w:pPr>
          </w:p>
        </w:tc>
        <w:tc>
          <w:tcPr>
            <w:tcW w:w="1037" w:type="dxa"/>
          </w:tcPr>
          <w:p w14:paraId="0D36EDB2">
            <w:pPr>
              <w:rPr>
                <w:rFonts w:ascii="宋体" w:hAnsi="宋体" w:eastAsia="宋体" w:cs="宋体"/>
                <w:sz w:val="24"/>
                <w:highlight w:val="none"/>
              </w:rPr>
            </w:pPr>
          </w:p>
        </w:tc>
        <w:tc>
          <w:tcPr>
            <w:tcW w:w="1286" w:type="dxa"/>
          </w:tcPr>
          <w:p w14:paraId="24C3F1F7">
            <w:pPr>
              <w:pStyle w:val="10"/>
              <w:rPr>
                <w:rFonts w:hAnsi="宋体" w:cs="宋体"/>
                <w:sz w:val="24"/>
                <w:highlight w:val="none"/>
              </w:rPr>
            </w:pPr>
          </w:p>
        </w:tc>
        <w:tc>
          <w:tcPr>
            <w:tcW w:w="1236" w:type="dxa"/>
          </w:tcPr>
          <w:p w14:paraId="111FB75A">
            <w:pPr>
              <w:pStyle w:val="10"/>
              <w:rPr>
                <w:rFonts w:hAnsi="宋体" w:cs="宋体"/>
                <w:sz w:val="24"/>
                <w:highlight w:val="none"/>
              </w:rPr>
            </w:pPr>
          </w:p>
        </w:tc>
        <w:tc>
          <w:tcPr>
            <w:tcW w:w="1098" w:type="dxa"/>
          </w:tcPr>
          <w:p w14:paraId="2B732926">
            <w:pPr>
              <w:pStyle w:val="10"/>
              <w:rPr>
                <w:rFonts w:hAnsi="宋体" w:cs="宋体"/>
                <w:sz w:val="24"/>
                <w:highlight w:val="none"/>
              </w:rPr>
            </w:pPr>
          </w:p>
        </w:tc>
      </w:tr>
      <w:tr w14:paraId="79E3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0159EDC2">
            <w:pPr>
              <w:pStyle w:val="10"/>
              <w:jc w:val="center"/>
              <w:rPr>
                <w:rFonts w:hAnsi="宋体" w:cs="宋体"/>
                <w:sz w:val="24"/>
                <w:highlight w:val="none"/>
              </w:rPr>
            </w:pPr>
            <w:r>
              <w:rPr>
                <w:rFonts w:hint="eastAsia" w:hAnsi="宋体" w:cs="宋体"/>
                <w:sz w:val="24"/>
                <w:highlight w:val="none"/>
              </w:rPr>
              <w:t>3</w:t>
            </w:r>
          </w:p>
        </w:tc>
        <w:tc>
          <w:tcPr>
            <w:tcW w:w="1186" w:type="dxa"/>
          </w:tcPr>
          <w:p w14:paraId="5C9A6206">
            <w:pPr>
              <w:rPr>
                <w:rFonts w:ascii="宋体" w:hAnsi="宋体" w:eastAsia="宋体" w:cs="宋体"/>
                <w:sz w:val="24"/>
                <w:highlight w:val="none"/>
              </w:rPr>
            </w:pPr>
          </w:p>
        </w:tc>
        <w:tc>
          <w:tcPr>
            <w:tcW w:w="1730" w:type="dxa"/>
          </w:tcPr>
          <w:p w14:paraId="6C9A12C2">
            <w:pPr>
              <w:rPr>
                <w:rFonts w:ascii="宋体" w:hAnsi="宋体" w:eastAsia="宋体" w:cs="宋体"/>
                <w:sz w:val="24"/>
                <w:highlight w:val="none"/>
              </w:rPr>
            </w:pPr>
          </w:p>
        </w:tc>
        <w:tc>
          <w:tcPr>
            <w:tcW w:w="1037" w:type="dxa"/>
          </w:tcPr>
          <w:p w14:paraId="1188E29E">
            <w:pPr>
              <w:rPr>
                <w:rFonts w:ascii="宋体" w:hAnsi="宋体" w:eastAsia="宋体" w:cs="宋体"/>
                <w:sz w:val="24"/>
                <w:highlight w:val="none"/>
              </w:rPr>
            </w:pPr>
          </w:p>
        </w:tc>
        <w:tc>
          <w:tcPr>
            <w:tcW w:w="1286" w:type="dxa"/>
          </w:tcPr>
          <w:p w14:paraId="0A7F7086">
            <w:pPr>
              <w:pStyle w:val="10"/>
              <w:rPr>
                <w:rFonts w:hAnsi="宋体" w:cs="宋体"/>
                <w:sz w:val="24"/>
                <w:highlight w:val="none"/>
              </w:rPr>
            </w:pPr>
          </w:p>
        </w:tc>
        <w:tc>
          <w:tcPr>
            <w:tcW w:w="1236" w:type="dxa"/>
          </w:tcPr>
          <w:p w14:paraId="4B2D6DD9">
            <w:pPr>
              <w:pStyle w:val="10"/>
              <w:rPr>
                <w:rFonts w:hAnsi="宋体" w:cs="宋体"/>
                <w:sz w:val="24"/>
                <w:highlight w:val="none"/>
              </w:rPr>
            </w:pPr>
          </w:p>
        </w:tc>
        <w:tc>
          <w:tcPr>
            <w:tcW w:w="1098" w:type="dxa"/>
          </w:tcPr>
          <w:p w14:paraId="18546655">
            <w:pPr>
              <w:pStyle w:val="10"/>
              <w:rPr>
                <w:rFonts w:hAnsi="宋体" w:cs="宋体"/>
                <w:sz w:val="24"/>
                <w:highlight w:val="none"/>
              </w:rPr>
            </w:pPr>
          </w:p>
        </w:tc>
      </w:tr>
      <w:tr w14:paraId="679A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0C4303A6">
            <w:pPr>
              <w:pStyle w:val="10"/>
              <w:jc w:val="center"/>
              <w:rPr>
                <w:rFonts w:hAnsi="宋体" w:cs="宋体"/>
                <w:sz w:val="24"/>
                <w:highlight w:val="none"/>
              </w:rPr>
            </w:pPr>
            <w:r>
              <w:rPr>
                <w:rFonts w:hint="eastAsia" w:hAnsi="宋体" w:cs="宋体"/>
                <w:sz w:val="24"/>
                <w:highlight w:val="none"/>
              </w:rPr>
              <w:t>4</w:t>
            </w:r>
          </w:p>
        </w:tc>
        <w:tc>
          <w:tcPr>
            <w:tcW w:w="1186" w:type="dxa"/>
            <w:tcBorders>
              <w:right w:val="single" w:color="auto" w:sz="4" w:space="0"/>
            </w:tcBorders>
          </w:tcPr>
          <w:p w14:paraId="0C15B394">
            <w:pPr>
              <w:rPr>
                <w:rFonts w:ascii="宋体" w:hAnsi="宋体" w:eastAsia="宋体" w:cs="宋体"/>
                <w:sz w:val="24"/>
                <w:highlight w:val="none"/>
              </w:rPr>
            </w:pPr>
          </w:p>
        </w:tc>
        <w:tc>
          <w:tcPr>
            <w:tcW w:w="1730" w:type="dxa"/>
            <w:tcBorders>
              <w:right w:val="single" w:color="auto" w:sz="4" w:space="0"/>
            </w:tcBorders>
          </w:tcPr>
          <w:p w14:paraId="5B69380A">
            <w:pPr>
              <w:rPr>
                <w:rFonts w:ascii="宋体" w:hAnsi="宋体" w:eastAsia="宋体" w:cs="宋体"/>
                <w:sz w:val="24"/>
                <w:highlight w:val="none"/>
              </w:rPr>
            </w:pPr>
          </w:p>
        </w:tc>
        <w:tc>
          <w:tcPr>
            <w:tcW w:w="1037" w:type="dxa"/>
            <w:tcBorders>
              <w:left w:val="single" w:color="auto" w:sz="4" w:space="0"/>
            </w:tcBorders>
          </w:tcPr>
          <w:p w14:paraId="2A4E0BB3">
            <w:pPr>
              <w:rPr>
                <w:rFonts w:ascii="宋体" w:hAnsi="宋体" w:eastAsia="宋体" w:cs="宋体"/>
                <w:sz w:val="24"/>
                <w:highlight w:val="none"/>
              </w:rPr>
            </w:pPr>
          </w:p>
        </w:tc>
        <w:tc>
          <w:tcPr>
            <w:tcW w:w="1286" w:type="dxa"/>
            <w:tcBorders>
              <w:left w:val="single" w:color="auto" w:sz="4" w:space="0"/>
            </w:tcBorders>
          </w:tcPr>
          <w:p w14:paraId="4FE06CAA">
            <w:pPr>
              <w:pStyle w:val="10"/>
              <w:rPr>
                <w:rFonts w:hAnsi="宋体" w:cs="宋体"/>
                <w:sz w:val="24"/>
                <w:highlight w:val="none"/>
              </w:rPr>
            </w:pPr>
          </w:p>
        </w:tc>
        <w:tc>
          <w:tcPr>
            <w:tcW w:w="1236" w:type="dxa"/>
            <w:tcBorders>
              <w:left w:val="nil"/>
            </w:tcBorders>
          </w:tcPr>
          <w:p w14:paraId="3D2E7CAB">
            <w:pPr>
              <w:pStyle w:val="10"/>
              <w:rPr>
                <w:rFonts w:hAnsi="宋体" w:cs="宋体"/>
                <w:sz w:val="24"/>
                <w:highlight w:val="none"/>
              </w:rPr>
            </w:pPr>
          </w:p>
        </w:tc>
        <w:tc>
          <w:tcPr>
            <w:tcW w:w="1098" w:type="dxa"/>
          </w:tcPr>
          <w:p w14:paraId="4ED2A3FF">
            <w:pPr>
              <w:pStyle w:val="10"/>
              <w:rPr>
                <w:rFonts w:hAnsi="宋体" w:cs="宋体"/>
                <w:sz w:val="24"/>
                <w:highlight w:val="none"/>
              </w:rPr>
            </w:pPr>
          </w:p>
        </w:tc>
      </w:tr>
      <w:tr w14:paraId="4700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25046529">
            <w:pPr>
              <w:pStyle w:val="10"/>
              <w:jc w:val="center"/>
              <w:rPr>
                <w:rFonts w:hAnsi="宋体" w:cs="宋体"/>
                <w:sz w:val="24"/>
                <w:highlight w:val="none"/>
              </w:rPr>
            </w:pPr>
            <w:r>
              <w:rPr>
                <w:rFonts w:hint="eastAsia" w:hAnsi="宋体" w:cs="宋体"/>
                <w:sz w:val="24"/>
                <w:highlight w:val="none"/>
              </w:rPr>
              <w:t>5</w:t>
            </w:r>
          </w:p>
        </w:tc>
        <w:tc>
          <w:tcPr>
            <w:tcW w:w="1186" w:type="dxa"/>
          </w:tcPr>
          <w:p w14:paraId="74FA8FBA">
            <w:pPr>
              <w:rPr>
                <w:rFonts w:ascii="宋体" w:hAnsi="宋体" w:eastAsia="宋体" w:cs="宋体"/>
                <w:sz w:val="24"/>
                <w:highlight w:val="none"/>
              </w:rPr>
            </w:pPr>
          </w:p>
        </w:tc>
        <w:tc>
          <w:tcPr>
            <w:tcW w:w="1730" w:type="dxa"/>
          </w:tcPr>
          <w:p w14:paraId="7DC77385">
            <w:pPr>
              <w:rPr>
                <w:rFonts w:ascii="宋体" w:hAnsi="宋体" w:eastAsia="宋体" w:cs="宋体"/>
                <w:sz w:val="24"/>
                <w:highlight w:val="none"/>
              </w:rPr>
            </w:pPr>
          </w:p>
        </w:tc>
        <w:tc>
          <w:tcPr>
            <w:tcW w:w="1037" w:type="dxa"/>
          </w:tcPr>
          <w:p w14:paraId="2C0D5D1F">
            <w:pPr>
              <w:rPr>
                <w:rFonts w:ascii="宋体" w:hAnsi="宋体" w:eastAsia="宋体" w:cs="宋体"/>
                <w:sz w:val="24"/>
                <w:highlight w:val="none"/>
              </w:rPr>
            </w:pPr>
          </w:p>
        </w:tc>
        <w:tc>
          <w:tcPr>
            <w:tcW w:w="1286" w:type="dxa"/>
          </w:tcPr>
          <w:p w14:paraId="5740EA10">
            <w:pPr>
              <w:pStyle w:val="10"/>
              <w:rPr>
                <w:rFonts w:hAnsi="宋体" w:cs="宋体"/>
                <w:sz w:val="24"/>
                <w:highlight w:val="none"/>
              </w:rPr>
            </w:pPr>
          </w:p>
        </w:tc>
        <w:tc>
          <w:tcPr>
            <w:tcW w:w="1236" w:type="dxa"/>
          </w:tcPr>
          <w:p w14:paraId="7E6360E4">
            <w:pPr>
              <w:pStyle w:val="10"/>
              <w:rPr>
                <w:rFonts w:hAnsi="宋体" w:cs="宋体"/>
                <w:sz w:val="24"/>
                <w:highlight w:val="none"/>
              </w:rPr>
            </w:pPr>
          </w:p>
        </w:tc>
        <w:tc>
          <w:tcPr>
            <w:tcW w:w="1098" w:type="dxa"/>
          </w:tcPr>
          <w:p w14:paraId="7C92F226">
            <w:pPr>
              <w:pStyle w:val="10"/>
              <w:rPr>
                <w:rFonts w:hAnsi="宋体" w:cs="宋体"/>
                <w:sz w:val="24"/>
                <w:highlight w:val="none"/>
              </w:rPr>
            </w:pPr>
          </w:p>
        </w:tc>
      </w:tr>
      <w:tr w14:paraId="7A54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3466D8D6">
            <w:pPr>
              <w:pStyle w:val="10"/>
              <w:jc w:val="center"/>
              <w:rPr>
                <w:rFonts w:hAnsi="宋体" w:cs="宋体"/>
                <w:sz w:val="24"/>
                <w:highlight w:val="none"/>
              </w:rPr>
            </w:pPr>
            <w:r>
              <w:rPr>
                <w:rFonts w:hint="eastAsia" w:hAnsi="宋体" w:cs="宋体"/>
                <w:sz w:val="24"/>
                <w:highlight w:val="none"/>
              </w:rPr>
              <w:t>6</w:t>
            </w:r>
          </w:p>
        </w:tc>
        <w:tc>
          <w:tcPr>
            <w:tcW w:w="1186" w:type="dxa"/>
          </w:tcPr>
          <w:p w14:paraId="11B64940">
            <w:pPr>
              <w:rPr>
                <w:rFonts w:ascii="宋体" w:hAnsi="宋体" w:eastAsia="宋体" w:cs="宋体"/>
                <w:sz w:val="24"/>
                <w:highlight w:val="none"/>
              </w:rPr>
            </w:pPr>
          </w:p>
        </w:tc>
        <w:tc>
          <w:tcPr>
            <w:tcW w:w="1730" w:type="dxa"/>
          </w:tcPr>
          <w:p w14:paraId="14F99E30">
            <w:pPr>
              <w:rPr>
                <w:rFonts w:ascii="宋体" w:hAnsi="宋体" w:eastAsia="宋体" w:cs="宋体"/>
                <w:sz w:val="24"/>
                <w:highlight w:val="none"/>
              </w:rPr>
            </w:pPr>
          </w:p>
        </w:tc>
        <w:tc>
          <w:tcPr>
            <w:tcW w:w="1037" w:type="dxa"/>
          </w:tcPr>
          <w:p w14:paraId="6574DFCF">
            <w:pPr>
              <w:rPr>
                <w:rFonts w:ascii="宋体" w:hAnsi="宋体" w:eastAsia="宋体" w:cs="宋体"/>
                <w:sz w:val="24"/>
                <w:highlight w:val="none"/>
              </w:rPr>
            </w:pPr>
          </w:p>
        </w:tc>
        <w:tc>
          <w:tcPr>
            <w:tcW w:w="1286" w:type="dxa"/>
          </w:tcPr>
          <w:p w14:paraId="1349626E">
            <w:pPr>
              <w:pStyle w:val="10"/>
              <w:rPr>
                <w:rFonts w:hAnsi="宋体" w:cs="宋体"/>
                <w:sz w:val="24"/>
                <w:highlight w:val="none"/>
              </w:rPr>
            </w:pPr>
          </w:p>
        </w:tc>
        <w:tc>
          <w:tcPr>
            <w:tcW w:w="1236" w:type="dxa"/>
          </w:tcPr>
          <w:p w14:paraId="7C9B6BFE">
            <w:pPr>
              <w:pStyle w:val="10"/>
              <w:rPr>
                <w:rFonts w:hAnsi="宋体" w:cs="宋体"/>
                <w:sz w:val="24"/>
                <w:highlight w:val="none"/>
              </w:rPr>
            </w:pPr>
          </w:p>
        </w:tc>
        <w:tc>
          <w:tcPr>
            <w:tcW w:w="1098" w:type="dxa"/>
          </w:tcPr>
          <w:p w14:paraId="7F3C88D0">
            <w:pPr>
              <w:pStyle w:val="10"/>
              <w:rPr>
                <w:rFonts w:hAnsi="宋体" w:cs="宋体"/>
                <w:sz w:val="24"/>
                <w:highlight w:val="none"/>
              </w:rPr>
            </w:pPr>
          </w:p>
        </w:tc>
      </w:tr>
      <w:tr w14:paraId="052A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2E35C7DA">
            <w:pPr>
              <w:pStyle w:val="10"/>
              <w:jc w:val="center"/>
              <w:rPr>
                <w:rFonts w:hAnsi="宋体" w:cs="宋体"/>
                <w:sz w:val="24"/>
                <w:highlight w:val="none"/>
              </w:rPr>
            </w:pPr>
            <w:r>
              <w:rPr>
                <w:rFonts w:hint="eastAsia" w:hAnsi="宋体" w:cs="宋体"/>
                <w:sz w:val="24"/>
                <w:highlight w:val="none"/>
              </w:rPr>
              <w:t>7</w:t>
            </w:r>
          </w:p>
        </w:tc>
        <w:tc>
          <w:tcPr>
            <w:tcW w:w="1186" w:type="dxa"/>
          </w:tcPr>
          <w:p w14:paraId="52337FE3">
            <w:pPr>
              <w:rPr>
                <w:rFonts w:ascii="宋体" w:hAnsi="宋体" w:eastAsia="宋体" w:cs="宋体"/>
                <w:sz w:val="24"/>
                <w:highlight w:val="none"/>
              </w:rPr>
            </w:pPr>
          </w:p>
        </w:tc>
        <w:tc>
          <w:tcPr>
            <w:tcW w:w="1730" w:type="dxa"/>
          </w:tcPr>
          <w:p w14:paraId="5C743C01">
            <w:pPr>
              <w:rPr>
                <w:rFonts w:ascii="宋体" w:hAnsi="宋体" w:eastAsia="宋体" w:cs="宋体"/>
                <w:sz w:val="24"/>
                <w:highlight w:val="none"/>
              </w:rPr>
            </w:pPr>
          </w:p>
        </w:tc>
        <w:tc>
          <w:tcPr>
            <w:tcW w:w="1037" w:type="dxa"/>
          </w:tcPr>
          <w:p w14:paraId="66FD45E4">
            <w:pPr>
              <w:rPr>
                <w:rFonts w:ascii="宋体" w:hAnsi="宋体" w:eastAsia="宋体" w:cs="宋体"/>
                <w:sz w:val="24"/>
                <w:highlight w:val="none"/>
              </w:rPr>
            </w:pPr>
          </w:p>
        </w:tc>
        <w:tc>
          <w:tcPr>
            <w:tcW w:w="1286" w:type="dxa"/>
          </w:tcPr>
          <w:p w14:paraId="0FF2CA99">
            <w:pPr>
              <w:pStyle w:val="10"/>
              <w:rPr>
                <w:rFonts w:hAnsi="宋体" w:cs="宋体"/>
                <w:sz w:val="24"/>
                <w:highlight w:val="none"/>
              </w:rPr>
            </w:pPr>
          </w:p>
        </w:tc>
        <w:tc>
          <w:tcPr>
            <w:tcW w:w="1236" w:type="dxa"/>
          </w:tcPr>
          <w:p w14:paraId="2C1CC181">
            <w:pPr>
              <w:pStyle w:val="10"/>
              <w:rPr>
                <w:rFonts w:hAnsi="宋体" w:cs="宋体"/>
                <w:sz w:val="24"/>
                <w:highlight w:val="none"/>
              </w:rPr>
            </w:pPr>
          </w:p>
        </w:tc>
        <w:tc>
          <w:tcPr>
            <w:tcW w:w="1098" w:type="dxa"/>
          </w:tcPr>
          <w:p w14:paraId="40F5D46F">
            <w:pPr>
              <w:pStyle w:val="10"/>
              <w:rPr>
                <w:rFonts w:hAnsi="宋体" w:cs="宋体"/>
                <w:sz w:val="24"/>
                <w:highlight w:val="none"/>
              </w:rPr>
            </w:pPr>
          </w:p>
        </w:tc>
      </w:tr>
      <w:tr w14:paraId="577A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0CBE9716">
            <w:pPr>
              <w:pStyle w:val="10"/>
              <w:jc w:val="center"/>
              <w:rPr>
                <w:rFonts w:hAnsi="宋体" w:cs="宋体"/>
                <w:sz w:val="24"/>
                <w:highlight w:val="none"/>
              </w:rPr>
            </w:pPr>
            <w:r>
              <w:rPr>
                <w:rFonts w:hint="eastAsia" w:hAnsi="宋体" w:cs="宋体"/>
                <w:sz w:val="24"/>
                <w:highlight w:val="none"/>
              </w:rPr>
              <w:t>8</w:t>
            </w:r>
          </w:p>
        </w:tc>
        <w:tc>
          <w:tcPr>
            <w:tcW w:w="1186" w:type="dxa"/>
          </w:tcPr>
          <w:p w14:paraId="1D52213D">
            <w:pPr>
              <w:rPr>
                <w:rFonts w:ascii="宋体" w:hAnsi="宋体" w:eastAsia="宋体" w:cs="宋体"/>
                <w:sz w:val="24"/>
                <w:highlight w:val="none"/>
              </w:rPr>
            </w:pPr>
          </w:p>
        </w:tc>
        <w:tc>
          <w:tcPr>
            <w:tcW w:w="1730" w:type="dxa"/>
          </w:tcPr>
          <w:p w14:paraId="3DDD4E89">
            <w:pPr>
              <w:rPr>
                <w:rFonts w:ascii="宋体" w:hAnsi="宋体" w:eastAsia="宋体" w:cs="宋体"/>
                <w:sz w:val="24"/>
                <w:highlight w:val="none"/>
              </w:rPr>
            </w:pPr>
          </w:p>
        </w:tc>
        <w:tc>
          <w:tcPr>
            <w:tcW w:w="1037" w:type="dxa"/>
          </w:tcPr>
          <w:p w14:paraId="3331CB58">
            <w:pPr>
              <w:rPr>
                <w:rFonts w:ascii="宋体" w:hAnsi="宋体" w:eastAsia="宋体" w:cs="宋体"/>
                <w:sz w:val="24"/>
                <w:highlight w:val="none"/>
              </w:rPr>
            </w:pPr>
          </w:p>
        </w:tc>
        <w:tc>
          <w:tcPr>
            <w:tcW w:w="1286" w:type="dxa"/>
          </w:tcPr>
          <w:p w14:paraId="494C681E">
            <w:pPr>
              <w:pStyle w:val="10"/>
              <w:rPr>
                <w:rFonts w:hAnsi="宋体" w:cs="宋体"/>
                <w:sz w:val="24"/>
                <w:highlight w:val="none"/>
              </w:rPr>
            </w:pPr>
          </w:p>
        </w:tc>
        <w:tc>
          <w:tcPr>
            <w:tcW w:w="1236" w:type="dxa"/>
          </w:tcPr>
          <w:p w14:paraId="411DDD44">
            <w:pPr>
              <w:pStyle w:val="10"/>
              <w:rPr>
                <w:rFonts w:hAnsi="宋体" w:cs="宋体"/>
                <w:sz w:val="24"/>
                <w:highlight w:val="none"/>
              </w:rPr>
            </w:pPr>
          </w:p>
        </w:tc>
        <w:tc>
          <w:tcPr>
            <w:tcW w:w="1098" w:type="dxa"/>
          </w:tcPr>
          <w:p w14:paraId="5A79E84C">
            <w:pPr>
              <w:pStyle w:val="10"/>
              <w:rPr>
                <w:rFonts w:hAnsi="宋体" w:cs="宋体"/>
                <w:sz w:val="24"/>
                <w:highlight w:val="none"/>
              </w:rPr>
            </w:pPr>
          </w:p>
        </w:tc>
      </w:tr>
      <w:tr w14:paraId="0500D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7B972714">
            <w:pPr>
              <w:pStyle w:val="10"/>
              <w:jc w:val="center"/>
              <w:rPr>
                <w:rFonts w:hAnsi="宋体" w:cs="宋体"/>
                <w:sz w:val="24"/>
                <w:highlight w:val="none"/>
              </w:rPr>
            </w:pPr>
            <w:r>
              <w:rPr>
                <w:rFonts w:hint="eastAsia" w:hAnsi="宋体" w:cs="宋体"/>
                <w:sz w:val="24"/>
                <w:highlight w:val="none"/>
              </w:rPr>
              <w:t>9</w:t>
            </w:r>
          </w:p>
        </w:tc>
        <w:tc>
          <w:tcPr>
            <w:tcW w:w="1186" w:type="dxa"/>
          </w:tcPr>
          <w:p w14:paraId="40F96C5A">
            <w:pPr>
              <w:rPr>
                <w:rFonts w:ascii="宋体" w:hAnsi="宋体" w:eastAsia="宋体" w:cs="宋体"/>
                <w:sz w:val="24"/>
                <w:highlight w:val="none"/>
              </w:rPr>
            </w:pPr>
          </w:p>
        </w:tc>
        <w:tc>
          <w:tcPr>
            <w:tcW w:w="1730" w:type="dxa"/>
          </w:tcPr>
          <w:p w14:paraId="11A7394F">
            <w:pPr>
              <w:rPr>
                <w:rFonts w:ascii="宋体" w:hAnsi="宋体" w:eastAsia="宋体" w:cs="宋体"/>
                <w:sz w:val="24"/>
                <w:highlight w:val="none"/>
              </w:rPr>
            </w:pPr>
          </w:p>
        </w:tc>
        <w:tc>
          <w:tcPr>
            <w:tcW w:w="1037" w:type="dxa"/>
          </w:tcPr>
          <w:p w14:paraId="740BE3CE">
            <w:pPr>
              <w:rPr>
                <w:rFonts w:ascii="宋体" w:hAnsi="宋体" w:eastAsia="宋体" w:cs="宋体"/>
                <w:sz w:val="24"/>
                <w:highlight w:val="none"/>
              </w:rPr>
            </w:pPr>
          </w:p>
        </w:tc>
        <w:tc>
          <w:tcPr>
            <w:tcW w:w="1286" w:type="dxa"/>
          </w:tcPr>
          <w:p w14:paraId="041819DF">
            <w:pPr>
              <w:pStyle w:val="10"/>
              <w:rPr>
                <w:rFonts w:hAnsi="宋体" w:cs="宋体"/>
                <w:sz w:val="24"/>
                <w:highlight w:val="none"/>
              </w:rPr>
            </w:pPr>
          </w:p>
        </w:tc>
        <w:tc>
          <w:tcPr>
            <w:tcW w:w="1236" w:type="dxa"/>
          </w:tcPr>
          <w:p w14:paraId="7824B7BF">
            <w:pPr>
              <w:pStyle w:val="10"/>
              <w:rPr>
                <w:rFonts w:hAnsi="宋体" w:cs="宋体"/>
                <w:sz w:val="24"/>
                <w:highlight w:val="none"/>
              </w:rPr>
            </w:pPr>
          </w:p>
        </w:tc>
        <w:tc>
          <w:tcPr>
            <w:tcW w:w="1098" w:type="dxa"/>
          </w:tcPr>
          <w:p w14:paraId="4B454A64">
            <w:pPr>
              <w:pStyle w:val="10"/>
              <w:rPr>
                <w:rFonts w:hAnsi="宋体" w:cs="宋体"/>
                <w:sz w:val="24"/>
                <w:highlight w:val="none"/>
              </w:rPr>
            </w:pPr>
          </w:p>
        </w:tc>
      </w:tr>
      <w:tr w14:paraId="38C7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6030" w:type="dxa"/>
            <w:gridSpan w:val="5"/>
            <w:vAlign w:val="center"/>
          </w:tcPr>
          <w:p w14:paraId="16A09B33">
            <w:pPr>
              <w:pStyle w:val="10"/>
              <w:jc w:val="center"/>
              <w:rPr>
                <w:rFonts w:hAnsi="宋体" w:cs="宋体"/>
                <w:sz w:val="24"/>
                <w:highlight w:val="none"/>
              </w:rPr>
            </w:pPr>
            <w:r>
              <w:rPr>
                <w:rFonts w:hint="eastAsia" w:hAnsi="宋体" w:cs="宋体"/>
                <w:b/>
                <w:sz w:val="24"/>
                <w:highlight w:val="none"/>
              </w:rPr>
              <w:t>合计</w:t>
            </w:r>
          </w:p>
        </w:tc>
        <w:tc>
          <w:tcPr>
            <w:tcW w:w="1236" w:type="dxa"/>
            <w:vAlign w:val="center"/>
          </w:tcPr>
          <w:p w14:paraId="0466774E">
            <w:pPr>
              <w:pStyle w:val="10"/>
              <w:jc w:val="center"/>
              <w:rPr>
                <w:rFonts w:hAnsi="宋体" w:cs="宋体"/>
                <w:sz w:val="24"/>
                <w:highlight w:val="none"/>
              </w:rPr>
            </w:pPr>
          </w:p>
        </w:tc>
        <w:tc>
          <w:tcPr>
            <w:tcW w:w="1098" w:type="dxa"/>
            <w:vAlign w:val="center"/>
          </w:tcPr>
          <w:p w14:paraId="232C4602">
            <w:pPr>
              <w:pStyle w:val="10"/>
              <w:jc w:val="center"/>
              <w:rPr>
                <w:rFonts w:hAnsi="宋体" w:cs="宋体"/>
                <w:sz w:val="24"/>
                <w:highlight w:val="none"/>
              </w:rPr>
            </w:pPr>
          </w:p>
        </w:tc>
      </w:tr>
    </w:tbl>
    <w:p w14:paraId="7ECC378D">
      <w:pPr>
        <w:pStyle w:val="11"/>
        <w:spacing w:line="360" w:lineRule="auto"/>
        <w:rPr>
          <w:rFonts w:ascii="宋体" w:hAnsi="宋体" w:cs="宋体"/>
          <w:sz w:val="24"/>
          <w:highlight w:val="none"/>
        </w:rPr>
      </w:pPr>
      <w:r>
        <w:rPr>
          <w:rFonts w:hint="eastAsia" w:ascii="宋体" w:hAnsi="宋体" w:cs="宋体"/>
          <w:sz w:val="24"/>
          <w:highlight w:val="none"/>
        </w:rPr>
        <w:t>投标人电子签章：</w:t>
      </w:r>
    </w:p>
    <w:p w14:paraId="5F89A296">
      <w:pPr>
        <w:rPr>
          <w:rFonts w:ascii="宋体" w:hAnsi="宋体" w:eastAsia="宋体" w:cs="宋体"/>
          <w:highlight w:val="none"/>
        </w:rPr>
      </w:pPr>
      <w:r>
        <w:rPr>
          <w:rFonts w:hint="eastAsia" w:ascii="宋体" w:hAnsi="宋体" w:eastAsia="宋体" w:cs="宋体"/>
          <w:sz w:val="24"/>
          <w:highlight w:val="none"/>
        </w:rPr>
        <w:t>年   月    日</w:t>
      </w:r>
    </w:p>
    <w:p w14:paraId="6D846489">
      <w:pPr>
        <w:spacing w:beforeLines="20" w:afterLines="20" w:line="360" w:lineRule="auto"/>
        <w:rPr>
          <w:rFonts w:ascii="宋体" w:hAnsi="宋体" w:eastAsia="宋体" w:cs="宋体"/>
          <w:sz w:val="28"/>
          <w:highlight w:val="none"/>
        </w:rPr>
      </w:pPr>
      <w:r>
        <w:rPr>
          <w:rFonts w:hint="eastAsia" w:ascii="宋体" w:hAnsi="宋体" w:eastAsia="宋体" w:cs="宋体"/>
          <w:sz w:val="24"/>
          <w:szCs w:val="27"/>
          <w:highlight w:val="none"/>
        </w:rPr>
        <w:t>备注：备品备件系指免费质保期满后一定期限的易损件、耗材等。</w:t>
      </w:r>
    </w:p>
    <w:p w14:paraId="333E9D8F">
      <w:pPr>
        <w:spacing w:beforeLines="20" w:afterLines="20" w:line="360" w:lineRule="auto"/>
        <w:rPr>
          <w:rFonts w:ascii="宋体" w:hAnsi="宋体" w:eastAsia="宋体" w:cs="宋体"/>
          <w:sz w:val="28"/>
          <w:highlight w:val="none"/>
        </w:rPr>
      </w:pPr>
    </w:p>
    <w:p w14:paraId="63638551">
      <w:pPr>
        <w:spacing w:beforeLines="20" w:afterLines="20" w:line="360" w:lineRule="auto"/>
        <w:rPr>
          <w:rFonts w:ascii="宋体" w:hAnsi="宋体" w:eastAsia="宋体" w:cs="宋体"/>
          <w:sz w:val="28"/>
          <w:highlight w:val="none"/>
        </w:rPr>
      </w:pPr>
    </w:p>
    <w:p w14:paraId="009D77C7">
      <w:pPr>
        <w:pStyle w:val="14"/>
        <w:rPr>
          <w:rFonts w:ascii="宋体" w:hAnsi="宋体" w:cs="宋体"/>
          <w:highlight w:val="none"/>
        </w:rPr>
      </w:pPr>
    </w:p>
    <w:p w14:paraId="5E10938F">
      <w:pPr>
        <w:pStyle w:val="14"/>
        <w:rPr>
          <w:rFonts w:ascii="宋体" w:hAnsi="宋体" w:cs="宋体"/>
          <w:highlight w:val="none"/>
        </w:rPr>
      </w:pPr>
    </w:p>
    <w:p w14:paraId="2EBDB9AB">
      <w:pPr>
        <w:pStyle w:val="14"/>
        <w:rPr>
          <w:rFonts w:ascii="宋体" w:hAnsi="宋体" w:cs="宋体"/>
          <w:highlight w:val="none"/>
        </w:rPr>
      </w:pPr>
    </w:p>
    <w:p w14:paraId="06799443">
      <w:pPr>
        <w:pStyle w:val="14"/>
        <w:rPr>
          <w:rFonts w:ascii="宋体" w:hAnsi="宋体" w:cs="宋体"/>
          <w:highlight w:val="none"/>
        </w:rPr>
      </w:pPr>
    </w:p>
    <w:p w14:paraId="33F825EE">
      <w:pPr>
        <w:pStyle w:val="14"/>
        <w:rPr>
          <w:rFonts w:ascii="宋体" w:hAnsi="宋体" w:cs="宋体"/>
          <w:highlight w:val="none"/>
        </w:rPr>
      </w:pPr>
    </w:p>
    <w:p w14:paraId="4041BF54">
      <w:pPr>
        <w:pStyle w:val="14"/>
        <w:rPr>
          <w:rFonts w:ascii="宋体" w:hAnsi="宋体" w:cs="宋体"/>
          <w:highlight w:val="none"/>
        </w:rPr>
      </w:pPr>
    </w:p>
    <w:p w14:paraId="50D1028F">
      <w:pPr>
        <w:pStyle w:val="14"/>
        <w:rPr>
          <w:rFonts w:ascii="宋体" w:hAnsi="宋体" w:cs="宋体"/>
          <w:highlight w:val="none"/>
        </w:rPr>
      </w:pPr>
    </w:p>
    <w:p w14:paraId="34057276">
      <w:pPr>
        <w:pStyle w:val="14"/>
        <w:rPr>
          <w:rFonts w:ascii="宋体" w:hAnsi="宋体" w:cs="宋体"/>
          <w:highlight w:val="none"/>
        </w:rPr>
      </w:pPr>
    </w:p>
    <w:p w14:paraId="10A1CB1D">
      <w:pPr>
        <w:pStyle w:val="14"/>
        <w:rPr>
          <w:rFonts w:ascii="宋体" w:hAnsi="宋体" w:cs="宋体"/>
          <w:highlight w:val="none"/>
        </w:rPr>
      </w:pPr>
    </w:p>
    <w:p w14:paraId="7A98549A">
      <w:pPr>
        <w:pStyle w:val="14"/>
        <w:rPr>
          <w:rFonts w:ascii="宋体" w:hAnsi="宋体" w:cs="宋体"/>
          <w:highlight w:val="none"/>
        </w:rPr>
      </w:pPr>
    </w:p>
    <w:p w14:paraId="2AA47FEE">
      <w:pPr>
        <w:pStyle w:val="14"/>
        <w:rPr>
          <w:rFonts w:ascii="宋体" w:hAnsi="宋体" w:cs="宋体"/>
          <w:highlight w:val="none"/>
        </w:rPr>
      </w:pPr>
    </w:p>
    <w:p w14:paraId="7CC72626">
      <w:pPr>
        <w:pStyle w:val="14"/>
        <w:rPr>
          <w:rFonts w:ascii="宋体" w:hAnsi="宋体" w:cs="宋体"/>
          <w:highlight w:val="none"/>
        </w:rPr>
      </w:pPr>
    </w:p>
    <w:p w14:paraId="230E4686">
      <w:pPr>
        <w:pStyle w:val="14"/>
        <w:rPr>
          <w:rFonts w:ascii="宋体" w:hAnsi="宋体" w:cs="宋体"/>
          <w:highlight w:val="none"/>
        </w:rPr>
      </w:pPr>
    </w:p>
    <w:p w14:paraId="5AAF8A49">
      <w:pPr>
        <w:pStyle w:val="14"/>
        <w:rPr>
          <w:rFonts w:ascii="宋体" w:hAnsi="宋体" w:cs="宋体"/>
          <w:highlight w:val="none"/>
        </w:rPr>
      </w:pPr>
    </w:p>
    <w:p w14:paraId="1C480F68">
      <w:pPr>
        <w:pStyle w:val="14"/>
        <w:rPr>
          <w:rFonts w:ascii="宋体" w:hAnsi="宋体" w:cs="宋体"/>
          <w:highlight w:val="none"/>
        </w:rPr>
      </w:pPr>
    </w:p>
    <w:p w14:paraId="7FA875F5">
      <w:pPr>
        <w:pStyle w:val="4"/>
        <w:rPr>
          <w:rFonts w:hAnsi="宋体" w:cs="宋体"/>
          <w:sz w:val="28"/>
          <w:szCs w:val="36"/>
          <w:highlight w:val="none"/>
        </w:rPr>
      </w:pPr>
      <w:bookmarkStart w:id="154" w:name="_Toc220232402"/>
      <w:bookmarkStart w:id="155" w:name="_Toc40975456"/>
      <w:bookmarkStart w:id="156" w:name="_Toc516969105"/>
      <w:bookmarkStart w:id="157" w:name="_Toc5312_WPSOffice_Level2"/>
      <w:r>
        <w:rPr>
          <w:rFonts w:hint="eastAsia" w:hAnsi="宋体" w:cs="宋体"/>
          <w:sz w:val="28"/>
          <w:highlight w:val="none"/>
        </w:rPr>
        <w:t>八．有关证明文件</w:t>
      </w:r>
      <w:bookmarkEnd w:id="154"/>
      <w:bookmarkEnd w:id="155"/>
      <w:bookmarkEnd w:id="156"/>
      <w:bookmarkEnd w:id="157"/>
    </w:p>
    <w:p w14:paraId="5CBDAB3E">
      <w:pPr>
        <w:tabs>
          <w:tab w:val="left" w:pos="4620"/>
        </w:tabs>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提供符合投标邀请（招标公告）、货物需求一览表及评标办法规定的相关证明文件。</w:t>
      </w:r>
    </w:p>
    <w:p w14:paraId="6B491286">
      <w:pPr>
        <w:tabs>
          <w:tab w:val="left" w:pos="4620"/>
        </w:tabs>
        <w:spacing w:line="360" w:lineRule="auto"/>
        <w:ind w:firstLine="480" w:firstLineChars="200"/>
        <w:rPr>
          <w:rFonts w:ascii="宋体" w:hAnsi="宋体" w:eastAsia="宋体" w:cs="宋体"/>
          <w:sz w:val="24"/>
          <w:highlight w:val="none"/>
        </w:rPr>
      </w:pPr>
    </w:p>
    <w:p w14:paraId="3D5485A3">
      <w:pPr>
        <w:tabs>
          <w:tab w:val="left" w:pos="4620"/>
        </w:tabs>
        <w:spacing w:line="360" w:lineRule="auto"/>
        <w:ind w:firstLine="480" w:firstLineChars="200"/>
        <w:rPr>
          <w:rFonts w:ascii="宋体" w:hAnsi="宋体" w:eastAsia="宋体" w:cs="宋体"/>
          <w:sz w:val="24"/>
          <w:highlight w:val="none"/>
        </w:rPr>
      </w:pPr>
    </w:p>
    <w:p w14:paraId="35341F5C">
      <w:pPr>
        <w:tabs>
          <w:tab w:val="left" w:pos="4620"/>
        </w:tabs>
        <w:spacing w:line="360" w:lineRule="auto"/>
        <w:ind w:firstLine="480" w:firstLineChars="200"/>
        <w:rPr>
          <w:rFonts w:ascii="宋体" w:hAnsi="宋体" w:eastAsia="宋体" w:cs="宋体"/>
          <w:sz w:val="24"/>
          <w:highlight w:val="none"/>
        </w:rPr>
      </w:pPr>
    </w:p>
    <w:p w14:paraId="49DA61B1">
      <w:pPr>
        <w:tabs>
          <w:tab w:val="left" w:pos="4620"/>
        </w:tabs>
        <w:spacing w:line="360" w:lineRule="auto"/>
        <w:ind w:firstLine="480" w:firstLineChars="200"/>
        <w:rPr>
          <w:rFonts w:ascii="宋体" w:hAnsi="宋体" w:eastAsia="宋体" w:cs="宋体"/>
          <w:sz w:val="24"/>
          <w:highlight w:val="none"/>
        </w:rPr>
      </w:pPr>
    </w:p>
    <w:p w14:paraId="4AF07A30">
      <w:pPr>
        <w:tabs>
          <w:tab w:val="left" w:pos="4620"/>
        </w:tabs>
        <w:spacing w:line="360" w:lineRule="auto"/>
        <w:ind w:firstLine="480" w:firstLineChars="200"/>
        <w:rPr>
          <w:rFonts w:ascii="宋体" w:hAnsi="宋体" w:eastAsia="宋体" w:cs="宋体"/>
          <w:sz w:val="24"/>
          <w:highlight w:val="none"/>
        </w:rPr>
      </w:pPr>
    </w:p>
    <w:p w14:paraId="6E624B29">
      <w:pPr>
        <w:tabs>
          <w:tab w:val="left" w:pos="4620"/>
        </w:tabs>
        <w:spacing w:line="360" w:lineRule="auto"/>
        <w:ind w:firstLine="480" w:firstLineChars="200"/>
        <w:rPr>
          <w:rFonts w:ascii="宋体" w:hAnsi="宋体" w:eastAsia="宋体" w:cs="宋体"/>
          <w:sz w:val="24"/>
          <w:highlight w:val="none"/>
        </w:rPr>
      </w:pPr>
    </w:p>
    <w:p w14:paraId="1CB1A2C7">
      <w:pPr>
        <w:tabs>
          <w:tab w:val="left" w:pos="4620"/>
        </w:tabs>
        <w:spacing w:line="360" w:lineRule="auto"/>
        <w:ind w:firstLine="480" w:firstLineChars="200"/>
        <w:rPr>
          <w:rFonts w:ascii="宋体" w:hAnsi="宋体" w:eastAsia="宋体" w:cs="宋体"/>
          <w:sz w:val="24"/>
          <w:highlight w:val="none"/>
        </w:rPr>
      </w:pPr>
    </w:p>
    <w:p w14:paraId="691EC71A">
      <w:pPr>
        <w:tabs>
          <w:tab w:val="left" w:pos="4620"/>
        </w:tabs>
        <w:spacing w:line="360" w:lineRule="auto"/>
        <w:ind w:firstLine="480" w:firstLineChars="200"/>
        <w:rPr>
          <w:rFonts w:ascii="宋体" w:hAnsi="宋体" w:eastAsia="宋体" w:cs="宋体"/>
          <w:sz w:val="24"/>
          <w:highlight w:val="none"/>
        </w:rPr>
      </w:pPr>
    </w:p>
    <w:p w14:paraId="0C56EC74">
      <w:pPr>
        <w:tabs>
          <w:tab w:val="left" w:pos="4620"/>
        </w:tabs>
        <w:spacing w:line="360" w:lineRule="auto"/>
        <w:ind w:firstLine="480" w:firstLineChars="200"/>
        <w:rPr>
          <w:rFonts w:ascii="宋体" w:hAnsi="宋体" w:eastAsia="宋体" w:cs="宋体"/>
          <w:sz w:val="24"/>
          <w:highlight w:val="none"/>
        </w:rPr>
      </w:pPr>
    </w:p>
    <w:p w14:paraId="6EA8FF07">
      <w:pPr>
        <w:tabs>
          <w:tab w:val="left" w:pos="4620"/>
        </w:tabs>
        <w:spacing w:line="360" w:lineRule="auto"/>
        <w:ind w:firstLine="480" w:firstLineChars="200"/>
        <w:rPr>
          <w:rFonts w:ascii="宋体" w:hAnsi="宋体" w:eastAsia="宋体" w:cs="宋体"/>
          <w:sz w:val="24"/>
          <w:highlight w:val="none"/>
        </w:rPr>
      </w:pPr>
    </w:p>
    <w:p w14:paraId="08312997">
      <w:pPr>
        <w:tabs>
          <w:tab w:val="left" w:pos="4620"/>
        </w:tabs>
        <w:spacing w:line="360" w:lineRule="auto"/>
        <w:ind w:firstLine="480" w:firstLineChars="200"/>
        <w:rPr>
          <w:rFonts w:ascii="宋体" w:hAnsi="宋体" w:eastAsia="宋体" w:cs="宋体"/>
          <w:sz w:val="24"/>
          <w:highlight w:val="none"/>
        </w:rPr>
      </w:pPr>
    </w:p>
    <w:p w14:paraId="54379ECA">
      <w:pPr>
        <w:tabs>
          <w:tab w:val="left" w:pos="4620"/>
        </w:tabs>
        <w:spacing w:line="360" w:lineRule="auto"/>
        <w:ind w:firstLine="480" w:firstLineChars="200"/>
        <w:rPr>
          <w:rFonts w:ascii="宋体" w:hAnsi="宋体" w:eastAsia="宋体" w:cs="宋体"/>
          <w:sz w:val="24"/>
          <w:highlight w:val="none"/>
        </w:rPr>
      </w:pPr>
    </w:p>
    <w:p w14:paraId="461A9958">
      <w:pPr>
        <w:tabs>
          <w:tab w:val="left" w:pos="4620"/>
        </w:tabs>
        <w:spacing w:line="360" w:lineRule="auto"/>
        <w:ind w:firstLine="480" w:firstLineChars="200"/>
        <w:rPr>
          <w:rFonts w:ascii="宋体" w:hAnsi="宋体" w:eastAsia="宋体" w:cs="宋体"/>
          <w:sz w:val="24"/>
          <w:highlight w:val="none"/>
        </w:rPr>
      </w:pPr>
    </w:p>
    <w:p w14:paraId="457E6DE9">
      <w:pPr>
        <w:tabs>
          <w:tab w:val="left" w:pos="4620"/>
        </w:tabs>
        <w:spacing w:line="360" w:lineRule="auto"/>
        <w:ind w:firstLine="480" w:firstLineChars="200"/>
        <w:rPr>
          <w:rFonts w:ascii="宋体" w:hAnsi="宋体" w:eastAsia="宋体" w:cs="宋体"/>
          <w:sz w:val="24"/>
          <w:highlight w:val="none"/>
        </w:rPr>
      </w:pPr>
    </w:p>
    <w:p w14:paraId="3F7B45B1">
      <w:pPr>
        <w:tabs>
          <w:tab w:val="left" w:pos="4620"/>
        </w:tabs>
        <w:spacing w:line="360" w:lineRule="auto"/>
        <w:ind w:firstLine="480" w:firstLineChars="200"/>
        <w:rPr>
          <w:rFonts w:ascii="宋体" w:hAnsi="宋体" w:eastAsia="宋体" w:cs="宋体"/>
          <w:sz w:val="24"/>
          <w:highlight w:val="none"/>
        </w:rPr>
      </w:pPr>
    </w:p>
    <w:p w14:paraId="02160817">
      <w:pPr>
        <w:tabs>
          <w:tab w:val="left" w:pos="4620"/>
        </w:tabs>
        <w:spacing w:line="360" w:lineRule="auto"/>
        <w:ind w:firstLine="480" w:firstLineChars="200"/>
        <w:rPr>
          <w:rFonts w:ascii="宋体" w:hAnsi="宋体" w:eastAsia="宋体" w:cs="宋体"/>
          <w:sz w:val="24"/>
          <w:highlight w:val="none"/>
        </w:rPr>
      </w:pPr>
    </w:p>
    <w:p w14:paraId="66078E62">
      <w:pPr>
        <w:tabs>
          <w:tab w:val="left" w:pos="4620"/>
        </w:tabs>
        <w:spacing w:line="360" w:lineRule="auto"/>
        <w:ind w:firstLine="480" w:firstLineChars="200"/>
        <w:rPr>
          <w:rFonts w:ascii="宋体" w:hAnsi="宋体" w:eastAsia="宋体" w:cs="宋体"/>
          <w:sz w:val="24"/>
          <w:highlight w:val="none"/>
        </w:rPr>
      </w:pPr>
    </w:p>
    <w:p w14:paraId="3B9F979D">
      <w:pPr>
        <w:pStyle w:val="14"/>
        <w:rPr>
          <w:rFonts w:ascii="宋体" w:hAnsi="宋体" w:cs="宋体"/>
          <w:highlight w:val="none"/>
        </w:rPr>
      </w:pPr>
    </w:p>
    <w:p w14:paraId="2871A912">
      <w:pPr>
        <w:pStyle w:val="14"/>
        <w:rPr>
          <w:rFonts w:ascii="宋体" w:hAnsi="宋体" w:cs="宋体"/>
          <w:highlight w:val="none"/>
        </w:rPr>
      </w:pPr>
    </w:p>
    <w:p w14:paraId="79097C6B">
      <w:pPr>
        <w:pStyle w:val="14"/>
        <w:rPr>
          <w:rFonts w:ascii="宋体" w:hAnsi="宋体" w:cs="宋体"/>
          <w:highlight w:val="none"/>
        </w:rPr>
      </w:pPr>
    </w:p>
    <w:p w14:paraId="1F6EFF91">
      <w:pPr>
        <w:tabs>
          <w:tab w:val="left" w:pos="4620"/>
        </w:tabs>
        <w:spacing w:line="360" w:lineRule="auto"/>
        <w:ind w:firstLine="480" w:firstLineChars="200"/>
        <w:rPr>
          <w:rFonts w:ascii="宋体" w:hAnsi="宋体" w:eastAsia="宋体" w:cs="宋体"/>
          <w:sz w:val="24"/>
          <w:highlight w:val="none"/>
        </w:rPr>
      </w:pPr>
    </w:p>
    <w:p w14:paraId="053532CE">
      <w:pPr>
        <w:pStyle w:val="4"/>
        <w:rPr>
          <w:rFonts w:hAnsi="宋体" w:cs="宋体"/>
          <w:sz w:val="28"/>
          <w:szCs w:val="28"/>
          <w:highlight w:val="none"/>
        </w:rPr>
      </w:pPr>
      <w:bookmarkStart w:id="158" w:name="_Toc13715_WPSOffice_Level2"/>
      <w:bookmarkStart w:id="159" w:name="_Toc40975457"/>
      <w:r>
        <w:rPr>
          <w:rFonts w:hint="eastAsia" w:hAnsi="宋体" w:cs="宋体"/>
          <w:sz w:val="28"/>
          <w:szCs w:val="28"/>
          <w:highlight w:val="none"/>
        </w:rPr>
        <w:t xml:space="preserve"> 九．</w:t>
      </w:r>
      <w:bookmarkEnd w:id="158"/>
      <w:bookmarkEnd w:id="159"/>
      <w:bookmarkStart w:id="160" w:name="_Toc220232403"/>
      <w:r>
        <w:rPr>
          <w:rFonts w:hint="eastAsia" w:hAnsi="宋体" w:cs="宋体"/>
          <w:sz w:val="28"/>
          <w:szCs w:val="28"/>
          <w:highlight w:val="none"/>
        </w:rPr>
        <w:t>中小企业声明函（货物）</w:t>
      </w:r>
    </w:p>
    <w:p w14:paraId="6E82E47A">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供的货物全部由符合政策要求的中小企业制造。相关企业（含联合体中的中小企业、签订分包意向协议的中小企业）的具体情况如下：</w:t>
      </w:r>
    </w:p>
    <w:p w14:paraId="6F715E45">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EF82741">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3A3CB8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w:t>
      </w:r>
    </w:p>
    <w:p w14:paraId="38912549">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40D0ED3E">
      <w:pPr>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7BC5CF14">
      <w:pPr>
        <w:spacing w:line="360" w:lineRule="auto"/>
        <w:ind w:firstLine="5040" w:firstLineChars="2100"/>
        <w:rPr>
          <w:rFonts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D1B1D1C">
      <w:pPr>
        <w:spacing w:line="360" w:lineRule="auto"/>
        <w:ind w:firstLine="5760" w:firstLineChars="2400"/>
        <w:rPr>
          <w:rFonts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F4FB293">
      <w:pPr>
        <w:spacing w:line="360" w:lineRule="auto"/>
        <w:rPr>
          <w:rFonts w:ascii="宋体" w:hAnsi="宋体" w:eastAsia="宋体" w:cs="宋体"/>
          <w:sz w:val="24"/>
          <w:szCs w:val="24"/>
          <w:highlight w:val="none"/>
        </w:rPr>
      </w:pPr>
    </w:p>
    <w:p w14:paraId="0E4C7B67">
      <w:pPr>
        <w:spacing w:line="360" w:lineRule="auto"/>
        <w:rPr>
          <w:rFonts w:ascii="宋体" w:hAnsi="宋体" w:eastAsia="宋体" w:cs="宋体"/>
          <w:highlight w:val="none"/>
        </w:rPr>
      </w:pPr>
    </w:p>
    <w:p w14:paraId="41C4E139">
      <w:pPr>
        <w:spacing w:line="360" w:lineRule="auto"/>
        <w:rPr>
          <w:rFonts w:ascii="宋体" w:hAnsi="宋体" w:eastAsia="宋体" w:cs="宋体"/>
          <w:highlight w:val="none"/>
        </w:rPr>
      </w:pPr>
    </w:p>
    <w:p w14:paraId="27030C74">
      <w:pPr>
        <w:spacing w:line="360" w:lineRule="auto"/>
        <w:rPr>
          <w:rFonts w:ascii="宋体" w:hAnsi="宋体" w:eastAsia="宋体" w:cs="宋体"/>
          <w:highlight w:val="none"/>
        </w:rPr>
      </w:pPr>
      <w:r>
        <w:rPr>
          <w:rFonts w:hint="eastAsia" w:ascii="宋体" w:hAnsi="宋体" w:eastAsia="宋体" w:cs="宋体"/>
          <w:highlight w:val="none"/>
        </w:rPr>
        <w:t>注：1.从业人员、营业收入、资产总额填报上一年度数据，无上一年度数据的新成立企业可不填报。</w:t>
      </w:r>
    </w:p>
    <w:p w14:paraId="33761E80">
      <w:pPr>
        <w:widowControl w:val="0"/>
        <w:numPr>
          <w:ilvl w:val="0"/>
          <w:numId w:val="7"/>
        </w:numPr>
        <w:adjustRightInd/>
        <w:snapToGrid/>
        <w:spacing w:after="0" w:line="360" w:lineRule="auto"/>
        <w:ind w:left="660" w:leftChars="200" w:hanging="220" w:hangingChars="100"/>
        <w:jc w:val="both"/>
        <w:rPr>
          <w:rFonts w:ascii="宋体" w:hAnsi="宋体" w:eastAsia="宋体" w:cs="宋体"/>
          <w:highlight w:val="none"/>
        </w:rPr>
      </w:pPr>
      <w:r>
        <w:rPr>
          <w:rFonts w:hint="eastAsia" w:ascii="宋体" w:hAnsi="宋体" w:eastAsia="宋体" w:cs="宋体"/>
          <w:highlight w:val="none"/>
        </w:rPr>
        <w:t>本项目如是只面向中小企业采购的应当必须提供。</w:t>
      </w:r>
    </w:p>
    <w:p w14:paraId="39963BDA">
      <w:pPr>
        <w:spacing w:line="360" w:lineRule="auto"/>
        <w:ind w:firstLine="440" w:firstLineChars="200"/>
        <w:rPr>
          <w:rFonts w:ascii="宋体" w:hAnsi="宋体" w:eastAsia="宋体" w:cs="宋体"/>
          <w:highlight w:val="none"/>
        </w:rPr>
      </w:pPr>
    </w:p>
    <w:bookmarkEnd w:id="160"/>
    <w:p w14:paraId="2D8AC6D0">
      <w:pPr>
        <w:pStyle w:val="4"/>
        <w:rPr>
          <w:rFonts w:hAnsi="宋体" w:cs="宋体"/>
          <w:sz w:val="36"/>
          <w:szCs w:val="36"/>
          <w:highlight w:val="none"/>
        </w:rPr>
      </w:pPr>
      <w:bookmarkStart w:id="161" w:name="_Toc516969110"/>
      <w:bookmarkStart w:id="162" w:name="_Toc2532_WPSOffice_Level2"/>
      <w:bookmarkStart w:id="163" w:name="_Toc40975458"/>
      <w:bookmarkStart w:id="164" w:name="_Toc220232405"/>
      <w:r>
        <w:rPr>
          <w:rFonts w:hint="eastAsia" w:hAnsi="宋体" w:cs="宋体"/>
          <w:sz w:val="28"/>
          <w:highlight w:val="none"/>
        </w:rPr>
        <w:t>十．售后服务</w:t>
      </w:r>
      <w:bookmarkEnd w:id="161"/>
      <w:bookmarkEnd w:id="162"/>
      <w:bookmarkEnd w:id="163"/>
      <w:bookmarkEnd w:id="164"/>
    </w:p>
    <w:p w14:paraId="4FB9C2E8">
      <w:pPr>
        <w:jc w:val="center"/>
        <w:rPr>
          <w:rFonts w:ascii="宋体" w:hAnsi="宋体" w:eastAsia="宋体" w:cs="宋体"/>
          <w:sz w:val="28"/>
          <w:highlight w:val="none"/>
        </w:rPr>
      </w:pPr>
      <w:r>
        <w:rPr>
          <w:rFonts w:hint="eastAsia" w:ascii="宋体" w:hAnsi="宋体" w:eastAsia="宋体" w:cs="宋体"/>
          <w:sz w:val="24"/>
          <w:highlight w:val="none"/>
        </w:rPr>
        <w:t>(投标人可自行制作格式)</w:t>
      </w:r>
    </w:p>
    <w:p w14:paraId="678C05AE">
      <w:pPr>
        <w:spacing w:line="500" w:lineRule="exact"/>
        <w:jc w:val="center"/>
        <w:rPr>
          <w:rFonts w:ascii="宋体" w:hAnsi="宋体" w:eastAsia="宋体" w:cs="宋体"/>
          <w:b/>
          <w:bCs/>
          <w:sz w:val="30"/>
          <w:highlight w:val="none"/>
        </w:rPr>
      </w:pPr>
      <w:bookmarkStart w:id="165" w:name="_Hlt526418107"/>
      <w:bookmarkEnd w:id="165"/>
    </w:p>
    <w:p w14:paraId="369A9B41">
      <w:pPr>
        <w:pStyle w:val="4"/>
        <w:rPr>
          <w:rFonts w:hAnsi="宋体" w:cs="宋体"/>
          <w:sz w:val="44"/>
          <w:highlight w:val="none"/>
        </w:rPr>
      </w:pPr>
      <w:bookmarkStart w:id="166" w:name="_Toc40975459"/>
      <w:bookmarkStart w:id="167" w:name="_Toc30338_WPSOffice_Level2"/>
      <w:bookmarkStart w:id="168" w:name="_Toc516969111"/>
      <w:bookmarkStart w:id="169" w:name="_Hlt509738384"/>
      <w:bookmarkStart w:id="170" w:name="_Toc359404312"/>
      <w:bookmarkStart w:id="171" w:name="_Toc197934560"/>
      <w:r>
        <w:rPr>
          <w:rFonts w:hint="eastAsia" w:hAnsi="宋体" w:cs="宋体"/>
          <w:sz w:val="28"/>
          <w:highlight w:val="none"/>
        </w:rPr>
        <w:t>十一、所投货物的技术资料等</w:t>
      </w:r>
      <w:bookmarkEnd w:id="166"/>
      <w:bookmarkEnd w:id="167"/>
      <w:bookmarkEnd w:id="168"/>
      <w:bookmarkEnd w:id="169"/>
      <w:bookmarkEnd w:id="170"/>
      <w:bookmarkEnd w:id="171"/>
      <w:bookmarkStart w:id="172" w:name="_Hlt509650291"/>
      <w:bookmarkEnd w:id="172"/>
    </w:p>
    <w:p w14:paraId="3791D425">
      <w:pPr>
        <w:jc w:val="center"/>
        <w:rPr>
          <w:rFonts w:ascii="宋体" w:hAnsi="宋体" w:eastAsia="宋体" w:cs="宋体"/>
          <w:sz w:val="24"/>
          <w:highlight w:val="none"/>
        </w:rPr>
      </w:pPr>
      <w:r>
        <w:rPr>
          <w:rFonts w:hint="eastAsia" w:ascii="宋体" w:hAnsi="宋体" w:eastAsia="宋体" w:cs="宋体"/>
          <w:sz w:val="24"/>
          <w:highlight w:val="none"/>
        </w:rPr>
        <w:t>（投标人可自行制作格式，可附产品技术彩页）</w:t>
      </w:r>
    </w:p>
    <w:p w14:paraId="5B8D816D">
      <w:pPr>
        <w:jc w:val="center"/>
        <w:rPr>
          <w:rFonts w:ascii="宋体" w:hAnsi="宋体" w:eastAsia="宋体" w:cs="宋体"/>
          <w:sz w:val="24"/>
          <w:highlight w:val="none"/>
        </w:rPr>
      </w:pPr>
    </w:p>
    <w:p w14:paraId="5959DE41">
      <w:pPr>
        <w:jc w:val="center"/>
        <w:rPr>
          <w:rFonts w:ascii="宋体" w:hAnsi="宋体" w:eastAsia="宋体" w:cs="宋体"/>
          <w:sz w:val="24"/>
          <w:highlight w:val="none"/>
        </w:rPr>
      </w:pPr>
    </w:p>
    <w:p w14:paraId="6ECE35CC">
      <w:pPr>
        <w:jc w:val="center"/>
        <w:rPr>
          <w:rFonts w:ascii="宋体" w:hAnsi="宋体" w:eastAsia="宋体" w:cs="宋体"/>
          <w:sz w:val="24"/>
          <w:highlight w:val="none"/>
        </w:rPr>
      </w:pPr>
    </w:p>
    <w:p w14:paraId="27CCF914">
      <w:pPr>
        <w:rPr>
          <w:rFonts w:ascii="宋体" w:hAnsi="宋体" w:eastAsia="宋体" w:cs="宋体"/>
          <w:highlight w:val="none"/>
        </w:rPr>
      </w:pPr>
    </w:p>
    <w:p w14:paraId="75C9E7EA">
      <w:pPr>
        <w:pStyle w:val="4"/>
        <w:rPr>
          <w:rFonts w:hAnsi="宋体" w:cs="宋体"/>
          <w:sz w:val="28"/>
          <w:highlight w:val="none"/>
        </w:rPr>
      </w:pPr>
      <w:r>
        <w:rPr>
          <w:rFonts w:hint="eastAsia" w:hAnsi="宋体" w:cs="宋体"/>
          <w:sz w:val="28"/>
          <w:highlight w:val="none"/>
        </w:rPr>
        <w:br w:type="page"/>
      </w:r>
      <w:r>
        <w:rPr>
          <w:rFonts w:hint="eastAsia" w:hAnsi="宋体" w:cs="宋体"/>
          <w:sz w:val="28"/>
          <w:highlight w:val="none"/>
        </w:rPr>
        <w:t>十二、其他投标人认为需要提供得材料等</w:t>
      </w:r>
    </w:p>
    <w:p w14:paraId="4CD7E8B2">
      <w:pPr>
        <w:pStyle w:val="4"/>
        <w:rPr>
          <w:rFonts w:hAnsi="宋体" w:cs="宋体"/>
          <w:sz w:val="28"/>
          <w:highlight w:val="none"/>
        </w:rPr>
      </w:pPr>
      <w:r>
        <w:rPr>
          <w:rFonts w:hint="eastAsia" w:hAnsi="宋体" w:cs="宋体"/>
          <w:sz w:val="28"/>
          <w:highlight w:val="none"/>
        </w:rPr>
        <w:t>投标授权书</w:t>
      </w:r>
    </w:p>
    <w:p w14:paraId="09A028D2">
      <w:pPr>
        <w:pStyle w:val="10"/>
        <w:snapToGrid w:val="0"/>
        <w:spacing w:line="360" w:lineRule="auto"/>
        <w:ind w:firstLine="480" w:firstLineChars="200"/>
        <w:rPr>
          <w:rFonts w:hAnsi="宋体" w:cs="宋体"/>
          <w:sz w:val="24"/>
          <w:szCs w:val="28"/>
          <w:highlight w:val="none"/>
        </w:rPr>
      </w:pPr>
      <w:r>
        <w:rPr>
          <w:rFonts w:hint="eastAsia" w:hAnsi="宋体" w:cs="宋体"/>
          <w:sz w:val="24"/>
          <w:szCs w:val="28"/>
          <w:highlight w:val="none"/>
        </w:rPr>
        <w:t>本授权书声明：</w:t>
      </w:r>
      <w:r>
        <w:rPr>
          <w:rFonts w:hint="eastAsia" w:hAnsi="宋体" w:cs="宋体"/>
          <w:sz w:val="24"/>
          <w:szCs w:val="28"/>
          <w:highlight w:val="none"/>
          <w:u w:val="single"/>
        </w:rPr>
        <w:t xml:space="preserve">           </w:t>
      </w:r>
      <w:r>
        <w:rPr>
          <w:rFonts w:hint="eastAsia" w:hAnsi="宋体" w:cs="宋体"/>
          <w:sz w:val="24"/>
          <w:szCs w:val="28"/>
          <w:highlight w:val="none"/>
        </w:rPr>
        <w:t>公司（工厂）授权本公司（工厂）</w:t>
      </w:r>
      <w:r>
        <w:rPr>
          <w:rFonts w:hint="eastAsia" w:hAnsi="宋体" w:cs="宋体"/>
          <w:sz w:val="24"/>
          <w:szCs w:val="28"/>
          <w:highlight w:val="none"/>
          <w:u w:val="single"/>
        </w:rPr>
        <w:t xml:space="preserve">       </w:t>
      </w:r>
      <w:r>
        <w:rPr>
          <w:rFonts w:hint="eastAsia" w:hAnsi="宋体" w:cs="宋体"/>
          <w:sz w:val="24"/>
          <w:szCs w:val="28"/>
          <w:highlight w:val="none"/>
        </w:rPr>
        <w:t>（投标人授权代表姓名、职务）代表本公司（工厂）参加</w:t>
      </w:r>
      <w:r>
        <w:rPr>
          <w:rFonts w:hint="eastAsia" w:hAnsi="宋体" w:cs="宋体"/>
          <w:b/>
          <w:bCs/>
          <w:sz w:val="24"/>
          <w:highlight w:val="none"/>
        </w:rPr>
        <w:t xml:space="preserve">周口市公共资源交易中心政府采购中心组织的*****项目 (采购编号：) </w:t>
      </w:r>
      <w:r>
        <w:rPr>
          <w:rFonts w:hint="eastAsia" w:hAnsi="宋体" w:cs="宋体"/>
          <w:bCs/>
          <w:sz w:val="24"/>
          <w:highlight w:val="none"/>
        </w:rPr>
        <w:t>采购活动，全权代表</w:t>
      </w:r>
      <w:r>
        <w:rPr>
          <w:rFonts w:hint="eastAsia" w:hAnsi="宋体" w:cs="宋体"/>
          <w:sz w:val="24"/>
          <w:szCs w:val="28"/>
          <w:highlight w:val="none"/>
        </w:rPr>
        <w:t>本公司处理投标过程的一切事宜，包括但不限于：投标、参与开标、谈判、签约等。投标人授权代表在投标过程中所签署的一切文件和处理与之有关的一切事务，本公司均予以认可并对此承担责任。投标人授权代表无转委托权。特此授权。</w:t>
      </w:r>
    </w:p>
    <w:p w14:paraId="6A7D102E">
      <w:pPr>
        <w:pStyle w:val="10"/>
        <w:snapToGrid w:val="0"/>
        <w:spacing w:line="360" w:lineRule="auto"/>
        <w:ind w:firstLine="480" w:firstLineChars="200"/>
        <w:jc w:val="left"/>
        <w:rPr>
          <w:rFonts w:hAnsi="宋体" w:cs="宋体"/>
          <w:sz w:val="24"/>
          <w:szCs w:val="28"/>
          <w:highlight w:val="none"/>
        </w:rPr>
      </w:pPr>
      <w:r>
        <w:rPr>
          <w:rFonts w:hint="eastAsia" w:hAnsi="宋体" w:cs="宋体"/>
          <w:sz w:val="24"/>
          <w:szCs w:val="28"/>
          <w:highlight w:val="none"/>
        </w:rPr>
        <w:t>本授权书自出具之日起生效。</w:t>
      </w:r>
    </w:p>
    <w:p w14:paraId="5B563CEE">
      <w:pPr>
        <w:spacing w:line="360" w:lineRule="auto"/>
        <w:rPr>
          <w:rFonts w:ascii="宋体" w:hAnsi="宋体" w:eastAsia="宋体" w:cs="宋体"/>
          <w:sz w:val="24"/>
          <w:szCs w:val="28"/>
          <w:highlight w:val="none"/>
        </w:rPr>
      </w:pPr>
    </w:p>
    <w:p w14:paraId="7D09AA3E">
      <w:pPr>
        <w:spacing w:line="360" w:lineRule="auto"/>
        <w:ind w:firstLine="645"/>
        <w:rPr>
          <w:rFonts w:ascii="宋体" w:hAnsi="宋体" w:eastAsia="宋体" w:cs="宋体"/>
          <w:sz w:val="24"/>
          <w:szCs w:val="28"/>
          <w:highlight w:val="none"/>
        </w:rPr>
      </w:pPr>
      <w:r>
        <w:rPr>
          <w:rFonts w:hint="eastAsia" w:ascii="宋体" w:hAnsi="宋体" w:eastAsia="宋体" w:cs="宋体"/>
          <w:sz w:val="24"/>
          <w:szCs w:val="28"/>
          <w:highlight w:val="none"/>
        </w:rPr>
        <w:t>特此声明。</w:t>
      </w:r>
    </w:p>
    <w:p w14:paraId="32E4F2A6">
      <w:pPr>
        <w:spacing w:line="360" w:lineRule="auto"/>
        <w:rPr>
          <w:rFonts w:ascii="宋体" w:hAnsi="宋体" w:eastAsia="宋体" w:cs="宋体"/>
          <w:sz w:val="24"/>
          <w:szCs w:val="28"/>
          <w:highlight w:val="none"/>
        </w:rPr>
      </w:pPr>
      <w:r>
        <w:rPr>
          <w:rFonts w:hint="eastAsia" w:ascii="宋体" w:hAnsi="宋体" w:eastAsia="宋体" w:cs="宋体"/>
          <w:sz w:val="24"/>
          <w:szCs w:val="28"/>
          <w:highlight w:val="none"/>
        </w:rPr>
        <w:t>投标人授权代表：</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 xml:space="preserve">  性别：</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身份证号：</w:t>
      </w:r>
      <w:r>
        <w:rPr>
          <w:rFonts w:hint="eastAsia" w:ascii="宋体" w:hAnsi="宋体" w:eastAsia="宋体" w:cs="宋体"/>
          <w:sz w:val="24"/>
          <w:szCs w:val="28"/>
          <w:highlight w:val="none"/>
          <w:u w:val="single"/>
        </w:rPr>
        <w:t xml:space="preserve">                  </w:t>
      </w:r>
    </w:p>
    <w:p w14:paraId="10A9ACC7">
      <w:pPr>
        <w:spacing w:line="360" w:lineRule="auto"/>
        <w:rPr>
          <w:rFonts w:ascii="宋体" w:hAnsi="宋体" w:eastAsia="宋体" w:cs="宋体"/>
          <w:sz w:val="24"/>
          <w:szCs w:val="28"/>
          <w:highlight w:val="none"/>
        </w:rPr>
      </w:pPr>
    </w:p>
    <w:p w14:paraId="2A3E6C79">
      <w:pPr>
        <w:spacing w:line="360" w:lineRule="auto"/>
        <w:rPr>
          <w:rFonts w:ascii="宋体" w:hAnsi="宋体" w:eastAsia="宋体" w:cs="宋体"/>
          <w:sz w:val="24"/>
          <w:szCs w:val="28"/>
          <w:highlight w:val="none"/>
        </w:rPr>
      </w:pPr>
    </w:p>
    <w:p w14:paraId="6DEB66FB">
      <w:pPr>
        <w:spacing w:line="360" w:lineRule="auto"/>
        <w:rPr>
          <w:rFonts w:ascii="宋体" w:hAnsi="宋体" w:eastAsia="宋体" w:cs="宋体"/>
          <w:sz w:val="24"/>
          <w:szCs w:val="28"/>
          <w:highlight w:val="none"/>
        </w:rPr>
      </w:pPr>
    </w:p>
    <w:p w14:paraId="2E72D6C4">
      <w:pPr>
        <w:spacing w:line="360" w:lineRule="auto"/>
        <w:rPr>
          <w:rFonts w:ascii="宋体" w:hAnsi="宋体" w:eastAsia="宋体" w:cs="宋体"/>
          <w:b/>
          <w:bCs/>
          <w:sz w:val="24"/>
          <w:szCs w:val="28"/>
          <w:highlight w:val="none"/>
        </w:rPr>
      </w:pPr>
      <w:r>
        <w:rPr>
          <w:rFonts w:hint="eastAsia" w:ascii="宋体" w:hAnsi="宋体" w:eastAsia="宋体" w:cs="宋体"/>
          <w:b/>
          <w:bCs/>
          <w:sz w:val="24"/>
          <w:szCs w:val="28"/>
          <w:highlight w:val="none"/>
        </w:rPr>
        <w:t>投标人电子公章：</w:t>
      </w:r>
      <w:r>
        <w:rPr>
          <w:rFonts w:hint="eastAsia" w:ascii="宋体" w:hAnsi="宋体" w:eastAsia="宋体" w:cs="宋体"/>
          <w:b/>
          <w:bCs/>
          <w:sz w:val="24"/>
          <w:szCs w:val="28"/>
          <w:highlight w:val="none"/>
          <w:u w:val="single"/>
        </w:rPr>
        <w:t xml:space="preserve">                    </w:t>
      </w:r>
    </w:p>
    <w:p w14:paraId="1A39712F">
      <w:pPr>
        <w:spacing w:line="360" w:lineRule="auto"/>
        <w:rPr>
          <w:rFonts w:ascii="宋体" w:hAnsi="宋体" w:eastAsia="宋体" w:cs="宋体"/>
          <w:sz w:val="24"/>
          <w:szCs w:val="28"/>
          <w:highlight w:val="none"/>
        </w:rPr>
      </w:pPr>
      <w:r>
        <w:rPr>
          <w:rFonts w:hint="eastAsia" w:ascii="宋体" w:hAnsi="宋体" w:eastAsia="宋体" w:cs="宋体"/>
          <w:sz w:val="24"/>
          <w:szCs w:val="28"/>
          <w:highlight w:val="none"/>
        </w:rPr>
        <w:t xml:space="preserve"> </w:t>
      </w:r>
    </w:p>
    <w:p w14:paraId="4AD17A99">
      <w:pPr>
        <w:spacing w:line="360" w:lineRule="auto"/>
        <w:rPr>
          <w:rFonts w:ascii="宋体" w:hAnsi="宋体" w:eastAsia="宋体" w:cs="宋体"/>
          <w:sz w:val="24"/>
          <w:szCs w:val="28"/>
          <w:highlight w:val="none"/>
        </w:rPr>
      </w:pPr>
      <w:r>
        <w:rPr>
          <w:rFonts w:hint="eastAsia" w:ascii="宋体" w:hAnsi="宋体" w:eastAsia="宋体" w:cs="宋体"/>
          <w:sz w:val="24"/>
          <w:szCs w:val="28"/>
          <w:highlight w:val="none"/>
        </w:rPr>
        <w:t>日     期：</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年</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月</w:t>
      </w:r>
      <w:r>
        <w:rPr>
          <w:rFonts w:hint="eastAsia" w:ascii="宋体" w:hAnsi="宋体" w:eastAsia="宋体" w:cs="宋体"/>
          <w:sz w:val="24"/>
          <w:szCs w:val="28"/>
          <w:highlight w:val="none"/>
          <w:u w:val="single"/>
        </w:rPr>
        <w:t xml:space="preserve">  </w:t>
      </w:r>
      <w:r>
        <w:rPr>
          <w:rFonts w:hint="eastAsia" w:ascii="宋体" w:hAnsi="宋体" w:eastAsia="宋体" w:cs="宋体"/>
          <w:sz w:val="24"/>
          <w:szCs w:val="28"/>
          <w:highlight w:val="none"/>
        </w:rPr>
        <w:t>日</w:t>
      </w:r>
    </w:p>
    <w:p w14:paraId="416D5044">
      <w:pPr>
        <w:spacing w:line="380" w:lineRule="exact"/>
        <w:jc w:val="center"/>
        <w:rPr>
          <w:rFonts w:ascii="宋体" w:hAnsi="宋体" w:eastAsia="宋体" w:cs="宋体"/>
          <w:b/>
          <w:sz w:val="28"/>
          <w:szCs w:val="28"/>
          <w:highlight w:val="none"/>
        </w:rPr>
      </w:pPr>
      <w:r>
        <w:rPr>
          <w:rFonts w:hint="eastAsia" w:ascii="宋体" w:hAnsi="宋体" w:eastAsia="宋体" w:cs="宋体"/>
          <w:b/>
          <w:sz w:val="28"/>
          <w:szCs w:val="28"/>
          <w:highlight w:val="none"/>
        </w:rPr>
        <w:br w:type="page"/>
      </w:r>
      <w:r>
        <w:rPr>
          <w:rFonts w:hint="eastAsia" w:ascii="宋体" w:hAnsi="宋体" w:eastAsia="宋体" w:cs="宋体"/>
          <w:b/>
          <w:sz w:val="28"/>
          <w:szCs w:val="28"/>
          <w:highlight w:val="none"/>
        </w:rPr>
        <w:t>十三、政府采购供应商诚信承诺书</w:t>
      </w:r>
    </w:p>
    <w:p w14:paraId="3E968922">
      <w:pPr>
        <w:spacing w:line="380" w:lineRule="exact"/>
        <w:jc w:val="center"/>
        <w:rPr>
          <w:rFonts w:ascii="宋体" w:hAnsi="宋体" w:eastAsia="宋体" w:cs="宋体"/>
          <w:b/>
          <w:sz w:val="24"/>
          <w:highlight w:val="none"/>
        </w:rPr>
      </w:pPr>
    </w:p>
    <w:p w14:paraId="36B5104B">
      <w:pPr>
        <w:spacing w:line="38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624DA7">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（一）提供虚假材料谋取中标;</w:t>
      </w:r>
    </w:p>
    <w:p w14:paraId="17DDAA05">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7BC79C7D">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（三）与招标采购单位、其他投标人恶意串通;</w:t>
      </w:r>
    </w:p>
    <w:p w14:paraId="2743D0F4">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38E91052">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4D3A3837">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5A6ED752">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01F61AD1">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7EEBB8F0">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（九）无正当理由，拒绝履行合同义务;</w:t>
      </w:r>
    </w:p>
    <w:p w14:paraId="0EDEF00B">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（十）无正当理由放弃中标（成交）项目;</w:t>
      </w:r>
    </w:p>
    <w:p w14:paraId="39523F9D">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5D85C721">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22023992">
      <w:pPr>
        <w:spacing w:line="380" w:lineRule="exact"/>
        <w:ind w:firstLine="403" w:firstLineChars="168"/>
        <w:rPr>
          <w:rFonts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637FCA00">
      <w:pPr>
        <w:spacing w:line="380" w:lineRule="exact"/>
        <w:ind w:firstLine="360" w:firstLineChars="150"/>
        <w:rPr>
          <w:rFonts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23F66875">
      <w:pPr>
        <w:spacing w:line="380" w:lineRule="exact"/>
        <w:ind w:firstLine="360" w:firstLineChars="150"/>
        <w:rPr>
          <w:rFonts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0E1B4A9A">
      <w:pPr>
        <w:spacing w:line="380" w:lineRule="exact"/>
        <w:ind w:firstLine="360" w:firstLineChars="150"/>
        <w:rPr>
          <w:rFonts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37A03FC">
      <w:pPr>
        <w:spacing w:line="380" w:lineRule="exact"/>
        <w:ind w:firstLine="360" w:firstLineChars="150"/>
        <w:rPr>
          <w:rFonts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659D662C">
      <w:pPr>
        <w:spacing w:line="380" w:lineRule="exact"/>
        <w:rPr>
          <w:rFonts w:ascii="宋体" w:hAnsi="宋体" w:eastAsia="宋体" w:cs="宋体"/>
          <w:sz w:val="24"/>
          <w:highlight w:val="none"/>
        </w:rPr>
      </w:pPr>
    </w:p>
    <w:p w14:paraId="11ECA45C">
      <w:pPr>
        <w:spacing w:line="380" w:lineRule="exact"/>
        <w:ind w:firstLine="4320" w:firstLineChars="1800"/>
        <w:rPr>
          <w:rFonts w:ascii="宋体" w:hAnsi="宋体" w:eastAsia="宋体" w:cs="宋体"/>
          <w:sz w:val="24"/>
          <w:highlight w:val="none"/>
        </w:rPr>
      </w:pPr>
      <w:r>
        <w:rPr>
          <w:rFonts w:hint="eastAsia" w:ascii="宋体" w:hAnsi="宋体" w:eastAsia="宋体" w:cs="宋体"/>
          <w:sz w:val="24"/>
          <w:highlight w:val="none"/>
        </w:rPr>
        <w:t>供应商名称：（电子公章）</w:t>
      </w:r>
    </w:p>
    <w:p w14:paraId="0537E48C">
      <w:pPr>
        <w:spacing w:line="380" w:lineRule="exact"/>
        <w:ind w:right="640" w:firstLine="1560" w:firstLineChars="650"/>
        <w:rPr>
          <w:rFonts w:ascii="宋体" w:hAnsi="宋体" w:eastAsia="宋体" w:cs="宋体"/>
          <w:sz w:val="24"/>
          <w:highlight w:val="none"/>
        </w:rPr>
      </w:pPr>
    </w:p>
    <w:p w14:paraId="389166FB">
      <w:pPr>
        <w:spacing w:line="380" w:lineRule="exact"/>
        <w:ind w:right="640" w:firstLine="4320" w:firstLineChars="1800"/>
        <w:rPr>
          <w:rFonts w:ascii="宋体" w:hAnsi="宋体" w:eastAsia="宋体" w:cs="宋体"/>
          <w:sz w:val="24"/>
          <w:highlight w:val="none"/>
        </w:rPr>
      </w:pPr>
      <w:r>
        <w:rPr>
          <w:rFonts w:hint="eastAsia" w:ascii="宋体" w:hAnsi="宋体" w:eastAsia="宋体" w:cs="宋体"/>
          <w:sz w:val="24"/>
          <w:highlight w:val="none"/>
        </w:rPr>
        <w:t>法人代表或授权委托人：（签字）</w:t>
      </w:r>
    </w:p>
    <w:p w14:paraId="49E6D579">
      <w:pPr>
        <w:spacing w:line="380" w:lineRule="exact"/>
        <w:jc w:val="center"/>
        <w:rPr>
          <w:rFonts w:ascii="宋体" w:hAnsi="宋体" w:eastAsia="宋体" w:cs="宋体"/>
          <w:sz w:val="24"/>
          <w:highlight w:val="none"/>
        </w:rPr>
      </w:pPr>
    </w:p>
    <w:p w14:paraId="37D6D619">
      <w:pPr>
        <w:jc w:val="center"/>
        <w:rPr>
          <w:rFonts w:ascii="宋体" w:hAnsi="宋体" w:eastAsia="宋体" w:cs="宋体"/>
          <w:sz w:val="24"/>
          <w:highlight w:val="none"/>
        </w:rPr>
      </w:pPr>
      <w:r>
        <w:rPr>
          <w:rFonts w:hint="eastAsia" w:ascii="宋体" w:hAnsi="宋体" w:eastAsia="宋体" w:cs="宋体"/>
          <w:sz w:val="24"/>
          <w:highlight w:val="none"/>
        </w:rPr>
        <w:t xml:space="preserve">                   日   期：      年   月   日</w:t>
      </w:r>
    </w:p>
    <w:p w14:paraId="6FC6896F">
      <w:pPr>
        <w:pStyle w:val="41"/>
        <w:ind w:firstLine="210"/>
        <w:rPr>
          <w:rFonts w:ascii="宋体" w:hAnsi="宋体" w:cs="宋体"/>
          <w:highlight w:val="none"/>
        </w:rPr>
      </w:pPr>
    </w:p>
    <w:p w14:paraId="3FA5A99B">
      <w:pPr>
        <w:pStyle w:val="41"/>
        <w:ind w:firstLine="321"/>
        <w:jc w:val="center"/>
        <w:rPr>
          <w:rFonts w:ascii="宋体" w:hAnsi="宋体" w:cs="宋体"/>
          <w:b/>
          <w:sz w:val="32"/>
          <w:szCs w:val="32"/>
          <w:highlight w:val="none"/>
        </w:rPr>
      </w:pPr>
    </w:p>
    <w:p w14:paraId="3F112B9C">
      <w:pPr>
        <w:rPr>
          <w:rFonts w:ascii="宋体" w:hAnsi="宋体" w:eastAsia="宋体" w:cs="宋体"/>
          <w:b/>
          <w:sz w:val="32"/>
          <w:szCs w:val="32"/>
          <w:highlight w:val="none"/>
        </w:rPr>
      </w:pPr>
      <w:r>
        <w:rPr>
          <w:rFonts w:hint="eastAsia" w:ascii="宋体" w:hAnsi="宋体" w:eastAsia="宋体" w:cs="宋体"/>
          <w:b/>
          <w:sz w:val="32"/>
          <w:szCs w:val="32"/>
          <w:highlight w:val="none"/>
        </w:rPr>
        <w:br w:type="page"/>
      </w:r>
    </w:p>
    <w:p w14:paraId="473083B3">
      <w:pPr>
        <w:pStyle w:val="41"/>
        <w:ind w:firstLine="321"/>
        <w:jc w:val="center"/>
        <w:rPr>
          <w:rFonts w:ascii="宋体" w:hAnsi="宋体" w:cs="宋体"/>
          <w:b/>
          <w:sz w:val="32"/>
          <w:szCs w:val="32"/>
          <w:highlight w:val="none"/>
        </w:rPr>
      </w:pPr>
      <w:r>
        <w:rPr>
          <w:rFonts w:hint="eastAsia" w:ascii="宋体" w:hAnsi="宋体" w:cs="宋体"/>
          <w:b/>
          <w:sz w:val="32"/>
          <w:szCs w:val="32"/>
          <w:highlight w:val="none"/>
        </w:rPr>
        <w:t>周口市政府采购合同融资政策告知函</w:t>
      </w:r>
    </w:p>
    <w:p w14:paraId="1F6FF3E6">
      <w:pPr>
        <w:pStyle w:val="41"/>
        <w:ind w:firstLine="0" w:firstLineChars="0"/>
        <w:rPr>
          <w:rFonts w:ascii="宋体" w:hAnsi="宋体" w:cs="宋体"/>
          <w:sz w:val="24"/>
          <w:szCs w:val="24"/>
          <w:highlight w:val="none"/>
        </w:rPr>
      </w:pPr>
    </w:p>
    <w:p w14:paraId="3CB7136E">
      <w:pPr>
        <w:pStyle w:val="41"/>
        <w:ind w:firstLine="240"/>
        <w:rPr>
          <w:rFonts w:ascii="宋体" w:hAnsi="宋体" w:cs="宋体"/>
          <w:sz w:val="24"/>
          <w:szCs w:val="24"/>
          <w:highlight w:val="none"/>
        </w:rPr>
      </w:pPr>
      <w:r>
        <w:rPr>
          <w:rFonts w:hint="eastAsia" w:ascii="宋体" w:hAnsi="宋体" w:cs="宋体"/>
          <w:sz w:val="24"/>
          <w:szCs w:val="24"/>
          <w:highlight w:val="none"/>
        </w:rPr>
        <w:t>各供应商：</w:t>
      </w:r>
    </w:p>
    <w:p w14:paraId="5C95278A">
      <w:pPr>
        <w:pStyle w:val="41"/>
        <w:ind w:firstLine="240"/>
        <w:rPr>
          <w:rFonts w:ascii="宋体" w:hAnsi="宋体" w:cs="宋体"/>
          <w:sz w:val="24"/>
          <w:szCs w:val="24"/>
          <w:highlight w:val="none"/>
        </w:rPr>
      </w:pPr>
      <w:r>
        <w:rPr>
          <w:rFonts w:hint="eastAsia" w:ascii="宋体" w:hAnsi="宋体" w:cs="宋体"/>
          <w:sz w:val="24"/>
          <w:szCs w:val="24"/>
          <w:highlight w:val="none"/>
        </w:rPr>
        <w:t>欢迎贵公司参与周口市政府采购活动！</w:t>
      </w:r>
    </w:p>
    <w:p w14:paraId="72F2B597">
      <w:pPr>
        <w:pStyle w:val="41"/>
        <w:ind w:firstLine="240"/>
        <w:rPr>
          <w:rFonts w:ascii="宋体" w:hAnsi="宋体" w:cs="宋体"/>
          <w:sz w:val="24"/>
          <w:szCs w:val="24"/>
          <w:highlight w:val="none"/>
        </w:rPr>
      </w:pPr>
      <w:r>
        <w:rPr>
          <w:rFonts w:hint="eastAsia" w:ascii="宋体" w:hAnsi="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7C02C3F">
      <w:pPr>
        <w:pStyle w:val="41"/>
        <w:ind w:firstLine="240"/>
        <w:rPr>
          <w:rFonts w:ascii="宋体" w:hAnsi="宋体" w:cs="宋体"/>
          <w:sz w:val="24"/>
          <w:szCs w:val="24"/>
          <w:highlight w:val="none"/>
        </w:rPr>
      </w:pPr>
      <w:r>
        <w:rPr>
          <w:rFonts w:hint="eastAsia" w:ascii="宋体" w:hAnsi="宋体" w:cs="宋体"/>
          <w:sz w:val="24"/>
          <w:szCs w:val="24"/>
          <w:highlight w:val="none"/>
        </w:rPr>
        <w:t>贷款渠道和提供贷款的金融机构，可在河南省政府采购网“河南省政府采购合同融资平台”查询联系。</w:t>
      </w:r>
    </w:p>
    <w:p w14:paraId="1F92EC33">
      <w:pPr>
        <w:rPr>
          <w:rFonts w:ascii="宋体" w:hAnsi="宋体" w:eastAsia="宋体" w:cs="宋体"/>
          <w:highlight w:val="none"/>
        </w:rPr>
      </w:pPr>
    </w:p>
    <w:p w14:paraId="30BB0C3B">
      <w:pPr>
        <w:rPr>
          <w:rFonts w:ascii="宋体" w:hAnsi="宋体" w:eastAsia="宋体" w:cs="宋体"/>
          <w:highlight w:val="none"/>
        </w:rPr>
      </w:pPr>
    </w:p>
    <w:p w14:paraId="0CE1F6B7">
      <w:pPr>
        <w:spacing w:line="220" w:lineRule="atLeast"/>
        <w:rPr>
          <w:rFonts w:ascii="宋体" w:hAnsi="宋体" w:eastAsia="宋体" w:cs="宋体"/>
          <w:highlight w:val="none"/>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80826">
    <w:pPr>
      <w:pStyle w:val="12"/>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a:effectLst/>
                    </wps:spPr>
                    <wps:txbx>
                      <w:txbxContent>
                        <w:p w14:paraId="51E89C89">
                          <w:pPr>
                            <w:pStyle w:val="12"/>
                            <w:rPr>
                              <w:rStyle w:val="22"/>
                            </w:rPr>
                          </w:pPr>
                          <w:r>
                            <w:fldChar w:fldCharType="begin"/>
                          </w:r>
                          <w:r>
                            <w:rPr>
                              <w:rStyle w:val="22"/>
                            </w:rPr>
                            <w:instrText xml:space="preserve">PAGE   \* MERGEFORMAT</w:instrText>
                          </w:r>
                          <w:r>
                            <w:fldChar w:fldCharType="separate"/>
                          </w:r>
                          <w:r>
                            <w:rPr>
                              <w:rStyle w:val="22"/>
                              <w:lang w:val="zh-CN"/>
                            </w:rPr>
                            <w:t>3</w:t>
                          </w:r>
                          <w:r>
                            <w:fldChar w:fldCharType="end"/>
                          </w:r>
                        </w:p>
                      </w:txbxContent>
                    </wps:txbx>
                    <wps:bodyPr lIns="0" tIns="0" rIns="0" bIns="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XX2lvUAAAAAwEAAA8AAAAAAAAAAQAgAAAAIgAAAGRycy9kb3ducmV2LnhtbFBLAQIUABQAAAAI&#10;AIdO4kDEE/S0uAEAAHMDAAAOAAAAAAAAAAEAIAAAACMBAABkcnMvZTJvRG9jLnhtbFBLBQYAAAAA&#10;BgAGAFkBAABNBQAAAAA=&#10;">
              <v:fill on="f" focussize="0,0"/>
              <v:stroke on="f"/>
              <v:imagedata o:title=""/>
              <o:lock v:ext="edit" aspectratio="f"/>
              <v:textbox inset="0mm,0mm,0mm,0mm">
                <w:txbxContent>
                  <w:p w14:paraId="51E89C89">
                    <w:pPr>
                      <w:pStyle w:val="12"/>
                      <w:rPr>
                        <w:rStyle w:val="22"/>
                      </w:rPr>
                    </w:pPr>
                    <w:r>
                      <w:fldChar w:fldCharType="begin"/>
                    </w:r>
                    <w:r>
                      <w:rPr>
                        <w:rStyle w:val="22"/>
                      </w:rPr>
                      <w:instrText xml:space="preserve">PAGE   \* MERGEFORMAT</w:instrText>
                    </w:r>
                    <w:r>
                      <w:fldChar w:fldCharType="separate"/>
                    </w:r>
                    <w:r>
                      <w:rPr>
                        <w:rStyle w:val="22"/>
                        <w:lang w:val="zh-CN"/>
                      </w:rP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DA0304AD"/>
    <w:multiLevelType w:val="singleLevel"/>
    <w:tmpl w:val="DA0304AD"/>
    <w:lvl w:ilvl="0" w:tentative="0">
      <w:start w:val="1"/>
      <w:numFmt w:val="decimal"/>
      <w:lvlText w:val="%1."/>
      <w:lvlJc w:val="left"/>
      <w:pPr>
        <w:tabs>
          <w:tab w:val="left" w:pos="312"/>
        </w:tabs>
      </w:pPr>
    </w:lvl>
  </w:abstractNum>
  <w:abstractNum w:abstractNumId="3">
    <w:nsid w:val="39A0D9AC"/>
    <w:multiLevelType w:val="singleLevel"/>
    <w:tmpl w:val="39A0D9AC"/>
    <w:lvl w:ilvl="0" w:tentative="0">
      <w:start w:val="1"/>
      <w:numFmt w:val="bullet"/>
      <w:lvlText w:val="•"/>
      <w:lvlJc w:val="left"/>
    </w:lvl>
  </w:abstractNum>
  <w:abstractNum w:abstractNumId="4">
    <w:nsid w:val="564B375F"/>
    <w:multiLevelType w:val="multilevel"/>
    <w:tmpl w:val="564B37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058BAAF"/>
    <w:multiLevelType w:val="singleLevel"/>
    <w:tmpl w:val="6058BAAF"/>
    <w:lvl w:ilvl="0" w:tentative="0">
      <w:start w:val="1"/>
      <w:numFmt w:val="decimal"/>
      <w:suff w:val="nothing"/>
      <w:lvlText w:val="%1、"/>
      <w:lvlJc w:val="left"/>
    </w:lvl>
  </w:abstractNum>
  <w:abstractNum w:abstractNumId="6">
    <w:nsid w:val="7BAA601B"/>
    <w:multiLevelType w:val="singleLevel"/>
    <w:tmpl w:val="7BAA601B"/>
    <w:lvl w:ilvl="0" w:tentative="0">
      <w:start w:val="1"/>
      <w:numFmt w:val="decimal"/>
      <w:lvlText w:val="%1."/>
      <w:lvlJc w:val="left"/>
      <w:pPr>
        <w:tabs>
          <w:tab w:val="left" w:pos="312"/>
        </w:tabs>
      </w:pPr>
    </w:lvl>
  </w:abstractNum>
  <w:num w:numId="1">
    <w:abstractNumId w:val="6"/>
  </w:num>
  <w:num w:numId="2">
    <w:abstractNumId w:val="2"/>
  </w:num>
  <w:num w:numId="3">
    <w:abstractNumId w:val="4"/>
  </w:num>
  <w:num w:numId="4">
    <w:abstractNumId w:val="5"/>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720"/>
  <w:characterSpacingControl w:val="doNotCompress"/>
  <w:hdrShapeDefaults>
    <o:shapelayout v:ext="edit">
      <o:idmap v:ext="edit" data="4"/>
    </o:shapelayout>
  </w:hdrShapeDefault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27A69"/>
    <w:rsid w:val="00030440"/>
    <w:rsid w:val="0017668C"/>
    <w:rsid w:val="00194429"/>
    <w:rsid w:val="001B64BE"/>
    <w:rsid w:val="001F66E1"/>
    <w:rsid w:val="00254B7D"/>
    <w:rsid w:val="00323B43"/>
    <w:rsid w:val="003B129F"/>
    <w:rsid w:val="003C69DB"/>
    <w:rsid w:val="003D37D8"/>
    <w:rsid w:val="00426133"/>
    <w:rsid w:val="004358AB"/>
    <w:rsid w:val="00586D04"/>
    <w:rsid w:val="00592080"/>
    <w:rsid w:val="005D6137"/>
    <w:rsid w:val="00643235"/>
    <w:rsid w:val="008B7726"/>
    <w:rsid w:val="009709EF"/>
    <w:rsid w:val="00A37566"/>
    <w:rsid w:val="00B30682"/>
    <w:rsid w:val="00B93307"/>
    <w:rsid w:val="00BC5240"/>
    <w:rsid w:val="00BD294A"/>
    <w:rsid w:val="00D0721E"/>
    <w:rsid w:val="00D31D50"/>
    <w:rsid w:val="00DC5AC4"/>
    <w:rsid w:val="0F9D5756"/>
    <w:rsid w:val="52A2110F"/>
    <w:rsid w:val="55067DCF"/>
    <w:rsid w:val="616679F1"/>
    <w:rsid w:val="6BD81C98"/>
    <w:rsid w:val="7BFB5B7C"/>
    <w:rsid w:val="7DEC2AB2"/>
    <w:rsid w:val="7E7D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4"/>
    <w:qFormat/>
    <w:uiPriority w:val="0"/>
    <w:pPr>
      <w:keepNext/>
      <w:keepLines/>
      <w:widowControl w:val="0"/>
      <w:adjustRightInd/>
      <w:snapToGrid/>
      <w:spacing w:before="340" w:after="330" w:line="578" w:lineRule="auto"/>
      <w:jc w:val="both"/>
      <w:outlineLvl w:val="0"/>
    </w:pPr>
    <w:rPr>
      <w:rFonts w:ascii="Times New Roman" w:hAnsi="Times New Roman" w:eastAsia="宋体" w:cs="Times New Roman"/>
      <w:b/>
      <w:bCs/>
      <w:kern w:val="44"/>
      <w:sz w:val="30"/>
      <w:szCs w:val="44"/>
    </w:rPr>
  </w:style>
  <w:style w:type="paragraph" w:styleId="3">
    <w:name w:val="heading 2"/>
    <w:basedOn w:val="1"/>
    <w:next w:val="1"/>
    <w:link w:val="25"/>
    <w:qFormat/>
    <w:uiPriority w:val="9"/>
    <w:pPr>
      <w:keepNext/>
      <w:keepLines/>
      <w:widowControl w:val="0"/>
      <w:adjustRightInd/>
      <w:snapToGrid/>
      <w:spacing w:before="260" w:after="260" w:line="416" w:lineRule="auto"/>
      <w:ind w:firstLine="628"/>
      <w:jc w:val="center"/>
      <w:outlineLvl w:val="1"/>
    </w:pPr>
    <w:rPr>
      <w:rFonts w:ascii="Arial" w:hAnsi="Times New Roman" w:eastAsia="黑体" w:cs="Times New Roman"/>
      <w:b/>
      <w:bCs/>
      <w:kern w:val="2"/>
      <w:sz w:val="32"/>
      <w:szCs w:val="32"/>
    </w:rPr>
  </w:style>
  <w:style w:type="paragraph" w:styleId="4">
    <w:name w:val="heading 3"/>
    <w:basedOn w:val="1"/>
    <w:next w:val="1"/>
    <w:link w:val="26"/>
    <w:qFormat/>
    <w:uiPriority w:val="0"/>
    <w:pPr>
      <w:keepNext/>
      <w:keepLines/>
      <w:widowControl w:val="0"/>
      <w:adjustRightInd/>
      <w:snapToGrid/>
      <w:spacing w:before="260" w:after="260" w:line="416" w:lineRule="auto"/>
      <w:jc w:val="center"/>
      <w:outlineLvl w:val="2"/>
    </w:pPr>
    <w:rPr>
      <w:rFonts w:ascii="宋体" w:hAnsi="Times New Roman" w:eastAsia="宋体" w:cs="Times New Roman"/>
      <w:b/>
      <w:bCs/>
      <w:kern w:val="2"/>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0"/>
    <w:pPr>
      <w:widowControl w:val="0"/>
      <w:adjustRightInd/>
      <w:snapToGrid/>
      <w:spacing w:after="0"/>
    </w:pPr>
    <w:rPr>
      <w:rFonts w:ascii="Times New Roman" w:hAnsi="Times New Roman" w:eastAsia="宋体" w:cs="Times New Roman"/>
      <w:kern w:val="2"/>
      <w:sz w:val="21"/>
      <w:szCs w:val="20"/>
    </w:rPr>
  </w:style>
  <w:style w:type="paragraph" w:styleId="6">
    <w:name w:val="Body Text 3"/>
    <w:basedOn w:val="1"/>
    <w:link w:val="32"/>
    <w:qFormat/>
    <w:uiPriority w:val="0"/>
    <w:pPr>
      <w:widowControl w:val="0"/>
      <w:adjustRightInd/>
      <w:snapToGrid/>
      <w:spacing w:after="0"/>
      <w:jc w:val="both"/>
    </w:pPr>
    <w:rPr>
      <w:rFonts w:ascii="黑体" w:hAnsi="Arial" w:eastAsia="黑体" w:cs="Times New Roman"/>
      <w:b/>
      <w:kern w:val="2"/>
      <w:sz w:val="28"/>
      <w:szCs w:val="20"/>
    </w:rPr>
  </w:style>
  <w:style w:type="paragraph" w:styleId="7">
    <w:name w:val="Body Text"/>
    <w:basedOn w:val="1"/>
    <w:next w:val="1"/>
    <w:link w:val="30"/>
    <w:qFormat/>
    <w:uiPriority w:val="0"/>
    <w:pPr>
      <w:widowControl w:val="0"/>
      <w:adjustRightInd/>
      <w:snapToGrid/>
      <w:spacing w:after="0"/>
      <w:jc w:val="both"/>
    </w:pPr>
    <w:rPr>
      <w:rFonts w:ascii="宋体" w:hAnsi="Arial" w:eastAsia="宋体" w:cs="Times New Roman"/>
      <w:kern w:val="2"/>
      <w:sz w:val="28"/>
      <w:szCs w:val="20"/>
    </w:rPr>
  </w:style>
  <w:style w:type="paragraph" w:styleId="8">
    <w:name w:val="Body Text Indent"/>
    <w:basedOn w:val="1"/>
    <w:next w:val="9"/>
    <w:link w:val="33"/>
    <w:qFormat/>
    <w:uiPriority w:val="0"/>
    <w:pPr>
      <w:widowControl w:val="0"/>
      <w:adjustRightInd/>
      <w:snapToGrid/>
      <w:spacing w:after="0"/>
      <w:ind w:firstLine="645"/>
      <w:jc w:val="both"/>
    </w:pPr>
    <w:rPr>
      <w:rFonts w:ascii="楷体_GB2312" w:hAnsi="Times New Roman" w:eastAsia="楷体_GB2312" w:cs="Times New Roman"/>
      <w:kern w:val="2"/>
      <w:sz w:val="32"/>
      <w:szCs w:val="20"/>
    </w:rPr>
  </w:style>
  <w:style w:type="paragraph" w:styleId="9">
    <w:name w:val="envelope return"/>
    <w:basedOn w:val="1"/>
    <w:qFormat/>
    <w:uiPriority w:val="0"/>
    <w:pPr>
      <w:widowControl w:val="0"/>
      <w:adjustRightInd/>
      <w:spacing w:after="0"/>
      <w:jc w:val="both"/>
    </w:pPr>
    <w:rPr>
      <w:rFonts w:ascii="Arial" w:hAnsi="Arial" w:eastAsia="宋体" w:cs="Times New Roman"/>
      <w:kern w:val="2"/>
      <w:sz w:val="21"/>
      <w:szCs w:val="20"/>
    </w:rPr>
  </w:style>
  <w:style w:type="paragraph" w:styleId="10">
    <w:name w:val="Plain Text"/>
    <w:basedOn w:val="1"/>
    <w:next w:val="7"/>
    <w:link w:val="34"/>
    <w:qFormat/>
    <w:uiPriority w:val="0"/>
    <w:pPr>
      <w:widowControl w:val="0"/>
      <w:adjustRightInd/>
      <w:snapToGrid/>
      <w:spacing w:after="0"/>
      <w:jc w:val="both"/>
    </w:pPr>
    <w:rPr>
      <w:rFonts w:ascii="宋体" w:hAnsi="Courier New" w:eastAsia="宋体" w:cs="Times New Roman"/>
      <w:kern w:val="2"/>
      <w:sz w:val="21"/>
      <w:szCs w:val="20"/>
    </w:rPr>
  </w:style>
  <w:style w:type="paragraph" w:styleId="11">
    <w:name w:val="Date"/>
    <w:basedOn w:val="1"/>
    <w:next w:val="1"/>
    <w:link w:val="35"/>
    <w:uiPriority w:val="0"/>
    <w:pPr>
      <w:widowControl w:val="0"/>
      <w:adjustRightInd/>
      <w:snapToGrid/>
      <w:spacing w:after="0"/>
      <w:jc w:val="both"/>
    </w:pPr>
    <w:rPr>
      <w:rFonts w:ascii="Times New Roman" w:hAnsi="Times New Roman" w:eastAsia="宋体" w:cs="Times New Roman"/>
      <w:b/>
      <w:kern w:val="2"/>
      <w:sz w:val="28"/>
      <w:szCs w:val="20"/>
    </w:rPr>
  </w:style>
  <w:style w:type="paragraph" w:styleId="12">
    <w:name w:val="footer"/>
    <w:basedOn w:val="1"/>
    <w:link w:val="36"/>
    <w:uiPriority w:val="0"/>
    <w:pPr>
      <w:widowControl w:val="0"/>
      <w:tabs>
        <w:tab w:val="center" w:pos="4153"/>
        <w:tab w:val="right" w:pos="8306"/>
      </w:tabs>
      <w:adjustRightInd/>
      <w:spacing w:after="0"/>
    </w:pPr>
    <w:rPr>
      <w:rFonts w:ascii="Times New Roman" w:hAnsi="Times New Roman" w:eastAsia="宋体" w:cs="Times New Roman"/>
      <w:kern w:val="2"/>
      <w:sz w:val="18"/>
      <w:szCs w:val="20"/>
    </w:rPr>
  </w:style>
  <w:style w:type="paragraph" w:styleId="13">
    <w:name w:val="header"/>
    <w:basedOn w:val="1"/>
    <w:link w:val="37"/>
    <w:qFormat/>
    <w:uiPriority w:val="0"/>
    <w:pPr>
      <w:widowControl w:val="0"/>
      <w:pBdr>
        <w:bottom w:val="single" w:color="auto" w:sz="6" w:space="1"/>
      </w:pBdr>
      <w:tabs>
        <w:tab w:val="center" w:pos="4153"/>
        <w:tab w:val="right" w:pos="8306"/>
      </w:tabs>
      <w:adjustRightInd/>
      <w:spacing w:after="0"/>
      <w:jc w:val="center"/>
    </w:pPr>
    <w:rPr>
      <w:rFonts w:ascii="Times New Roman" w:hAnsi="Times New Roman" w:eastAsia="宋体" w:cs="Times New Roman"/>
      <w:kern w:val="2"/>
      <w:sz w:val="18"/>
      <w:szCs w:val="20"/>
    </w:rPr>
  </w:style>
  <w:style w:type="paragraph" w:styleId="14">
    <w:name w:val="footnote text"/>
    <w:basedOn w:val="1"/>
    <w:link w:val="38"/>
    <w:qFormat/>
    <w:uiPriority w:val="99"/>
    <w:pPr>
      <w:widowControl w:val="0"/>
      <w:adjustRightInd/>
      <w:spacing w:after="0"/>
    </w:pPr>
    <w:rPr>
      <w:rFonts w:ascii="Times New Roman" w:hAnsi="Times New Roman" w:eastAsia="宋体" w:cs="Times New Roman"/>
      <w:kern w:val="2"/>
      <w:sz w:val="18"/>
      <w:szCs w:val="18"/>
    </w:rPr>
  </w:style>
  <w:style w:type="paragraph" w:styleId="15">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8"/>
      <w:szCs w:val="24"/>
    </w:rPr>
  </w:style>
  <w:style w:type="paragraph" w:styleId="16">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17">
    <w:name w:val="index 1"/>
    <w:basedOn w:val="1"/>
    <w:next w:val="1"/>
    <w:qFormat/>
    <w:uiPriority w:val="0"/>
    <w:pPr>
      <w:widowControl w:val="0"/>
      <w:adjustRightInd/>
      <w:snapToGrid/>
      <w:spacing w:after="0"/>
      <w:jc w:val="center"/>
    </w:pPr>
    <w:rPr>
      <w:rFonts w:ascii="仿宋_GB2312" w:hAnsi="Times New Roman" w:eastAsia="仿宋_GB2312" w:cs="Times New Roman"/>
      <w:b/>
      <w:bCs/>
      <w:kern w:val="2"/>
      <w:sz w:val="28"/>
      <w:szCs w:val="20"/>
    </w:rPr>
  </w:style>
  <w:style w:type="paragraph" w:styleId="18">
    <w:name w:val="Title"/>
    <w:basedOn w:val="1"/>
    <w:link w:val="39"/>
    <w:qFormat/>
    <w:uiPriority w:val="0"/>
    <w:pPr>
      <w:widowControl w:val="0"/>
      <w:adjustRightInd/>
      <w:snapToGrid/>
      <w:spacing w:before="120" w:after="120" w:line="360" w:lineRule="auto"/>
      <w:jc w:val="center"/>
    </w:pPr>
    <w:rPr>
      <w:rFonts w:ascii="宋体" w:hAnsi="宋体" w:eastAsia="宋体" w:cs="Times New Roman"/>
      <w:bCs/>
      <w:kern w:val="2"/>
      <w:sz w:val="32"/>
      <w:szCs w:val="20"/>
    </w:rPr>
  </w:style>
  <w:style w:type="paragraph" w:styleId="19">
    <w:name w:val="Body Text First Indent"/>
    <w:basedOn w:val="7"/>
    <w:link w:val="40"/>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character" w:styleId="22">
    <w:name w:val="page number"/>
    <w:qFormat/>
    <w:uiPriority w:val="0"/>
  </w:style>
  <w:style w:type="character" w:styleId="23">
    <w:name w:val="Hyperlink"/>
    <w:basedOn w:val="21"/>
    <w:unhideWhenUsed/>
    <w:qFormat/>
    <w:uiPriority w:val="99"/>
    <w:rPr>
      <w:color w:val="0000FF" w:themeColor="hyperlink"/>
      <w:u w:val="single"/>
      <w14:textFill>
        <w14:solidFill>
          <w14:schemeClr w14:val="hlink"/>
        </w14:solidFill>
      </w14:textFill>
    </w:rPr>
  </w:style>
  <w:style w:type="character" w:customStyle="1" w:styleId="24">
    <w:name w:val="标题 1 Char"/>
    <w:basedOn w:val="21"/>
    <w:link w:val="2"/>
    <w:qFormat/>
    <w:uiPriority w:val="0"/>
    <w:rPr>
      <w:rFonts w:ascii="Times New Roman" w:hAnsi="Times New Roman" w:eastAsia="宋体" w:cs="Times New Roman"/>
      <w:b/>
      <w:bCs/>
      <w:kern w:val="44"/>
      <w:sz w:val="30"/>
      <w:szCs w:val="44"/>
    </w:rPr>
  </w:style>
  <w:style w:type="character" w:customStyle="1" w:styleId="25">
    <w:name w:val="标题 2 Char"/>
    <w:basedOn w:val="21"/>
    <w:link w:val="3"/>
    <w:qFormat/>
    <w:uiPriority w:val="9"/>
    <w:rPr>
      <w:rFonts w:ascii="Arial" w:hAnsi="Times New Roman" w:eastAsia="黑体" w:cs="Times New Roman"/>
      <w:b/>
      <w:bCs/>
      <w:kern w:val="2"/>
      <w:sz w:val="32"/>
      <w:szCs w:val="32"/>
    </w:rPr>
  </w:style>
  <w:style w:type="character" w:customStyle="1" w:styleId="26">
    <w:name w:val="标题 3 Char"/>
    <w:basedOn w:val="21"/>
    <w:link w:val="4"/>
    <w:qFormat/>
    <w:uiPriority w:val="0"/>
    <w:rPr>
      <w:rFonts w:ascii="宋体" w:hAnsi="Times New Roman" w:eastAsia="宋体" w:cs="Times New Roman"/>
      <w:b/>
      <w:bCs/>
      <w:kern w:val="2"/>
      <w:sz w:val="32"/>
      <w:szCs w:val="32"/>
    </w:rPr>
  </w:style>
  <w:style w:type="paragraph" w:customStyle="1" w:styleId="27">
    <w:name w:val="Body Text First Indent1"/>
    <w:basedOn w:val="7"/>
    <w:next w:val="28"/>
    <w:qFormat/>
    <w:uiPriority w:val="0"/>
    <w:pPr>
      <w:autoSpaceDE w:val="0"/>
      <w:autoSpaceDN w:val="0"/>
      <w:ind w:firstLine="420" w:firstLineChars="100"/>
      <w:jc w:val="left"/>
    </w:pPr>
    <w:rPr>
      <w:rFonts w:hAnsi="等线" w:eastAsia="等线" w:cs="宋体"/>
      <w:kern w:val="0"/>
      <w:lang w:val="zh-CN"/>
    </w:rPr>
  </w:style>
  <w:style w:type="paragraph" w:customStyle="1" w:styleId="28">
    <w:name w:val="Body Text First Indent 21"/>
    <w:basedOn w:val="29"/>
    <w:qFormat/>
    <w:uiPriority w:val="0"/>
    <w:pPr>
      <w:ind w:firstLine="420" w:firstLineChars="200"/>
    </w:pPr>
  </w:style>
  <w:style w:type="paragraph" w:customStyle="1" w:styleId="29">
    <w:name w:val="Body Text Indent1"/>
    <w:basedOn w:val="1"/>
    <w:qFormat/>
    <w:uiPriority w:val="0"/>
    <w:pPr>
      <w:widowControl w:val="0"/>
      <w:adjustRightInd/>
      <w:snapToGrid/>
      <w:spacing w:after="0"/>
      <w:ind w:left="420" w:leftChars="200"/>
      <w:jc w:val="both"/>
    </w:pPr>
    <w:rPr>
      <w:rFonts w:ascii="Times New Roman" w:hAnsi="Times New Roman" w:eastAsia="宋体" w:cs="Times New Roman"/>
      <w:kern w:val="2"/>
      <w:sz w:val="21"/>
      <w:szCs w:val="20"/>
    </w:rPr>
  </w:style>
  <w:style w:type="character" w:customStyle="1" w:styleId="30">
    <w:name w:val="正文文本 Char"/>
    <w:basedOn w:val="21"/>
    <w:link w:val="7"/>
    <w:qFormat/>
    <w:uiPriority w:val="0"/>
    <w:rPr>
      <w:rFonts w:ascii="宋体" w:hAnsi="Arial" w:eastAsia="宋体" w:cs="Times New Roman"/>
      <w:kern w:val="2"/>
      <w:sz w:val="28"/>
      <w:szCs w:val="20"/>
    </w:rPr>
  </w:style>
  <w:style w:type="character" w:customStyle="1" w:styleId="31">
    <w:name w:val="批注文字 Char"/>
    <w:basedOn w:val="21"/>
    <w:link w:val="5"/>
    <w:qFormat/>
    <w:uiPriority w:val="0"/>
    <w:rPr>
      <w:rFonts w:ascii="Times New Roman" w:hAnsi="Times New Roman" w:eastAsia="宋体" w:cs="Times New Roman"/>
      <w:kern w:val="2"/>
      <w:sz w:val="21"/>
      <w:szCs w:val="20"/>
    </w:rPr>
  </w:style>
  <w:style w:type="character" w:customStyle="1" w:styleId="32">
    <w:name w:val="正文文本 3 Char"/>
    <w:basedOn w:val="21"/>
    <w:link w:val="6"/>
    <w:qFormat/>
    <w:uiPriority w:val="0"/>
    <w:rPr>
      <w:rFonts w:ascii="黑体" w:hAnsi="Arial" w:eastAsia="黑体" w:cs="Times New Roman"/>
      <w:b/>
      <w:kern w:val="2"/>
      <w:sz w:val="28"/>
      <w:szCs w:val="20"/>
    </w:rPr>
  </w:style>
  <w:style w:type="character" w:customStyle="1" w:styleId="33">
    <w:name w:val="正文文本缩进 Char"/>
    <w:basedOn w:val="21"/>
    <w:link w:val="8"/>
    <w:qFormat/>
    <w:uiPriority w:val="0"/>
    <w:rPr>
      <w:rFonts w:ascii="楷体_GB2312" w:hAnsi="Times New Roman" w:eastAsia="楷体_GB2312" w:cs="Times New Roman"/>
      <w:kern w:val="2"/>
      <w:sz w:val="32"/>
      <w:szCs w:val="20"/>
    </w:rPr>
  </w:style>
  <w:style w:type="character" w:customStyle="1" w:styleId="34">
    <w:name w:val="纯文本 Char"/>
    <w:basedOn w:val="21"/>
    <w:link w:val="10"/>
    <w:qFormat/>
    <w:uiPriority w:val="0"/>
    <w:rPr>
      <w:rFonts w:ascii="宋体" w:hAnsi="Courier New" w:eastAsia="宋体" w:cs="Times New Roman"/>
      <w:kern w:val="2"/>
      <w:sz w:val="21"/>
      <w:szCs w:val="20"/>
    </w:rPr>
  </w:style>
  <w:style w:type="character" w:customStyle="1" w:styleId="35">
    <w:name w:val="日期 Char"/>
    <w:basedOn w:val="21"/>
    <w:link w:val="11"/>
    <w:qFormat/>
    <w:uiPriority w:val="0"/>
    <w:rPr>
      <w:rFonts w:ascii="Times New Roman" w:hAnsi="Times New Roman" w:eastAsia="宋体" w:cs="Times New Roman"/>
      <w:b/>
      <w:kern w:val="2"/>
      <w:sz w:val="28"/>
      <w:szCs w:val="20"/>
    </w:rPr>
  </w:style>
  <w:style w:type="character" w:customStyle="1" w:styleId="36">
    <w:name w:val="页脚 Char"/>
    <w:basedOn w:val="21"/>
    <w:link w:val="12"/>
    <w:qFormat/>
    <w:uiPriority w:val="0"/>
    <w:rPr>
      <w:rFonts w:ascii="Times New Roman" w:hAnsi="Times New Roman" w:eastAsia="宋体" w:cs="Times New Roman"/>
      <w:kern w:val="2"/>
      <w:sz w:val="18"/>
      <w:szCs w:val="20"/>
    </w:rPr>
  </w:style>
  <w:style w:type="character" w:customStyle="1" w:styleId="37">
    <w:name w:val="页眉 Char"/>
    <w:basedOn w:val="21"/>
    <w:link w:val="13"/>
    <w:qFormat/>
    <w:uiPriority w:val="0"/>
    <w:rPr>
      <w:rFonts w:ascii="Times New Roman" w:hAnsi="Times New Roman" w:eastAsia="宋体" w:cs="Times New Roman"/>
      <w:kern w:val="2"/>
      <w:sz w:val="18"/>
      <w:szCs w:val="20"/>
    </w:rPr>
  </w:style>
  <w:style w:type="character" w:customStyle="1" w:styleId="38">
    <w:name w:val="脚注文本 Char"/>
    <w:basedOn w:val="21"/>
    <w:link w:val="14"/>
    <w:qFormat/>
    <w:uiPriority w:val="99"/>
    <w:rPr>
      <w:rFonts w:ascii="Times New Roman" w:hAnsi="Times New Roman" w:eastAsia="宋体" w:cs="Times New Roman"/>
      <w:kern w:val="2"/>
      <w:sz w:val="18"/>
      <w:szCs w:val="18"/>
    </w:rPr>
  </w:style>
  <w:style w:type="character" w:customStyle="1" w:styleId="39">
    <w:name w:val="标题 Char"/>
    <w:basedOn w:val="21"/>
    <w:link w:val="18"/>
    <w:qFormat/>
    <w:uiPriority w:val="0"/>
    <w:rPr>
      <w:rFonts w:ascii="宋体" w:hAnsi="宋体" w:eastAsia="宋体" w:cs="Times New Roman"/>
      <w:bCs/>
      <w:kern w:val="2"/>
      <w:sz w:val="32"/>
      <w:szCs w:val="20"/>
    </w:rPr>
  </w:style>
  <w:style w:type="character" w:customStyle="1" w:styleId="40">
    <w:name w:val="正文首行缩进 Char"/>
    <w:basedOn w:val="30"/>
    <w:link w:val="19"/>
    <w:qFormat/>
    <w:uiPriority w:val="0"/>
    <w:rPr>
      <w:rFonts w:ascii="Arial" w:hAnsi="Arial" w:eastAsia="仿宋_GB2312" w:cs="Times New Roman"/>
      <w:kern w:val="2"/>
      <w:sz w:val="24"/>
      <w:szCs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widowControl w:val="0"/>
      <w:adjustRightInd/>
      <w:snapToGrid/>
      <w:spacing w:after="120"/>
      <w:jc w:val="both"/>
    </w:pPr>
    <w:rPr>
      <w:rFonts w:ascii="Times New Roman" w:hAnsi="Times New Roman" w:eastAsia="宋体" w:cs="Times New Roman"/>
      <w:kern w:val="2"/>
      <w:sz w:val="21"/>
      <w:szCs w:val="20"/>
    </w:rPr>
  </w:style>
  <w:style w:type="paragraph" w:customStyle="1" w:styleId="43">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paragraph" w:styleId="44">
    <w:name w:val="List Paragraph"/>
    <w:basedOn w:val="1"/>
    <w:qFormat/>
    <w:uiPriority w:val="34"/>
    <w:pPr>
      <w:adjustRightInd/>
      <w:snapToGrid/>
      <w:spacing w:line="276" w:lineRule="auto"/>
      <w:ind w:left="720"/>
      <w:contextualSpacing/>
    </w:pPr>
    <w:rPr>
      <w:rFonts w:ascii="Calibri" w:hAnsi="Calibri" w:eastAsia="宋体" w:cs="Times New Roman"/>
    </w:rPr>
  </w:style>
  <w:style w:type="paragraph" w:customStyle="1" w:styleId="45">
    <w:name w:val="正文1"/>
    <w:basedOn w:val="1"/>
    <w:qFormat/>
    <w:uiPriority w:val="0"/>
    <w:pPr>
      <w:topLinePunct/>
      <w:adjustRightInd/>
      <w:snapToGrid/>
      <w:spacing w:beforeLines="50" w:afterLines="50" w:line="300" w:lineRule="auto"/>
      <w:ind w:left="420"/>
      <w:jc w:val="both"/>
    </w:pPr>
    <w:rPr>
      <w:rFonts w:ascii="Times New Roman" w:hAnsi="Times New Roman" w:eastAsia="宋体" w:cs="Times New Roman"/>
      <w:kern w:val="2"/>
      <w:sz w:val="21"/>
      <w:szCs w:val="24"/>
    </w:rPr>
  </w:style>
  <w:style w:type="paragraph" w:customStyle="1" w:styleId="46">
    <w:name w:val="Char Char Char Char Char Char Char1 Char"/>
    <w:basedOn w:val="1"/>
    <w:qFormat/>
    <w:uiPriority w:val="0"/>
    <w:pPr>
      <w:widowControl w:val="0"/>
      <w:adjustRightInd/>
      <w:snapToGrid/>
      <w:spacing w:after="0"/>
      <w:jc w:val="both"/>
    </w:pPr>
    <w:rPr>
      <w:rFonts w:eastAsia="宋体" w:cs="Times New Roman"/>
      <w:kern w:val="2"/>
      <w:sz w:val="24"/>
      <w:szCs w:val="20"/>
    </w:rPr>
  </w:style>
  <w:style w:type="paragraph" w:customStyle="1" w:styleId="47">
    <w:name w:val="xl31"/>
    <w:basedOn w:val="1"/>
    <w:qFormat/>
    <w:uiPriority w:val="0"/>
    <w:pPr>
      <w:adjustRightInd/>
      <w:snapToGrid/>
      <w:spacing w:before="100" w:beforeAutospacing="1" w:after="100" w:afterAutospacing="1"/>
      <w:jc w:val="center"/>
    </w:pPr>
    <w:rPr>
      <w:rFonts w:ascii="宋体" w:hAnsi="宋体" w:eastAsia="宋体" w:cs="Times New Roman"/>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7178</Words>
  <Characters>8348</Characters>
  <Lines>243</Lines>
  <Paragraphs>68</Paragraphs>
  <TotalTime>3</TotalTime>
  <ScaleCrop>false</ScaleCrop>
  <LinksUpToDate>false</LinksUpToDate>
  <CharactersWithSpaces>8672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2026-05-26T09:02:00Z</dcterms:created>
  <dc:creator>Administrator</dc:creator>
  <cp:lastModifiedBy>HUAWEI</cp:lastModifiedBy>
  <dcterms:modified xsi:type="dcterms:W3CDTF">2026-05-28T07:46:32Z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eyJoZGlkIjoiY2FiZTFmYjI0ODY2NTM4OTI3ZDhiMDA1NjYyNjI2MmMiLCJ1c2VySWQiOiIxNTI3MjQ2NDY1In0=</vt:lpwstr>
  </property>
  <property fmtid="{D5CDD505-2E9C-101B-9397-08002B2CF9AE}" pid="3" name="KSOProductBuildVer">
    <vt:lpwstr>2052-12.1.0.25865</vt:lpwstr>
  </property>
  <property fmtid="{D5CDD505-2E9C-101B-9397-08002B2CF9AE}" pid="4" name="ICV">
    <vt:lpwstr>14DB680C7705405C8D3BA68D1BEF8E7E_13</vt:lpwstr>
  </property>
</Properties>
</file>