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F5445A">
      <w:pPr>
        <w:tabs>
          <w:tab w:val="left" w:pos="420"/>
        </w:tabs>
        <w:spacing w:line="1700" w:lineRule="exact"/>
        <w:jc w:val="center"/>
        <w:rPr>
          <w:rFonts w:ascii="Arial Black" w:hAnsi="Arial Black" w:eastAsia="黑体"/>
          <w:b w:val="0"/>
          <w:bCs w:val="0"/>
          <w:color w:val="auto"/>
          <w:spacing w:val="36"/>
          <w:sz w:val="52"/>
          <w:szCs w:val="52"/>
          <w:highlight w:val="none"/>
        </w:rPr>
      </w:pPr>
      <w:r>
        <w:rPr>
          <w:rFonts w:hint="eastAsia" w:ascii="Arial Black" w:hAnsi="Arial Black" w:eastAsia="黑体"/>
          <w:b w:val="0"/>
          <w:bCs w:val="0"/>
          <w:color w:val="auto"/>
          <w:spacing w:val="36"/>
          <w:sz w:val="52"/>
          <w:szCs w:val="52"/>
          <w:highlight w:val="none"/>
        </w:rPr>
        <w:t>周口市公共资源交易中心</w:t>
      </w:r>
    </w:p>
    <w:p w14:paraId="6955A1DD">
      <w:pPr>
        <w:tabs>
          <w:tab w:val="left" w:pos="315"/>
          <w:tab w:val="left" w:pos="8820"/>
        </w:tabs>
        <w:spacing w:line="500" w:lineRule="exact"/>
        <w:ind w:right="267" w:rightChars="127"/>
        <w:jc w:val="center"/>
        <w:rPr>
          <w:rFonts w:ascii="仿宋_GB2312" w:eastAsia="仿宋_GB2312"/>
          <w:b w:val="0"/>
          <w:bCs w:val="0"/>
          <w:color w:val="auto"/>
          <w:sz w:val="48"/>
          <w:highlight w:val="none"/>
        </w:rPr>
      </w:pPr>
    </w:p>
    <w:p w14:paraId="14168D4B">
      <w:pPr>
        <w:tabs>
          <w:tab w:val="left" w:pos="315"/>
          <w:tab w:val="left" w:pos="8820"/>
        </w:tabs>
        <w:spacing w:line="500" w:lineRule="exact"/>
        <w:ind w:right="267" w:rightChars="127"/>
        <w:jc w:val="center"/>
        <w:rPr>
          <w:rFonts w:ascii="微软简标宋" w:eastAsia="黑体"/>
          <w:b w:val="0"/>
          <w:bCs w:val="0"/>
          <w:color w:val="auto"/>
          <w:sz w:val="52"/>
          <w:highlight w:val="none"/>
        </w:rPr>
      </w:pPr>
      <w:r>
        <w:rPr>
          <w:rFonts w:hint="eastAsia" w:ascii="微软简标宋" w:eastAsia="黑体"/>
          <w:b w:val="0"/>
          <w:bCs w:val="0"/>
          <w:color w:val="auto"/>
          <w:sz w:val="52"/>
          <w:highlight w:val="none"/>
        </w:rPr>
        <w:t>竞争性磋商文件</w:t>
      </w:r>
    </w:p>
    <w:p w14:paraId="37C6C2A1">
      <w:pPr>
        <w:tabs>
          <w:tab w:val="left" w:pos="315"/>
          <w:tab w:val="left" w:pos="8820"/>
        </w:tabs>
        <w:spacing w:line="500" w:lineRule="exact"/>
        <w:ind w:right="267" w:rightChars="127"/>
        <w:jc w:val="center"/>
        <w:rPr>
          <w:rFonts w:ascii="仿宋_GB2312" w:eastAsia="仿宋_GB2312"/>
          <w:b w:val="0"/>
          <w:bCs w:val="0"/>
          <w:color w:val="auto"/>
          <w:sz w:val="44"/>
          <w:highlight w:val="none"/>
        </w:rPr>
      </w:pPr>
    </w:p>
    <w:p w14:paraId="562385EA">
      <w:pPr>
        <w:tabs>
          <w:tab w:val="left" w:pos="315"/>
          <w:tab w:val="left" w:pos="8820"/>
        </w:tabs>
        <w:ind w:right="267" w:rightChars="127"/>
        <w:rPr>
          <w:rFonts w:ascii="仿宋_GB2312" w:eastAsia="仿宋_GB2312"/>
          <w:b w:val="0"/>
          <w:bCs w:val="0"/>
          <w:color w:val="auto"/>
          <w:sz w:val="44"/>
          <w:highlight w:val="none"/>
        </w:rPr>
      </w:pPr>
    </w:p>
    <w:p w14:paraId="2DD40635">
      <w:pPr>
        <w:tabs>
          <w:tab w:val="left" w:pos="315"/>
          <w:tab w:val="left" w:pos="8820"/>
        </w:tabs>
        <w:spacing w:line="500" w:lineRule="exact"/>
        <w:ind w:right="267" w:rightChars="127"/>
        <w:rPr>
          <w:rFonts w:ascii="仿宋_GB2312" w:eastAsia="仿宋_GB2312"/>
          <w:b w:val="0"/>
          <w:bCs w:val="0"/>
          <w:color w:val="auto"/>
          <w:sz w:val="36"/>
          <w:highlight w:val="none"/>
        </w:rPr>
      </w:pPr>
    </w:p>
    <w:p w14:paraId="71635DDC">
      <w:pPr>
        <w:tabs>
          <w:tab w:val="left" w:pos="315"/>
          <w:tab w:val="left" w:pos="8820"/>
        </w:tabs>
        <w:spacing w:line="500" w:lineRule="exact"/>
        <w:ind w:right="267" w:rightChars="127"/>
        <w:rPr>
          <w:rFonts w:ascii="仿宋_GB2312" w:eastAsia="仿宋_GB2312"/>
          <w:b w:val="0"/>
          <w:bCs w:val="0"/>
          <w:color w:val="auto"/>
          <w:sz w:val="36"/>
          <w:highlight w:val="none"/>
        </w:rPr>
      </w:pPr>
    </w:p>
    <w:p w14:paraId="77B08938">
      <w:pPr>
        <w:tabs>
          <w:tab w:val="left" w:pos="315"/>
          <w:tab w:val="left" w:pos="8820"/>
        </w:tabs>
        <w:spacing w:line="500" w:lineRule="exact"/>
        <w:ind w:right="267" w:rightChars="127"/>
        <w:jc w:val="center"/>
        <w:rPr>
          <w:rFonts w:ascii="宋体" w:hAnsi="宋体"/>
          <w:b w:val="0"/>
          <w:bCs w:val="0"/>
          <w:color w:val="auto"/>
          <w:sz w:val="32"/>
          <w:highlight w:val="none"/>
        </w:rPr>
      </w:pPr>
    </w:p>
    <w:p w14:paraId="2E8ADD72">
      <w:pPr>
        <w:pStyle w:val="37"/>
        <w:rPr>
          <w:rFonts w:ascii="宋体" w:hAnsi="宋体"/>
          <w:b w:val="0"/>
          <w:bCs w:val="0"/>
          <w:color w:val="auto"/>
          <w:sz w:val="32"/>
          <w:highlight w:val="none"/>
        </w:rPr>
      </w:pPr>
    </w:p>
    <w:p w14:paraId="42F4922D">
      <w:pPr>
        <w:pStyle w:val="37"/>
        <w:ind w:left="0" w:leftChars="0" w:firstLine="0" w:firstLineChars="0"/>
        <w:rPr>
          <w:rFonts w:ascii="宋体" w:hAnsi="宋体"/>
          <w:b w:val="0"/>
          <w:bCs w:val="0"/>
          <w:color w:val="auto"/>
          <w:sz w:val="32"/>
          <w:highlight w:val="none"/>
        </w:rPr>
      </w:pPr>
    </w:p>
    <w:p w14:paraId="04A9306E">
      <w:pPr>
        <w:pStyle w:val="37"/>
        <w:rPr>
          <w:b w:val="0"/>
          <w:bCs w:val="0"/>
          <w:color w:val="auto"/>
          <w:highlight w:val="none"/>
        </w:rPr>
      </w:pPr>
    </w:p>
    <w:p w14:paraId="085B40D8">
      <w:pPr>
        <w:tabs>
          <w:tab w:val="left" w:pos="315"/>
          <w:tab w:val="left" w:pos="8820"/>
        </w:tabs>
        <w:spacing w:line="500" w:lineRule="exact"/>
        <w:ind w:right="267" w:rightChars="127"/>
        <w:jc w:val="center"/>
        <w:rPr>
          <w:rFonts w:ascii="微软简标宋" w:eastAsia="黑体"/>
          <w:b w:val="0"/>
          <w:bCs w:val="0"/>
          <w:color w:val="auto"/>
          <w:sz w:val="52"/>
          <w:highlight w:val="none"/>
        </w:rPr>
      </w:pPr>
    </w:p>
    <w:p w14:paraId="0F2327BF">
      <w:pPr>
        <w:keepNext w:val="0"/>
        <w:keepLines w:val="0"/>
        <w:pageBreakBefore w:val="0"/>
        <w:widowControl w:val="0"/>
        <w:tabs>
          <w:tab w:val="left" w:pos="315"/>
          <w:tab w:val="left" w:pos="8820"/>
        </w:tabs>
        <w:kinsoku/>
        <w:wordWrap/>
        <w:overflowPunct/>
        <w:topLinePunct w:val="0"/>
        <w:autoSpaceDE/>
        <w:autoSpaceDN/>
        <w:bidi w:val="0"/>
        <w:adjustRightInd/>
        <w:snapToGrid/>
        <w:spacing w:line="600" w:lineRule="exact"/>
        <w:ind w:left="1500" w:right="0" w:rightChars="0" w:hanging="1500" w:hangingChars="500"/>
        <w:jc w:val="left"/>
        <w:textAlignment w:val="auto"/>
        <w:rPr>
          <w:rFonts w:hint="eastAsia" w:ascii="微软简标宋" w:eastAsia="黑体"/>
          <w:b w:val="0"/>
          <w:bCs w:val="0"/>
          <w:color w:val="auto"/>
          <w:sz w:val="30"/>
          <w:szCs w:val="30"/>
          <w:highlight w:val="none"/>
        </w:rPr>
      </w:pPr>
      <w:r>
        <w:rPr>
          <w:rFonts w:hint="eastAsia" w:ascii="微软简标宋" w:eastAsia="黑体"/>
          <w:b w:val="0"/>
          <w:bCs w:val="0"/>
          <w:color w:val="auto"/>
          <w:sz w:val="30"/>
          <w:szCs w:val="30"/>
          <w:highlight w:val="none"/>
        </w:rPr>
        <w:t>项目名称</w:t>
      </w:r>
      <w:r>
        <w:rPr>
          <w:rFonts w:hint="eastAsia" w:ascii="微软简标宋" w:eastAsia="黑体"/>
          <w:b w:val="0"/>
          <w:bCs w:val="0"/>
          <w:color w:val="auto"/>
          <w:sz w:val="30"/>
          <w:szCs w:val="30"/>
          <w:highlight w:val="none"/>
          <w:lang w:eastAsia="zh-CN"/>
        </w:rPr>
        <w:t>：周口市妇幼保健院（周口市儿童医院）</w:t>
      </w:r>
      <w:r>
        <w:rPr>
          <w:rFonts w:hint="eastAsia" w:ascii="微软简标宋" w:eastAsia="黑体"/>
          <w:b w:val="0"/>
          <w:bCs w:val="0"/>
          <w:color w:val="auto"/>
          <w:sz w:val="30"/>
          <w:szCs w:val="30"/>
          <w:highlight w:val="none"/>
          <w:lang w:val="en-US" w:eastAsia="zh-CN"/>
        </w:rPr>
        <w:t>产后康复休养区母婴护理</w:t>
      </w:r>
      <w:r>
        <w:rPr>
          <w:rFonts w:hint="eastAsia" w:ascii="微软简标宋" w:eastAsia="黑体"/>
          <w:b w:val="0"/>
          <w:bCs w:val="0"/>
          <w:color w:val="auto"/>
          <w:sz w:val="30"/>
          <w:szCs w:val="30"/>
          <w:highlight w:val="none"/>
          <w:lang w:eastAsia="zh-CN"/>
        </w:rPr>
        <w:t>服务项目</w:t>
      </w:r>
    </w:p>
    <w:p w14:paraId="009D2AE4">
      <w:pPr>
        <w:keepNext w:val="0"/>
        <w:keepLines w:val="0"/>
        <w:pageBreakBefore w:val="0"/>
        <w:widowControl w:val="0"/>
        <w:tabs>
          <w:tab w:val="left" w:pos="315"/>
          <w:tab w:val="left" w:pos="8820"/>
        </w:tabs>
        <w:kinsoku/>
        <w:wordWrap/>
        <w:overflowPunct/>
        <w:topLinePunct w:val="0"/>
        <w:autoSpaceDE/>
        <w:autoSpaceDN/>
        <w:bidi w:val="0"/>
        <w:adjustRightInd/>
        <w:snapToGrid/>
        <w:spacing w:line="600" w:lineRule="exact"/>
        <w:ind w:right="0" w:rightChars="0" w:firstLine="0" w:firstLineChars="0"/>
        <w:jc w:val="left"/>
        <w:textAlignment w:val="auto"/>
        <w:rPr>
          <w:rFonts w:hint="default" w:ascii="微软简标宋" w:eastAsia="黑体"/>
          <w:b w:val="0"/>
          <w:bCs w:val="0"/>
          <w:color w:val="auto"/>
          <w:sz w:val="30"/>
          <w:szCs w:val="30"/>
          <w:highlight w:val="yellow"/>
          <w:lang w:val="en-US" w:eastAsia="zh-CN"/>
        </w:rPr>
      </w:pPr>
      <w:r>
        <w:rPr>
          <w:rFonts w:hint="eastAsia" w:ascii="微软简标宋" w:eastAsia="黑体"/>
          <w:b w:val="0"/>
          <w:bCs w:val="0"/>
          <w:color w:val="auto"/>
          <w:sz w:val="30"/>
          <w:szCs w:val="30"/>
          <w:highlight w:val="none"/>
        </w:rPr>
        <w:t>项目编号</w:t>
      </w:r>
      <w:r>
        <w:rPr>
          <w:rFonts w:hint="eastAsia" w:ascii="微软简标宋" w:eastAsia="黑体"/>
          <w:b w:val="0"/>
          <w:bCs w:val="0"/>
          <w:color w:val="auto"/>
          <w:sz w:val="30"/>
          <w:szCs w:val="30"/>
          <w:highlight w:val="none"/>
          <w:lang w:eastAsia="zh-CN"/>
        </w:rPr>
        <w:t>：周财磋商采购</w:t>
      </w:r>
      <w:r>
        <w:rPr>
          <w:rFonts w:hint="eastAsia" w:ascii="微软简标宋" w:eastAsia="黑体"/>
          <w:b w:val="0"/>
          <w:bCs w:val="0"/>
          <w:color w:val="auto"/>
          <w:sz w:val="30"/>
          <w:szCs w:val="30"/>
          <w:highlight w:val="none"/>
          <w:lang w:val="en-US" w:eastAsia="zh-CN"/>
        </w:rPr>
        <w:t xml:space="preserve">-2026-51   </w:t>
      </w:r>
    </w:p>
    <w:p w14:paraId="727B8A41">
      <w:pPr>
        <w:pStyle w:val="8"/>
        <w:rPr>
          <w:rFonts w:ascii="宋体" w:hAnsi="宋体"/>
          <w:b w:val="0"/>
          <w:bCs w:val="0"/>
          <w:color w:val="auto"/>
          <w:sz w:val="32"/>
          <w:highlight w:val="none"/>
        </w:rPr>
      </w:pPr>
    </w:p>
    <w:p w14:paraId="4D7E6CF1">
      <w:pPr>
        <w:pStyle w:val="8"/>
        <w:jc w:val="center"/>
        <w:rPr>
          <w:rFonts w:hint="eastAsia" w:ascii="宋体" w:hAnsi="宋体"/>
          <w:b w:val="0"/>
          <w:bCs w:val="0"/>
          <w:color w:val="auto"/>
          <w:sz w:val="32"/>
          <w:highlight w:val="none"/>
          <w:lang w:val="en-US" w:eastAsia="zh-CN"/>
        </w:rPr>
      </w:pPr>
      <w:r>
        <w:rPr>
          <w:rFonts w:hint="eastAsia" w:ascii="宋体" w:hAnsi="宋体"/>
          <w:b/>
          <w:bCs/>
          <w:color w:val="auto"/>
          <w:sz w:val="32"/>
          <w:highlight w:val="none"/>
          <w:lang w:val="en-US" w:eastAsia="zh-CN"/>
        </w:rPr>
        <w:t>2026</w:t>
      </w:r>
      <w:r>
        <w:rPr>
          <w:rFonts w:hint="eastAsia" w:ascii="宋体" w:hAnsi="宋体"/>
          <w:b/>
          <w:bCs/>
          <w:color w:val="auto"/>
          <w:sz w:val="32"/>
          <w:highlight w:val="none"/>
        </w:rPr>
        <w:t>年</w:t>
      </w:r>
      <w:r>
        <w:rPr>
          <w:rFonts w:hint="eastAsia" w:ascii="宋体" w:hAnsi="宋体"/>
          <w:b/>
          <w:bCs/>
          <w:color w:val="auto"/>
          <w:sz w:val="32"/>
          <w:highlight w:val="none"/>
          <w:lang w:val="en-US" w:eastAsia="zh-CN"/>
        </w:rPr>
        <w:t>5</w:t>
      </w:r>
      <w:r>
        <w:rPr>
          <w:rFonts w:hint="eastAsia" w:ascii="宋体" w:hAnsi="宋体"/>
          <w:b/>
          <w:bCs/>
          <w:color w:val="auto"/>
          <w:sz w:val="32"/>
          <w:highlight w:val="none"/>
        </w:rPr>
        <w:t>月</w:t>
      </w:r>
      <w:r>
        <w:rPr>
          <w:rFonts w:hint="eastAsia" w:ascii="宋体" w:hAnsi="宋体"/>
          <w:b w:val="0"/>
          <w:bCs w:val="0"/>
          <w:color w:val="auto"/>
          <w:sz w:val="32"/>
          <w:highlight w:val="none"/>
          <w:lang w:val="en-US" w:eastAsia="zh-CN"/>
        </w:rPr>
        <w:t xml:space="preserve"> </w:t>
      </w:r>
    </w:p>
    <w:p w14:paraId="2ACF8D78">
      <w:pPr>
        <w:pStyle w:val="8"/>
        <w:jc w:val="center"/>
        <w:rPr>
          <w:rFonts w:hint="eastAsia" w:ascii="宋体" w:hAnsi="宋体"/>
          <w:b w:val="0"/>
          <w:bCs w:val="0"/>
          <w:color w:val="auto"/>
          <w:sz w:val="32"/>
          <w:highlight w:val="none"/>
          <w:lang w:val="en-US" w:eastAsia="zh-CN"/>
        </w:rPr>
      </w:pPr>
    </w:p>
    <w:p w14:paraId="3CAA51FD">
      <w:pPr>
        <w:pStyle w:val="8"/>
        <w:jc w:val="both"/>
        <w:rPr>
          <w:rFonts w:hint="eastAsia" w:ascii="宋体" w:hAnsi="宋体"/>
          <w:b w:val="0"/>
          <w:bCs w:val="0"/>
          <w:color w:val="auto"/>
          <w:sz w:val="32"/>
          <w:highlight w:val="none"/>
          <w:lang w:val="en-US" w:eastAsia="zh-CN"/>
        </w:rPr>
      </w:pPr>
    </w:p>
    <w:p w14:paraId="46AD3AC6">
      <w:pPr>
        <w:spacing w:line="560" w:lineRule="exact"/>
        <w:jc w:val="center"/>
        <w:rPr>
          <w:rFonts w:ascii="宋体" w:hAnsi="宋体" w:cs="宋体"/>
          <w:b/>
          <w:color w:val="auto"/>
          <w:sz w:val="32"/>
          <w:szCs w:val="32"/>
          <w:highlight w:val="none"/>
        </w:rPr>
      </w:pPr>
      <w:r>
        <w:rPr>
          <w:rFonts w:hint="eastAsia" w:ascii="宋体" w:hAnsi="宋体" w:cs="宋体"/>
          <w:b/>
          <w:color w:val="auto"/>
          <w:sz w:val="32"/>
          <w:szCs w:val="32"/>
          <w:highlight w:val="none"/>
        </w:rPr>
        <w:t>目     录</w:t>
      </w:r>
    </w:p>
    <w:p w14:paraId="55B5AA03">
      <w:pPr>
        <w:rPr>
          <w:rFonts w:ascii="宋体" w:hAnsi="宋体" w:cs="宋体"/>
          <w:b/>
          <w:color w:val="auto"/>
          <w:sz w:val="32"/>
          <w:szCs w:val="32"/>
          <w:highlight w:val="none"/>
        </w:rPr>
      </w:pPr>
    </w:p>
    <w:p w14:paraId="3073746E">
      <w:pPr>
        <w:spacing w:line="800" w:lineRule="exact"/>
        <w:rPr>
          <w:rFonts w:ascii="宋体" w:hAnsi="宋体" w:cs="宋体"/>
          <w:b/>
          <w:color w:val="auto"/>
          <w:sz w:val="32"/>
          <w:szCs w:val="32"/>
          <w:highlight w:val="none"/>
        </w:rPr>
      </w:pPr>
      <w:r>
        <w:rPr>
          <w:rFonts w:hint="eastAsia" w:ascii="宋体" w:hAnsi="宋体" w:cs="宋体"/>
          <w:b/>
          <w:color w:val="auto"/>
          <w:sz w:val="32"/>
          <w:szCs w:val="32"/>
          <w:highlight w:val="none"/>
        </w:rPr>
        <w:t>第一章  竞争性磋商邀请函 .........................3</w:t>
      </w:r>
    </w:p>
    <w:p w14:paraId="0D2F57BB">
      <w:pPr>
        <w:spacing w:line="800" w:lineRule="exact"/>
        <w:rPr>
          <w:rFonts w:ascii="宋体" w:hAnsi="宋体" w:cs="宋体"/>
          <w:b/>
          <w:color w:val="auto"/>
          <w:sz w:val="32"/>
          <w:szCs w:val="32"/>
          <w:highlight w:val="none"/>
        </w:rPr>
      </w:pPr>
      <w:r>
        <w:rPr>
          <w:rFonts w:hint="eastAsia" w:ascii="宋体" w:hAnsi="宋体" w:cs="宋体"/>
          <w:b/>
          <w:color w:val="auto"/>
          <w:sz w:val="32"/>
          <w:szCs w:val="32"/>
          <w:highlight w:val="none"/>
        </w:rPr>
        <w:t>第二章  供应商须知 ...............................6</w:t>
      </w:r>
    </w:p>
    <w:p w14:paraId="6698EDB1">
      <w:pPr>
        <w:spacing w:line="800" w:lineRule="exact"/>
        <w:rPr>
          <w:rFonts w:hint="eastAsia" w:ascii="宋体" w:hAnsi="宋体" w:eastAsia="宋体" w:cs="宋体"/>
          <w:b/>
          <w:color w:val="auto"/>
          <w:sz w:val="32"/>
          <w:szCs w:val="32"/>
          <w:highlight w:val="none"/>
          <w:lang w:eastAsia="zh-CN"/>
        </w:rPr>
      </w:pPr>
      <w:r>
        <w:rPr>
          <w:rFonts w:hint="eastAsia" w:ascii="宋体" w:hAnsi="宋体" w:cs="宋体"/>
          <w:b/>
          <w:color w:val="auto"/>
          <w:sz w:val="32"/>
          <w:szCs w:val="32"/>
          <w:highlight w:val="none"/>
        </w:rPr>
        <w:t>第三章  采购项目内容及要求.......................2</w:t>
      </w:r>
      <w:r>
        <w:rPr>
          <w:rFonts w:hint="eastAsia" w:ascii="宋体" w:hAnsi="宋体" w:cs="宋体"/>
          <w:b/>
          <w:color w:val="auto"/>
          <w:sz w:val="32"/>
          <w:szCs w:val="32"/>
          <w:highlight w:val="none"/>
          <w:lang w:val="en-US" w:eastAsia="zh-CN"/>
        </w:rPr>
        <w:t>6</w:t>
      </w:r>
    </w:p>
    <w:p w14:paraId="5F97BCE0">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第四章  响应性文件内容及格式.....................</w:t>
      </w:r>
      <w:r>
        <w:rPr>
          <w:rFonts w:hint="eastAsia" w:ascii="宋体" w:hAnsi="宋体" w:cs="宋体"/>
          <w:b/>
          <w:color w:val="auto"/>
          <w:sz w:val="32"/>
          <w:szCs w:val="32"/>
          <w:highlight w:val="none"/>
          <w:lang w:val="en-US" w:eastAsia="zh-CN"/>
        </w:rPr>
        <w:t>32</w:t>
      </w:r>
    </w:p>
    <w:p w14:paraId="6553B652">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第五章  合同主要条款 合同签订指引、供应商履约验收指引</w:t>
      </w:r>
      <w:r>
        <w:rPr>
          <w:rFonts w:hint="eastAsia" w:ascii="宋体" w:hAnsi="宋体" w:cs="宋体"/>
          <w:b/>
          <w:color w:val="auto"/>
          <w:sz w:val="32"/>
          <w:szCs w:val="32"/>
          <w:highlight w:val="none"/>
          <w:lang w:val="en-US" w:eastAsia="zh-CN"/>
        </w:rPr>
        <w:t>43</w:t>
      </w:r>
    </w:p>
    <w:p w14:paraId="6E2139E7">
      <w:pPr>
        <w:spacing w:line="800" w:lineRule="exact"/>
        <w:ind w:firstLine="2249" w:firstLineChars="700"/>
        <w:rPr>
          <w:rFonts w:ascii="宋体" w:hAnsi="宋体" w:cs="宋体"/>
          <w:b/>
          <w:color w:val="auto"/>
          <w:sz w:val="32"/>
          <w:szCs w:val="32"/>
          <w:highlight w:val="none"/>
        </w:rPr>
      </w:pPr>
    </w:p>
    <w:p w14:paraId="42BB6756">
      <w:pPr>
        <w:spacing w:line="800" w:lineRule="exact"/>
        <w:ind w:firstLine="2249" w:firstLineChars="700"/>
        <w:rPr>
          <w:rFonts w:ascii="宋体" w:hAnsi="宋体" w:cs="宋体"/>
          <w:b/>
          <w:color w:val="auto"/>
          <w:sz w:val="32"/>
          <w:szCs w:val="32"/>
          <w:highlight w:val="none"/>
        </w:rPr>
      </w:pPr>
    </w:p>
    <w:p w14:paraId="02E18728">
      <w:pPr>
        <w:spacing w:line="800" w:lineRule="exact"/>
        <w:ind w:firstLine="2249" w:firstLineChars="700"/>
        <w:rPr>
          <w:rFonts w:ascii="宋体" w:hAnsi="宋体" w:cs="宋体"/>
          <w:b/>
          <w:color w:val="auto"/>
          <w:sz w:val="32"/>
          <w:szCs w:val="32"/>
          <w:highlight w:val="none"/>
        </w:rPr>
      </w:pPr>
    </w:p>
    <w:p w14:paraId="3F2E8DBA">
      <w:pPr>
        <w:jc w:val="center"/>
        <w:rPr>
          <w:color w:val="auto"/>
          <w:highlight w:val="none"/>
        </w:rPr>
      </w:pPr>
      <w:r>
        <w:rPr>
          <w:rFonts w:hint="eastAsia" w:ascii="仿宋_GB2312" w:eastAsia="仿宋_GB2312"/>
          <w:b/>
          <w:color w:val="auto"/>
          <w:sz w:val="32"/>
          <w:szCs w:val="32"/>
          <w:highlight w:val="none"/>
        </w:rPr>
        <w:br w:type="page"/>
      </w:r>
      <w:r>
        <w:rPr>
          <w:rFonts w:hint="eastAsia" w:ascii="宋体" w:hAnsi="宋体" w:cs="宋体"/>
          <w:b/>
          <w:color w:val="auto"/>
          <w:sz w:val="32"/>
          <w:szCs w:val="32"/>
          <w:highlight w:val="none"/>
        </w:rPr>
        <w:t>第一章    竞争性磋商邀请函</w:t>
      </w:r>
    </w:p>
    <w:p w14:paraId="37417CE5">
      <w:pPr>
        <w:pStyle w:val="3"/>
        <w:keepNext w:val="0"/>
        <w:keepLines w:val="0"/>
        <w:pageBreakBefore w:val="0"/>
        <w:kinsoku/>
        <w:wordWrap/>
        <w:overflowPunct/>
        <w:topLinePunct w:val="0"/>
        <w:autoSpaceDE w:val="0"/>
        <w:autoSpaceDN w:val="0"/>
        <w:bidi w:val="0"/>
        <w:spacing w:line="336" w:lineRule="auto"/>
        <w:jc w:val="left"/>
        <w:textAlignment w:val="auto"/>
        <w:rPr>
          <w:rFonts w:asciiTheme="minorEastAsia" w:hAnsiTheme="minorEastAsia" w:eastAsiaTheme="minorEastAsia" w:cstheme="minorEastAsia"/>
          <w:color w:val="auto"/>
          <w:sz w:val="24"/>
          <w:highlight w:val="none"/>
        </w:rPr>
      </w:pPr>
      <w:bookmarkStart w:id="0" w:name="_Toc35393798"/>
      <w:bookmarkStart w:id="1" w:name="_Toc35393629"/>
      <w:bookmarkStart w:id="2" w:name="_Toc28359012"/>
      <w:bookmarkStart w:id="3" w:name="_Toc28359089"/>
      <w:r>
        <w:rPr>
          <w:rFonts w:hint="eastAsia" w:asciiTheme="minorEastAsia" w:hAnsiTheme="minorEastAsia" w:eastAsiaTheme="minorEastAsia" w:cstheme="minorEastAsia"/>
          <w:color w:val="auto"/>
          <w:sz w:val="24"/>
          <w:highlight w:val="none"/>
        </w:rPr>
        <w:t>一、项目基本情况</w:t>
      </w:r>
      <w:bookmarkEnd w:id="0"/>
      <w:bookmarkEnd w:id="1"/>
      <w:bookmarkEnd w:id="2"/>
      <w:bookmarkEnd w:id="3"/>
    </w:p>
    <w:p w14:paraId="25C02047">
      <w:pPr>
        <w:keepNext w:val="0"/>
        <w:keepLines w:val="0"/>
        <w:pageBreakBefore w:val="0"/>
        <w:kinsoku/>
        <w:wordWrap/>
        <w:overflowPunct/>
        <w:topLinePunct w:val="0"/>
        <w:autoSpaceDE w:val="0"/>
        <w:autoSpaceDN w:val="0"/>
        <w:bidi w:val="0"/>
        <w:spacing w:line="336" w:lineRule="auto"/>
        <w:ind w:firstLine="480" w:firstLineChars="200"/>
        <w:textAlignment w:val="auto"/>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rPr>
        <w:t>项目编号：</w:t>
      </w:r>
      <w:r>
        <w:rPr>
          <w:rFonts w:hint="eastAsia" w:asciiTheme="minorEastAsia" w:hAnsiTheme="minorEastAsia" w:eastAsiaTheme="minorEastAsia" w:cstheme="minorEastAsia"/>
          <w:b w:val="0"/>
          <w:bCs w:val="0"/>
          <w:color w:val="auto"/>
          <w:sz w:val="24"/>
          <w:szCs w:val="24"/>
          <w:highlight w:val="none"/>
          <w:lang w:eastAsia="zh-CN"/>
        </w:rPr>
        <w:t>周财磋商采购</w:t>
      </w:r>
      <w:r>
        <w:rPr>
          <w:rFonts w:hint="eastAsia" w:asciiTheme="minorEastAsia" w:hAnsiTheme="minorEastAsia" w:eastAsiaTheme="minorEastAsia" w:cstheme="minorEastAsia"/>
          <w:b w:val="0"/>
          <w:bCs w:val="0"/>
          <w:color w:val="auto"/>
          <w:sz w:val="24"/>
          <w:szCs w:val="24"/>
          <w:highlight w:val="none"/>
          <w:lang w:val="en-US" w:eastAsia="zh-CN"/>
        </w:rPr>
        <w:t>-2026-51</w:t>
      </w:r>
      <w:r>
        <w:rPr>
          <w:rFonts w:hint="eastAsia" w:asciiTheme="minorEastAsia" w:hAnsiTheme="minorEastAsia" w:eastAsiaTheme="minorEastAsia" w:cstheme="minorEastAsia"/>
          <w:color w:val="auto"/>
          <w:sz w:val="24"/>
          <w:highlight w:val="none"/>
          <w:lang w:val="en-US" w:eastAsia="zh-CN"/>
        </w:rPr>
        <w:t xml:space="preserve">            </w:t>
      </w:r>
    </w:p>
    <w:p w14:paraId="2BED8E28">
      <w:pPr>
        <w:keepNext w:val="0"/>
        <w:keepLines w:val="0"/>
        <w:pageBreakBefore w:val="0"/>
        <w:kinsoku/>
        <w:wordWrap/>
        <w:overflowPunct/>
        <w:topLinePunct w:val="0"/>
        <w:autoSpaceDE w:val="0"/>
        <w:autoSpaceDN w:val="0"/>
        <w:bidi w:val="0"/>
        <w:spacing w:line="336" w:lineRule="auto"/>
        <w:ind w:firstLine="480" w:firstLineChars="200"/>
        <w:textAlignment w:val="auto"/>
        <w:rPr>
          <w:rFonts w:hint="eastAsia" w:asciiTheme="minorEastAsia" w:hAnsiTheme="minorEastAsia" w:eastAsiaTheme="minorEastAsia" w:cstheme="minorEastAsia"/>
          <w:color w:val="auto"/>
          <w:sz w:val="24"/>
          <w:highlight w:val="none"/>
          <w:u w:val="single"/>
          <w:lang w:eastAsia="zh-CN"/>
        </w:rPr>
      </w:pPr>
      <w:r>
        <w:rPr>
          <w:rFonts w:hint="eastAsia" w:asciiTheme="minorEastAsia" w:hAnsiTheme="minorEastAsia" w:eastAsiaTheme="minorEastAsia" w:cstheme="minorEastAsia"/>
          <w:color w:val="auto"/>
          <w:sz w:val="24"/>
          <w:highlight w:val="none"/>
        </w:rPr>
        <w:t>项目名称：</w:t>
      </w:r>
      <w:r>
        <w:rPr>
          <w:rFonts w:hint="eastAsia" w:asciiTheme="minorEastAsia" w:hAnsiTheme="minorEastAsia" w:eastAsiaTheme="minorEastAsia" w:cstheme="minorEastAsia"/>
          <w:color w:val="auto"/>
          <w:sz w:val="24"/>
          <w:highlight w:val="none"/>
          <w:lang w:eastAsia="zh-CN"/>
        </w:rPr>
        <w:t>周口市妇幼保健院（周口市儿童医院）产后康复休养区母婴护理服务项目</w:t>
      </w:r>
    </w:p>
    <w:p w14:paraId="76CC010A">
      <w:pPr>
        <w:keepNext w:val="0"/>
        <w:keepLines w:val="0"/>
        <w:pageBreakBefore w:val="0"/>
        <w:kinsoku/>
        <w:wordWrap/>
        <w:overflowPunct/>
        <w:topLinePunct w:val="0"/>
        <w:autoSpaceDE w:val="0"/>
        <w:autoSpaceDN w:val="0"/>
        <w:bidi w:val="0"/>
        <w:spacing w:line="336" w:lineRule="auto"/>
        <w:ind w:firstLine="480" w:firstLineChars="200"/>
        <w:textAlignment w:val="auto"/>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采购方式：竞争性磋商</w:t>
      </w:r>
    </w:p>
    <w:p w14:paraId="0192FE57">
      <w:pPr>
        <w:keepNext w:val="0"/>
        <w:keepLines w:val="0"/>
        <w:pageBreakBefore w:val="0"/>
        <w:kinsoku/>
        <w:wordWrap/>
        <w:overflowPunct/>
        <w:topLinePunct w:val="0"/>
        <w:autoSpaceDE w:val="0"/>
        <w:autoSpaceDN w:val="0"/>
        <w:bidi w:val="0"/>
        <w:spacing w:line="336" w:lineRule="auto"/>
        <w:ind w:firstLine="480" w:firstLineChars="200"/>
        <w:textAlignment w:val="auto"/>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rPr>
        <w:t>预算金额：</w:t>
      </w:r>
      <w:r>
        <w:rPr>
          <w:rFonts w:hint="eastAsia" w:asciiTheme="minorEastAsia" w:hAnsiTheme="minorEastAsia" w:eastAsiaTheme="minorEastAsia" w:cstheme="minorEastAsia"/>
          <w:color w:val="auto"/>
          <w:sz w:val="24"/>
          <w:highlight w:val="none"/>
          <w:lang w:val="en-US" w:eastAsia="zh-CN"/>
        </w:rPr>
        <w:t>120万元</w:t>
      </w:r>
    </w:p>
    <w:p w14:paraId="22FE0D5C">
      <w:pPr>
        <w:keepNext w:val="0"/>
        <w:keepLines w:val="0"/>
        <w:pageBreakBefore w:val="0"/>
        <w:kinsoku/>
        <w:wordWrap/>
        <w:overflowPunct/>
        <w:topLinePunct w:val="0"/>
        <w:autoSpaceDE w:val="0"/>
        <w:autoSpaceDN w:val="0"/>
        <w:bidi w:val="0"/>
        <w:spacing w:line="336" w:lineRule="auto"/>
        <w:ind w:firstLine="480" w:firstLineChars="200"/>
        <w:textAlignment w:val="auto"/>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rPr>
        <w:t>最高限价：</w:t>
      </w:r>
      <w:r>
        <w:rPr>
          <w:rFonts w:hint="eastAsia" w:asciiTheme="minorEastAsia" w:hAnsiTheme="minorEastAsia" w:eastAsiaTheme="minorEastAsia" w:cstheme="minorEastAsia"/>
          <w:color w:val="auto"/>
          <w:sz w:val="24"/>
          <w:highlight w:val="none"/>
          <w:lang w:val="en-US" w:eastAsia="zh-CN"/>
        </w:rPr>
        <w:t>120万元</w:t>
      </w:r>
    </w:p>
    <w:p w14:paraId="4A4985F3">
      <w:pPr>
        <w:pStyle w:val="23"/>
        <w:keepNext w:val="0"/>
        <w:keepLines w:val="0"/>
        <w:pageBreakBefore w:val="0"/>
        <w:kinsoku/>
        <w:wordWrap/>
        <w:overflowPunct/>
        <w:topLinePunct w:val="0"/>
        <w:bidi w:val="0"/>
        <w:snapToGrid w:val="0"/>
        <w:spacing w:before="0" w:beforeAutospacing="0" w:after="0" w:afterAutospacing="0" w:line="336" w:lineRule="auto"/>
        <w:ind w:firstLine="480"/>
        <w:jc w:val="both"/>
        <w:textAlignment w:val="auto"/>
        <w:rPr>
          <w:rFonts w:cs="宋体"/>
          <w:color w:val="auto"/>
          <w:highlight w:val="none"/>
        </w:rPr>
      </w:pPr>
      <w:r>
        <w:rPr>
          <w:rFonts w:hint="eastAsia" w:cs="宋体"/>
          <w:color w:val="auto"/>
          <w:highlight w:val="none"/>
        </w:rPr>
        <w:t>包划分：</w:t>
      </w:r>
      <w:r>
        <w:rPr>
          <w:rFonts w:hint="eastAsia" w:cs="宋体"/>
          <w:color w:val="auto"/>
          <w:highlight w:val="none"/>
          <w:lang w:val="en-US" w:eastAsia="zh-CN"/>
        </w:rPr>
        <w:t>1</w:t>
      </w:r>
      <w:r>
        <w:rPr>
          <w:rFonts w:hint="eastAsia" w:cs="宋体"/>
          <w:color w:val="auto"/>
          <w:highlight w:val="none"/>
        </w:rPr>
        <w:t>个包</w:t>
      </w:r>
    </w:p>
    <w:tbl>
      <w:tblPr>
        <w:tblStyle w:val="27"/>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7"/>
        <w:gridCol w:w="3854"/>
        <w:gridCol w:w="2131"/>
        <w:gridCol w:w="1904"/>
      </w:tblGrid>
      <w:tr w14:paraId="0C91C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pct"/>
            <w:vAlign w:val="center"/>
          </w:tcPr>
          <w:p w14:paraId="54FE8B8D">
            <w:pPr>
              <w:pStyle w:val="23"/>
              <w:keepNext w:val="0"/>
              <w:keepLines w:val="0"/>
              <w:pageBreakBefore w:val="0"/>
              <w:shd w:val="clear" w:color="auto" w:fill="FFFFFF"/>
              <w:kinsoku/>
              <w:wordWrap/>
              <w:overflowPunct/>
              <w:topLinePunct w:val="0"/>
              <w:bidi w:val="0"/>
              <w:adjustRightInd w:val="0"/>
              <w:snapToGrid w:val="0"/>
              <w:spacing w:before="0" w:beforeAutospacing="0" w:after="0" w:afterAutospacing="0" w:line="240" w:lineRule="auto"/>
              <w:jc w:val="center"/>
              <w:textAlignment w:val="auto"/>
              <w:rPr>
                <w:color w:val="auto"/>
                <w:highlight w:val="none"/>
              </w:rPr>
            </w:pPr>
            <w:r>
              <w:rPr>
                <w:rFonts w:hint="eastAsia" w:cs="宋体" w:asciiTheme="minorEastAsia" w:hAnsiTheme="minorEastAsia" w:eastAsiaTheme="minorEastAsia"/>
                <w:color w:val="auto"/>
                <w:kern w:val="2"/>
                <w:szCs w:val="24"/>
                <w:highlight w:val="none"/>
              </w:rPr>
              <w:t>包号</w:t>
            </w:r>
          </w:p>
        </w:tc>
        <w:tc>
          <w:tcPr>
            <w:tcW w:w="2127" w:type="pct"/>
            <w:vAlign w:val="center"/>
          </w:tcPr>
          <w:p w14:paraId="03454A12">
            <w:pPr>
              <w:pStyle w:val="23"/>
              <w:keepNext w:val="0"/>
              <w:keepLines w:val="0"/>
              <w:pageBreakBefore w:val="0"/>
              <w:shd w:val="clear" w:color="auto" w:fill="FFFFFF"/>
              <w:kinsoku/>
              <w:wordWrap/>
              <w:overflowPunct/>
              <w:topLinePunct w:val="0"/>
              <w:bidi w:val="0"/>
              <w:adjustRightInd w:val="0"/>
              <w:snapToGrid w:val="0"/>
              <w:spacing w:before="0" w:beforeAutospacing="0" w:after="0" w:afterAutospacing="0" w:line="240" w:lineRule="auto"/>
              <w:jc w:val="center"/>
              <w:textAlignment w:val="auto"/>
              <w:rPr>
                <w:color w:val="auto"/>
                <w:highlight w:val="none"/>
              </w:rPr>
            </w:pPr>
            <w:r>
              <w:rPr>
                <w:rFonts w:hint="eastAsia" w:cs="宋体" w:asciiTheme="minorEastAsia" w:hAnsiTheme="minorEastAsia" w:eastAsiaTheme="minorEastAsia"/>
                <w:color w:val="auto"/>
                <w:kern w:val="2"/>
                <w:szCs w:val="24"/>
                <w:highlight w:val="none"/>
              </w:rPr>
              <w:t>包名称</w:t>
            </w:r>
          </w:p>
        </w:tc>
        <w:tc>
          <w:tcPr>
            <w:tcW w:w="1176" w:type="pct"/>
            <w:vAlign w:val="center"/>
          </w:tcPr>
          <w:p w14:paraId="01C8F3DA">
            <w:pPr>
              <w:pStyle w:val="23"/>
              <w:keepNext w:val="0"/>
              <w:keepLines w:val="0"/>
              <w:pageBreakBefore w:val="0"/>
              <w:shd w:val="clear" w:color="auto" w:fill="FFFFFF"/>
              <w:kinsoku/>
              <w:wordWrap/>
              <w:overflowPunct/>
              <w:topLinePunct w:val="0"/>
              <w:bidi w:val="0"/>
              <w:adjustRightInd w:val="0"/>
              <w:snapToGrid w:val="0"/>
              <w:spacing w:before="0" w:beforeAutospacing="0" w:after="0" w:afterAutospacing="0" w:line="240" w:lineRule="auto"/>
              <w:jc w:val="center"/>
              <w:textAlignment w:val="auto"/>
              <w:rPr>
                <w:color w:val="auto"/>
                <w:highlight w:val="none"/>
              </w:rPr>
            </w:pPr>
            <w:r>
              <w:rPr>
                <w:rFonts w:hint="eastAsia" w:cs="宋体" w:asciiTheme="minorEastAsia" w:hAnsiTheme="minorEastAsia" w:eastAsiaTheme="minorEastAsia"/>
                <w:color w:val="auto"/>
                <w:kern w:val="2"/>
                <w:szCs w:val="24"/>
                <w:highlight w:val="none"/>
              </w:rPr>
              <w:t>包最高限价万元</w:t>
            </w:r>
          </w:p>
        </w:tc>
        <w:tc>
          <w:tcPr>
            <w:tcW w:w="1051" w:type="pct"/>
            <w:vAlign w:val="center"/>
          </w:tcPr>
          <w:p w14:paraId="051E7801">
            <w:pPr>
              <w:pStyle w:val="23"/>
              <w:keepNext w:val="0"/>
              <w:keepLines w:val="0"/>
              <w:pageBreakBefore w:val="0"/>
              <w:shd w:val="clear" w:color="auto" w:fill="FFFFFF"/>
              <w:kinsoku/>
              <w:wordWrap/>
              <w:overflowPunct/>
              <w:topLinePunct w:val="0"/>
              <w:bidi w:val="0"/>
              <w:adjustRightInd w:val="0"/>
              <w:snapToGrid w:val="0"/>
              <w:spacing w:before="0" w:beforeAutospacing="0" w:after="0" w:afterAutospacing="0" w:line="240" w:lineRule="auto"/>
              <w:jc w:val="center"/>
              <w:textAlignment w:val="auto"/>
              <w:rPr>
                <w:rFonts w:hint="eastAsia" w:cs="宋体" w:asciiTheme="minorEastAsia" w:hAnsiTheme="minorEastAsia" w:eastAsiaTheme="minorEastAsia"/>
                <w:color w:val="auto"/>
                <w:kern w:val="2"/>
                <w:szCs w:val="24"/>
                <w:highlight w:val="none"/>
              </w:rPr>
            </w:pPr>
            <w:r>
              <w:rPr>
                <w:rFonts w:hint="eastAsia" w:cs="宋体"/>
                <w:color w:val="auto"/>
                <w:kern w:val="2"/>
                <w:szCs w:val="24"/>
                <w:highlight w:val="none"/>
              </w:rPr>
              <w:t>是否专门面向中小企</w:t>
            </w:r>
          </w:p>
        </w:tc>
      </w:tr>
      <w:tr w14:paraId="7753E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 w:hRule="atLeast"/>
        </w:trPr>
        <w:tc>
          <w:tcPr>
            <w:tcW w:w="644" w:type="pct"/>
            <w:vAlign w:val="center"/>
          </w:tcPr>
          <w:p w14:paraId="00CB4C37">
            <w:pPr>
              <w:pStyle w:val="23"/>
              <w:keepNext w:val="0"/>
              <w:keepLines w:val="0"/>
              <w:pageBreakBefore w:val="0"/>
              <w:shd w:val="clear" w:color="auto" w:fill="FFFFFF"/>
              <w:kinsoku/>
              <w:wordWrap/>
              <w:overflowPunct/>
              <w:topLinePunct w:val="0"/>
              <w:bidi w:val="0"/>
              <w:adjustRightInd w:val="0"/>
              <w:snapToGrid w:val="0"/>
              <w:spacing w:before="0" w:beforeAutospacing="0" w:after="0" w:afterAutospacing="0" w:line="240" w:lineRule="auto"/>
              <w:jc w:val="center"/>
              <w:textAlignment w:val="auto"/>
              <w:rPr>
                <w:color w:val="auto"/>
                <w:highlight w:val="none"/>
              </w:rPr>
            </w:pPr>
            <w:r>
              <w:rPr>
                <w:rFonts w:hint="eastAsia" w:cs="宋体" w:asciiTheme="minorEastAsia" w:hAnsiTheme="minorEastAsia" w:eastAsiaTheme="minorEastAsia"/>
                <w:color w:val="auto"/>
                <w:kern w:val="2"/>
                <w:szCs w:val="24"/>
                <w:highlight w:val="none"/>
              </w:rPr>
              <w:t>1</w:t>
            </w:r>
          </w:p>
        </w:tc>
        <w:tc>
          <w:tcPr>
            <w:tcW w:w="2127" w:type="pct"/>
            <w:vAlign w:val="center"/>
          </w:tcPr>
          <w:p w14:paraId="6BA872C7">
            <w:pPr>
              <w:keepNext w:val="0"/>
              <w:keepLines w:val="0"/>
              <w:pageBreakBefore w:val="0"/>
              <w:kinsoku/>
              <w:wordWrap/>
              <w:overflowPunct/>
              <w:topLinePunct w:val="0"/>
              <w:bidi w:val="0"/>
              <w:adjustRightInd w:val="0"/>
              <w:snapToGrid w:val="0"/>
              <w:spacing w:line="240" w:lineRule="auto"/>
              <w:jc w:val="center"/>
              <w:textAlignment w:val="auto"/>
              <w:rPr>
                <w:rFonts w:hint="eastAsia" w:eastAsia="宋体"/>
                <w:color w:val="auto"/>
                <w:highlight w:val="none"/>
                <w:lang w:eastAsia="zh-CN"/>
              </w:rPr>
            </w:pPr>
            <w:r>
              <w:rPr>
                <w:rFonts w:hint="eastAsia" w:cs="宋体" w:asciiTheme="minorEastAsia" w:hAnsiTheme="minorEastAsia" w:eastAsiaTheme="minorEastAsia"/>
                <w:color w:val="auto"/>
                <w:sz w:val="24"/>
                <w:highlight w:val="none"/>
                <w:lang w:eastAsia="zh-CN"/>
              </w:rPr>
              <w:t>周口市妇幼保健院（周口市儿童医院）产后康复休养区母婴护理服务项目</w:t>
            </w:r>
          </w:p>
        </w:tc>
        <w:tc>
          <w:tcPr>
            <w:tcW w:w="1176" w:type="pct"/>
            <w:vAlign w:val="center"/>
          </w:tcPr>
          <w:p w14:paraId="6BC0017F">
            <w:pPr>
              <w:keepNext w:val="0"/>
              <w:keepLines w:val="0"/>
              <w:pageBreakBefore w:val="0"/>
              <w:kinsoku/>
              <w:wordWrap/>
              <w:overflowPunct/>
              <w:topLinePunct w:val="0"/>
              <w:bidi w:val="0"/>
              <w:adjustRightInd w:val="0"/>
              <w:snapToGrid w:val="0"/>
              <w:spacing w:line="240" w:lineRule="auto"/>
              <w:jc w:val="center"/>
              <w:textAlignment w:val="auto"/>
              <w:rPr>
                <w:rFonts w:hint="default" w:eastAsia="宋体"/>
                <w:color w:val="auto"/>
                <w:highlight w:val="none"/>
                <w:lang w:val="en-US" w:eastAsia="zh-CN"/>
              </w:rPr>
            </w:pPr>
            <w:r>
              <w:rPr>
                <w:rFonts w:hint="eastAsia" w:cs="宋体" w:asciiTheme="minorEastAsia" w:hAnsiTheme="minorEastAsia" w:eastAsiaTheme="minorEastAsia"/>
                <w:color w:val="auto"/>
                <w:sz w:val="24"/>
                <w:highlight w:val="none"/>
                <w:lang w:val="en-US" w:eastAsia="zh-CN"/>
              </w:rPr>
              <w:t>120</w:t>
            </w:r>
          </w:p>
        </w:tc>
        <w:tc>
          <w:tcPr>
            <w:tcW w:w="1051" w:type="pct"/>
            <w:vAlign w:val="center"/>
          </w:tcPr>
          <w:p w14:paraId="56E67A2A">
            <w:pPr>
              <w:keepNext w:val="0"/>
              <w:keepLines w:val="0"/>
              <w:pageBreakBefore w:val="0"/>
              <w:kinsoku/>
              <w:wordWrap/>
              <w:overflowPunct/>
              <w:topLinePunct w:val="0"/>
              <w:bidi w:val="0"/>
              <w:adjustRightInd w:val="0"/>
              <w:snapToGrid w:val="0"/>
              <w:spacing w:line="240" w:lineRule="auto"/>
              <w:jc w:val="center"/>
              <w:textAlignment w:val="auto"/>
              <w:rPr>
                <w:rFonts w:hint="default" w:cs="宋体" w:asciiTheme="minorEastAsia" w:hAnsiTheme="minorEastAsia" w:eastAsiaTheme="minorEastAsia"/>
                <w:color w:val="auto"/>
                <w:sz w:val="24"/>
                <w:highlight w:val="none"/>
                <w:lang w:val="en-US" w:eastAsia="zh-CN"/>
              </w:rPr>
            </w:pPr>
            <w:r>
              <w:rPr>
                <w:rFonts w:hint="eastAsia" w:cs="宋体" w:asciiTheme="minorEastAsia" w:hAnsiTheme="minorEastAsia" w:eastAsiaTheme="minorEastAsia"/>
                <w:color w:val="auto"/>
                <w:sz w:val="24"/>
                <w:highlight w:val="none"/>
                <w:lang w:val="en-US" w:eastAsia="zh-CN"/>
              </w:rPr>
              <w:t>是</w:t>
            </w:r>
          </w:p>
        </w:tc>
      </w:tr>
    </w:tbl>
    <w:p w14:paraId="17A688F9">
      <w:pPr>
        <w:spacing w:line="360" w:lineRule="auto"/>
        <w:ind w:firstLine="480" w:firstLineChars="200"/>
        <w:jc w:val="left"/>
        <w:rPr>
          <w:rFonts w:ascii="Calibri" w:hAnsi="宋体" w:cs="宋体"/>
          <w:sz w:val="24"/>
          <w:szCs w:val="24"/>
        </w:rPr>
      </w:pPr>
      <w:r>
        <w:rPr>
          <w:rFonts w:hint="eastAsia" w:asciiTheme="minorEastAsia" w:hAnsiTheme="minorEastAsia" w:eastAsiaTheme="minorEastAsia" w:cstheme="minorEastAsia"/>
          <w:color w:val="auto"/>
          <w:sz w:val="24"/>
          <w:highlight w:val="none"/>
        </w:rPr>
        <w:t>采购需求：</w:t>
      </w:r>
      <w:r>
        <w:rPr>
          <w:rFonts w:hint="eastAsia" w:asciiTheme="minorEastAsia" w:hAnsiTheme="minorEastAsia" w:eastAsiaTheme="minorEastAsia" w:cstheme="minorEastAsia"/>
          <w:color w:val="auto"/>
          <w:sz w:val="24"/>
          <w:highlight w:val="none"/>
          <w:lang w:val="en-US" w:eastAsia="zh-CN"/>
        </w:rPr>
        <w:t>月嫂服务，详见磋商文件</w:t>
      </w:r>
    </w:p>
    <w:p w14:paraId="5C871D7F">
      <w:pPr>
        <w:keepNext w:val="0"/>
        <w:keepLines w:val="0"/>
        <w:pageBreakBefore w:val="0"/>
        <w:kinsoku/>
        <w:wordWrap/>
        <w:overflowPunct/>
        <w:topLinePunct w:val="0"/>
        <w:autoSpaceDE w:val="0"/>
        <w:autoSpaceDN w:val="0"/>
        <w:bidi w:val="0"/>
        <w:spacing w:line="336" w:lineRule="auto"/>
        <w:ind w:firstLine="480" w:firstLineChars="200"/>
        <w:textAlignment w:val="auto"/>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rPr>
        <w:t>合同履行期限：</w:t>
      </w:r>
      <w:r>
        <w:rPr>
          <w:rFonts w:hint="eastAsia" w:asciiTheme="minorEastAsia" w:hAnsiTheme="minorEastAsia" w:eastAsiaTheme="minorEastAsia" w:cstheme="minorEastAsia"/>
          <w:color w:val="auto"/>
          <w:sz w:val="24"/>
          <w:highlight w:val="none"/>
          <w:lang w:val="en-US" w:eastAsia="zh-CN"/>
        </w:rPr>
        <w:t>签订合同之日起1年。</w:t>
      </w:r>
    </w:p>
    <w:p w14:paraId="059E2039">
      <w:pPr>
        <w:keepNext w:val="0"/>
        <w:keepLines w:val="0"/>
        <w:pageBreakBefore w:val="0"/>
        <w:kinsoku/>
        <w:wordWrap/>
        <w:overflowPunct/>
        <w:topLinePunct w:val="0"/>
        <w:bidi w:val="0"/>
        <w:spacing w:line="336" w:lineRule="auto"/>
        <w:ind w:firstLine="480" w:firstLineChars="200"/>
        <w:jc w:val="left"/>
        <w:textAlignment w:val="auto"/>
        <w:rPr>
          <w:rFonts w:ascii="宋体" w:hAnsi="宋体" w:cs="宋体"/>
          <w:color w:val="auto"/>
          <w:sz w:val="24"/>
          <w:highlight w:val="none"/>
        </w:rPr>
      </w:pPr>
      <w:bookmarkStart w:id="4" w:name="_Toc35393799"/>
      <w:bookmarkStart w:id="5" w:name="_Toc28359013"/>
      <w:bookmarkStart w:id="6" w:name="_Toc28359090"/>
      <w:bookmarkStart w:id="7" w:name="_Toc35393630"/>
      <w:r>
        <w:rPr>
          <w:rFonts w:hint="eastAsia" w:ascii="宋体" w:hAnsi="宋体" w:cs="宋体"/>
          <w:color w:val="auto"/>
          <w:sz w:val="24"/>
          <w:highlight w:val="none"/>
        </w:rPr>
        <w:t>是否接受进口产品：否</w:t>
      </w:r>
      <w:bookmarkStart w:id="36" w:name="_GoBack"/>
      <w:bookmarkEnd w:id="36"/>
    </w:p>
    <w:p w14:paraId="6C1406AC">
      <w:pPr>
        <w:keepNext w:val="0"/>
        <w:keepLines w:val="0"/>
        <w:pageBreakBefore w:val="0"/>
        <w:kinsoku/>
        <w:wordWrap/>
        <w:overflowPunct/>
        <w:topLinePunct w:val="0"/>
        <w:bidi w:val="0"/>
        <w:spacing w:line="336" w:lineRule="auto"/>
        <w:ind w:firstLine="480" w:firstLineChars="200"/>
        <w:jc w:val="left"/>
        <w:textAlignment w:val="auto"/>
        <w:rPr>
          <w:rFonts w:ascii="宋体" w:hAnsi="宋体" w:cs="宋体"/>
          <w:color w:val="auto"/>
          <w:sz w:val="24"/>
          <w:highlight w:val="none"/>
        </w:rPr>
      </w:pPr>
      <w:r>
        <w:rPr>
          <w:rFonts w:hint="eastAsia" w:ascii="宋体" w:hAnsi="宋体" w:cs="宋体"/>
          <w:color w:val="auto"/>
          <w:sz w:val="24"/>
          <w:highlight w:val="none"/>
        </w:rPr>
        <w:t>本项目是否接受联合体投标：否</w:t>
      </w:r>
    </w:p>
    <w:p w14:paraId="1C25A369">
      <w:pPr>
        <w:spacing w:line="360" w:lineRule="auto"/>
        <w:ind w:firstLine="480" w:firstLineChars="200"/>
        <w:jc w:val="left"/>
        <w:rPr>
          <w:rFonts w:hint="eastAsia" w:ascii="宋体" w:hAnsi="宋体" w:eastAsia="宋体" w:cs="宋体"/>
          <w:sz w:val="24"/>
          <w:szCs w:val="24"/>
        </w:rPr>
      </w:pPr>
      <w:r>
        <w:rPr>
          <w:rFonts w:hint="eastAsia" w:ascii="宋体" w:hAnsi="宋体" w:cs="宋体"/>
          <w:color w:val="auto"/>
          <w:sz w:val="24"/>
          <w:highlight w:val="none"/>
        </w:rPr>
        <w:t>本项目是否为只面向中小企业采购：</w:t>
      </w:r>
      <w:r>
        <w:rPr>
          <w:rFonts w:hint="eastAsia" w:ascii="宋体" w:hAnsi="宋体" w:cs="宋体"/>
          <w:color w:val="auto"/>
          <w:sz w:val="24"/>
          <w:highlight w:val="none"/>
          <w:lang w:val="en-US" w:eastAsia="zh-CN"/>
        </w:rPr>
        <w:t>是</w:t>
      </w:r>
      <w:r>
        <w:rPr>
          <w:rFonts w:hint="eastAsia" w:ascii="宋体" w:hAnsi="宋体" w:cs="宋体"/>
          <w:color w:val="auto"/>
          <w:sz w:val="24"/>
          <w:highlight w:val="none"/>
        </w:rPr>
        <w:t>。</w:t>
      </w:r>
      <w:r>
        <w:rPr>
          <w:rFonts w:hint="eastAsia" w:ascii="宋体" w:hAnsi="宋体" w:eastAsia="宋体" w:cs="宋体"/>
          <w:sz w:val="24"/>
          <w:szCs w:val="24"/>
        </w:rPr>
        <w:t>采购预留金额</w:t>
      </w:r>
      <w:r>
        <w:rPr>
          <w:rFonts w:hint="eastAsia" w:ascii="宋体" w:hAnsi="宋体" w:eastAsia="宋体" w:cs="宋体"/>
          <w:sz w:val="24"/>
          <w:szCs w:val="24"/>
          <w:lang w:val="en-US" w:eastAsia="zh-CN"/>
        </w:rPr>
        <w:t>1200000</w:t>
      </w:r>
      <w:r>
        <w:rPr>
          <w:rFonts w:hint="eastAsia" w:ascii="宋体" w:hAnsi="宋体" w:eastAsia="宋体" w:cs="宋体"/>
          <w:sz w:val="24"/>
          <w:szCs w:val="24"/>
        </w:rPr>
        <w:t>元；必须提供中小企业声明函。</w:t>
      </w:r>
    </w:p>
    <w:p w14:paraId="0B6F5187">
      <w:pPr>
        <w:pStyle w:val="3"/>
        <w:keepNext w:val="0"/>
        <w:keepLines w:val="0"/>
        <w:pageBreakBefore w:val="0"/>
        <w:kinsoku/>
        <w:wordWrap/>
        <w:overflowPunct/>
        <w:topLinePunct w:val="0"/>
        <w:autoSpaceDE w:val="0"/>
        <w:autoSpaceDN w:val="0"/>
        <w:bidi w:val="0"/>
        <w:spacing w:line="336" w:lineRule="auto"/>
        <w:jc w:val="left"/>
        <w:textAlignment w:val="auto"/>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二、申请人的资格要求：</w:t>
      </w:r>
      <w:bookmarkEnd w:id="4"/>
      <w:bookmarkEnd w:id="5"/>
      <w:bookmarkEnd w:id="6"/>
      <w:bookmarkEnd w:id="7"/>
    </w:p>
    <w:p w14:paraId="67388DA3">
      <w:pPr>
        <w:keepNext w:val="0"/>
        <w:keepLines w:val="0"/>
        <w:pageBreakBefore w:val="0"/>
        <w:kinsoku/>
        <w:wordWrap/>
        <w:overflowPunct/>
        <w:topLinePunct w:val="0"/>
        <w:autoSpaceDE w:val="0"/>
        <w:autoSpaceDN w:val="0"/>
        <w:bidi w:val="0"/>
        <w:spacing w:line="336" w:lineRule="auto"/>
        <w:ind w:firstLine="540"/>
        <w:textAlignment w:val="auto"/>
        <w:rPr>
          <w:rFonts w:ascii="宋体" w:hAnsi="宋体" w:cs="宋体"/>
          <w:color w:val="auto"/>
          <w:sz w:val="24"/>
          <w:highlight w:val="none"/>
        </w:rPr>
      </w:pPr>
      <w:bookmarkStart w:id="8" w:name="_Toc28359091"/>
      <w:bookmarkStart w:id="9" w:name="_Toc28359014"/>
      <w:r>
        <w:rPr>
          <w:rFonts w:hint="eastAsia" w:ascii="宋体" w:hAnsi="宋体" w:cs="宋体"/>
          <w:color w:val="auto"/>
          <w:sz w:val="24"/>
          <w:highlight w:val="none"/>
        </w:rPr>
        <w:t>1.满足《中华人民共和国政府采购法》第二十二条规定；</w:t>
      </w:r>
    </w:p>
    <w:p w14:paraId="56187AA8">
      <w:pPr>
        <w:keepNext w:val="0"/>
        <w:keepLines w:val="0"/>
        <w:pageBreakBefore w:val="0"/>
        <w:kinsoku/>
        <w:wordWrap/>
        <w:overflowPunct/>
        <w:topLinePunct w:val="0"/>
        <w:bidi w:val="0"/>
        <w:adjustRightInd w:val="0"/>
        <w:snapToGrid w:val="0"/>
        <w:spacing w:line="336" w:lineRule="auto"/>
        <w:ind w:firstLine="480" w:firstLineChars="200"/>
        <w:textAlignment w:val="auto"/>
        <w:rPr>
          <w:color w:val="auto"/>
          <w:sz w:val="24"/>
          <w:highlight w:val="none"/>
        </w:rPr>
      </w:pPr>
      <w:r>
        <w:rPr>
          <w:rFonts w:hint="eastAsia"/>
          <w:color w:val="auto"/>
          <w:sz w:val="24"/>
          <w:highlight w:val="none"/>
        </w:rPr>
        <w:t xml:space="preserve">（1）具有独立承担民事责任的能力； </w:t>
      </w:r>
    </w:p>
    <w:p w14:paraId="57CDD25B">
      <w:pPr>
        <w:keepNext w:val="0"/>
        <w:keepLines w:val="0"/>
        <w:pageBreakBefore w:val="0"/>
        <w:kinsoku/>
        <w:wordWrap/>
        <w:overflowPunct/>
        <w:topLinePunct w:val="0"/>
        <w:bidi w:val="0"/>
        <w:adjustRightInd w:val="0"/>
        <w:snapToGrid w:val="0"/>
        <w:spacing w:line="336" w:lineRule="auto"/>
        <w:ind w:firstLine="480" w:firstLineChars="200"/>
        <w:textAlignment w:val="auto"/>
        <w:rPr>
          <w:color w:val="auto"/>
          <w:sz w:val="24"/>
          <w:highlight w:val="none"/>
        </w:rPr>
      </w:pPr>
      <w:r>
        <w:rPr>
          <w:rFonts w:hint="eastAsia"/>
          <w:color w:val="auto"/>
          <w:sz w:val="24"/>
          <w:highlight w:val="none"/>
        </w:rPr>
        <w:t>（2）具有良好的商业信誉和健全的财务会计制度；（提供近</w:t>
      </w:r>
      <w:r>
        <w:rPr>
          <w:rFonts w:hint="eastAsia"/>
          <w:color w:val="auto"/>
          <w:sz w:val="24"/>
          <w:highlight w:val="none"/>
          <w:lang w:eastAsia="zh-CN"/>
        </w:rPr>
        <w:t>两</w:t>
      </w:r>
      <w:r>
        <w:rPr>
          <w:rFonts w:hint="eastAsia"/>
          <w:color w:val="auto"/>
          <w:sz w:val="24"/>
          <w:highlight w:val="none"/>
        </w:rPr>
        <w:t>年内任意一年的财务审计报告或银行出具的资信证明，新成立公司以公司成立起点年度为准）</w:t>
      </w:r>
    </w:p>
    <w:p w14:paraId="60C42471">
      <w:pPr>
        <w:keepNext w:val="0"/>
        <w:keepLines w:val="0"/>
        <w:pageBreakBefore w:val="0"/>
        <w:kinsoku/>
        <w:wordWrap/>
        <w:overflowPunct/>
        <w:topLinePunct w:val="0"/>
        <w:bidi w:val="0"/>
        <w:adjustRightInd w:val="0"/>
        <w:snapToGrid w:val="0"/>
        <w:spacing w:line="336" w:lineRule="auto"/>
        <w:ind w:firstLine="480" w:firstLineChars="200"/>
        <w:textAlignment w:val="auto"/>
        <w:rPr>
          <w:rFonts w:hint="eastAsia"/>
          <w:color w:val="auto"/>
          <w:sz w:val="24"/>
          <w:highlight w:val="none"/>
        </w:rPr>
      </w:pPr>
      <w:r>
        <w:rPr>
          <w:rFonts w:hint="eastAsia"/>
          <w:color w:val="auto"/>
          <w:sz w:val="24"/>
          <w:highlight w:val="none"/>
        </w:rPr>
        <w:t>（3）具有履行合同所必需的设备和专业技术能力；</w:t>
      </w:r>
    </w:p>
    <w:p w14:paraId="05A6F909">
      <w:pPr>
        <w:keepNext w:val="0"/>
        <w:keepLines w:val="0"/>
        <w:pageBreakBefore w:val="0"/>
        <w:kinsoku/>
        <w:wordWrap/>
        <w:overflowPunct/>
        <w:topLinePunct w:val="0"/>
        <w:bidi w:val="0"/>
        <w:adjustRightInd w:val="0"/>
        <w:snapToGrid w:val="0"/>
        <w:spacing w:line="336" w:lineRule="auto"/>
        <w:ind w:firstLine="480" w:firstLineChars="200"/>
        <w:textAlignment w:val="auto"/>
        <w:rPr>
          <w:color w:val="auto"/>
          <w:sz w:val="24"/>
          <w:highlight w:val="none"/>
        </w:rPr>
      </w:pPr>
      <w:r>
        <w:rPr>
          <w:rFonts w:hint="eastAsia"/>
          <w:color w:val="auto"/>
          <w:sz w:val="24"/>
          <w:highlight w:val="none"/>
        </w:rPr>
        <w:t>（4）有依法缴纳税收和社会保障资金的良好记录； （提供开标日期前六个月内任意一个月</w:t>
      </w:r>
      <w:r>
        <w:rPr>
          <w:rFonts w:hint="eastAsia"/>
          <w:color w:val="auto"/>
          <w:sz w:val="24"/>
          <w:highlight w:val="none"/>
          <w:lang w:val="en-US" w:eastAsia="zh-CN"/>
        </w:rPr>
        <w:t>的</w:t>
      </w:r>
      <w:r>
        <w:rPr>
          <w:rFonts w:hint="eastAsia" w:ascii="宋体" w:hAnsi="宋体" w:cs="宋体"/>
          <w:color w:val="auto"/>
          <w:sz w:val="24"/>
        </w:rPr>
        <w:t>缴纳税收和社会保障资金证明文件</w:t>
      </w:r>
      <w:r>
        <w:rPr>
          <w:rFonts w:hint="eastAsia"/>
          <w:color w:val="auto"/>
          <w:sz w:val="24"/>
          <w:highlight w:val="none"/>
        </w:rPr>
        <w:t>；依法免税或不需要缴纳社会保障资金的供应商，应提供相应证明文件</w:t>
      </w:r>
      <w:r>
        <w:rPr>
          <w:rFonts w:hint="eastAsia"/>
          <w:color w:val="auto"/>
          <w:sz w:val="24"/>
          <w:highlight w:val="none"/>
          <w:lang w:val="en-US" w:eastAsia="zh-CN"/>
        </w:rPr>
        <w:t>。新成立</w:t>
      </w:r>
      <w:r>
        <w:rPr>
          <w:rFonts w:hint="eastAsia"/>
          <w:color w:val="auto"/>
          <w:sz w:val="24"/>
          <w:highlight w:val="none"/>
        </w:rPr>
        <w:t>六个月内</w:t>
      </w:r>
      <w:r>
        <w:rPr>
          <w:rFonts w:hint="eastAsia"/>
          <w:color w:val="auto"/>
          <w:sz w:val="24"/>
          <w:highlight w:val="none"/>
          <w:lang w:eastAsia="zh-CN"/>
        </w:rPr>
        <w:t>的供应商做出书面说明并承诺可不提供。</w:t>
      </w:r>
      <w:r>
        <w:rPr>
          <w:rFonts w:hint="eastAsia"/>
          <w:color w:val="auto"/>
          <w:sz w:val="24"/>
          <w:highlight w:val="none"/>
        </w:rPr>
        <w:t>）</w:t>
      </w:r>
    </w:p>
    <w:p w14:paraId="60ED06D4">
      <w:pPr>
        <w:keepNext w:val="0"/>
        <w:keepLines w:val="0"/>
        <w:pageBreakBefore w:val="0"/>
        <w:kinsoku/>
        <w:wordWrap/>
        <w:overflowPunct/>
        <w:topLinePunct w:val="0"/>
        <w:bidi w:val="0"/>
        <w:adjustRightInd w:val="0"/>
        <w:snapToGrid w:val="0"/>
        <w:spacing w:line="336" w:lineRule="auto"/>
        <w:ind w:firstLine="480" w:firstLineChars="200"/>
        <w:textAlignment w:val="auto"/>
        <w:rPr>
          <w:color w:val="auto"/>
          <w:sz w:val="24"/>
          <w:highlight w:val="none"/>
        </w:rPr>
      </w:pPr>
      <w:r>
        <w:rPr>
          <w:rFonts w:hint="eastAsia"/>
          <w:color w:val="auto"/>
          <w:sz w:val="24"/>
          <w:highlight w:val="none"/>
        </w:rPr>
        <w:t>（5）参加政府采购活动前三年内，在经营活动中没有重大违法记录；</w:t>
      </w:r>
      <w:r>
        <w:rPr>
          <w:rFonts w:hint="eastAsia" w:ascii="宋体" w:hAnsi="宋体" w:cs="宋体"/>
          <w:color w:val="auto"/>
          <w:sz w:val="24"/>
        </w:rPr>
        <w:t>（提供没有重大违法记录的书面声明函，格式自拟）</w:t>
      </w:r>
    </w:p>
    <w:p w14:paraId="10207FED">
      <w:pPr>
        <w:keepNext w:val="0"/>
        <w:keepLines w:val="0"/>
        <w:pageBreakBefore w:val="0"/>
        <w:kinsoku/>
        <w:wordWrap/>
        <w:overflowPunct/>
        <w:topLinePunct w:val="0"/>
        <w:bidi w:val="0"/>
        <w:adjustRightInd w:val="0"/>
        <w:snapToGrid w:val="0"/>
        <w:spacing w:line="336" w:lineRule="auto"/>
        <w:ind w:firstLine="480" w:firstLineChars="200"/>
        <w:textAlignment w:val="auto"/>
        <w:rPr>
          <w:color w:val="auto"/>
          <w:highlight w:val="none"/>
        </w:rPr>
      </w:pPr>
      <w:r>
        <w:rPr>
          <w:rFonts w:hint="eastAsia"/>
          <w:color w:val="auto"/>
          <w:sz w:val="24"/>
          <w:highlight w:val="none"/>
        </w:rPr>
        <w:t xml:space="preserve">（6）法律、行政法规规定的其他条件。 </w:t>
      </w:r>
    </w:p>
    <w:p w14:paraId="1FF4B938">
      <w:pPr>
        <w:keepNext w:val="0"/>
        <w:keepLines w:val="0"/>
        <w:pageBreakBefore w:val="0"/>
        <w:kinsoku/>
        <w:wordWrap/>
        <w:overflowPunct/>
        <w:topLinePunct w:val="0"/>
        <w:autoSpaceDE w:val="0"/>
        <w:autoSpaceDN w:val="0"/>
        <w:bidi w:val="0"/>
        <w:spacing w:line="336" w:lineRule="auto"/>
        <w:ind w:firstLine="540"/>
        <w:textAlignment w:val="auto"/>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21B197ED">
      <w:pPr>
        <w:keepNext w:val="0"/>
        <w:keepLines w:val="0"/>
        <w:pageBreakBefore w:val="0"/>
        <w:kinsoku/>
        <w:wordWrap/>
        <w:overflowPunct/>
        <w:topLinePunct w:val="0"/>
        <w:bidi w:val="0"/>
        <w:spacing w:line="336" w:lineRule="auto"/>
        <w:ind w:firstLine="480" w:firstLineChars="200"/>
        <w:jc w:val="left"/>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3.本项目的特定资格要求：</w:t>
      </w:r>
    </w:p>
    <w:p w14:paraId="74357465">
      <w:pPr>
        <w:keepNext w:val="0"/>
        <w:keepLines w:val="0"/>
        <w:pageBreakBefore w:val="0"/>
        <w:kinsoku/>
        <w:wordWrap/>
        <w:overflowPunct/>
        <w:topLinePunct w:val="0"/>
        <w:bidi w:val="0"/>
        <w:spacing w:line="336" w:lineRule="auto"/>
        <w:ind w:firstLine="480" w:firstLineChars="200"/>
        <w:jc w:val="left"/>
        <w:textAlignment w:val="auto"/>
        <w:rPr>
          <w:rFonts w:hint="eastAsia" w:ascii="宋体" w:hAnsi="宋体" w:cs="宋体"/>
          <w:color w:val="auto"/>
          <w:sz w:val="24"/>
          <w:highlight w:val="none"/>
        </w:rPr>
      </w:pPr>
      <w:r>
        <w:rPr>
          <w:rFonts w:hint="eastAsia" w:ascii="宋体" w:hAnsi="宋体" w:cs="宋体"/>
          <w:color w:val="auto"/>
          <w:sz w:val="24"/>
          <w:highlight w:val="none"/>
        </w:rPr>
        <w:t>（1）根据《关于在政府采购活动中查询及使用信用记录有关问题的通知》(财库[2016]125号)和豫财购【2016】15号的规定，对列入“信用中国”网站（</w:t>
      </w: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HYPERLINK "http://www.creditchina.gov.cn/"</w:instrText>
      </w:r>
      <w:r>
        <w:rPr>
          <w:rFonts w:hint="eastAsia" w:ascii="宋体" w:hAnsi="宋体" w:cs="宋体"/>
          <w:color w:val="auto"/>
          <w:sz w:val="24"/>
          <w:highlight w:val="none"/>
        </w:rPr>
        <w:fldChar w:fldCharType="separate"/>
      </w:r>
      <w:r>
        <w:rPr>
          <w:rFonts w:hint="eastAsia" w:ascii="宋体" w:hAnsi="宋体" w:cs="宋体"/>
          <w:color w:val="auto"/>
          <w:sz w:val="24"/>
          <w:highlight w:val="none"/>
        </w:rPr>
        <w:t>www.creditchina.gov.cn</w:t>
      </w:r>
      <w:r>
        <w:rPr>
          <w:rFonts w:hint="eastAsia" w:ascii="宋体" w:hAnsi="宋体" w:cs="宋体"/>
          <w:color w:val="auto"/>
          <w:sz w:val="24"/>
          <w:highlight w:val="none"/>
        </w:rPr>
        <w:fldChar w:fldCharType="end"/>
      </w:r>
      <w:r>
        <w:rPr>
          <w:rFonts w:hint="eastAsia" w:ascii="宋体" w:hAnsi="宋体" w:cs="宋体"/>
          <w:color w:val="auto"/>
          <w:sz w:val="24"/>
          <w:highlight w:val="none"/>
        </w:rPr>
        <w:t>）的“重大税收违法失信主体”、“失信被执行人”</w:t>
      </w:r>
      <w:r>
        <w:rPr>
          <w:rFonts w:hint="eastAsia" w:ascii="宋体" w:hAnsi="宋体" w:cs="宋体"/>
          <w:color w:val="auto"/>
          <w:sz w:val="24"/>
          <w:highlight w:val="none"/>
          <w:lang w:eastAsia="zh-CN"/>
        </w:rPr>
        <w:t>、</w:t>
      </w:r>
      <w:r>
        <w:rPr>
          <w:rFonts w:hint="eastAsia" w:ascii="宋体" w:hAnsi="宋体" w:cs="宋体"/>
          <w:color w:val="auto"/>
          <w:sz w:val="24"/>
          <w:highlight w:val="none"/>
        </w:rPr>
        <w:t>“政府采购严重违法失信行为记录名单”和“中国政府采购”网站(</w:t>
      </w:r>
      <w:r>
        <w:rPr>
          <w:color w:val="auto"/>
          <w:highlight w:val="none"/>
        </w:rPr>
        <w:fldChar w:fldCharType="begin"/>
      </w:r>
      <w:r>
        <w:rPr>
          <w:color w:val="auto"/>
          <w:highlight w:val="none"/>
        </w:rPr>
        <w:instrText xml:space="preserve"> HYPERLINK "http://www.ccgp.gov.cn/" </w:instrText>
      </w:r>
      <w:r>
        <w:rPr>
          <w:color w:val="auto"/>
          <w:highlight w:val="none"/>
        </w:rPr>
        <w:fldChar w:fldCharType="separate"/>
      </w:r>
      <w:r>
        <w:rPr>
          <w:rFonts w:hint="eastAsia" w:ascii="宋体" w:hAnsi="宋体" w:cs="宋体"/>
          <w:color w:val="auto"/>
          <w:sz w:val="24"/>
          <w:highlight w:val="none"/>
        </w:rPr>
        <w:t>www.ccgp.gov.cn</w:t>
      </w:r>
      <w:r>
        <w:rPr>
          <w:rFonts w:hint="eastAsia" w:ascii="宋体" w:hAnsi="宋体" w:cs="宋体"/>
          <w:color w:val="auto"/>
          <w:sz w:val="24"/>
          <w:highlight w:val="none"/>
        </w:rPr>
        <w:fldChar w:fldCharType="end"/>
      </w:r>
      <w:r>
        <w:rPr>
          <w:rFonts w:hint="eastAsia" w:ascii="宋体" w:hAnsi="宋体" w:cs="宋体"/>
          <w:color w:val="auto"/>
          <w:sz w:val="24"/>
          <w:highlight w:val="none"/>
        </w:rPr>
        <w:t>)的“政府采购严重违法失信行为记录名单”的供应商，将拒绝其参加政府采购活动；在标书中附加盖公章的</w:t>
      </w:r>
      <w:r>
        <w:rPr>
          <w:rFonts w:hint="eastAsia" w:ascii="宋体" w:hAnsi="宋体" w:cs="宋体"/>
          <w:color w:val="auto"/>
          <w:sz w:val="24"/>
          <w:highlight w:val="none"/>
          <w:lang w:val="en-US" w:eastAsia="zh-CN"/>
        </w:rPr>
        <w:t>供应商及法定代表人</w:t>
      </w:r>
      <w:r>
        <w:rPr>
          <w:rFonts w:hint="eastAsia" w:ascii="宋体" w:hAnsi="宋体" w:cs="宋体"/>
          <w:color w:val="auto"/>
          <w:sz w:val="24"/>
          <w:highlight w:val="none"/>
        </w:rPr>
        <w:t>网页查询扫描件，查询日期为公告发布之日起至投标截止之日止。</w:t>
      </w:r>
    </w:p>
    <w:p w14:paraId="7C972ED5">
      <w:pPr>
        <w:keepNext w:val="0"/>
        <w:keepLines w:val="0"/>
        <w:pageBreakBefore w:val="0"/>
        <w:kinsoku/>
        <w:wordWrap/>
        <w:overflowPunct/>
        <w:topLinePunct w:val="0"/>
        <w:bidi w:val="0"/>
        <w:spacing w:line="336" w:lineRule="auto"/>
        <w:ind w:firstLine="480" w:firstLineChars="200"/>
        <w:jc w:val="left"/>
        <w:textAlignment w:val="auto"/>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）具有有效的劳务派遣经营许可证。</w:t>
      </w:r>
    </w:p>
    <w:p w14:paraId="1B4C855E">
      <w:pPr>
        <w:pStyle w:val="3"/>
        <w:keepNext w:val="0"/>
        <w:keepLines w:val="0"/>
        <w:pageBreakBefore w:val="0"/>
        <w:kinsoku/>
        <w:wordWrap/>
        <w:overflowPunct/>
        <w:topLinePunct w:val="0"/>
        <w:autoSpaceDE w:val="0"/>
        <w:autoSpaceDN w:val="0"/>
        <w:bidi w:val="0"/>
        <w:spacing w:line="336" w:lineRule="auto"/>
        <w:jc w:val="left"/>
        <w:textAlignment w:val="auto"/>
        <w:rPr>
          <w:rFonts w:asciiTheme="minorEastAsia" w:hAnsiTheme="minorEastAsia" w:eastAsiaTheme="minorEastAsia" w:cstheme="minorEastAsia"/>
          <w:color w:val="auto"/>
          <w:sz w:val="24"/>
          <w:highlight w:val="none"/>
        </w:rPr>
      </w:pPr>
      <w:bookmarkStart w:id="10" w:name="_Toc35393631"/>
      <w:bookmarkStart w:id="11" w:name="_Toc35393800"/>
      <w:r>
        <w:rPr>
          <w:rFonts w:hint="eastAsia" w:asciiTheme="minorEastAsia" w:hAnsiTheme="minorEastAsia" w:eastAsiaTheme="minorEastAsia" w:cstheme="minorEastAsia"/>
          <w:color w:val="auto"/>
          <w:sz w:val="24"/>
          <w:highlight w:val="none"/>
        </w:rPr>
        <w:t>三、获取采购文件</w:t>
      </w:r>
      <w:bookmarkEnd w:id="8"/>
      <w:bookmarkEnd w:id="9"/>
      <w:bookmarkEnd w:id="10"/>
      <w:bookmarkEnd w:id="11"/>
    </w:p>
    <w:p w14:paraId="50176A18">
      <w:pPr>
        <w:keepNext w:val="0"/>
        <w:keepLines w:val="0"/>
        <w:pageBreakBefore w:val="0"/>
        <w:kinsoku/>
        <w:wordWrap/>
        <w:overflowPunct/>
        <w:topLinePunct w:val="0"/>
        <w:autoSpaceDE w:val="0"/>
        <w:autoSpaceDN w:val="0"/>
        <w:bidi w:val="0"/>
        <w:spacing w:line="336" w:lineRule="auto"/>
        <w:ind w:firstLine="540"/>
        <w:textAlignment w:val="auto"/>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时间：</w:t>
      </w:r>
      <w:r>
        <w:rPr>
          <w:rFonts w:hint="eastAsia" w:asciiTheme="minorEastAsia" w:hAnsiTheme="minorEastAsia" w:eastAsiaTheme="minorEastAsia" w:cstheme="minorEastAsia"/>
          <w:color w:val="auto"/>
          <w:sz w:val="24"/>
          <w:highlight w:val="none"/>
          <w:u w:val="single"/>
          <w:lang w:val="en-US" w:eastAsia="zh-CN"/>
        </w:rPr>
        <w:t>2026</w:t>
      </w:r>
      <w:r>
        <w:rPr>
          <w:rFonts w:hint="eastAsia" w:asciiTheme="minorEastAsia" w:hAnsiTheme="minorEastAsia" w:eastAsiaTheme="minorEastAsia" w:cstheme="minorEastAsia"/>
          <w:color w:val="auto"/>
          <w:sz w:val="24"/>
          <w:highlight w:val="none"/>
          <w:u w:val="single"/>
        </w:rPr>
        <w:t>年</w:t>
      </w:r>
      <w:r>
        <w:rPr>
          <w:rFonts w:hint="eastAsia" w:asciiTheme="minorEastAsia" w:hAnsiTheme="minorEastAsia" w:eastAsiaTheme="minorEastAsia" w:cstheme="minorEastAsia"/>
          <w:color w:val="auto"/>
          <w:sz w:val="24"/>
          <w:highlight w:val="none"/>
          <w:u w:val="single"/>
          <w:lang w:val="en-US" w:eastAsia="zh-CN"/>
        </w:rPr>
        <w:t>05</w:t>
      </w:r>
      <w:r>
        <w:rPr>
          <w:rFonts w:hint="eastAsia" w:asciiTheme="minorEastAsia" w:hAnsiTheme="minorEastAsia" w:eastAsiaTheme="minorEastAsia" w:cstheme="minorEastAsia"/>
          <w:color w:val="auto"/>
          <w:sz w:val="24"/>
          <w:highlight w:val="none"/>
          <w:u w:val="single"/>
        </w:rPr>
        <w:t>月</w:t>
      </w:r>
      <w:r>
        <w:rPr>
          <w:rFonts w:hint="eastAsia" w:asciiTheme="minorEastAsia" w:hAnsiTheme="minorEastAsia" w:eastAsiaTheme="minorEastAsia" w:cstheme="minorEastAsia"/>
          <w:color w:val="auto"/>
          <w:sz w:val="24"/>
          <w:highlight w:val="none"/>
          <w:u w:val="single"/>
          <w:lang w:val="en-US" w:eastAsia="zh-CN"/>
        </w:rPr>
        <w:t>25</w:t>
      </w:r>
      <w:r>
        <w:rPr>
          <w:rFonts w:hint="eastAsia" w:asciiTheme="minorEastAsia" w:hAnsiTheme="minorEastAsia" w:eastAsiaTheme="minorEastAsia" w:cstheme="minorEastAsia"/>
          <w:color w:val="auto"/>
          <w:sz w:val="24"/>
          <w:highlight w:val="none"/>
          <w:u w:val="single"/>
        </w:rPr>
        <w:t>日</w:t>
      </w:r>
      <w:r>
        <w:rPr>
          <w:rFonts w:hint="eastAsia" w:asciiTheme="minorEastAsia" w:hAnsiTheme="minorEastAsia" w:eastAsiaTheme="minorEastAsia" w:cstheme="minorEastAsia"/>
          <w:color w:val="auto"/>
          <w:sz w:val="24"/>
          <w:highlight w:val="none"/>
        </w:rPr>
        <w:t>至</w:t>
      </w:r>
      <w:r>
        <w:rPr>
          <w:rFonts w:hint="eastAsia" w:asciiTheme="minorEastAsia" w:hAnsiTheme="minorEastAsia" w:eastAsiaTheme="minorEastAsia" w:cstheme="minorEastAsia"/>
          <w:color w:val="auto"/>
          <w:sz w:val="24"/>
          <w:highlight w:val="none"/>
          <w:lang w:val="en-US" w:eastAsia="zh-CN"/>
        </w:rPr>
        <w:t xml:space="preserve"> </w:t>
      </w:r>
      <w:r>
        <w:rPr>
          <w:rFonts w:hint="eastAsia" w:asciiTheme="minorEastAsia" w:hAnsiTheme="minorEastAsia" w:eastAsiaTheme="minorEastAsia" w:cstheme="minorEastAsia"/>
          <w:color w:val="auto"/>
          <w:sz w:val="24"/>
          <w:highlight w:val="none"/>
          <w:u w:val="single"/>
          <w:lang w:val="en-US" w:eastAsia="zh-CN"/>
        </w:rPr>
        <w:t xml:space="preserve">2026 </w:t>
      </w:r>
      <w:r>
        <w:rPr>
          <w:rFonts w:hint="eastAsia" w:asciiTheme="minorEastAsia" w:hAnsiTheme="minorEastAsia" w:eastAsiaTheme="minorEastAsia" w:cstheme="minorEastAsia"/>
          <w:color w:val="auto"/>
          <w:sz w:val="24"/>
          <w:highlight w:val="none"/>
          <w:u w:val="single"/>
        </w:rPr>
        <w:t>年</w:t>
      </w:r>
      <w:r>
        <w:rPr>
          <w:rFonts w:hint="eastAsia" w:asciiTheme="minorEastAsia" w:hAnsiTheme="minorEastAsia" w:eastAsiaTheme="minorEastAsia" w:cstheme="minorEastAsia"/>
          <w:color w:val="auto"/>
          <w:sz w:val="24"/>
          <w:highlight w:val="none"/>
          <w:u w:val="single"/>
          <w:lang w:val="en-US" w:eastAsia="zh-CN"/>
        </w:rPr>
        <w:t>06</w:t>
      </w:r>
      <w:r>
        <w:rPr>
          <w:rFonts w:hint="eastAsia" w:asciiTheme="minorEastAsia" w:hAnsiTheme="minorEastAsia" w:eastAsiaTheme="minorEastAsia" w:cstheme="minorEastAsia"/>
          <w:color w:val="auto"/>
          <w:sz w:val="24"/>
          <w:highlight w:val="none"/>
          <w:u w:val="single"/>
        </w:rPr>
        <w:t>月</w:t>
      </w:r>
      <w:r>
        <w:rPr>
          <w:rFonts w:hint="eastAsia" w:asciiTheme="minorEastAsia" w:hAnsiTheme="minorEastAsia" w:eastAsiaTheme="minorEastAsia" w:cstheme="minorEastAsia"/>
          <w:color w:val="auto"/>
          <w:sz w:val="24"/>
          <w:highlight w:val="none"/>
          <w:u w:val="single"/>
          <w:lang w:val="en-US" w:eastAsia="zh-CN"/>
        </w:rPr>
        <w:t>01</w:t>
      </w:r>
      <w:r>
        <w:rPr>
          <w:rFonts w:hint="eastAsia" w:asciiTheme="minorEastAsia" w:hAnsiTheme="minorEastAsia" w:eastAsiaTheme="minorEastAsia" w:cstheme="minorEastAsia"/>
          <w:color w:val="auto"/>
          <w:sz w:val="24"/>
          <w:highlight w:val="none"/>
          <w:u w:val="single"/>
        </w:rPr>
        <w:t>日</w:t>
      </w:r>
      <w:r>
        <w:rPr>
          <w:rFonts w:hint="eastAsia" w:asciiTheme="minorEastAsia" w:hAnsiTheme="minorEastAsia" w:eastAsiaTheme="minorEastAsia" w:cstheme="minorEastAsia"/>
          <w:color w:val="auto"/>
          <w:sz w:val="24"/>
          <w:highlight w:val="none"/>
        </w:rPr>
        <w:t>（北京时间，法定节假日除外 ）</w:t>
      </w:r>
    </w:p>
    <w:p w14:paraId="34B767B2">
      <w:pPr>
        <w:keepNext w:val="0"/>
        <w:keepLines w:val="0"/>
        <w:pageBreakBefore w:val="0"/>
        <w:kinsoku/>
        <w:wordWrap/>
        <w:overflowPunct/>
        <w:topLinePunct w:val="0"/>
        <w:bidi w:val="0"/>
        <w:spacing w:line="336" w:lineRule="auto"/>
        <w:ind w:firstLine="480" w:firstLineChars="200"/>
        <w:jc w:val="left"/>
        <w:textAlignment w:val="auto"/>
        <w:rPr>
          <w:rFonts w:ascii="宋体" w:hAnsi="宋体" w:cs="宋体"/>
          <w:color w:val="auto"/>
          <w:sz w:val="24"/>
          <w:highlight w:val="none"/>
        </w:rPr>
      </w:pPr>
      <w:r>
        <w:rPr>
          <w:rFonts w:hint="eastAsia" w:ascii="宋体" w:hAnsi="宋体" w:cs="宋体"/>
          <w:color w:val="auto"/>
          <w:sz w:val="24"/>
          <w:highlight w:val="none"/>
        </w:rPr>
        <w:t>地点：周口市公共资源交易中心网（http://jyzx.zhoukou.gov.cn）</w:t>
      </w:r>
    </w:p>
    <w:p w14:paraId="7C8735B2">
      <w:pPr>
        <w:keepNext w:val="0"/>
        <w:keepLines w:val="0"/>
        <w:pageBreakBefore w:val="0"/>
        <w:kinsoku/>
        <w:wordWrap/>
        <w:overflowPunct/>
        <w:topLinePunct w:val="0"/>
        <w:bidi w:val="0"/>
        <w:spacing w:line="336" w:lineRule="auto"/>
        <w:ind w:firstLine="480" w:firstLineChars="200"/>
        <w:jc w:val="left"/>
        <w:textAlignment w:val="auto"/>
        <w:rPr>
          <w:rFonts w:ascii="宋体" w:hAnsi="宋体" w:cs="宋体"/>
          <w:color w:val="auto"/>
          <w:sz w:val="24"/>
          <w:highlight w:val="none"/>
        </w:rPr>
      </w:pPr>
      <w:r>
        <w:rPr>
          <w:rFonts w:hint="eastAsia" w:ascii="宋体" w:hAnsi="宋体" w:cs="宋体"/>
          <w:color w:val="auto"/>
          <w:sz w:val="24"/>
          <w:highlight w:val="none"/>
        </w:rPr>
        <w:t>方式：供应商请在网站自主注册后下载采购文件（zkzf格式）及资料，需办理CA数字证书后方可提交响应文件，具体办理事宜请查阅周口市公共资源交易中心网站。</w:t>
      </w:r>
    </w:p>
    <w:p w14:paraId="3D891098">
      <w:pPr>
        <w:keepNext w:val="0"/>
        <w:keepLines w:val="0"/>
        <w:pageBreakBefore w:val="0"/>
        <w:kinsoku/>
        <w:wordWrap/>
        <w:overflowPunct/>
        <w:topLinePunct w:val="0"/>
        <w:autoSpaceDE w:val="0"/>
        <w:autoSpaceDN w:val="0"/>
        <w:bidi w:val="0"/>
        <w:spacing w:line="336" w:lineRule="auto"/>
        <w:ind w:firstLine="540"/>
        <w:textAlignment w:val="auto"/>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售价：0</w:t>
      </w:r>
    </w:p>
    <w:p w14:paraId="012EF7B7">
      <w:pPr>
        <w:pStyle w:val="3"/>
        <w:keepNext w:val="0"/>
        <w:keepLines w:val="0"/>
        <w:pageBreakBefore w:val="0"/>
        <w:kinsoku/>
        <w:wordWrap/>
        <w:overflowPunct/>
        <w:topLinePunct w:val="0"/>
        <w:autoSpaceDE w:val="0"/>
        <w:autoSpaceDN w:val="0"/>
        <w:bidi w:val="0"/>
        <w:spacing w:line="336" w:lineRule="auto"/>
        <w:jc w:val="left"/>
        <w:textAlignment w:val="auto"/>
        <w:rPr>
          <w:rFonts w:asciiTheme="minorEastAsia" w:hAnsiTheme="minorEastAsia" w:eastAsiaTheme="minorEastAsia" w:cstheme="minorEastAsia"/>
          <w:color w:val="auto"/>
          <w:sz w:val="24"/>
          <w:highlight w:val="none"/>
        </w:rPr>
      </w:pPr>
      <w:bookmarkStart w:id="12" w:name="_Toc35393632"/>
      <w:bookmarkStart w:id="13" w:name="_Toc28359015"/>
      <w:bookmarkStart w:id="14" w:name="_Toc28359092"/>
      <w:bookmarkStart w:id="15" w:name="_Toc35393801"/>
      <w:r>
        <w:rPr>
          <w:rFonts w:hint="eastAsia" w:asciiTheme="minorEastAsia" w:hAnsiTheme="minorEastAsia" w:eastAsiaTheme="minorEastAsia" w:cstheme="minorEastAsia"/>
          <w:color w:val="auto"/>
          <w:sz w:val="24"/>
          <w:highlight w:val="none"/>
        </w:rPr>
        <w:t>四、响应文件提交</w:t>
      </w:r>
      <w:bookmarkEnd w:id="12"/>
      <w:bookmarkEnd w:id="13"/>
      <w:bookmarkEnd w:id="14"/>
      <w:bookmarkEnd w:id="15"/>
    </w:p>
    <w:p w14:paraId="4E7CEC66">
      <w:pPr>
        <w:keepNext w:val="0"/>
        <w:keepLines w:val="0"/>
        <w:pageBreakBefore w:val="0"/>
        <w:kinsoku/>
        <w:wordWrap/>
        <w:overflowPunct/>
        <w:topLinePunct w:val="0"/>
        <w:autoSpaceDE w:val="0"/>
        <w:autoSpaceDN w:val="0"/>
        <w:bidi w:val="0"/>
        <w:spacing w:line="336" w:lineRule="auto"/>
        <w:ind w:firstLine="480" w:firstLineChars="200"/>
        <w:textAlignment w:val="auto"/>
        <w:rPr>
          <w:rFonts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截止时间：</w:t>
      </w:r>
      <w:r>
        <w:rPr>
          <w:rFonts w:hint="eastAsia" w:asciiTheme="minorEastAsia" w:hAnsiTheme="minorEastAsia" w:eastAsiaTheme="minorEastAsia" w:cstheme="minorEastAsia"/>
          <w:color w:val="auto"/>
          <w:sz w:val="24"/>
          <w:highlight w:val="none"/>
          <w:u w:val="single"/>
          <w:lang w:val="en-US" w:eastAsia="zh-CN"/>
        </w:rPr>
        <w:t>2026</w:t>
      </w:r>
      <w:r>
        <w:rPr>
          <w:rFonts w:hint="eastAsia" w:asciiTheme="minorEastAsia" w:hAnsiTheme="minorEastAsia" w:eastAsiaTheme="minorEastAsia" w:cstheme="minorEastAsia"/>
          <w:bCs/>
          <w:color w:val="auto"/>
          <w:sz w:val="24"/>
          <w:highlight w:val="none"/>
          <w:u w:val="single"/>
        </w:rPr>
        <w:t>年</w:t>
      </w:r>
      <w:r>
        <w:rPr>
          <w:rFonts w:hint="eastAsia" w:asciiTheme="minorEastAsia" w:hAnsiTheme="minorEastAsia" w:eastAsiaTheme="minorEastAsia" w:cstheme="minorEastAsia"/>
          <w:bCs/>
          <w:color w:val="auto"/>
          <w:sz w:val="24"/>
          <w:highlight w:val="none"/>
          <w:u w:val="single"/>
          <w:lang w:val="en-US" w:eastAsia="zh-CN"/>
        </w:rPr>
        <w:t>06</w:t>
      </w:r>
      <w:r>
        <w:rPr>
          <w:rFonts w:hint="eastAsia" w:asciiTheme="minorEastAsia" w:hAnsiTheme="minorEastAsia" w:eastAsiaTheme="minorEastAsia" w:cstheme="minorEastAsia"/>
          <w:bCs/>
          <w:color w:val="auto"/>
          <w:sz w:val="24"/>
          <w:highlight w:val="none"/>
          <w:u w:val="single"/>
        </w:rPr>
        <w:t>月</w:t>
      </w:r>
      <w:r>
        <w:rPr>
          <w:rFonts w:hint="eastAsia" w:asciiTheme="minorEastAsia" w:hAnsiTheme="minorEastAsia" w:eastAsiaTheme="minorEastAsia" w:cstheme="minorEastAsia"/>
          <w:bCs/>
          <w:color w:val="auto"/>
          <w:sz w:val="24"/>
          <w:highlight w:val="none"/>
          <w:u w:val="single"/>
          <w:lang w:val="en-US" w:eastAsia="zh-CN"/>
        </w:rPr>
        <w:t>09</w:t>
      </w:r>
      <w:r>
        <w:rPr>
          <w:rFonts w:hint="eastAsia" w:asciiTheme="minorEastAsia" w:hAnsiTheme="minorEastAsia" w:eastAsiaTheme="minorEastAsia" w:cstheme="minorEastAsia"/>
          <w:bCs/>
          <w:color w:val="auto"/>
          <w:sz w:val="24"/>
          <w:highlight w:val="none"/>
          <w:u w:val="single"/>
        </w:rPr>
        <w:t>日</w:t>
      </w:r>
      <w:r>
        <w:rPr>
          <w:rFonts w:hint="eastAsia" w:asciiTheme="minorEastAsia" w:hAnsiTheme="minorEastAsia" w:eastAsiaTheme="minorEastAsia" w:cstheme="minorEastAsia"/>
          <w:bCs/>
          <w:color w:val="auto"/>
          <w:sz w:val="24"/>
          <w:highlight w:val="none"/>
          <w:u w:val="single"/>
          <w:lang w:val="en-US" w:eastAsia="zh-CN"/>
        </w:rPr>
        <w:t>10</w:t>
      </w:r>
      <w:r>
        <w:rPr>
          <w:rFonts w:hint="eastAsia" w:asciiTheme="minorEastAsia" w:hAnsiTheme="minorEastAsia" w:eastAsiaTheme="minorEastAsia" w:cstheme="minorEastAsia"/>
          <w:bCs/>
          <w:color w:val="auto"/>
          <w:sz w:val="24"/>
          <w:highlight w:val="none"/>
          <w:u w:val="single"/>
        </w:rPr>
        <w:t>点</w:t>
      </w:r>
      <w:r>
        <w:rPr>
          <w:rFonts w:hint="eastAsia" w:asciiTheme="minorEastAsia" w:hAnsiTheme="minorEastAsia" w:eastAsiaTheme="minorEastAsia" w:cstheme="minorEastAsia"/>
          <w:bCs/>
          <w:color w:val="auto"/>
          <w:sz w:val="24"/>
          <w:highlight w:val="none"/>
          <w:u w:val="single"/>
          <w:lang w:val="en-US" w:eastAsia="zh-CN"/>
        </w:rPr>
        <w:t>00</w:t>
      </w:r>
      <w:r>
        <w:rPr>
          <w:rFonts w:hint="eastAsia" w:asciiTheme="minorEastAsia" w:hAnsiTheme="minorEastAsia" w:eastAsiaTheme="minorEastAsia" w:cstheme="minorEastAsia"/>
          <w:bCs/>
          <w:color w:val="auto"/>
          <w:sz w:val="24"/>
          <w:highlight w:val="none"/>
          <w:u w:val="single"/>
        </w:rPr>
        <w:t>分</w:t>
      </w:r>
      <w:r>
        <w:rPr>
          <w:rFonts w:hint="eastAsia" w:asciiTheme="minorEastAsia" w:hAnsiTheme="minorEastAsia" w:eastAsiaTheme="minorEastAsia" w:cstheme="minorEastAsia"/>
          <w:bCs/>
          <w:color w:val="auto"/>
          <w:sz w:val="24"/>
          <w:highlight w:val="none"/>
        </w:rPr>
        <w:t>（北京时间）</w:t>
      </w:r>
    </w:p>
    <w:p w14:paraId="33579B00">
      <w:pPr>
        <w:keepNext w:val="0"/>
        <w:keepLines w:val="0"/>
        <w:pageBreakBefore w:val="0"/>
        <w:kinsoku/>
        <w:wordWrap/>
        <w:overflowPunct/>
        <w:topLinePunct w:val="0"/>
        <w:autoSpaceDE w:val="0"/>
        <w:autoSpaceDN w:val="0"/>
        <w:bidi w:val="0"/>
        <w:spacing w:line="336" w:lineRule="auto"/>
        <w:ind w:firstLine="480" w:firstLineChars="200"/>
        <w:textAlignment w:val="auto"/>
        <w:rPr>
          <w:rFonts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地点：加密电子响应文件须在投标截止时间前通过</w:t>
      </w:r>
      <w:r>
        <w:rPr>
          <w:rFonts w:hint="eastAsia" w:asciiTheme="minorEastAsia" w:hAnsiTheme="minorEastAsia" w:eastAsiaTheme="minorEastAsia" w:cstheme="minorEastAsia"/>
          <w:color w:val="auto"/>
          <w:spacing w:val="-6"/>
          <w:sz w:val="24"/>
          <w:highlight w:val="none"/>
        </w:rPr>
        <w:t>周口市公共资源交易中心网</w:t>
      </w:r>
      <w:r>
        <w:rPr>
          <w:rFonts w:hint="eastAsia" w:asciiTheme="minorEastAsia" w:hAnsiTheme="minorEastAsia" w:eastAsiaTheme="minorEastAsia" w:cstheme="minorEastAsia"/>
          <w:color w:val="auto"/>
          <w:sz w:val="24"/>
          <w:highlight w:val="none"/>
        </w:rPr>
        <w:t>（网址http://jyzx.zhoukou.gov.cn）。</w:t>
      </w:r>
    </w:p>
    <w:p w14:paraId="4EA4E9B0">
      <w:pPr>
        <w:pStyle w:val="3"/>
        <w:keepNext w:val="0"/>
        <w:keepLines w:val="0"/>
        <w:pageBreakBefore w:val="0"/>
        <w:kinsoku/>
        <w:wordWrap/>
        <w:overflowPunct/>
        <w:topLinePunct w:val="0"/>
        <w:autoSpaceDE w:val="0"/>
        <w:autoSpaceDN w:val="0"/>
        <w:bidi w:val="0"/>
        <w:spacing w:line="336" w:lineRule="auto"/>
        <w:jc w:val="left"/>
        <w:textAlignment w:val="auto"/>
        <w:rPr>
          <w:rFonts w:asciiTheme="minorEastAsia" w:hAnsiTheme="minorEastAsia" w:eastAsiaTheme="minorEastAsia" w:cstheme="minorEastAsia"/>
          <w:color w:val="auto"/>
          <w:sz w:val="24"/>
          <w:highlight w:val="none"/>
        </w:rPr>
      </w:pPr>
      <w:bookmarkStart w:id="16" w:name="_Toc28359093"/>
      <w:bookmarkStart w:id="17" w:name="_Toc35393633"/>
      <w:bookmarkStart w:id="18" w:name="_Toc28359016"/>
      <w:bookmarkStart w:id="19" w:name="_Toc35393802"/>
      <w:r>
        <w:rPr>
          <w:rFonts w:hint="eastAsia" w:asciiTheme="minorEastAsia" w:hAnsiTheme="minorEastAsia" w:eastAsiaTheme="minorEastAsia" w:cstheme="minorEastAsia"/>
          <w:color w:val="auto"/>
          <w:sz w:val="24"/>
          <w:highlight w:val="none"/>
        </w:rPr>
        <w:t>五、开启（竞争性磋商方式必须填写）</w:t>
      </w:r>
      <w:bookmarkEnd w:id="16"/>
      <w:bookmarkEnd w:id="17"/>
      <w:bookmarkEnd w:id="18"/>
      <w:bookmarkEnd w:id="19"/>
    </w:p>
    <w:p w14:paraId="6750C474">
      <w:pPr>
        <w:keepNext w:val="0"/>
        <w:keepLines w:val="0"/>
        <w:pageBreakBefore w:val="0"/>
        <w:kinsoku/>
        <w:wordWrap/>
        <w:overflowPunct/>
        <w:topLinePunct w:val="0"/>
        <w:autoSpaceDE w:val="0"/>
        <w:autoSpaceDN w:val="0"/>
        <w:bidi w:val="0"/>
        <w:spacing w:line="336" w:lineRule="auto"/>
        <w:ind w:firstLine="480" w:firstLineChars="200"/>
        <w:textAlignment w:val="auto"/>
        <w:rPr>
          <w:rFonts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时间：</w:t>
      </w:r>
      <w:r>
        <w:rPr>
          <w:rFonts w:hint="eastAsia" w:asciiTheme="minorEastAsia" w:hAnsiTheme="minorEastAsia" w:eastAsiaTheme="minorEastAsia" w:cstheme="minorEastAsia"/>
          <w:color w:val="auto"/>
          <w:sz w:val="24"/>
          <w:highlight w:val="none"/>
          <w:u w:val="single"/>
          <w:lang w:val="en-US" w:eastAsia="zh-CN"/>
        </w:rPr>
        <w:t>2026</w:t>
      </w:r>
      <w:r>
        <w:rPr>
          <w:rFonts w:hint="eastAsia" w:asciiTheme="minorEastAsia" w:hAnsiTheme="minorEastAsia" w:eastAsiaTheme="minorEastAsia" w:cstheme="minorEastAsia"/>
          <w:bCs/>
          <w:color w:val="auto"/>
          <w:sz w:val="24"/>
          <w:highlight w:val="none"/>
          <w:u w:val="single"/>
        </w:rPr>
        <w:t>年</w:t>
      </w:r>
      <w:r>
        <w:rPr>
          <w:rFonts w:hint="eastAsia" w:asciiTheme="minorEastAsia" w:hAnsiTheme="minorEastAsia" w:eastAsiaTheme="minorEastAsia" w:cstheme="minorEastAsia"/>
          <w:bCs/>
          <w:color w:val="auto"/>
          <w:sz w:val="24"/>
          <w:highlight w:val="none"/>
          <w:u w:val="single"/>
          <w:lang w:val="en-US" w:eastAsia="zh-CN"/>
        </w:rPr>
        <w:t>06</w:t>
      </w:r>
      <w:r>
        <w:rPr>
          <w:rFonts w:hint="eastAsia" w:asciiTheme="minorEastAsia" w:hAnsiTheme="minorEastAsia" w:eastAsiaTheme="minorEastAsia" w:cstheme="minorEastAsia"/>
          <w:bCs/>
          <w:color w:val="auto"/>
          <w:sz w:val="24"/>
          <w:highlight w:val="none"/>
          <w:u w:val="single"/>
        </w:rPr>
        <w:t>月</w:t>
      </w:r>
      <w:r>
        <w:rPr>
          <w:rFonts w:hint="eastAsia" w:asciiTheme="minorEastAsia" w:hAnsiTheme="minorEastAsia" w:eastAsiaTheme="minorEastAsia" w:cstheme="minorEastAsia"/>
          <w:bCs/>
          <w:color w:val="auto"/>
          <w:sz w:val="24"/>
          <w:highlight w:val="none"/>
          <w:u w:val="single"/>
          <w:lang w:val="en-US" w:eastAsia="zh-CN"/>
        </w:rPr>
        <w:t>09</w:t>
      </w:r>
      <w:r>
        <w:rPr>
          <w:rFonts w:hint="eastAsia" w:asciiTheme="minorEastAsia" w:hAnsiTheme="minorEastAsia" w:eastAsiaTheme="minorEastAsia" w:cstheme="minorEastAsia"/>
          <w:bCs/>
          <w:color w:val="auto"/>
          <w:sz w:val="24"/>
          <w:highlight w:val="none"/>
          <w:u w:val="single"/>
        </w:rPr>
        <w:t>日</w:t>
      </w:r>
      <w:r>
        <w:rPr>
          <w:rFonts w:hint="eastAsia" w:asciiTheme="minorEastAsia" w:hAnsiTheme="minorEastAsia" w:eastAsiaTheme="minorEastAsia" w:cstheme="minorEastAsia"/>
          <w:bCs/>
          <w:color w:val="auto"/>
          <w:sz w:val="24"/>
          <w:highlight w:val="none"/>
          <w:u w:val="single"/>
          <w:lang w:val="en-US" w:eastAsia="zh-CN"/>
        </w:rPr>
        <w:t xml:space="preserve"> 10 </w:t>
      </w:r>
      <w:r>
        <w:rPr>
          <w:rFonts w:hint="eastAsia" w:asciiTheme="minorEastAsia" w:hAnsiTheme="minorEastAsia" w:eastAsiaTheme="minorEastAsia" w:cstheme="minorEastAsia"/>
          <w:bCs/>
          <w:color w:val="auto"/>
          <w:sz w:val="24"/>
          <w:highlight w:val="none"/>
          <w:u w:val="single"/>
        </w:rPr>
        <w:t>点</w:t>
      </w:r>
      <w:r>
        <w:rPr>
          <w:rFonts w:hint="eastAsia" w:asciiTheme="minorEastAsia" w:hAnsiTheme="minorEastAsia" w:eastAsiaTheme="minorEastAsia" w:cstheme="minorEastAsia"/>
          <w:bCs/>
          <w:color w:val="auto"/>
          <w:sz w:val="24"/>
          <w:highlight w:val="none"/>
          <w:u w:val="single"/>
          <w:lang w:val="en-US" w:eastAsia="zh-CN"/>
        </w:rPr>
        <w:t xml:space="preserve"> 00 </w:t>
      </w:r>
      <w:r>
        <w:rPr>
          <w:rFonts w:hint="eastAsia" w:asciiTheme="minorEastAsia" w:hAnsiTheme="minorEastAsia" w:eastAsiaTheme="minorEastAsia" w:cstheme="minorEastAsia"/>
          <w:bCs/>
          <w:color w:val="auto"/>
          <w:sz w:val="24"/>
          <w:highlight w:val="none"/>
          <w:u w:val="single"/>
        </w:rPr>
        <w:t>分</w:t>
      </w:r>
      <w:r>
        <w:rPr>
          <w:rFonts w:hint="eastAsia" w:asciiTheme="minorEastAsia" w:hAnsiTheme="minorEastAsia" w:eastAsiaTheme="minorEastAsia" w:cstheme="minorEastAsia"/>
          <w:bCs/>
          <w:color w:val="auto"/>
          <w:sz w:val="24"/>
          <w:highlight w:val="none"/>
        </w:rPr>
        <w:t>（北京时间）</w:t>
      </w:r>
    </w:p>
    <w:p w14:paraId="7BF55AB2">
      <w:pPr>
        <w:keepNext w:val="0"/>
        <w:keepLines w:val="0"/>
        <w:pageBreakBefore w:val="0"/>
        <w:kinsoku/>
        <w:wordWrap/>
        <w:overflowPunct/>
        <w:topLinePunct w:val="0"/>
        <w:autoSpaceDE w:val="0"/>
        <w:autoSpaceDN w:val="0"/>
        <w:bidi w:val="0"/>
        <w:spacing w:line="336" w:lineRule="auto"/>
        <w:ind w:firstLine="480" w:firstLineChars="200"/>
        <w:jc w:val="left"/>
        <w:textAlignment w:val="auto"/>
        <w:rPr>
          <w:rFonts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地点：</w:t>
      </w:r>
      <w:r>
        <w:rPr>
          <w:rFonts w:hint="eastAsia" w:ascii="宋体" w:hAnsi="宋体" w:cs="宋体"/>
          <w:color w:val="auto"/>
          <w:sz w:val="24"/>
          <w:highlight w:val="none"/>
        </w:rPr>
        <w:t>周口市公共资源交易中心开标室</w:t>
      </w:r>
    </w:p>
    <w:p w14:paraId="4EA935E8">
      <w:pPr>
        <w:pStyle w:val="3"/>
        <w:keepNext w:val="0"/>
        <w:keepLines w:val="0"/>
        <w:pageBreakBefore w:val="0"/>
        <w:kinsoku/>
        <w:wordWrap/>
        <w:overflowPunct/>
        <w:topLinePunct w:val="0"/>
        <w:autoSpaceDE w:val="0"/>
        <w:autoSpaceDN w:val="0"/>
        <w:bidi w:val="0"/>
        <w:spacing w:line="336" w:lineRule="auto"/>
        <w:jc w:val="left"/>
        <w:textAlignment w:val="auto"/>
        <w:rPr>
          <w:rFonts w:asciiTheme="minorEastAsia" w:hAnsiTheme="minorEastAsia" w:eastAsiaTheme="minorEastAsia" w:cstheme="minorEastAsia"/>
          <w:color w:val="auto"/>
          <w:sz w:val="24"/>
          <w:highlight w:val="none"/>
        </w:rPr>
      </w:pPr>
      <w:bookmarkStart w:id="20" w:name="_Toc35393634"/>
      <w:bookmarkStart w:id="21" w:name="_Toc28359017"/>
      <w:bookmarkStart w:id="22" w:name="_Toc35393803"/>
      <w:bookmarkStart w:id="23" w:name="_Toc28359094"/>
      <w:r>
        <w:rPr>
          <w:rFonts w:hint="eastAsia" w:asciiTheme="minorEastAsia" w:hAnsiTheme="minorEastAsia" w:eastAsiaTheme="minorEastAsia" w:cstheme="minorEastAsia"/>
          <w:color w:val="auto"/>
          <w:sz w:val="24"/>
          <w:highlight w:val="none"/>
        </w:rPr>
        <w:t>六、公告期限</w:t>
      </w:r>
      <w:bookmarkEnd w:id="20"/>
      <w:bookmarkEnd w:id="21"/>
      <w:bookmarkEnd w:id="22"/>
      <w:bookmarkEnd w:id="23"/>
    </w:p>
    <w:p w14:paraId="27431A83">
      <w:pPr>
        <w:keepNext w:val="0"/>
        <w:keepLines w:val="0"/>
        <w:pageBreakBefore w:val="0"/>
        <w:kinsoku/>
        <w:wordWrap/>
        <w:overflowPunct/>
        <w:topLinePunct w:val="0"/>
        <w:autoSpaceDE w:val="0"/>
        <w:autoSpaceDN w:val="0"/>
        <w:bidi w:val="0"/>
        <w:spacing w:line="336" w:lineRule="auto"/>
        <w:ind w:firstLine="480" w:firstLineChars="200"/>
        <w:textAlignment w:val="auto"/>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自本公告发布之日起3个工作日。</w:t>
      </w:r>
    </w:p>
    <w:p w14:paraId="30891259">
      <w:pPr>
        <w:pStyle w:val="3"/>
        <w:keepNext w:val="0"/>
        <w:keepLines w:val="0"/>
        <w:pageBreakBefore w:val="0"/>
        <w:kinsoku/>
        <w:wordWrap/>
        <w:overflowPunct/>
        <w:topLinePunct w:val="0"/>
        <w:autoSpaceDE w:val="0"/>
        <w:autoSpaceDN w:val="0"/>
        <w:bidi w:val="0"/>
        <w:spacing w:line="336" w:lineRule="auto"/>
        <w:jc w:val="left"/>
        <w:textAlignment w:val="auto"/>
        <w:rPr>
          <w:rFonts w:asciiTheme="minorEastAsia" w:hAnsiTheme="minorEastAsia" w:eastAsiaTheme="minorEastAsia" w:cstheme="minorEastAsia"/>
          <w:color w:val="auto"/>
          <w:sz w:val="24"/>
          <w:highlight w:val="none"/>
        </w:rPr>
      </w:pPr>
      <w:bookmarkStart w:id="24" w:name="_Toc35393804"/>
      <w:bookmarkStart w:id="25" w:name="_Toc35393635"/>
      <w:r>
        <w:rPr>
          <w:rFonts w:hint="eastAsia" w:asciiTheme="minorEastAsia" w:hAnsiTheme="minorEastAsia" w:eastAsiaTheme="minorEastAsia" w:cstheme="minorEastAsia"/>
          <w:color w:val="auto"/>
          <w:sz w:val="24"/>
          <w:highlight w:val="none"/>
        </w:rPr>
        <w:t>七、其他补充事宜</w:t>
      </w:r>
      <w:bookmarkEnd w:id="24"/>
      <w:bookmarkEnd w:id="25"/>
    </w:p>
    <w:p w14:paraId="1C82428D">
      <w:pPr>
        <w:pStyle w:val="3"/>
        <w:keepNext w:val="0"/>
        <w:keepLines w:val="0"/>
        <w:pageBreakBefore w:val="0"/>
        <w:kinsoku/>
        <w:wordWrap/>
        <w:overflowPunct/>
        <w:topLinePunct w:val="0"/>
        <w:autoSpaceDE w:val="0"/>
        <w:autoSpaceDN w:val="0"/>
        <w:bidi w:val="0"/>
        <w:spacing w:line="336" w:lineRule="auto"/>
        <w:jc w:val="left"/>
        <w:textAlignment w:val="auto"/>
        <w:rPr>
          <w:rFonts w:asciiTheme="minorEastAsia" w:hAnsiTheme="minorEastAsia" w:eastAsiaTheme="minorEastAsia" w:cstheme="minorEastAsia"/>
          <w:color w:val="auto"/>
          <w:sz w:val="24"/>
          <w:highlight w:val="none"/>
        </w:rPr>
      </w:pPr>
      <w:bookmarkStart w:id="26" w:name="_Toc35393805"/>
      <w:bookmarkStart w:id="27" w:name="_Toc35393636"/>
      <w:bookmarkStart w:id="28" w:name="_Toc28359018"/>
      <w:bookmarkStart w:id="29" w:name="_Toc28359095"/>
      <w:r>
        <w:rPr>
          <w:rFonts w:hint="eastAsia" w:asciiTheme="minorEastAsia" w:hAnsiTheme="minorEastAsia" w:eastAsiaTheme="minorEastAsia" w:cstheme="minorEastAsia"/>
          <w:color w:val="auto"/>
          <w:sz w:val="24"/>
          <w:highlight w:val="none"/>
        </w:rPr>
        <w:t>八、凡对本次采购提出询问，请按以下方式联系。</w:t>
      </w:r>
      <w:bookmarkEnd w:id="26"/>
      <w:bookmarkEnd w:id="27"/>
      <w:bookmarkEnd w:id="28"/>
      <w:bookmarkEnd w:id="29"/>
    </w:p>
    <w:p w14:paraId="183733B9">
      <w:pPr>
        <w:keepNext w:val="0"/>
        <w:keepLines w:val="0"/>
        <w:pageBreakBefore w:val="0"/>
        <w:kinsoku/>
        <w:wordWrap/>
        <w:overflowPunct/>
        <w:topLinePunct w:val="0"/>
        <w:bidi w:val="0"/>
        <w:spacing w:line="336" w:lineRule="auto"/>
        <w:ind w:firstLine="480" w:firstLineChars="200"/>
        <w:jc w:val="left"/>
        <w:textAlignment w:val="auto"/>
        <w:rPr>
          <w:rFonts w:hint="eastAsia" w:ascii="宋体" w:hAnsi="宋体" w:cs="宋体"/>
          <w:color w:val="auto"/>
          <w:sz w:val="24"/>
          <w:highlight w:val="none"/>
        </w:rPr>
      </w:pPr>
      <w:bookmarkStart w:id="30" w:name="_Toc28359087"/>
      <w:bookmarkStart w:id="31" w:name="_Toc28359010"/>
      <w:r>
        <w:rPr>
          <w:rFonts w:hint="eastAsia" w:ascii="宋体" w:hAnsi="宋体" w:cs="宋体"/>
          <w:color w:val="auto"/>
          <w:sz w:val="24"/>
          <w:highlight w:val="none"/>
        </w:rPr>
        <w:t xml:space="preserve">1. 采购人信息 </w:t>
      </w:r>
    </w:p>
    <w:p w14:paraId="4BFEB1B2">
      <w:pPr>
        <w:spacing w:line="360" w:lineRule="auto"/>
        <w:ind w:firstLine="480"/>
        <w:jc w:val="left"/>
        <w:rPr>
          <w:rFonts w:ascii="宋体" w:cs="宋体"/>
          <w:color w:val="auto"/>
          <w:sz w:val="24"/>
        </w:rPr>
      </w:pPr>
      <w:r>
        <w:rPr>
          <w:rFonts w:hint="eastAsia" w:ascii="宋体" w:hAnsi="宋体" w:cs="宋体"/>
          <w:color w:val="auto"/>
          <w:sz w:val="24"/>
        </w:rPr>
        <w:t>名</w:t>
      </w:r>
      <w:r>
        <w:rPr>
          <w:rFonts w:ascii="宋体" w:hAnsi="宋体" w:cs="宋体"/>
          <w:color w:val="auto"/>
          <w:sz w:val="24"/>
        </w:rPr>
        <w:t xml:space="preserve"> </w:t>
      </w:r>
      <w:r>
        <w:rPr>
          <w:rFonts w:hint="eastAsia" w:ascii="宋体" w:hAnsi="宋体" w:cs="宋体"/>
          <w:color w:val="auto"/>
          <w:sz w:val="24"/>
        </w:rPr>
        <w:t>称：</w:t>
      </w:r>
      <w:r>
        <w:rPr>
          <w:rFonts w:hint="eastAsia" w:ascii="宋体" w:hAnsi="宋体" w:cs="宋体"/>
          <w:color w:val="auto"/>
          <w:sz w:val="24"/>
          <w:lang w:eastAsia="zh-CN"/>
        </w:rPr>
        <w:t>周口市妇幼保健院（周口市儿童医院）</w:t>
      </w:r>
      <w:r>
        <w:rPr>
          <w:rFonts w:hint="eastAsia" w:ascii="宋体" w:hAnsi="宋体" w:cs="宋体"/>
          <w:color w:val="auto"/>
          <w:sz w:val="24"/>
        </w:rPr>
        <w:t>　　　　　　　　　　　　</w:t>
      </w:r>
    </w:p>
    <w:p w14:paraId="50DA0B5F">
      <w:pPr>
        <w:spacing w:line="360" w:lineRule="auto"/>
        <w:ind w:firstLine="480"/>
        <w:jc w:val="left"/>
        <w:rPr>
          <w:rFonts w:ascii="宋体" w:cs="宋体"/>
          <w:color w:val="auto"/>
          <w:sz w:val="24"/>
        </w:rPr>
      </w:pPr>
      <w:r>
        <w:rPr>
          <w:rFonts w:hint="eastAsia" w:ascii="宋体" w:hAnsi="宋体" w:cs="宋体"/>
          <w:color w:val="auto"/>
          <w:sz w:val="24"/>
        </w:rPr>
        <w:t>地址：周口市川汇区</w:t>
      </w:r>
      <w:r>
        <w:rPr>
          <w:rFonts w:hint="eastAsia" w:ascii="宋体" w:hAnsi="宋体" w:cs="宋体"/>
          <w:color w:val="auto"/>
          <w:sz w:val="24"/>
          <w:lang w:eastAsia="zh-CN"/>
        </w:rPr>
        <w:t>庆丰街中</w:t>
      </w:r>
      <w:r>
        <w:rPr>
          <w:rFonts w:hint="eastAsia" w:ascii="宋体" w:hAnsi="宋体" w:cs="宋体"/>
          <w:color w:val="auto"/>
          <w:sz w:val="24"/>
        </w:rPr>
        <w:t>段　　　　　　　　　　　　</w:t>
      </w:r>
    </w:p>
    <w:p w14:paraId="2511C29B">
      <w:pPr>
        <w:spacing w:line="360" w:lineRule="auto"/>
        <w:ind w:firstLine="480"/>
        <w:jc w:val="left"/>
        <w:rPr>
          <w:rFonts w:ascii="宋体" w:hAnsi="宋体" w:cs="宋体"/>
          <w:color w:val="auto"/>
          <w:sz w:val="24"/>
        </w:rPr>
      </w:pPr>
      <w:r>
        <w:rPr>
          <w:rFonts w:hint="eastAsia" w:ascii="宋体" w:hAnsi="宋体" w:cs="宋体"/>
          <w:color w:val="auto"/>
          <w:sz w:val="24"/>
        </w:rPr>
        <w:t>项目联系人：</w:t>
      </w:r>
      <w:r>
        <w:rPr>
          <w:rFonts w:hint="eastAsia" w:ascii="宋体" w:hAnsi="宋体" w:cs="宋体"/>
          <w:color w:val="auto"/>
          <w:sz w:val="24"/>
          <w:lang w:val="en-US" w:eastAsia="zh-CN"/>
        </w:rPr>
        <w:t>李红梅</w:t>
      </w:r>
      <w:r>
        <w:rPr>
          <w:rFonts w:ascii="宋体" w:hAnsi="宋体" w:cs="宋体"/>
          <w:color w:val="auto"/>
          <w:sz w:val="24"/>
        </w:rPr>
        <w:t xml:space="preserve">   </w:t>
      </w:r>
      <w:r>
        <w:rPr>
          <w:rFonts w:hint="eastAsia" w:ascii="宋体" w:hAnsi="宋体" w:cs="宋体"/>
          <w:color w:val="auto"/>
          <w:sz w:val="24"/>
          <w:lang w:val="en-US" w:eastAsia="zh-CN"/>
        </w:rPr>
        <w:t xml:space="preserve">  </w:t>
      </w:r>
      <w:r>
        <w:rPr>
          <w:rFonts w:ascii="宋体" w:hAnsi="宋体" w:cs="宋体"/>
          <w:color w:val="auto"/>
          <w:sz w:val="24"/>
        </w:rPr>
        <w:t xml:space="preserve"> </w:t>
      </w:r>
    </w:p>
    <w:p w14:paraId="0F9B0AA6">
      <w:pPr>
        <w:spacing w:line="360" w:lineRule="auto"/>
        <w:ind w:firstLine="480"/>
        <w:jc w:val="left"/>
        <w:rPr>
          <w:rFonts w:ascii="宋体" w:cs="宋体"/>
          <w:color w:val="auto"/>
          <w:sz w:val="24"/>
        </w:rPr>
      </w:pPr>
      <w:r>
        <w:rPr>
          <w:rFonts w:hint="eastAsia" w:ascii="宋体" w:hAnsi="宋体" w:cs="宋体"/>
          <w:color w:val="auto"/>
          <w:sz w:val="24"/>
        </w:rPr>
        <w:t>联系方式：</w:t>
      </w:r>
      <w:r>
        <w:rPr>
          <w:rFonts w:hint="eastAsia" w:ascii="宋体" w:hAnsi="宋体" w:cs="宋体"/>
          <w:color w:val="auto"/>
          <w:sz w:val="24"/>
          <w:lang w:val="en-US" w:eastAsia="zh-CN"/>
        </w:rPr>
        <w:t>13838618966</w:t>
      </w:r>
      <w:r>
        <w:rPr>
          <w:rFonts w:hint="eastAsia" w:ascii="宋体" w:hAnsi="宋体" w:cs="宋体"/>
          <w:color w:val="auto"/>
          <w:sz w:val="24"/>
        </w:rPr>
        <w:t>　　　　</w:t>
      </w:r>
      <w:r>
        <w:rPr>
          <w:rFonts w:ascii="宋体" w:hAnsi="宋体" w:cs="宋体"/>
          <w:color w:val="auto"/>
          <w:sz w:val="24"/>
        </w:rPr>
        <w:t xml:space="preserve"> </w:t>
      </w:r>
    </w:p>
    <w:p w14:paraId="3CC4D909">
      <w:pPr>
        <w:keepNext w:val="0"/>
        <w:keepLines w:val="0"/>
        <w:pageBreakBefore w:val="0"/>
        <w:kinsoku/>
        <w:wordWrap/>
        <w:overflowPunct/>
        <w:topLinePunct w:val="0"/>
        <w:bidi w:val="0"/>
        <w:spacing w:line="336" w:lineRule="auto"/>
        <w:ind w:firstLine="480" w:firstLineChars="200"/>
        <w:jc w:val="left"/>
        <w:textAlignment w:val="auto"/>
        <w:rPr>
          <w:rFonts w:hint="eastAsia" w:ascii="宋体" w:hAnsi="宋体" w:cs="宋体"/>
          <w:color w:val="auto"/>
          <w:sz w:val="24"/>
          <w:highlight w:val="none"/>
        </w:rPr>
      </w:pPr>
      <w:r>
        <w:rPr>
          <w:rFonts w:hint="eastAsia" w:ascii="宋体" w:hAnsi="宋体" w:cs="宋体"/>
          <w:color w:val="auto"/>
          <w:sz w:val="24"/>
          <w:highlight w:val="none"/>
        </w:rPr>
        <w:t xml:space="preserve">2.采购代理机构信息（如有） </w:t>
      </w:r>
    </w:p>
    <w:p w14:paraId="7347ADAB">
      <w:pPr>
        <w:keepNext w:val="0"/>
        <w:keepLines w:val="0"/>
        <w:pageBreakBefore w:val="0"/>
        <w:kinsoku/>
        <w:wordWrap/>
        <w:overflowPunct/>
        <w:topLinePunct w:val="0"/>
        <w:bidi w:val="0"/>
        <w:spacing w:line="336" w:lineRule="auto"/>
        <w:ind w:firstLine="480" w:firstLineChars="200"/>
        <w:jc w:val="left"/>
        <w:textAlignment w:val="auto"/>
        <w:rPr>
          <w:rFonts w:hint="eastAsia" w:ascii="宋体" w:hAnsi="宋体" w:cs="宋体"/>
          <w:color w:val="auto"/>
          <w:sz w:val="24"/>
          <w:highlight w:val="none"/>
        </w:rPr>
      </w:pPr>
      <w:r>
        <w:rPr>
          <w:rFonts w:hint="eastAsia" w:ascii="宋体" w:hAnsi="宋体" w:cs="宋体"/>
          <w:color w:val="auto"/>
          <w:sz w:val="24"/>
          <w:highlight w:val="none"/>
        </w:rPr>
        <w:t xml:space="preserve">名称：周口市公共资源交易中心(周口市政府采购中心) </w:t>
      </w:r>
    </w:p>
    <w:p w14:paraId="7A599A3C">
      <w:pPr>
        <w:keepNext w:val="0"/>
        <w:keepLines w:val="0"/>
        <w:pageBreakBefore w:val="0"/>
        <w:kinsoku/>
        <w:wordWrap/>
        <w:overflowPunct/>
        <w:topLinePunct w:val="0"/>
        <w:bidi w:val="0"/>
        <w:spacing w:line="336" w:lineRule="auto"/>
        <w:ind w:firstLine="480" w:firstLineChars="200"/>
        <w:jc w:val="left"/>
        <w:textAlignment w:val="auto"/>
        <w:rPr>
          <w:rFonts w:hint="eastAsia" w:ascii="宋体" w:hAnsi="宋体" w:cs="宋体"/>
          <w:color w:val="auto"/>
          <w:sz w:val="24"/>
          <w:highlight w:val="none"/>
        </w:rPr>
      </w:pPr>
      <w:r>
        <w:rPr>
          <w:rFonts w:hint="eastAsia" w:ascii="宋体" w:hAnsi="宋体" w:cs="宋体"/>
          <w:color w:val="auto"/>
          <w:sz w:val="24"/>
          <w:highlight w:val="none"/>
        </w:rPr>
        <w:t xml:space="preserve">地址：周口市光明路与政通路交叉口向北100米路东 </w:t>
      </w:r>
    </w:p>
    <w:p w14:paraId="1E6C3293">
      <w:pPr>
        <w:keepNext w:val="0"/>
        <w:keepLines w:val="0"/>
        <w:pageBreakBefore w:val="0"/>
        <w:kinsoku/>
        <w:wordWrap/>
        <w:overflowPunct/>
        <w:topLinePunct w:val="0"/>
        <w:bidi w:val="0"/>
        <w:spacing w:line="336" w:lineRule="auto"/>
        <w:ind w:firstLine="480" w:firstLineChars="200"/>
        <w:jc w:val="left"/>
        <w:textAlignment w:val="auto"/>
        <w:rPr>
          <w:rFonts w:hint="default" w:ascii="宋体" w:hAnsi="宋体" w:cs="宋体"/>
          <w:color w:val="auto"/>
          <w:sz w:val="24"/>
          <w:highlight w:val="none"/>
          <w:lang w:val="en-US" w:eastAsia="zh-CN"/>
        </w:rPr>
      </w:pPr>
      <w:r>
        <w:rPr>
          <w:rFonts w:hint="eastAsia" w:ascii="宋体" w:hAnsi="宋体" w:cs="宋体"/>
          <w:color w:val="auto"/>
          <w:sz w:val="24"/>
          <w:highlight w:val="none"/>
        </w:rPr>
        <w:t>联系人：</w:t>
      </w:r>
      <w:r>
        <w:rPr>
          <w:rFonts w:hint="eastAsia" w:ascii="宋体" w:hAnsi="宋体" w:cs="宋体"/>
          <w:color w:val="auto"/>
          <w:sz w:val="24"/>
          <w:highlight w:val="none"/>
          <w:lang w:val="en-US" w:eastAsia="zh-CN"/>
        </w:rPr>
        <w:t xml:space="preserve">郝冰 </w:t>
      </w:r>
    </w:p>
    <w:p w14:paraId="06ED9420">
      <w:pPr>
        <w:keepNext w:val="0"/>
        <w:keepLines w:val="0"/>
        <w:pageBreakBefore w:val="0"/>
        <w:kinsoku/>
        <w:wordWrap/>
        <w:overflowPunct/>
        <w:topLinePunct w:val="0"/>
        <w:bidi w:val="0"/>
        <w:spacing w:line="336" w:lineRule="auto"/>
        <w:ind w:firstLine="480" w:firstLineChars="200"/>
        <w:jc w:val="left"/>
        <w:textAlignment w:val="auto"/>
        <w:rPr>
          <w:rFonts w:hint="eastAsia" w:ascii="宋体" w:hAnsi="宋体" w:cs="宋体"/>
          <w:color w:val="auto"/>
          <w:sz w:val="24"/>
          <w:highlight w:val="none"/>
        </w:rPr>
      </w:pPr>
      <w:r>
        <w:rPr>
          <w:rFonts w:hint="eastAsia" w:ascii="宋体" w:hAnsi="宋体" w:cs="宋体"/>
          <w:color w:val="auto"/>
          <w:sz w:val="24"/>
          <w:highlight w:val="none"/>
        </w:rPr>
        <w:t>联系方式：0394-8106517</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 xml:space="preserve">13513878800 </w:t>
      </w:r>
    </w:p>
    <w:p w14:paraId="200A2094">
      <w:pPr>
        <w:spacing w:line="360" w:lineRule="auto"/>
        <w:ind w:firstLine="480"/>
        <w:jc w:val="left"/>
        <w:rPr>
          <w:rFonts w:ascii="宋体" w:cs="宋体"/>
          <w:color w:val="auto"/>
          <w:sz w:val="24"/>
        </w:rPr>
      </w:pPr>
      <w:r>
        <w:rPr>
          <w:rFonts w:ascii="宋体" w:hAnsi="宋体" w:cs="宋体"/>
          <w:color w:val="auto"/>
          <w:sz w:val="24"/>
        </w:rPr>
        <w:t>3.</w:t>
      </w:r>
      <w:r>
        <w:rPr>
          <w:rFonts w:hint="eastAsia" w:ascii="宋体" w:hAnsi="宋体" w:cs="宋体"/>
          <w:color w:val="auto"/>
          <w:sz w:val="24"/>
        </w:rPr>
        <w:t>监督单位：周口市财政局政府监督管理科</w:t>
      </w:r>
    </w:p>
    <w:p w14:paraId="71E942FD">
      <w:pPr>
        <w:ind w:firstLine="720"/>
        <w:jc w:val="left"/>
        <w:rPr>
          <w:color w:val="auto"/>
          <w:sz w:val="24"/>
        </w:rPr>
      </w:pPr>
      <w:r>
        <w:rPr>
          <w:rFonts w:hint="eastAsia" w:ascii="宋体" w:hAnsi="宋体" w:cs="宋体"/>
          <w:color w:val="auto"/>
          <w:sz w:val="24"/>
        </w:rPr>
        <w:t>联系方式：</w:t>
      </w:r>
      <w:r>
        <w:rPr>
          <w:rFonts w:ascii="宋体" w:hAnsi="宋体" w:cs="宋体"/>
          <w:color w:val="auto"/>
          <w:sz w:val="24"/>
        </w:rPr>
        <w:t>0394-8106976</w:t>
      </w:r>
    </w:p>
    <w:p w14:paraId="32AC3E0B">
      <w:pPr>
        <w:pStyle w:val="37"/>
        <w:ind w:firstLine="630" w:firstLineChars="300"/>
        <w:rPr>
          <w:rFonts w:hint="default" w:ascii="宋体" w:hAnsi="宋体" w:eastAsia="宋体" w:cs="宋体"/>
          <w:color w:val="auto"/>
          <w:highlight w:val="none"/>
          <w:lang w:val="en-US" w:eastAsia="zh-CN"/>
        </w:rPr>
      </w:pPr>
    </w:p>
    <w:p w14:paraId="704AF0F0">
      <w:pPr>
        <w:keepNext w:val="0"/>
        <w:keepLines w:val="0"/>
        <w:pageBreakBefore w:val="0"/>
        <w:kinsoku/>
        <w:wordWrap/>
        <w:overflowPunct/>
        <w:topLinePunct w:val="0"/>
        <w:bidi w:val="0"/>
        <w:spacing w:line="336" w:lineRule="auto"/>
        <w:ind w:firstLine="480" w:firstLineChars="200"/>
        <w:jc w:val="left"/>
        <w:textAlignment w:val="auto"/>
        <w:rPr>
          <w:rFonts w:ascii="宋体" w:hAnsi="宋体" w:cs="宋体"/>
          <w:color w:val="auto"/>
          <w:sz w:val="24"/>
          <w:highlight w:val="none"/>
        </w:rPr>
      </w:pPr>
      <w:r>
        <w:rPr>
          <w:rFonts w:hint="eastAsia" w:ascii="宋体" w:hAnsi="宋体" w:cs="宋体"/>
          <w:color w:val="auto"/>
          <w:sz w:val="24"/>
          <w:highlight w:val="none"/>
        </w:rPr>
        <w:t>　　　　</w:t>
      </w:r>
    </w:p>
    <w:bookmarkEnd w:id="30"/>
    <w:bookmarkEnd w:id="31"/>
    <w:p w14:paraId="01C233C3">
      <w:pPr>
        <w:pStyle w:val="9"/>
        <w:keepNext w:val="0"/>
        <w:keepLines w:val="0"/>
        <w:pageBreakBefore w:val="0"/>
        <w:kinsoku/>
        <w:wordWrap/>
        <w:overflowPunct/>
        <w:topLinePunct w:val="0"/>
        <w:bidi w:val="0"/>
        <w:adjustRightInd w:val="0"/>
        <w:snapToGrid w:val="0"/>
        <w:spacing w:line="336" w:lineRule="auto"/>
        <w:ind w:firstLine="2040" w:firstLineChars="850"/>
        <w:textAlignment w:val="auto"/>
        <w:rPr>
          <w:rFonts w:ascii="宋体" w:hAnsi="宋体" w:cs="宋体"/>
          <w:color w:val="auto"/>
          <w:sz w:val="24"/>
          <w:highlight w:val="none"/>
        </w:rPr>
      </w:pPr>
      <w:r>
        <w:rPr>
          <w:rFonts w:hint="eastAsia" w:ascii="宋体" w:hAnsi="宋体" w:cs="宋体"/>
          <w:color w:val="auto"/>
          <w:sz w:val="24"/>
          <w:highlight w:val="none"/>
        </w:rPr>
        <w:t>周口市公共资源交易中心政府采购中心</w:t>
      </w:r>
    </w:p>
    <w:p w14:paraId="49BE81F0">
      <w:pPr>
        <w:pStyle w:val="20"/>
        <w:keepNext w:val="0"/>
        <w:keepLines w:val="0"/>
        <w:pageBreakBefore w:val="0"/>
        <w:kinsoku/>
        <w:wordWrap/>
        <w:overflowPunct/>
        <w:topLinePunct w:val="0"/>
        <w:bidi w:val="0"/>
        <w:adjustRightInd w:val="0"/>
        <w:spacing w:line="336" w:lineRule="auto"/>
        <w:ind w:firstLine="3360" w:firstLineChars="14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2026</w:t>
      </w:r>
      <w:r>
        <w:rPr>
          <w:rFonts w:hint="eastAsia" w:ascii="宋体" w:hAnsi="宋体" w:cs="宋体"/>
          <w:color w:val="auto"/>
          <w:sz w:val="24"/>
          <w:szCs w:val="24"/>
          <w:highlight w:val="none"/>
        </w:rPr>
        <w:t>年</w:t>
      </w:r>
      <w:r>
        <w:rPr>
          <w:rFonts w:hint="eastAsia" w:ascii="宋体" w:hAnsi="宋体" w:cs="宋体"/>
          <w:color w:val="auto"/>
          <w:sz w:val="24"/>
          <w:szCs w:val="24"/>
          <w:highlight w:val="none"/>
          <w:lang w:val="en-US" w:eastAsia="zh-CN"/>
        </w:rPr>
        <w:t>5</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25</w:t>
      </w:r>
      <w:r>
        <w:rPr>
          <w:rFonts w:hint="eastAsia" w:ascii="宋体" w:hAnsi="宋体" w:cs="宋体"/>
          <w:color w:val="auto"/>
          <w:sz w:val="24"/>
          <w:szCs w:val="24"/>
          <w:highlight w:val="none"/>
        </w:rPr>
        <w:t>日　　</w:t>
      </w:r>
    </w:p>
    <w:p w14:paraId="24676355">
      <w:pPr>
        <w:pStyle w:val="20"/>
        <w:keepNext w:val="0"/>
        <w:keepLines w:val="0"/>
        <w:pageBreakBefore w:val="0"/>
        <w:kinsoku/>
        <w:wordWrap/>
        <w:overflowPunct/>
        <w:topLinePunct w:val="0"/>
        <w:bidi w:val="0"/>
        <w:adjustRightInd w:val="0"/>
        <w:spacing w:line="336" w:lineRule="auto"/>
        <w:ind w:firstLine="3360" w:firstLineChars="1400"/>
        <w:textAlignment w:val="auto"/>
        <w:rPr>
          <w:rFonts w:hint="eastAsia" w:ascii="宋体" w:hAnsi="宋体" w:cs="宋体"/>
          <w:color w:val="auto"/>
          <w:sz w:val="24"/>
          <w:szCs w:val="24"/>
          <w:highlight w:val="none"/>
        </w:rPr>
      </w:pPr>
    </w:p>
    <w:p w14:paraId="4DF6469A">
      <w:pPr>
        <w:pStyle w:val="20"/>
        <w:keepNext w:val="0"/>
        <w:keepLines w:val="0"/>
        <w:pageBreakBefore w:val="0"/>
        <w:kinsoku/>
        <w:wordWrap/>
        <w:overflowPunct/>
        <w:topLinePunct w:val="0"/>
        <w:bidi w:val="0"/>
        <w:adjustRightInd w:val="0"/>
        <w:spacing w:line="336" w:lineRule="auto"/>
        <w:ind w:firstLine="3360" w:firstLineChars="1400"/>
        <w:textAlignment w:val="auto"/>
        <w:rPr>
          <w:rFonts w:hint="eastAsia" w:ascii="宋体" w:hAnsi="宋体" w:cs="宋体"/>
          <w:color w:val="auto"/>
          <w:sz w:val="24"/>
          <w:szCs w:val="24"/>
          <w:highlight w:val="none"/>
        </w:rPr>
      </w:pPr>
    </w:p>
    <w:p w14:paraId="5A6592AE">
      <w:pPr>
        <w:pStyle w:val="20"/>
        <w:keepNext w:val="0"/>
        <w:keepLines w:val="0"/>
        <w:pageBreakBefore w:val="0"/>
        <w:kinsoku/>
        <w:wordWrap/>
        <w:overflowPunct/>
        <w:topLinePunct w:val="0"/>
        <w:bidi w:val="0"/>
        <w:adjustRightInd w:val="0"/>
        <w:spacing w:line="336" w:lineRule="auto"/>
        <w:ind w:firstLine="3360" w:firstLineChars="1400"/>
        <w:textAlignment w:val="auto"/>
        <w:rPr>
          <w:rFonts w:hint="eastAsia" w:ascii="宋体" w:hAnsi="宋体" w:cs="宋体"/>
          <w:color w:val="auto"/>
          <w:sz w:val="24"/>
          <w:szCs w:val="24"/>
          <w:highlight w:val="none"/>
        </w:rPr>
      </w:pPr>
    </w:p>
    <w:p w14:paraId="5A745253">
      <w:pPr>
        <w:pStyle w:val="20"/>
        <w:keepNext w:val="0"/>
        <w:keepLines w:val="0"/>
        <w:pageBreakBefore w:val="0"/>
        <w:kinsoku/>
        <w:wordWrap/>
        <w:overflowPunct/>
        <w:topLinePunct w:val="0"/>
        <w:bidi w:val="0"/>
        <w:adjustRightInd w:val="0"/>
        <w:spacing w:line="336" w:lineRule="auto"/>
        <w:ind w:firstLine="3360" w:firstLineChars="1400"/>
        <w:textAlignment w:val="auto"/>
        <w:rPr>
          <w:rFonts w:hint="eastAsia" w:ascii="宋体" w:hAnsi="宋体" w:cs="宋体"/>
          <w:color w:val="auto"/>
          <w:sz w:val="24"/>
          <w:szCs w:val="24"/>
          <w:highlight w:val="none"/>
        </w:rPr>
      </w:pPr>
    </w:p>
    <w:p w14:paraId="361C36CD">
      <w:pPr>
        <w:pStyle w:val="20"/>
        <w:keepNext w:val="0"/>
        <w:keepLines w:val="0"/>
        <w:pageBreakBefore w:val="0"/>
        <w:kinsoku/>
        <w:wordWrap/>
        <w:overflowPunct/>
        <w:topLinePunct w:val="0"/>
        <w:bidi w:val="0"/>
        <w:adjustRightInd w:val="0"/>
        <w:spacing w:line="336" w:lineRule="auto"/>
        <w:ind w:firstLine="3360" w:firstLineChars="1400"/>
        <w:textAlignment w:val="auto"/>
        <w:rPr>
          <w:rFonts w:hint="eastAsia" w:ascii="宋体" w:hAnsi="宋体" w:cs="宋体"/>
          <w:color w:val="auto"/>
          <w:sz w:val="24"/>
          <w:szCs w:val="24"/>
          <w:highlight w:val="none"/>
        </w:rPr>
      </w:pPr>
    </w:p>
    <w:p w14:paraId="242DF614">
      <w:pPr>
        <w:pStyle w:val="20"/>
        <w:keepNext w:val="0"/>
        <w:keepLines w:val="0"/>
        <w:pageBreakBefore w:val="0"/>
        <w:kinsoku/>
        <w:wordWrap/>
        <w:overflowPunct/>
        <w:topLinePunct w:val="0"/>
        <w:bidi w:val="0"/>
        <w:adjustRightInd w:val="0"/>
        <w:spacing w:line="336" w:lineRule="auto"/>
        <w:ind w:firstLine="3360" w:firstLineChars="1400"/>
        <w:textAlignment w:val="auto"/>
        <w:rPr>
          <w:rFonts w:hint="eastAsia" w:ascii="宋体" w:hAnsi="宋体" w:cs="宋体"/>
          <w:color w:val="auto"/>
          <w:sz w:val="24"/>
          <w:szCs w:val="24"/>
          <w:highlight w:val="none"/>
        </w:rPr>
      </w:pPr>
    </w:p>
    <w:p w14:paraId="11C20C0E">
      <w:pPr>
        <w:pStyle w:val="20"/>
        <w:keepNext w:val="0"/>
        <w:keepLines w:val="0"/>
        <w:pageBreakBefore w:val="0"/>
        <w:kinsoku/>
        <w:wordWrap/>
        <w:overflowPunct/>
        <w:topLinePunct w:val="0"/>
        <w:bidi w:val="0"/>
        <w:adjustRightInd w:val="0"/>
        <w:spacing w:line="336" w:lineRule="auto"/>
        <w:ind w:firstLine="3360" w:firstLineChars="1400"/>
        <w:textAlignment w:val="auto"/>
        <w:rPr>
          <w:rFonts w:hint="eastAsia" w:ascii="宋体" w:hAnsi="宋体" w:cs="宋体"/>
          <w:color w:val="auto"/>
          <w:sz w:val="24"/>
          <w:szCs w:val="24"/>
          <w:highlight w:val="none"/>
        </w:rPr>
      </w:pPr>
    </w:p>
    <w:p w14:paraId="7F4AB3AC">
      <w:pPr>
        <w:pStyle w:val="20"/>
        <w:keepNext w:val="0"/>
        <w:keepLines w:val="0"/>
        <w:pageBreakBefore w:val="0"/>
        <w:kinsoku/>
        <w:wordWrap/>
        <w:overflowPunct/>
        <w:topLinePunct w:val="0"/>
        <w:bidi w:val="0"/>
        <w:adjustRightInd w:val="0"/>
        <w:spacing w:line="336" w:lineRule="auto"/>
        <w:ind w:firstLine="3360" w:firstLineChars="1400"/>
        <w:textAlignment w:val="auto"/>
        <w:rPr>
          <w:rFonts w:hint="eastAsia" w:ascii="宋体" w:hAnsi="宋体" w:cs="宋体"/>
          <w:color w:val="auto"/>
          <w:sz w:val="24"/>
          <w:szCs w:val="24"/>
          <w:highlight w:val="none"/>
        </w:rPr>
      </w:pPr>
    </w:p>
    <w:p w14:paraId="5E3BD33C">
      <w:pPr>
        <w:pStyle w:val="20"/>
        <w:keepNext w:val="0"/>
        <w:keepLines w:val="0"/>
        <w:pageBreakBefore w:val="0"/>
        <w:kinsoku/>
        <w:wordWrap/>
        <w:overflowPunct/>
        <w:topLinePunct w:val="0"/>
        <w:bidi w:val="0"/>
        <w:adjustRightInd w:val="0"/>
        <w:spacing w:line="336" w:lineRule="auto"/>
        <w:ind w:firstLine="3360" w:firstLineChars="1400"/>
        <w:textAlignment w:val="auto"/>
        <w:rPr>
          <w:rFonts w:hint="eastAsia" w:ascii="宋体" w:hAnsi="宋体" w:cs="宋体"/>
          <w:color w:val="auto"/>
          <w:sz w:val="24"/>
          <w:szCs w:val="24"/>
          <w:highlight w:val="none"/>
        </w:rPr>
      </w:pPr>
    </w:p>
    <w:p w14:paraId="3D5A0337">
      <w:pPr>
        <w:pStyle w:val="20"/>
        <w:keepNext w:val="0"/>
        <w:keepLines w:val="0"/>
        <w:pageBreakBefore w:val="0"/>
        <w:kinsoku/>
        <w:wordWrap/>
        <w:overflowPunct/>
        <w:topLinePunct w:val="0"/>
        <w:bidi w:val="0"/>
        <w:adjustRightInd w:val="0"/>
        <w:spacing w:line="336" w:lineRule="auto"/>
        <w:ind w:firstLine="3360" w:firstLineChars="1400"/>
        <w:textAlignment w:val="auto"/>
        <w:rPr>
          <w:rFonts w:hint="eastAsia" w:ascii="宋体" w:hAnsi="宋体" w:cs="宋体"/>
          <w:color w:val="auto"/>
          <w:sz w:val="24"/>
          <w:szCs w:val="24"/>
          <w:highlight w:val="none"/>
        </w:rPr>
      </w:pPr>
    </w:p>
    <w:p w14:paraId="26E6864F">
      <w:pPr>
        <w:pStyle w:val="20"/>
        <w:keepNext w:val="0"/>
        <w:keepLines w:val="0"/>
        <w:pageBreakBefore w:val="0"/>
        <w:kinsoku/>
        <w:wordWrap/>
        <w:overflowPunct/>
        <w:topLinePunct w:val="0"/>
        <w:bidi w:val="0"/>
        <w:adjustRightInd w:val="0"/>
        <w:spacing w:line="336" w:lineRule="auto"/>
        <w:ind w:firstLine="3360" w:firstLineChars="1400"/>
        <w:textAlignment w:val="auto"/>
        <w:rPr>
          <w:rFonts w:hint="eastAsia" w:ascii="宋体" w:hAnsi="宋体" w:cs="宋体"/>
          <w:color w:val="auto"/>
          <w:sz w:val="24"/>
          <w:szCs w:val="24"/>
          <w:highlight w:val="none"/>
        </w:rPr>
      </w:pPr>
    </w:p>
    <w:p w14:paraId="118F102B">
      <w:pPr>
        <w:jc w:val="center"/>
        <w:rPr>
          <w:rFonts w:ascii="宋体" w:hAnsi="宋体" w:cs="宋体"/>
          <w:b/>
          <w:color w:val="auto"/>
          <w:sz w:val="32"/>
          <w:szCs w:val="32"/>
          <w:highlight w:val="none"/>
        </w:rPr>
      </w:pPr>
      <w:r>
        <w:rPr>
          <w:rFonts w:hint="eastAsia" w:ascii="宋体" w:hAnsi="宋体" w:cs="宋体"/>
          <w:b/>
          <w:color w:val="auto"/>
          <w:sz w:val="32"/>
          <w:szCs w:val="32"/>
          <w:highlight w:val="none"/>
        </w:rPr>
        <w:t>第二章    供应商须知</w:t>
      </w:r>
    </w:p>
    <w:tbl>
      <w:tblPr>
        <w:tblStyle w:val="26"/>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75F1C8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3B5C34EA">
            <w:pPr>
              <w:jc w:val="center"/>
              <w:rPr>
                <w:rFonts w:ascii="宋体" w:hAnsi="宋体"/>
                <w:color w:val="auto"/>
                <w:szCs w:val="21"/>
                <w:highlight w:val="none"/>
              </w:rPr>
            </w:pPr>
            <w:r>
              <w:rPr>
                <w:rFonts w:hint="eastAsia" w:ascii="宋体" w:hAnsi="宋体" w:cs="楷体_GB2312"/>
                <w:color w:val="auto"/>
                <w:sz w:val="28"/>
                <w:szCs w:val="28"/>
                <w:highlight w:val="none"/>
              </w:rPr>
              <w:t>供应商须知前附表</w:t>
            </w:r>
          </w:p>
        </w:tc>
      </w:tr>
      <w:tr w14:paraId="7BE474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31020AAE">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序号</w:t>
            </w:r>
          </w:p>
        </w:tc>
        <w:tc>
          <w:tcPr>
            <w:tcW w:w="1995" w:type="dxa"/>
            <w:vAlign w:val="center"/>
          </w:tcPr>
          <w:p w14:paraId="07B0B58D">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条款</w:t>
            </w:r>
          </w:p>
        </w:tc>
        <w:tc>
          <w:tcPr>
            <w:tcW w:w="6615" w:type="dxa"/>
            <w:vAlign w:val="center"/>
          </w:tcPr>
          <w:p w14:paraId="3B15441F">
            <w:pPr>
              <w:rPr>
                <w:rFonts w:ascii="宋体" w:hAnsi="宋体" w:cs="宋体"/>
                <w:color w:val="auto"/>
                <w:sz w:val="24"/>
                <w:highlight w:val="none"/>
              </w:rPr>
            </w:pPr>
            <w:r>
              <w:rPr>
                <w:rFonts w:hint="eastAsia" w:ascii="宋体" w:hAnsi="宋体" w:cs="宋体"/>
                <w:color w:val="auto"/>
                <w:sz w:val="24"/>
                <w:highlight w:val="none"/>
              </w:rPr>
              <w:t>内  容</w:t>
            </w:r>
          </w:p>
        </w:tc>
      </w:tr>
      <w:tr w14:paraId="6E6D32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5" w:hRule="atLeast"/>
        </w:trPr>
        <w:tc>
          <w:tcPr>
            <w:tcW w:w="735" w:type="dxa"/>
            <w:vAlign w:val="center"/>
          </w:tcPr>
          <w:p w14:paraId="243DCB1D">
            <w:pPr>
              <w:numPr>
                <w:ilvl w:val="0"/>
                <w:numId w:val="1"/>
              </w:numPr>
              <w:spacing w:before="156" w:beforeLines="50"/>
              <w:jc w:val="center"/>
              <w:rPr>
                <w:rFonts w:ascii="宋体" w:hAnsi="宋体" w:cs="宋体"/>
                <w:color w:val="auto"/>
                <w:sz w:val="24"/>
                <w:highlight w:val="none"/>
              </w:rPr>
            </w:pPr>
          </w:p>
        </w:tc>
        <w:tc>
          <w:tcPr>
            <w:tcW w:w="1995" w:type="dxa"/>
            <w:vAlign w:val="center"/>
          </w:tcPr>
          <w:p w14:paraId="336172B9">
            <w:pPr>
              <w:jc w:val="center"/>
              <w:rPr>
                <w:rFonts w:ascii="宋体" w:hAnsi="宋体" w:cs="宋体"/>
                <w:color w:val="auto"/>
                <w:sz w:val="24"/>
                <w:highlight w:val="none"/>
              </w:rPr>
            </w:pPr>
            <w:r>
              <w:rPr>
                <w:rFonts w:hint="eastAsia" w:ascii="宋体" w:hAnsi="宋体" w:cs="宋体"/>
                <w:color w:val="auto"/>
                <w:sz w:val="24"/>
                <w:highlight w:val="none"/>
              </w:rPr>
              <w:t>项目概况</w:t>
            </w:r>
          </w:p>
        </w:tc>
        <w:tc>
          <w:tcPr>
            <w:tcW w:w="6615" w:type="dxa"/>
            <w:vAlign w:val="center"/>
          </w:tcPr>
          <w:p w14:paraId="3C1890BC">
            <w:pPr>
              <w:ind w:left="1200" w:hanging="1200" w:hangingChars="500"/>
              <w:rPr>
                <w:rFonts w:hint="eastAsia" w:ascii="宋体" w:hAnsi="宋体" w:eastAsia="宋体" w:cs="宋体"/>
                <w:color w:val="auto"/>
                <w:sz w:val="24"/>
                <w:highlight w:val="none"/>
                <w:lang w:eastAsia="zh-CN"/>
              </w:rPr>
            </w:pPr>
            <w:r>
              <w:rPr>
                <w:rFonts w:hint="eastAsia" w:ascii="宋体" w:hAnsi="宋体" w:cs="宋体"/>
                <w:color w:val="auto"/>
                <w:sz w:val="24"/>
                <w:highlight w:val="none"/>
              </w:rPr>
              <w:t>项目名称：</w:t>
            </w:r>
            <w:r>
              <w:rPr>
                <w:rFonts w:hint="eastAsia" w:cs="宋体" w:asciiTheme="minorEastAsia" w:hAnsiTheme="minorEastAsia" w:eastAsiaTheme="minorEastAsia"/>
                <w:color w:val="auto"/>
                <w:sz w:val="24"/>
                <w:highlight w:val="none"/>
                <w:lang w:eastAsia="zh-CN"/>
              </w:rPr>
              <w:t>周口市妇幼保健院（周口市儿童医院）产后康复休养区母婴护理服务项目</w:t>
            </w:r>
          </w:p>
          <w:p w14:paraId="62DF351B">
            <w:pPr>
              <w:rPr>
                <w:rFonts w:ascii="宋体" w:hAnsi="宋体" w:cs="宋体"/>
                <w:color w:val="auto"/>
                <w:sz w:val="24"/>
                <w:highlight w:val="none"/>
              </w:rPr>
            </w:pPr>
            <w:r>
              <w:rPr>
                <w:rFonts w:hint="eastAsia" w:ascii="宋体" w:hAnsi="宋体" w:cs="宋体"/>
                <w:color w:val="auto"/>
                <w:sz w:val="24"/>
                <w:highlight w:val="none"/>
              </w:rPr>
              <w:t>采购内容：</w:t>
            </w:r>
            <w:r>
              <w:rPr>
                <w:rFonts w:hint="eastAsia" w:ascii="宋体" w:hAnsi="宋体" w:cs="宋体"/>
                <w:color w:val="auto"/>
                <w:sz w:val="24"/>
                <w:highlight w:val="none"/>
                <w:lang w:val="en-US" w:eastAsia="zh-CN"/>
              </w:rPr>
              <w:t>详见</w:t>
            </w:r>
            <w:r>
              <w:rPr>
                <w:rFonts w:hint="eastAsia" w:ascii="宋体" w:hAnsi="宋体" w:eastAsia="宋体" w:cs="宋体"/>
                <w:color w:val="auto"/>
                <w:sz w:val="24"/>
                <w:highlight w:val="none"/>
                <w:lang w:val="en-US" w:eastAsia="zh-CN"/>
              </w:rPr>
              <w:t>第三章</w:t>
            </w:r>
            <w:r>
              <w:rPr>
                <w:rFonts w:hint="eastAsia" w:ascii="宋体" w:hAnsi="宋体" w:eastAsia="宋体" w:cs="宋体"/>
                <w:color w:val="auto"/>
                <w:sz w:val="24"/>
                <w:highlight w:val="none"/>
              </w:rPr>
              <w:t>采购项目内容及要求</w:t>
            </w:r>
          </w:p>
          <w:p w14:paraId="7C6042F1">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采购人：</w:t>
            </w:r>
            <w:r>
              <w:rPr>
                <w:rFonts w:hint="eastAsia" w:cs="宋体" w:asciiTheme="minorEastAsia" w:hAnsiTheme="minorEastAsia" w:eastAsiaTheme="minorEastAsia"/>
                <w:color w:val="auto"/>
                <w:sz w:val="24"/>
                <w:highlight w:val="none"/>
                <w:lang w:eastAsia="zh-CN"/>
              </w:rPr>
              <w:t>周口市妇幼保健院（周口市儿童医院）</w:t>
            </w:r>
          </w:p>
          <w:p w14:paraId="382FFE33">
            <w:pPr>
              <w:rPr>
                <w:rFonts w:ascii="宋体" w:hAnsi="宋体" w:cs="宋体"/>
                <w:color w:val="auto"/>
                <w:sz w:val="24"/>
                <w:highlight w:val="none"/>
              </w:rPr>
            </w:pPr>
            <w:r>
              <w:rPr>
                <w:rFonts w:hint="eastAsia" w:ascii="宋体" w:hAnsi="宋体" w:cs="宋体"/>
                <w:color w:val="auto"/>
                <w:sz w:val="24"/>
                <w:highlight w:val="none"/>
              </w:rPr>
              <w:t>采购代理机构：周口市光明路与政通路交叉口向北100米路东</w:t>
            </w:r>
          </w:p>
        </w:tc>
      </w:tr>
      <w:tr w14:paraId="4667D5A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6A0A9514">
            <w:pPr>
              <w:numPr>
                <w:ilvl w:val="0"/>
                <w:numId w:val="1"/>
              </w:numPr>
              <w:spacing w:before="156" w:beforeLines="50"/>
              <w:jc w:val="center"/>
              <w:rPr>
                <w:rFonts w:ascii="宋体" w:hAnsi="宋体" w:cs="宋体"/>
                <w:color w:val="auto"/>
                <w:sz w:val="24"/>
                <w:highlight w:val="none"/>
              </w:rPr>
            </w:pPr>
          </w:p>
        </w:tc>
        <w:tc>
          <w:tcPr>
            <w:tcW w:w="1995" w:type="dxa"/>
            <w:vAlign w:val="center"/>
          </w:tcPr>
          <w:p w14:paraId="3C35FDD1">
            <w:pPr>
              <w:spacing w:before="156" w:beforeLines="50"/>
              <w:ind w:left="-4" w:leftChars="-4" w:hanging="4" w:hangingChars="2"/>
              <w:jc w:val="center"/>
              <w:rPr>
                <w:rFonts w:ascii="宋体" w:hAnsi="宋体" w:cs="宋体"/>
                <w:color w:val="auto"/>
                <w:sz w:val="24"/>
                <w:highlight w:val="none"/>
              </w:rPr>
            </w:pPr>
            <w:r>
              <w:rPr>
                <w:rFonts w:hint="eastAsia" w:ascii="宋体" w:hAnsi="宋体" w:cs="宋体"/>
                <w:color w:val="auto"/>
                <w:sz w:val="24"/>
                <w:highlight w:val="none"/>
              </w:rPr>
              <w:t>对供应商的资格要求</w:t>
            </w:r>
          </w:p>
        </w:tc>
        <w:tc>
          <w:tcPr>
            <w:tcW w:w="6615" w:type="dxa"/>
            <w:vAlign w:val="center"/>
          </w:tcPr>
          <w:p w14:paraId="76A0440D">
            <w:pPr>
              <w:spacing w:before="156" w:beforeLines="50"/>
              <w:ind w:left="-4" w:leftChars="-4" w:hanging="4" w:hangingChars="2"/>
              <w:rPr>
                <w:rFonts w:ascii="宋体" w:hAnsi="宋体" w:cs="宋体"/>
                <w:color w:val="auto"/>
                <w:sz w:val="24"/>
                <w:highlight w:val="none"/>
              </w:rPr>
            </w:pPr>
            <w:r>
              <w:rPr>
                <w:rFonts w:hint="eastAsia" w:ascii="宋体" w:hAnsi="宋体" w:cs="宋体"/>
                <w:color w:val="auto"/>
                <w:sz w:val="24"/>
                <w:highlight w:val="none"/>
              </w:rPr>
              <w:t>见竞争性磋商邀请函</w:t>
            </w:r>
          </w:p>
        </w:tc>
      </w:tr>
      <w:tr w14:paraId="0F8E8E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735" w:type="dxa"/>
            <w:vAlign w:val="center"/>
          </w:tcPr>
          <w:p w14:paraId="005033BF">
            <w:pPr>
              <w:numPr>
                <w:ilvl w:val="0"/>
                <w:numId w:val="1"/>
              </w:numPr>
              <w:spacing w:before="156" w:beforeLines="50"/>
              <w:jc w:val="center"/>
              <w:rPr>
                <w:rFonts w:ascii="宋体" w:hAnsi="宋体" w:cs="宋体"/>
                <w:color w:val="auto"/>
                <w:sz w:val="24"/>
                <w:highlight w:val="none"/>
              </w:rPr>
            </w:pPr>
          </w:p>
        </w:tc>
        <w:tc>
          <w:tcPr>
            <w:tcW w:w="1995" w:type="dxa"/>
            <w:vAlign w:val="center"/>
          </w:tcPr>
          <w:p w14:paraId="0CCA60A1">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报价费用</w:t>
            </w:r>
          </w:p>
        </w:tc>
        <w:tc>
          <w:tcPr>
            <w:tcW w:w="6615" w:type="dxa"/>
            <w:vAlign w:val="center"/>
          </w:tcPr>
          <w:p w14:paraId="1B9AC2C7">
            <w:pPr>
              <w:rPr>
                <w:rFonts w:ascii="宋体" w:hAnsi="宋体" w:cs="宋体"/>
                <w:color w:val="auto"/>
                <w:sz w:val="24"/>
                <w:highlight w:val="none"/>
              </w:rPr>
            </w:pPr>
            <w:r>
              <w:rPr>
                <w:rFonts w:hint="eastAsia" w:ascii="宋体" w:hAnsi="宋体" w:cs="宋体"/>
                <w:color w:val="auto"/>
                <w:sz w:val="24"/>
                <w:highlight w:val="none"/>
              </w:rPr>
              <w:t>无论报价和磋商的过程和结果如何，供应商</w:t>
            </w:r>
            <w:r>
              <w:rPr>
                <w:rFonts w:hint="eastAsia" w:ascii="宋体" w:hAnsi="宋体" w:cs="宋体"/>
                <w:color w:val="auto"/>
                <w:sz w:val="24"/>
                <w:highlight w:val="none"/>
                <w:lang w:val="en-US" w:eastAsia="zh-CN"/>
              </w:rPr>
              <w:t>须保</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sz w:val="24"/>
                <w:highlight w:val="none"/>
                <w:lang w:val="en-US" w:eastAsia="zh-CN"/>
              </w:rPr>
              <w:t>证</w:t>
            </w:r>
            <w:r>
              <w:rPr>
                <w:rFonts w:hint="eastAsia" w:ascii="宋体" w:hAnsi="宋体" w:cs="宋体"/>
                <w:color w:val="auto"/>
                <w:sz w:val="24"/>
                <w:highlight w:val="none"/>
              </w:rPr>
              <w:t>自行承担所有与参加报价及磋商有关活动的全部费用。</w:t>
            </w:r>
          </w:p>
        </w:tc>
      </w:tr>
      <w:tr w14:paraId="4A08BA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C34D5BF">
            <w:pPr>
              <w:numPr>
                <w:ilvl w:val="0"/>
                <w:numId w:val="1"/>
              </w:numPr>
              <w:spacing w:before="156" w:beforeLines="50"/>
              <w:rPr>
                <w:rFonts w:ascii="宋体" w:hAnsi="宋体" w:cs="宋体"/>
                <w:color w:val="auto"/>
                <w:sz w:val="24"/>
                <w:highlight w:val="none"/>
              </w:rPr>
            </w:pPr>
          </w:p>
        </w:tc>
        <w:tc>
          <w:tcPr>
            <w:tcW w:w="1995" w:type="dxa"/>
            <w:vAlign w:val="center"/>
          </w:tcPr>
          <w:p w14:paraId="7593FB86">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响应文件语言</w:t>
            </w:r>
          </w:p>
        </w:tc>
        <w:tc>
          <w:tcPr>
            <w:tcW w:w="6615" w:type="dxa"/>
            <w:vAlign w:val="center"/>
          </w:tcPr>
          <w:p w14:paraId="0C72EDA5">
            <w:pPr>
              <w:snapToGrid w:val="0"/>
              <w:rPr>
                <w:rFonts w:ascii="宋体" w:hAnsi="宋体" w:cs="宋体"/>
                <w:color w:val="auto"/>
                <w:sz w:val="24"/>
                <w:highlight w:val="none"/>
              </w:rPr>
            </w:pPr>
            <w:r>
              <w:rPr>
                <w:rFonts w:hint="eastAsia" w:ascii="宋体" w:hAnsi="宋体" w:cs="宋体"/>
                <w:color w:val="auto"/>
                <w:sz w:val="24"/>
                <w:highlight w:val="none"/>
              </w:rPr>
              <w:t>中文</w:t>
            </w:r>
          </w:p>
        </w:tc>
      </w:tr>
      <w:tr w14:paraId="6C234AD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AF20F7C">
            <w:pPr>
              <w:numPr>
                <w:ilvl w:val="0"/>
                <w:numId w:val="1"/>
              </w:numPr>
              <w:spacing w:before="156" w:beforeLines="50"/>
              <w:rPr>
                <w:rFonts w:ascii="宋体" w:hAnsi="宋体" w:cs="宋体"/>
                <w:color w:val="auto"/>
                <w:sz w:val="24"/>
                <w:highlight w:val="none"/>
              </w:rPr>
            </w:pPr>
          </w:p>
        </w:tc>
        <w:tc>
          <w:tcPr>
            <w:tcW w:w="1995" w:type="dxa"/>
            <w:vAlign w:val="center"/>
          </w:tcPr>
          <w:p w14:paraId="3DB2D946">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报价货币</w:t>
            </w:r>
          </w:p>
        </w:tc>
        <w:tc>
          <w:tcPr>
            <w:tcW w:w="6615" w:type="dxa"/>
            <w:vAlign w:val="center"/>
          </w:tcPr>
          <w:p w14:paraId="7B61B473">
            <w:pPr>
              <w:rPr>
                <w:rFonts w:ascii="宋体" w:hAnsi="宋体" w:cs="宋体"/>
                <w:color w:val="auto"/>
                <w:sz w:val="24"/>
                <w:highlight w:val="none"/>
              </w:rPr>
            </w:pPr>
            <w:r>
              <w:rPr>
                <w:rFonts w:hint="eastAsia" w:ascii="宋体" w:hAnsi="宋体" w:cs="宋体"/>
                <w:color w:val="auto"/>
                <w:sz w:val="24"/>
                <w:highlight w:val="none"/>
              </w:rPr>
              <w:t>人民币</w:t>
            </w:r>
          </w:p>
        </w:tc>
      </w:tr>
      <w:tr w14:paraId="2648564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16279E00">
            <w:pPr>
              <w:numPr>
                <w:ilvl w:val="0"/>
                <w:numId w:val="1"/>
              </w:numPr>
              <w:spacing w:before="156" w:beforeLines="50"/>
              <w:jc w:val="center"/>
              <w:rPr>
                <w:rFonts w:ascii="宋体" w:hAnsi="宋体" w:cs="宋体"/>
                <w:color w:val="auto"/>
                <w:sz w:val="24"/>
                <w:highlight w:val="none"/>
              </w:rPr>
            </w:pPr>
          </w:p>
        </w:tc>
        <w:tc>
          <w:tcPr>
            <w:tcW w:w="1995" w:type="dxa"/>
            <w:vAlign w:val="center"/>
          </w:tcPr>
          <w:p w14:paraId="67CD9DCB">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报价范围及说明</w:t>
            </w:r>
          </w:p>
        </w:tc>
        <w:tc>
          <w:tcPr>
            <w:tcW w:w="6615" w:type="dxa"/>
            <w:vAlign w:val="center"/>
          </w:tcPr>
          <w:p w14:paraId="30F03C91">
            <w:pPr>
              <w:rPr>
                <w:rFonts w:ascii="宋体" w:hAnsi="宋体" w:cs="宋体"/>
                <w:color w:val="auto"/>
                <w:sz w:val="24"/>
                <w:highlight w:val="none"/>
              </w:rPr>
            </w:pPr>
            <w:r>
              <w:rPr>
                <w:rFonts w:hint="eastAsia" w:ascii="宋体" w:hAnsi="宋体" w:cs="宋体"/>
                <w:color w:val="auto"/>
                <w:sz w:val="24"/>
                <w:highlight w:val="none"/>
              </w:rPr>
              <w:t>报价包括本项目所招标的服务、保险、税费、验收等（采购项目技术规格、参数及要求）</w:t>
            </w:r>
          </w:p>
        </w:tc>
      </w:tr>
      <w:tr w14:paraId="63585E1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09254490">
            <w:pPr>
              <w:numPr>
                <w:ilvl w:val="0"/>
                <w:numId w:val="1"/>
              </w:numPr>
              <w:spacing w:before="156" w:beforeLines="50"/>
              <w:jc w:val="center"/>
              <w:rPr>
                <w:rFonts w:ascii="宋体" w:hAnsi="宋体" w:cs="宋体"/>
                <w:color w:val="auto"/>
                <w:sz w:val="24"/>
                <w:highlight w:val="none"/>
              </w:rPr>
            </w:pPr>
          </w:p>
        </w:tc>
        <w:tc>
          <w:tcPr>
            <w:tcW w:w="1995" w:type="dxa"/>
            <w:vAlign w:val="center"/>
          </w:tcPr>
          <w:p w14:paraId="54FF068B">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响应文件有效期</w:t>
            </w:r>
          </w:p>
        </w:tc>
        <w:tc>
          <w:tcPr>
            <w:tcW w:w="6615" w:type="dxa"/>
            <w:vAlign w:val="center"/>
          </w:tcPr>
          <w:p w14:paraId="470FF41F">
            <w:pPr>
              <w:rPr>
                <w:rFonts w:ascii="宋体" w:hAnsi="宋体" w:cs="宋体"/>
                <w:color w:val="auto"/>
                <w:sz w:val="24"/>
                <w:highlight w:val="none"/>
              </w:rPr>
            </w:pPr>
            <w:r>
              <w:rPr>
                <w:rFonts w:hint="eastAsia" w:ascii="宋体" w:hAnsi="宋体" w:cs="宋体"/>
                <w:color w:val="auto"/>
                <w:sz w:val="24"/>
                <w:highlight w:val="none"/>
              </w:rPr>
              <w:t>响应文件递交截止期后60日内有效</w:t>
            </w:r>
          </w:p>
        </w:tc>
      </w:tr>
      <w:tr w14:paraId="3845A8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88" w:hRule="atLeast"/>
        </w:trPr>
        <w:tc>
          <w:tcPr>
            <w:tcW w:w="735" w:type="dxa"/>
            <w:vAlign w:val="center"/>
          </w:tcPr>
          <w:p w14:paraId="4A8A13DD">
            <w:pPr>
              <w:numPr>
                <w:ilvl w:val="0"/>
                <w:numId w:val="1"/>
              </w:numPr>
              <w:spacing w:before="156" w:beforeLines="50"/>
              <w:jc w:val="center"/>
              <w:rPr>
                <w:rFonts w:ascii="宋体" w:hAnsi="宋体" w:cs="宋体"/>
                <w:color w:val="auto"/>
                <w:sz w:val="24"/>
                <w:highlight w:val="none"/>
              </w:rPr>
            </w:pPr>
          </w:p>
        </w:tc>
        <w:tc>
          <w:tcPr>
            <w:tcW w:w="1995" w:type="dxa"/>
            <w:vAlign w:val="center"/>
          </w:tcPr>
          <w:p w14:paraId="15337E6D">
            <w:pPr>
              <w:tabs>
                <w:tab w:val="left" w:pos="8640"/>
              </w:tabs>
              <w:spacing w:before="156"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响应文件的组成</w:t>
            </w:r>
          </w:p>
        </w:tc>
        <w:tc>
          <w:tcPr>
            <w:tcW w:w="6615" w:type="dxa"/>
            <w:vAlign w:val="center"/>
          </w:tcPr>
          <w:p w14:paraId="049B0029">
            <w:pPr>
              <w:rPr>
                <w:rFonts w:ascii="宋体" w:hAnsi="宋体" w:cs="宋体"/>
                <w:color w:val="auto"/>
                <w:sz w:val="24"/>
                <w:highlight w:val="none"/>
              </w:rPr>
            </w:pPr>
            <w:r>
              <w:rPr>
                <w:rFonts w:hint="eastAsia" w:ascii="宋体" w:hAnsi="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29BF921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9F4901C">
            <w:pPr>
              <w:numPr>
                <w:ilvl w:val="0"/>
                <w:numId w:val="1"/>
              </w:numPr>
              <w:spacing w:before="156" w:beforeLines="50"/>
              <w:jc w:val="center"/>
              <w:rPr>
                <w:rFonts w:ascii="宋体" w:hAnsi="宋体" w:cs="宋体"/>
                <w:color w:val="auto"/>
                <w:sz w:val="24"/>
                <w:highlight w:val="none"/>
              </w:rPr>
            </w:pPr>
          </w:p>
        </w:tc>
        <w:tc>
          <w:tcPr>
            <w:tcW w:w="1995" w:type="dxa"/>
            <w:vAlign w:val="center"/>
          </w:tcPr>
          <w:p w14:paraId="566A6776">
            <w:pPr>
              <w:tabs>
                <w:tab w:val="left" w:pos="8640"/>
              </w:tabs>
              <w:spacing w:before="156"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响应文件封面要求</w:t>
            </w:r>
          </w:p>
        </w:tc>
        <w:tc>
          <w:tcPr>
            <w:tcW w:w="6615" w:type="dxa"/>
            <w:vAlign w:val="center"/>
          </w:tcPr>
          <w:p w14:paraId="3852E1B4">
            <w:pPr>
              <w:tabs>
                <w:tab w:val="left" w:pos="8640"/>
              </w:tabs>
              <w:rPr>
                <w:rFonts w:ascii="宋体" w:hAnsi="宋体" w:cs="宋体"/>
                <w:color w:val="auto"/>
                <w:sz w:val="24"/>
                <w:highlight w:val="none"/>
              </w:rPr>
            </w:pPr>
            <w:r>
              <w:rPr>
                <w:rFonts w:hint="eastAsia" w:ascii="宋体" w:hAnsi="宋体" w:cs="宋体"/>
                <w:color w:val="auto"/>
                <w:sz w:val="24"/>
                <w:highlight w:val="none"/>
              </w:rPr>
              <w:t>列明项目名称、采购编号、供应商名称、地址、联系人及联系方式等信息</w:t>
            </w:r>
          </w:p>
        </w:tc>
      </w:tr>
      <w:tr w14:paraId="29617D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1B222DC">
            <w:pPr>
              <w:numPr>
                <w:ilvl w:val="0"/>
                <w:numId w:val="1"/>
              </w:numPr>
              <w:spacing w:before="156" w:beforeLines="50"/>
              <w:jc w:val="center"/>
              <w:rPr>
                <w:rFonts w:ascii="宋体" w:hAnsi="宋体" w:cs="宋体"/>
                <w:color w:val="auto"/>
                <w:sz w:val="24"/>
                <w:highlight w:val="none"/>
              </w:rPr>
            </w:pPr>
          </w:p>
        </w:tc>
        <w:tc>
          <w:tcPr>
            <w:tcW w:w="1995" w:type="dxa"/>
            <w:vAlign w:val="center"/>
          </w:tcPr>
          <w:p w14:paraId="76BF2F15">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响应文件份数要求</w:t>
            </w:r>
          </w:p>
        </w:tc>
        <w:tc>
          <w:tcPr>
            <w:tcW w:w="6615" w:type="dxa"/>
            <w:vAlign w:val="center"/>
          </w:tcPr>
          <w:p w14:paraId="17900D37">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加密的电子投标文件须在投标截止时间前成功上传</w:t>
            </w:r>
          </w:p>
        </w:tc>
      </w:tr>
      <w:tr w14:paraId="3BD1E1D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735" w:type="dxa"/>
            <w:vAlign w:val="center"/>
          </w:tcPr>
          <w:p w14:paraId="032181A8">
            <w:pPr>
              <w:numPr>
                <w:ilvl w:val="0"/>
                <w:numId w:val="1"/>
              </w:numPr>
              <w:spacing w:before="156" w:beforeLines="50"/>
              <w:jc w:val="center"/>
              <w:rPr>
                <w:rFonts w:ascii="宋体" w:hAnsi="宋体" w:cs="宋体"/>
                <w:color w:val="auto"/>
                <w:sz w:val="24"/>
                <w:highlight w:val="none"/>
              </w:rPr>
            </w:pPr>
          </w:p>
        </w:tc>
        <w:tc>
          <w:tcPr>
            <w:tcW w:w="1995" w:type="dxa"/>
            <w:vAlign w:val="center"/>
          </w:tcPr>
          <w:p w14:paraId="628FA8D6">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响应文件装订和密封要求</w:t>
            </w:r>
          </w:p>
        </w:tc>
        <w:tc>
          <w:tcPr>
            <w:tcW w:w="6615" w:type="dxa"/>
            <w:vAlign w:val="center"/>
          </w:tcPr>
          <w:p w14:paraId="5E49A5B1">
            <w:pPr>
              <w:rPr>
                <w:rFonts w:ascii="宋体" w:hAnsi="宋体" w:cs="宋体"/>
                <w:color w:val="auto"/>
                <w:sz w:val="24"/>
                <w:highlight w:val="none"/>
              </w:rPr>
            </w:pPr>
            <w:r>
              <w:rPr>
                <w:rFonts w:hint="eastAsia" w:ascii="宋体" w:hAnsi="宋体" w:cs="宋体"/>
                <w:color w:val="auto"/>
                <w:sz w:val="24"/>
                <w:highlight w:val="none"/>
              </w:rPr>
              <w:t>无</w:t>
            </w:r>
          </w:p>
        </w:tc>
      </w:tr>
      <w:tr w14:paraId="2FAC93B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trPr>
        <w:tc>
          <w:tcPr>
            <w:tcW w:w="735" w:type="dxa"/>
            <w:vAlign w:val="center"/>
          </w:tcPr>
          <w:p w14:paraId="1F646BB9">
            <w:pPr>
              <w:numPr>
                <w:ilvl w:val="0"/>
                <w:numId w:val="1"/>
              </w:numPr>
              <w:spacing w:before="156" w:beforeLines="50"/>
              <w:jc w:val="center"/>
              <w:rPr>
                <w:rFonts w:ascii="宋体" w:hAnsi="宋体" w:cs="宋体"/>
                <w:color w:val="auto"/>
                <w:sz w:val="24"/>
                <w:highlight w:val="none"/>
              </w:rPr>
            </w:pPr>
          </w:p>
        </w:tc>
        <w:tc>
          <w:tcPr>
            <w:tcW w:w="1995" w:type="dxa"/>
            <w:vAlign w:val="center"/>
          </w:tcPr>
          <w:p w14:paraId="33C48763">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竞争性磋商文件的澄清</w:t>
            </w:r>
          </w:p>
        </w:tc>
        <w:tc>
          <w:tcPr>
            <w:tcW w:w="6615" w:type="dxa"/>
            <w:vAlign w:val="center"/>
          </w:tcPr>
          <w:p w14:paraId="5C37040B">
            <w:pPr>
              <w:rPr>
                <w:rFonts w:ascii="宋体" w:hAnsi="宋体" w:cs="宋体"/>
                <w:color w:val="auto"/>
                <w:sz w:val="24"/>
                <w:highlight w:val="none"/>
              </w:rPr>
            </w:pPr>
            <w:r>
              <w:rPr>
                <w:rFonts w:hint="eastAsia" w:ascii="宋体" w:hAnsi="宋体" w:cs="宋体"/>
                <w:color w:val="auto"/>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4E0A24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5" w:type="dxa"/>
            <w:vAlign w:val="center"/>
          </w:tcPr>
          <w:p w14:paraId="54690595">
            <w:pPr>
              <w:numPr>
                <w:ilvl w:val="0"/>
                <w:numId w:val="1"/>
              </w:numPr>
              <w:spacing w:before="156" w:beforeLines="50"/>
              <w:jc w:val="center"/>
              <w:rPr>
                <w:rFonts w:ascii="宋体" w:hAnsi="宋体" w:cs="宋体"/>
                <w:color w:val="auto"/>
                <w:sz w:val="24"/>
                <w:highlight w:val="none"/>
              </w:rPr>
            </w:pPr>
          </w:p>
        </w:tc>
        <w:tc>
          <w:tcPr>
            <w:tcW w:w="1995" w:type="dxa"/>
            <w:vAlign w:val="center"/>
          </w:tcPr>
          <w:p w14:paraId="7E314AB1">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响应文件递交截止时间</w:t>
            </w:r>
          </w:p>
        </w:tc>
        <w:tc>
          <w:tcPr>
            <w:tcW w:w="6615" w:type="dxa"/>
            <w:vAlign w:val="center"/>
          </w:tcPr>
          <w:p w14:paraId="60B8EF6D">
            <w:pPr>
              <w:ind w:firstLine="240" w:firstLineChars="100"/>
              <w:rPr>
                <w:rFonts w:ascii="宋体" w:hAnsi="宋体" w:cs="宋体"/>
                <w:color w:val="auto"/>
                <w:sz w:val="24"/>
                <w:highlight w:val="none"/>
              </w:rPr>
            </w:pPr>
            <w:r>
              <w:rPr>
                <w:rFonts w:hint="eastAsia" w:ascii="宋体" w:hAnsi="宋体" w:cs="宋体"/>
                <w:color w:val="auto"/>
                <w:sz w:val="24"/>
                <w:highlight w:val="none"/>
              </w:rPr>
              <w:t xml:space="preserve">（见磋商公告） </w:t>
            </w:r>
          </w:p>
        </w:tc>
      </w:tr>
      <w:tr w14:paraId="1BEC909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49F9F78">
            <w:pPr>
              <w:numPr>
                <w:ilvl w:val="0"/>
                <w:numId w:val="1"/>
              </w:numPr>
              <w:spacing w:before="156" w:beforeLines="50"/>
              <w:jc w:val="center"/>
              <w:rPr>
                <w:rFonts w:ascii="宋体" w:hAnsi="宋体" w:cs="宋体"/>
                <w:color w:val="auto"/>
                <w:sz w:val="24"/>
                <w:highlight w:val="none"/>
              </w:rPr>
            </w:pPr>
          </w:p>
        </w:tc>
        <w:tc>
          <w:tcPr>
            <w:tcW w:w="1995" w:type="dxa"/>
            <w:vAlign w:val="center"/>
          </w:tcPr>
          <w:p w14:paraId="1D0022C0">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响应文件递交地点</w:t>
            </w:r>
          </w:p>
        </w:tc>
        <w:tc>
          <w:tcPr>
            <w:tcW w:w="6615" w:type="dxa"/>
            <w:vAlign w:val="center"/>
          </w:tcPr>
          <w:p w14:paraId="1D44AD38">
            <w:pPr>
              <w:rPr>
                <w:rFonts w:ascii="宋体" w:hAnsi="宋体"/>
                <w:color w:val="auto"/>
                <w:sz w:val="24"/>
                <w:highlight w:val="none"/>
              </w:rPr>
            </w:pPr>
            <w:r>
              <w:rPr>
                <w:rFonts w:hint="eastAsia" w:ascii="宋体" w:hAnsi="宋体"/>
                <w:color w:val="auto"/>
                <w:sz w:val="24"/>
                <w:highlight w:val="none"/>
              </w:rPr>
              <w:t>周口市公共资源交易中心网</w:t>
            </w:r>
          </w:p>
          <w:p w14:paraId="4BCA9A45">
            <w:pPr>
              <w:rPr>
                <w:rFonts w:ascii="宋体" w:hAnsi="宋体" w:cs="宋体" w:eastAsiaTheme="minorEastAsia"/>
                <w:color w:val="auto"/>
                <w:sz w:val="24"/>
                <w:highlight w:val="none"/>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p>
          <w:p w14:paraId="4618F466">
            <w:pPr>
              <w:spacing w:line="560" w:lineRule="exact"/>
              <w:rPr>
                <w:rFonts w:ascii="宋体" w:hAnsi="宋体" w:cs="宋体"/>
                <w:color w:val="auto"/>
                <w:sz w:val="24"/>
                <w:highlight w:val="none"/>
              </w:rPr>
            </w:pPr>
            <w:r>
              <w:rPr>
                <w:rFonts w:hint="eastAsia" w:ascii="宋体" w:hAnsi="宋体" w:cs="宋体"/>
                <w:color w:val="auto"/>
                <w:sz w:val="24"/>
                <w:highlight w:val="none"/>
              </w:rPr>
              <w:t>（本项目实行网上远程开标无须到现场提交响应文件）</w:t>
            </w:r>
          </w:p>
        </w:tc>
      </w:tr>
      <w:tr w14:paraId="2E9FBFD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0C808206">
            <w:pPr>
              <w:numPr>
                <w:ilvl w:val="0"/>
                <w:numId w:val="1"/>
              </w:numPr>
              <w:spacing w:before="156" w:beforeLines="50"/>
              <w:jc w:val="center"/>
              <w:rPr>
                <w:rFonts w:ascii="宋体" w:hAnsi="宋体" w:cs="宋体"/>
                <w:color w:val="auto"/>
                <w:sz w:val="24"/>
                <w:highlight w:val="none"/>
              </w:rPr>
            </w:pPr>
          </w:p>
        </w:tc>
        <w:tc>
          <w:tcPr>
            <w:tcW w:w="1995" w:type="dxa"/>
            <w:vAlign w:val="center"/>
          </w:tcPr>
          <w:p w14:paraId="39A16758">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磋商时间</w:t>
            </w:r>
          </w:p>
        </w:tc>
        <w:tc>
          <w:tcPr>
            <w:tcW w:w="6615" w:type="dxa"/>
            <w:vAlign w:val="center"/>
          </w:tcPr>
          <w:p w14:paraId="0E902DFF">
            <w:pPr>
              <w:tabs>
                <w:tab w:val="left" w:pos="8640"/>
              </w:tabs>
              <w:rPr>
                <w:rFonts w:ascii="宋体" w:hAnsi="宋体" w:cs="宋体"/>
                <w:color w:val="auto"/>
                <w:sz w:val="24"/>
                <w:highlight w:val="none"/>
              </w:rPr>
            </w:pPr>
            <w:r>
              <w:rPr>
                <w:rFonts w:hint="eastAsia" w:ascii="宋体" w:hAnsi="宋体" w:cs="宋体"/>
                <w:color w:val="auto"/>
                <w:sz w:val="24"/>
                <w:highlight w:val="none"/>
              </w:rPr>
              <w:t>见磋商公告</w:t>
            </w:r>
          </w:p>
        </w:tc>
      </w:tr>
      <w:tr w14:paraId="725CB0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0721382">
            <w:pPr>
              <w:numPr>
                <w:ilvl w:val="0"/>
                <w:numId w:val="1"/>
              </w:numPr>
              <w:spacing w:before="156" w:beforeLines="50"/>
              <w:jc w:val="center"/>
              <w:rPr>
                <w:rFonts w:ascii="宋体" w:hAnsi="宋体" w:cs="宋体"/>
                <w:color w:val="auto"/>
                <w:sz w:val="24"/>
                <w:highlight w:val="none"/>
              </w:rPr>
            </w:pPr>
          </w:p>
        </w:tc>
        <w:tc>
          <w:tcPr>
            <w:tcW w:w="1995" w:type="dxa"/>
            <w:vAlign w:val="center"/>
          </w:tcPr>
          <w:p w14:paraId="4E5B301B">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磋商程序和内容</w:t>
            </w:r>
          </w:p>
        </w:tc>
        <w:tc>
          <w:tcPr>
            <w:tcW w:w="6615" w:type="dxa"/>
            <w:vAlign w:val="center"/>
          </w:tcPr>
          <w:p w14:paraId="21AF6E92">
            <w:pPr>
              <w:tabs>
                <w:tab w:val="left" w:pos="8640"/>
              </w:tabs>
              <w:rPr>
                <w:rFonts w:ascii="宋体" w:hAnsi="宋体" w:cs="宋体"/>
                <w:color w:val="auto"/>
                <w:sz w:val="24"/>
                <w:highlight w:val="none"/>
              </w:rPr>
            </w:pPr>
            <w:r>
              <w:rPr>
                <w:rFonts w:hint="eastAsia" w:ascii="宋体" w:hAnsi="宋体" w:cs="宋体"/>
                <w:color w:val="auto"/>
                <w:sz w:val="24"/>
                <w:highlight w:val="none"/>
              </w:rPr>
              <w:t>详见磋商文件第二章</w:t>
            </w:r>
          </w:p>
        </w:tc>
      </w:tr>
      <w:tr w14:paraId="5340C0E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ED55B9D">
            <w:pPr>
              <w:numPr>
                <w:ilvl w:val="0"/>
                <w:numId w:val="1"/>
              </w:numPr>
              <w:spacing w:before="156" w:beforeLines="50"/>
              <w:jc w:val="center"/>
              <w:rPr>
                <w:rFonts w:ascii="宋体" w:hAnsi="宋体" w:cs="宋体"/>
                <w:color w:val="auto"/>
                <w:sz w:val="24"/>
                <w:highlight w:val="none"/>
              </w:rPr>
            </w:pPr>
          </w:p>
        </w:tc>
        <w:tc>
          <w:tcPr>
            <w:tcW w:w="1995" w:type="dxa"/>
            <w:vAlign w:val="center"/>
          </w:tcPr>
          <w:p w14:paraId="05D3111E">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授予合同</w:t>
            </w:r>
          </w:p>
        </w:tc>
        <w:tc>
          <w:tcPr>
            <w:tcW w:w="6615" w:type="dxa"/>
            <w:vAlign w:val="center"/>
          </w:tcPr>
          <w:p w14:paraId="36B95934">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采购人根据磋商小组的推荐意见，确定成交供应商。采购代理机构向成交供应商发出成交通知书。</w:t>
            </w:r>
          </w:p>
        </w:tc>
      </w:tr>
      <w:tr w14:paraId="5DF5AB6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68E7204">
            <w:pPr>
              <w:numPr>
                <w:ilvl w:val="0"/>
                <w:numId w:val="1"/>
              </w:numPr>
              <w:spacing w:before="156" w:beforeLines="50"/>
              <w:jc w:val="center"/>
              <w:rPr>
                <w:rFonts w:ascii="宋体" w:hAnsi="宋体" w:cs="宋体"/>
                <w:color w:val="auto"/>
                <w:sz w:val="24"/>
                <w:highlight w:val="none"/>
              </w:rPr>
            </w:pPr>
          </w:p>
        </w:tc>
        <w:tc>
          <w:tcPr>
            <w:tcW w:w="1995" w:type="dxa"/>
            <w:vAlign w:val="center"/>
          </w:tcPr>
          <w:p w14:paraId="016C05B2">
            <w:pPr>
              <w:spacing w:before="156" w:beforeLines="50"/>
              <w:ind w:firstLine="14" w:firstLineChars="6"/>
              <w:jc w:val="center"/>
              <w:rPr>
                <w:rFonts w:ascii="宋体" w:hAnsi="宋体" w:cs="宋体"/>
                <w:color w:val="auto"/>
                <w:sz w:val="24"/>
                <w:szCs w:val="24"/>
                <w:highlight w:val="none"/>
              </w:rPr>
            </w:pPr>
            <w:r>
              <w:rPr>
                <w:rFonts w:hint="eastAsia" w:ascii="宋体" w:hAnsi="宋体" w:cs="宋体"/>
                <w:color w:val="auto"/>
                <w:sz w:val="24"/>
                <w:szCs w:val="24"/>
                <w:highlight w:val="none"/>
              </w:rPr>
              <w:t>签订合同</w:t>
            </w:r>
          </w:p>
        </w:tc>
        <w:tc>
          <w:tcPr>
            <w:tcW w:w="6615" w:type="dxa"/>
            <w:vAlign w:val="center"/>
          </w:tcPr>
          <w:p w14:paraId="08D5BCC0">
            <w:pPr>
              <w:tabs>
                <w:tab w:val="left" w:pos="8640"/>
              </w:tabs>
              <w:ind w:left="-2" w:leftChars="-1"/>
              <w:rPr>
                <w:rFonts w:ascii="宋体" w:hAnsi="宋体" w:cs="宋体"/>
                <w:color w:val="auto"/>
                <w:sz w:val="24"/>
                <w:szCs w:val="24"/>
                <w:highlight w:val="none"/>
              </w:rPr>
            </w:pPr>
            <w:r>
              <w:rPr>
                <w:rFonts w:hint="eastAsia" w:ascii="宋体" w:hAnsi="宋体" w:cs="宋体"/>
                <w:color w:val="auto"/>
                <w:sz w:val="24"/>
                <w:szCs w:val="24"/>
                <w:highlight w:val="none"/>
              </w:rPr>
              <w:t>1）接到成交通知书30天内，成交供应商应与采购人签订采购合同。</w:t>
            </w:r>
          </w:p>
          <w:p w14:paraId="4477FAC2">
            <w:pPr>
              <w:tabs>
                <w:tab w:val="left" w:pos="8640"/>
              </w:tabs>
              <w:ind w:left="-2" w:leftChars="-1"/>
              <w:rPr>
                <w:rFonts w:ascii="宋体" w:hAnsi="宋体" w:cs="宋体"/>
                <w:color w:val="auto"/>
                <w:sz w:val="24"/>
                <w:szCs w:val="24"/>
                <w:highlight w:val="none"/>
              </w:rPr>
            </w:pPr>
            <w:r>
              <w:rPr>
                <w:rFonts w:hint="eastAsia" w:ascii="宋体" w:hAnsi="宋体" w:cs="宋体"/>
                <w:color w:val="auto"/>
                <w:sz w:val="24"/>
                <w:szCs w:val="24"/>
                <w:highlight w:val="none"/>
              </w:rPr>
              <w:t>2）本磋商文件、响应文件及磋商、评审过程中有关澄清、承诺文件的内容，将作为签订合同的主要内容。</w:t>
            </w:r>
          </w:p>
        </w:tc>
      </w:tr>
      <w:tr w14:paraId="0ACAD11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trPr>
        <w:tc>
          <w:tcPr>
            <w:tcW w:w="735" w:type="dxa"/>
            <w:vAlign w:val="center"/>
          </w:tcPr>
          <w:p w14:paraId="33F72DBC">
            <w:pPr>
              <w:numPr>
                <w:ilvl w:val="0"/>
                <w:numId w:val="1"/>
              </w:numPr>
              <w:spacing w:before="156" w:beforeLines="50"/>
              <w:jc w:val="center"/>
              <w:rPr>
                <w:rFonts w:ascii="宋体" w:hAnsi="宋体" w:cs="宋体"/>
                <w:color w:val="auto"/>
                <w:sz w:val="24"/>
                <w:highlight w:val="none"/>
              </w:rPr>
            </w:pPr>
          </w:p>
        </w:tc>
        <w:tc>
          <w:tcPr>
            <w:tcW w:w="1995" w:type="dxa"/>
            <w:vAlign w:val="center"/>
          </w:tcPr>
          <w:p w14:paraId="5565C4AF">
            <w:pPr>
              <w:spacing w:before="156" w:beforeLines="50"/>
              <w:ind w:firstLine="14" w:firstLineChars="6"/>
              <w:jc w:val="center"/>
              <w:rPr>
                <w:rFonts w:ascii="宋体" w:hAnsi="宋体" w:cs="宋体"/>
                <w:color w:val="auto"/>
                <w:sz w:val="24"/>
                <w:szCs w:val="24"/>
                <w:highlight w:val="none"/>
              </w:rPr>
            </w:pPr>
            <w:r>
              <w:rPr>
                <w:rFonts w:hint="eastAsia" w:ascii="宋体" w:hAnsi="宋体" w:cs="宋体"/>
                <w:color w:val="auto"/>
                <w:sz w:val="24"/>
                <w:szCs w:val="24"/>
                <w:highlight w:val="none"/>
              </w:rPr>
              <w:t>投标保证金</w:t>
            </w:r>
          </w:p>
        </w:tc>
        <w:tc>
          <w:tcPr>
            <w:tcW w:w="6615" w:type="dxa"/>
            <w:vAlign w:val="center"/>
          </w:tcPr>
          <w:p w14:paraId="362A9220">
            <w:pPr>
              <w:rPr>
                <w:rFonts w:hint="eastAsia"/>
                <w:color w:val="auto"/>
                <w:sz w:val="24"/>
                <w:szCs w:val="24"/>
                <w:highlight w:val="none"/>
              </w:rPr>
            </w:pPr>
            <w:r>
              <w:rPr>
                <w:rFonts w:hint="eastAsia" w:ascii="宋体" w:hAnsi="宋体" w:cs="宋体"/>
                <w:color w:val="auto"/>
                <w:sz w:val="24"/>
                <w:szCs w:val="24"/>
                <w:highlight w:val="none"/>
              </w:rPr>
              <w:t>不需要缴纳投标保证金（</w:t>
            </w:r>
            <w:r>
              <w:rPr>
                <w:rFonts w:hint="eastAsia"/>
                <w:color w:val="auto"/>
                <w:sz w:val="24"/>
                <w:szCs w:val="24"/>
                <w:highlight w:val="none"/>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cs="宋体"/>
                <w:color w:val="auto"/>
                <w:sz w:val="24"/>
                <w:szCs w:val="24"/>
                <w:highlight w:val="none"/>
              </w:rPr>
              <w:t>）</w:t>
            </w:r>
            <w:r>
              <w:rPr>
                <w:rFonts w:hint="eastAsia"/>
                <w:color w:val="auto"/>
                <w:sz w:val="24"/>
                <w:szCs w:val="24"/>
                <w:highlight w:val="none"/>
              </w:rPr>
              <w:t>。</w:t>
            </w:r>
          </w:p>
        </w:tc>
      </w:tr>
      <w:tr w14:paraId="66C0130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735" w:type="dxa"/>
            <w:vAlign w:val="center"/>
          </w:tcPr>
          <w:p w14:paraId="4942A233">
            <w:pPr>
              <w:numPr>
                <w:ilvl w:val="0"/>
                <w:numId w:val="1"/>
              </w:numPr>
              <w:spacing w:before="156" w:beforeLines="50"/>
              <w:jc w:val="center"/>
              <w:rPr>
                <w:rFonts w:ascii="宋体" w:hAnsi="宋体" w:cs="宋体"/>
                <w:color w:val="auto"/>
                <w:sz w:val="24"/>
                <w:highlight w:val="none"/>
              </w:rPr>
            </w:pPr>
          </w:p>
        </w:tc>
        <w:tc>
          <w:tcPr>
            <w:tcW w:w="1995" w:type="dxa"/>
            <w:vAlign w:val="center"/>
          </w:tcPr>
          <w:p w14:paraId="1F7D04EB">
            <w:pPr>
              <w:jc w:val="center"/>
              <w:rPr>
                <w:rFonts w:ascii="宋体" w:hAnsi="宋体" w:cs="宋体"/>
                <w:color w:val="auto"/>
                <w:sz w:val="24"/>
                <w:szCs w:val="24"/>
                <w:highlight w:val="none"/>
              </w:rPr>
            </w:pPr>
            <w:r>
              <w:rPr>
                <w:rFonts w:hint="eastAsia" w:ascii="宋体" w:hAnsi="宋体" w:cs="宋体"/>
                <w:color w:val="auto"/>
                <w:sz w:val="24"/>
                <w:szCs w:val="24"/>
                <w:highlight w:val="none"/>
              </w:rPr>
              <w:t>服务期限</w:t>
            </w:r>
          </w:p>
        </w:tc>
        <w:tc>
          <w:tcPr>
            <w:tcW w:w="6615" w:type="dxa"/>
            <w:vAlign w:val="center"/>
          </w:tcPr>
          <w:p w14:paraId="2AB218E7">
            <w:pPr>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签订合同之日起1年。</w:t>
            </w:r>
          </w:p>
        </w:tc>
      </w:tr>
      <w:tr w14:paraId="0A46A6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46" w:hRule="atLeast"/>
        </w:trPr>
        <w:tc>
          <w:tcPr>
            <w:tcW w:w="735" w:type="dxa"/>
            <w:vAlign w:val="center"/>
          </w:tcPr>
          <w:p w14:paraId="4360701C">
            <w:pPr>
              <w:numPr>
                <w:ilvl w:val="0"/>
                <w:numId w:val="1"/>
              </w:numPr>
              <w:spacing w:before="156" w:beforeLines="50"/>
              <w:jc w:val="center"/>
              <w:rPr>
                <w:rFonts w:ascii="宋体" w:hAnsi="宋体" w:cs="宋体"/>
                <w:color w:val="auto"/>
                <w:sz w:val="24"/>
                <w:highlight w:val="none"/>
              </w:rPr>
            </w:pPr>
          </w:p>
        </w:tc>
        <w:tc>
          <w:tcPr>
            <w:tcW w:w="1995" w:type="dxa"/>
            <w:vAlign w:val="center"/>
          </w:tcPr>
          <w:p w14:paraId="19554771">
            <w:pPr>
              <w:spacing w:before="156" w:beforeLines="50"/>
              <w:ind w:firstLine="14" w:firstLineChars="6"/>
              <w:jc w:val="center"/>
              <w:rPr>
                <w:rFonts w:ascii="宋体" w:hAnsi="宋体" w:cs="宋体"/>
                <w:color w:val="auto"/>
                <w:sz w:val="24"/>
                <w:szCs w:val="24"/>
                <w:highlight w:val="none"/>
              </w:rPr>
            </w:pPr>
            <w:r>
              <w:rPr>
                <w:rFonts w:hint="eastAsia" w:ascii="宋体" w:hAnsi="宋体" w:cs="宋体"/>
                <w:color w:val="auto"/>
                <w:sz w:val="24"/>
                <w:szCs w:val="24"/>
                <w:highlight w:val="none"/>
              </w:rPr>
              <w:t>付款方式（要求详细填写）</w:t>
            </w:r>
          </w:p>
        </w:tc>
        <w:tc>
          <w:tcPr>
            <w:tcW w:w="6615" w:type="dxa"/>
            <w:vAlign w:val="center"/>
          </w:tcPr>
          <w:p w14:paraId="7F576B7D">
            <w:pPr>
              <w:tabs>
                <w:tab w:val="left" w:pos="8640"/>
              </w:tabs>
              <w:jc w:val="left"/>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当月支付上月工资</w:t>
            </w:r>
          </w:p>
        </w:tc>
      </w:tr>
      <w:tr w14:paraId="111B46F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735" w:type="dxa"/>
            <w:vAlign w:val="center"/>
          </w:tcPr>
          <w:p w14:paraId="1B81FAA3">
            <w:pPr>
              <w:numPr>
                <w:ilvl w:val="0"/>
                <w:numId w:val="1"/>
              </w:numPr>
              <w:spacing w:before="156" w:beforeLines="50"/>
              <w:jc w:val="center"/>
              <w:rPr>
                <w:rFonts w:ascii="宋体" w:hAnsi="宋体" w:cs="宋体"/>
                <w:color w:val="auto"/>
                <w:sz w:val="24"/>
                <w:highlight w:val="none"/>
              </w:rPr>
            </w:pPr>
          </w:p>
        </w:tc>
        <w:tc>
          <w:tcPr>
            <w:tcW w:w="1995" w:type="dxa"/>
            <w:vAlign w:val="center"/>
          </w:tcPr>
          <w:p w14:paraId="4C9CC69B">
            <w:pPr>
              <w:keepNext w:val="0"/>
              <w:keepLines w:val="0"/>
              <w:pageBreakBefore w:val="0"/>
              <w:widowControl w:val="0"/>
              <w:kinsoku/>
              <w:wordWrap/>
              <w:overflowPunct/>
              <w:topLinePunct w:val="0"/>
              <w:autoSpaceDE/>
              <w:autoSpaceDN/>
              <w:bidi w:val="0"/>
              <w:adjustRightInd w:val="0"/>
              <w:snapToGrid w:val="0"/>
              <w:ind w:firstLine="14" w:firstLineChars="6"/>
              <w:jc w:val="center"/>
              <w:textAlignment w:val="auto"/>
              <w:rPr>
                <w:rFonts w:ascii="宋体" w:hAnsi="宋体" w:cs="宋体"/>
                <w:color w:val="auto"/>
                <w:sz w:val="24"/>
                <w:szCs w:val="24"/>
                <w:highlight w:val="none"/>
              </w:rPr>
            </w:pPr>
            <w:r>
              <w:rPr>
                <w:rFonts w:hint="eastAsia" w:ascii="宋体" w:hAnsi="宋体" w:cs="宋体"/>
                <w:color w:val="auto"/>
                <w:sz w:val="24"/>
                <w:szCs w:val="24"/>
                <w:highlight w:val="none"/>
              </w:rPr>
              <w:t>勘察现场</w:t>
            </w:r>
          </w:p>
        </w:tc>
        <w:tc>
          <w:tcPr>
            <w:tcW w:w="6615" w:type="dxa"/>
            <w:vAlign w:val="center"/>
          </w:tcPr>
          <w:p w14:paraId="3740ECF6">
            <w:pPr>
              <w:keepNext w:val="0"/>
              <w:keepLines w:val="0"/>
              <w:pageBreakBefore w:val="0"/>
              <w:widowControl w:val="0"/>
              <w:tabs>
                <w:tab w:val="left" w:pos="8640"/>
              </w:tabs>
              <w:kinsoku/>
              <w:wordWrap/>
              <w:overflowPunct/>
              <w:topLinePunct w:val="0"/>
              <w:autoSpaceDE/>
              <w:autoSpaceDN/>
              <w:bidi w:val="0"/>
              <w:adjustRightInd w:val="0"/>
              <w:snapToGrid w:val="0"/>
              <w:jc w:val="left"/>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 xml:space="preserve"> </w:t>
            </w:r>
            <w:r>
              <w:rPr>
                <w:rFonts w:hint="eastAsia" w:asciiTheme="minorEastAsia" w:hAnsiTheme="minorEastAsia" w:eastAsiaTheme="minorEastAsia" w:cstheme="minorEastAsia"/>
                <w:b w:val="0"/>
                <w:bCs w:val="0"/>
                <w:color w:val="auto"/>
                <w:sz w:val="24"/>
                <w:szCs w:val="24"/>
                <w:highlight w:val="none"/>
                <w:lang w:val="en-US" w:eastAsia="zh-CN"/>
              </w:rPr>
              <w:t>自行勘察</w:t>
            </w:r>
          </w:p>
        </w:tc>
      </w:tr>
      <w:tr w14:paraId="2A65FB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735" w:type="dxa"/>
            <w:vAlign w:val="center"/>
          </w:tcPr>
          <w:p w14:paraId="3BD501BC">
            <w:pPr>
              <w:numPr>
                <w:ilvl w:val="0"/>
                <w:numId w:val="1"/>
              </w:numPr>
              <w:spacing w:before="156" w:beforeLines="50"/>
              <w:jc w:val="center"/>
              <w:rPr>
                <w:rFonts w:ascii="宋体" w:hAnsi="宋体" w:cs="宋体"/>
                <w:color w:val="auto"/>
                <w:sz w:val="24"/>
                <w:highlight w:val="none"/>
              </w:rPr>
            </w:pPr>
          </w:p>
        </w:tc>
        <w:tc>
          <w:tcPr>
            <w:tcW w:w="1995" w:type="dxa"/>
            <w:vAlign w:val="center"/>
          </w:tcPr>
          <w:p w14:paraId="5C7416E4">
            <w:pPr>
              <w:keepNext w:val="0"/>
              <w:keepLines w:val="0"/>
              <w:pageBreakBefore w:val="0"/>
              <w:widowControl w:val="0"/>
              <w:kinsoku/>
              <w:wordWrap/>
              <w:overflowPunct/>
              <w:topLinePunct w:val="0"/>
              <w:autoSpaceDE/>
              <w:autoSpaceDN/>
              <w:bidi w:val="0"/>
              <w:adjustRightInd/>
              <w:snapToGrid/>
              <w:ind w:firstLine="14" w:firstLineChars="6"/>
              <w:jc w:val="center"/>
              <w:textAlignment w:val="auto"/>
              <w:rPr>
                <w:rFonts w:ascii="宋体" w:hAnsi="宋体" w:cs="宋体"/>
                <w:b w:val="0"/>
                <w:bCs w:val="0"/>
                <w:color w:val="auto"/>
                <w:sz w:val="24"/>
                <w:highlight w:val="none"/>
              </w:rPr>
            </w:pPr>
            <w:r>
              <w:rPr>
                <w:rFonts w:hint="eastAsia" w:ascii="宋体" w:hAnsi="宋体" w:cs="宋体"/>
                <w:b w:val="0"/>
                <w:bCs w:val="0"/>
                <w:color w:val="auto"/>
                <w:sz w:val="24"/>
                <w:highlight w:val="none"/>
              </w:rPr>
              <w:t>报价</w:t>
            </w:r>
          </w:p>
        </w:tc>
        <w:tc>
          <w:tcPr>
            <w:tcW w:w="6615" w:type="dxa"/>
            <w:vAlign w:val="center"/>
          </w:tcPr>
          <w:p w14:paraId="3BC14047">
            <w:pPr>
              <w:keepNext w:val="0"/>
              <w:keepLines w:val="0"/>
              <w:pageBreakBefore w:val="0"/>
              <w:widowControl w:val="0"/>
              <w:tabs>
                <w:tab w:val="left" w:pos="8640"/>
              </w:tabs>
              <w:kinsoku/>
              <w:wordWrap/>
              <w:overflowPunct/>
              <w:topLinePunct w:val="0"/>
              <w:autoSpaceDE/>
              <w:autoSpaceDN/>
              <w:bidi w:val="0"/>
              <w:adjustRightInd/>
              <w:snapToGrid/>
              <w:jc w:val="left"/>
              <w:textAlignment w:val="auto"/>
              <w:rPr>
                <w:rFonts w:hint="default" w:ascii="宋体" w:hAnsi="宋体" w:eastAsia="宋体" w:cs="宋体"/>
                <w:b w:val="0"/>
                <w:bCs w:val="0"/>
                <w:color w:val="auto"/>
                <w:sz w:val="24"/>
                <w:highlight w:val="none"/>
                <w:lang w:val="en-US" w:eastAsia="zh-CN"/>
              </w:rPr>
            </w:pPr>
            <w:r>
              <w:rPr>
                <w:rFonts w:hint="eastAsia" w:ascii="宋体" w:hAnsi="宋体" w:cs="宋体"/>
                <w:b w:val="0"/>
                <w:bCs w:val="0"/>
                <w:color w:val="auto"/>
                <w:sz w:val="24"/>
                <w:highlight w:val="none"/>
              </w:rPr>
              <w:t>一次报价</w:t>
            </w:r>
          </w:p>
        </w:tc>
      </w:tr>
      <w:tr w14:paraId="29127B6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735" w:type="dxa"/>
            <w:vAlign w:val="center"/>
          </w:tcPr>
          <w:p w14:paraId="716AAEC0">
            <w:pPr>
              <w:numPr>
                <w:ilvl w:val="0"/>
                <w:numId w:val="1"/>
              </w:numPr>
              <w:spacing w:before="156" w:beforeLines="50"/>
              <w:jc w:val="center"/>
              <w:rPr>
                <w:rFonts w:ascii="宋体" w:hAnsi="宋体" w:cs="宋体"/>
                <w:color w:val="auto"/>
                <w:sz w:val="24"/>
                <w:highlight w:val="none"/>
              </w:rPr>
            </w:pPr>
          </w:p>
        </w:tc>
        <w:tc>
          <w:tcPr>
            <w:tcW w:w="1995" w:type="dxa"/>
            <w:vAlign w:val="center"/>
          </w:tcPr>
          <w:p w14:paraId="04CC8DDD">
            <w:pPr>
              <w:keepNext w:val="0"/>
              <w:keepLines w:val="0"/>
              <w:pageBreakBefore w:val="0"/>
              <w:widowControl w:val="0"/>
              <w:kinsoku/>
              <w:wordWrap/>
              <w:overflowPunct/>
              <w:topLinePunct w:val="0"/>
              <w:autoSpaceDE/>
              <w:autoSpaceDN/>
              <w:bidi w:val="0"/>
              <w:adjustRightInd/>
              <w:snapToGrid/>
              <w:ind w:firstLine="14" w:firstLineChars="6"/>
              <w:jc w:val="center"/>
              <w:textAlignment w:val="auto"/>
              <w:rPr>
                <w:rFonts w:hint="eastAsia" w:ascii="宋体" w:hAnsi="宋体" w:cs="宋体"/>
                <w:b w:val="0"/>
                <w:bCs w:val="0"/>
                <w:color w:val="auto"/>
                <w:sz w:val="24"/>
                <w:highlight w:val="none"/>
              </w:rPr>
            </w:pPr>
            <w:r>
              <w:rPr>
                <w:rFonts w:hint="eastAsia" w:ascii="宋体" w:hAnsi="宋体" w:cs="宋体"/>
                <w:b w:val="0"/>
                <w:bCs w:val="0"/>
                <w:color w:val="auto"/>
                <w:sz w:val="24"/>
                <w:lang w:val="en-US" w:eastAsia="zh-CN"/>
              </w:rPr>
              <w:t>所属行业</w:t>
            </w:r>
          </w:p>
        </w:tc>
        <w:tc>
          <w:tcPr>
            <w:tcW w:w="6615" w:type="dxa"/>
            <w:vAlign w:val="center"/>
          </w:tcPr>
          <w:p w14:paraId="2FF458C1">
            <w:pPr>
              <w:keepNext w:val="0"/>
              <w:keepLines w:val="0"/>
              <w:pageBreakBefore w:val="0"/>
              <w:widowControl w:val="0"/>
              <w:tabs>
                <w:tab w:val="left" w:pos="8640"/>
              </w:tabs>
              <w:kinsoku/>
              <w:wordWrap/>
              <w:overflowPunct/>
              <w:topLinePunct w:val="0"/>
              <w:autoSpaceDE/>
              <w:autoSpaceDN/>
              <w:bidi w:val="0"/>
              <w:adjustRightInd/>
              <w:snapToGrid/>
              <w:jc w:val="left"/>
              <w:textAlignment w:val="auto"/>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color w:val="auto"/>
                <w:sz w:val="24"/>
                <w:highlight w:val="none"/>
                <w:lang w:eastAsia="zh-CN"/>
              </w:rPr>
              <w:t>其他未列明行业</w:t>
            </w:r>
          </w:p>
        </w:tc>
      </w:tr>
    </w:tbl>
    <w:p w14:paraId="19E6184D">
      <w:pPr>
        <w:spacing w:line="720" w:lineRule="auto"/>
        <w:ind w:firstLine="3614" w:firstLineChars="1500"/>
        <w:jc w:val="both"/>
        <w:rPr>
          <w:rFonts w:hint="eastAsia" w:ascii="宋体" w:hAnsi="宋体" w:cs="宋体"/>
          <w:b/>
          <w:color w:val="auto"/>
          <w:sz w:val="24"/>
          <w:szCs w:val="24"/>
          <w:highlight w:val="none"/>
        </w:rPr>
      </w:pPr>
    </w:p>
    <w:p w14:paraId="254550D4">
      <w:pPr>
        <w:spacing w:line="720" w:lineRule="auto"/>
        <w:ind w:firstLine="3614" w:firstLineChars="1500"/>
        <w:jc w:val="both"/>
        <w:rPr>
          <w:rFonts w:ascii="宋体" w:hAnsi="宋体" w:cs="宋体"/>
          <w:b/>
          <w:color w:val="auto"/>
          <w:sz w:val="24"/>
          <w:szCs w:val="24"/>
          <w:highlight w:val="none"/>
        </w:rPr>
      </w:pPr>
      <w:r>
        <w:rPr>
          <w:rFonts w:hint="eastAsia" w:ascii="宋体" w:hAnsi="宋体" w:cs="宋体"/>
          <w:b/>
          <w:color w:val="auto"/>
          <w:sz w:val="24"/>
          <w:szCs w:val="24"/>
          <w:highlight w:val="none"/>
        </w:rPr>
        <w:t>一、总则</w:t>
      </w:r>
    </w:p>
    <w:p w14:paraId="4A4609C0">
      <w:pPr>
        <w:spacing w:line="560" w:lineRule="exact"/>
        <w:ind w:firstLine="482" w:firstLineChars="200"/>
        <w:rPr>
          <w:rFonts w:ascii="宋体" w:hAnsi="宋体" w:cs="宋体"/>
          <w:color w:val="auto"/>
          <w:sz w:val="24"/>
          <w:highlight w:val="none"/>
        </w:rPr>
      </w:pPr>
      <w:r>
        <w:rPr>
          <w:rFonts w:hint="eastAsia" w:ascii="宋体" w:hAnsi="宋体" w:cs="宋体"/>
          <w:b/>
          <w:color w:val="auto"/>
          <w:sz w:val="24"/>
          <w:highlight w:val="none"/>
        </w:rPr>
        <w:t>1．适用范围</w:t>
      </w:r>
    </w:p>
    <w:p w14:paraId="7A623A5F">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379D4BDD">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2．定义</w:t>
      </w:r>
    </w:p>
    <w:p w14:paraId="267E240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2.1“采购代理机构”：周口市公共资源交易中心政府采购中心。</w:t>
      </w:r>
    </w:p>
    <w:p w14:paraId="704618CD">
      <w:pPr>
        <w:tabs>
          <w:tab w:val="left" w:pos="0"/>
        </w:tabs>
        <w:spacing w:line="560" w:lineRule="exact"/>
        <w:ind w:firstLine="480" w:firstLineChars="20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2.2“采购人”：</w:t>
      </w:r>
      <w:r>
        <w:rPr>
          <w:rFonts w:hint="eastAsia" w:ascii="宋体" w:hAnsi="宋体" w:cs="宋体"/>
          <w:color w:val="auto"/>
          <w:sz w:val="24"/>
          <w:highlight w:val="none"/>
          <w:lang w:val="en-US" w:eastAsia="zh-CN"/>
        </w:rPr>
        <w:t>周口市妇幼保健院（周口市儿童医院）</w:t>
      </w:r>
    </w:p>
    <w:p w14:paraId="24A2512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14:paraId="3C19BFD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4FC710A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2.5“服务”：系指本项目所采购的服务及其他要求等。</w:t>
      </w:r>
    </w:p>
    <w:p w14:paraId="076C0E4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6DA3DC4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p>
    <w:p w14:paraId="15DE053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2.8“不具备良好的商业信誉”是指：</w:t>
      </w:r>
    </w:p>
    <w:p w14:paraId="7E4ECE6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（1）有重大违法记录的（满三年的除外）；</w:t>
      </w:r>
    </w:p>
    <w:p w14:paraId="0ABADB7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4F9A478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14:paraId="0BB2FC2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14:paraId="2C4322D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（5）法律法规规定的其他情形。</w:t>
      </w:r>
    </w:p>
    <w:p w14:paraId="2EBF419E">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3.采购预算</w:t>
      </w:r>
    </w:p>
    <w:p w14:paraId="604E278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3.1本次采购预算：见公告。</w:t>
      </w:r>
    </w:p>
    <w:p w14:paraId="77D57872">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4.合格的供应商</w:t>
      </w:r>
    </w:p>
    <w:p w14:paraId="6918007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4.1.1符合供应商资格条件（详见第一部分供应商资格条件）</w:t>
      </w:r>
    </w:p>
    <w:p w14:paraId="238C3376">
      <w:pPr>
        <w:widowControl/>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4.1.2参加政府采购活动前三年内，在经营活动中没有重大违法记录的声明函；</w:t>
      </w:r>
    </w:p>
    <w:p w14:paraId="791C8069">
      <w:pPr>
        <w:widowControl/>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4.1.3 政府采购供应商诚信承诺书；</w:t>
      </w:r>
    </w:p>
    <w:p w14:paraId="0F87E124">
      <w:pPr>
        <w:pStyle w:val="74"/>
        <w:spacing w:line="360" w:lineRule="auto"/>
        <w:ind w:firstLine="480" w:firstLineChars="200"/>
        <w:rPr>
          <w:rFonts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1.4 供应商</w:t>
      </w:r>
      <w:r>
        <w:rPr>
          <w:rFonts w:hint="eastAsia" w:hAnsi="宋体" w:eastAsia="宋体"/>
          <w:color w:val="auto"/>
          <w:sz w:val="24"/>
          <w:highlight w:val="none"/>
        </w:rPr>
        <w:t>自觉抵制政府采购领域商业贿赂行为承诺书；</w:t>
      </w:r>
    </w:p>
    <w:p w14:paraId="1DF666EE">
      <w:pPr>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4.2 </w:t>
      </w:r>
      <w:r>
        <w:rPr>
          <w:rFonts w:hint="eastAsia" w:ascii="宋体" w:hAnsi="宋体" w:cs="宋体"/>
          <w:color w:val="auto"/>
          <w:kern w:val="0"/>
          <w:sz w:val="24"/>
          <w:highlight w:val="none"/>
        </w:rPr>
        <w:t>供应商需提供售后服务体系与承诺</w:t>
      </w:r>
      <w:r>
        <w:rPr>
          <w:rFonts w:hint="eastAsia" w:ascii="宋体" w:hAnsi="宋体" w:cs="宋体"/>
          <w:color w:val="auto"/>
          <w:kern w:val="0"/>
          <w:sz w:val="24"/>
          <w:highlight w:val="none"/>
          <w:lang w:val="zh-CN"/>
        </w:rPr>
        <w:t>。</w:t>
      </w:r>
    </w:p>
    <w:p w14:paraId="25B2BE96">
      <w:pPr>
        <w:pStyle w:val="74"/>
        <w:spacing w:line="360" w:lineRule="auto"/>
        <w:ind w:firstLine="480" w:firstLineChars="200"/>
        <w:rPr>
          <w:rFonts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3</w:t>
      </w:r>
      <w:r>
        <w:rPr>
          <w:rFonts w:hint="eastAsia" w:hAnsi="宋体" w:eastAsia="宋体"/>
          <w:color w:val="auto"/>
          <w:sz w:val="24"/>
          <w:highlight w:val="none"/>
        </w:rPr>
        <w:t>符合本竞争性磋商文件规定的供应商资格要求及项目要求的其它条件，</w:t>
      </w:r>
      <w:r>
        <w:rPr>
          <w:rFonts w:hint="eastAsia" w:hAnsi="宋体" w:eastAsia="宋体"/>
          <w:color w:val="auto"/>
          <w:sz w:val="24"/>
          <w:highlight w:val="none"/>
          <w:lang w:val="en-US" w:eastAsia="zh-CN"/>
        </w:rPr>
        <w:t>提供法定代表人签章的营业执照并</w:t>
      </w:r>
      <w:r>
        <w:rPr>
          <w:rFonts w:hint="eastAsia" w:hAnsi="宋体" w:eastAsia="宋体"/>
          <w:color w:val="auto"/>
          <w:sz w:val="24"/>
          <w:highlight w:val="none"/>
        </w:rPr>
        <w:t>按要求提供</w:t>
      </w:r>
      <w:r>
        <w:rPr>
          <w:rFonts w:hint="eastAsia" w:hAnsi="宋体" w:eastAsia="宋体"/>
          <w:color w:val="auto"/>
          <w:sz w:val="24"/>
          <w:highlight w:val="none"/>
          <w:lang w:val="en-US" w:eastAsia="zh-CN"/>
        </w:rPr>
        <w:t>其他</w:t>
      </w:r>
      <w:r>
        <w:rPr>
          <w:rFonts w:hint="eastAsia" w:hAnsi="宋体" w:eastAsia="宋体"/>
          <w:color w:val="auto"/>
          <w:sz w:val="24"/>
          <w:highlight w:val="none"/>
        </w:rPr>
        <w:t>相关证明材料。</w:t>
      </w:r>
    </w:p>
    <w:p w14:paraId="690C59C1">
      <w:pPr>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4.4供应商应遵守国家法律、法规有关竞争性磋商的规定。</w:t>
      </w:r>
    </w:p>
    <w:p w14:paraId="320E3B27">
      <w:pPr>
        <w:spacing w:line="560" w:lineRule="exact"/>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4.5凡通过磋商小组符合性审查的供应商均为合格供应商。未通过符合性审查的供应商</w:t>
      </w:r>
      <w:r>
        <w:rPr>
          <w:rFonts w:hint="eastAsia" w:ascii="宋体" w:hAnsi="宋体" w:cs="宋体"/>
          <w:color w:val="auto"/>
          <w:sz w:val="24"/>
          <w:highlight w:val="none"/>
        </w:rPr>
        <w:t>不得参加政府采购活动。</w:t>
      </w:r>
    </w:p>
    <w:p w14:paraId="5F0EEA3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kern w:val="0"/>
          <w:sz w:val="24"/>
          <w:highlight w:val="none"/>
          <w:lang w:val="zh-CN"/>
        </w:rPr>
        <w:t>注：</w:t>
      </w:r>
      <w:r>
        <w:rPr>
          <w:rFonts w:hint="eastAsia" w:ascii="宋体" w:hAnsi="宋体" w:cs="宋体"/>
          <w:color w:val="auto"/>
          <w:sz w:val="24"/>
          <w:highlight w:val="none"/>
        </w:rPr>
        <w:t>单位负责人为同一人或者存在直接控股、管理关系的不同供应商，不得参加同一合同项下的政府采购活动。提供法定代表人签章的国家企业信用信息公示系统公告后网页查询扫描件并承诺。</w:t>
      </w:r>
    </w:p>
    <w:p w14:paraId="4D777A96">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14:paraId="7BEA23B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5.l供应商一旦参加竞争性磋商，即被认为接受了本竞争性磋商文件中的所有条款和规定。</w:t>
      </w:r>
    </w:p>
    <w:p w14:paraId="1D13AB4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E7E6EA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5.3本磋商文件由采购人负责解释。</w:t>
      </w:r>
    </w:p>
    <w:p w14:paraId="417C7CD4">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二、竞争性磋商文件</w:t>
      </w:r>
    </w:p>
    <w:p w14:paraId="4A4D3632">
      <w:pPr>
        <w:tabs>
          <w:tab w:val="left" w:pos="632"/>
          <w:tab w:val="left" w:pos="79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6．竞争性磋商文件的组成</w:t>
      </w:r>
    </w:p>
    <w:p w14:paraId="7FF49A3C">
      <w:pPr>
        <w:autoSpaceDE w:val="0"/>
        <w:autoSpaceDN w:val="0"/>
        <w:adjustRightIn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4A51293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（1）竞争性磋商邀请函；</w:t>
      </w:r>
    </w:p>
    <w:p w14:paraId="0B77193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（2）供应商须知；</w:t>
      </w:r>
    </w:p>
    <w:p w14:paraId="67EF50B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（3）采购需求；</w:t>
      </w:r>
    </w:p>
    <w:p w14:paraId="5074139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（4）响应性文件内容及格式；</w:t>
      </w:r>
    </w:p>
    <w:p w14:paraId="5BCE3E2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（5）合同主要条款。</w:t>
      </w:r>
    </w:p>
    <w:p w14:paraId="5FE5596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360580F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4648F16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0D83ADE8">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5259A6A6">
      <w:pPr>
        <w:autoSpaceDE w:val="0"/>
        <w:autoSpaceDN w:val="0"/>
        <w:adjustRightInd w:val="0"/>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798ECB7">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三、响应性文件的编制</w:t>
      </w:r>
    </w:p>
    <w:p w14:paraId="5BA4B86A">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8.要求</w:t>
      </w:r>
    </w:p>
    <w:p w14:paraId="0ED075A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w:t>
      </w:r>
      <w:r>
        <w:rPr>
          <w:rFonts w:hint="eastAsia" w:ascii="宋体" w:hAnsi="宋体" w:cs="宋体"/>
          <w:color w:val="auto"/>
          <w:sz w:val="24"/>
          <w:highlight w:val="none"/>
          <w:lang w:val="en-US" w:eastAsia="zh-CN"/>
        </w:rPr>
        <w:t>声明</w:t>
      </w:r>
      <w:r>
        <w:rPr>
          <w:rFonts w:hint="eastAsia" w:ascii="宋体" w:hAnsi="宋体" w:cs="宋体"/>
          <w:color w:val="auto"/>
          <w:sz w:val="24"/>
          <w:highlight w:val="none"/>
        </w:rPr>
        <w:t>所提供的全部资料的真实性、合法性，否则其响应性文件将作为无效处理。</w:t>
      </w:r>
    </w:p>
    <w:p w14:paraId="7995AB0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595F79B8">
      <w:pPr>
        <w:spacing w:line="560" w:lineRule="exact"/>
        <w:ind w:firstLine="480" w:firstLineChars="200"/>
        <w:rPr>
          <w:rFonts w:ascii="宋体" w:hAnsi="宋体" w:cs="宋体"/>
          <w:i/>
          <w:iCs/>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r>
        <w:rPr>
          <w:rFonts w:hint="eastAsia" w:ascii="宋体" w:hAnsi="宋体" w:cs="宋体"/>
          <w:b w:val="0"/>
          <w:bCs w:val="0"/>
          <w:color w:val="auto"/>
          <w:sz w:val="24"/>
          <w:highlight w:val="none"/>
        </w:rPr>
        <w:t>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14:paraId="694956C9">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083787A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1642574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1EDFE82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5BC8CCB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7E1A136D">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10.响应性文件的组成</w:t>
      </w:r>
    </w:p>
    <w:p w14:paraId="66FA776B">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76E4321F">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11.响应性文件格式</w:t>
      </w:r>
    </w:p>
    <w:p w14:paraId="246870BB">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13952DB4">
      <w:pPr>
        <w:widowControl/>
        <w:spacing w:line="560" w:lineRule="exact"/>
        <w:ind w:firstLine="482" w:firstLineChars="200"/>
        <w:rPr>
          <w:rFonts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43B990A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12.1报价包括所投服务、保险、税费、检测、验收和交付后约定期限内免费维保等工作所发生的一切应有费用。</w:t>
      </w:r>
    </w:p>
    <w:p w14:paraId="2B34CE8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12.2供应商应填写报价一览表，如果分项报价与单价不符，则以单价为准；其它表格与报价一览表不符，以报价一览表为准且须在报价大写处加盖公章；小写与大写不符，以大写为准。</w:t>
      </w:r>
    </w:p>
    <w:p w14:paraId="3D27DFF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12.3采购人不接受有选择的报价。</w:t>
      </w:r>
    </w:p>
    <w:p w14:paraId="0B4BA81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12.4最终报价不得超过采购预算。</w:t>
      </w:r>
    </w:p>
    <w:p w14:paraId="2E973CD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12.5报价均须以人民币为计算单位。</w:t>
      </w:r>
    </w:p>
    <w:p w14:paraId="1DF929F5">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359651A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13.l响应性文件有效期为自竞争性磋商开始之日起60天，成交的响应性文件其有效期应延续至合同执行结束，有效期短于此规定的响应性文件将被视为无效。</w:t>
      </w:r>
    </w:p>
    <w:p w14:paraId="3ABC622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6048DFF3">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322D4421">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w:t>
      </w:r>
      <w:r>
        <w:rPr>
          <w:rFonts w:hint="eastAsia" w:ascii="宋体" w:hAnsi="宋体" w:cs="宋体"/>
          <w:color w:val="auto"/>
          <w:sz w:val="24"/>
          <w:highlight w:val="none"/>
          <w:lang w:val="en-US" w:eastAsia="zh-CN"/>
        </w:rPr>
        <w:t>和骑缝章</w:t>
      </w:r>
      <w:r>
        <w:rPr>
          <w:rFonts w:hint="eastAsia" w:ascii="宋体" w:hAnsi="宋体" w:cs="宋体"/>
          <w:color w:val="auto"/>
          <w:sz w:val="24"/>
          <w:highlight w:val="none"/>
          <w:lang w:val="zh-CN"/>
        </w:rPr>
        <w:t>。本竞争性磋商文件所表述（指定）的公章是指法人（供应商）行政公章，不包括专用章。</w:t>
      </w:r>
    </w:p>
    <w:p w14:paraId="0338CF1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7E0120E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14.3供应商提交的资料应证明其满足竞争性磋商文件要求，该文件可以是文字资料、图纸和数据等详细描述的资料。</w:t>
      </w:r>
    </w:p>
    <w:p w14:paraId="2A76BB2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15电子投标文件制作，见周口市公共资源交易中心网站下载中心版块《投标单位-电子投标文件视频制作手册》的相关规定。</w:t>
      </w:r>
    </w:p>
    <w:p w14:paraId="55966D94">
      <w:pPr>
        <w:numPr>
          <w:ilvl w:val="0"/>
          <w:numId w:val="2"/>
        </w:num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响应性文件的递交</w:t>
      </w:r>
    </w:p>
    <w:p w14:paraId="2451DDCC">
      <w:pPr>
        <w:autoSpaceDE w:val="0"/>
        <w:autoSpaceDN w:val="0"/>
        <w:adjustRightInd w:val="0"/>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EB9FC2C">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55E04E05">
      <w:pPr>
        <w:autoSpaceDE w:val="0"/>
        <w:autoSpaceDN w:val="0"/>
        <w:adjustRightInd w:val="0"/>
        <w:spacing w:line="500" w:lineRule="exact"/>
        <w:ind w:firstLine="240" w:firstLineChars="100"/>
        <w:rPr>
          <w:rFonts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供应商须使用单位CA证书进行电子响应文件远程解密，详见周口市公共资源电子交易中心网站（网址：http://jyzx.zhoukou.gov.cn）办事指南</w:t>
      </w:r>
      <w:r>
        <w:rPr>
          <w:rFonts w:hint="eastAsia" w:ascii="宋体" w:hAnsi="宋体" w:cs="宋体"/>
          <w:bCs/>
          <w:color w:val="auto"/>
          <w:sz w:val="24"/>
          <w:highlight w:val="none"/>
        </w:rPr>
        <w:t>《不见面开标远程在线解密会员端操作手册操作指南》</w:t>
      </w:r>
      <w:r>
        <w:rPr>
          <w:rFonts w:hint="eastAsia" w:ascii="宋体" w:hAnsi="宋体" w:cs="宋体"/>
          <w:color w:val="auto"/>
          <w:sz w:val="24"/>
          <w:highlight w:val="none"/>
        </w:rPr>
        <w:t>。</w:t>
      </w:r>
    </w:p>
    <w:p w14:paraId="6697D744">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16.响应性文件的递交</w:t>
      </w:r>
    </w:p>
    <w:p w14:paraId="647A659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7E58E73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036B536A">
      <w:pPr>
        <w:pStyle w:val="58"/>
        <w:spacing w:line="560" w:lineRule="exact"/>
        <w:ind w:firstLine="482" w:firstLineChars="200"/>
        <w:rPr>
          <w:rFonts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3A372E15">
      <w:pPr>
        <w:pStyle w:val="58"/>
        <w:spacing w:line="560" w:lineRule="exact"/>
        <w:ind w:left="279" w:leftChars="133" w:firstLine="240" w:firstLineChars="100"/>
        <w:rPr>
          <w:rFonts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6CD5DCA6">
      <w:pPr>
        <w:pStyle w:val="58"/>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0ED9CB36">
      <w:pPr>
        <w:pStyle w:val="58"/>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107DE691">
      <w:pPr>
        <w:pStyle w:val="58"/>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0978C0D1">
      <w:pPr>
        <w:pStyle w:val="58"/>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27531AC5">
      <w:pPr>
        <w:pStyle w:val="58"/>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17.4.2响应性文件未按竞争性磋商文件规定密封、签署、盖章的；</w:t>
      </w:r>
    </w:p>
    <w:p w14:paraId="70BD668C">
      <w:pPr>
        <w:pStyle w:val="58"/>
        <w:spacing w:line="560" w:lineRule="exact"/>
        <w:ind w:firstLine="480" w:firstLineChars="200"/>
        <w:rPr>
          <w:rFonts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14:paraId="3B257694">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五、竞争性磋商</w:t>
      </w:r>
    </w:p>
    <w:p w14:paraId="1D1D7706">
      <w:pPr>
        <w:spacing w:line="560" w:lineRule="exact"/>
        <w:ind w:firstLine="482" w:firstLineChars="200"/>
        <w:rPr>
          <w:rFonts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7B33C0A7">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71916923">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p>
    <w:p w14:paraId="57328BC6">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19.资格性和符合性审查</w:t>
      </w:r>
    </w:p>
    <w:p w14:paraId="47521C2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099E082B">
      <w:pPr>
        <w:spacing w:line="560" w:lineRule="exact"/>
        <w:ind w:firstLine="480" w:firstLineChars="200"/>
        <w:rPr>
          <w:rFonts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2A3BCD7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B72924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19.2.1符合性审查的内容包括：</w:t>
      </w:r>
    </w:p>
    <w:p w14:paraId="1F818C4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（1）响应性文件的有效性(签署情况等)；</w:t>
      </w:r>
    </w:p>
    <w:p w14:paraId="5E72E4C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（2）响应性文件的完整性；</w:t>
      </w:r>
    </w:p>
    <w:p w14:paraId="55A73F6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4FC8E6F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76A826F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339CF07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053941B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5859B2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407D2C5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70EDCA5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168D9DF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35A2A05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19.7.2资格证明文件不全或未标注与原件一致或不符合竞争性磋商文件中规定的资格要求的；</w:t>
      </w:r>
    </w:p>
    <w:p w14:paraId="6E2371B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19.7.3供应商代表未能出具有效身份证明，或与身份不符的；</w:t>
      </w:r>
    </w:p>
    <w:p w14:paraId="6AF94FA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60D98C5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31A86C8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62B3E35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19.7.7响应性文件的内容修改处未按规定签名或盖章及法定代表人未在其身份证复印件上签字确认的；</w:t>
      </w:r>
    </w:p>
    <w:p w14:paraId="2C46569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752F9549">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19.7.9不同供应商的电子投标（响应）文件上传计算机的网卡 MAC 地址、CPU 序列号和硬盘序列号等硬件信息相同的;</w:t>
      </w:r>
    </w:p>
    <w:p w14:paraId="6E9A9D59">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19.7.10不同供应商的投标（响应）文件由同一电子设备编制，打印、复印、加密或者上传的；</w:t>
      </w:r>
    </w:p>
    <w:p w14:paraId="31D5246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19.7.11不同供应商的投标（响应）文件由同一人送达或者分发，或者不同供应商联系人为同一人或不同联系人的联系电话一致的；</w:t>
      </w:r>
    </w:p>
    <w:p w14:paraId="702E4C2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19.7.12不同供应商的投标（响应）文件的内容存在两处以上细节错误一致；</w:t>
      </w:r>
    </w:p>
    <w:p w14:paraId="081AE2B2">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19.7.13不同供应商的法定代表人、委托代理人、项目经理、项目负责人等由同一个单位缴纳社会保险或者领取报酬及供应商代表未提供劳动合同的；</w:t>
      </w:r>
    </w:p>
    <w:p w14:paraId="43B991EE">
      <w:pPr>
        <w:spacing w:line="360" w:lineRule="auto"/>
        <w:ind w:firstLine="480" w:firstLineChars="200"/>
        <w:rPr>
          <w:color w:val="auto"/>
          <w:highlight w:val="none"/>
        </w:rPr>
      </w:pPr>
      <w:r>
        <w:rPr>
          <w:rFonts w:hint="eastAsia" w:ascii="宋体" w:hAnsi="宋体" w:cs="宋体"/>
          <w:color w:val="auto"/>
          <w:sz w:val="24"/>
          <w:highlight w:val="none"/>
        </w:rPr>
        <w:t>19.7.14不同供应商投标（响应）文件中法定代表人或者负责人签字出自同一人之手。</w:t>
      </w:r>
    </w:p>
    <w:p w14:paraId="7041A29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38492BC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60D7CFE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6CA6410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6491246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14:paraId="11DA7B8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19.8.5竞争性磋商小组认定的其他串通情形。</w:t>
      </w:r>
    </w:p>
    <w:tbl>
      <w:tblPr>
        <w:tblStyle w:val="2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089DD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45C9D0D8">
            <w:pPr>
              <w:pStyle w:val="75"/>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43443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1F47342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669393B7">
            <w:pPr>
              <w:pStyle w:val="75"/>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412B7D5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14F345E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是否</w:t>
            </w:r>
          </w:p>
          <w:p w14:paraId="7759FB3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6033E08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投标文件格式及</w:t>
            </w:r>
          </w:p>
          <w:p w14:paraId="788BE01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提交资料要求</w:t>
            </w:r>
          </w:p>
        </w:tc>
      </w:tr>
      <w:tr w14:paraId="28D80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C8ED8F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04425BA6">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10F88966">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9BF7AB5">
            <w:pPr>
              <w:adjustRightInd w:val="0"/>
              <w:snapToGrid w:val="0"/>
              <w:spacing w:line="360" w:lineRule="auto"/>
              <w:ind w:right="-10"/>
              <w:rPr>
                <w:rFonts w:ascii="宋体" w:hAnsi="宋体" w:cs="宋体"/>
                <w:color w:val="auto"/>
                <w:sz w:val="24"/>
                <w:highlight w:val="none"/>
              </w:rPr>
            </w:pPr>
          </w:p>
        </w:tc>
        <w:tc>
          <w:tcPr>
            <w:tcW w:w="2371" w:type="dxa"/>
            <w:vAlign w:val="center"/>
          </w:tcPr>
          <w:p w14:paraId="7C3535F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1DE07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59AF02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01C9FCAA">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08E30514">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FD190E2">
            <w:pPr>
              <w:adjustRightInd w:val="0"/>
              <w:snapToGrid w:val="0"/>
              <w:spacing w:line="360" w:lineRule="auto"/>
              <w:ind w:right="-10"/>
              <w:rPr>
                <w:rFonts w:ascii="宋体" w:hAnsi="宋体" w:cs="宋体"/>
                <w:color w:val="auto"/>
                <w:sz w:val="24"/>
                <w:highlight w:val="none"/>
              </w:rPr>
            </w:pPr>
          </w:p>
        </w:tc>
        <w:tc>
          <w:tcPr>
            <w:tcW w:w="2371" w:type="dxa"/>
            <w:vAlign w:val="center"/>
          </w:tcPr>
          <w:p w14:paraId="1D4C793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65CA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24421C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01E67746">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43B86EC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BB2FFD3">
            <w:pPr>
              <w:adjustRightInd w:val="0"/>
              <w:snapToGrid w:val="0"/>
              <w:spacing w:line="360" w:lineRule="auto"/>
              <w:ind w:right="-10"/>
              <w:rPr>
                <w:rFonts w:ascii="宋体" w:hAnsi="宋体" w:cs="宋体"/>
                <w:color w:val="auto"/>
                <w:sz w:val="24"/>
                <w:highlight w:val="none"/>
              </w:rPr>
            </w:pPr>
          </w:p>
        </w:tc>
        <w:tc>
          <w:tcPr>
            <w:tcW w:w="2371" w:type="dxa"/>
            <w:vAlign w:val="center"/>
          </w:tcPr>
          <w:p w14:paraId="40D84E8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71FF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BC5F6E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2397FB09">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14:paraId="70CF0FA4">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7214ADA">
            <w:pPr>
              <w:adjustRightInd w:val="0"/>
              <w:snapToGrid w:val="0"/>
              <w:spacing w:line="360" w:lineRule="auto"/>
              <w:ind w:right="-10"/>
              <w:rPr>
                <w:rFonts w:ascii="宋体" w:hAnsi="宋体" w:cs="宋体"/>
                <w:color w:val="auto"/>
                <w:sz w:val="24"/>
                <w:highlight w:val="none"/>
              </w:rPr>
            </w:pPr>
          </w:p>
        </w:tc>
        <w:tc>
          <w:tcPr>
            <w:tcW w:w="2371" w:type="dxa"/>
            <w:vAlign w:val="center"/>
          </w:tcPr>
          <w:p w14:paraId="34DD7BA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0373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1A51B4B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5AAE6D3C">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0D38EEDA">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A42B4C4">
            <w:pPr>
              <w:adjustRightInd w:val="0"/>
              <w:snapToGrid w:val="0"/>
              <w:spacing w:line="360" w:lineRule="auto"/>
              <w:ind w:right="-10"/>
              <w:rPr>
                <w:rFonts w:ascii="宋体" w:hAnsi="宋体" w:cs="宋体"/>
                <w:color w:val="auto"/>
                <w:sz w:val="24"/>
                <w:highlight w:val="none"/>
              </w:rPr>
            </w:pPr>
          </w:p>
        </w:tc>
        <w:tc>
          <w:tcPr>
            <w:tcW w:w="2371" w:type="dxa"/>
            <w:vAlign w:val="center"/>
          </w:tcPr>
          <w:p w14:paraId="3687E47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C769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BA7FCD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608798FF">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14:paraId="7902559F">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78037F8">
            <w:pPr>
              <w:adjustRightInd w:val="0"/>
              <w:snapToGrid w:val="0"/>
              <w:spacing w:line="360" w:lineRule="auto"/>
              <w:ind w:right="-10"/>
              <w:rPr>
                <w:rFonts w:ascii="宋体" w:hAnsi="宋体" w:cs="宋体"/>
                <w:color w:val="auto"/>
                <w:sz w:val="24"/>
                <w:highlight w:val="none"/>
              </w:rPr>
            </w:pPr>
          </w:p>
        </w:tc>
        <w:tc>
          <w:tcPr>
            <w:tcW w:w="2371" w:type="dxa"/>
            <w:vAlign w:val="center"/>
          </w:tcPr>
          <w:p w14:paraId="5695F27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AFEF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01E6DEB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5D5DF8DF">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14:paraId="7B83577A">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61F5135">
            <w:pPr>
              <w:adjustRightInd w:val="0"/>
              <w:snapToGrid w:val="0"/>
              <w:spacing w:line="360" w:lineRule="auto"/>
              <w:ind w:right="-10"/>
              <w:rPr>
                <w:rFonts w:ascii="宋体" w:hAnsi="宋体" w:cs="宋体"/>
                <w:color w:val="auto"/>
                <w:sz w:val="24"/>
                <w:highlight w:val="none"/>
              </w:rPr>
            </w:pPr>
          </w:p>
        </w:tc>
        <w:tc>
          <w:tcPr>
            <w:tcW w:w="2371" w:type="dxa"/>
            <w:vAlign w:val="center"/>
          </w:tcPr>
          <w:p w14:paraId="6FC6074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594D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D0C0FF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4046EC9E">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服务期</w:t>
            </w:r>
          </w:p>
        </w:tc>
        <w:tc>
          <w:tcPr>
            <w:tcW w:w="1937" w:type="dxa"/>
            <w:vAlign w:val="center"/>
          </w:tcPr>
          <w:p w14:paraId="0064AD1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C079336">
            <w:pPr>
              <w:adjustRightInd w:val="0"/>
              <w:snapToGrid w:val="0"/>
              <w:spacing w:line="360" w:lineRule="auto"/>
              <w:ind w:right="-10"/>
              <w:rPr>
                <w:rFonts w:ascii="宋体" w:hAnsi="宋体" w:cs="宋体"/>
                <w:color w:val="auto"/>
                <w:sz w:val="24"/>
                <w:highlight w:val="none"/>
              </w:rPr>
            </w:pPr>
          </w:p>
        </w:tc>
        <w:tc>
          <w:tcPr>
            <w:tcW w:w="2371" w:type="dxa"/>
            <w:vAlign w:val="center"/>
          </w:tcPr>
          <w:p w14:paraId="03EF5A3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DBA7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67F7047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61E754D2">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14:paraId="1421CF5B">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4D4A919">
            <w:pPr>
              <w:adjustRightInd w:val="0"/>
              <w:snapToGrid w:val="0"/>
              <w:spacing w:line="360" w:lineRule="auto"/>
              <w:ind w:right="-10"/>
              <w:rPr>
                <w:rFonts w:ascii="宋体" w:hAnsi="宋体" w:cs="宋体"/>
                <w:color w:val="auto"/>
                <w:sz w:val="24"/>
                <w:highlight w:val="none"/>
              </w:rPr>
            </w:pPr>
          </w:p>
        </w:tc>
        <w:tc>
          <w:tcPr>
            <w:tcW w:w="2371" w:type="dxa"/>
            <w:vAlign w:val="center"/>
          </w:tcPr>
          <w:p w14:paraId="7D9DB54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43C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A1F84F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14:paraId="308C43AC">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服务技术要求</w:t>
            </w:r>
          </w:p>
        </w:tc>
        <w:tc>
          <w:tcPr>
            <w:tcW w:w="1937" w:type="dxa"/>
            <w:vAlign w:val="center"/>
          </w:tcPr>
          <w:p w14:paraId="44E2282A">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DC2E946">
            <w:pPr>
              <w:adjustRightInd w:val="0"/>
              <w:snapToGrid w:val="0"/>
              <w:spacing w:line="360" w:lineRule="auto"/>
              <w:ind w:right="-10"/>
              <w:rPr>
                <w:rFonts w:ascii="宋体" w:hAnsi="宋体" w:cs="宋体"/>
                <w:color w:val="auto"/>
                <w:sz w:val="24"/>
                <w:highlight w:val="none"/>
              </w:rPr>
            </w:pPr>
          </w:p>
        </w:tc>
        <w:tc>
          <w:tcPr>
            <w:tcW w:w="2371" w:type="dxa"/>
            <w:vAlign w:val="center"/>
          </w:tcPr>
          <w:p w14:paraId="195D147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A49D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214095B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14:paraId="0FA42A8B">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66C1678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F3FE34A">
            <w:pPr>
              <w:adjustRightInd w:val="0"/>
              <w:snapToGrid w:val="0"/>
              <w:spacing w:line="360" w:lineRule="auto"/>
              <w:ind w:right="-10"/>
              <w:rPr>
                <w:rFonts w:ascii="宋体" w:hAnsi="宋体" w:cs="宋体"/>
                <w:color w:val="auto"/>
                <w:sz w:val="24"/>
                <w:highlight w:val="none"/>
              </w:rPr>
            </w:pPr>
          </w:p>
        </w:tc>
        <w:tc>
          <w:tcPr>
            <w:tcW w:w="2371" w:type="dxa"/>
            <w:vAlign w:val="center"/>
          </w:tcPr>
          <w:p w14:paraId="7C81642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C4E7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34A5DE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146ECD27">
            <w:pPr>
              <w:spacing w:after="50" w:line="360" w:lineRule="auto"/>
              <w:ind w:right="-10"/>
              <w:jc w:val="center"/>
              <w:rPr>
                <w:rFonts w:ascii="宋体" w:hAnsi="宋体" w:cs="宋体"/>
                <w:bCs/>
                <w:color w:val="auto"/>
                <w:sz w:val="24"/>
                <w:highlight w:val="none"/>
              </w:rPr>
            </w:pPr>
          </w:p>
        </w:tc>
        <w:tc>
          <w:tcPr>
            <w:tcW w:w="1937" w:type="dxa"/>
            <w:vAlign w:val="center"/>
          </w:tcPr>
          <w:p w14:paraId="01A816D6">
            <w:pPr>
              <w:spacing w:after="50" w:line="360" w:lineRule="auto"/>
              <w:ind w:right="-10"/>
              <w:jc w:val="center"/>
              <w:rPr>
                <w:rFonts w:ascii="宋体" w:hAnsi="宋体" w:cs="宋体"/>
                <w:color w:val="auto"/>
                <w:sz w:val="24"/>
                <w:highlight w:val="none"/>
              </w:rPr>
            </w:pPr>
          </w:p>
        </w:tc>
        <w:tc>
          <w:tcPr>
            <w:tcW w:w="825" w:type="dxa"/>
            <w:vAlign w:val="center"/>
          </w:tcPr>
          <w:p w14:paraId="1B5260B1">
            <w:pPr>
              <w:adjustRightInd w:val="0"/>
              <w:snapToGrid w:val="0"/>
              <w:spacing w:line="360" w:lineRule="auto"/>
              <w:ind w:right="-10"/>
              <w:rPr>
                <w:rFonts w:ascii="宋体" w:hAnsi="宋体" w:cs="宋体"/>
                <w:color w:val="auto"/>
                <w:sz w:val="24"/>
                <w:highlight w:val="none"/>
              </w:rPr>
            </w:pPr>
          </w:p>
        </w:tc>
        <w:tc>
          <w:tcPr>
            <w:tcW w:w="2371" w:type="dxa"/>
            <w:vAlign w:val="center"/>
          </w:tcPr>
          <w:p w14:paraId="2AD86F5D">
            <w:pPr>
              <w:adjustRightInd w:val="0"/>
              <w:snapToGrid w:val="0"/>
              <w:spacing w:line="360" w:lineRule="auto"/>
              <w:ind w:right="-10"/>
              <w:jc w:val="center"/>
              <w:rPr>
                <w:rFonts w:ascii="宋体" w:hAnsi="宋体" w:cs="宋体"/>
                <w:color w:val="auto"/>
                <w:sz w:val="24"/>
                <w:highlight w:val="none"/>
              </w:rPr>
            </w:pPr>
          </w:p>
        </w:tc>
      </w:tr>
      <w:tr w14:paraId="4DEF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66926C6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7706C0F2">
            <w:pPr>
              <w:spacing w:after="50" w:line="360" w:lineRule="auto"/>
              <w:ind w:right="-10"/>
              <w:jc w:val="center"/>
              <w:rPr>
                <w:rFonts w:ascii="宋体" w:hAnsi="宋体" w:cs="宋体"/>
                <w:color w:val="auto"/>
                <w:sz w:val="24"/>
                <w:highlight w:val="none"/>
              </w:rPr>
            </w:pPr>
          </w:p>
        </w:tc>
        <w:tc>
          <w:tcPr>
            <w:tcW w:w="1937" w:type="dxa"/>
            <w:vAlign w:val="center"/>
          </w:tcPr>
          <w:p w14:paraId="14A8B0BA">
            <w:pPr>
              <w:spacing w:after="50" w:line="360" w:lineRule="auto"/>
              <w:ind w:right="-10"/>
              <w:jc w:val="center"/>
              <w:rPr>
                <w:rFonts w:ascii="宋体" w:hAnsi="宋体" w:cs="宋体"/>
                <w:color w:val="auto"/>
                <w:sz w:val="24"/>
                <w:highlight w:val="none"/>
              </w:rPr>
            </w:pPr>
          </w:p>
        </w:tc>
        <w:tc>
          <w:tcPr>
            <w:tcW w:w="825" w:type="dxa"/>
            <w:vAlign w:val="center"/>
          </w:tcPr>
          <w:p w14:paraId="45CDB295">
            <w:pPr>
              <w:adjustRightInd w:val="0"/>
              <w:snapToGrid w:val="0"/>
              <w:spacing w:line="360" w:lineRule="auto"/>
              <w:ind w:right="-10"/>
              <w:rPr>
                <w:rFonts w:ascii="宋体" w:hAnsi="宋体" w:cs="宋体"/>
                <w:color w:val="auto"/>
                <w:sz w:val="24"/>
                <w:highlight w:val="none"/>
              </w:rPr>
            </w:pPr>
          </w:p>
        </w:tc>
        <w:tc>
          <w:tcPr>
            <w:tcW w:w="2371" w:type="dxa"/>
            <w:vAlign w:val="center"/>
          </w:tcPr>
          <w:p w14:paraId="1C1A2200">
            <w:pPr>
              <w:adjustRightInd w:val="0"/>
              <w:snapToGrid w:val="0"/>
              <w:spacing w:line="360" w:lineRule="auto"/>
              <w:ind w:right="-10"/>
              <w:jc w:val="center"/>
              <w:rPr>
                <w:rFonts w:ascii="宋体" w:hAnsi="宋体" w:cs="宋体"/>
                <w:color w:val="auto"/>
                <w:sz w:val="24"/>
                <w:highlight w:val="none"/>
              </w:rPr>
            </w:pPr>
          </w:p>
        </w:tc>
      </w:tr>
      <w:tr w14:paraId="2C8D8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92610E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6DAF2A18">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6AB98C2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是否通过审查</w:t>
            </w:r>
          </w:p>
        </w:tc>
      </w:tr>
    </w:tbl>
    <w:p w14:paraId="4730C260">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20.响应性文件的澄清</w:t>
      </w:r>
    </w:p>
    <w:p w14:paraId="166F018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3C48D6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CA4828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0209057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6834F49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0D2E7FC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4364B072">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21.竞争性磋商</w:t>
      </w:r>
    </w:p>
    <w:p w14:paraId="60F0DD9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4FDCAF6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292B20C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21.3磋商内容包括：</w:t>
      </w:r>
    </w:p>
    <w:p w14:paraId="43E36D8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21.3.1按照竞争性磋商文件中商务部分的内容，对照供应商提交的响应文件逐一进行比较各项指标和要求。</w:t>
      </w:r>
    </w:p>
    <w:p w14:paraId="202C0C4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60B562D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4EAE9B2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6048D8D8">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0BF0450">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766A61B1">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21.4.2供应商应当按照竞争性磋商文件的变动情况和竞争性磋商小组的要求重新提交响应性文件，并由其法定代表人或授权代表签字或者加盖公章。</w:t>
      </w:r>
    </w:p>
    <w:p w14:paraId="598897FB">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2BB5EF1C">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en-US" w:eastAsia="zh-CN"/>
        </w:rPr>
        <w:t>21.5.1</w:t>
      </w: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w:t>
      </w:r>
      <w:r>
        <w:rPr>
          <w:rFonts w:hint="eastAsia" w:ascii="宋体" w:hAnsi="宋体" w:cs="宋体"/>
          <w:color w:val="auto"/>
          <w:sz w:val="24"/>
          <w:highlight w:val="none"/>
          <w:lang w:val="en-US" w:eastAsia="zh-CN"/>
        </w:rPr>
        <w:t>录</w:t>
      </w:r>
      <w:r>
        <w:rPr>
          <w:rFonts w:hint="eastAsia" w:ascii="宋体" w:hAnsi="宋体" w:cs="宋体"/>
          <w:color w:val="auto"/>
          <w:sz w:val="24"/>
          <w:highlight w:val="none"/>
          <w:lang w:val="zh-CN"/>
        </w:rPr>
        <w:t>。</w:t>
      </w:r>
    </w:p>
    <w:p w14:paraId="3AD88B47">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六、评定标准</w:t>
      </w:r>
    </w:p>
    <w:p w14:paraId="5D5ABC97">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22.竞争性磋商过程及保密原则</w:t>
      </w:r>
    </w:p>
    <w:p w14:paraId="4E981E8F">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7504C11F">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采购代理机构在评标结束后1个工作日内将评标报告送采购人。采购人自收到评标报告之日起５个工作日内，在评标报告确定的中标候选人名单中确定中标人。</w:t>
      </w:r>
    </w:p>
    <w:p w14:paraId="3285C0A1">
      <w:pPr>
        <w:pStyle w:val="15"/>
        <w:spacing w:after="0" w:line="560" w:lineRule="exact"/>
        <w:ind w:left="0" w:leftChars="0" w:firstLine="480" w:firstLineChars="200"/>
        <w:rPr>
          <w:rFonts w:hint="eastAsia" w:ascii="宋体" w:hAnsi="宋体" w:cs="宋体"/>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31B8A1CE">
      <w:pPr>
        <w:spacing w:line="360" w:lineRule="auto"/>
        <w:ind w:right="-92" w:rightChars="-44"/>
        <w:rPr>
          <w:rFonts w:hint="eastAsia" w:ascii="宋体" w:hAnsi="宋体" w:cs="宋体"/>
          <w:color w:val="auto"/>
          <w:sz w:val="24"/>
          <w:highlight w:val="none"/>
        </w:rPr>
      </w:pPr>
      <w:r>
        <w:rPr>
          <w:rFonts w:hint="eastAsia" w:ascii="宋体" w:hAnsi="宋体" w:cs="宋体"/>
          <w:color w:val="auto"/>
          <w:sz w:val="24"/>
          <w:highlight w:val="none"/>
        </w:rPr>
        <w:t>评标方法：</w:t>
      </w:r>
    </w:p>
    <w:tbl>
      <w:tblPr>
        <w:tblStyle w:val="26"/>
        <w:tblW w:w="9360" w:type="dxa"/>
        <w:jc w:val="center"/>
        <w:tblLayout w:type="fixed"/>
        <w:tblCellMar>
          <w:top w:w="0" w:type="dxa"/>
          <w:left w:w="108" w:type="dxa"/>
          <w:bottom w:w="0" w:type="dxa"/>
          <w:right w:w="108" w:type="dxa"/>
        </w:tblCellMar>
      </w:tblPr>
      <w:tblGrid>
        <w:gridCol w:w="1215"/>
        <w:gridCol w:w="1710"/>
        <w:gridCol w:w="4354"/>
        <w:gridCol w:w="2081"/>
      </w:tblGrid>
      <w:tr w14:paraId="36AC9A73">
        <w:tblPrEx>
          <w:tblCellMar>
            <w:top w:w="0" w:type="dxa"/>
            <w:left w:w="108" w:type="dxa"/>
            <w:bottom w:w="0" w:type="dxa"/>
            <w:right w:w="108" w:type="dxa"/>
          </w:tblCellMar>
        </w:tblPrEx>
        <w:trPr>
          <w:trHeight w:val="252" w:hRule="atLeast"/>
          <w:jc w:val="center"/>
        </w:trPr>
        <w:tc>
          <w:tcPr>
            <w:tcW w:w="1215" w:type="dxa"/>
            <w:tcBorders>
              <w:top w:val="single" w:color="auto" w:sz="4" w:space="0"/>
              <w:left w:val="single" w:color="auto" w:sz="4" w:space="0"/>
              <w:bottom w:val="single" w:color="auto" w:sz="4" w:space="0"/>
              <w:right w:val="single" w:color="auto" w:sz="4" w:space="0"/>
            </w:tcBorders>
            <w:vAlign w:val="center"/>
          </w:tcPr>
          <w:p w14:paraId="7BAE2438">
            <w:pPr>
              <w:keepNext w:val="0"/>
              <w:keepLines w:val="0"/>
              <w:pageBreakBefore w:val="0"/>
              <w:widowControl/>
              <w:kinsoku/>
              <w:wordWrap/>
              <w:overflowPunct/>
              <w:autoSpaceDE/>
              <w:autoSpaceDN/>
              <w:bidi w:val="0"/>
              <w:adjustRightInd w:val="0"/>
              <w:snapToGrid w:val="0"/>
              <w:spacing w:line="288" w:lineRule="auto"/>
              <w:ind w:right="0" w:firstLine="0" w:firstLineChars="0"/>
              <w:jc w:val="center"/>
              <w:textAlignment w:val="auto"/>
              <w:rPr>
                <w:rFonts w:ascii="宋体" w:hAnsi="宋体" w:cs="宋体"/>
                <w:b/>
                <w:bCs/>
                <w:color w:val="auto"/>
                <w:sz w:val="24"/>
                <w:szCs w:val="24"/>
                <w:highlight w:val="none"/>
              </w:rPr>
            </w:pPr>
            <w:r>
              <w:rPr>
                <w:rFonts w:hint="eastAsia" w:ascii="宋体" w:hAnsi="宋体" w:cs="宋体"/>
                <w:b/>
                <w:bCs/>
                <w:color w:val="auto"/>
                <w:sz w:val="24"/>
                <w:szCs w:val="24"/>
                <w:highlight w:val="none"/>
              </w:rPr>
              <w:t>评分指标</w:t>
            </w:r>
          </w:p>
        </w:tc>
        <w:tc>
          <w:tcPr>
            <w:tcW w:w="1710" w:type="dxa"/>
            <w:tcBorders>
              <w:top w:val="single" w:color="auto" w:sz="4" w:space="0"/>
              <w:left w:val="single" w:color="auto" w:sz="4" w:space="0"/>
              <w:bottom w:val="single" w:color="auto" w:sz="4" w:space="0"/>
              <w:right w:val="single" w:color="auto" w:sz="4" w:space="0"/>
            </w:tcBorders>
            <w:vAlign w:val="center"/>
          </w:tcPr>
          <w:p w14:paraId="4A790E5C">
            <w:pPr>
              <w:keepNext w:val="0"/>
              <w:keepLines w:val="0"/>
              <w:pageBreakBefore w:val="0"/>
              <w:widowControl/>
              <w:kinsoku/>
              <w:wordWrap/>
              <w:overflowPunct/>
              <w:autoSpaceDE/>
              <w:autoSpaceDN/>
              <w:bidi w:val="0"/>
              <w:adjustRightInd w:val="0"/>
              <w:snapToGrid w:val="0"/>
              <w:spacing w:line="288" w:lineRule="auto"/>
              <w:ind w:right="0" w:firstLine="0" w:firstLineChars="0"/>
              <w:jc w:val="center"/>
              <w:textAlignment w:val="auto"/>
              <w:rPr>
                <w:rFonts w:ascii="宋体" w:hAnsi="宋体" w:cs="宋体"/>
                <w:b/>
                <w:bCs/>
                <w:color w:val="auto"/>
                <w:sz w:val="24"/>
                <w:szCs w:val="24"/>
                <w:highlight w:val="none"/>
              </w:rPr>
            </w:pPr>
            <w:r>
              <w:rPr>
                <w:rFonts w:hint="eastAsia" w:ascii="宋体" w:hAnsi="宋体" w:cs="宋体"/>
                <w:b/>
                <w:bCs/>
                <w:color w:val="auto"/>
                <w:sz w:val="24"/>
                <w:szCs w:val="24"/>
                <w:highlight w:val="none"/>
              </w:rPr>
              <w:t>分值</w:t>
            </w:r>
          </w:p>
        </w:tc>
        <w:tc>
          <w:tcPr>
            <w:tcW w:w="4354" w:type="dxa"/>
            <w:tcBorders>
              <w:top w:val="single" w:color="auto" w:sz="4" w:space="0"/>
              <w:left w:val="single" w:color="auto" w:sz="4" w:space="0"/>
              <w:bottom w:val="single" w:color="auto" w:sz="4" w:space="0"/>
              <w:right w:val="single" w:color="auto" w:sz="4" w:space="0"/>
            </w:tcBorders>
            <w:vAlign w:val="center"/>
          </w:tcPr>
          <w:p w14:paraId="6253532F">
            <w:pPr>
              <w:keepNext w:val="0"/>
              <w:keepLines w:val="0"/>
              <w:pageBreakBefore w:val="0"/>
              <w:widowControl/>
              <w:kinsoku/>
              <w:wordWrap/>
              <w:overflowPunct/>
              <w:autoSpaceDE/>
              <w:autoSpaceDN/>
              <w:bidi w:val="0"/>
              <w:adjustRightInd w:val="0"/>
              <w:snapToGrid w:val="0"/>
              <w:spacing w:line="288" w:lineRule="auto"/>
              <w:ind w:right="0" w:firstLine="0" w:firstLineChars="0"/>
              <w:jc w:val="center"/>
              <w:textAlignment w:val="auto"/>
              <w:rPr>
                <w:rFonts w:ascii="宋体" w:hAnsi="宋体" w:cs="宋体"/>
                <w:b/>
                <w:bCs/>
                <w:color w:val="auto"/>
                <w:sz w:val="24"/>
                <w:szCs w:val="24"/>
                <w:highlight w:val="none"/>
              </w:rPr>
            </w:pPr>
            <w:r>
              <w:rPr>
                <w:rFonts w:hint="eastAsia" w:ascii="宋体" w:hAnsi="宋体" w:cs="宋体"/>
                <w:b/>
                <w:bCs/>
                <w:color w:val="auto"/>
                <w:sz w:val="24"/>
                <w:szCs w:val="24"/>
                <w:highlight w:val="none"/>
              </w:rPr>
              <w:t>指标说明及评分标准</w:t>
            </w:r>
          </w:p>
        </w:tc>
        <w:tc>
          <w:tcPr>
            <w:tcW w:w="2081" w:type="dxa"/>
            <w:tcBorders>
              <w:top w:val="single" w:color="auto" w:sz="4" w:space="0"/>
              <w:left w:val="single" w:color="auto" w:sz="4" w:space="0"/>
              <w:bottom w:val="single" w:color="auto" w:sz="4" w:space="0"/>
              <w:right w:val="single" w:color="auto" w:sz="4" w:space="0"/>
            </w:tcBorders>
            <w:vAlign w:val="center"/>
          </w:tcPr>
          <w:p w14:paraId="17DC692C">
            <w:pPr>
              <w:keepNext w:val="0"/>
              <w:keepLines w:val="0"/>
              <w:pageBreakBefore w:val="0"/>
              <w:widowControl/>
              <w:kinsoku/>
              <w:wordWrap/>
              <w:overflowPunct/>
              <w:autoSpaceDE/>
              <w:autoSpaceDN/>
              <w:bidi w:val="0"/>
              <w:adjustRightInd w:val="0"/>
              <w:snapToGrid w:val="0"/>
              <w:spacing w:line="288" w:lineRule="auto"/>
              <w:ind w:right="0" w:firstLine="0" w:firstLineChars="0"/>
              <w:jc w:val="center"/>
              <w:textAlignment w:val="auto"/>
              <w:rPr>
                <w:rFonts w:ascii="宋体" w:hAnsi="宋体" w:cs="宋体"/>
                <w:b/>
                <w:bCs/>
                <w:color w:val="auto"/>
                <w:sz w:val="24"/>
                <w:szCs w:val="24"/>
                <w:highlight w:val="none"/>
              </w:rPr>
            </w:pPr>
            <w:r>
              <w:rPr>
                <w:rFonts w:hint="eastAsia" w:ascii="宋体" w:hAnsi="宋体" w:cs="宋体"/>
                <w:b/>
                <w:bCs/>
                <w:color w:val="auto"/>
                <w:sz w:val="24"/>
                <w:szCs w:val="24"/>
                <w:highlight w:val="none"/>
              </w:rPr>
              <w:t>评分依据</w:t>
            </w:r>
          </w:p>
        </w:tc>
      </w:tr>
      <w:tr w14:paraId="7AFC7655">
        <w:tblPrEx>
          <w:tblCellMar>
            <w:top w:w="0" w:type="dxa"/>
            <w:left w:w="108" w:type="dxa"/>
            <w:bottom w:w="0" w:type="dxa"/>
            <w:right w:w="108" w:type="dxa"/>
          </w:tblCellMar>
        </w:tblPrEx>
        <w:trPr>
          <w:trHeight w:val="655" w:hRule="atLeast"/>
          <w:jc w:val="center"/>
        </w:trPr>
        <w:tc>
          <w:tcPr>
            <w:tcW w:w="1215" w:type="dxa"/>
            <w:tcBorders>
              <w:top w:val="single" w:color="auto" w:sz="4" w:space="0"/>
              <w:left w:val="single" w:color="auto" w:sz="4" w:space="0"/>
              <w:bottom w:val="single" w:color="auto" w:sz="4" w:space="0"/>
              <w:right w:val="single" w:color="auto" w:sz="4" w:space="0"/>
            </w:tcBorders>
            <w:vAlign w:val="center"/>
          </w:tcPr>
          <w:p w14:paraId="2A0612C8">
            <w:pPr>
              <w:keepNext w:val="0"/>
              <w:keepLines w:val="0"/>
              <w:pageBreakBefore w:val="0"/>
              <w:widowControl/>
              <w:kinsoku/>
              <w:wordWrap/>
              <w:overflowPunct/>
              <w:autoSpaceDE/>
              <w:autoSpaceDN/>
              <w:bidi w:val="0"/>
              <w:adjustRightInd w:val="0"/>
              <w:snapToGrid w:val="0"/>
              <w:spacing w:line="288" w:lineRule="auto"/>
              <w:ind w:right="0" w:firstLine="0" w:firstLineChars="0"/>
              <w:jc w:val="center"/>
              <w:textAlignment w:val="auto"/>
              <w:rPr>
                <w:rFonts w:hint="default"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rPr>
              <w:t>报价得分（</w:t>
            </w:r>
            <w:r>
              <w:rPr>
                <w:rFonts w:hint="eastAsia" w:ascii="宋体" w:hAnsi="宋体" w:cs="宋体"/>
                <w:b w:val="0"/>
                <w:bCs w:val="0"/>
                <w:color w:val="auto"/>
                <w:sz w:val="24"/>
                <w:szCs w:val="24"/>
                <w:highlight w:val="none"/>
                <w:lang w:val="en-US" w:eastAsia="zh-CN"/>
              </w:rPr>
              <w:t>10分）</w:t>
            </w:r>
          </w:p>
        </w:tc>
        <w:tc>
          <w:tcPr>
            <w:tcW w:w="1710" w:type="dxa"/>
            <w:tcBorders>
              <w:top w:val="single" w:color="auto" w:sz="4" w:space="0"/>
              <w:left w:val="single" w:color="auto" w:sz="4" w:space="0"/>
              <w:bottom w:val="single" w:color="auto" w:sz="4" w:space="0"/>
              <w:right w:val="single" w:color="auto" w:sz="4" w:space="0"/>
            </w:tcBorders>
            <w:vAlign w:val="center"/>
          </w:tcPr>
          <w:p w14:paraId="4461EB7B">
            <w:pPr>
              <w:keepNext w:val="0"/>
              <w:keepLines w:val="0"/>
              <w:pageBreakBefore w:val="0"/>
              <w:widowControl/>
              <w:kinsoku/>
              <w:wordWrap/>
              <w:overflowPunct/>
              <w:autoSpaceDE/>
              <w:autoSpaceDN/>
              <w:bidi w:val="0"/>
              <w:adjustRightInd w:val="0"/>
              <w:snapToGrid w:val="0"/>
              <w:spacing w:line="288" w:lineRule="auto"/>
              <w:ind w:right="0" w:firstLine="0" w:firstLineChars="0"/>
              <w:jc w:val="center"/>
              <w:textAlignment w:val="auto"/>
              <w:rPr>
                <w:rFonts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w:t>
            </w:r>
            <w:r>
              <w:rPr>
                <w:rFonts w:hint="eastAsia" w:ascii="宋体" w:hAnsi="宋体" w:cs="宋体"/>
                <w:b w:val="0"/>
                <w:bCs w:val="0"/>
                <w:color w:val="auto"/>
                <w:sz w:val="24"/>
                <w:szCs w:val="24"/>
                <w:highlight w:val="none"/>
                <w:lang w:val="en-US" w:eastAsia="zh-CN"/>
              </w:rPr>
              <w:t>1</w:t>
            </w:r>
            <w:r>
              <w:rPr>
                <w:rFonts w:hint="eastAsia" w:ascii="宋体" w:hAnsi="宋体" w:cs="宋体"/>
                <w:b w:val="0"/>
                <w:bCs w:val="0"/>
                <w:color w:val="auto"/>
                <w:sz w:val="24"/>
                <w:szCs w:val="24"/>
                <w:highlight w:val="none"/>
              </w:rPr>
              <w:t>0分）</w:t>
            </w:r>
          </w:p>
        </w:tc>
        <w:tc>
          <w:tcPr>
            <w:tcW w:w="6435" w:type="dxa"/>
            <w:gridSpan w:val="2"/>
            <w:tcBorders>
              <w:top w:val="single" w:color="auto" w:sz="4" w:space="0"/>
              <w:left w:val="single" w:color="auto" w:sz="4" w:space="0"/>
              <w:bottom w:val="single" w:color="auto" w:sz="4" w:space="0"/>
              <w:right w:val="single" w:color="auto" w:sz="4" w:space="0"/>
            </w:tcBorders>
            <w:vAlign w:val="center"/>
          </w:tcPr>
          <w:p w14:paraId="6D3BD1ED">
            <w:pPr>
              <w:keepNext w:val="0"/>
              <w:keepLines w:val="0"/>
              <w:pageBreakBefore w:val="0"/>
              <w:kinsoku/>
              <w:wordWrap/>
              <w:overflowPunct/>
              <w:autoSpaceDE/>
              <w:autoSpaceDN/>
              <w:bidi w:val="0"/>
              <w:adjustRightInd w:val="0"/>
              <w:snapToGrid w:val="0"/>
              <w:spacing w:line="288" w:lineRule="auto"/>
              <w:ind w:right="0" w:firstLine="0" w:firstLineChars="0"/>
              <w:textAlignment w:val="auto"/>
              <w:rPr>
                <w:rFonts w:hint="eastAsia" w:ascii="宋体" w:hAnsi="宋体" w:cs="宋体"/>
                <w:b/>
                <w:bCs/>
                <w:color w:val="auto"/>
                <w:sz w:val="24"/>
                <w:szCs w:val="24"/>
                <w:highlight w:val="none"/>
                <w:lang w:val="en-US" w:eastAsia="zh-CN"/>
              </w:rPr>
            </w:pPr>
            <w:r>
              <w:rPr>
                <w:rFonts w:hint="eastAsia" w:ascii="宋体" w:hAnsi="宋体" w:cs="宋体"/>
                <w:b w:val="0"/>
                <w:bCs w:val="0"/>
                <w:color w:val="auto"/>
                <w:sz w:val="24"/>
                <w:szCs w:val="24"/>
                <w:highlight w:val="none"/>
                <w:lang w:eastAsia="zh-CN"/>
              </w:rPr>
              <w:t>项目</w:t>
            </w:r>
            <w:r>
              <w:rPr>
                <w:rFonts w:hint="eastAsia" w:ascii="宋体" w:hAnsi="宋体" w:cs="宋体"/>
                <w:b w:val="0"/>
                <w:bCs w:val="0"/>
                <w:color w:val="auto"/>
                <w:sz w:val="24"/>
                <w:szCs w:val="24"/>
                <w:highlight w:val="none"/>
              </w:rPr>
              <w:t>报价得分（</w:t>
            </w:r>
            <w:r>
              <w:rPr>
                <w:rFonts w:hint="eastAsia" w:ascii="宋体" w:hAnsi="宋体" w:cs="宋体"/>
                <w:b w:val="0"/>
                <w:bCs w:val="0"/>
                <w:color w:val="auto"/>
                <w:sz w:val="24"/>
                <w:szCs w:val="24"/>
                <w:highlight w:val="none"/>
                <w:lang w:val="en-US" w:eastAsia="zh-CN"/>
              </w:rPr>
              <w:t>10分）</w:t>
            </w:r>
          </w:p>
          <w:p w14:paraId="0957B658">
            <w:pPr>
              <w:keepNext w:val="0"/>
              <w:keepLines w:val="0"/>
              <w:pageBreakBefore w:val="0"/>
              <w:kinsoku/>
              <w:wordWrap/>
              <w:overflowPunct/>
              <w:autoSpaceDE/>
              <w:autoSpaceDN/>
              <w:bidi w:val="0"/>
              <w:adjustRightInd w:val="0"/>
              <w:snapToGrid w:val="0"/>
              <w:spacing w:line="288" w:lineRule="auto"/>
              <w:ind w:right="0" w:firstLine="0" w:firstLineChars="0"/>
              <w:textAlignment w:val="auto"/>
              <w:rPr>
                <w:rFonts w:ascii="宋体" w:hAnsi="宋体" w:cs="宋体"/>
                <w:bCs/>
                <w:color w:val="auto"/>
                <w:sz w:val="24"/>
                <w:szCs w:val="24"/>
                <w:highlight w:val="none"/>
              </w:rPr>
            </w:pPr>
            <w:r>
              <w:rPr>
                <w:rFonts w:hint="eastAsia" w:ascii="宋体" w:hAnsi="宋体" w:cs="宋体"/>
                <w:bCs/>
                <w:color w:val="auto"/>
                <w:sz w:val="24"/>
                <w:szCs w:val="24"/>
                <w:highlight w:val="none"/>
              </w:rPr>
              <w:t>满足磋商文件要求且最后报价最低的供应商的价格为磋商基准价，其价格分为满分。其他供应商的价格分统一按照下列公式计算：</w:t>
            </w:r>
          </w:p>
          <w:p w14:paraId="240EE029">
            <w:pPr>
              <w:keepNext w:val="0"/>
              <w:keepLines w:val="0"/>
              <w:pageBreakBefore w:val="0"/>
              <w:kinsoku/>
              <w:wordWrap/>
              <w:overflowPunct/>
              <w:autoSpaceDE/>
              <w:autoSpaceDN/>
              <w:bidi w:val="0"/>
              <w:adjustRightInd w:val="0"/>
              <w:snapToGrid w:val="0"/>
              <w:spacing w:line="288" w:lineRule="auto"/>
              <w:ind w:right="0" w:firstLine="0" w:firstLineChars="0"/>
              <w:textAlignment w:val="auto"/>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rPr>
              <w:t>磋商报价得分=（磋商基准价/最后磋商报价）×</w:t>
            </w:r>
            <w:r>
              <w:rPr>
                <w:rFonts w:hint="eastAsia" w:ascii="宋体" w:hAnsi="宋体" w:cs="宋体"/>
                <w:bCs/>
                <w:color w:val="auto"/>
                <w:sz w:val="24"/>
                <w:szCs w:val="24"/>
                <w:highlight w:val="none"/>
                <w:lang w:val="en-US" w:eastAsia="zh-CN"/>
              </w:rPr>
              <w:t>10</w:t>
            </w:r>
          </w:p>
          <w:p w14:paraId="6F3D8F4B">
            <w:pPr>
              <w:keepNext w:val="0"/>
              <w:keepLines w:val="0"/>
              <w:pageBreakBefore w:val="0"/>
              <w:tabs>
                <w:tab w:val="left" w:pos="5130"/>
              </w:tabs>
              <w:kinsoku/>
              <w:wordWrap/>
              <w:overflowPunct/>
              <w:autoSpaceDE/>
              <w:autoSpaceDN/>
              <w:bidi w:val="0"/>
              <w:adjustRightInd w:val="0"/>
              <w:snapToGrid w:val="0"/>
              <w:spacing w:line="288" w:lineRule="auto"/>
              <w:ind w:right="0" w:firstLine="0" w:firstLineChars="0"/>
              <w:textAlignment w:val="auto"/>
              <w:rPr>
                <w:rFonts w:ascii="宋体" w:hAnsi="宋体" w:cs="宋体"/>
                <w:bCs/>
                <w:color w:val="auto"/>
                <w:sz w:val="24"/>
                <w:szCs w:val="24"/>
                <w:highlight w:val="none"/>
              </w:rPr>
            </w:pPr>
            <w:r>
              <w:rPr>
                <w:rFonts w:hint="eastAsia" w:ascii="宋体" w:hAnsi="宋体" w:cs="宋体"/>
                <w:bCs/>
                <w:color w:val="auto"/>
                <w:sz w:val="24"/>
                <w:szCs w:val="24"/>
                <w:highlight w:val="none"/>
              </w:rPr>
              <w:t>备注：价格分计算保留小数点后二位。</w:t>
            </w:r>
          </w:p>
          <w:p w14:paraId="44E473B5">
            <w:pPr>
              <w:pStyle w:val="24"/>
              <w:keepNext w:val="0"/>
              <w:keepLines w:val="0"/>
              <w:pageBreakBefore w:val="0"/>
              <w:kinsoku/>
              <w:wordWrap/>
              <w:overflowPunct/>
              <w:autoSpaceDE/>
              <w:autoSpaceDN/>
              <w:bidi w:val="0"/>
              <w:adjustRightInd w:val="0"/>
              <w:snapToGrid w:val="0"/>
              <w:spacing w:after="0" w:line="288" w:lineRule="auto"/>
              <w:ind w:right="0" w:firstLine="0" w:firstLineChars="0"/>
              <w:textAlignment w:val="auto"/>
              <w:rPr>
                <w:rFonts w:ascii="宋体" w:hAnsi="宋体" w:cs="宋体"/>
                <w:bCs/>
                <w:color w:val="auto"/>
                <w:sz w:val="24"/>
                <w:szCs w:val="24"/>
                <w:highlight w:val="none"/>
              </w:rPr>
            </w:pPr>
            <w:r>
              <w:rPr>
                <w:rFonts w:hint="eastAsia" w:ascii="宋体" w:hAnsi="宋体" w:cs="宋体"/>
                <w:bCs/>
                <w:color w:val="auto"/>
                <w:sz w:val="24"/>
                <w:szCs w:val="24"/>
                <w:highlight w:val="none"/>
              </w:rPr>
              <w:t>根据财政部、工信部关于印发《政府采购促进中小企业发展管理办法》的通知（财库〔2020〕46号 ）文件规定：</w:t>
            </w:r>
          </w:p>
          <w:p w14:paraId="208771DF">
            <w:pPr>
              <w:pStyle w:val="24"/>
              <w:keepNext w:val="0"/>
              <w:keepLines w:val="0"/>
              <w:pageBreakBefore w:val="0"/>
              <w:kinsoku/>
              <w:wordWrap/>
              <w:overflowPunct/>
              <w:autoSpaceDE/>
              <w:autoSpaceDN/>
              <w:bidi w:val="0"/>
              <w:adjustRightInd w:val="0"/>
              <w:snapToGrid w:val="0"/>
              <w:spacing w:after="0" w:line="288" w:lineRule="auto"/>
              <w:ind w:right="0" w:firstLine="0" w:firstLineChars="0"/>
              <w:textAlignment w:val="auto"/>
              <w:rPr>
                <w:rFonts w:ascii="宋体" w:hAnsi="宋体" w:cs="宋体"/>
                <w:bCs/>
                <w:color w:val="auto"/>
                <w:sz w:val="24"/>
                <w:szCs w:val="24"/>
                <w:highlight w:val="none"/>
              </w:rPr>
            </w:pPr>
            <w:r>
              <w:rPr>
                <w:rFonts w:hint="eastAsia" w:ascii="宋体" w:hAnsi="宋体" w:cs="宋体"/>
                <w:bCs/>
                <w:color w:val="auto"/>
                <w:sz w:val="24"/>
                <w:szCs w:val="24"/>
                <w:highlight w:val="none"/>
              </w:rPr>
              <w:t>（1）对小微企业报价给予</w:t>
            </w:r>
            <w:r>
              <w:rPr>
                <w:rFonts w:hint="eastAsia" w:ascii="宋体" w:hAnsi="宋体" w:cs="宋体"/>
                <w:bCs/>
                <w:color w:val="auto"/>
                <w:sz w:val="24"/>
                <w:szCs w:val="24"/>
                <w:highlight w:val="none"/>
                <w:lang w:val="en-US" w:eastAsia="zh-CN"/>
              </w:rPr>
              <w:t>2</w:t>
            </w:r>
            <w:r>
              <w:rPr>
                <w:rFonts w:hint="eastAsia" w:ascii="宋体" w:hAnsi="宋体" w:cs="宋体"/>
                <w:bCs/>
                <w:color w:val="auto"/>
                <w:sz w:val="24"/>
                <w:szCs w:val="24"/>
                <w:highlight w:val="none"/>
              </w:rPr>
              <w:t>0%扣除，请按照《政府采购促进中小企业发展管理办法》要求提供中小企业声明函。</w:t>
            </w:r>
          </w:p>
          <w:p w14:paraId="24852B08">
            <w:pPr>
              <w:pStyle w:val="24"/>
              <w:keepNext w:val="0"/>
              <w:keepLines w:val="0"/>
              <w:pageBreakBefore w:val="0"/>
              <w:kinsoku/>
              <w:wordWrap/>
              <w:overflowPunct/>
              <w:autoSpaceDE/>
              <w:autoSpaceDN/>
              <w:bidi w:val="0"/>
              <w:adjustRightInd w:val="0"/>
              <w:snapToGrid w:val="0"/>
              <w:spacing w:after="0" w:line="288" w:lineRule="auto"/>
              <w:ind w:right="0" w:firstLine="0" w:firstLineChars="0"/>
              <w:textAlignment w:val="auto"/>
              <w:rPr>
                <w:rFonts w:ascii="宋体" w:hAnsi="宋体" w:cs="宋体"/>
                <w:bCs/>
                <w:color w:val="auto"/>
                <w:sz w:val="24"/>
                <w:szCs w:val="24"/>
                <w:highlight w:val="none"/>
              </w:rPr>
            </w:pPr>
            <w:r>
              <w:rPr>
                <w:rFonts w:hint="eastAsia" w:ascii="宋体" w:hAnsi="宋体" w:cs="宋体"/>
                <w:bCs/>
                <w:color w:val="auto"/>
                <w:sz w:val="24"/>
                <w:szCs w:val="24"/>
                <w:highlight w:val="none"/>
              </w:rPr>
              <w:t>（2）关于监狱企业：视同小微企业。须提供由省级以上监狱管理局、戒毒管理局（含新疆生产建设兵团）出具的属于监狱企业的证明文件，否则不考虑价格扣除。</w:t>
            </w:r>
          </w:p>
          <w:p w14:paraId="41839A00">
            <w:pPr>
              <w:pStyle w:val="24"/>
              <w:keepNext w:val="0"/>
              <w:keepLines w:val="0"/>
              <w:pageBreakBefore w:val="0"/>
              <w:kinsoku/>
              <w:wordWrap/>
              <w:overflowPunct/>
              <w:autoSpaceDE/>
              <w:autoSpaceDN/>
              <w:bidi w:val="0"/>
              <w:adjustRightInd w:val="0"/>
              <w:snapToGrid w:val="0"/>
              <w:spacing w:after="0" w:line="288" w:lineRule="auto"/>
              <w:ind w:right="0" w:firstLine="0" w:firstLineChars="0"/>
              <w:textAlignment w:val="auto"/>
              <w:rPr>
                <w:rFonts w:ascii="宋体" w:hAnsi="宋体" w:cs="宋体"/>
                <w:bCs/>
                <w:color w:val="auto"/>
                <w:sz w:val="24"/>
                <w:szCs w:val="24"/>
                <w:highlight w:val="none"/>
              </w:rPr>
            </w:pPr>
            <w:r>
              <w:rPr>
                <w:rFonts w:hint="eastAsia" w:ascii="宋体" w:hAnsi="宋体" w:cs="宋体"/>
                <w:bCs/>
                <w:color w:val="auto"/>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1B649AAC">
            <w:pPr>
              <w:keepNext w:val="0"/>
              <w:keepLines w:val="0"/>
              <w:pageBreakBefore w:val="0"/>
              <w:widowControl/>
              <w:kinsoku/>
              <w:wordWrap/>
              <w:overflowPunct/>
              <w:autoSpaceDE/>
              <w:autoSpaceDN/>
              <w:bidi w:val="0"/>
              <w:adjustRightInd w:val="0"/>
              <w:snapToGrid w:val="0"/>
              <w:spacing w:line="288" w:lineRule="auto"/>
              <w:ind w:right="0" w:firstLine="0" w:firstLineChars="0"/>
              <w:jc w:val="left"/>
              <w:textAlignment w:val="auto"/>
              <w:rPr>
                <w:rFonts w:ascii="宋体" w:hAnsi="宋体" w:cs="宋体"/>
                <w:color w:val="auto"/>
                <w:sz w:val="24"/>
                <w:szCs w:val="24"/>
                <w:highlight w:val="none"/>
              </w:rPr>
            </w:pPr>
            <w:r>
              <w:rPr>
                <w:rFonts w:hint="eastAsia" w:ascii="宋体" w:hAnsi="宋体" w:cs="宋体"/>
                <w:bCs/>
                <w:color w:val="auto"/>
                <w:sz w:val="24"/>
                <w:szCs w:val="24"/>
                <w:highlight w:val="none"/>
              </w:rPr>
              <w:t>（4）没有提供有效证明材料的供应商将被视为不接受投标总价的扣除，用原投标总价参与评审。</w:t>
            </w:r>
          </w:p>
        </w:tc>
      </w:tr>
      <w:tr w14:paraId="5AD5843A">
        <w:tblPrEx>
          <w:tblCellMar>
            <w:top w:w="0" w:type="dxa"/>
            <w:left w:w="108" w:type="dxa"/>
            <w:bottom w:w="0" w:type="dxa"/>
            <w:right w:w="108" w:type="dxa"/>
          </w:tblCellMar>
        </w:tblPrEx>
        <w:trPr>
          <w:trHeight w:val="944" w:hRule="atLeast"/>
          <w:jc w:val="center"/>
        </w:trPr>
        <w:tc>
          <w:tcPr>
            <w:tcW w:w="1215" w:type="dxa"/>
            <w:vMerge w:val="restart"/>
            <w:tcBorders>
              <w:top w:val="single" w:color="auto" w:sz="4" w:space="0"/>
              <w:left w:val="single" w:color="auto" w:sz="4" w:space="0"/>
              <w:right w:val="single" w:color="auto" w:sz="4" w:space="0"/>
            </w:tcBorders>
            <w:vAlign w:val="center"/>
          </w:tcPr>
          <w:p w14:paraId="2235E8B6">
            <w:pPr>
              <w:keepNext w:val="0"/>
              <w:keepLines w:val="0"/>
              <w:pageBreakBefore w:val="0"/>
              <w:widowControl/>
              <w:kinsoku/>
              <w:wordWrap/>
              <w:overflowPunct/>
              <w:autoSpaceDE/>
              <w:autoSpaceDN/>
              <w:bidi w:val="0"/>
              <w:adjustRightInd w:val="0"/>
              <w:snapToGrid w:val="0"/>
              <w:spacing w:line="288" w:lineRule="auto"/>
              <w:ind w:right="0" w:firstLine="0" w:firstLineChars="0"/>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技术方案(</w:t>
            </w:r>
            <w:r>
              <w:rPr>
                <w:rFonts w:hint="eastAsia" w:ascii="宋体" w:hAnsi="宋体" w:cs="宋体"/>
                <w:bCs/>
                <w:color w:val="auto"/>
                <w:kern w:val="2"/>
                <w:sz w:val="24"/>
                <w:szCs w:val="24"/>
                <w:highlight w:val="none"/>
                <w:lang w:val="en-US" w:eastAsia="zh-CN" w:bidi="ar-SA"/>
              </w:rPr>
              <w:t>60</w:t>
            </w:r>
            <w:r>
              <w:rPr>
                <w:rFonts w:hint="eastAsia" w:ascii="宋体" w:hAnsi="宋体" w:eastAsia="宋体" w:cs="宋体"/>
                <w:bCs/>
                <w:color w:val="auto"/>
                <w:kern w:val="2"/>
                <w:sz w:val="24"/>
                <w:szCs w:val="24"/>
                <w:highlight w:val="none"/>
                <w:lang w:val="en-US" w:eastAsia="zh-CN" w:bidi="ar-SA"/>
              </w:rPr>
              <w:t>分)</w:t>
            </w:r>
          </w:p>
          <w:p w14:paraId="6C1BA7F0">
            <w:pPr>
              <w:keepNext w:val="0"/>
              <w:keepLines w:val="0"/>
              <w:pageBreakBefore w:val="0"/>
              <w:kinsoku/>
              <w:wordWrap/>
              <w:overflowPunct/>
              <w:autoSpaceDE/>
              <w:autoSpaceDN/>
              <w:bidi w:val="0"/>
              <w:adjustRightInd w:val="0"/>
              <w:snapToGrid w:val="0"/>
              <w:spacing w:line="288" w:lineRule="auto"/>
              <w:ind w:right="0" w:firstLine="0" w:firstLineChars="0"/>
              <w:jc w:val="center"/>
              <w:textAlignment w:val="auto"/>
              <w:rPr>
                <w:rFonts w:ascii="宋体" w:hAnsi="宋体" w:cs="宋体"/>
                <w:color w:val="auto"/>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vAlign w:val="center"/>
          </w:tcPr>
          <w:p w14:paraId="25592EF9">
            <w:pPr>
              <w:keepNext w:val="0"/>
              <w:keepLines w:val="0"/>
              <w:pageBreakBefore w:val="0"/>
              <w:widowControl/>
              <w:kinsoku/>
              <w:wordWrap/>
              <w:overflowPunct/>
              <w:autoSpaceDE/>
              <w:autoSpaceDN/>
              <w:bidi w:val="0"/>
              <w:adjustRightInd w:val="0"/>
              <w:snapToGrid w:val="0"/>
              <w:spacing w:line="288" w:lineRule="auto"/>
              <w:ind w:right="0" w:firstLine="0" w:firstLineChars="0"/>
              <w:jc w:val="center"/>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总体</w:t>
            </w:r>
            <w:r>
              <w:rPr>
                <w:rFonts w:hint="eastAsia" w:ascii="宋体" w:hAnsi="宋体" w:cs="宋体"/>
                <w:color w:val="auto"/>
                <w:sz w:val="24"/>
                <w:szCs w:val="24"/>
                <w:highlight w:val="none"/>
              </w:rPr>
              <w:t>服务方案</w:t>
            </w:r>
          </w:p>
          <w:p w14:paraId="0A7B1130">
            <w:pPr>
              <w:keepNext w:val="0"/>
              <w:keepLines w:val="0"/>
              <w:pageBreakBefore w:val="0"/>
              <w:widowControl/>
              <w:kinsoku/>
              <w:wordWrap/>
              <w:overflowPunct/>
              <w:autoSpaceDE/>
              <w:autoSpaceDN/>
              <w:bidi w:val="0"/>
              <w:adjustRightInd w:val="0"/>
              <w:snapToGrid w:val="0"/>
              <w:spacing w:line="288" w:lineRule="auto"/>
              <w:ind w:right="0" w:firstLine="0" w:firstLineChars="0"/>
              <w:jc w:val="center"/>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8分</w:t>
            </w:r>
            <w:r>
              <w:rPr>
                <w:rFonts w:hint="eastAsia" w:ascii="宋体" w:hAnsi="宋体" w:cs="宋体"/>
                <w:color w:val="auto"/>
                <w:sz w:val="24"/>
                <w:szCs w:val="24"/>
                <w:highlight w:val="none"/>
                <w:lang w:eastAsia="zh-CN"/>
              </w:rPr>
              <w:t>）</w:t>
            </w:r>
          </w:p>
        </w:tc>
        <w:tc>
          <w:tcPr>
            <w:tcW w:w="6435" w:type="dxa"/>
            <w:gridSpan w:val="2"/>
            <w:tcBorders>
              <w:top w:val="single" w:color="auto" w:sz="4" w:space="0"/>
              <w:left w:val="single" w:color="auto" w:sz="4" w:space="0"/>
              <w:bottom w:val="single" w:color="auto" w:sz="4" w:space="0"/>
              <w:right w:val="single" w:color="auto" w:sz="4" w:space="0"/>
            </w:tcBorders>
            <w:vAlign w:val="center"/>
          </w:tcPr>
          <w:p w14:paraId="18A8611A">
            <w:pPr>
              <w:keepNext w:val="0"/>
              <w:keepLines w:val="0"/>
              <w:pageBreakBefore w:val="0"/>
              <w:numPr>
                <w:ilvl w:val="0"/>
                <w:numId w:val="0"/>
              </w:numPr>
              <w:kinsoku/>
              <w:wordWrap/>
              <w:overflowPunct/>
              <w:autoSpaceDE/>
              <w:autoSpaceDN/>
              <w:bidi w:val="0"/>
              <w:adjustRightInd w:val="0"/>
              <w:snapToGrid w:val="0"/>
              <w:spacing w:line="288" w:lineRule="auto"/>
              <w:ind w:left="0" w:leftChars="0" w:right="0" w:firstLine="0" w:firstLineChars="0"/>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针对本项目需求，制定</w:t>
            </w:r>
            <w:r>
              <w:rPr>
                <w:rFonts w:hint="eastAsia" w:ascii="宋体" w:hAnsi="宋体" w:cs="宋体"/>
                <w:color w:val="auto"/>
                <w:sz w:val="24"/>
                <w:szCs w:val="24"/>
                <w:highlight w:val="none"/>
                <w:lang w:val="en-US" w:eastAsia="zh-CN"/>
              </w:rPr>
              <w:t>总体服务体系和方案，包括服务机构管理方案、各类奖惩措施、满意度测评方案等得8分，不提供不得分。</w:t>
            </w:r>
          </w:p>
        </w:tc>
      </w:tr>
      <w:tr w14:paraId="7B6E4E60">
        <w:tblPrEx>
          <w:tblCellMar>
            <w:top w:w="0" w:type="dxa"/>
            <w:left w:w="108" w:type="dxa"/>
            <w:bottom w:w="0" w:type="dxa"/>
            <w:right w:w="108" w:type="dxa"/>
          </w:tblCellMar>
        </w:tblPrEx>
        <w:trPr>
          <w:trHeight w:val="938" w:hRule="atLeast"/>
          <w:jc w:val="center"/>
        </w:trPr>
        <w:tc>
          <w:tcPr>
            <w:tcW w:w="1215" w:type="dxa"/>
            <w:vMerge w:val="continue"/>
            <w:tcBorders>
              <w:left w:val="single" w:color="auto" w:sz="4" w:space="0"/>
              <w:bottom w:val="single" w:color="auto" w:sz="4" w:space="0"/>
              <w:right w:val="single" w:color="auto" w:sz="4" w:space="0"/>
            </w:tcBorders>
            <w:vAlign w:val="center"/>
          </w:tcPr>
          <w:p w14:paraId="6D6DE988">
            <w:pPr>
              <w:keepNext w:val="0"/>
              <w:keepLines w:val="0"/>
              <w:pageBreakBefore w:val="0"/>
              <w:kinsoku/>
              <w:wordWrap/>
              <w:overflowPunct/>
              <w:autoSpaceDE/>
              <w:autoSpaceDN/>
              <w:bidi w:val="0"/>
              <w:adjustRightInd w:val="0"/>
              <w:snapToGrid w:val="0"/>
              <w:spacing w:line="288" w:lineRule="auto"/>
              <w:ind w:right="0" w:firstLine="0" w:firstLineChars="0"/>
              <w:jc w:val="center"/>
              <w:textAlignment w:val="auto"/>
              <w:rPr>
                <w:rFonts w:ascii="宋体" w:hAnsi="宋体" w:cs="宋体"/>
                <w:color w:val="auto"/>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vAlign w:val="center"/>
          </w:tcPr>
          <w:p w14:paraId="3DBFCDAD">
            <w:pPr>
              <w:keepNext w:val="0"/>
              <w:keepLines w:val="0"/>
              <w:pageBreakBefore w:val="0"/>
              <w:widowControl/>
              <w:kinsoku/>
              <w:wordWrap/>
              <w:overflowPunct/>
              <w:autoSpaceDE/>
              <w:autoSpaceDN/>
              <w:bidi w:val="0"/>
              <w:adjustRightInd w:val="0"/>
              <w:snapToGrid w:val="0"/>
              <w:spacing w:line="288" w:lineRule="auto"/>
              <w:ind w:right="0" w:firstLine="0" w:firstLineChars="0"/>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现场服务及相关保障措施</w:t>
            </w:r>
          </w:p>
          <w:p w14:paraId="6C7EDAE4">
            <w:pPr>
              <w:keepNext w:val="0"/>
              <w:keepLines w:val="0"/>
              <w:pageBreakBefore w:val="0"/>
              <w:widowControl/>
              <w:kinsoku/>
              <w:wordWrap/>
              <w:overflowPunct/>
              <w:autoSpaceDE/>
              <w:autoSpaceDN/>
              <w:bidi w:val="0"/>
              <w:adjustRightInd w:val="0"/>
              <w:snapToGrid w:val="0"/>
              <w:spacing w:line="288" w:lineRule="auto"/>
              <w:ind w:right="0" w:firstLine="0" w:firstLineChars="0"/>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（8分）</w:t>
            </w:r>
          </w:p>
        </w:tc>
        <w:tc>
          <w:tcPr>
            <w:tcW w:w="6435" w:type="dxa"/>
            <w:gridSpan w:val="2"/>
            <w:tcBorders>
              <w:top w:val="single" w:color="auto" w:sz="4" w:space="0"/>
              <w:left w:val="single" w:color="auto" w:sz="4" w:space="0"/>
              <w:bottom w:val="single" w:color="auto" w:sz="4" w:space="0"/>
              <w:right w:val="single" w:color="auto" w:sz="4" w:space="0"/>
            </w:tcBorders>
            <w:vAlign w:val="center"/>
          </w:tcPr>
          <w:p w14:paraId="4FA9812B">
            <w:pPr>
              <w:keepNext w:val="0"/>
              <w:keepLines w:val="0"/>
              <w:pageBreakBefore w:val="0"/>
              <w:numPr>
                <w:ilvl w:val="0"/>
                <w:numId w:val="0"/>
              </w:numPr>
              <w:kinsoku/>
              <w:wordWrap/>
              <w:overflowPunct/>
              <w:autoSpaceDE/>
              <w:autoSpaceDN/>
              <w:bidi w:val="0"/>
              <w:adjustRightInd w:val="0"/>
              <w:snapToGrid w:val="0"/>
              <w:spacing w:line="288" w:lineRule="auto"/>
              <w:ind w:left="0" w:leftChars="0" w:right="0" w:firstLine="0" w:firstLineChars="0"/>
              <w:textAlignment w:val="auto"/>
              <w:rPr>
                <w:rFonts w:hint="default" w:ascii="宋体" w:hAnsi="宋体" w:eastAsia="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供应商提供</w:t>
            </w:r>
            <w:r>
              <w:rPr>
                <w:rFonts w:hint="default" w:ascii="宋体" w:hAnsi="宋体" w:eastAsia="宋体" w:cs="宋体"/>
                <w:bCs/>
                <w:color w:val="auto"/>
                <w:kern w:val="2"/>
                <w:sz w:val="24"/>
                <w:szCs w:val="24"/>
                <w:highlight w:val="none"/>
                <w:lang w:val="en-US" w:eastAsia="zh-CN" w:bidi="ar-SA"/>
              </w:rPr>
              <w:t>专业化、现场服务及相关保障措施得</w:t>
            </w:r>
            <w:r>
              <w:rPr>
                <w:rFonts w:hint="eastAsia" w:ascii="宋体" w:hAnsi="宋体" w:cs="宋体"/>
                <w:bCs/>
                <w:color w:val="auto"/>
                <w:kern w:val="2"/>
                <w:sz w:val="24"/>
                <w:szCs w:val="24"/>
                <w:highlight w:val="none"/>
                <w:lang w:val="en-US" w:eastAsia="zh-CN" w:bidi="ar-SA"/>
              </w:rPr>
              <w:t>8</w:t>
            </w:r>
            <w:r>
              <w:rPr>
                <w:rFonts w:hint="default" w:ascii="宋体" w:hAnsi="宋体" w:eastAsia="宋体" w:cs="宋体"/>
                <w:bCs/>
                <w:color w:val="auto"/>
                <w:kern w:val="2"/>
                <w:sz w:val="24"/>
                <w:szCs w:val="24"/>
                <w:highlight w:val="none"/>
                <w:lang w:val="en-US" w:eastAsia="zh-CN" w:bidi="ar-SA"/>
              </w:rPr>
              <w:t>分</w:t>
            </w:r>
            <w:r>
              <w:rPr>
                <w:rFonts w:hint="eastAsia" w:ascii="宋体" w:hAnsi="宋体" w:cs="宋体"/>
                <w:bCs/>
                <w:color w:val="auto"/>
                <w:kern w:val="2"/>
                <w:sz w:val="24"/>
                <w:szCs w:val="24"/>
                <w:highlight w:val="none"/>
                <w:lang w:val="en-US" w:eastAsia="zh-CN" w:bidi="ar-SA"/>
              </w:rPr>
              <w:t>，不提供不得分。</w:t>
            </w:r>
          </w:p>
        </w:tc>
      </w:tr>
      <w:tr w14:paraId="0559BD5E">
        <w:tblPrEx>
          <w:tblCellMar>
            <w:top w:w="0" w:type="dxa"/>
            <w:left w:w="108" w:type="dxa"/>
            <w:bottom w:w="0" w:type="dxa"/>
            <w:right w:w="108" w:type="dxa"/>
          </w:tblCellMar>
        </w:tblPrEx>
        <w:trPr>
          <w:trHeight w:val="929" w:hRule="atLeast"/>
          <w:jc w:val="center"/>
        </w:trPr>
        <w:tc>
          <w:tcPr>
            <w:tcW w:w="1215" w:type="dxa"/>
            <w:vMerge w:val="continue"/>
            <w:tcBorders>
              <w:left w:val="single" w:color="auto" w:sz="4" w:space="0"/>
              <w:bottom w:val="single" w:color="auto" w:sz="4" w:space="0"/>
              <w:right w:val="single" w:color="auto" w:sz="4" w:space="0"/>
            </w:tcBorders>
            <w:vAlign w:val="center"/>
          </w:tcPr>
          <w:p w14:paraId="5AF23D35">
            <w:pPr>
              <w:keepNext w:val="0"/>
              <w:keepLines w:val="0"/>
              <w:pageBreakBefore w:val="0"/>
              <w:kinsoku/>
              <w:wordWrap/>
              <w:overflowPunct/>
              <w:autoSpaceDE/>
              <w:autoSpaceDN/>
              <w:bidi w:val="0"/>
              <w:adjustRightInd w:val="0"/>
              <w:snapToGrid w:val="0"/>
              <w:spacing w:line="288" w:lineRule="auto"/>
              <w:ind w:right="0" w:firstLine="0" w:firstLineChars="0"/>
              <w:jc w:val="center"/>
              <w:textAlignment w:val="auto"/>
              <w:rPr>
                <w:rFonts w:ascii="宋体" w:hAnsi="宋体" w:cs="宋体"/>
                <w:color w:val="auto"/>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vAlign w:val="center"/>
          </w:tcPr>
          <w:p w14:paraId="4E417B65">
            <w:pPr>
              <w:keepNext w:val="0"/>
              <w:keepLines w:val="0"/>
              <w:pageBreakBefore w:val="0"/>
              <w:widowControl/>
              <w:kinsoku/>
              <w:wordWrap/>
              <w:overflowPunct/>
              <w:autoSpaceDE/>
              <w:autoSpaceDN/>
              <w:bidi w:val="0"/>
              <w:adjustRightInd w:val="0"/>
              <w:snapToGrid w:val="0"/>
              <w:spacing w:line="288" w:lineRule="auto"/>
              <w:ind w:right="0" w:firstLine="0" w:firstLineChars="0"/>
              <w:jc w:val="center"/>
              <w:textAlignment w:val="auto"/>
              <w:rPr>
                <w:rFonts w:hint="eastAsia" w:ascii="宋体" w:hAnsi="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技能培训</w:t>
            </w:r>
          </w:p>
          <w:p w14:paraId="7023AE63">
            <w:pPr>
              <w:keepNext w:val="0"/>
              <w:keepLines w:val="0"/>
              <w:pageBreakBefore w:val="0"/>
              <w:widowControl/>
              <w:kinsoku/>
              <w:wordWrap/>
              <w:overflowPunct/>
              <w:autoSpaceDE/>
              <w:autoSpaceDN/>
              <w:bidi w:val="0"/>
              <w:adjustRightInd w:val="0"/>
              <w:snapToGrid w:val="0"/>
              <w:spacing w:line="288" w:lineRule="auto"/>
              <w:ind w:right="0" w:firstLine="0" w:firstLineChars="0"/>
              <w:jc w:val="center"/>
              <w:textAlignment w:val="auto"/>
              <w:rPr>
                <w:rFonts w:hint="default" w:ascii="宋体" w:hAnsi="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（8分）</w:t>
            </w:r>
          </w:p>
        </w:tc>
        <w:tc>
          <w:tcPr>
            <w:tcW w:w="6435" w:type="dxa"/>
            <w:gridSpan w:val="2"/>
            <w:tcBorders>
              <w:top w:val="single" w:color="auto" w:sz="4" w:space="0"/>
              <w:left w:val="single" w:color="auto" w:sz="4" w:space="0"/>
              <w:bottom w:val="single" w:color="auto" w:sz="4" w:space="0"/>
              <w:right w:val="single" w:color="auto" w:sz="4" w:space="0"/>
            </w:tcBorders>
            <w:vAlign w:val="center"/>
          </w:tcPr>
          <w:p w14:paraId="3D94CD14">
            <w:pPr>
              <w:keepNext w:val="0"/>
              <w:keepLines w:val="0"/>
              <w:pageBreakBefore w:val="0"/>
              <w:numPr>
                <w:ilvl w:val="0"/>
                <w:numId w:val="0"/>
              </w:numPr>
              <w:kinsoku/>
              <w:wordWrap/>
              <w:overflowPunct/>
              <w:autoSpaceDE/>
              <w:autoSpaceDN/>
              <w:bidi w:val="0"/>
              <w:adjustRightInd w:val="0"/>
              <w:snapToGrid w:val="0"/>
              <w:spacing w:line="288" w:lineRule="auto"/>
              <w:ind w:left="0" w:leftChars="0" w:right="0" w:firstLine="0" w:firstLineChars="0"/>
              <w:textAlignment w:val="auto"/>
              <w:rPr>
                <w:rFonts w:hint="default" w:ascii="宋体" w:hAnsi="宋体" w:cs="宋体"/>
                <w:bCs/>
                <w:color w:val="auto"/>
                <w:kern w:val="2"/>
                <w:sz w:val="24"/>
                <w:szCs w:val="24"/>
                <w:highlight w:val="none"/>
                <w:lang w:val="en-US" w:eastAsia="zh-CN" w:bidi="ar-SA"/>
              </w:rPr>
            </w:pPr>
            <w:r>
              <w:rPr>
                <w:rFonts w:hint="default" w:ascii="宋体" w:hAnsi="宋体" w:eastAsia="宋体" w:cs="宋体"/>
                <w:bCs/>
                <w:color w:val="auto"/>
                <w:kern w:val="2"/>
                <w:sz w:val="24"/>
                <w:szCs w:val="24"/>
                <w:highlight w:val="none"/>
                <w:lang w:val="en-US" w:eastAsia="zh-CN" w:bidi="ar-SA"/>
              </w:rPr>
              <w:t>根据派驻岗位要求</w:t>
            </w:r>
            <w:r>
              <w:rPr>
                <w:rFonts w:hint="eastAsia" w:ascii="宋体" w:hAnsi="宋体" w:cs="宋体"/>
                <w:bCs/>
                <w:color w:val="auto"/>
                <w:kern w:val="2"/>
                <w:sz w:val="24"/>
                <w:szCs w:val="24"/>
                <w:highlight w:val="none"/>
                <w:lang w:val="en-US" w:eastAsia="zh-CN" w:bidi="ar-SA"/>
              </w:rPr>
              <w:t>提供</w:t>
            </w:r>
            <w:r>
              <w:rPr>
                <w:rFonts w:hint="default" w:ascii="宋体" w:hAnsi="宋体" w:eastAsia="宋体" w:cs="宋体"/>
                <w:bCs/>
                <w:color w:val="auto"/>
                <w:kern w:val="2"/>
                <w:sz w:val="24"/>
                <w:szCs w:val="24"/>
                <w:highlight w:val="none"/>
                <w:lang w:val="en-US" w:eastAsia="zh-CN" w:bidi="ar-SA"/>
              </w:rPr>
              <w:t>针对岗位进行人员培训</w:t>
            </w:r>
            <w:r>
              <w:rPr>
                <w:rFonts w:hint="eastAsia" w:ascii="宋体" w:hAnsi="宋体" w:cs="宋体"/>
                <w:bCs/>
                <w:color w:val="auto"/>
                <w:kern w:val="2"/>
                <w:sz w:val="24"/>
                <w:szCs w:val="24"/>
                <w:highlight w:val="none"/>
                <w:lang w:val="en-US" w:eastAsia="zh-CN" w:bidi="ar-SA"/>
              </w:rPr>
              <w:t>的计划和方案（包括培训内容、教学模式、师资力量、培训质量、效果评价等）得8分，不提供不得分。</w:t>
            </w:r>
          </w:p>
        </w:tc>
      </w:tr>
      <w:tr w14:paraId="4B0A4F9A">
        <w:tblPrEx>
          <w:tblCellMar>
            <w:top w:w="0" w:type="dxa"/>
            <w:left w:w="108" w:type="dxa"/>
            <w:bottom w:w="0" w:type="dxa"/>
            <w:right w:w="108" w:type="dxa"/>
          </w:tblCellMar>
        </w:tblPrEx>
        <w:trPr>
          <w:trHeight w:val="1256" w:hRule="atLeast"/>
          <w:jc w:val="center"/>
        </w:trPr>
        <w:tc>
          <w:tcPr>
            <w:tcW w:w="1215" w:type="dxa"/>
            <w:vMerge w:val="continue"/>
            <w:tcBorders>
              <w:left w:val="single" w:color="auto" w:sz="4" w:space="0"/>
              <w:bottom w:val="single" w:color="auto" w:sz="4" w:space="0"/>
              <w:right w:val="single" w:color="auto" w:sz="4" w:space="0"/>
            </w:tcBorders>
            <w:vAlign w:val="center"/>
          </w:tcPr>
          <w:p w14:paraId="13E19F60">
            <w:pPr>
              <w:keepNext w:val="0"/>
              <w:keepLines w:val="0"/>
              <w:pageBreakBefore w:val="0"/>
              <w:kinsoku/>
              <w:wordWrap/>
              <w:overflowPunct/>
              <w:autoSpaceDE/>
              <w:autoSpaceDN/>
              <w:bidi w:val="0"/>
              <w:adjustRightInd w:val="0"/>
              <w:snapToGrid w:val="0"/>
              <w:spacing w:line="288" w:lineRule="auto"/>
              <w:ind w:right="0" w:firstLine="0" w:firstLineChars="0"/>
              <w:jc w:val="center"/>
              <w:textAlignment w:val="auto"/>
              <w:rPr>
                <w:rFonts w:ascii="宋体" w:hAnsi="宋体" w:cs="宋体"/>
                <w:color w:val="auto"/>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vAlign w:val="center"/>
          </w:tcPr>
          <w:p w14:paraId="07451D7D">
            <w:pPr>
              <w:keepNext w:val="0"/>
              <w:keepLines w:val="0"/>
              <w:pageBreakBefore w:val="0"/>
              <w:widowControl/>
              <w:kinsoku/>
              <w:wordWrap/>
              <w:overflowPunct/>
              <w:autoSpaceDE/>
              <w:autoSpaceDN/>
              <w:bidi w:val="0"/>
              <w:adjustRightInd w:val="0"/>
              <w:snapToGrid w:val="0"/>
              <w:spacing w:line="288" w:lineRule="auto"/>
              <w:ind w:right="0" w:firstLine="0" w:firstLineChars="0"/>
              <w:jc w:val="center"/>
              <w:textAlignment w:val="auto"/>
              <w:rPr>
                <w:rFonts w:hint="default" w:ascii="宋体" w:hAnsi="宋体" w:cs="宋体"/>
                <w:bCs/>
                <w:color w:val="auto"/>
                <w:kern w:val="2"/>
                <w:sz w:val="24"/>
                <w:szCs w:val="24"/>
                <w:highlight w:val="none"/>
                <w:lang w:val="en-US" w:eastAsia="zh-CN" w:bidi="ar-SA"/>
              </w:rPr>
            </w:pPr>
            <w:r>
              <w:rPr>
                <w:rFonts w:hint="default" w:ascii="宋体" w:hAnsi="宋体" w:cs="宋体"/>
                <w:bCs/>
                <w:color w:val="auto"/>
                <w:kern w:val="2"/>
                <w:sz w:val="24"/>
                <w:szCs w:val="24"/>
                <w:highlight w:val="none"/>
                <w:lang w:val="en-US" w:eastAsia="zh-CN" w:bidi="ar-SA"/>
              </w:rPr>
              <w:t>个性化、专业化、多元化的服务</w:t>
            </w:r>
            <w:r>
              <w:rPr>
                <w:rFonts w:hint="eastAsia" w:ascii="宋体" w:hAnsi="宋体" w:cs="宋体"/>
                <w:bCs/>
                <w:color w:val="auto"/>
                <w:kern w:val="2"/>
                <w:sz w:val="24"/>
                <w:szCs w:val="24"/>
                <w:highlight w:val="none"/>
                <w:lang w:val="en-US" w:eastAsia="zh-CN" w:bidi="ar-SA"/>
              </w:rPr>
              <w:t>（8分）</w:t>
            </w:r>
          </w:p>
        </w:tc>
        <w:tc>
          <w:tcPr>
            <w:tcW w:w="6435" w:type="dxa"/>
            <w:gridSpan w:val="2"/>
            <w:tcBorders>
              <w:top w:val="single" w:color="auto" w:sz="4" w:space="0"/>
              <w:left w:val="single" w:color="auto" w:sz="4" w:space="0"/>
              <w:bottom w:val="single" w:color="auto" w:sz="4" w:space="0"/>
              <w:right w:val="single" w:color="auto" w:sz="4" w:space="0"/>
            </w:tcBorders>
            <w:vAlign w:val="center"/>
          </w:tcPr>
          <w:p w14:paraId="023E2DC2">
            <w:pPr>
              <w:keepNext w:val="0"/>
              <w:keepLines w:val="0"/>
              <w:pageBreakBefore w:val="0"/>
              <w:numPr>
                <w:ilvl w:val="0"/>
                <w:numId w:val="0"/>
              </w:numPr>
              <w:kinsoku/>
              <w:wordWrap/>
              <w:overflowPunct/>
              <w:autoSpaceDE/>
              <w:autoSpaceDN/>
              <w:bidi w:val="0"/>
              <w:adjustRightInd w:val="0"/>
              <w:snapToGrid w:val="0"/>
              <w:spacing w:line="288" w:lineRule="auto"/>
              <w:ind w:left="0" w:leftChars="0" w:right="0" w:firstLine="0" w:firstLineChars="0"/>
              <w:textAlignment w:val="auto"/>
              <w:rPr>
                <w:rFonts w:hint="default" w:ascii="宋体" w:hAnsi="宋体" w:eastAsia="宋体" w:cs="宋体"/>
                <w:bCs/>
                <w:color w:val="auto"/>
                <w:kern w:val="2"/>
                <w:sz w:val="24"/>
                <w:szCs w:val="24"/>
                <w:highlight w:val="none"/>
                <w:lang w:val="en-US" w:eastAsia="zh-CN" w:bidi="ar-SA"/>
              </w:rPr>
            </w:pPr>
            <w:r>
              <w:rPr>
                <w:rFonts w:hint="default" w:ascii="宋体" w:hAnsi="宋体" w:eastAsia="宋体" w:cs="宋体"/>
                <w:bCs/>
                <w:color w:val="auto"/>
                <w:kern w:val="2"/>
                <w:sz w:val="24"/>
                <w:szCs w:val="24"/>
                <w:highlight w:val="none"/>
                <w:lang w:val="en-US" w:eastAsia="zh-CN" w:bidi="ar-SA"/>
              </w:rPr>
              <w:t>能根据</w:t>
            </w:r>
            <w:r>
              <w:rPr>
                <w:rFonts w:hint="eastAsia" w:ascii="宋体" w:hAnsi="宋体" w:cs="宋体"/>
                <w:bCs/>
                <w:color w:val="auto"/>
                <w:kern w:val="2"/>
                <w:sz w:val="24"/>
                <w:szCs w:val="24"/>
                <w:highlight w:val="none"/>
                <w:lang w:val="en-US" w:eastAsia="zh-CN" w:bidi="ar-SA"/>
              </w:rPr>
              <w:t>项目实际</w:t>
            </w:r>
            <w:r>
              <w:rPr>
                <w:rFonts w:hint="default" w:ascii="宋体" w:hAnsi="宋体" w:eastAsia="宋体" w:cs="宋体"/>
                <w:bCs/>
                <w:color w:val="auto"/>
                <w:kern w:val="2"/>
                <w:sz w:val="24"/>
                <w:szCs w:val="24"/>
                <w:highlight w:val="none"/>
                <w:lang w:val="en-US" w:eastAsia="zh-CN" w:bidi="ar-SA"/>
              </w:rPr>
              <w:t>需求，提供可行</w:t>
            </w:r>
            <w:r>
              <w:rPr>
                <w:rFonts w:hint="eastAsia" w:ascii="宋体" w:hAnsi="宋体" w:cs="宋体"/>
                <w:bCs/>
                <w:color w:val="auto"/>
                <w:kern w:val="2"/>
                <w:sz w:val="24"/>
                <w:szCs w:val="24"/>
                <w:highlight w:val="none"/>
                <w:lang w:val="en-US" w:eastAsia="zh-CN" w:bidi="ar-SA"/>
              </w:rPr>
              <w:t>的</w:t>
            </w:r>
            <w:r>
              <w:rPr>
                <w:rFonts w:hint="default" w:ascii="宋体" w:hAnsi="宋体" w:eastAsia="宋体" w:cs="宋体"/>
                <w:bCs/>
                <w:color w:val="auto"/>
                <w:kern w:val="2"/>
                <w:sz w:val="24"/>
                <w:szCs w:val="24"/>
                <w:highlight w:val="none"/>
                <w:lang w:val="en-US" w:eastAsia="zh-CN" w:bidi="ar-SA"/>
              </w:rPr>
              <w:t>个性化、专业化、多元化的服务</w:t>
            </w:r>
            <w:r>
              <w:rPr>
                <w:rFonts w:hint="eastAsia" w:ascii="宋体" w:hAnsi="宋体" w:cs="宋体"/>
                <w:bCs/>
                <w:color w:val="auto"/>
                <w:kern w:val="2"/>
                <w:sz w:val="24"/>
                <w:szCs w:val="24"/>
                <w:highlight w:val="none"/>
                <w:lang w:val="en-US" w:eastAsia="zh-CN" w:bidi="ar-SA"/>
              </w:rPr>
              <w:t>得8分，不提供不得分。</w:t>
            </w:r>
          </w:p>
        </w:tc>
      </w:tr>
      <w:tr w14:paraId="1AD44172">
        <w:tblPrEx>
          <w:tblCellMar>
            <w:top w:w="0" w:type="dxa"/>
            <w:left w:w="108" w:type="dxa"/>
            <w:bottom w:w="0" w:type="dxa"/>
            <w:right w:w="108" w:type="dxa"/>
          </w:tblCellMar>
        </w:tblPrEx>
        <w:trPr>
          <w:trHeight w:val="1603" w:hRule="atLeast"/>
          <w:jc w:val="center"/>
        </w:trPr>
        <w:tc>
          <w:tcPr>
            <w:tcW w:w="1215" w:type="dxa"/>
            <w:vMerge w:val="continue"/>
            <w:tcBorders>
              <w:left w:val="single" w:color="auto" w:sz="4" w:space="0"/>
              <w:bottom w:val="single" w:color="auto" w:sz="4" w:space="0"/>
              <w:right w:val="single" w:color="auto" w:sz="4" w:space="0"/>
            </w:tcBorders>
            <w:vAlign w:val="center"/>
          </w:tcPr>
          <w:p w14:paraId="7F9649B8">
            <w:pPr>
              <w:keepNext w:val="0"/>
              <w:keepLines w:val="0"/>
              <w:pageBreakBefore w:val="0"/>
              <w:kinsoku/>
              <w:wordWrap/>
              <w:overflowPunct/>
              <w:autoSpaceDE/>
              <w:autoSpaceDN/>
              <w:bidi w:val="0"/>
              <w:adjustRightInd w:val="0"/>
              <w:snapToGrid w:val="0"/>
              <w:spacing w:line="288" w:lineRule="auto"/>
              <w:ind w:right="0" w:firstLine="0" w:firstLineChars="0"/>
              <w:jc w:val="center"/>
              <w:textAlignment w:val="auto"/>
              <w:rPr>
                <w:rFonts w:ascii="宋体" w:hAnsi="宋体" w:cs="宋体"/>
                <w:color w:val="auto"/>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vAlign w:val="center"/>
          </w:tcPr>
          <w:p w14:paraId="47D9CD7F">
            <w:pPr>
              <w:keepNext w:val="0"/>
              <w:keepLines w:val="0"/>
              <w:pageBreakBefore w:val="0"/>
              <w:widowControl/>
              <w:kinsoku/>
              <w:wordWrap/>
              <w:overflowPunct/>
              <w:autoSpaceDE/>
              <w:autoSpaceDN/>
              <w:bidi w:val="0"/>
              <w:adjustRightInd w:val="0"/>
              <w:snapToGrid w:val="0"/>
              <w:spacing w:line="288" w:lineRule="auto"/>
              <w:ind w:right="0" w:firstLine="0" w:firstLineChars="0"/>
              <w:jc w:val="center"/>
              <w:textAlignment w:val="auto"/>
              <w:rPr>
                <w:rFonts w:hint="default" w:ascii="宋体" w:hAnsi="宋体" w:cs="宋体"/>
                <w:bCs/>
                <w:color w:val="auto"/>
                <w:kern w:val="2"/>
                <w:sz w:val="24"/>
                <w:szCs w:val="24"/>
                <w:highlight w:val="none"/>
                <w:lang w:val="en-US" w:eastAsia="zh-CN" w:bidi="ar-SA"/>
              </w:rPr>
            </w:pPr>
            <w:r>
              <w:rPr>
                <w:rFonts w:hint="default" w:ascii="宋体" w:hAnsi="宋体" w:cs="宋体"/>
                <w:bCs/>
                <w:color w:val="auto"/>
                <w:kern w:val="2"/>
                <w:sz w:val="24"/>
                <w:szCs w:val="24"/>
                <w:highlight w:val="none"/>
                <w:lang w:val="en-US" w:eastAsia="zh-CN" w:bidi="ar-SA"/>
              </w:rPr>
              <w:t>人员调配等应急措施</w:t>
            </w:r>
            <w:r>
              <w:rPr>
                <w:rFonts w:hint="eastAsia" w:ascii="宋体" w:hAnsi="宋体" w:cs="宋体"/>
                <w:bCs/>
                <w:color w:val="auto"/>
                <w:kern w:val="2"/>
                <w:sz w:val="24"/>
                <w:szCs w:val="24"/>
                <w:highlight w:val="none"/>
                <w:lang w:val="en-US" w:eastAsia="zh-CN" w:bidi="ar-SA"/>
              </w:rPr>
              <w:t>（8分）</w:t>
            </w:r>
          </w:p>
        </w:tc>
        <w:tc>
          <w:tcPr>
            <w:tcW w:w="6435" w:type="dxa"/>
            <w:gridSpan w:val="2"/>
            <w:tcBorders>
              <w:top w:val="single" w:color="auto" w:sz="4" w:space="0"/>
              <w:left w:val="single" w:color="auto" w:sz="4" w:space="0"/>
              <w:bottom w:val="single" w:color="auto" w:sz="4" w:space="0"/>
              <w:right w:val="single" w:color="auto" w:sz="4" w:space="0"/>
            </w:tcBorders>
            <w:vAlign w:val="center"/>
          </w:tcPr>
          <w:p w14:paraId="385DF767">
            <w:pPr>
              <w:keepNext w:val="0"/>
              <w:keepLines w:val="0"/>
              <w:pageBreakBefore w:val="0"/>
              <w:numPr>
                <w:ilvl w:val="0"/>
                <w:numId w:val="0"/>
              </w:numPr>
              <w:kinsoku/>
              <w:wordWrap/>
              <w:overflowPunct/>
              <w:autoSpaceDE/>
              <w:autoSpaceDN/>
              <w:bidi w:val="0"/>
              <w:adjustRightInd w:val="0"/>
              <w:snapToGrid w:val="0"/>
              <w:spacing w:line="288" w:lineRule="auto"/>
              <w:ind w:left="0" w:leftChars="0" w:right="0" w:firstLine="0" w:firstLineChars="0"/>
              <w:textAlignment w:val="auto"/>
              <w:rPr>
                <w:rFonts w:hint="default" w:ascii="宋体" w:hAnsi="宋体" w:eastAsia="宋体" w:cs="宋体"/>
                <w:bCs/>
                <w:color w:val="auto"/>
                <w:kern w:val="2"/>
                <w:sz w:val="24"/>
                <w:szCs w:val="24"/>
                <w:highlight w:val="none"/>
                <w:lang w:val="en-US" w:eastAsia="zh-CN" w:bidi="ar-SA"/>
              </w:rPr>
            </w:pPr>
            <w:r>
              <w:rPr>
                <w:rFonts w:hint="default" w:ascii="宋体" w:hAnsi="宋体" w:eastAsia="宋体" w:cs="宋体"/>
                <w:bCs/>
                <w:color w:val="auto"/>
                <w:kern w:val="2"/>
                <w:sz w:val="24"/>
                <w:szCs w:val="24"/>
                <w:highlight w:val="none"/>
                <w:lang w:val="en-US" w:eastAsia="zh-CN" w:bidi="ar-SA"/>
              </w:rPr>
              <w:t>在项目服务过程中，如配备人员工作不力或调动，参选人应就某些可预见或不可预见的人员变动采取哪些补救（替补）措施，以保证用人单位的正常工作不受影响。全面详细得</w:t>
            </w:r>
            <w:r>
              <w:rPr>
                <w:rFonts w:hint="eastAsia" w:ascii="宋体" w:hAnsi="宋体" w:cs="宋体"/>
                <w:bCs/>
                <w:color w:val="auto"/>
                <w:kern w:val="2"/>
                <w:sz w:val="24"/>
                <w:szCs w:val="24"/>
                <w:highlight w:val="none"/>
                <w:lang w:val="en-US" w:eastAsia="zh-CN" w:bidi="ar-SA"/>
              </w:rPr>
              <w:t>8</w:t>
            </w:r>
            <w:r>
              <w:rPr>
                <w:rFonts w:hint="default" w:ascii="宋体" w:hAnsi="宋体" w:eastAsia="宋体" w:cs="宋体"/>
                <w:bCs/>
                <w:color w:val="auto"/>
                <w:kern w:val="2"/>
                <w:sz w:val="24"/>
                <w:szCs w:val="24"/>
                <w:highlight w:val="none"/>
                <w:lang w:val="en-US" w:eastAsia="zh-CN" w:bidi="ar-SA"/>
              </w:rPr>
              <w:t>分</w:t>
            </w:r>
            <w:r>
              <w:rPr>
                <w:rFonts w:hint="eastAsia" w:ascii="宋体" w:hAnsi="宋体" w:cs="宋体"/>
                <w:bCs/>
                <w:color w:val="auto"/>
                <w:kern w:val="2"/>
                <w:sz w:val="24"/>
                <w:szCs w:val="24"/>
                <w:highlight w:val="none"/>
                <w:lang w:val="en-US" w:eastAsia="zh-CN" w:bidi="ar-SA"/>
              </w:rPr>
              <w:t>，不提供不得分。</w:t>
            </w:r>
          </w:p>
        </w:tc>
      </w:tr>
      <w:tr w14:paraId="73C6846E">
        <w:tblPrEx>
          <w:tblCellMar>
            <w:top w:w="0" w:type="dxa"/>
            <w:left w:w="108" w:type="dxa"/>
            <w:bottom w:w="0" w:type="dxa"/>
            <w:right w:w="108" w:type="dxa"/>
          </w:tblCellMar>
        </w:tblPrEx>
        <w:trPr>
          <w:trHeight w:val="1256" w:hRule="atLeast"/>
          <w:jc w:val="center"/>
        </w:trPr>
        <w:tc>
          <w:tcPr>
            <w:tcW w:w="1215" w:type="dxa"/>
            <w:vMerge w:val="continue"/>
            <w:tcBorders>
              <w:left w:val="single" w:color="auto" w:sz="4" w:space="0"/>
              <w:bottom w:val="single" w:color="auto" w:sz="4" w:space="0"/>
              <w:right w:val="single" w:color="auto" w:sz="4" w:space="0"/>
            </w:tcBorders>
            <w:vAlign w:val="center"/>
          </w:tcPr>
          <w:p w14:paraId="63BB9EA0">
            <w:pPr>
              <w:keepNext w:val="0"/>
              <w:keepLines w:val="0"/>
              <w:pageBreakBefore w:val="0"/>
              <w:kinsoku/>
              <w:wordWrap/>
              <w:overflowPunct/>
              <w:autoSpaceDE/>
              <w:autoSpaceDN/>
              <w:bidi w:val="0"/>
              <w:adjustRightInd w:val="0"/>
              <w:snapToGrid w:val="0"/>
              <w:spacing w:line="288" w:lineRule="auto"/>
              <w:ind w:right="0" w:firstLine="0" w:firstLineChars="0"/>
              <w:jc w:val="center"/>
              <w:textAlignment w:val="auto"/>
              <w:rPr>
                <w:rFonts w:ascii="宋体" w:hAnsi="宋体" w:cs="宋体"/>
                <w:color w:val="auto"/>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vAlign w:val="center"/>
          </w:tcPr>
          <w:p w14:paraId="3CDE3787">
            <w:pPr>
              <w:keepNext w:val="0"/>
              <w:keepLines w:val="0"/>
              <w:pageBreakBefore w:val="0"/>
              <w:widowControl/>
              <w:kinsoku/>
              <w:wordWrap/>
              <w:overflowPunct/>
              <w:autoSpaceDE/>
              <w:autoSpaceDN/>
              <w:bidi w:val="0"/>
              <w:adjustRightInd w:val="0"/>
              <w:snapToGrid w:val="0"/>
              <w:spacing w:line="288" w:lineRule="auto"/>
              <w:ind w:right="0" w:firstLine="0" w:firstLineChars="0"/>
              <w:jc w:val="center"/>
              <w:textAlignment w:val="auto"/>
              <w:rPr>
                <w:rFonts w:hint="eastAsia" w:ascii="宋体" w:hAnsi="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管理方案</w:t>
            </w:r>
          </w:p>
          <w:p w14:paraId="5F43DE63">
            <w:pPr>
              <w:keepNext w:val="0"/>
              <w:keepLines w:val="0"/>
              <w:pageBreakBefore w:val="0"/>
              <w:widowControl/>
              <w:kinsoku/>
              <w:wordWrap/>
              <w:overflowPunct/>
              <w:autoSpaceDE/>
              <w:autoSpaceDN/>
              <w:bidi w:val="0"/>
              <w:adjustRightInd w:val="0"/>
              <w:snapToGrid w:val="0"/>
              <w:spacing w:line="288" w:lineRule="auto"/>
              <w:ind w:right="0" w:firstLine="0" w:firstLineChars="0"/>
              <w:jc w:val="center"/>
              <w:textAlignment w:val="auto"/>
              <w:rPr>
                <w:rFonts w:hint="default" w:ascii="宋体" w:hAnsi="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（12分）</w:t>
            </w:r>
          </w:p>
        </w:tc>
        <w:tc>
          <w:tcPr>
            <w:tcW w:w="6435" w:type="dxa"/>
            <w:gridSpan w:val="2"/>
            <w:tcBorders>
              <w:top w:val="single" w:color="auto" w:sz="4" w:space="0"/>
              <w:left w:val="single" w:color="auto" w:sz="4" w:space="0"/>
              <w:bottom w:val="single" w:color="auto" w:sz="4" w:space="0"/>
              <w:right w:val="single" w:color="auto" w:sz="4" w:space="0"/>
            </w:tcBorders>
            <w:vAlign w:val="center"/>
          </w:tcPr>
          <w:p w14:paraId="06AEC7F7">
            <w:pPr>
              <w:keepNext w:val="0"/>
              <w:keepLines w:val="0"/>
              <w:pageBreakBefore w:val="0"/>
              <w:numPr>
                <w:ilvl w:val="0"/>
                <w:numId w:val="0"/>
              </w:numPr>
              <w:kinsoku/>
              <w:wordWrap/>
              <w:overflowPunct/>
              <w:autoSpaceDE/>
              <w:autoSpaceDN/>
              <w:bidi w:val="0"/>
              <w:adjustRightInd w:val="0"/>
              <w:snapToGrid w:val="0"/>
              <w:spacing w:line="288" w:lineRule="auto"/>
              <w:ind w:left="0" w:leftChars="0" w:right="0" w:firstLine="0" w:firstLineChars="0"/>
              <w:textAlignment w:val="auto"/>
              <w:rPr>
                <w:rFonts w:hint="default" w:ascii="宋体" w:hAnsi="宋体" w:eastAsia="宋体" w:cs="宋体"/>
                <w:bCs/>
                <w:color w:val="auto"/>
                <w:kern w:val="2"/>
                <w:sz w:val="24"/>
                <w:szCs w:val="24"/>
                <w:highlight w:val="none"/>
                <w:lang w:val="en-US" w:eastAsia="zh-CN" w:bidi="ar-SA"/>
              </w:rPr>
            </w:pPr>
            <w:r>
              <w:rPr>
                <w:rFonts w:hint="default" w:ascii="宋体" w:hAnsi="宋体" w:eastAsia="宋体" w:cs="宋体"/>
                <w:bCs/>
                <w:color w:val="auto"/>
                <w:kern w:val="2"/>
                <w:sz w:val="24"/>
                <w:szCs w:val="24"/>
                <w:highlight w:val="none"/>
                <w:lang w:val="en-US" w:eastAsia="zh-CN" w:bidi="ar-SA"/>
              </w:rPr>
              <w:t>根据</w:t>
            </w:r>
            <w:r>
              <w:rPr>
                <w:rFonts w:hint="eastAsia" w:ascii="宋体" w:hAnsi="宋体" w:cs="宋体"/>
                <w:bCs/>
                <w:color w:val="auto"/>
                <w:kern w:val="2"/>
                <w:sz w:val="24"/>
                <w:szCs w:val="24"/>
                <w:highlight w:val="none"/>
                <w:lang w:val="en-US" w:eastAsia="zh-CN" w:bidi="ar-SA"/>
              </w:rPr>
              <w:t>项目实际，提供日常管理方案、信息化管理方案(包括人员信息登记、工作流程规范等)、投诉处理方案得12分，缺1项扣4分，不提供不得分。</w:t>
            </w:r>
          </w:p>
        </w:tc>
      </w:tr>
      <w:tr w14:paraId="0330770D">
        <w:tblPrEx>
          <w:tblCellMar>
            <w:top w:w="0" w:type="dxa"/>
            <w:left w:w="108" w:type="dxa"/>
            <w:bottom w:w="0" w:type="dxa"/>
            <w:right w:w="108" w:type="dxa"/>
          </w:tblCellMar>
        </w:tblPrEx>
        <w:trPr>
          <w:trHeight w:val="888" w:hRule="atLeast"/>
          <w:jc w:val="center"/>
        </w:trPr>
        <w:tc>
          <w:tcPr>
            <w:tcW w:w="1215" w:type="dxa"/>
            <w:vMerge w:val="continue"/>
            <w:tcBorders>
              <w:left w:val="single" w:color="auto" w:sz="4" w:space="0"/>
              <w:bottom w:val="single" w:color="auto" w:sz="4" w:space="0"/>
              <w:right w:val="single" w:color="auto" w:sz="4" w:space="0"/>
            </w:tcBorders>
            <w:vAlign w:val="center"/>
          </w:tcPr>
          <w:p w14:paraId="484C3FA1">
            <w:pPr>
              <w:keepNext w:val="0"/>
              <w:keepLines w:val="0"/>
              <w:pageBreakBefore w:val="0"/>
              <w:kinsoku/>
              <w:wordWrap/>
              <w:overflowPunct/>
              <w:autoSpaceDE/>
              <w:autoSpaceDN/>
              <w:bidi w:val="0"/>
              <w:adjustRightInd w:val="0"/>
              <w:snapToGrid w:val="0"/>
              <w:spacing w:line="288" w:lineRule="auto"/>
              <w:ind w:right="0" w:firstLine="0" w:firstLineChars="0"/>
              <w:jc w:val="center"/>
              <w:textAlignment w:val="auto"/>
              <w:rPr>
                <w:rFonts w:ascii="宋体" w:hAnsi="宋体" w:cs="宋体"/>
                <w:color w:val="auto"/>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vAlign w:val="center"/>
          </w:tcPr>
          <w:p w14:paraId="42BB37EE">
            <w:pPr>
              <w:keepNext w:val="0"/>
              <w:keepLines w:val="0"/>
              <w:pageBreakBefore w:val="0"/>
              <w:widowControl/>
              <w:kinsoku/>
              <w:wordWrap/>
              <w:overflowPunct/>
              <w:autoSpaceDE/>
              <w:autoSpaceDN/>
              <w:bidi w:val="0"/>
              <w:adjustRightInd w:val="0"/>
              <w:snapToGrid w:val="0"/>
              <w:spacing w:line="288" w:lineRule="auto"/>
              <w:ind w:right="0" w:firstLine="0" w:firstLineChars="0"/>
              <w:jc w:val="center"/>
              <w:textAlignment w:val="auto"/>
              <w:rPr>
                <w:rFonts w:hint="default" w:ascii="宋体" w:hAnsi="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数据管理与保密（8分）</w:t>
            </w:r>
          </w:p>
        </w:tc>
        <w:tc>
          <w:tcPr>
            <w:tcW w:w="6435" w:type="dxa"/>
            <w:gridSpan w:val="2"/>
            <w:tcBorders>
              <w:top w:val="single" w:color="auto" w:sz="4" w:space="0"/>
              <w:left w:val="single" w:color="auto" w:sz="4" w:space="0"/>
              <w:bottom w:val="single" w:color="auto" w:sz="4" w:space="0"/>
              <w:right w:val="single" w:color="auto" w:sz="4" w:space="0"/>
            </w:tcBorders>
            <w:vAlign w:val="center"/>
          </w:tcPr>
          <w:p w14:paraId="1BA9DD37">
            <w:pPr>
              <w:keepNext w:val="0"/>
              <w:keepLines w:val="0"/>
              <w:pageBreakBefore w:val="0"/>
              <w:numPr>
                <w:ilvl w:val="0"/>
                <w:numId w:val="0"/>
              </w:numPr>
              <w:kinsoku/>
              <w:wordWrap/>
              <w:overflowPunct/>
              <w:autoSpaceDE/>
              <w:autoSpaceDN/>
              <w:bidi w:val="0"/>
              <w:adjustRightInd w:val="0"/>
              <w:snapToGrid w:val="0"/>
              <w:spacing w:line="288" w:lineRule="auto"/>
              <w:ind w:left="0" w:leftChars="0" w:right="0" w:firstLine="0" w:firstLineChars="0"/>
              <w:textAlignment w:val="auto"/>
              <w:rPr>
                <w:rFonts w:hint="default" w:ascii="宋体" w:hAnsi="宋体" w:eastAsia="宋体" w:cs="宋体"/>
                <w:bCs/>
                <w:color w:val="auto"/>
                <w:kern w:val="2"/>
                <w:sz w:val="24"/>
                <w:szCs w:val="24"/>
                <w:highlight w:val="none"/>
                <w:lang w:val="en-US" w:eastAsia="zh-CN" w:bidi="ar-SA"/>
              </w:rPr>
            </w:pPr>
            <w:r>
              <w:rPr>
                <w:rFonts w:hint="default" w:ascii="宋体" w:hAnsi="宋体" w:eastAsia="宋体" w:cs="宋体"/>
                <w:bCs/>
                <w:color w:val="auto"/>
                <w:kern w:val="2"/>
                <w:sz w:val="24"/>
                <w:szCs w:val="24"/>
                <w:highlight w:val="none"/>
                <w:lang w:val="en-US" w:eastAsia="zh-CN" w:bidi="ar-SA"/>
              </w:rPr>
              <w:t>项目资料管理及数据、项目资料保密制度健全，保密措施得力等得</w:t>
            </w:r>
            <w:r>
              <w:rPr>
                <w:rFonts w:hint="eastAsia" w:ascii="宋体" w:hAnsi="宋体" w:cs="宋体"/>
                <w:bCs/>
                <w:color w:val="auto"/>
                <w:kern w:val="2"/>
                <w:sz w:val="24"/>
                <w:szCs w:val="24"/>
                <w:highlight w:val="none"/>
                <w:lang w:val="en-US" w:eastAsia="zh-CN" w:bidi="ar-SA"/>
              </w:rPr>
              <w:t>8</w:t>
            </w:r>
            <w:r>
              <w:rPr>
                <w:rFonts w:hint="default" w:ascii="宋体" w:hAnsi="宋体" w:eastAsia="宋体" w:cs="宋体"/>
                <w:bCs/>
                <w:color w:val="auto"/>
                <w:kern w:val="2"/>
                <w:sz w:val="24"/>
                <w:szCs w:val="24"/>
                <w:highlight w:val="none"/>
                <w:lang w:val="en-US" w:eastAsia="zh-CN" w:bidi="ar-SA"/>
              </w:rPr>
              <w:t>分</w:t>
            </w:r>
            <w:r>
              <w:rPr>
                <w:rFonts w:hint="eastAsia" w:ascii="宋体" w:hAnsi="宋体" w:cs="宋体"/>
                <w:bCs/>
                <w:color w:val="auto"/>
                <w:kern w:val="2"/>
                <w:sz w:val="24"/>
                <w:szCs w:val="24"/>
                <w:highlight w:val="none"/>
                <w:lang w:val="en-US" w:eastAsia="zh-CN" w:bidi="ar-SA"/>
              </w:rPr>
              <w:t>，不提供不得分。</w:t>
            </w:r>
          </w:p>
        </w:tc>
      </w:tr>
      <w:tr w14:paraId="5352DEBC">
        <w:tblPrEx>
          <w:tblCellMar>
            <w:top w:w="0" w:type="dxa"/>
            <w:left w:w="108" w:type="dxa"/>
            <w:bottom w:w="0" w:type="dxa"/>
            <w:right w:w="108" w:type="dxa"/>
          </w:tblCellMar>
        </w:tblPrEx>
        <w:trPr>
          <w:trHeight w:val="1291" w:hRule="atLeast"/>
          <w:jc w:val="center"/>
        </w:trPr>
        <w:tc>
          <w:tcPr>
            <w:tcW w:w="1215" w:type="dxa"/>
            <w:vMerge w:val="restart"/>
            <w:tcBorders>
              <w:top w:val="single" w:color="auto" w:sz="4" w:space="0"/>
              <w:left w:val="single" w:color="auto" w:sz="4" w:space="0"/>
              <w:right w:val="single" w:color="auto" w:sz="4" w:space="0"/>
            </w:tcBorders>
            <w:vAlign w:val="center"/>
          </w:tcPr>
          <w:p w14:paraId="485E2EF8">
            <w:pPr>
              <w:keepNext w:val="0"/>
              <w:keepLines w:val="0"/>
              <w:pageBreakBefore w:val="0"/>
              <w:kinsoku/>
              <w:wordWrap/>
              <w:overflowPunct/>
              <w:autoSpaceDE/>
              <w:autoSpaceDN/>
              <w:bidi w:val="0"/>
              <w:adjustRightInd w:val="0"/>
              <w:snapToGrid w:val="0"/>
              <w:spacing w:line="288" w:lineRule="auto"/>
              <w:ind w:right="0" w:firstLine="0" w:firstLineChars="0"/>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综合</w:t>
            </w:r>
            <w:r>
              <w:rPr>
                <w:rFonts w:hint="eastAsia" w:ascii="宋体" w:hAnsi="宋体" w:cs="宋体"/>
                <w:bCs/>
                <w:color w:val="auto"/>
                <w:kern w:val="2"/>
                <w:sz w:val="24"/>
                <w:szCs w:val="24"/>
                <w:highlight w:val="none"/>
                <w:lang w:val="en-US" w:eastAsia="zh-CN" w:bidi="ar-SA"/>
              </w:rPr>
              <w:t>管理</w:t>
            </w:r>
            <w:r>
              <w:rPr>
                <w:rFonts w:hint="eastAsia" w:ascii="宋体" w:hAnsi="宋体" w:eastAsia="宋体" w:cs="宋体"/>
                <w:bCs/>
                <w:color w:val="auto"/>
                <w:kern w:val="2"/>
                <w:sz w:val="24"/>
                <w:szCs w:val="24"/>
                <w:highlight w:val="none"/>
                <w:lang w:val="en-US" w:eastAsia="zh-CN" w:bidi="ar-SA"/>
              </w:rPr>
              <w:t>（</w:t>
            </w:r>
            <w:r>
              <w:rPr>
                <w:rFonts w:hint="eastAsia" w:ascii="宋体" w:hAnsi="宋体" w:cs="宋体"/>
                <w:bCs/>
                <w:color w:val="auto"/>
                <w:kern w:val="2"/>
                <w:sz w:val="24"/>
                <w:szCs w:val="24"/>
                <w:highlight w:val="none"/>
                <w:lang w:val="en-US" w:eastAsia="zh-CN" w:bidi="ar-SA"/>
              </w:rPr>
              <w:t>30</w:t>
            </w:r>
            <w:r>
              <w:rPr>
                <w:rFonts w:hint="eastAsia" w:ascii="宋体" w:hAnsi="宋体" w:eastAsia="宋体" w:cs="宋体"/>
                <w:bCs/>
                <w:color w:val="auto"/>
                <w:kern w:val="2"/>
                <w:sz w:val="24"/>
                <w:szCs w:val="24"/>
                <w:highlight w:val="none"/>
                <w:lang w:val="en-US" w:eastAsia="zh-CN" w:bidi="ar-SA"/>
              </w:rPr>
              <w:t>分）</w:t>
            </w:r>
          </w:p>
          <w:p w14:paraId="6CA17F43">
            <w:pPr>
              <w:keepNext w:val="0"/>
              <w:keepLines w:val="0"/>
              <w:pageBreakBefore w:val="0"/>
              <w:kinsoku/>
              <w:wordWrap/>
              <w:overflowPunct/>
              <w:autoSpaceDE/>
              <w:autoSpaceDN/>
              <w:bidi w:val="0"/>
              <w:adjustRightInd w:val="0"/>
              <w:snapToGrid w:val="0"/>
              <w:spacing w:line="288" w:lineRule="auto"/>
              <w:ind w:right="0" w:firstLine="0" w:firstLineChars="0"/>
              <w:jc w:val="center"/>
              <w:textAlignment w:val="auto"/>
              <w:rPr>
                <w:rFonts w:ascii="宋体" w:hAnsi="宋体" w:cs="宋体"/>
                <w:color w:val="auto"/>
                <w:sz w:val="24"/>
                <w:szCs w:val="24"/>
                <w:highlight w:val="none"/>
              </w:rPr>
            </w:pPr>
          </w:p>
        </w:tc>
        <w:tc>
          <w:tcPr>
            <w:tcW w:w="1710" w:type="dxa"/>
            <w:tcBorders>
              <w:top w:val="single" w:color="auto" w:sz="4" w:space="0"/>
              <w:left w:val="single" w:color="auto" w:sz="4" w:space="0"/>
              <w:right w:val="single" w:color="auto" w:sz="4" w:space="0"/>
            </w:tcBorders>
            <w:vAlign w:val="center"/>
          </w:tcPr>
          <w:p w14:paraId="5BEF554C">
            <w:pPr>
              <w:keepNext w:val="0"/>
              <w:keepLines w:val="0"/>
              <w:pageBreakBefore w:val="0"/>
              <w:kinsoku/>
              <w:wordWrap/>
              <w:overflowPunct/>
              <w:autoSpaceDE/>
              <w:autoSpaceDN/>
              <w:bidi w:val="0"/>
              <w:adjustRightInd w:val="0"/>
              <w:snapToGrid w:val="0"/>
              <w:spacing w:line="288" w:lineRule="auto"/>
              <w:ind w:right="0" w:firstLine="0" w:firstLineChars="0"/>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业绩经验</w:t>
            </w:r>
          </w:p>
          <w:p w14:paraId="70670A54">
            <w:pPr>
              <w:keepNext w:val="0"/>
              <w:keepLines w:val="0"/>
              <w:pageBreakBefore w:val="0"/>
              <w:kinsoku/>
              <w:wordWrap/>
              <w:overflowPunct/>
              <w:autoSpaceDE/>
              <w:autoSpaceDN/>
              <w:bidi w:val="0"/>
              <w:adjustRightInd w:val="0"/>
              <w:snapToGrid w:val="0"/>
              <w:spacing w:line="288" w:lineRule="auto"/>
              <w:ind w:right="0" w:firstLine="0" w:firstLineChars="0"/>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（6分）</w:t>
            </w:r>
          </w:p>
        </w:tc>
        <w:tc>
          <w:tcPr>
            <w:tcW w:w="6435" w:type="dxa"/>
            <w:gridSpan w:val="2"/>
            <w:tcBorders>
              <w:top w:val="single" w:color="auto" w:sz="4" w:space="0"/>
              <w:left w:val="single" w:color="auto" w:sz="4" w:space="0"/>
              <w:bottom w:val="single" w:color="auto" w:sz="4" w:space="0"/>
              <w:right w:val="single" w:color="auto" w:sz="4" w:space="0"/>
            </w:tcBorders>
            <w:vAlign w:val="center"/>
          </w:tcPr>
          <w:p w14:paraId="3F40E906">
            <w:pPr>
              <w:keepNext w:val="0"/>
              <w:keepLines w:val="0"/>
              <w:pageBreakBefore w:val="0"/>
              <w:numPr>
                <w:ilvl w:val="0"/>
                <w:numId w:val="0"/>
              </w:numPr>
              <w:kinsoku/>
              <w:wordWrap/>
              <w:overflowPunct/>
              <w:autoSpaceDE/>
              <w:autoSpaceDN/>
              <w:bidi w:val="0"/>
              <w:adjustRightInd w:val="0"/>
              <w:snapToGrid w:val="0"/>
              <w:spacing w:line="288" w:lineRule="auto"/>
              <w:ind w:left="0" w:leftChars="0" w:right="0" w:firstLine="0" w:firstLineChars="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供应商</w:t>
            </w:r>
            <w:r>
              <w:rPr>
                <w:rFonts w:hint="eastAsia" w:ascii="宋体" w:hAnsi="宋体" w:eastAsia="宋体" w:cs="宋体"/>
                <w:bCs/>
                <w:color w:val="auto"/>
                <w:kern w:val="2"/>
                <w:sz w:val="24"/>
                <w:szCs w:val="24"/>
                <w:highlight w:val="none"/>
                <w:lang w:val="en-US" w:eastAsia="zh-CN" w:bidi="ar-SA"/>
              </w:rPr>
              <w:t>每提供一个自2022年1月1日以来类似业绩的得3分，最多得</w:t>
            </w:r>
            <w:r>
              <w:rPr>
                <w:rFonts w:hint="eastAsia" w:ascii="宋体" w:hAnsi="宋体" w:cs="宋体"/>
                <w:bCs/>
                <w:color w:val="auto"/>
                <w:kern w:val="2"/>
                <w:sz w:val="24"/>
                <w:szCs w:val="24"/>
                <w:highlight w:val="none"/>
                <w:lang w:val="en-US" w:eastAsia="zh-CN" w:bidi="ar-SA"/>
              </w:rPr>
              <w:t>6</w:t>
            </w:r>
            <w:r>
              <w:rPr>
                <w:rFonts w:hint="eastAsia" w:ascii="宋体" w:hAnsi="宋体" w:eastAsia="宋体" w:cs="宋体"/>
                <w:bCs/>
                <w:color w:val="auto"/>
                <w:kern w:val="2"/>
                <w:sz w:val="24"/>
                <w:szCs w:val="24"/>
                <w:highlight w:val="none"/>
                <w:lang w:val="en-US" w:eastAsia="zh-CN" w:bidi="ar-SA"/>
              </w:rPr>
              <w:t>分。注：在响应文件中附有效证明文件包括该业绩采购合同原件扫描件，以签订合同时间为准。</w:t>
            </w:r>
          </w:p>
        </w:tc>
      </w:tr>
      <w:tr w14:paraId="34B88A4E">
        <w:tblPrEx>
          <w:tblCellMar>
            <w:top w:w="0" w:type="dxa"/>
            <w:left w:w="108" w:type="dxa"/>
            <w:bottom w:w="0" w:type="dxa"/>
            <w:right w:w="108" w:type="dxa"/>
          </w:tblCellMar>
        </w:tblPrEx>
        <w:trPr>
          <w:trHeight w:val="960" w:hRule="atLeast"/>
          <w:jc w:val="center"/>
        </w:trPr>
        <w:tc>
          <w:tcPr>
            <w:tcW w:w="1215" w:type="dxa"/>
            <w:vMerge w:val="continue"/>
            <w:tcBorders>
              <w:left w:val="single" w:color="auto" w:sz="4" w:space="0"/>
              <w:right w:val="single" w:color="auto" w:sz="4" w:space="0"/>
            </w:tcBorders>
            <w:vAlign w:val="center"/>
          </w:tcPr>
          <w:p w14:paraId="696199FC">
            <w:pPr>
              <w:keepNext w:val="0"/>
              <w:keepLines w:val="0"/>
              <w:pageBreakBefore w:val="0"/>
              <w:kinsoku/>
              <w:wordWrap/>
              <w:overflowPunct/>
              <w:autoSpaceDE/>
              <w:autoSpaceDN/>
              <w:bidi w:val="0"/>
              <w:adjustRightInd w:val="0"/>
              <w:snapToGrid w:val="0"/>
              <w:spacing w:line="288" w:lineRule="auto"/>
              <w:ind w:right="0" w:firstLine="0" w:firstLineChars="0"/>
              <w:jc w:val="center"/>
              <w:textAlignment w:val="auto"/>
              <w:rPr>
                <w:rFonts w:ascii="宋体" w:hAnsi="宋体" w:cs="宋体"/>
                <w:color w:val="auto"/>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vAlign w:val="center"/>
          </w:tcPr>
          <w:p w14:paraId="50FC51A6">
            <w:pPr>
              <w:pStyle w:val="9"/>
              <w:keepNext w:val="0"/>
              <w:keepLines w:val="0"/>
              <w:pageBreakBefore w:val="0"/>
              <w:kinsoku/>
              <w:wordWrap/>
              <w:overflowPunct/>
              <w:autoSpaceDE/>
              <w:autoSpaceDN/>
              <w:bidi w:val="0"/>
              <w:adjustRightInd w:val="0"/>
              <w:snapToGrid w:val="0"/>
              <w:spacing w:after="0" w:line="288" w:lineRule="auto"/>
              <w:ind w:right="0" w:firstLine="0" w:firstLineChars="0"/>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体系认证</w:t>
            </w:r>
          </w:p>
          <w:p w14:paraId="5F9B7A8E">
            <w:pPr>
              <w:pStyle w:val="9"/>
              <w:keepNext w:val="0"/>
              <w:keepLines w:val="0"/>
              <w:pageBreakBefore w:val="0"/>
              <w:kinsoku/>
              <w:wordWrap/>
              <w:overflowPunct/>
              <w:autoSpaceDE/>
              <w:autoSpaceDN/>
              <w:bidi w:val="0"/>
              <w:adjustRightInd w:val="0"/>
              <w:snapToGrid w:val="0"/>
              <w:spacing w:after="0" w:line="288" w:lineRule="auto"/>
              <w:ind w:right="0" w:firstLine="0" w:firstLineChars="0"/>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（9分）</w:t>
            </w:r>
          </w:p>
        </w:tc>
        <w:tc>
          <w:tcPr>
            <w:tcW w:w="6435" w:type="dxa"/>
            <w:gridSpan w:val="2"/>
            <w:tcBorders>
              <w:top w:val="single" w:color="auto" w:sz="4" w:space="0"/>
              <w:left w:val="single" w:color="auto" w:sz="4" w:space="0"/>
              <w:bottom w:val="single" w:color="auto" w:sz="4" w:space="0"/>
              <w:right w:val="single" w:color="auto" w:sz="4" w:space="0"/>
            </w:tcBorders>
            <w:vAlign w:val="center"/>
          </w:tcPr>
          <w:p w14:paraId="682C85A2">
            <w:pPr>
              <w:pStyle w:val="9"/>
              <w:keepNext w:val="0"/>
              <w:keepLines w:val="0"/>
              <w:pageBreakBefore w:val="0"/>
              <w:kinsoku/>
              <w:wordWrap/>
              <w:overflowPunct/>
              <w:autoSpaceDE/>
              <w:autoSpaceDN/>
              <w:bidi w:val="0"/>
              <w:adjustRightInd w:val="0"/>
              <w:snapToGrid w:val="0"/>
              <w:spacing w:after="0" w:line="288" w:lineRule="auto"/>
              <w:ind w:right="0" w:firstLine="0" w:firstLineChars="0"/>
              <w:jc w:val="both"/>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供应商</w:t>
            </w:r>
            <w:r>
              <w:rPr>
                <w:rFonts w:hint="eastAsia" w:ascii="宋体" w:hAnsi="宋体" w:eastAsia="宋体" w:cs="宋体"/>
                <w:bCs/>
                <w:color w:val="auto"/>
                <w:kern w:val="2"/>
                <w:sz w:val="24"/>
                <w:szCs w:val="24"/>
                <w:highlight w:val="none"/>
                <w:lang w:val="en-US" w:eastAsia="zh-CN" w:bidi="ar-SA"/>
              </w:rPr>
              <w:t>具有有效期内的质量管理体系认证、职业健康安全管理体系认证、环境管理体系认证证书，每有一项加</w:t>
            </w:r>
            <w:r>
              <w:rPr>
                <w:rFonts w:hint="eastAsia" w:ascii="宋体" w:hAnsi="宋体" w:cs="宋体"/>
                <w:bCs/>
                <w:color w:val="auto"/>
                <w:kern w:val="2"/>
                <w:sz w:val="24"/>
                <w:szCs w:val="24"/>
                <w:highlight w:val="none"/>
                <w:lang w:val="en-US" w:eastAsia="zh-CN" w:bidi="ar-SA"/>
              </w:rPr>
              <w:t>3</w:t>
            </w:r>
            <w:r>
              <w:rPr>
                <w:rFonts w:hint="eastAsia" w:ascii="宋体" w:hAnsi="宋体" w:eastAsia="宋体" w:cs="宋体"/>
                <w:bCs/>
                <w:color w:val="auto"/>
                <w:kern w:val="2"/>
                <w:sz w:val="24"/>
                <w:szCs w:val="24"/>
                <w:highlight w:val="none"/>
                <w:lang w:val="en-US" w:eastAsia="zh-CN" w:bidi="ar-SA"/>
              </w:rPr>
              <w:t>分，最多得</w:t>
            </w:r>
            <w:r>
              <w:rPr>
                <w:rFonts w:hint="eastAsia" w:ascii="宋体" w:hAnsi="宋体" w:cs="宋体"/>
                <w:bCs/>
                <w:color w:val="auto"/>
                <w:kern w:val="2"/>
                <w:sz w:val="24"/>
                <w:szCs w:val="24"/>
                <w:highlight w:val="none"/>
                <w:lang w:val="en-US" w:eastAsia="zh-CN" w:bidi="ar-SA"/>
              </w:rPr>
              <w:t>9</w:t>
            </w:r>
            <w:r>
              <w:rPr>
                <w:rFonts w:hint="eastAsia" w:ascii="宋体" w:hAnsi="宋体" w:eastAsia="宋体" w:cs="宋体"/>
                <w:bCs/>
                <w:color w:val="auto"/>
                <w:kern w:val="2"/>
                <w:sz w:val="24"/>
                <w:szCs w:val="24"/>
                <w:highlight w:val="none"/>
                <w:lang w:val="en-US" w:eastAsia="zh-CN" w:bidi="ar-SA"/>
              </w:rPr>
              <w:t>分。没有的不得分。</w:t>
            </w:r>
          </w:p>
        </w:tc>
      </w:tr>
      <w:tr w14:paraId="185FADE4">
        <w:tblPrEx>
          <w:tblCellMar>
            <w:top w:w="0" w:type="dxa"/>
            <w:left w:w="108" w:type="dxa"/>
            <w:bottom w:w="0" w:type="dxa"/>
            <w:right w:w="108" w:type="dxa"/>
          </w:tblCellMar>
        </w:tblPrEx>
        <w:trPr>
          <w:trHeight w:val="893" w:hRule="atLeast"/>
          <w:jc w:val="center"/>
        </w:trPr>
        <w:tc>
          <w:tcPr>
            <w:tcW w:w="1215" w:type="dxa"/>
            <w:vMerge w:val="continue"/>
            <w:tcBorders>
              <w:left w:val="single" w:color="auto" w:sz="4" w:space="0"/>
              <w:right w:val="single" w:color="auto" w:sz="4" w:space="0"/>
            </w:tcBorders>
            <w:vAlign w:val="center"/>
          </w:tcPr>
          <w:p w14:paraId="7AEBE7C4">
            <w:pPr>
              <w:keepNext w:val="0"/>
              <w:keepLines w:val="0"/>
              <w:pageBreakBefore w:val="0"/>
              <w:kinsoku/>
              <w:wordWrap/>
              <w:overflowPunct/>
              <w:autoSpaceDE/>
              <w:autoSpaceDN/>
              <w:bidi w:val="0"/>
              <w:adjustRightInd w:val="0"/>
              <w:snapToGrid w:val="0"/>
              <w:spacing w:line="288" w:lineRule="auto"/>
              <w:ind w:right="0" w:firstLine="0" w:firstLineChars="0"/>
              <w:jc w:val="center"/>
              <w:textAlignment w:val="auto"/>
              <w:rPr>
                <w:rFonts w:ascii="宋体" w:hAnsi="宋体" w:cs="宋体"/>
                <w:color w:val="auto"/>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vAlign w:val="center"/>
          </w:tcPr>
          <w:p w14:paraId="023CF5E0">
            <w:pPr>
              <w:keepNext w:val="0"/>
              <w:keepLines w:val="0"/>
              <w:pageBreakBefore w:val="0"/>
              <w:kinsoku/>
              <w:wordWrap/>
              <w:overflowPunct/>
              <w:autoSpaceDE/>
              <w:autoSpaceDN/>
              <w:bidi w:val="0"/>
              <w:adjustRightInd w:val="0"/>
              <w:snapToGrid w:val="0"/>
              <w:spacing w:line="288" w:lineRule="auto"/>
              <w:ind w:right="0" w:firstLine="0" w:firstLineChars="0"/>
              <w:jc w:val="center"/>
              <w:textAlignment w:val="auto"/>
              <w:rPr>
                <w:rFonts w:hint="eastAsia"/>
                <w:color w:val="auto"/>
                <w:sz w:val="24"/>
                <w:szCs w:val="24"/>
              </w:rPr>
            </w:pPr>
            <w:r>
              <w:rPr>
                <w:rFonts w:hint="eastAsia"/>
                <w:color w:val="auto"/>
                <w:sz w:val="24"/>
                <w:szCs w:val="24"/>
              </w:rPr>
              <w:t>服务人员能力</w:t>
            </w:r>
          </w:p>
          <w:p w14:paraId="5EDCF63E">
            <w:pPr>
              <w:keepNext w:val="0"/>
              <w:keepLines w:val="0"/>
              <w:pageBreakBefore w:val="0"/>
              <w:kinsoku/>
              <w:wordWrap/>
              <w:overflowPunct/>
              <w:autoSpaceDE/>
              <w:autoSpaceDN/>
              <w:bidi w:val="0"/>
              <w:adjustRightInd w:val="0"/>
              <w:snapToGrid w:val="0"/>
              <w:spacing w:line="288" w:lineRule="auto"/>
              <w:ind w:right="0" w:firstLine="0" w:firstLineChars="0"/>
              <w:jc w:val="center"/>
              <w:textAlignment w:val="auto"/>
              <w:rPr>
                <w:rFonts w:hint="eastAsia" w:eastAsia="宋体"/>
                <w:color w:val="auto"/>
                <w:sz w:val="24"/>
                <w:szCs w:val="24"/>
                <w:lang w:eastAsia="zh-CN"/>
              </w:rPr>
            </w:pPr>
            <w:r>
              <w:rPr>
                <w:rFonts w:hint="eastAsia"/>
                <w:color w:val="auto"/>
                <w:sz w:val="24"/>
                <w:szCs w:val="24"/>
                <w:lang w:eastAsia="zh-CN"/>
              </w:rPr>
              <w:t>（</w:t>
            </w:r>
            <w:r>
              <w:rPr>
                <w:rFonts w:hint="eastAsia"/>
                <w:color w:val="auto"/>
                <w:sz w:val="24"/>
                <w:szCs w:val="24"/>
                <w:lang w:val="en-US" w:eastAsia="zh-CN"/>
              </w:rPr>
              <w:t>10分</w:t>
            </w:r>
            <w:r>
              <w:rPr>
                <w:rFonts w:hint="eastAsia"/>
                <w:color w:val="auto"/>
                <w:sz w:val="24"/>
                <w:szCs w:val="24"/>
                <w:lang w:eastAsia="zh-CN"/>
              </w:rPr>
              <w:t>）</w:t>
            </w:r>
          </w:p>
        </w:tc>
        <w:tc>
          <w:tcPr>
            <w:tcW w:w="6435" w:type="dxa"/>
            <w:gridSpan w:val="2"/>
            <w:tcBorders>
              <w:top w:val="single" w:color="auto" w:sz="4" w:space="0"/>
              <w:left w:val="single" w:color="auto" w:sz="4" w:space="0"/>
              <w:bottom w:val="single" w:color="auto" w:sz="4" w:space="0"/>
              <w:right w:val="single" w:color="auto" w:sz="4" w:space="0"/>
            </w:tcBorders>
            <w:vAlign w:val="center"/>
          </w:tcPr>
          <w:p w14:paraId="281C4B4C">
            <w:pPr>
              <w:keepNext w:val="0"/>
              <w:keepLines w:val="0"/>
              <w:pageBreakBefore w:val="0"/>
              <w:numPr>
                <w:ilvl w:val="0"/>
                <w:numId w:val="0"/>
              </w:numPr>
              <w:kinsoku/>
              <w:wordWrap/>
              <w:overflowPunct/>
              <w:autoSpaceDE/>
              <w:autoSpaceDN/>
              <w:bidi w:val="0"/>
              <w:adjustRightInd w:val="0"/>
              <w:snapToGrid w:val="0"/>
              <w:spacing w:line="288" w:lineRule="auto"/>
              <w:ind w:left="0" w:leftChars="0" w:right="0" w:firstLine="0" w:firstLineChars="0"/>
              <w:textAlignment w:val="auto"/>
              <w:rPr>
                <w:rFonts w:hint="eastAsia" w:ascii="宋体" w:hAnsi="宋体" w:eastAsia="宋体" w:cs="宋体"/>
                <w:color w:val="auto"/>
                <w:kern w:val="0"/>
                <w:sz w:val="24"/>
                <w:szCs w:val="24"/>
                <w:lang w:val="zh-CN" w:bidi="zh-CN"/>
              </w:rPr>
            </w:pPr>
            <w:r>
              <w:rPr>
                <w:rFonts w:hint="eastAsia" w:ascii="宋体" w:hAnsi="宋体" w:eastAsia="宋体" w:cs="宋体"/>
                <w:color w:val="auto"/>
                <w:kern w:val="0"/>
                <w:sz w:val="24"/>
                <w:szCs w:val="24"/>
                <w:lang w:val="zh-CN" w:bidi="zh-CN"/>
              </w:rPr>
              <w:t>根据</w:t>
            </w:r>
            <w:r>
              <w:rPr>
                <w:rFonts w:hint="eastAsia" w:ascii="宋体" w:hAnsi="宋体" w:cs="宋体"/>
                <w:color w:val="auto"/>
                <w:kern w:val="0"/>
                <w:sz w:val="24"/>
                <w:szCs w:val="24"/>
                <w:lang w:val="zh-CN" w:bidi="zh-CN"/>
              </w:rPr>
              <w:t>供应商</w:t>
            </w:r>
            <w:r>
              <w:rPr>
                <w:rFonts w:hint="eastAsia" w:ascii="宋体" w:hAnsi="宋体" w:eastAsia="宋体" w:cs="宋体"/>
                <w:color w:val="auto"/>
                <w:kern w:val="0"/>
                <w:sz w:val="24"/>
                <w:szCs w:val="24"/>
                <w:lang w:val="zh-CN" w:bidi="zh-CN"/>
              </w:rPr>
              <w:t>提供的母婴护理员数量进行评分，护理员数量小于30人的不得分，提供30人的得1分，每提供增加1人加1分，此项最</w:t>
            </w:r>
            <w:r>
              <w:rPr>
                <w:rFonts w:hint="eastAsia" w:ascii="宋体" w:hAnsi="宋体" w:cs="宋体"/>
                <w:color w:val="auto"/>
                <w:kern w:val="0"/>
                <w:sz w:val="24"/>
                <w:szCs w:val="24"/>
                <w:lang w:val="en-US" w:bidi="zh-CN"/>
              </w:rPr>
              <w:t>多得</w:t>
            </w:r>
            <w:r>
              <w:rPr>
                <w:rFonts w:hint="eastAsia" w:ascii="宋体" w:hAnsi="宋体" w:eastAsia="宋体" w:cs="宋体"/>
                <w:color w:val="auto"/>
                <w:kern w:val="0"/>
                <w:sz w:val="24"/>
                <w:szCs w:val="24"/>
                <w:lang w:val="zh-CN" w:bidi="zh-CN"/>
              </w:rPr>
              <w:t>10分。</w:t>
            </w:r>
          </w:p>
          <w:p w14:paraId="3D1F1190">
            <w:pPr>
              <w:keepNext w:val="0"/>
              <w:keepLines w:val="0"/>
              <w:pageBreakBefore w:val="0"/>
              <w:numPr>
                <w:ilvl w:val="0"/>
                <w:numId w:val="0"/>
              </w:numPr>
              <w:kinsoku/>
              <w:wordWrap/>
              <w:overflowPunct/>
              <w:autoSpaceDE/>
              <w:autoSpaceDN/>
              <w:bidi w:val="0"/>
              <w:adjustRightInd w:val="0"/>
              <w:snapToGrid w:val="0"/>
              <w:spacing w:line="288" w:lineRule="auto"/>
              <w:ind w:left="0" w:leftChars="0" w:right="0" w:firstLine="0" w:firstLineChars="0"/>
              <w:textAlignment w:val="auto"/>
              <w:rPr>
                <w:rFonts w:ascii="宋体" w:hAnsi="宋体" w:eastAsia="宋体" w:cs="宋体"/>
                <w:color w:val="auto"/>
                <w:kern w:val="0"/>
                <w:sz w:val="24"/>
                <w:szCs w:val="24"/>
                <w:lang w:val="zh-CN" w:bidi="zh-CN"/>
              </w:rPr>
            </w:pPr>
            <w:r>
              <w:rPr>
                <w:rFonts w:hint="eastAsia" w:ascii="宋体" w:hAnsi="宋体" w:eastAsia="宋体" w:cs="宋体"/>
                <w:color w:val="auto"/>
                <w:kern w:val="0"/>
                <w:sz w:val="24"/>
                <w:szCs w:val="24"/>
                <w:lang w:val="zh-CN" w:bidi="zh-CN"/>
              </w:rPr>
              <w:t>护理员需提供身份证、</w:t>
            </w:r>
            <w:r>
              <w:rPr>
                <w:rFonts w:hint="eastAsia" w:ascii="宋体" w:hAnsi="宋体" w:cs="宋体"/>
                <w:color w:val="auto"/>
                <w:kern w:val="0"/>
                <w:sz w:val="24"/>
                <w:szCs w:val="24"/>
                <w:lang w:val="en-US" w:bidi="zh-CN"/>
              </w:rPr>
              <w:t>健康证</w:t>
            </w:r>
            <w:r>
              <w:rPr>
                <w:rFonts w:hint="eastAsia" w:ascii="宋体" w:hAnsi="宋体" w:eastAsia="宋体" w:cs="宋体"/>
                <w:color w:val="auto"/>
                <w:kern w:val="0"/>
                <w:sz w:val="24"/>
                <w:szCs w:val="24"/>
                <w:lang w:val="zh-CN" w:bidi="zh-CN"/>
              </w:rPr>
              <w:t>、母婴护理师证书扫描件，不提供不得分。</w:t>
            </w:r>
          </w:p>
        </w:tc>
      </w:tr>
      <w:tr w14:paraId="3CD587BA">
        <w:tblPrEx>
          <w:tblCellMar>
            <w:top w:w="0" w:type="dxa"/>
            <w:left w:w="108" w:type="dxa"/>
            <w:bottom w:w="0" w:type="dxa"/>
            <w:right w:w="108" w:type="dxa"/>
          </w:tblCellMar>
        </w:tblPrEx>
        <w:trPr>
          <w:trHeight w:val="1300" w:hRule="atLeast"/>
          <w:jc w:val="center"/>
        </w:trPr>
        <w:tc>
          <w:tcPr>
            <w:tcW w:w="1215" w:type="dxa"/>
            <w:vMerge w:val="continue"/>
            <w:tcBorders>
              <w:left w:val="single" w:color="auto" w:sz="4" w:space="0"/>
              <w:bottom w:val="single" w:color="auto" w:sz="4" w:space="0"/>
              <w:right w:val="single" w:color="auto" w:sz="4" w:space="0"/>
            </w:tcBorders>
            <w:vAlign w:val="center"/>
          </w:tcPr>
          <w:p w14:paraId="267785E7">
            <w:pPr>
              <w:keepNext w:val="0"/>
              <w:keepLines w:val="0"/>
              <w:pageBreakBefore w:val="0"/>
              <w:kinsoku/>
              <w:wordWrap/>
              <w:overflowPunct/>
              <w:autoSpaceDE/>
              <w:autoSpaceDN/>
              <w:bidi w:val="0"/>
              <w:adjustRightInd w:val="0"/>
              <w:snapToGrid w:val="0"/>
              <w:spacing w:line="288" w:lineRule="auto"/>
              <w:ind w:right="0" w:firstLine="0" w:firstLineChars="0"/>
              <w:jc w:val="center"/>
              <w:textAlignment w:val="auto"/>
              <w:rPr>
                <w:rFonts w:ascii="宋体" w:hAnsi="宋体" w:cs="宋体"/>
                <w:color w:val="auto"/>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vAlign w:val="center"/>
          </w:tcPr>
          <w:p w14:paraId="782BA617">
            <w:pPr>
              <w:keepNext w:val="0"/>
              <w:keepLines w:val="0"/>
              <w:pageBreakBefore w:val="0"/>
              <w:kinsoku/>
              <w:wordWrap/>
              <w:overflowPunct/>
              <w:autoSpaceDE/>
              <w:autoSpaceDN/>
              <w:bidi w:val="0"/>
              <w:adjustRightInd w:val="0"/>
              <w:snapToGrid w:val="0"/>
              <w:spacing w:line="288" w:lineRule="auto"/>
              <w:ind w:right="0" w:firstLine="0" w:firstLineChars="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管理人员能力</w:t>
            </w:r>
          </w:p>
          <w:p w14:paraId="7163C388">
            <w:pPr>
              <w:keepNext w:val="0"/>
              <w:keepLines w:val="0"/>
              <w:pageBreakBefore w:val="0"/>
              <w:kinsoku/>
              <w:wordWrap/>
              <w:overflowPunct/>
              <w:autoSpaceDE/>
              <w:autoSpaceDN/>
              <w:bidi w:val="0"/>
              <w:adjustRightInd w:val="0"/>
              <w:snapToGrid w:val="0"/>
              <w:spacing w:line="288" w:lineRule="auto"/>
              <w:ind w:right="0" w:firstLine="0" w:firstLineChars="0"/>
              <w:jc w:val="center"/>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（5分）</w:t>
            </w:r>
          </w:p>
        </w:tc>
        <w:tc>
          <w:tcPr>
            <w:tcW w:w="6435" w:type="dxa"/>
            <w:gridSpan w:val="2"/>
            <w:tcBorders>
              <w:top w:val="single" w:color="auto" w:sz="4" w:space="0"/>
              <w:left w:val="single" w:color="auto" w:sz="4" w:space="0"/>
              <w:bottom w:val="single" w:color="auto" w:sz="4" w:space="0"/>
              <w:right w:val="single" w:color="auto" w:sz="4" w:space="0"/>
            </w:tcBorders>
            <w:vAlign w:val="center"/>
          </w:tcPr>
          <w:p w14:paraId="3F8FDC22">
            <w:pPr>
              <w:keepNext w:val="0"/>
              <w:keepLines w:val="0"/>
              <w:pageBreakBefore w:val="0"/>
              <w:kinsoku/>
              <w:wordWrap/>
              <w:overflowPunct/>
              <w:autoSpaceDE/>
              <w:autoSpaceDN/>
              <w:bidi w:val="0"/>
              <w:adjustRightInd w:val="0"/>
              <w:snapToGrid w:val="0"/>
              <w:spacing w:line="288" w:lineRule="auto"/>
              <w:ind w:right="0" w:firstLine="0" w:firstLineChars="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拟派驻的项目经理1名，大专及以上学历，得</w:t>
            </w: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eastAsia="zh-CN"/>
              </w:rPr>
              <w:t>分，具有医学或护理学专业背景加1分，具护士、护师中级以上资格证的加</w:t>
            </w: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eastAsia="zh-CN"/>
              </w:rPr>
              <w:t>分，此项最多得</w:t>
            </w:r>
            <w:r>
              <w:rPr>
                <w:rFonts w:hint="eastAsia" w:ascii="宋体" w:hAnsi="宋体" w:cs="宋体"/>
                <w:color w:val="auto"/>
                <w:sz w:val="24"/>
                <w:szCs w:val="24"/>
                <w:lang w:val="en-US" w:eastAsia="zh-CN"/>
              </w:rPr>
              <w:t>5</w:t>
            </w:r>
            <w:r>
              <w:rPr>
                <w:rFonts w:hint="eastAsia" w:ascii="宋体" w:hAnsi="宋体" w:eastAsia="宋体" w:cs="宋体"/>
                <w:color w:val="auto"/>
                <w:sz w:val="24"/>
                <w:szCs w:val="24"/>
                <w:lang w:eastAsia="zh-CN"/>
              </w:rPr>
              <w:t>分。</w:t>
            </w:r>
          </w:p>
          <w:p w14:paraId="57780B64">
            <w:pPr>
              <w:keepNext w:val="0"/>
              <w:keepLines w:val="0"/>
              <w:pageBreakBefore w:val="0"/>
              <w:kinsoku/>
              <w:wordWrap/>
              <w:overflowPunct/>
              <w:autoSpaceDE/>
              <w:autoSpaceDN/>
              <w:bidi w:val="0"/>
              <w:adjustRightInd w:val="0"/>
              <w:snapToGrid w:val="0"/>
              <w:spacing w:line="288" w:lineRule="auto"/>
              <w:ind w:right="0" w:firstLine="0" w:firstLineChars="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项目经理提供身份证、</w:t>
            </w:r>
            <w:r>
              <w:rPr>
                <w:rFonts w:hint="eastAsia" w:ascii="宋体" w:hAnsi="宋体" w:cs="宋体"/>
                <w:color w:val="auto"/>
                <w:kern w:val="0"/>
                <w:sz w:val="24"/>
                <w:szCs w:val="24"/>
                <w:lang w:val="en-US" w:bidi="zh-CN"/>
              </w:rPr>
              <w:t>健康证</w:t>
            </w:r>
            <w:r>
              <w:rPr>
                <w:rFonts w:hint="eastAsia" w:ascii="宋体" w:hAnsi="宋体" w:eastAsia="宋体" w:cs="宋体"/>
                <w:color w:val="auto"/>
                <w:sz w:val="24"/>
                <w:szCs w:val="24"/>
                <w:lang w:eastAsia="zh-CN"/>
              </w:rPr>
              <w:t>、学历证书扫描件，不提供不得分。</w:t>
            </w:r>
          </w:p>
        </w:tc>
      </w:tr>
    </w:tbl>
    <w:p w14:paraId="0C35F5E6">
      <w:pPr>
        <w:pStyle w:val="25"/>
        <w:ind w:firstLine="480"/>
        <w:rPr>
          <w:rFonts w:ascii="宋体" w:hAnsi="宋体" w:eastAsia="宋体" w:cs="宋体"/>
          <w:color w:val="auto"/>
          <w:sz w:val="24"/>
          <w:highlight w:val="none"/>
        </w:rPr>
      </w:pPr>
    </w:p>
    <w:p w14:paraId="70190CBB">
      <w:pPr>
        <w:spacing w:line="560" w:lineRule="exact"/>
        <w:rPr>
          <w:rFonts w:ascii="宋体" w:hAnsi="宋体" w:cs="宋体"/>
          <w:b/>
          <w:color w:val="auto"/>
          <w:sz w:val="24"/>
          <w:highlight w:val="none"/>
        </w:rPr>
      </w:pPr>
      <w:r>
        <w:rPr>
          <w:rFonts w:hint="eastAsia" w:ascii="宋体" w:hAnsi="宋体" w:cs="宋体"/>
          <w:b/>
          <w:color w:val="auto"/>
          <w:sz w:val="24"/>
          <w:highlight w:val="none"/>
        </w:rPr>
        <w:t xml:space="preserve">  最终得分为磋商小组所有成员计分的算术平均值，计算保留小数点两位，小数点后第三位四舍五入。</w:t>
      </w:r>
    </w:p>
    <w:p w14:paraId="61DFD17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731444C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DA0ED6F">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40FF2E1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36F09AD">
      <w:pPr>
        <w:spacing w:line="560" w:lineRule="exact"/>
        <w:ind w:firstLine="480" w:firstLineChars="20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w:t>
      </w:r>
      <w:r>
        <w:rPr>
          <w:rFonts w:hint="eastAsia" w:ascii="宋体" w:hAnsi="宋体" w:cs="宋体"/>
          <w:color w:val="auto"/>
          <w:sz w:val="24"/>
          <w:highlight w:val="none"/>
          <w:lang w:val="en-US" w:eastAsia="zh-CN"/>
        </w:rPr>
        <w:t>供应商须在响</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sz w:val="24"/>
          <w:highlight w:val="none"/>
          <w:lang w:val="en-US" w:eastAsia="zh-CN"/>
        </w:rPr>
        <w:t>应文件中保</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sz w:val="24"/>
          <w:highlight w:val="none"/>
          <w:lang w:val="en-US" w:eastAsia="zh-CN"/>
        </w:rPr>
        <w:t>证不在任何阶段干扰项目进行。</w:t>
      </w:r>
    </w:p>
    <w:p w14:paraId="624DC7E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192EDAB3">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23.竞争性磋商终止</w:t>
      </w:r>
    </w:p>
    <w:p w14:paraId="4E93B94A">
      <w:pPr>
        <w:spacing w:line="560" w:lineRule="exact"/>
        <w:ind w:firstLine="480" w:firstLineChars="200"/>
        <w:rPr>
          <w:rFonts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4601225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6E424B3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5F0BD98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3ED7C48A">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4DE5FC13">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七、成交通知</w:t>
      </w:r>
    </w:p>
    <w:p w14:paraId="12D26F21">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24.成交通知</w:t>
      </w:r>
    </w:p>
    <w:p w14:paraId="37F46916">
      <w:pPr>
        <w:pStyle w:val="37"/>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14:paraId="51136493">
      <w:pPr>
        <w:tabs>
          <w:tab w:val="left" w:pos="180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24.2在发出成交公告后请采购人、中标人登录周口市公共资源交易中心网（http://jyzx.zhoukou.gov.cn）自行下载</w:t>
      </w:r>
      <w:r>
        <w:rPr>
          <w:rFonts w:hint="eastAsia" w:cs="宋体"/>
          <w:color w:val="auto"/>
          <w:sz w:val="24"/>
          <w:highlight w:val="none"/>
        </w:rPr>
        <w:t>成交</w:t>
      </w:r>
      <w:r>
        <w:rPr>
          <w:rFonts w:hint="eastAsia" w:ascii="宋体" w:hAnsi="宋体" w:cs="宋体"/>
          <w:color w:val="auto"/>
          <w:sz w:val="24"/>
          <w:highlight w:val="none"/>
        </w:rPr>
        <w:t>通知书。</w:t>
      </w:r>
    </w:p>
    <w:p w14:paraId="45B666F0">
      <w:pPr>
        <w:tabs>
          <w:tab w:val="left" w:pos="180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5A36D560">
      <w:pPr>
        <w:spacing w:line="720" w:lineRule="auto"/>
        <w:jc w:val="center"/>
        <w:rPr>
          <w:rFonts w:hint="eastAsia" w:ascii="宋体" w:hAnsi="宋体" w:cs="宋体"/>
          <w:b/>
          <w:color w:val="auto"/>
          <w:sz w:val="24"/>
          <w:highlight w:val="none"/>
        </w:rPr>
      </w:pPr>
    </w:p>
    <w:p w14:paraId="0C05CFA7">
      <w:pPr>
        <w:spacing w:line="720" w:lineRule="auto"/>
        <w:jc w:val="center"/>
        <w:rPr>
          <w:rFonts w:ascii="宋体" w:hAnsi="宋体" w:cs="宋体"/>
          <w:color w:val="auto"/>
          <w:sz w:val="24"/>
          <w:highlight w:val="none"/>
        </w:rPr>
      </w:pPr>
      <w:r>
        <w:rPr>
          <w:rFonts w:hint="eastAsia" w:ascii="宋体" w:hAnsi="宋体" w:cs="宋体"/>
          <w:b/>
          <w:color w:val="auto"/>
          <w:sz w:val="24"/>
          <w:highlight w:val="none"/>
        </w:rPr>
        <w:t>八、合同授予</w:t>
      </w:r>
    </w:p>
    <w:p w14:paraId="5D0FB125">
      <w:pPr>
        <w:tabs>
          <w:tab w:val="left" w:pos="162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25.签订合同及合同的执行</w:t>
      </w:r>
    </w:p>
    <w:p w14:paraId="614BD90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25.1采购人、成交供应商按照竞争性磋商文件确定的合同文本签订政府采购合同。</w:t>
      </w:r>
    </w:p>
    <w:p w14:paraId="2E1A326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71B75B8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72F75E2">
      <w:pPr>
        <w:pStyle w:val="37"/>
        <w:spacing w:line="360" w:lineRule="auto"/>
        <w:ind w:firstLine="480" w:firstLineChars="200"/>
        <w:rPr>
          <w:color w:val="auto"/>
          <w:highlight w:val="none"/>
        </w:rPr>
      </w:pPr>
      <w:r>
        <w:rPr>
          <w:rFonts w:ascii="宋体" w:hAnsi="宋体" w:cs="宋体"/>
          <w:color w:val="auto"/>
          <w:sz w:val="24"/>
          <w:highlight w:val="none"/>
        </w:rPr>
        <w:t>25.4</w:t>
      </w:r>
      <w:r>
        <w:rPr>
          <w:rFonts w:hint="eastAsia" w:ascii="宋体" w:hAnsi="宋体" w:cs="宋体"/>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00A374EE">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九、质疑处理</w:t>
      </w:r>
    </w:p>
    <w:p w14:paraId="04A25E1D">
      <w:pPr>
        <w:pStyle w:val="3"/>
        <w:spacing w:line="560" w:lineRule="exact"/>
        <w:ind w:firstLine="482" w:firstLineChars="200"/>
        <w:jc w:val="both"/>
        <w:rPr>
          <w:rFonts w:ascii="宋体" w:hAnsi="宋体" w:cs="宋体"/>
          <w:b/>
          <w:color w:val="auto"/>
          <w:sz w:val="24"/>
          <w:highlight w:val="none"/>
        </w:rPr>
      </w:pPr>
      <w:r>
        <w:rPr>
          <w:rFonts w:hint="eastAsia" w:ascii="宋体" w:hAnsi="宋体" w:cs="宋体"/>
          <w:b/>
          <w:color w:val="auto"/>
          <w:sz w:val="24"/>
          <w:highlight w:val="none"/>
        </w:rPr>
        <w:t>26.质疑程序及处理</w:t>
      </w:r>
    </w:p>
    <w:p w14:paraId="1949D38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26.1</w:t>
      </w:r>
      <w:r>
        <w:rPr>
          <w:rFonts w:hint="eastAsia" w:ascii="宋体" w:hAnsi="宋体" w:cs="宋体"/>
          <w:bCs/>
          <w:color w:val="auto"/>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5B770C2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26.2采购人在收到供应商的书面质疑后七个工作日内做出答复，并以书面形式通知质疑供应商和其他供应商，但答复内容不得涉及商业秘密。</w:t>
      </w:r>
    </w:p>
    <w:p w14:paraId="12AD835D">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07EB2BE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BD31867">
      <w:pPr>
        <w:spacing w:line="560" w:lineRule="exact"/>
        <w:rPr>
          <w:rFonts w:ascii="宋体" w:hAnsi="宋体" w:cs="宋体"/>
          <w:color w:val="auto"/>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4AEFE6FB">
      <w:pPr>
        <w:numPr>
          <w:ilvl w:val="0"/>
          <w:numId w:val="3"/>
        </w:numPr>
        <w:jc w:val="center"/>
        <w:rPr>
          <w:b/>
          <w:bCs w:val="0"/>
          <w:color w:val="auto"/>
          <w:sz w:val="24"/>
          <w:szCs w:val="24"/>
        </w:rPr>
      </w:pPr>
      <w:r>
        <w:rPr>
          <w:rFonts w:hint="eastAsia" w:ascii="宋体" w:hAnsi="宋体" w:cs="宋体"/>
          <w:b/>
          <w:bCs w:val="0"/>
          <w:color w:val="auto"/>
          <w:sz w:val="24"/>
          <w:szCs w:val="24"/>
          <w:highlight w:val="none"/>
        </w:rPr>
        <w:t>采购项目内容及要求</w:t>
      </w:r>
    </w:p>
    <w:p w14:paraId="6E5A89A8">
      <w:pPr>
        <w:numPr>
          <w:ilvl w:val="0"/>
          <w:numId w:val="0"/>
        </w:numPr>
        <w:spacing w:line="520" w:lineRule="exact"/>
        <w:contextualSpacing/>
        <w:rPr>
          <w:rFonts w:hint="eastAsia" w:ascii="宋体" w:hAnsi="宋体" w:eastAsia="宋体" w:cs="宋体"/>
          <w:color w:val="auto"/>
          <w:sz w:val="24"/>
          <w:szCs w:val="24"/>
          <w:highlight w:val="none"/>
          <w:lang w:val="zh-CN"/>
        </w:rPr>
      </w:pPr>
    </w:p>
    <w:p w14:paraId="5F1AB709">
      <w:pPr>
        <w:spacing w:line="560" w:lineRule="exact"/>
        <w:ind w:firstLine="482" w:firstLineChars="200"/>
        <w:rPr>
          <w:rFonts w:hint="eastAsia" w:ascii="宋体" w:hAnsi="宋体" w:eastAsia="宋体"/>
          <w:b/>
          <w:bCs/>
          <w:color w:val="auto"/>
          <w:sz w:val="24"/>
          <w:szCs w:val="24"/>
        </w:rPr>
      </w:pPr>
      <w:r>
        <w:rPr>
          <w:rFonts w:hint="eastAsia" w:ascii="宋体" w:hAnsi="宋体" w:eastAsia="宋体"/>
          <w:b/>
          <w:bCs/>
          <w:color w:val="auto"/>
          <w:sz w:val="24"/>
          <w:szCs w:val="24"/>
        </w:rPr>
        <w:t>一、商务部分</w:t>
      </w:r>
    </w:p>
    <w:p w14:paraId="1EECBBD3">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1、服务时间：签订合同之日起1年。</w:t>
      </w:r>
    </w:p>
    <w:p w14:paraId="7AEE422C">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2、付款方式:</w:t>
      </w:r>
      <w:r>
        <w:rPr>
          <w:rFonts w:hint="eastAsia" w:ascii="宋体" w:hAnsi="宋体"/>
          <w:color w:val="auto"/>
          <w:sz w:val="24"/>
          <w:szCs w:val="24"/>
          <w:lang w:val="en-US" w:eastAsia="zh-CN"/>
        </w:rPr>
        <w:t>当月支付上月工资</w:t>
      </w:r>
      <w:r>
        <w:rPr>
          <w:rFonts w:hint="eastAsia" w:ascii="宋体" w:hAnsi="宋体" w:eastAsia="宋体"/>
          <w:color w:val="auto"/>
          <w:sz w:val="24"/>
          <w:szCs w:val="24"/>
        </w:rPr>
        <w:t>。</w:t>
      </w:r>
    </w:p>
    <w:p w14:paraId="0573D742">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3、因服务人员原因引起的劳务纠纷和安全纠纷（包含医疗纠纷)由中标单位负全部责任。（提供承诺函，未提供视为无效响应。）</w:t>
      </w:r>
    </w:p>
    <w:p w14:paraId="4815AC15">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4、服务地点：采购人指定地点。</w:t>
      </w:r>
    </w:p>
    <w:p w14:paraId="027788CF">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5、报价要求：本项目以单价形式报价，投标人报价不得超过限价：采购控制单价为：</w:t>
      </w:r>
    </w:p>
    <w:p w14:paraId="4CEA4820">
      <w:pPr>
        <w:spacing w:line="560" w:lineRule="exact"/>
        <w:ind w:firstLine="480" w:firstLineChars="200"/>
        <w:rPr>
          <w:rFonts w:hint="eastAsia" w:ascii="宋体" w:hAnsi="宋体"/>
          <w:color w:val="auto"/>
          <w:sz w:val="24"/>
          <w:szCs w:val="24"/>
          <w:lang w:eastAsia="zh-CN"/>
        </w:rPr>
      </w:pPr>
      <w:r>
        <w:rPr>
          <w:rFonts w:hint="eastAsia" w:ascii="宋体" w:hAnsi="宋体" w:eastAsia="宋体"/>
          <w:color w:val="auto"/>
          <w:sz w:val="24"/>
          <w:szCs w:val="24"/>
        </w:rPr>
        <w:t>月嫂5</w:t>
      </w:r>
      <w:r>
        <w:rPr>
          <w:rFonts w:hint="eastAsia" w:ascii="宋体" w:hAnsi="宋体"/>
          <w:color w:val="auto"/>
          <w:sz w:val="24"/>
          <w:szCs w:val="24"/>
          <w:lang w:val="en-US" w:eastAsia="zh-CN"/>
        </w:rPr>
        <w:t>6</w:t>
      </w:r>
      <w:r>
        <w:rPr>
          <w:rFonts w:hint="eastAsia" w:ascii="宋体" w:hAnsi="宋体" w:eastAsia="宋体"/>
          <w:color w:val="auto"/>
          <w:sz w:val="24"/>
          <w:szCs w:val="24"/>
        </w:rPr>
        <w:t>00元/人</w:t>
      </w:r>
      <w:r>
        <w:rPr>
          <w:rFonts w:hint="eastAsia" w:ascii="宋体" w:hAnsi="宋体"/>
          <w:color w:val="auto"/>
          <w:sz w:val="24"/>
          <w:szCs w:val="24"/>
          <w:lang w:eastAsia="zh-CN"/>
        </w:rPr>
        <w:t>，</w:t>
      </w:r>
      <w:r>
        <w:rPr>
          <w:rFonts w:hint="eastAsia" w:ascii="宋体" w:hAnsi="宋体" w:eastAsia="宋体"/>
          <w:color w:val="auto"/>
          <w:sz w:val="24"/>
          <w:szCs w:val="24"/>
        </w:rPr>
        <w:t>28天</w:t>
      </w:r>
      <w:r>
        <w:rPr>
          <w:rFonts w:hint="eastAsia" w:ascii="宋体" w:hAnsi="宋体"/>
          <w:color w:val="auto"/>
          <w:sz w:val="24"/>
          <w:szCs w:val="24"/>
          <w:lang w:eastAsia="zh-CN"/>
        </w:rPr>
        <w:t>：</w:t>
      </w:r>
    </w:p>
    <w:p w14:paraId="4C1960B5">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投标人的报价是投标人全部完成本项目所有的服务内容的全部工作，服务内容的综合最终报价，包括投标人履约过程中的人工、设备、差旅、保险、税金、后期服务（如有)、招投标费用、利润，与相关的其他所有费用等，采购人在项目结算时不再向成交投标人支付其他任何费用。</w:t>
      </w:r>
    </w:p>
    <w:p w14:paraId="049FD8D9">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如出现在投标，报价估算错误等引起的损失由投标人自行承担。</w:t>
      </w:r>
    </w:p>
    <w:p w14:paraId="60F36C54">
      <w:pPr>
        <w:numPr>
          <w:ilvl w:val="0"/>
          <w:numId w:val="4"/>
        </w:numPr>
        <w:spacing w:line="560" w:lineRule="exact"/>
        <w:ind w:firstLine="480" w:firstLineChars="200"/>
        <w:rPr>
          <w:rFonts w:hint="eastAsia" w:ascii="宋体" w:hAnsi="宋体"/>
          <w:color w:val="auto"/>
          <w:sz w:val="24"/>
          <w:szCs w:val="24"/>
          <w:lang w:eastAsia="zh-CN"/>
        </w:rPr>
      </w:pPr>
      <w:r>
        <w:rPr>
          <w:rFonts w:hint="eastAsia" w:ascii="宋体" w:hAnsi="宋体" w:eastAsia="宋体"/>
          <w:color w:val="auto"/>
          <w:sz w:val="24"/>
          <w:szCs w:val="24"/>
        </w:rPr>
        <w:t>服务范围：为产后康复休养区和产科病区提供产前、产后一条龙服务</w:t>
      </w:r>
      <w:r>
        <w:rPr>
          <w:rFonts w:hint="eastAsia" w:ascii="宋体" w:hAnsi="宋体"/>
          <w:color w:val="auto"/>
          <w:sz w:val="24"/>
          <w:szCs w:val="24"/>
          <w:lang w:eastAsia="zh-CN"/>
        </w:rPr>
        <w:t>。</w:t>
      </w:r>
    </w:p>
    <w:p w14:paraId="1CBBE534">
      <w:pPr>
        <w:spacing w:line="420" w:lineRule="exact"/>
        <w:ind w:firstLine="480" w:firstLineChars="200"/>
        <w:rPr>
          <w:rStyle w:val="69"/>
          <w:rFonts w:hint="eastAsia" w:ascii="宋体" w:hAnsi="宋体" w:cs="宋体"/>
          <w:sz w:val="24"/>
          <w:lang w:val="zh-CN"/>
        </w:rPr>
      </w:pPr>
      <w:r>
        <w:rPr>
          <w:rStyle w:val="69"/>
          <w:rFonts w:hint="eastAsia" w:ascii="宋体" w:hAnsi="宋体" w:cs="宋体"/>
          <w:sz w:val="24"/>
          <w:lang w:val="en-US" w:eastAsia="zh-CN"/>
        </w:rPr>
        <w:t>7、</w:t>
      </w:r>
      <w:r>
        <w:rPr>
          <w:rStyle w:val="69"/>
          <w:rFonts w:hint="eastAsia" w:ascii="宋体" w:hAnsi="宋体" w:cs="宋体"/>
          <w:sz w:val="24"/>
          <w:lang w:val="zh-CN"/>
        </w:rPr>
        <w:t>供应商对其提供的产品出具《关于符合本国产品标准的声明函》或财政部会同有关部门规定的有关证明文件。</w:t>
      </w:r>
    </w:p>
    <w:p w14:paraId="4818F704">
      <w:pPr>
        <w:pStyle w:val="34"/>
        <w:numPr>
          <w:numId w:val="0"/>
        </w:numPr>
        <w:rPr>
          <w:rFonts w:hint="eastAsia"/>
          <w:lang w:eastAsia="zh-CN"/>
        </w:rPr>
      </w:pPr>
    </w:p>
    <w:p w14:paraId="034EAF30">
      <w:pPr>
        <w:spacing w:line="560" w:lineRule="exact"/>
        <w:ind w:firstLine="482" w:firstLineChars="200"/>
        <w:rPr>
          <w:rFonts w:hint="eastAsia" w:ascii="宋体" w:hAnsi="宋体" w:eastAsia="宋体"/>
          <w:b/>
          <w:bCs/>
          <w:color w:val="auto"/>
          <w:sz w:val="24"/>
          <w:szCs w:val="24"/>
        </w:rPr>
      </w:pPr>
      <w:r>
        <w:rPr>
          <w:rFonts w:hint="eastAsia" w:ascii="宋体" w:hAnsi="宋体" w:eastAsia="宋体"/>
          <w:b/>
          <w:bCs/>
          <w:color w:val="auto"/>
          <w:sz w:val="24"/>
          <w:szCs w:val="24"/>
        </w:rPr>
        <w:t>二、技术部分</w:t>
      </w:r>
    </w:p>
    <w:p w14:paraId="2698198C">
      <w:pPr>
        <w:spacing w:line="560" w:lineRule="exact"/>
        <w:ind w:firstLine="482" w:firstLineChars="200"/>
        <w:rPr>
          <w:rFonts w:hint="eastAsia" w:ascii="宋体" w:hAnsi="宋体" w:eastAsia="宋体"/>
          <w:b/>
          <w:bCs/>
          <w:color w:val="auto"/>
          <w:sz w:val="24"/>
          <w:szCs w:val="24"/>
        </w:rPr>
      </w:pPr>
      <w:r>
        <w:rPr>
          <w:rFonts w:hint="eastAsia" w:ascii="宋体" w:hAnsi="宋体" w:eastAsia="宋体"/>
          <w:b/>
          <w:bCs/>
          <w:color w:val="auto"/>
          <w:sz w:val="24"/>
          <w:szCs w:val="24"/>
        </w:rPr>
        <w:t>（一）项目概述</w:t>
      </w:r>
    </w:p>
    <w:p w14:paraId="2E4FB9D9">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为进一步开展生育全程医疗保健服务，提供产前、产后一条龙服务，招产后康复休养区、产科病区月嫂服务商。</w:t>
      </w:r>
    </w:p>
    <w:p w14:paraId="7D042818">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服务对象：产妇及新生儿。</w:t>
      </w:r>
    </w:p>
    <w:p w14:paraId="35EAC1D4">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服务模式：一对一（一名月嫂服务一名产妇及新生儿）</w:t>
      </w:r>
    </w:p>
    <w:p w14:paraId="087534FE">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 xml:space="preserve">          一对多（一名月嫂服务多名产妇和新生儿）</w:t>
      </w:r>
    </w:p>
    <w:p w14:paraId="0A1AACDF">
      <w:pPr>
        <w:spacing w:line="560" w:lineRule="exact"/>
        <w:ind w:firstLine="482" w:firstLineChars="200"/>
        <w:rPr>
          <w:rFonts w:hint="eastAsia" w:ascii="宋体" w:hAnsi="宋体" w:eastAsia="宋体"/>
          <w:b/>
          <w:bCs/>
          <w:color w:val="auto"/>
          <w:sz w:val="24"/>
          <w:szCs w:val="24"/>
        </w:rPr>
      </w:pPr>
      <w:r>
        <w:rPr>
          <w:rFonts w:hint="eastAsia" w:ascii="宋体" w:hAnsi="宋体" w:eastAsia="宋体"/>
          <w:b/>
          <w:bCs/>
          <w:color w:val="auto"/>
          <w:sz w:val="24"/>
          <w:szCs w:val="24"/>
        </w:rPr>
        <w:t>（二）技术服务要求</w:t>
      </w:r>
    </w:p>
    <w:p w14:paraId="3C66AC19">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1.投标人为本项目提供的所有服务符合现行的强制性国家相关标准、行业标准。</w:t>
      </w:r>
    </w:p>
    <w:p w14:paraId="64F487B1">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本月嫂服务项目含所有人力成本(包含工资、社会保险，餐费补贴，节假日加班费、年终奖金等），服装费，办公低值易耗品，企业管理费、利润、税金等所有费用，投标人根据考勤次月到税务机关开具劳务发票。</w:t>
      </w:r>
    </w:p>
    <w:p w14:paraId="55A5119C">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3.投标人须承诺对本项目人员工作期间的疾病和人身安全、安全责任事故、劳务纠纷等负责，采购人对此不承担任何的责任和义务。</w:t>
      </w:r>
    </w:p>
    <w:p w14:paraId="263779CB">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4.投标人须承诺本项目人员在职期间为其购买劳动法规定的各项保险，其人员工资标准，劳保、福利等应执行国家和地方政府的相关法律、法规和部门规章。</w:t>
      </w:r>
    </w:p>
    <w:p w14:paraId="213BF257">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5.月嫂必须提供身份证、母婴护理资格证，健康证，供应商每年组织2次以上的专业培训并留存记录。</w:t>
      </w:r>
    </w:p>
    <w:p w14:paraId="13CCC3B5">
      <w:pPr>
        <w:spacing w:line="560" w:lineRule="exact"/>
        <w:ind w:firstLine="482" w:firstLineChars="200"/>
        <w:rPr>
          <w:rFonts w:hint="eastAsia" w:ascii="宋体" w:hAnsi="宋体" w:eastAsia="宋体"/>
          <w:b/>
          <w:bCs/>
          <w:color w:val="auto"/>
          <w:sz w:val="24"/>
          <w:szCs w:val="24"/>
        </w:rPr>
      </w:pPr>
      <w:r>
        <w:rPr>
          <w:rFonts w:hint="eastAsia" w:ascii="宋体" w:hAnsi="宋体" w:eastAsia="宋体"/>
          <w:b/>
          <w:bCs/>
          <w:color w:val="auto"/>
          <w:sz w:val="24"/>
          <w:szCs w:val="24"/>
        </w:rPr>
        <w:t>（三）人员配置和服务要求</w:t>
      </w:r>
    </w:p>
    <w:p w14:paraId="317CB0E6">
      <w:pPr>
        <w:spacing w:line="560" w:lineRule="exact"/>
        <w:ind w:firstLine="482" w:firstLineChars="200"/>
        <w:rPr>
          <w:rFonts w:hint="eastAsia" w:ascii="宋体" w:hAnsi="宋体" w:eastAsia="宋体"/>
          <w:b/>
          <w:bCs/>
          <w:color w:val="auto"/>
          <w:sz w:val="24"/>
          <w:szCs w:val="24"/>
        </w:rPr>
      </w:pPr>
      <w:r>
        <w:rPr>
          <w:rFonts w:hint="eastAsia" w:ascii="宋体" w:hAnsi="宋体" w:eastAsia="宋体"/>
          <w:b/>
          <w:bCs/>
          <w:color w:val="auto"/>
          <w:sz w:val="24"/>
          <w:szCs w:val="24"/>
        </w:rPr>
        <w:t>1.人员配置</w:t>
      </w:r>
    </w:p>
    <w:p w14:paraId="39E39478">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按照实际需求量配置年龄25-50岁身体健康的月嫂，至少两年工作经验，提供身份证、母婴护理资格证和健康证。</w:t>
      </w:r>
    </w:p>
    <w:p w14:paraId="5E5E0B1C">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现场管理人员（如项目经理）至少1人</w:t>
      </w:r>
      <w:r>
        <w:rPr>
          <w:rFonts w:ascii="宋体" w:hAnsi="宋体" w:eastAsia="宋体" w:cs="仿宋"/>
          <w:bCs/>
          <w:color w:val="auto"/>
          <w:sz w:val="24"/>
          <w:szCs w:val="24"/>
        </w:rPr>
        <w:t>，</w:t>
      </w:r>
      <w:r>
        <w:rPr>
          <w:rFonts w:hint="eastAsia" w:ascii="宋体" w:hAnsi="宋体" w:eastAsia="宋体" w:cs="仿宋"/>
          <w:bCs/>
          <w:color w:val="auto"/>
          <w:sz w:val="24"/>
          <w:szCs w:val="24"/>
        </w:rPr>
        <w:t>拥有三级医院陪护管理经验≥2年</w:t>
      </w:r>
      <w:r>
        <w:rPr>
          <w:rFonts w:ascii="宋体" w:hAnsi="宋体" w:eastAsia="宋体" w:cs="仿宋"/>
          <w:bCs/>
          <w:color w:val="auto"/>
          <w:sz w:val="24"/>
          <w:szCs w:val="24"/>
        </w:rPr>
        <w:t>。</w:t>
      </w:r>
      <w:r>
        <w:rPr>
          <w:rFonts w:hint="eastAsia" w:ascii="宋体" w:hAnsi="宋体" w:eastAsia="宋体" w:cs="仿宋"/>
          <w:bCs/>
          <w:color w:val="auto"/>
          <w:sz w:val="24"/>
          <w:szCs w:val="24"/>
        </w:rPr>
        <w:t>（提供劳务合同原件扫描件,否则将不被接受。）</w:t>
      </w:r>
    </w:p>
    <w:p w14:paraId="331342BA">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（2）后期在服务过程中需要服务商根据病人数量安排人员，需具有母婴护理师职业技能等级证书、健康证、无犯罪记录证明及传染病筛查记录（提供承诺函，格式自拟，否则将不被接受）。</w:t>
      </w:r>
    </w:p>
    <w:p w14:paraId="6AC388CC">
      <w:pPr>
        <w:spacing w:line="560" w:lineRule="exact"/>
        <w:ind w:firstLine="482" w:firstLineChars="200"/>
        <w:rPr>
          <w:rFonts w:hint="eastAsia" w:ascii="宋体" w:hAnsi="宋体" w:eastAsia="宋体"/>
          <w:b/>
          <w:color w:val="auto"/>
          <w:sz w:val="24"/>
          <w:szCs w:val="24"/>
        </w:rPr>
      </w:pPr>
      <w:r>
        <w:rPr>
          <w:rFonts w:hint="eastAsia" w:ascii="宋体" w:hAnsi="宋体" w:eastAsia="宋体"/>
          <w:b/>
          <w:color w:val="auto"/>
          <w:sz w:val="24"/>
          <w:szCs w:val="24"/>
        </w:rPr>
        <w:t>2.母婴护理月嫂具体工作内容</w:t>
      </w:r>
    </w:p>
    <w:p w14:paraId="6A63E5B4">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（1）做好个人卫生工作</w:t>
      </w:r>
    </w:p>
    <w:p w14:paraId="1570244D">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1)工作时，严格遵守医院仪容仪表规范：</w:t>
      </w:r>
    </w:p>
    <w:p w14:paraId="0A2D65C2">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2)为母婴提供服务时，做好个人的卫生工作。</w:t>
      </w:r>
    </w:p>
    <w:p w14:paraId="0AA57768">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（2）做好母婴的个人卫生工作</w:t>
      </w:r>
    </w:p>
    <w:p w14:paraId="4E23635C">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1)每天协助母婴漱口刷牙、洗脸；注意水温适中：</w:t>
      </w:r>
    </w:p>
    <w:p w14:paraId="1360FA2B">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2)协助给产妇清洗会阴和擦浴身体、洗头、梳头以及大小便等；</w:t>
      </w:r>
    </w:p>
    <w:p w14:paraId="0A6A0988">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3)在护理人员的指导下督促产妇按时吃药，协助产妇翻身，夜间睡眠护理、乳房护理等：</w:t>
      </w:r>
    </w:p>
    <w:p w14:paraId="20FC6BF1">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4)给宝宝喂奶，换尿不湿，清洁护理等：</w:t>
      </w:r>
    </w:p>
    <w:p w14:paraId="0EC5C59C">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5）在服务期间清洗产妇和新生儿的贴身衣物：</w:t>
      </w:r>
    </w:p>
    <w:p w14:paraId="543AA8F8">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（3）做好母婴的床位整洁工作</w:t>
      </w:r>
    </w:p>
    <w:p w14:paraId="69710DE1">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1)每天整理床头柜，保持床头柜的整洁和符合医院的管理要求：</w:t>
      </w:r>
    </w:p>
    <w:p w14:paraId="5ADE1FAF">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2)每天整理好床单位，保持服务对象的床单位整洁和无异物，在做床单位整理工作时注意产妇的保暖工作：</w:t>
      </w:r>
    </w:p>
    <w:p w14:paraId="1672548B">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3)协助护理人员做好服务对象入院前的准备工作及出院后床单元的整理和终末消毒。</w:t>
      </w:r>
    </w:p>
    <w:p w14:paraId="3B22156A">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4)负责奶具和日用品的清洁及消毒工作：</w:t>
      </w:r>
    </w:p>
    <w:p w14:paraId="259C50D6">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5)每日使用消毒片消毒宝宝婴儿车，每周消毒宝宝衣物；</w:t>
      </w:r>
    </w:p>
    <w:p w14:paraId="78D5E699">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6)根据产妇需求，提供产妇及宝宝的衣物清洗工作：</w:t>
      </w:r>
    </w:p>
    <w:p w14:paraId="40FC7903">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（4）做好母婴的生活照料工作</w:t>
      </w:r>
    </w:p>
    <w:p w14:paraId="1B44947B">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1)协助产妇喂初乳、正确哺乳及正确的人工喂养，每次喂奶后正确的为宝宝拍嗝，减少溢奶的发生：</w:t>
      </w:r>
    </w:p>
    <w:p w14:paraId="3100EACE">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2)产妇进餐结束后，及时撤走产妇的餐具：</w:t>
      </w:r>
    </w:p>
    <w:p w14:paraId="341A2D4A">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3)每天侧面开窗通风15-30分钟，保持病室的空气流通并使用空气消毒机进行消毒。遇特殊季节气候时，注意母婴保暖工作：</w:t>
      </w:r>
    </w:p>
    <w:p w14:paraId="6B482EF8">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4)每天主动关心产妇，关注产妇的情绪使产妇更安心、科学的坐月子：</w:t>
      </w:r>
    </w:p>
    <w:p w14:paraId="4B3EDE0C">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5)每天注意观察产妇和宝宝情况，并进行记录，如发现异常及时汇报值班人员和家属；</w:t>
      </w:r>
    </w:p>
    <w:p w14:paraId="45D9593C">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6）每天在为产妇和宝宝做个人卫生工作后注意及时擦予地面水迹，保持地面干燥；</w:t>
      </w:r>
    </w:p>
    <w:p w14:paraId="679C00E4">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7)协助完成新生儿沐浴工作并完成新生儿基础护理及新生儿抚触被动操，培养新生儿良好的生物钟，完成晨晚间护理及床单位整理工作，保持房间整洁：</w:t>
      </w:r>
    </w:p>
    <w:p w14:paraId="66DB13E0">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8)协助医护老师给产妇及家属讲解入院须知、爱婴医院的规定和生活护理安全注意事项。</w:t>
      </w:r>
    </w:p>
    <w:p w14:paraId="0EA86DF2">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9)注意观察宝宝全身皮肤的完整性、大小便的排泄、黄疸、喂养与体重增长的关系、睡眠的规律等，出现异常及时汇报值班护士或护士长；</w:t>
      </w:r>
    </w:p>
    <w:p w14:paraId="6E8E8419">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10)每日负责填写宝宝喂养记录及大小便情况，保持房间整洁，保持良好的生活环境；</w:t>
      </w:r>
    </w:p>
    <w:p w14:paraId="6C6EB335">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11)宝宝出现红臀、湿疹时采取正确的护理措施；</w:t>
      </w:r>
    </w:p>
    <w:p w14:paraId="6DDDE978">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12)根据产妇需求提供肩背按摩服务及产后收腹带的使用；</w:t>
      </w:r>
    </w:p>
    <w:p w14:paraId="75528C1D">
      <w:pPr>
        <w:spacing w:line="560" w:lineRule="exact"/>
        <w:ind w:firstLine="482" w:firstLineChars="200"/>
        <w:rPr>
          <w:rFonts w:hint="eastAsia" w:ascii="宋体" w:hAnsi="宋体" w:eastAsia="宋体"/>
          <w:b/>
          <w:bCs/>
          <w:color w:val="auto"/>
          <w:sz w:val="24"/>
          <w:szCs w:val="24"/>
        </w:rPr>
      </w:pPr>
      <w:r>
        <w:rPr>
          <w:rFonts w:hint="eastAsia" w:ascii="宋体" w:hAnsi="宋体" w:eastAsia="宋体"/>
          <w:b/>
          <w:bCs/>
          <w:color w:val="auto"/>
          <w:sz w:val="24"/>
          <w:szCs w:val="24"/>
        </w:rPr>
        <w:t>3.月嫂行为准则</w:t>
      </w:r>
    </w:p>
    <w:p w14:paraId="7AD6278C">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（1）仪表、仪容规范</w:t>
      </w:r>
    </w:p>
    <w:p w14:paraId="04B81F2C">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1)工作时间内，应按规定穿工作服上岗；</w:t>
      </w:r>
    </w:p>
    <w:p w14:paraId="26909176">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2)工作服整洁无污溃，在工作时间内不得穿高跟鞋和响底鞋、不佩戴首饰及喷香水；</w:t>
      </w:r>
    </w:p>
    <w:p w14:paraId="1329115E">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3)陪护人员应经常修剪指甲，做到不留长指甲，并保持指甲的清洁度做到指甲缝内无污物。</w:t>
      </w:r>
    </w:p>
    <w:p w14:paraId="298C1127">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（2）言行规范</w:t>
      </w:r>
    </w:p>
    <w:p w14:paraId="7D7ABC03">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1)在为服务对象提供服务时，尽量不以“方言”对待产妇及家属，要讲普通话：</w:t>
      </w:r>
    </w:p>
    <w:p w14:paraId="688BBDCB">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2)礼貌周到的服务产妇，为母婴及家属提供尊享服务，服务达到医院及家属满意：</w:t>
      </w:r>
    </w:p>
    <w:p w14:paraId="53FCF494">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3)注意保证医院的安静环境，不在楼层内大声喧哗：</w:t>
      </w:r>
    </w:p>
    <w:p w14:paraId="697BB5E6">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4)尊重服务的人员和医院其他工作人员，不随意讥笑服务对象及医院医护人员：在公共场所内，不顶撞医院工作人员和管理人员：</w:t>
      </w:r>
    </w:p>
    <w:p w14:paraId="49FE24C0">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5)工作时间内不擅自离开工作岗位与其他无关人员闲谈：</w:t>
      </w:r>
    </w:p>
    <w:p w14:paraId="35D4BEAE">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6)不向服务对象或服务对象家属索取小费、食物及其他物品；</w:t>
      </w:r>
    </w:p>
    <w:p w14:paraId="3DA3E663">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7）未经允许，不得离开自己所在工作区域的楼层：</w:t>
      </w:r>
    </w:p>
    <w:p w14:paraId="448BA444">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8)不用服务对象的杯子、器皿等其他物品作为自己私用：</w:t>
      </w:r>
    </w:p>
    <w:p w14:paraId="112CBA87">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9)当天应完成的护理工作不拖延到第二天；</w:t>
      </w:r>
    </w:p>
    <w:p w14:paraId="7BFC84F0">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10)在工作区域或工作时间不吃零食：</w:t>
      </w:r>
    </w:p>
    <w:p w14:paraId="2184D85C">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11)爱护医院财物不用服务对象衣物及医院的被服当抹布、拖布；</w:t>
      </w:r>
    </w:p>
    <w:p w14:paraId="006D0DEE">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12)工作中应做到规范操作，如应站着操作的工作不要坐着操作；</w:t>
      </w:r>
    </w:p>
    <w:p w14:paraId="72BC0207">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13）节约医院用水，不在服务对象房内洗涤私人物品及衣服，</w:t>
      </w:r>
    </w:p>
    <w:p w14:paraId="66C4636E">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14)在工作时间内随意串岗，不在工作岗位从事如看报、看杂志、玩手机等与工作无关的事情；</w:t>
      </w:r>
    </w:p>
    <w:p w14:paraId="172751AC">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15)不在服务对象房内看电视、听音乐、拨打私人电话：</w:t>
      </w:r>
    </w:p>
    <w:p w14:paraId="5A74FDBD">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16)在工作时不打瞌睡；</w:t>
      </w:r>
    </w:p>
    <w:p w14:paraId="553715B9">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17)在医院的工作区域内不将外人带入工作区域闲聊；</w:t>
      </w:r>
    </w:p>
    <w:p w14:paraId="3D4940C9">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18)注意环境整洁，在自己所负责工作区域内应保持无浮尘、杂物等；</w:t>
      </w:r>
    </w:p>
    <w:p w14:paraId="4B7197B5">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19)注意保护医院设备，不私藏医院设备及物品作为他用。如损坏医院设备及物品应照价赔偿;</w:t>
      </w:r>
    </w:p>
    <w:p w14:paraId="5FD5E24E">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20)不在医院工作区域内吸烟：</w:t>
      </w:r>
    </w:p>
    <w:p w14:paraId="2B57A53A">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21)不在医院拾捡报纸及塑料瓶、剩菜剩饭等废品，并进行外卖获取私利；</w:t>
      </w:r>
    </w:p>
    <w:p w14:paraId="5C6A6235">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22)做好母婴护理工作，不得从事护士工作；</w:t>
      </w:r>
    </w:p>
    <w:p w14:paraId="784677AC">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23)在管理人员安排范围之外，不为谋取私利私接服务对象；</w:t>
      </w:r>
    </w:p>
    <w:p w14:paraId="4269FB51">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24)在工作时间及工作岗位上，未经请假不擅自离开服务对象；</w:t>
      </w:r>
    </w:p>
    <w:p w14:paraId="76DB39C0">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25)服从工作安排，不因个人因素挑拣服务对象；</w:t>
      </w:r>
    </w:p>
    <w:p w14:paraId="53436718">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26)杜绝私自收取费用，不私下为获取私利抬高或压低价格；</w:t>
      </w:r>
    </w:p>
    <w:p w14:paraId="5BD6F6BB">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27）不与服务对象及其家属发生冲突，不与院方工作人员发生冲突；</w:t>
      </w:r>
    </w:p>
    <w:p w14:paraId="60C45D2A">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28）入所及出所时清点房间物品并保持房间内物品干净整洁功能正常；</w:t>
      </w:r>
    </w:p>
    <w:p w14:paraId="75DF168A">
      <w:pPr>
        <w:pStyle w:val="9"/>
        <w:adjustRightInd w:val="0"/>
        <w:snapToGrid w:val="0"/>
        <w:spacing w:line="560" w:lineRule="exact"/>
        <w:ind w:firstLine="482" w:firstLineChars="200"/>
        <w:rPr>
          <w:rFonts w:hint="eastAsia" w:ascii="宋体" w:hAnsi="宋体" w:eastAsia="宋体" w:cs="仿宋"/>
          <w:b/>
          <w:color w:val="auto"/>
          <w:sz w:val="24"/>
          <w:szCs w:val="24"/>
        </w:rPr>
      </w:pPr>
      <w:r>
        <w:rPr>
          <w:rFonts w:hint="eastAsia" w:ascii="宋体" w:hAnsi="宋体" w:eastAsia="宋体" w:cs="仿宋"/>
          <w:b/>
          <w:color w:val="auto"/>
          <w:kern w:val="0"/>
          <w:sz w:val="24"/>
          <w:szCs w:val="24"/>
        </w:rPr>
        <w:t>4.产陪护理员</w:t>
      </w:r>
      <w:r>
        <w:rPr>
          <w:rFonts w:hint="eastAsia" w:ascii="宋体" w:hAnsi="宋体" w:eastAsia="宋体" w:cs="仿宋"/>
          <w:b/>
          <w:color w:val="auto"/>
          <w:sz w:val="24"/>
          <w:szCs w:val="24"/>
        </w:rPr>
        <w:t>服务内容：</w:t>
      </w:r>
    </w:p>
    <w:p w14:paraId="0A70A6A5">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（1）做好个人卫生工作</w:t>
      </w:r>
    </w:p>
    <w:p w14:paraId="1EB5BAD2">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1)工作时，严格遵守医院仪容仪表规范：</w:t>
      </w:r>
    </w:p>
    <w:p w14:paraId="3CCCCA94">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2)为母婴提供服务时，做好个人的卫生工作。</w:t>
      </w:r>
    </w:p>
    <w:p w14:paraId="178463C3">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（2）做好母婴的个人卫生工作</w:t>
      </w:r>
    </w:p>
    <w:p w14:paraId="4CF3FB11">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1)每天协助母婴漱口刷牙、洗脸；注意水温适中：</w:t>
      </w:r>
    </w:p>
    <w:p w14:paraId="46F3A31A">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2)协助给产妇清洗会阴和擦浴身体、洗头、梳头以及大小便等；</w:t>
      </w:r>
    </w:p>
    <w:p w14:paraId="0BC4F3D1">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3)在护理人员的指导下督促产妇按时吃药，协助产妇翻身，夜间睡眠护理、乳房护理等：</w:t>
      </w:r>
    </w:p>
    <w:p w14:paraId="1DCA4476">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4)给宝宝喂奶，换尿不湿，清洁护理等：</w:t>
      </w:r>
    </w:p>
    <w:p w14:paraId="73B12ACC">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5）在服务期间清洗产妇和新生儿的贴身衣物：</w:t>
      </w:r>
    </w:p>
    <w:p w14:paraId="6EC3BC55">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（3）做好母婴的床位整洁工作</w:t>
      </w:r>
    </w:p>
    <w:p w14:paraId="661CFC31">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1)每天整理床头柜，保持床头柜的整洁和符合医院的管理要求：</w:t>
      </w:r>
    </w:p>
    <w:p w14:paraId="0103D2A0">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2)每天整理好床单位，保持服务对象的床单位整洁和无异物，在做床单位整理工作时注意产妇的保暖工作：</w:t>
      </w:r>
    </w:p>
    <w:p w14:paraId="0AB3EA0B">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3)协助护理人员做好服务对象入院前的准备工作及出院后床单元的整理和终末消毒。</w:t>
      </w:r>
    </w:p>
    <w:p w14:paraId="33265807">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4)负责奶具和日用品的清洁及消毒工作：</w:t>
      </w:r>
    </w:p>
    <w:p w14:paraId="610BD414">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5)每日使用消毒片消毒宝宝婴儿车，每周消毒宝宝衣物；</w:t>
      </w:r>
    </w:p>
    <w:p w14:paraId="1DD3E90F">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6)根据产妇需求，提供产妇及宝宝的衣物清洗工作：</w:t>
      </w:r>
    </w:p>
    <w:p w14:paraId="65A0A1E3">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（4）做好母婴的生活照料工作</w:t>
      </w:r>
    </w:p>
    <w:p w14:paraId="5E6F7F91">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1)协助产妇喂初乳、正确哺乳及正确的人工喂养，每次喂奶后正确的为宝宝拍嗝，减少溢奶的发生：</w:t>
      </w:r>
    </w:p>
    <w:p w14:paraId="767DD269">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2)产妇进餐结束后，及时撤走产妇的餐具：</w:t>
      </w:r>
    </w:p>
    <w:p w14:paraId="53FE0632">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3)每天侧面开窗通风15-30分钟，保持病室的空气流通并使用空气消毒机进行消毒。遇特殊季节气候时，注意母婴保暖工作：</w:t>
      </w:r>
    </w:p>
    <w:p w14:paraId="53409656">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4)每天主动关心产妇，关注产妇的情绪使产妇更安心、科学的坐月子：</w:t>
      </w:r>
    </w:p>
    <w:p w14:paraId="6FD449D7">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5)每天注意观察产妇和宝宝情况，并进行记录，如发现异常及时汇报值班人员和家属；</w:t>
      </w:r>
    </w:p>
    <w:p w14:paraId="3E21ACD3">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6）每天在为产妇和宝宝做个人卫生工作后注意及时擦予地面水迹，保持地面干燥；</w:t>
      </w:r>
    </w:p>
    <w:p w14:paraId="2CEFEDE6">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7)协助完成新生儿沐浴工作并完成新生儿基础护理及新生儿抚触被动操，培养新生儿良好的生物钟，完成晨晚间护理及床单位整理工作，保持房间整洁：</w:t>
      </w:r>
    </w:p>
    <w:p w14:paraId="0B8662D4">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8)协助医护老师给产妇及家属讲解入院须知、爱婴医院的规定和生活护理安全注意事项。</w:t>
      </w:r>
    </w:p>
    <w:p w14:paraId="3D8A236D">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9)注意观察宝宝全身皮肤的完整性、大小便的排泄、黄疸、喂养与体重增长的关系、睡眠的规律等，出现异常及时汇报值班护士或护士长；</w:t>
      </w:r>
    </w:p>
    <w:p w14:paraId="777DE037">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10)每日负责填写宝宝喂养记录及大小便情况，保持房间整洁，保持良好的生活环境；</w:t>
      </w:r>
    </w:p>
    <w:p w14:paraId="330F9318">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11)宝宝出现红臀、湿疹时采取正确的护理措施；</w:t>
      </w:r>
    </w:p>
    <w:p w14:paraId="778AD5F5">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12)根据产妇需求提供肩背按摩服务及产后收腹带的使用；</w:t>
      </w:r>
    </w:p>
    <w:p w14:paraId="6B5AF55C">
      <w:pPr>
        <w:pStyle w:val="9"/>
        <w:adjustRightInd w:val="0"/>
        <w:snapToGrid w:val="0"/>
        <w:spacing w:line="560" w:lineRule="exact"/>
        <w:ind w:firstLine="482" w:firstLineChars="200"/>
        <w:rPr>
          <w:rFonts w:hint="eastAsia" w:ascii="宋体" w:hAnsi="宋体" w:eastAsia="宋体" w:cs="仿宋"/>
          <w:b/>
          <w:color w:val="auto"/>
          <w:sz w:val="24"/>
          <w:szCs w:val="24"/>
        </w:rPr>
      </w:pPr>
      <w:r>
        <w:rPr>
          <w:rFonts w:hint="eastAsia" w:ascii="宋体" w:hAnsi="宋体" w:eastAsia="宋体" w:cs="仿宋"/>
          <w:b/>
          <w:color w:val="auto"/>
          <w:sz w:val="24"/>
          <w:szCs w:val="24"/>
        </w:rPr>
        <w:t>5.产陪护理员技术与服务标准</w:t>
      </w:r>
    </w:p>
    <w:p w14:paraId="1BC7F08C">
      <w:pPr>
        <w:pStyle w:val="9"/>
        <w:adjustRightInd w:val="0"/>
        <w:snapToGrid w:val="0"/>
        <w:spacing w:line="560" w:lineRule="exact"/>
        <w:ind w:firstLine="482" w:firstLineChars="200"/>
        <w:rPr>
          <w:rFonts w:hint="eastAsia" w:ascii="宋体" w:hAnsi="宋体" w:eastAsia="宋体" w:cs="仿宋"/>
          <w:b/>
          <w:color w:val="auto"/>
          <w:sz w:val="24"/>
          <w:szCs w:val="24"/>
        </w:rPr>
      </w:pPr>
      <w:r>
        <w:rPr>
          <w:rFonts w:hint="eastAsia" w:ascii="宋体" w:hAnsi="宋体" w:eastAsia="宋体" w:cs="仿宋"/>
          <w:b/>
          <w:color w:val="auto"/>
          <w:sz w:val="24"/>
          <w:szCs w:val="24"/>
        </w:rPr>
        <w:t>（1）病室质量标准</w:t>
      </w:r>
    </w:p>
    <w:p w14:paraId="6063EB39">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1）病室环境整洁、安静、无异味，空气清新。</w:t>
      </w:r>
    </w:p>
    <w:p w14:paraId="7443C4AB">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2）病室内物品摆放整齐、干净，窗台、阳台、卫生间无杂物。</w:t>
      </w:r>
    </w:p>
    <w:p w14:paraId="66DCC197">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3）床单位干燥、平整、无皱褶；床上无碎屑、无杂物，床下整洁无杂物，做到脸盆、拖鞋、被服不落地；床头桌面清洁、物品摆放固定有序。</w:t>
      </w:r>
    </w:p>
    <w:p w14:paraId="3DFBA63B">
      <w:pPr>
        <w:pStyle w:val="9"/>
        <w:adjustRightInd w:val="0"/>
        <w:snapToGrid w:val="0"/>
        <w:spacing w:line="560" w:lineRule="exact"/>
        <w:ind w:firstLine="482" w:firstLineChars="200"/>
        <w:rPr>
          <w:rFonts w:hint="eastAsia" w:ascii="宋体" w:hAnsi="宋体" w:eastAsia="宋体" w:cs="仿宋"/>
          <w:b/>
          <w:color w:val="auto"/>
          <w:sz w:val="24"/>
          <w:szCs w:val="24"/>
        </w:rPr>
      </w:pPr>
      <w:r>
        <w:rPr>
          <w:rFonts w:hint="eastAsia" w:ascii="宋体" w:hAnsi="宋体" w:eastAsia="宋体" w:cs="仿宋"/>
          <w:b/>
          <w:color w:val="auto"/>
          <w:sz w:val="24"/>
          <w:szCs w:val="24"/>
        </w:rPr>
        <w:t>（2）产妇及新生儿质量标准</w:t>
      </w:r>
    </w:p>
    <w:p w14:paraId="7A25003E">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1）保证产妇及新生儿做到头面部及皮肤干净整洁，手脚指/趾甲符合要求；</w:t>
      </w:r>
    </w:p>
    <w:p w14:paraId="7887506B">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2）产妇及新生儿衣服穿戴整齐，无污物及血渍；</w:t>
      </w:r>
    </w:p>
    <w:p w14:paraId="7A25097C">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3）产妇及新生儿无跌倒、无坠床、无烫伤；</w:t>
      </w:r>
    </w:p>
    <w:p w14:paraId="79E9DA8C">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4）全面保障产妇及新生儿生活安全，发现任何异常情况或安全隐患及时告知医护人员，不得延误及隐瞒。</w:t>
      </w:r>
    </w:p>
    <w:p w14:paraId="1B721A7B">
      <w:pPr>
        <w:pStyle w:val="9"/>
        <w:adjustRightInd w:val="0"/>
        <w:snapToGrid w:val="0"/>
        <w:spacing w:line="560" w:lineRule="exact"/>
        <w:ind w:firstLine="482" w:firstLineChars="200"/>
        <w:rPr>
          <w:rFonts w:hint="eastAsia" w:ascii="宋体" w:hAnsi="宋体" w:eastAsia="宋体" w:cs="仿宋"/>
          <w:b/>
          <w:color w:val="auto"/>
          <w:sz w:val="24"/>
          <w:szCs w:val="24"/>
        </w:rPr>
      </w:pPr>
      <w:r>
        <w:rPr>
          <w:rFonts w:hint="eastAsia" w:ascii="宋体" w:hAnsi="宋体" w:eastAsia="宋体" w:cs="仿宋"/>
          <w:b/>
          <w:color w:val="auto"/>
          <w:sz w:val="24"/>
          <w:szCs w:val="24"/>
        </w:rPr>
        <w:t>（3）母婴护理师质量标准</w:t>
      </w:r>
    </w:p>
    <w:p w14:paraId="036EB0A3">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kern w:val="0"/>
          <w:sz w:val="24"/>
          <w:szCs w:val="24"/>
        </w:rPr>
        <w:t>1）</w:t>
      </w:r>
      <w:r>
        <w:rPr>
          <w:rFonts w:hint="eastAsia" w:ascii="宋体" w:hAnsi="宋体" w:eastAsia="宋体" w:cs="仿宋"/>
          <w:bCs/>
          <w:color w:val="auto"/>
          <w:sz w:val="24"/>
          <w:szCs w:val="24"/>
        </w:rPr>
        <w:t>护理师基本素质、</w:t>
      </w:r>
      <w:r>
        <w:rPr>
          <w:rFonts w:ascii="宋体" w:hAnsi="宋体" w:eastAsia="宋体" w:cs="仿宋"/>
          <w:bCs/>
          <w:color w:val="auto"/>
          <w:sz w:val="24"/>
          <w:szCs w:val="24"/>
        </w:rPr>
        <w:t>仪容</w:t>
      </w:r>
      <w:r>
        <w:rPr>
          <w:rFonts w:hint="eastAsia" w:ascii="宋体" w:hAnsi="宋体" w:eastAsia="宋体" w:cs="仿宋"/>
          <w:bCs/>
          <w:color w:val="auto"/>
          <w:sz w:val="24"/>
          <w:szCs w:val="24"/>
        </w:rPr>
        <w:t>仪表符合</w:t>
      </w:r>
      <w:r>
        <w:rPr>
          <w:rFonts w:ascii="宋体" w:hAnsi="宋体" w:eastAsia="宋体" w:cs="仿宋"/>
          <w:bCs/>
          <w:color w:val="auto"/>
          <w:sz w:val="24"/>
          <w:szCs w:val="24"/>
        </w:rPr>
        <w:t>岗位</w:t>
      </w:r>
      <w:r>
        <w:rPr>
          <w:rFonts w:hint="eastAsia" w:ascii="宋体" w:hAnsi="宋体" w:eastAsia="宋体" w:cs="仿宋"/>
          <w:bCs/>
          <w:color w:val="auto"/>
          <w:sz w:val="24"/>
          <w:szCs w:val="24"/>
        </w:rPr>
        <w:t>要求；</w:t>
      </w:r>
    </w:p>
    <w:p w14:paraId="487B096C">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kern w:val="0"/>
          <w:sz w:val="24"/>
          <w:szCs w:val="24"/>
        </w:rPr>
        <w:t>2）</w:t>
      </w:r>
      <w:r>
        <w:rPr>
          <w:rFonts w:hint="eastAsia" w:ascii="宋体" w:hAnsi="宋体" w:eastAsia="宋体" w:cs="仿宋"/>
          <w:bCs/>
          <w:color w:val="auto"/>
          <w:sz w:val="24"/>
          <w:szCs w:val="24"/>
        </w:rPr>
        <w:t>服务做到主动、热情，急患者之所急，想患者之所想；</w:t>
      </w:r>
    </w:p>
    <w:p w14:paraId="33255485">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kern w:val="0"/>
          <w:sz w:val="24"/>
          <w:szCs w:val="24"/>
        </w:rPr>
        <w:t>3）</w:t>
      </w:r>
      <w:r>
        <w:rPr>
          <w:rFonts w:hint="eastAsia" w:ascii="宋体" w:hAnsi="宋体" w:eastAsia="宋体" w:cs="仿宋"/>
          <w:bCs/>
          <w:color w:val="auto"/>
          <w:sz w:val="24"/>
          <w:szCs w:val="24"/>
        </w:rPr>
        <w:t>文明礼貌，见到医务人员、管理人员主动打招呼；</w:t>
      </w:r>
    </w:p>
    <w:p w14:paraId="3A283574">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kern w:val="0"/>
          <w:sz w:val="24"/>
          <w:szCs w:val="24"/>
        </w:rPr>
        <w:t>4）</w:t>
      </w:r>
      <w:r>
        <w:rPr>
          <w:rFonts w:hint="eastAsia" w:ascii="宋体" w:hAnsi="宋体" w:eastAsia="宋体" w:cs="仿宋"/>
          <w:bCs/>
          <w:color w:val="auto"/>
          <w:sz w:val="24"/>
          <w:szCs w:val="24"/>
        </w:rPr>
        <w:t>主动协助护士完成对患者的生活照料；</w:t>
      </w:r>
    </w:p>
    <w:p w14:paraId="33977364">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kern w:val="0"/>
          <w:sz w:val="24"/>
          <w:szCs w:val="24"/>
        </w:rPr>
        <w:t>5）</w:t>
      </w:r>
      <w:r>
        <w:rPr>
          <w:rFonts w:hint="eastAsia" w:ascii="宋体" w:hAnsi="宋体" w:eastAsia="宋体" w:cs="仿宋"/>
          <w:bCs/>
          <w:color w:val="auto"/>
          <w:sz w:val="24"/>
          <w:szCs w:val="24"/>
        </w:rPr>
        <w:t>做好查房前的各项准备；</w:t>
      </w:r>
    </w:p>
    <w:p w14:paraId="54328B69">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kern w:val="0"/>
          <w:sz w:val="24"/>
          <w:szCs w:val="24"/>
        </w:rPr>
        <w:t>6）</w:t>
      </w:r>
      <w:r>
        <w:rPr>
          <w:rFonts w:hint="eastAsia" w:ascii="宋体" w:hAnsi="宋体" w:eastAsia="宋体" w:cs="仿宋"/>
          <w:bCs/>
          <w:color w:val="auto"/>
          <w:sz w:val="24"/>
          <w:szCs w:val="24"/>
        </w:rPr>
        <w:t>护理师上岗着工服，带工牌，认真完成家属及护士交代的工作；</w:t>
      </w:r>
    </w:p>
    <w:p w14:paraId="321B0AF2">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kern w:val="0"/>
          <w:sz w:val="24"/>
          <w:szCs w:val="24"/>
        </w:rPr>
        <w:t>7）</w:t>
      </w:r>
      <w:r>
        <w:rPr>
          <w:rFonts w:hint="eastAsia" w:ascii="宋体" w:hAnsi="宋体" w:eastAsia="宋体" w:cs="仿宋"/>
          <w:bCs/>
          <w:color w:val="auto"/>
          <w:sz w:val="24"/>
          <w:szCs w:val="24"/>
        </w:rPr>
        <w:t>不与患者、家属、医务人员等发生争吵、肢体冲突；耐心听取患者、家属及医务人员提出的建议，有问题及时上报主管；</w:t>
      </w:r>
    </w:p>
    <w:p w14:paraId="527FAA8C">
      <w:pPr>
        <w:pStyle w:val="9"/>
        <w:adjustRightInd w:val="0"/>
        <w:snapToGrid w:val="0"/>
        <w:spacing w:line="560" w:lineRule="exact"/>
        <w:ind w:firstLine="480" w:firstLineChars="200"/>
        <w:rPr>
          <w:rFonts w:hint="eastAsia" w:ascii="宋体" w:hAnsi="宋体" w:eastAsia="宋体"/>
          <w:color w:val="auto"/>
          <w:sz w:val="24"/>
          <w:szCs w:val="24"/>
        </w:rPr>
      </w:pPr>
      <w:r>
        <w:rPr>
          <w:rFonts w:hint="eastAsia" w:ascii="宋体" w:hAnsi="宋体" w:eastAsia="宋体" w:cs="仿宋"/>
          <w:bCs/>
          <w:color w:val="auto"/>
          <w:kern w:val="0"/>
          <w:sz w:val="24"/>
          <w:szCs w:val="24"/>
        </w:rPr>
        <w:t>8）</w:t>
      </w:r>
      <w:r>
        <w:rPr>
          <w:rFonts w:hint="eastAsia" w:ascii="宋体" w:hAnsi="宋体" w:eastAsia="宋体" w:cs="仿宋"/>
          <w:bCs/>
          <w:color w:val="auto"/>
          <w:sz w:val="24"/>
          <w:szCs w:val="24"/>
        </w:rPr>
        <w:t>不参与医疗有关事宜，不对病情及医疗事宜发表意见，保护患者隐私。</w:t>
      </w:r>
    </w:p>
    <w:p w14:paraId="68371069">
      <w:pPr>
        <w:spacing w:line="560" w:lineRule="exact"/>
        <w:ind w:firstLine="482" w:firstLineChars="200"/>
        <w:rPr>
          <w:rFonts w:hint="eastAsia" w:ascii="宋体" w:hAnsi="宋体" w:eastAsia="宋体"/>
          <w:b/>
          <w:bCs/>
          <w:color w:val="auto"/>
          <w:sz w:val="24"/>
          <w:szCs w:val="24"/>
        </w:rPr>
      </w:pPr>
      <w:r>
        <w:rPr>
          <w:rFonts w:hint="eastAsia" w:ascii="宋体" w:hAnsi="宋体" w:eastAsia="宋体"/>
          <w:b/>
          <w:bCs/>
          <w:color w:val="auto"/>
          <w:sz w:val="24"/>
          <w:szCs w:val="24"/>
        </w:rPr>
        <w:t>（四）纠纷处理及其他要求</w:t>
      </w:r>
    </w:p>
    <w:p w14:paraId="225E656E">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供应商应有健全的组织机构及优秀的管理模式，能保证及时的与采购人进行沟通，及时处理有关月嫂方面的投诉及相关事项，使月嫂管理的满意率达到采购人的需求。</w:t>
      </w:r>
    </w:p>
    <w:p w14:paraId="1A65E6F5">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1.月嫂的教育和管理、聘用均由供应商负责。</w:t>
      </w:r>
    </w:p>
    <w:p w14:paraId="6402714C">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2.供应商工作人员在采购人院区服务时应服从采购人的管理，主动配合和支持采购人的工作。否则采购人有权解除本合同，由此产生的一切后果由供应商负责。</w:t>
      </w:r>
    </w:p>
    <w:p w14:paraId="3176CB3D">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3.供应商及其工作人员必须严格执行采购人的各项规章制度，严禁出现任何破坏采购人工作秩序的行为。</w:t>
      </w:r>
    </w:p>
    <w:p w14:paraId="1EE1EAE8">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4.供应商应对月嫂管理服务的安全生产负责，如供应商在服务期内发生安全责任事故，影响采购人声誉，供应商必须承担由此造成的一切责任和经济损失，同时采购人有权无条件解除合同，并追究供应商违约责任。</w:t>
      </w:r>
    </w:p>
    <w:p w14:paraId="62993096">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5.供应商应与所有服务人员签订劳动合同，按照国家规定按时支付员工工资、福利待遇及购买保险，并按照法律法规以及采购人医院规章制度规定承担责任。如供应商服务人员发生工伤、意外、伤残以及劳动争议，法院或者仲裁机构判定采购人承担贵任的，供应商承诺，所有损失由供应商承担且不得影响采购人正常运转。供应商的工作人员与采购人不存在任何雇佣、委托等劳动、劳务关系，工作人员在工作过程中的安全责任由供应商负责。因供应商及供应商员工原因造成其自身或采购人及第二人人身、财产损失的，供应商应及时处理纠纷并承担全部法律责任。如因供应商未及时支付供应商工作人员工资、福利待遇或未为其购买社会保险等，因此产生的争议，或出现供应商员工直接向采购人主张权利/罢工/上访等影响采购人正常工作的情形，供应商承担全部贵任，并负责及时恢复正常服务工作。同时，采购人有权要求供应商及时整改，如供应商未及时整改，采购人有权单方解除本合同，给采购人造成损失的，由供应商予以全额赔偿。</w:t>
      </w:r>
    </w:p>
    <w:p w14:paraId="719B10D8">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6.因供应商或供应商员工从事本合同约定服务以外的活动或违反医院规定造成社会不良影响（如：被投诉、被媒体曝光、主管部门罚款、批评等)，采购人有权提前解除本合同并要求供应商赔偿损失，供应商应当按照月服务费用1%-5%向采购人支付违约金，如影响重大的(造成经济损失人民币3万元以上的），采购人有权单方面解除合同，所造成的损失全部由供应商自行承担。</w:t>
      </w:r>
    </w:p>
    <w:p w14:paraId="3BC6FD28">
      <w:pPr>
        <w:pStyle w:val="9"/>
        <w:rPr>
          <w:rFonts w:hint="eastAsia"/>
          <w:color w:val="auto"/>
          <w:lang w:val="en-US" w:eastAsia="zh-CN"/>
        </w:rPr>
      </w:pPr>
    </w:p>
    <w:p w14:paraId="235D3675">
      <w:pPr>
        <w:numPr>
          <w:ilvl w:val="0"/>
          <w:numId w:val="0"/>
        </w:numPr>
        <w:spacing w:line="480" w:lineRule="auto"/>
        <w:rPr>
          <w:rStyle w:val="69"/>
          <w:rFonts w:ascii="宋体" w:hAnsi="宋体" w:cs="宋体"/>
          <w:color w:val="auto"/>
          <w:sz w:val="24"/>
          <w:highlight w:val="none"/>
          <w:lang w:val="zh-CN"/>
        </w:rPr>
      </w:pPr>
    </w:p>
    <w:p w14:paraId="53869827">
      <w:pPr>
        <w:numPr>
          <w:ilvl w:val="0"/>
          <w:numId w:val="0"/>
        </w:numPr>
        <w:spacing w:line="480" w:lineRule="auto"/>
        <w:rPr>
          <w:rStyle w:val="69"/>
          <w:rFonts w:ascii="宋体" w:hAnsi="宋体" w:cs="宋体"/>
          <w:color w:val="auto"/>
          <w:sz w:val="24"/>
          <w:highlight w:val="none"/>
          <w:lang w:val="zh-CN"/>
        </w:rPr>
      </w:pPr>
    </w:p>
    <w:p w14:paraId="429AE62B">
      <w:pPr>
        <w:pStyle w:val="9"/>
        <w:rPr>
          <w:rStyle w:val="69"/>
          <w:rFonts w:ascii="宋体" w:hAnsi="宋体" w:cs="宋体"/>
          <w:color w:val="auto"/>
          <w:sz w:val="24"/>
          <w:highlight w:val="none"/>
          <w:lang w:val="zh-CN"/>
        </w:rPr>
      </w:pPr>
    </w:p>
    <w:p w14:paraId="3788B2D1">
      <w:pPr>
        <w:spacing w:line="480" w:lineRule="auto"/>
        <w:jc w:val="center"/>
        <w:rPr>
          <w:rFonts w:hint="eastAsia" w:ascii="宋体" w:hAnsi="宋体" w:cs="宋体"/>
          <w:b/>
          <w:bCs/>
          <w:color w:val="auto"/>
          <w:sz w:val="24"/>
          <w:highlight w:val="none"/>
        </w:rPr>
      </w:pPr>
    </w:p>
    <w:p w14:paraId="04CFAFAD">
      <w:pPr>
        <w:spacing w:line="480" w:lineRule="auto"/>
        <w:jc w:val="center"/>
        <w:rPr>
          <w:rFonts w:hint="eastAsia" w:ascii="宋体" w:hAnsi="宋体" w:cs="宋体"/>
          <w:b/>
          <w:bCs/>
          <w:color w:val="auto"/>
          <w:sz w:val="24"/>
          <w:highlight w:val="none"/>
        </w:rPr>
      </w:pPr>
    </w:p>
    <w:p w14:paraId="624D4591">
      <w:pPr>
        <w:spacing w:line="480" w:lineRule="auto"/>
        <w:jc w:val="center"/>
        <w:rPr>
          <w:rFonts w:hint="eastAsia" w:ascii="宋体" w:hAnsi="宋体" w:cs="宋体"/>
          <w:b/>
          <w:bCs/>
          <w:color w:val="auto"/>
          <w:sz w:val="24"/>
          <w:highlight w:val="none"/>
        </w:rPr>
      </w:pPr>
    </w:p>
    <w:p w14:paraId="073738A7">
      <w:pPr>
        <w:spacing w:line="480" w:lineRule="auto"/>
        <w:jc w:val="center"/>
        <w:rPr>
          <w:rFonts w:hint="eastAsia" w:ascii="宋体" w:hAnsi="宋体" w:cs="宋体"/>
          <w:b/>
          <w:bCs/>
          <w:color w:val="auto"/>
          <w:sz w:val="24"/>
          <w:highlight w:val="none"/>
        </w:rPr>
      </w:pPr>
    </w:p>
    <w:p w14:paraId="6D0BD74F">
      <w:pPr>
        <w:spacing w:line="480" w:lineRule="auto"/>
        <w:jc w:val="center"/>
        <w:rPr>
          <w:rFonts w:hint="eastAsia" w:ascii="宋体" w:hAnsi="宋体" w:cs="宋体"/>
          <w:b/>
          <w:bCs/>
          <w:color w:val="auto"/>
          <w:sz w:val="24"/>
          <w:highlight w:val="none"/>
        </w:rPr>
      </w:pPr>
    </w:p>
    <w:p w14:paraId="1AFF8911">
      <w:pPr>
        <w:spacing w:line="480" w:lineRule="auto"/>
        <w:jc w:val="center"/>
        <w:rPr>
          <w:rFonts w:hint="eastAsia" w:ascii="宋体" w:hAnsi="宋体" w:cs="宋体"/>
          <w:b/>
          <w:bCs/>
          <w:color w:val="auto"/>
          <w:sz w:val="24"/>
          <w:highlight w:val="none"/>
        </w:rPr>
      </w:pPr>
    </w:p>
    <w:p w14:paraId="1AF7441D">
      <w:pPr>
        <w:spacing w:line="480" w:lineRule="auto"/>
        <w:jc w:val="center"/>
        <w:rPr>
          <w:rFonts w:hint="eastAsia" w:ascii="宋体" w:hAnsi="宋体" w:cs="宋体"/>
          <w:b/>
          <w:bCs/>
          <w:color w:val="auto"/>
          <w:sz w:val="24"/>
          <w:highlight w:val="none"/>
        </w:rPr>
      </w:pPr>
    </w:p>
    <w:p w14:paraId="5C54FD05">
      <w:pPr>
        <w:spacing w:line="480" w:lineRule="auto"/>
        <w:jc w:val="center"/>
        <w:rPr>
          <w:rFonts w:hint="eastAsia" w:ascii="宋体" w:hAnsi="宋体" w:cs="宋体"/>
          <w:b/>
          <w:bCs/>
          <w:color w:val="auto"/>
          <w:sz w:val="24"/>
          <w:highlight w:val="none"/>
        </w:rPr>
      </w:pPr>
    </w:p>
    <w:p w14:paraId="7B50A795">
      <w:pPr>
        <w:spacing w:line="480" w:lineRule="auto"/>
        <w:jc w:val="center"/>
        <w:rPr>
          <w:rFonts w:hint="eastAsia" w:ascii="宋体" w:hAnsi="宋体" w:cs="宋体"/>
          <w:b/>
          <w:bCs/>
          <w:color w:val="auto"/>
          <w:sz w:val="24"/>
          <w:highlight w:val="none"/>
        </w:rPr>
      </w:pPr>
    </w:p>
    <w:p w14:paraId="0EF8135C">
      <w:pPr>
        <w:spacing w:line="480" w:lineRule="auto"/>
        <w:jc w:val="center"/>
        <w:rPr>
          <w:rFonts w:hint="eastAsia" w:ascii="宋体" w:hAnsi="宋体" w:cs="宋体"/>
          <w:b/>
          <w:bCs/>
          <w:color w:val="auto"/>
          <w:sz w:val="24"/>
          <w:highlight w:val="none"/>
        </w:rPr>
      </w:pPr>
    </w:p>
    <w:p w14:paraId="6083FF88">
      <w:pPr>
        <w:spacing w:line="480" w:lineRule="auto"/>
        <w:jc w:val="center"/>
        <w:rPr>
          <w:rFonts w:hint="eastAsia" w:ascii="宋体" w:hAnsi="宋体" w:cs="宋体"/>
          <w:b/>
          <w:bCs/>
          <w:color w:val="auto"/>
          <w:sz w:val="24"/>
          <w:highlight w:val="none"/>
        </w:rPr>
      </w:pPr>
    </w:p>
    <w:p w14:paraId="11E5E05C">
      <w:pPr>
        <w:spacing w:line="480" w:lineRule="auto"/>
        <w:jc w:val="center"/>
        <w:rPr>
          <w:rFonts w:hint="eastAsia" w:ascii="宋体" w:hAnsi="宋体" w:cs="宋体"/>
          <w:b/>
          <w:bCs/>
          <w:color w:val="auto"/>
          <w:sz w:val="24"/>
          <w:highlight w:val="none"/>
        </w:rPr>
      </w:pPr>
    </w:p>
    <w:p w14:paraId="191D66DA">
      <w:pPr>
        <w:spacing w:line="480" w:lineRule="auto"/>
        <w:jc w:val="center"/>
        <w:rPr>
          <w:rFonts w:ascii="宋体" w:hAnsi="宋体" w:cs="宋体"/>
          <w:color w:val="auto"/>
          <w:sz w:val="24"/>
          <w:highlight w:val="none"/>
        </w:rPr>
      </w:pPr>
      <w:r>
        <w:rPr>
          <w:rFonts w:hint="eastAsia" w:ascii="宋体" w:hAnsi="宋体" w:cs="宋体"/>
          <w:b/>
          <w:bCs/>
          <w:color w:val="auto"/>
          <w:sz w:val="24"/>
          <w:highlight w:val="none"/>
        </w:rPr>
        <w:t>第四章  响应性文件内容及格式</w:t>
      </w:r>
    </w:p>
    <w:p w14:paraId="14C9014C">
      <w:pPr>
        <w:widowControl/>
        <w:spacing w:line="520" w:lineRule="exact"/>
        <w:ind w:firstLine="480" w:firstLineChars="200"/>
        <w:jc w:val="center"/>
        <w:rPr>
          <w:rFonts w:ascii="宋体" w:hAnsi="宋体" w:cs="宋体"/>
          <w:color w:val="auto"/>
          <w:sz w:val="24"/>
          <w:highlight w:val="none"/>
        </w:rPr>
      </w:pPr>
    </w:p>
    <w:p w14:paraId="0FB05EE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注：请供应商按照以下文件的要求格式、内容，顺序制作响应性文件，并编制目录</w:t>
      </w:r>
      <w:r>
        <w:rPr>
          <w:rFonts w:hint="eastAsia" w:ascii="宋体" w:hAnsi="宋体" w:cs="宋体"/>
          <w:color w:val="auto"/>
          <w:sz w:val="24"/>
          <w:highlight w:val="none"/>
          <w:lang w:val="en-US" w:eastAsia="zh-CN"/>
        </w:rPr>
        <w:t>及</w:t>
      </w:r>
      <w:r>
        <w:rPr>
          <w:rFonts w:hint="eastAsia" w:ascii="宋体" w:hAnsi="宋体" w:cs="宋体"/>
          <w:color w:val="auto"/>
          <w:sz w:val="24"/>
          <w:highlight w:val="none"/>
        </w:rPr>
        <w:t>页码</w:t>
      </w:r>
      <w:r>
        <w:rPr>
          <w:rFonts w:hint="eastAsia" w:ascii="宋体" w:hAnsi="宋体" w:cs="宋体"/>
          <w:color w:val="auto"/>
          <w:sz w:val="24"/>
          <w:highlight w:val="none"/>
          <w:lang w:val="en-US" w:eastAsia="zh-CN"/>
        </w:rPr>
        <w:t>和总页码</w:t>
      </w:r>
      <w:r>
        <w:rPr>
          <w:rFonts w:hint="eastAsia" w:ascii="宋体" w:hAnsi="宋体" w:cs="宋体"/>
          <w:color w:val="auto"/>
          <w:sz w:val="24"/>
          <w:highlight w:val="none"/>
        </w:rPr>
        <w:t xml:space="preserve">，否则可能将影响对响应性文件的评价。 </w:t>
      </w:r>
    </w:p>
    <w:p w14:paraId="604D3832">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重要提示：</w:t>
      </w:r>
    </w:p>
    <w:p w14:paraId="2482B107">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1．供应商在编制响应性文件时，对于给定格式的文件内容，必须按照给定的标准格式进行填报；对于没有给定标准格式的文件内容，可以由供应商自行设计。</w:t>
      </w:r>
    </w:p>
    <w:p w14:paraId="6C2C6B2E">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2.法定代表人本人参加竞争性磋商的，不需提供授权委托书。</w:t>
      </w:r>
    </w:p>
    <w:p w14:paraId="7ACE2B2A">
      <w:pPr>
        <w:snapToGrid w:val="0"/>
        <w:jc w:val="left"/>
        <w:rPr>
          <w:rFonts w:ascii="宋体" w:hAnsi="宋体" w:cs="宋体"/>
          <w:color w:val="auto"/>
          <w:sz w:val="24"/>
          <w:highlight w:val="none"/>
        </w:rPr>
      </w:pPr>
    </w:p>
    <w:p w14:paraId="6344B4B6">
      <w:pPr>
        <w:snapToGrid w:val="0"/>
        <w:jc w:val="left"/>
        <w:rPr>
          <w:rFonts w:ascii="宋体" w:hAnsi="宋体" w:cs="宋体"/>
          <w:color w:val="auto"/>
          <w:sz w:val="24"/>
          <w:highlight w:val="none"/>
        </w:rPr>
      </w:pPr>
    </w:p>
    <w:p w14:paraId="01C9D98F">
      <w:pPr>
        <w:snapToGrid w:val="0"/>
        <w:jc w:val="left"/>
        <w:rPr>
          <w:rFonts w:ascii="宋体" w:hAnsi="宋体" w:cs="宋体"/>
          <w:color w:val="auto"/>
          <w:sz w:val="24"/>
          <w:highlight w:val="none"/>
        </w:rPr>
      </w:pPr>
    </w:p>
    <w:p w14:paraId="51888C56">
      <w:pPr>
        <w:snapToGrid w:val="0"/>
        <w:jc w:val="left"/>
        <w:rPr>
          <w:rFonts w:ascii="宋体" w:hAnsi="宋体" w:cs="宋体"/>
          <w:color w:val="auto"/>
          <w:sz w:val="24"/>
          <w:highlight w:val="none"/>
        </w:rPr>
      </w:pPr>
    </w:p>
    <w:p w14:paraId="35662436">
      <w:pPr>
        <w:snapToGrid w:val="0"/>
        <w:jc w:val="left"/>
        <w:rPr>
          <w:rFonts w:ascii="宋体" w:hAnsi="宋体" w:cs="宋体"/>
          <w:color w:val="auto"/>
          <w:sz w:val="24"/>
          <w:highlight w:val="none"/>
        </w:rPr>
      </w:pPr>
    </w:p>
    <w:p w14:paraId="7044D3E8">
      <w:pPr>
        <w:snapToGrid w:val="0"/>
        <w:jc w:val="left"/>
        <w:rPr>
          <w:rFonts w:ascii="宋体" w:hAnsi="宋体" w:cs="宋体"/>
          <w:color w:val="auto"/>
          <w:sz w:val="24"/>
          <w:highlight w:val="none"/>
        </w:rPr>
      </w:pPr>
    </w:p>
    <w:p w14:paraId="0BAAD776">
      <w:pPr>
        <w:snapToGrid w:val="0"/>
        <w:jc w:val="left"/>
        <w:rPr>
          <w:rFonts w:ascii="宋体" w:hAnsi="宋体" w:cs="宋体"/>
          <w:color w:val="auto"/>
          <w:sz w:val="24"/>
          <w:highlight w:val="none"/>
        </w:rPr>
      </w:pPr>
    </w:p>
    <w:p w14:paraId="7F780F0D">
      <w:pPr>
        <w:snapToGrid w:val="0"/>
        <w:jc w:val="left"/>
        <w:rPr>
          <w:rFonts w:ascii="宋体" w:hAnsi="宋体" w:cs="宋体"/>
          <w:color w:val="auto"/>
          <w:sz w:val="24"/>
          <w:highlight w:val="none"/>
        </w:rPr>
      </w:pPr>
    </w:p>
    <w:p w14:paraId="01AB29EF">
      <w:pPr>
        <w:snapToGrid w:val="0"/>
        <w:jc w:val="left"/>
        <w:rPr>
          <w:rFonts w:ascii="宋体" w:hAnsi="宋体" w:cs="宋体"/>
          <w:color w:val="auto"/>
          <w:sz w:val="24"/>
          <w:highlight w:val="none"/>
        </w:rPr>
      </w:pPr>
    </w:p>
    <w:p w14:paraId="747AA7DF">
      <w:pPr>
        <w:snapToGrid w:val="0"/>
        <w:jc w:val="left"/>
        <w:rPr>
          <w:rFonts w:ascii="宋体" w:hAnsi="宋体" w:cs="宋体"/>
          <w:color w:val="auto"/>
          <w:sz w:val="24"/>
          <w:highlight w:val="none"/>
        </w:rPr>
      </w:pPr>
    </w:p>
    <w:p w14:paraId="1D393402">
      <w:pPr>
        <w:snapToGrid w:val="0"/>
        <w:jc w:val="left"/>
        <w:rPr>
          <w:rFonts w:ascii="宋体" w:hAnsi="宋体" w:cs="宋体"/>
          <w:color w:val="auto"/>
          <w:sz w:val="24"/>
          <w:highlight w:val="none"/>
        </w:rPr>
      </w:pPr>
    </w:p>
    <w:p w14:paraId="2F288996">
      <w:pPr>
        <w:snapToGrid w:val="0"/>
        <w:jc w:val="left"/>
        <w:rPr>
          <w:rFonts w:ascii="宋体" w:hAnsi="宋体" w:cs="宋体"/>
          <w:color w:val="auto"/>
          <w:sz w:val="24"/>
          <w:highlight w:val="none"/>
        </w:rPr>
      </w:pPr>
    </w:p>
    <w:p w14:paraId="57567263">
      <w:pPr>
        <w:snapToGrid w:val="0"/>
        <w:jc w:val="left"/>
        <w:rPr>
          <w:rFonts w:ascii="宋体" w:hAnsi="宋体" w:cs="宋体"/>
          <w:color w:val="auto"/>
          <w:sz w:val="24"/>
          <w:highlight w:val="none"/>
        </w:rPr>
      </w:pPr>
    </w:p>
    <w:p w14:paraId="03D58556">
      <w:pPr>
        <w:snapToGrid w:val="0"/>
        <w:jc w:val="left"/>
        <w:rPr>
          <w:rFonts w:ascii="宋体" w:hAnsi="宋体" w:cs="宋体"/>
          <w:color w:val="auto"/>
          <w:sz w:val="24"/>
          <w:highlight w:val="none"/>
        </w:rPr>
      </w:pPr>
    </w:p>
    <w:p w14:paraId="4B4B3FFC">
      <w:pPr>
        <w:pStyle w:val="25"/>
        <w:ind w:firstLine="480"/>
        <w:rPr>
          <w:rFonts w:ascii="宋体" w:hAnsi="宋体" w:eastAsia="宋体" w:cs="宋体"/>
          <w:color w:val="auto"/>
          <w:sz w:val="24"/>
          <w:highlight w:val="none"/>
        </w:rPr>
      </w:pPr>
    </w:p>
    <w:p w14:paraId="7EEE4C25">
      <w:pPr>
        <w:pStyle w:val="25"/>
        <w:ind w:firstLine="480"/>
        <w:rPr>
          <w:rFonts w:ascii="宋体" w:hAnsi="宋体" w:eastAsia="宋体" w:cs="宋体"/>
          <w:color w:val="auto"/>
          <w:sz w:val="24"/>
          <w:highlight w:val="none"/>
        </w:rPr>
      </w:pPr>
    </w:p>
    <w:p w14:paraId="172A4119">
      <w:pPr>
        <w:pStyle w:val="25"/>
        <w:ind w:firstLine="480"/>
        <w:rPr>
          <w:rFonts w:ascii="宋体" w:hAnsi="宋体" w:eastAsia="宋体" w:cs="宋体"/>
          <w:color w:val="auto"/>
          <w:sz w:val="24"/>
          <w:highlight w:val="none"/>
        </w:rPr>
      </w:pPr>
    </w:p>
    <w:p w14:paraId="2B87F89E">
      <w:pPr>
        <w:pStyle w:val="25"/>
        <w:ind w:firstLine="480"/>
        <w:rPr>
          <w:rFonts w:ascii="宋体" w:hAnsi="宋体" w:eastAsia="宋体" w:cs="宋体"/>
          <w:color w:val="auto"/>
          <w:sz w:val="24"/>
          <w:highlight w:val="none"/>
        </w:rPr>
      </w:pPr>
    </w:p>
    <w:p w14:paraId="0B22064E">
      <w:pPr>
        <w:snapToGrid w:val="0"/>
        <w:jc w:val="left"/>
        <w:rPr>
          <w:rFonts w:ascii="宋体" w:hAnsi="宋体" w:cs="宋体"/>
          <w:color w:val="auto"/>
          <w:sz w:val="24"/>
          <w:highlight w:val="none"/>
        </w:rPr>
      </w:pPr>
    </w:p>
    <w:p w14:paraId="25DE8861">
      <w:pPr>
        <w:snapToGrid w:val="0"/>
        <w:jc w:val="left"/>
        <w:rPr>
          <w:rFonts w:ascii="宋体" w:hAnsi="宋体" w:cs="宋体"/>
          <w:color w:val="auto"/>
          <w:sz w:val="24"/>
          <w:highlight w:val="none"/>
        </w:rPr>
      </w:pPr>
    </w:p>
    <w:p w14:paraId="278BF1F4">
      <w:pPr>
        <w:snapToGrid w:val="0"/>
        <w:jc w:val="left"/>
        <w:rPr>
          <w:rFonts w:ascii="宋体" w:hAnsi="宋体" w:cs="宋体"/>
          <w:color w:val="auto"/>
          <w:sz w:val="24"/>
          <w:highlight w:val="none"/>
        </w:rPr>
      </w:pPr>
    </w:p>
    <w:p w14:paraId="208DB228">
      <w:pPr>
        <w:snapToGrid w:val="0"/>
        <w:jc w:val="left"/>
        <w:rPr>
          <w:rFonts w:ascii="宋体" w:hAnsi="宋体" w:cs="宋体"/>
          <w:color w:val="auto"/>
          <w:sz w:val="24"/>
          <w:highlight w:val="none"/>
        </w:rPr>
      </w:pPr>
    </w:p>
    <w:p w14:paraId="0FAF5B3B">
      <w:pPr>
        <w:snapToGrid w:val="0"/>
        <w:jc w:val="left"/>
        <w:rPr>
          <w:rFonts w:ascii="宋体" w:hAnsi="宋体" w:cs="宋体"/>
          <w:color w:val="auto"/>
          <w:sz w:val="24"/>
          <w:highlight w:val="none"/>
        </w:rPr>
      </w:pPr>
    </w:p>
    <w:p w14:paraId="24A19F67">
      <w:pPr>
        <w:snapToGrid w:val="0"/>
        <w:jc w:val="left"/>
        <w:rPr>
          <w:rFonts w:ascii="宋体" w:hAnsi="宋体" w:cs="宋体"/>
          <w:color w:val="auto"/>
          <w:sz w:val="24"/>
          <w:highlight w:val="none"/>
        </w:rPr>
      </w:pPr>
    </w:p>
    <w:p w14:paraId="39B76730">
      <w:pPr>
        <w:snapToGrid w:val="0"/>
        <w:jc w:val="left"/>
        <w:rPr>
          <w:rFonts w:ascii="宋体" w:hAnsi="宋体" w:cs="宋体"/>
          <w:color w:val="auto"/>
          <w:sz w:val="24"/>
          <w:highlight w:val="none"/>
        </w:rPr>
      </w:pPr>
    </w:p>
    <w:p w14:paraId="23997FE3">
      <w:pPr>
        <w:snapToGrid w:val="0"/>
        <w:jc w:val="left"/>
        <w:rPr>
          <w:rFonts w:ascii="宋体" w:hAnsi="宋体" w:cs="宋体"/>
          <w:color w:val="auto"/>
          <w:sz w:val="24"/>
          <w:highlight w:val="none"/>
        </w:rPr>
      </w:pPr>
    </w:p>
    <w:p w14:paraId="6B880537">
      <w:pPr>
        <w:pStyle w:val="25"/>
        <w:ind w:firstLine="480"/>
        <w:rPr>
          <w:rFonts w:ascii="宋体" w:hAnsi="宋体" w:eastAsia="宋体" w:cs="宋体"/>
          <w:color w:val="auto"/>
          <w:sz w:val="24"/>
          <w:highlight w:val="none"/>
        </w:rPr>
      </w:pPr>
    </w:p>
    <w:p w14:paraId="220A15A1">
      <w:pPr>
        <w:snapToGrid w:val="0"/>
        <w:jc w:val="left"/>
        <w:rPr>
          <w:rFonts w:ascii="宋体" w:hAnsi="宋体" w:cs="宋体"/>
          <w:color w:val="auto"/>
          <w:sz w:val="24"/>
          <w:highlight w:val="none"/>
        </w:rPr>
      </w:pPr>
    </w:p>
    <w:p w14:paraId="5624B5AE">
      <w:pPr>
        <w:snapToGrid w:val="0"/>
        <w:jc w:val="left"/>
        <w:rPr>
          <w:rFonts w:ascii="宋体" w:hAnsi="宋体" w:cs="宋体"/>
          <w:color w:val="auto"/>
          <w:sz w:val="24"/>
          <w:highlight w:val="none"/>
        </w:rPr>
      </w:pPr>
    </w:p>
    <w:p w14:paraId="2AB47B28">
      <w:pPr>
        <w:pStyle w:val="25"/>
        <w:ind w:firstLine="480"/>
        <w:rPr>
          <w:rFonts w:ascii="宋体" w:hAnsi="宋体" w:eastAsia="宋体" w:cs="宋体"/>
          <w:color w:val="auto"/>
          <w:sz w:val="24"/>
          <w:highlight w:val="none"/>
        </w:rPr>
      </w:pPr>
    </w:p>
    <w:p w14:paraId="1FFAD92B">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格式2-1</w:t>
      </w:r>
    </w:p>
    <w:p w14:paraId="2E033F21">
      <w:pPr>
        <w:widowControl/>
        <w:jc w:val="center"/>
        <w:rPr>
          <w:rFonts w:ascii="宋体" w:hAnsi="宋体" w:cs="宋体"/>
          <w:color w:val="auto"/>
          <w:kern w:val="0"/>
          <w:sz w:val="24"/>
          <w:highlight w:val="none"/>
        </w:rPr>
      </w:pPr>
      <w:r>
        <w:rPr>
          <w:rFonts w:hint="eastAsia" w:ascii="宋体" w:hAnsi="宋体" w:cs="宋体"/>
          <w:color w:val="auto"/>
          <w:sz w:val="24"/>
          <w:highlight w:val="none"/>
        </w:rPr>
        <w:t>企业营业执照副本及</w:t>
      </w:r>
      <w:r>
        <w:rPr>
          <w:rFonts w:hint="eastAsia" w:ascii="宋体" w:hAnsi="宋体" w:cs="宋体"/>
          <w:color w:val="auto"/>
          <w:kern w:val="0"/>
          <w:sz w:val="24"/>
          <w:highlight w:val="none"/>
        </w:rPr>
        <w:t>资格性证明材料</w:t>
      </w:r>
    </w:p>
    <w:p w14:paraId="3A2DD44B">
      <w:pPr>
        <w:pStyle w:val="37"/>
        <w:ind w:firstLine="210"/>
        <w:rPr>
          <w:color w:val="auto"/>
          <w:highlight w:val="none"/>
        </w:rPr>
      </w:pPr>
    </w:p>
    <w:p w14:paraId="50038CCF">
      <w:pPr>
        <w:spacing w:line="360" w:lineRule="auto"/>
        <w:jc w:val="left"/>
        <w:rPr>
          <w:rFonts w:hint="eastAsia" w:ascii="宋体" w:hAnsi="宋体" w:cs="宋体"/>
          <w:color w:val="auto"/>
          <w:sz w:val="24"/>
          <w:highlight w:val="none"/>
        </w:rPr>
      </w:pPr>
    </w:p>
    <w:p w14:paraId="3334E81F">
      <w:pPr>
        <w:spacing w:line="360" w:lineRule="auto"/>
        <w:jc w:val="left"/>
        <w:rPr>
          <w:rFonts w:hint="eastAsia" w:ascii="宋体" w:hAnsi="宋体" w:cs="宋体"/>
          <w:color w:val="auto"/>
          <w:sz w:val="24"/>
          <w:highlight w:val="none"/>
        </w:rPr>
      </w:pPr>
    </w:p>
    <w:p w14:paraId="3DCF32B3">
      <w:pPr>
        <w:spacing w:line="360" w:lineRule="auto"/>
        <w:jc w:val="left"/>
        <w:rPr>
          <w:rFonts w:hint="eastAsia" w:ascii="宋体" w:hAnsi="宋体" w:cs="宋体"/>
          <w:color w:val="auto"/>
          <w:sz w:val="24"/>
          <w:highlight w:val="none"/>
        </w:rPr>
      </w:pPr>
    </w:p>
    <w:p w14:paraId="36133504">
      <w:pPr>
        <w:spacing w:line="360" w:lineRule="auto"/>
        <w:jc w:val="left"/>
        <w:rPr>
          <w:rFonts w:hint="eastAsia" w:ascii="宋体" w:hAnsi="宋体" w:cs="宋体"/>
          <w:color w:val="auto"/>
          <w:sz w:val="24"/>
          <w:highlight w:val="none"/>
        </w:rPr>
      </w:pPr>
    </w:p>
    <w:p w14:paraId="53DDE966">
      <w:pPr>
        <w:spacing w:line="360" w:lineRule="auto"/>
        <w:jc w:val="left"/>
        <w:rPr>
          <w:rFonts w:hint="eastAsia" w:ascii="宋体" w:hAnsi="宋体" w:cs="宋体"/>
          <w:color w:val="auto"/>
          <w:sz w:val="24"/>
          <w:highlight w:val="none"/>
        </w:rPr>
      </w:pPr>
    </w:p>
    <w:p w14:paraId="1A938F9D">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格式2-2</w:t>
      </w:r>
    </w:p>
    <w:p w14:paraId="4D4F73BB">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法定代表人身份证明书</w:t>
      </w:r>
    </w:p>
    <w:p w14:paraId="5A0F32C7">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14:paraId="3A7BEBC5">
      <w:pPr>
        <w:spacing w:line="360" w:lineRule="auto"/>
        <w:ind w:firstLine="480" w:firstLineChars="200"/>
        <w:rPr>
          <w:rFonts w:ascii="宋体" w:hAnsi="宋体" w:cs="宋体"/>
          <w:color w:val="auto"/>
          <w:sz w:val="24"/>
          <w:highlight w:val="none"/>
        </w:rPr>
      </w:pPr>
    </w:p>
    <w:p w14:paraId="2FB2E8B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同志，系我单位法定代表人，任职务。</w:t>
      </w:r>
    </w:p>
    <w:p w14:paraId="03D4156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特此证明。</w:t>
      </w:r>
    </w:p>
    <w:p w14:paraId="471EE6B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附：联系地址：               </w:t>
      </w:r>
    </w:p>
    <w:p w14:paraId="0E703197">
      <w:pPr>
        <w:spacing w:line="360" w:lineRule="auto"/>
        <w:ind w:firstLine="960" w:firstLineChars="400"/>
        <w:rPr>
          <w:rFonts w:ascii="宋体" w:hAnsi="宋体" w:cs="宋体"/>
          <w:b/>
          <w:color w:val="auto"/>
          <w:sz w:val="24"/>
          <w:highlight w:val="none"/>
        </w:rPr>
      </w:pPr>
      <w:r>
        <w:rPr>
          <w:rFonts w:hint="eastAsia" w:ascii="宋体" w:hAnsi="宋体" w:cs="宋体"/>
          <w:color w:val="auto"/>
          <w:sz w:val="24"/>
          <w:highlight w:val="none"/>
        </w:rPr>
        <w:t>联系电话：</w:t>
      </w:r>
    </w:p>
    <w:tbl>
      <w:tblPr>
        <w:tblStyle w:val="26"/>
        <w:tblpPr w:leftFromText="180" w:rightFromText="180" w:vertAnchor="text" w:horzAnchor="page" w:tblpXSpec="center" w:tblpY="209"/>
        <w:tblW w:w="53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0673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jc w:val="center"/>
        </w:trPr>
        <w:tc>
          <w:tcPr>
            <w:tcW w:w="5328" w:type="dxa"/>
          </w:tcPr>
          <w:p w14:paraId="3372FADF">
            <w:pPr>
              <w:spacing w:line="480" w:lineRule="exact"/>
              <w:rPr>
                <w:rFonts w:ascii="宋体" w:hAnsi="宋体" w:cs="宋体"/>
                <w:b/>
                <w:bCs/>
                <w:color w:val="auto"/>
                <w:sz w:val="24"/>
                <w:highlight w:val="none"/>
              </w:rPr>
            </w:pPr>
          </w:p>
          <w:p w14:paraId="56A827D4">
            <w:pPr>
              <w:spacing w:line="480" w:lineRule="exact"/>
              <w:rPr>
                <w:rFonts w:ascii="宋体" w:hAnsi="宋体" w:cs="宋体"/>
                <w:b/>
                <w:bCs/>
                <w:color w:val="auto"/>
                <w:sz w:val="24"/>
                <w:highlight w:val="none"/>
              </w:rPr>
            </w:pPr>
          </w:p>
          <w:p w14:paraId="1F9792B2">
            <w:pPr>
              <w:spacing w:line="480" w:lineRule="exact"/>
              <w:jc w:val="center"/>
              <w:rPr>
                <w:rFonts w:ascii="宋体" w:hAnsi="宋体" w:cs="宋体"/>
                <w:b/>
                <w:bCs/>
                <w:color w:val="auto"/>
                <w:sz w:val="24"/>
                <w:highlight w:val="none"/>
              </w:rPr>
            </w:pPr>
            <w:r>
              <w:rPr>
                <w:rFonts w:hint="eastAsia" w:ascii="宋体" w:hAnsi="宋体" w:cs="宋体"/>
                <w:b/>
                <w:bCs/>
                <w:color w:val="auto"/>
                <w:sz w:val="24"/>
                <w:highlight w:val="none"/>
              </w:rPr>
              <w:t>（※附：法定代表人身份证复印件※）</w:t>
            </w:r>
          </w:p>
          <w:p w14:paraId="1A843788">
            <w:pPr>
              <w:spacing w:line="480" w:lineRule="exact"/>
              <w:rPr>
                <w:rFonts w:ascii="宋体" w:hAnsi="宋体" w:cs="宋体"/>
                <w:color w:val="auto"/>
                <w:sz w:val="24"/>
                <w:highlight w:val="none"/>
              </w:rPr>
            </w:pPr>
          </w:p>
          <w:p w14:paraId="51E2DE34">
            <w:pPr>
              <w:spacing w:line="480" w:lineRule="exact"/>
              <w:rPr>
                <w:rFonts w:ascii="宋体" w:hAnsi="宋体" w:cs="宋体"/>
                <w:color w:val="auto"/>
                <w:sz w:val="24"/>
                <w:highlight w:val="none"/>
              </w:rPr>
            </w:pPr>
          </w:p>
        </w:tc>
      </w:tr>
    </w:tbl>
    <w:p w14:paraId="23AA9B12">
      <w:pPr>
        <w:spacing w:line="360" w:lineRule="auto"/>
        <w:ind w:firstLine="960" w:firstLineChars="400"/>
        <w:rPr>
          <w:rFonts w:ascii="宋体" w:hAnsi="宋体" w:cs="宋体"/>
          <w:color w:val="auto"/>
          <w:sz w:val="24"/>
          <w:highlight w:val="none"/>
        </w:rPr>
      </w:pPr>
    </w:p>
    <w:p w14:paraId="32E2E7AC">
      <w:pPr>
        <w:spacing w:line="360" w:lineRule="auto"/>
        <w:ind w:firstLine="3840" w:firstLineChars="1600"/>
        <w:rPr>
          <w:rFonts w:ascii="宋体" w:hAnsi="宋体" w:cs="宋体"/>
          <w:color w:val="auto"/>
          <w:sz w:val="24"/>
          <w:highlight w:val="none"/>
        </w:rPr>
      </w:pPr>
    </w:p>
    <w:p w14:paraId="4B0F6685">
      <w:pPr>
        <w:spacing w:line="360" w:lineRule="auto"/>
        <w:ind w:firstLine="3840" w:firstLineChars="1600"/>
        <w:rPr>
          <w:rFonts w:ascii="宋体" w:hAnsi="宋体" w:cs="宋体"/>
          <w:color w:val="auto"/>
          <w:sz w:val="24"/>
          <w:highlight w:val="none"/>
        </w:rPr>
      </w:pPr>
    </w:p>
    <w:p w14:paraId="30A02C66">
      <w:pPr>
        <w:spacing w:line="360" w:lineRule="auto"/>
        <w:ind w:firstLine="3840" w:firstLineChars="1600"/>
        <w:rPr>
          <w:rFonts w:ascii="宋体" w:hAnsi="宋体" w:cs="宋体"/>
          <w:color w:val="auto"/>
          <w:sz w:val="24"/>
          <w:highlight w:val="none"/>
        </w:rPr>
      </w:pPr>
    </w:p>
    <w:p w14:paraId="154BF019">
      <w:pPr>
        <w:spacing w:line="360" w:lineRule="auto"/>
        <w:jc w:val="center"/>
        <w:rPr>
          <w:rFonts w:ascii="宋体" w:hAnsi="宋体" w:cs="宋体"/>
          <w:color w:val="auto"/>
          <w:sz w:val="24"/>
          <w:highlight w:val="none"/>
        </w:rPr>
      </w:pPr>
    </w:p>
    <w:p w14:paraId="65292796">
      <w:pPr>
        <w:spacing w:line="360" w:lineRule="auto"/>
        <w:jc w:val="center"/>
        <w:rPr>
          <w:rFonts w:ascii="宋体" w:hAnsi="宋体" w:cs="宋体"/>
          <w:color w:val="auto"/>
          <w:sz w:val="24"/>
          <w:highlight w:val="none"/>
        </w:rPr>
      </w:pPr>
    </w:p>
    <w:p w14:paraId="41078DE5">
      <w:pPr>
        <w:spacing w:line="360" w:lineRule="auto"/>
        <w:jc w:val="center"/>
        <w:rPr>
          <w:rFonts w:ascii="宋体" w:hAnsi="宋体" w:cs="宋体"/>
          <w:color w:val="auto"/>
          <w:sz w:val="24"/>
          <w:highlight w:val="none"/>
        </w:rPr>
      </w:pPr>
    </w:p>
    <w:p w14:paraId="506F4885">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5CE593F4">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4FC78BC9">
      <w:pPr>
        <w:spacing w:line="360" w:lineRule="auto"/>
        <w:jc w:val="center"/>
        <w:rPr>
          <w:rFonts w:ascii="宋体" w:hAnsi="宋体" w:cs="宋体"/>
          <w:color w:val="auto"/>
          <w:sz w:val="24"/>
          <w:highlight w:val="none"/>
        </w:rPr>
      </w:pPr>
    </w:p>
    <w:p w14:paraId="115E06A1">
      <w:pPr>
        <w:spacing w:line="360" w:lineRule="auto"/>
        <w:jc w:val="center"/>
        <w:rPr>
          <w:rFonts w:ascii="宋体" w:hAnsi="宋体" w:cs="宋体"/>
          <w:color w:val="auto"/>
          <w:sz w:val="24"/>
          <w:highlight w:val="none"/>
        </w:rPr>
      </w:pPr>
    </w:p>
    <w:p w14:paraId="336FDBDB">
      <w:pPr>
        <w:spacing w:line="360" w:lineRule="auto"/>
        <w:jc w:val="center"/>
        <w:rPr>
          <w:rFonts w:ascii="宋体" w:hAnsi="宋体" w:cs="宋体"/>
          <w:color w:val="auto"/>
          <w:sz w:val="24"/>
          <w:highlight w:val="none"/>
        </w:rPr>
      </w:pPr>
    </w:p>
    <w:p w14:paraId="77CCCF4E">
      <w:pPr>
        <w:pStyle w:val="37"/>
        <w:ind w:firstLine="240"/>
        <w:rPr>
          <w:rFonts w:ascii="宋体" w:hAnsi="宋体" w:cs="宋体"/>
          <w:color w:val="auto"/>
          <w:sz w:val="24"/>
          <w:highlight w:val="none"/>
        </w:rPr>
      </w:pPr>
    </w:p>
    <w:p w14:paraId="04395131">
      <w:pPr>
        <w:spacing w:line="360" w:lineRule="auto"/>
        <w:jc w:val="both"/>
        <w:rPr>
          <w:rFonts w:ascii="宋体" w:hAnsi="宋体" w:cs="宋体"/>
          <w:color w:val="auto"/>
          <w:sz w:val="24"/>
          <w:highlight w:val="none"/>
        </w:rPr>
      </w:pPr>
    </w:p>
    <w:p w14:paraId="2DF581B8">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格式2-3</w:t>
      </w:r>
    </w:p>
    <w:p w14:paraId="221C4002">
      <w:pPr>
        <w:spacing w:line="360" w:lineRule="auto"/>
        <w:ind w:firstLine="480" w:firstLineChars="200"/>
        <w:jc w:val="center"/>
        <w:rPr>
          <w:rFonts w:ascii="宋体" w:hAnsi="宋体" w:cs="宋体"/>
          <w:color w:val="auto"/>
          <w:sz w:val="24"/>
          <w:highlight w:val="none"/>
        </w:rPr>
      </w:pPr>
      <w:r>
        <w:rPr>
          <w:rFonts w:hint="eastAsia" w:ascii="宋体" w:hAnsi="宋体" w:cs="宋体"/>
          <w:color w:val="auto"/>
          <w:sz w:val="24"/>
          <w:highlight w:val="none"/>
        </w:rPr>
        <w:t>授权委托书</w:t>
      </w:r>
    </w:p>
    <w:p w14:paraId="6C1B0711">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14:paraId="43A26107">
      <w:pPr>
        <w:spacing w:line="360" w:lineRule="auto"/>
        <w:ind w:firstLine="480" w:firstLineChars="200"/>
        <w:rPr>
          <w:rFonts w:ascii="宋体" w:hAnsi="宋体" w:cs="宋体"/>
          <w:color w:val="auto"/>
          <w:sz w:val="24"/>
          <w:highlight w:val="none"/>
        </w:rPr>
      </w:pPr>
    </w:p>
    <w:p w14:paraId="3F1CDA8B">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14:paraId="578A540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本授权书于年月日签字生效，特此声明。</w:t>
      </w:r>
    </w:p>
    <w:p w14:paraId="1A8BE16A">
      <w:pPr>
        <w:spacing w:line="360" w:lineRule="auto"/>
        <w:rPr>
          <w:rFonts w:ascii="宋体" w:hAnsi="宋体" w:cs="宋体"/>
          <w:color w:val="auto"/>
          <w:sz w:val="24"/>
          <w:highlight w:val="none"/>
        </w:rPr>
      </w:pPr>
    </w:p>
    <w:p w14:paraId="3F6A91E5">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w:t>
      </w:r>
    </w:p>
    <w:p w14:paraId="5FB2F4A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供应商电子签章：       </w:t>
      </w:r>
    </w:p>
    <w:p w14:paraId="76B795E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被委托人：</w:t>
      </w:r>
    </w:p>
    <w:p w14:paraId="763AA0E5">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法定代表人：</w:t>
      </w:r>
    </w:p>
    <w:tbl>
      <w:tblPr>
        <w:tblStyle w:val="26"/>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10BCA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369101CD">
            <w:pPr>
              <w:spacing w:line="480" w:lineRule="exact"/>
              <w:rPr>
                <w:rFonts w:ascii="宋体" w:hAnsi="宋体" w:cs="宋体"/>
                <w:b/>
                <w:bCs/>
                <w:color w:val="auto"/>
                <w:sz w:val="24"/>
                <w:highlight w:val="none"/>
              </w:rPr>
            </w:pPr>
          </w:p>
          <w:p w14:paraId="48DCA81B">
            <w:pPr>
              <w:spacing w:line="480" w:lineRule="exact"/>
              <w:rPr>
                <w:rFonts w:ascii="宋体" w:hAnsi="宋体" w:cs="宋体"/>
                <w:b/>
                <w:bCs/>
                <w:color w:val="auto"/>
                <w:sz w:val="24"/>
                <w:highlight w:val="none"/>
              </w:rPr>
            </w:pPr>
          </w:p>
          <w:p w14:paraId="68331C32">
            <w:pPr>
              <w:spacing w:line="480" w:lineRule="exact"/>
              <w:jc w:val="center"/>
              <w:rPr>
                <w:rFonts w:ascii="宋体" w:hAnsi="宋体" w:cs="宋体"/>
                <w:color w:val="auto"/>
                <w:sz w:val="24"/>
                <w:highlight w:val="none"/>
              </w:rPr>
            </w:pPr>
            <w:r>
              <w:rPr>
                <w:rFonts w:hint="eastAsia" w:ascii="宋体" w:hAnsi="宋体" w:cs="宋体"/>
                <w:b/>
                <w:bCs/>
                <w:color w:val="auto"/>
                <w:sz w:val="24"/>
                <w:highlight w:val="none"/>
              </w:rPr>
              <w:t>（※附：被委托人身份证复印件※）</w:t>
            </w:r>
          </w:p>
        </w:tc>
      </w:tr>
    </w:tbl>
    <w:p w14:paraId="58230881">
      <w:pPr>
        <w:spacing w:line="360" w:lineRule="auto"/>
        <w:ind w:firstLine="480" w:firstLineChars="200"/>
        <w:rPr>
          <w:rFonts w:ascii="宋体" w:hAnsi="宋体" w:cs="宋体"/>
          <w:color w:val="auto"/>
          <w:sz w:val="24"/>
          <w:highlight w:val="none"/>
        </w:rPr>
      </w:pPr>
    </w:p>
    <w:p w14:paraId="451D178A">
      <w:pPr>
        <w:spacing w:line="360" w:lineRule="auto"/>
        <w:ind w:firstLine="480" w:firstLineChars="200"/>
        <w:rPr>
          <w:rFonts w:ascii="宋体" w:hAnsi="宋体" w:cs="宋体"/>
          <w:color w:val="auto"/>
          <w:sz w:val="24"/>
          <w:highlight w:val="none"/>
        </w:rPr>
      </w:pPr>
    </w:p>
    <w:p w14:paraId="41AFD2FF">
      <w:pPr>
        <w:spacing w:line="360" w:lineRule="auto"/>
        <w:ind w:firstLine="480" w:firstLineChars="200"/>
        <w:rPr>
          <w:rFonts w:ascii="宋体" w:hAnsi="宋体" w:cs="宋体"/>
          <w:color w:val="auto"/>
          <w:sz w:val="24"/>
          <w:highlight w:val="none"/>
        </w:rPr>
      </w:pPr>
    </w:p>
    <w:p w14:paraId="36270180">
      <w:pPr>
        <w:spacing w:line="360" w:lineRule="auto"/>
        <w:ind w:firstLine="4920" w:firstLineChars="2050"/>
        <w:rPr>
          <w:rFonts w:ascii="宋体" w:hAnsi="宋体" w:cs="宋体"/>
          <w:color w:val="auto"/>
          <w:sz w:val="24"/>
          <w:highlight w:val="none"/>
        </w:rPr>
      </w:pPr>
    </w:p>
    <w:p w14:paraId="31132CDD">
      <w:pPr>
        <w:spacing w:line="360" w:lineRule="auto"/>
        <w:jc w:val="center"/>
        <w:rPr>
          <w:rFonts w:ascii="宋体" w:hAnsi="宋体" w:cs="宋体"/>
          <w:color w:val="auto"/>
          <w:sz w:val="24"/>
          <w:highlight w:val="none"/>
        </w:rPr>
      </w:pPr>
    </w:p>
    <w:p w14:paraId="0DF79E4C">
      <w:pPr>
        <w:spacing w:line="360" w:lineRule="auto"/>
        <w:jc w:val="center"/>
        <w:rPr>
          <w:rFonts w:ascii="宋体" w:hAnsi="宋体" w:cs="宋体"/>
          <w:color w:val="auto"/>
          <w:sz w:val="24"/>
          <w:highlight w:val="none"/>
        </w:rPr>
      </w:pPr>
    </w:p>
    <w:p w14:paraId="7710B6E2">
      <w:pPr>
        <w:spacing w:line="360" w:lineRule="auto"/>
        <w:jc w:val="center"/>
        <w:rPr>
          <w:rFonts w:ascii="宋体" w:hAnsi="宋体" w:cs="宋体"/>
          <w:color w:val="auto"/>
          <w:sz w:val="24"/>
          <w:highlight w:val="none"/>
        </w:rPr>
      </w:pPr>
    </w:p>
    <w:p w14:paraId="5449638C">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143B135F">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w:t>
      </w:r>
    </w:p>
    <w:p w14:paraId="3D2F1CD0">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5A8EA350">
      <w:pPr>
        <w:pStyle w:val="37"/>
        <w:ind w:firstLine="210"/>
        <w:rPr>
          <w:color w:val="auto"/>
          <w:highlight w:val="none"/>
        </w:rPr>
      </w:pPr>
    </w:p>
    <w:p w14:paraId="7CF992D4">
      <w:pPr>
        <w:spacing w:line="360" w:lineRule="auto"/>
        <w:jc w:val="left"/>
        <w:rPr>
          <w:rFonts w:hint="eastAsia" w:ascii="宋体" w:hAnsi="宋体" w:cs="宋体"/>
          <w:color w:val="auto"/>
          <w:sz w:val="24"/>
          <w:highlight w:val="none"/>
        </w:rPr>
      </w:pPr>
    </w:p>
    <w:p w14:paraId="1FF400D2">
      <w:pPr>
        <w:spacing w:line="360" w:lineRule="auto"/>
        <w:jc w:val="left"/>
        <w:rPr>
          <w:rFonts w:hint="eastAsia" w:ascii="宋体" w:hAnsi="宋体" w:cs="宋体"/>
          <w:color w:val="auto"/>
          <w:sz w:val="24"/>
          <w:highlight w:val="none"/>
        </w:rPr>
      </w:pPr>
    </w:p>
    <w:p w14:paraId="06E95054">
      <w:pPr>
        <w:spacing w:line="360" w:lineRule="auto"/>
        <w:jc w:val="left"/>
        <w:rPr>
          <w:rFonts w:hint="eastAsia" w:ascii="宋体" w:hAnsi="宋体" w:cs="宋体"/>
          <w:color w:val="auto"/>
          <w:sz w:val="24"/>
          <w:highlight w:val="none"/>
        </w:rPr>
      </w:pPr>
    </w:p>
    <w:p w14:paraId="5703E91F">
      <w:pPr>
        <w:spacing w:line="360" w:lineRule="auto"/>
        <w:jc w:val="left"/>
        <w:rPr>
          <w:rFonts w:hint="eastAsia" w:ascii="宋体" w:hAnsi="宋体" w:cs="宋体"/>
          <w:color w:val="auto"/>
          <w:sz w:val="24"/>
          <w:highlight w:val="none"/>
        </w:rPr>
      </w:pPr>
    </w:p>
    <w:p w14:paraId="6B00574A">
      <w:pPr>
        <w:spacing w:line="360" w:lineRule="auto"/>
        <w:jc w:val="left"/>
        <w:rPr>
          <w:rFonts w:hint="eastAsia" w:ascii="宋体" w:hAnsi="宋体" w:cs="宋体"/>
          <w:color w:val="auto"/>
          <w:sz w:val="24"/>
          <w:highlight w:val="none"/>
        </w:rPr>
      </w:pPr>
    </w:p>
    <w:p w14:paraId="6C3FE0D9">
      <w:pPr>
        <w:spacing w:line="360" w:lineRule="auto"/>
        <w:jc w:val="left"/>
        <w:rPr>
          <w:rFonts w:hint="eastAsia" w:ascii="宋体" w:hAnsi="宋体" w:cs="宋体"/>
          <w:color w:val="auto"/>
          <w:sz w:val="24"/>
          <w:highlight w:val="none"/>
        </w:rPr>
      </w:pPr>
    </w:p>
    <w:p w14:paraId="3841236C">
      <w:pPr>
        <w:spacing w:line="360" w:lineRule="auto"/>
        <w:jc w:val="left"/>
        <w:rPr>
          <w:rFonts w:hint="eastAsia" w:ascii="宋体" w:hAnsi="宋体" w:cs="宋体"/>
          <w:color w:val="auto"/>
          <w:sz w:val="24"/>
          <w:highlight w:val="none"/>
        </w:rPr>
      </w:pPr>
    </w:p>
    <w:p w14:paraId="7AFFCC14">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政府采购法第二十二条及参加政府采购活动前三年内无重大违法记录的书面声明</w:t>
      </w:r>
    </w:p>
    <w:p w14:paraId="0EA06269">
      <w:pPr>
        <w:spacing w:line="360" w:lineRule="auto"/>
        <w:jc w:val="left"/>
        <w:rPr>
          <w:rFonts w:ascii="宋体" w:hAnsi="宋体" w:cs="宋体"/>
          <w:color w:val="auto"/>
          <w:sz w:val="24"/>
          <w:highlight w:val="none"/>
        </w:rPr>
      </w:pPr>
    </w:p>
    <w:p w14:paraId="4AD6F75F">
      <w:pPr>
        <w:spacing w:line="360" w:lineRule="auto"/>
        <w:jc w:val="left"/>
        <w:rPr>
          <w:rFonts w:ascii="宋体" w:hAnsi="宋体" w:cs="宋体"/>
          <w:color w:val="auto"/>
          <w:sz w:val="24"/>
          <w:highlight w:val="none"/>
        </w:rPr>
      </w:pPr>
    </w:p>
    <w:p w14:paraId="3F6485C1">
      <w:pPr>
        <w:spacing w:line="360" w:lineRule="auto"/>
        <w:jc w:val="left"/>
        <w:rPr>
          <w:rFonts w:ascii="宋体" w:hAnsi="宋体" w:cs="宋体"/>
          <w:color w:val="auto"/>
          <w:sz w:val="24"/>
          <w:highlight w:val="none"/>
        </w:rPr>
      </w:pPr>
    </w:p>
    <w:p w14:paraId="32EC975D">
      <w:pPr>
        <w:spacing w:line="360" w:lineRule="auto"/>
        <w:jc w:val="left"/>
        <w:rPr>
          <w:rFonts w:ascii="宋体" w:hAnsi="宋体" w:cs="宋体"/>
          <w:color w:val="auto"/>
          <w:sz w:val="24"/>
          <w:highlight w:val="none"/>
        </w:rPr>
      </w:pPr>
    </w:p>
    <w:p w14:paraId="34A298F7">
      <w:pPr>
        <w:spacing w:line="360" w:lineRule="auto"/>
        <w:jc w:val="left"/>
        <w:rPr>
          <w:rFonts w:hint="eastAsia" w:ascii="宋体" w:hAnsi="宋体" w:cs="宋体"/>
          <w:color w:val="auto"/>
          <w:sz w:val="24"/>
          <w:highlight w:val="none"/>
        </w:rPr>
      </w:pPr>
    </w:p>
    <w:p w14:paraId="31F44249">
      <w:pPr>
        <w:spacing w:line="360" w:lineRule="auto"/>
        <w:jc w:val="left"/>
        <w:rPr>
          <w:rFonts w:hint="eastAsia" w:ascii="宋体" w:hAnsi="宋体" w:cs="宋体"/>
          <w:color w:val="auto"/>
          <w:sz w:val="24"/>
          <w:highlight w:val="none"/>
        </w:rPr>
      </w:pPr>
    </w:p>
    <w:p w14:paraId="72C74D0F">
      <w:pPr>
        <w:spacing w:line="360" w:lineRule="auto"/>
        <w:jc w:val="left"/>
        <w:rPr>
          <w:rFonts w:hint="eastAsia" w:ascii="宋体" w:hAnsi="宋体" w:cs="宋体"/>
          <w:color w:val="auto"/>
          <w:sz w:val="24"/>
          <w:highlight w:val="none"/>
        </w:rPr>
      </w:pPr>
    </w:p>
    <w:p w14:paraId="25CF2523">
      <w:pPr>
        <w:spacing w:line="360" w:lineRule="auto"/>
        <w:jc w:val="left"/>
        <w:rPr>
          <w:rFonts w:hint="eastAsia" w:ascii="宋体" w:hAnsi="宋体" w:cs="宋体"/>
          <w:color w:val="auto"/>
          <w:sz w:val="24"/>
          <w:highlight w:val="none"/>
        </w:rPr>
      </w:pPr>
    </w:p>
    <w:p w14:paraId="78F1D98C">
      <w:pPr>
        <w:spacing w:line="360" w:lineRule="auto"/>
        <w:jc w:val="left"/>
        <w:rPr>
          <w:rFonts w:hint="eastAsia" w:ascii="宋体" w:hAnsi="宋体" w:cs="宋体"/>
          <w:color w:val="auto"/>
          <w:sz w:val="24"/>
          <w:highlight w:val="none"/>
        </w:rPr>
      </w:pPr>
    </w:p>
    <w:p w14:paraId="466CCDDE">
      <w:pPr>
        <w:spacing w:line="360" w:lineRule="auto"/>
        <w:jc w:val="left"/>
        <w:rPr>
          <w:rFonts w:hint="eastAsia" w:ascii="宋体" w:hAnsi="宋体" w:cs="宋体"/>
          <w:color w:val="auto"/>
          <w:sz w:val="24"/>
          <w:highlight w:val="none"/>
        </w:rPr>
      </w:pPr>
    </w:p>
    <w:p w14:paraId="5779482A">
      <w:pPr>
        <w:spacing w:line="360" w:lineRule="auto"/>
        <w:jc w:val="left"/>
        <w:rPr>
          <w:rFonts w:hint="eastAsia" w:ascii="宋体" w:hAnsi="宋体" w:cs="宋体"/>
          <w:color w:val="auto"/>
          <w:sz w:val="24"/>
          <w:highlight w:val="none"/>
        </w:rPr>
      </w:pPr>
    </w:p>
    <w:p w14:paraId="643B780B">
      <w:pPr>
        <w:spacing w:line="360" w:lineRule="auto"/>
        <w:jc w:val="left"/>
        <w:rPr>
          <w:rFonts w:hint="eastAsia" w:ascii="宋体" w:hAnsi="宋体" w:cs="宋体"/>
          <w:color w:val="auto"/>
          <w:sz w:val="24"/>
          <w:highlight w:val="none"/>
        </w:rPr>
      </w:pPr>
    </w:p>
    <w:p w14:paraId="3848FBD3">
      <w:pPr>
        <w:spacing w:line="360" w:lineRule="auto"/>
        <w:jc w:val="left"/>
        <w:rPr>
          <w:rFonts w:hint="eastAsia" w:ascii="宋体" w:hAnsi="宋体" w:cs="宋体"/>
          <w:color w:val="auto"/>
          <w:sz w:val="24"/>
          <w:highlight w:val="none"/>
        </w:rPr>
      </w:pPr>
    </w:p>
    <w:p w14:paraId="462FE893">
      <w:pPr>
        <w:spacing w:line="360" w:lineRule="auto"/>
        <w:jc w:val="left"/>
        <w:rPr>
          <w:rFonts w:hint="eastAsia" w:ascii="宋体" w:hAnsi="宋体" w:cs="宋体"/>
          <w:color w:val="auto"/>
          <w:sz w:val="24"/>
          <w:highlight w:val="none"/>
        </w:rPr>
      </w:pPr>
    </w:p>
    <w:p w14:paraId="0FFDC2B9">
      <w:pPr>
        <w:spacing w:line="360" w:lineRule="auto"/>
        <w:jc w:val="left"/>
        <w:rPr>
          <w:rFonts w:hint="eastAsia" w:ascii="宋体" w:hAnsi="宋体" w:cs="宋体"/>
          <w:color w:val="auto"/>
          <w:sz w:val="24"/>
          <w:highlight w:val="none"/>
        </w:rPr>
      </w:pPr>
    </w:p>
    <w:p w14:paraId="4899236D">
      <w:pPr>
        <w:spacing w:line="360" w:lineRule="auto"/>
        <w:jc w:val="left"/>
        <w:rPr>
          <w:rFonts w:hint="eastAsia" w:ascii="宋体" w:hAnsi="宋体" w:cs="宋体"/>
          <w:color w:val="auto"/>
          <w:sz w:val="24"/>
          <w:highlight w:val="none"/>
        </w:rPr>
      </w:pPr>
    </w:p>
    <w:p w14:paraId="7B5A8BD8">
      <w:pPr>
        <w:spacing w:line="360" w:lineRule="auto"/>
        <w:jc w:val="left"/>
        <w:rPr>
          <w:rFonts w:hint="eastAsia" w:ascii="宋体" w:hAnsi="宋体" w:cs="宋体"/>
          <w:color w:val="auto"/>
          <w:sz w:val="24"/>
          <w:highlight w:val="none"/>
        </w:rPr>
      </w:pPr>
    </w:p>
    <w:p w14:paraId="4A4F8C5B">
      <w:pPr>
        <w:spacing w:line="360" w:lineRule="auto"/>
        <w:jc w:val="left"/>
        <w:rPr>
          <w:rFonts w:hint="eastAsia" w:ascii="宋体" w:hAnsi="宋体" w:cs="宋体"/>
          <w:color w:val="auto"/>
          <w:sz w:val="24"/>
          <w:highlight w:val="none"/>
        </w:rPr>
      </w:pPr>
    </w:p>
    <w:p w14:paraId="4F40EFF3">
      <w:pPr>
        <w:spacing w:line="360" w:lineRule="auto"/>
        <w:jc w:val="left"/>
        <w:rPr>
          <w:rFonts w:hint="eastAsia" w:ascii="宋体" w:hAnsi="宋体" w:cs="宋体"/>
          <w:color w:val="auto"/>
          <w:sz w:val="24"/>
          <w:highlight w:val="none"/>
        </w:rPr>
      </w:pPr>
    </w:p>
    <w:p w14:paraId="195747F7">
      <w:pPr>
        <w:spacing w:line="360" w:lineRule="auto"/>
        <w:jc w:val="left"/>
        <w:rPr>
          <w:rFonts w:hint="eastAsia" w:ascii="宋体" w:hAnsi="宋体" w:cs="宋体"/>
          <w:color w:val="auto"/>
          <w:sz w:val="24"/>
          <w:highlight w:val="none"/>
        </w:rPr>
      </w:pPr>
    </w:p>
    <w:p w14:paraId="50DB6CA7">
      <w:pPr>
        <w:spacing w:line="360" w:lineRule="auto"/>
        <w:jc w:val="left"/>
        <w:rPr>
          <w:rFonts w:hint="eastAsia" w:ascii="宋体" w:hAnsi="宋体" w:cs="宋体"/>
          <w:color w:val="auto"/>
          <w:sz w:val="24"/>
          <w:highlight w:val="none"/>
        </w:rPr>
      </w:pPr>
    </w:p>
    <w:p w14:paraId="6A6C92E6">
      <w:pPr>
        <w:spacing w:line="360" w:lineRule="auto"/>
        <w:jc w:val="left"/>
        <w:rPr>
          <w:rFonts w:hint="eastAsia" w:ascii="宋体" w:hAnsi="宋体" w:cs="宋体"/>
          <w:color w:val="auto"/>
          <w:sz w:val="24"/>
          <w:highlight w:val="none"/>
        </w:rPr>
      </w:pPr>
    </w:p>
    <w:p w14:paraId="42B30DB0">
      <w:pPr>
        <w:spacing w:line="360" w:lineRule="auto"/>
        <w:jc w:val="left"/>
        <w:rPr>
          <w:rFonts w:hint="eastAsia" w:ascii="宋体" w:hAnsi="宋体" w:cs="宋体"/>
          <w:color w:val="auto"/>
          <w:sz w:val="24"/>
          <w:highlight w:val="none"/>
        </w:rPr>
      </w:pPr>
    </w:p>
    <w:p w14:paraId="7153A870">
      <w:pPr>
        <w:spacing w:line="360" w:lineRule="auto"/>
        <w:jc w:val="left"/>
        <w:rPr>
          <w:rFonts w:hint="eastAsia" w:ascii="宋体" w:hAnsi="宋体" w:cs="宋体"/>
          <w:color w:val="auto"/>
          <w:sz w:val="24"/>
          <w:highlight w:val="none"/>
        </w:rPr>
      </w:pPr>
    </w:p>
    <w:p w14:paraId="681FA506">
      <w:pPr>
        <w:spacing w:line="360" w:lineRule="auto"/>
        <w:jc w:val="left"/>
        <w:rPr>
          <w:rFonts w:hint="eastAsia" w:ascii="宋体" w:hAnsi="宋体" w:cs="宋体"/>
          <w:color w:val="auto"/>
          <w:sz w:val="24"/>
          <w:highlight w:val="none"/>
        </w:rPr>
      </w:pPr>
    </w:p>
    <w:p w14:paraId="50D7CDBA">
      <w:pPr>
        <w:spacing w:line="360" w:lineRule="auto"/>
        <w:jc w:val="left"/>
        <w:rPr>
          <w:rFonts w:hint="eastAsia" w:ascii="宋体" w:hAnsi="宋体" w:cs="宋体"/>
          <w:color w:val="auto"/>
          <w:sz w:val="24"/>
          <w:highlight w:val="none"/>
        </w:rPr>
      </w:pPr>
    </w:p>
    <w:p w14:paraId="58F6B0EE">
      <w:pPr>
        <w:spacing w:line="360" w:lineRule="auto"/>
        <w:jc w:val="left"/>
        <w:rPr>
          <w:rFonts w:hint="eastAsia" w:ascii="宋体" w:hAnsi="宋体" w:cs="宋体"/>
          <w:color w:val="auto"/>
          <w:sz w:val="24"/>
          <w:highlight w:val="none"/>
        </w:rPr>
      </w:pPr>
    </w:p>
    <w:p w14:paraId="4C078B30">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格式3</w:t>
      </w:r>
    </w:p>
    <w:p w14:paraId="2E1612DA">
      <w:pPr>
        <w:spacing w:line="560" w:lineRule="exact"/>
        <w:jc w:val="center"/>
        <w:rPr>
          <w:rFonts w:ascii="宋体" w:hAnsi="宋体" w:cs="宋体"/>
          <w:color w:val="auto"/>
          <w:sz w:val="24"/>
          <w:highlight w:val="none"/>
        </w:rPr>
      </w:pPr>
      <w:r>
        <w:rPr>
          <w:rFonts w:hint="eastAsia" w:ascii="宋体" w:hAnsi="宋体" w:cs="宋体"/>
          <w:color w:val="auto"/>
          <w:sz w:val="24"/>
          <w:highlight w:val="none"/>
        </w:rPr>
        <w:t>投标函</w:t>
      </w:r>
    </w:p>
    <w:p w14:paraId="0C2725FC">
      <w:pPr>
        <w:pStyle w:val="23"/>
        <w:shd w:val="clear" w:color="auto" w:fill="FFFFFF"/>
        <w:adjustRightInd w:val="0"/>
        <w:snapToGrid w:val="0"/>
        <w:spacing w:before="0" w:beforeAutospacing="0" w:after="0" w:afterAutospacing="0" w:line="360" w:lineRule="auto"/>
        <w:rPr>
          <w:rFonts w:cs="宋体"/>
          <w:color w:val="auto"/>
          <w:highlight w:val="none"/>
        </w:rPr>
      </w:pPr>
      <w:r>
        <w:rPr>
          <w:rFonts w:hint="eastAsia" w:cs="宋体"/>
          <w:color w:val="auto"/>
          <w:szCs w:val="24"/>
          <w:highlight w:val="none"/>
        </w:rPr>
        <w:t>致：</w:t>
      </w:r>
      <w:r>
        <w:rPr>
          <w:rFonts w:hint="eastAsia" w:cs="宋体"/>
          <w:color w:val="auto"/>
          <w:kern w:val="2"/>
          <w:highlight w:val="none"/>
        </w:rPr>
        <w:t>（采购人或采购代理机构）</w:t>
      </w:r>
    </w:p>
    <w:p w14:paraId="55839763">
      <w:pPr>
        <w:pStyle w:val="58"/>
        <w:ind w:firstLine="600" w:firstLineChars="250"/>
        <w:rPr>
          <w:rFonts w:ascii="宋体" w:hAnsi="宋体"/>
          <w:color w:val="auto"/>
          <w:sz w:val="24"/>
          <w:szCs w:val="24"/>
          <w:highlight w:val="none"/>
        </w:rPr>
      </w:pPr>
      <w:r>
        <w:rPr>
          <w:rFonts w:hint="eastAsia" w:ascii="宋体" w:hAnsi="宋体"/>
          <w:color w:val="auto"/>
          <w:sz w:val="24"/>
          <w:szCs w:val="24"/>
          <w:highlight w:val="none"/>
        </w:rPr>
        <w:t>根据贵方</w:t>
      </w:r>
      <w:r>
        <w:rPr>
          <w:rFonts w:hint="eastAsia" w:ascii="宋体" w:hAnsi="宋体"/>
          <w:color w:val="auto"/>
          <w:sz w:val="24"/>
          <w:szCs w:val="24"/>
          <w:highlight w:val="none"/>
          <w:u w:val="single"/>
        </w:rPr>
        <w:t>（本项目名称）</w:t>
      </w:r>
      <w:r>
        <w:rPr>
          <w:rFonts w:hint="eastAsia" w:ascii="宋体" w:hAnsi="宋体"/>
          <w:color w:val="auto"/>
          <w:sz w:val="24"/>
          <w:szCs w:val="24"/>
          <w:highlight w:val="none"/>
        </w:rPr>
        <w:t>项目的竞争性磋商邀请（项目编号</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），委托代理人</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u w:val="single"/>
        </w:rPr>
        <w:t>(全名、职务)</w:t>
      </w:r>
      <w:r>
        <w:rPr>
          <w:rFonts w:hint="eastAsia" w:ascii="宋体" w:hAnsi="宋体"/>
          <w:color w:val="auto"/>
          <w:sz w:val="24"/>
          <w:szCs w:val="24"/>
          <w:highlight w:val="none"/>
        </w:rPr>
        <w:t>代表</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u w:val="single"/>
        </w:rPr>
        <w:t>供应商名称、地址)</w:t>
      </w:r>
      <w:r>
        <w:rPr>
          <w:rFonts w:hint="eastAsia" w:ascii="宋体" w:hAnsi="宋体"/>
          <w:color w:val="auto"/>
          <w:sz w:val="24"/>
          <w:szCs w:val="24"/>
          <w:highlight w:val="none"/>
          <w:u w:val="none"/>
          <w:lang w:val="en-US" w:eastAsia="zh-CN"/>
        </w:rPr>
        <w:t>签字并</w:t>
      </w:r>
      <w:r>
        <w:rPr>
          <w:rFonts w:hint="eastAsia" w:ascii="宋体" w:hAnsi="宋体"/>
          <w:color w:val="auto"/>
          <w:sz w:val="24"/>
          <w:szCs w:val="24"/>
          <w:highlight w:val="none"/>
        </w:rPr>
        <w:t>提交投标文件，报价为</w:t>
      </w:r>
      <w:r>
        <w:rPr>
          <w:rFonts w:hint="eastAsia" w:ascii="宋体" w:hAnsi="宋体"/>
          <w:color w:val="auto"/>
          <w:sz w:val="24"/>
          <w:szCs w:val="24"/>
          <w:highlight w:val="none"/>
          <w:u w:val="single"/>
        </w:rPr>
        <w:t>：    元</w:t>
      </w:r>
      <w:r>
        <w:rPr>
          <w:rFonts w:hint="eastAsia" w:ascii="宋体" w:hAnsi="宋体"/>
          <w:color w:val="auto"/>
          <w:sz w:val="24"/>
          <w:szCs w:val="24"/>
          <w:highlight w:val="none"/>
          <w:u w:val="none"/>
        </w:rPr>
        <w:t>，</w:t>
      </w:r>
      <w:r>
        <w:rPr>
          <w:rFonts w:hint="eastAsia" w:ascii="宋体" w:hAnsi="宋体"/>
          <w:color w:val="auto"/>
          <w:sz w:val="24"/>
          <w:szCs w:val="24"/>
          <w:highlight w:val="none"/>
        </w:rPr>
        <w:t>并对之负法律责任。</w:t>
      </w:r>
    </w:p>
    <w:p w14:paraId="774860C4">
      <w:pPr>
        <w:ind w:firstLine="568" w:firstLineChars="237"/>
        <w:rPr>
          <w:rFonts w:ascii="宋体" w:hAnsi="宋体" w:cs="宋体"/>
          <w:color w:val="auto"/>
          <w:sz w:val="24"/>
          <w:highlight w:val="none"/>
        </w:rPr>
      </w:pPr>
      <w:r>
        <w:rPr>
          <w:rFonts w:hint="eastAsia" w:ascii="宋体" w:hAnsi="宋体" w:cs="宋体"/>
          <w:color w:val="auto"/>
          <w:sz w:val="24"/>
          <w:highlight w:val="none"/>
        </w:rPr>
        <w:t>据此函，宣布同意如下：</w:t>
      </w:r>
    </w:p>
    <w:p w14:paraId="1DD1DF91">
      <w:pPr>
        <w:ind w:firstLine="480" w:firstLineChars="200"/>
        <w:rPr>
          <w:rFonts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(1)我们完全理解贵方不一定要接受最低报价，并同意本文件规定的响应性文件有效期。</w:t>
      </w:r>
    </w:p>
    <w:p w14:paraId="11B5001F">
      <w:pPr>
        <w:ind w:firstLine="480" w:firstLineChars="200"/>
        <w:rPr>
          <w:rFonts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14:paraId="0A4546DD">
      <w:pPr>
        <w:numPr>
          <w:ilvl w:val="0"/>
          <w:numId w:val="5"/>
        </w:numPr>
        <w:ind w:firstLine="480" w:firstLineChars="200"/>
        <w:rPr>
          <w:rFonts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0DFE8321">
      <w:pPr>
        <w:ind w:firstLine="480" w:firstLineChars="200"/>
        <w:rPr>
          <w:rFonts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5BC7A776">
      <w:pPr>
        <w:ind w:firstLine="480" w:firstLineChars="200"/>
        <w:rPr>
          <w:rFonts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14:paraId="1E8B3853">
      <w:pPr>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(6)</w:t>
      </w:r>
      <w:r>
        <w:rPr>
          <w:rFonts w:hint="eastAsia" w:ascii="宋体" w:hAnsi="宋体" w:cs="宋体"/>
          <w:color w:val="auto"/>
          <w:sz w:val="24"/>
          <w:highlight w:val="none"/>
          <w:lang w:val="zh-CN"/>
        </w:rPr>
        <w:t>如果我们的谈判响应文件被接受，我们将履行谈判文件中规定的每一项要求，按期、按质、按量履行合同。</w:t>
      </w:r>
    </w:p>
    <w:p w14:paraId="2DA71B85">
      <w:pPr>
        <w:ind w:firstLine="480" w:firstLineChars="200"/>
        <w:rPr>
          <w:rFonts w:ascii="宋体" w:hAnsi="宋体" w:cs="宋体"/>
          <w:color w:val="auto"/>
          <w:sz w:val="24"/>
          <w:highlight w:val="none"/>
        </w:rPr>
      </w:pPr>
      <w:r>
        <w:rPr>
          <w:rFonts w:hint="eastAsia" w:ascii="宋体" w:hAnsi="宋体" w:cs="宋体"/>
          <w:color w:val="auto"/>
          <w:sz w:val="24"/>
          <w:highlight w:val="none"/>
        </w:rPr>
        <w:t>(7)</w:t>
      </w:r>
      <w:r>
        <w:rPr>
          <w:rFonts w:hint="eastAsia" w:ascii="宋体" w:hAnsi="宋体" w:cs="宋体"/>
          <w:color w:val="auto"/>
          <w:sz w:val="24"/>
          <w:highlight w:val="none"/>
          <w:lang w:val="zh-CN"/>
        </w:rPr>
        <w:t>我方愿按《中华人民共和国民法典》履行我方的全部责任。</w:t>
      </w:r>
    </w:p>
    <w:p w14:paraId="123D6176">
      <w:pPr>
        <w:ind w:firstLine="480" w:firstLineChars="200"/>
        <w:rPr>
          <w:rFonts w:ascii="宋体" w:hAnsi="宋体" w:cs="宋体"/>
          <w:color w:val="auto"/>
          <w:sz w:val="24"/>
          <w:highlight w:val="none"/>
        </w:rPr>
      </w:pPr>
      <w:r>
        <w:rPr>
          <w:rFonts w:hint="eastAsia" w:ascii="宋体" w:hAnsi="宋体" w:cs="宋体"/>
          <w:color w:val="auto"/>
          <w:sz w:val="24"/>
          <w:highlight w:val="none"/>
        </w:rPr>
        <w:t>(8)与本次竞争性磋商有关的正式通讯地址为：</w:t>
      </w:r>
    </w:p>
    <w:p w14:paraId="360DF5EA">
      <w:pPr>
        <w:ind w:firstLine="480" w:firstLineChars="200"/>
        <w:rPr>
          <w:rFonts w:ascii="宋体" w:hAnsi="宋体" w:cs="宋体"/>
          <w:color w:val="auto"/>
          <w:sz w:val="24"/>
          <w:highlight w:val="none"/>
        </w:rPr>
      </w:pPr>
      <w:r>
        <w:rPr>
          <w:rFonts w:hint="eastAsia" w:ascii="宋体" w:hAnsi="宋体" w:cs="宋体"/>
          <w:color w:val="auto"/>
          <w:sz w:val="24"/>
          <w:highlight w:val="none"/>
        </w:rPr>
        <w:t>地 址：                  邮 编：</w:t>
      </w:r>
    </w:p>
    <w:p w14:paraId="06132AC4">
      <w:pPr>
        <w:ind w:firstLine="480" w:firstLineChars="200"/>
        <w:rPr>
          <w:rFonts w:ascii="宋体" w:hAnsi="宋体" w:cs="宋体"/>
          <w:color w:val="auto"/>
          <w:sz w:val="24"/>
          <w:highlight w:val="none"/>
        </w:rPr>
      </w:pPr>
      <w:r>
        <w:rPr>
          <w:rFonts w:hint="eastAsia" w:ascii="宋体" w:hAnsi="宋体" w:cs="宋体"/>
          <w:color w:val="auto"/>
          <w:sz w:val="24"/>
          <w:highlight w:val="none"/>
        </w:rPr>
        <w:t>电 话：                  电子信箱：</w:t>
      </w:r>
    </w:p>
    <w:p w14:paraId="376BCF9D">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我们保证：</w:t>
      </w:r>
    </w:p>
    <w:p w14:paraId="325107D1">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(1)不提供虚假材料谋取成交；</w:t>
      </w:r>
    </w:p>
    <w:p w14:paraId="374769C2">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23F209C3">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4FAAB528">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41591237">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14:paraId="4077B321">
      <w:pPr>
        <w:spacing w:line="560" w:lineRule="exact"/>
        <w:jc w:val="left"/>
        <w:rPr>
          <w:rFonts w:ascii="宋体" w:hAnsi="宋体" w:cs="宋体"/>
          <w:color w:val="auto"/>
          <w:sz w:val="24"/>
          <w:highlight w:val="none"/>
        </w:rPr>
      </w:pPr>
    </w:p>
    <w:p w14:paraId="30AAA1DF">
      <w:pPr>
        <w:spacing w:line="560" w:lineRule="exact"/>
        <w:jc w:val="left"/>
        <w:rPr>
          <w:rFonts w:ascii="宋体" w:hAnsi="宋体" w:cs="宋体"/>
          <w:color w:val="auto"/>
          <w:sz w:val="24"/>
          <w:highlight w:val="none"/>
        </w:rPr>
      </w:pPr>
      <w:r>
        <w:rPr>
          <w:rFonts w:hint="eastAsia" w:ascii="宋体" w:hAnsi="宋体" w:cs="宋体"/>
          <w:color w:val="auto"/>
          <w:sz w:val="24"/>
          <w:highlight w:val="none"/>
        </w:rPr>
        <w:t xml:space="preserve">     联系人：              联系电话：</w:t>
      </w:r>
    </w:p>
    <w:p w14:paraId="217186EC">
      <w:pPr>
        <w:spacing w:line="360" w:lineRule="auto"/>
        <w:jc w:val="left"/>
        <w:rPr>
          <w:rFonts w:ascii="宋体" w:hAnsi="宋体" w:cs="宋体"/>
          <w:color w:val="auto"/>
          <w:sz w:val="24"/>
          <w:highlight w:val="none"/>
        </w:rPr>
      </w:pPr>
    </w:p>
    <w:p w14:paraId="5FF96918">
      <w:pPr>
        <w:spacing w:line="360" w:lineRule="auto"/>
        <w:jc w:val="left"/>
        <w:rPr>
          <w:rFonts w:ascii="宋体" w:hAnsi="宋体" w:cs="宋体"/>
          <w:color w:val="auto"/>
          <w:sz w:val="24"/>
          <w:highlight w:val="none"/>
        </w:rPr>
      </w:pPr>
    </w:p>
    <w:p w14:paraId="446ACB89">
      <w:pPr>
        <w:spacing w:line="360" w:lineRule="auto"/>
        <w:jc w:val="left"/>
        <w:rPr>
          <w:rFonts w:ascii="宋体" w:hAnsi="宋体" w:cs="宋体"/>
          <w:color w:val="auto"/>
          <w:sz w:val="24"/>
          <w:highlight w:val="none"/>
        </w:rPr>
      </w:pPr>
    </w:p>
    <w:p w14:paraId="2970230F">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487760DA">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47694A57">
      <w:pPr>
        <w:spacing w:line="360" w:lineRule="auto"/>
        <w:jc w:val="left"/>
        <w:rPr>
          <w:rFonts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格式4</w:t>
      </w:r>
    </w:p>
    <w:p w14:paraId="64C0103C">
      <w:pPr>
        <w:pStyle w:val="4"/>
        <w:jc w:val="center"/>
        <w:rPr>
          <w:rFonts w:ascii="宋体" w:hAnsi="宋体" w:cs="宋体"/>
          <w:b w:val="0"/>
          <w:color w:val="auto"/>
          <w:sz w:val="24"/>
          <w:szCs w:val="24"/>
          <w:highlight w:val="none"/>
        </w:rPr>
      </w:pPr>
      <w:bookmarkStart w:id="32" w:name="_Toc495414231"/>
      <w:bookmarkStart w:id="33" w:name="_Toc197934561"/>
      <w:r>
        <w:rPr>
          <w:rFonts w:hint="eastAsia" w:ascii="宋体" w:hAnsi="宋体" w:cs="宋体"/>
          <w:b w:val="0"/>
          <w:color w:val="auto"/>
          <w:sz w:val="24"/>
          <w:szCs w:val="24"/>
          <w:highlight w:val="none"/>
        </w:rPr>
        <w:t>一．报价一览表</w:t>
      </w:r>
      <w:bookmarkEnd w:id="32"/>
      <w:bookmarkEnd w:id="33"/>
    </w:p>
    <w:tbl>
      <w:tblPr>
        <w:tblStyle w:val="2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5BD5D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9E2063A">
            <w:pPr>
              <w:widowControl/>
              <w:spacing w:line="360" w:lineRule="exact"/>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36AFFECD">
            <w:pPr>
              <w:spacing w:line="360" w:lineRule="exact"/>
              <w:jc w:val="center"/>
              <w:rPr>
                <w:rFonts w:ascii="宋体" w:hAnsi="宋体" w:cs="宋体"/>
                <w:color w:val="auto"/>
                <w:sz w:val="24"/>
                <w:highlight w:val="none"/>
              </w:rPr>
            </w:pPr>
          </w:p>
        </w:tc>
      </w:tr>
      <w:tr w14:paraId="53336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8E87570">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4A10A6EF">
            <w:pPr>
              <w:spacing w:line="360" w:lineRule="auto"/>
              <w:rPr>
                <w:rFonts w:ascii="宋体" w:hAnsi="宋体" w:cs="宋体"/>
                <w:color w:val="auto"/>
                <w:sz w:val="24"/>
                <w:highlight w:val="none"/>
              </w:rPr>
            </w:pPr>
          </w:p>
        </w:tc>
      </w:tr>
      <w:tr w14:paraId="1FE1E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98D35B4">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最终投标报价（包：）</w:t>
            </w:r>
          </w:p>
          <w:p w14:paraId="0DA0378B">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14:paraId="4D342F99">
            <w:pPr>
              <w:spacing w:line="360" w:lineRule="auto"/>
              <w:ind w:right="-670"/>
              <w:rPr>
                <w:rFonts w:ascii="宋体" w:hAnsi="宋体" w:cs="宋体"/>
                <w:color w:val="auto"/>
                <w:sz w:val="24"/>
                <w:highlight w:val="none"/>
              </w:rPr>
            </w:pPr>
            <w:r>
              <w:rPr>
                <w:rFonts w:hint="eastAsia" w:ascii="宋体" w:hAnsi="宋体" w:cs="宋体"/>
                <w:color w:val="auto"/>
                <w:sz w:val="24"/>
                <w:highlight w:val="none"/>
              </w:rPr>
              <w:t>投标总</w:t>
            </w:r>
            <w:r>
              <w:rPr>
                <w:rFonts w:hint="eastAsia" w:ascii="宋体" w:hAnsi="宋体" w:cs="宋体"/>
                <w:color w:val="auto"/>
                <w:sz w:val="24"/>
                <w:highlight w:val="none"/>
                <w:lang w:val="en-US" w:eastAsia="zh-CN"/>
              </w:rPr>
              <w:t>单价</w:t>
            </w:r>
            <w:r>
              <w:rPr>
                <w:rFonts w:hint="eastAsia" w:ascii="宋体" w:hAnsi="宋体" w:cs="宋体"/>
                <w:color w:val="auto"/>
                <w:sz w:val="24"/>
                <w:highlight w:val="none"/>
              </w:rPr>
              <w:t xml:space="preserve">：       大写：           </w:t>
            </w:r>
          </w:p>
        </w:tc>
      </w:tr>
      <w:tr w14:paraId="46C7C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156E56A0">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15444903">
            <w:pPr>
              <w:spacing w:line="360" w:lineRule="auto"/>
              <w:jc w:val="left"/>
              <w:rPr>
                <w:rFonts w:ascii="宋体" w:hAnsi="宋体" w:cs="宋体"/>
                <w:color w:val="auto"/>
                <w:sz w:val="24"/>
                <w:highlight w:val="none"/>
              </w:rPr>
            </w:pPr>
          </w:p>
        </w:tc>
      </w:tr>
    </w:tbl>
    <w:p w14:paraId="48CA1BEA">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443CFFDA">
      <w:pPr>
        <w:spacing w:line="360" w:lineRule="auto"/>
        <w:rPr>
          <w:rFonts w:ascii="宋体" w:hAnsi="宋体" w:cs="宋体"/>
          <w:color w:val="auto"/>
          <w:sz w:val="24"/>
          <w:highlight w:val="none"/>
        </w:rPr>
      </w:pPr>
      <w:r>
        <w:rPr>
          <w:rFonts w:hint="eastAsia" w:ascii="宋体" w:hAnsi="宋体" w:cs="宋体"/>
          <w:color w:val="auto"/>
          <w:sz w:val="24"/>
          <w:highlight w:val="none"/>
        </w:rPr>
        <w:t>备注：</w:t>
      </w:r>
    </w:p>
    <w:p w14:paraId="7CB9BBC7">
      <w:pPr>
        <w:spacing w:line="360" w:lineRule="auto"/>
        <w:rPr>
          <w:rFonts w:hint="default" w:ascii="宋体" w:hAnsi="宋体" w:eastAsia="宋体" w:cs="宋体"/>
          <w:color w:val="auto"/>
          <w:sz w:val="24"/>
          <w:highlight w:val="yellow"/>
          <w:lang w:val="en-US" w:eastAsia="zh-CN"/>
        </w:rPr>
      </w:pPr>
      <w:r>
        <w:rPr>
          <w:rFonts w:hint="eastAsia" w:ascii="宋体" w:hAnsi="宋体" w:cs="宋体"/>
          <w:color w:val="auto"/>
          <w:sz w:val="24"/>
          <w:highlight w:val="yellow"/>
        </w:rPr>
        <w:t>1、</w:t>
      </w:r>
      <w:r>
        <w:rPr>
          <w:rFonts w:hint="eastAsia" w:ascii="宋体" w:hAnsi="宋体" w:cs="宋体"/>
          <w:color w:val="auto"/>
          <w:sz w:val="24"/>
          <w:highlight w:val="yellow"/>
          <w:lang w:val="en-US" w:eastAsia="zh-CN"/>
        </w:rPr>
        <w:t>投标总单价为3个分项单价之和，总单价是评审价，电子投标函也要用总单价报价。</w:t>
      </w:r>
    </w:p>
    <w:p w14:paraId="6EB26872">
      <w:pPr>
        <w:spacing w:line="360" w:lineRule="auto"/>
        <w:rPr>
          <w:rFonts w:ascii="宋体" w:hAnsi="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此表用于开标会唱标之用。</w:t>
      </w:r>
    </w:p>
    <w:p w14:paraId="66AB60EA">
      <w:pPr>
        <w:spacing w:line="360" w:lineRule="auto"/>
        <w:rPr>
          <w:rFonts w:ascii="宋体" w:hAnsi="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、表中最终投标报价即为优惠后报价，并作为评审及定标依据。任何有选择或有条件的最终投标报价，或者表中某一包填写多个报价，均为无效报价。</w:t>
      </w:r>
    </w:p>
    <w:p w14:paraId="31F9153B">
      <w:pPr>
        <w:spacing w:line="360" w:lineRule="auto"/>
        <w:jc w:val="left"/>
        <w:rPr>
          <w:rFonts w:ascii="宋体" w:hAnsi="宋体" w:cs="宋体"/>
          <w:color w:val="auto"/>
          <w:sz w:val="24"/>
          <w:highlight w:val="none"/>
        </w:rPr>
      </w:pPr>
      <w:bookmarkStart w:id="34" w:name="_Toc495414234"/>
      <w:bookmarkStart w:id="35" w:name="_Toc220232409"/>
    </w:p>
    <w:p w14:paraId="086CC748">
      <w:pPr>
        <w:pStyle w:val="37"/>
        <w:ind w:firstLine="240"/>
        <w:rPr>
          <w:rFonts w:ascii="宋体" w:hAnsi="宋体" w:cs="宋体"/>
          <w:color w:val="auto"/>
          <w:sz w:val="24"/>
          <w:highlight w:val="none"/>
        </w:rPr>
      </w:pPr>
    </w:p>
    <w:p w14:paraId="08AE1833">
      <w:pPr>
        <w:pStyle w:val="37"/>
        <w:ind w:firstLine="240"/>
        <w:rPr>
          <w:rFonts w:ascii="宋体" w:hAnsi="宋体" w:cs="宋体"/>
          <w:color w:val="auto"/>
          <w:sz w:val="24"/>
          <w:highlight w:val="none"/>
        </w:rPr>
      </w:pPr>
    </w:p>
    <w:p w14:paraId="56C73281">
      <w:pPr>
        <w:pStyle w:val="37"/>
        <w:ind w:firstLine="240"/>
        <w:rPr>
          <w:rFonts w:ascii="宋体" w:hAnsi="宋体" w:cs="宋体"/>
          <w:color w:val="auto"/>
          <w:sz w:val="24"/>
          <w:highlight w:val="none"/>
        </w:rPr>
      </w:pPr>
    </w:p>
    <w:p w14:paraId="171854CC">
      <w:pPr>
        <w:pStyle w:val="37"/>
        <w:ind w:firstLine="240"/>
        <w:rPr>
          <w:rFonts w:ascii="宋体" w:hAnsi="宋体" w:cs="宋体"/>
          <w:color w:val="auto"/>
          <w:sz w:val="24"/>
          <w:highlight w:val="none"/>
        </w:rPr>
      </w:pPr>
    </w:p>
    <w:p w14:paraId="11407E71">
      <w:pPr>
        <w:pStyle w:val="37"/>
        <w:ind w:firstLine="240"/>
        <w:rPr>
          <w:rFonts w:ascii="宋体" w:hAnsi="宋体" w:cs="宋体"/>
          <w:color w:val="auto"/>
          <w:sz w:val="24"/>
          <w:highlight w:val="none"/>
        </w:rPr>
      </w:pPr>
    </w:p>
    <w:p w14:paraId="050DE9E9">
      <w:pPr>
        <w:spacing w:line="360" w:lineRule="auto"/>
        <w:jc w:val="left"/>
        <w:rPr>
          <w:rFonts w:ascii="宋体" w:hAnsi="宋体" w:cs="宋体"/>
          <w:color w:val="auto"/>
          <w:sz w:val="24"/>
          <w:highlight w:val="none"/>
        </w:rPr>
      </w:pPr>
    </w:p>
    <w:p w14:paraId="6CFE8206">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格式5</w:t>
      </w:r>
    </w:p>
    <w:p w14:paraId="62271984">
      <w:pPr>
        <w:pStyle w:val="4"/>
        <w:jc w:val="center"/>
        <w:rPr>
          <w:rFonts w:ascii="宋体" w:hAnsi="宋体" w:cs="宋体"/>
          <w:b w:val="0"/>
          <w:color w:val="auto"/>
          <w:sz w:val="24"/>
          <w:szCs w:val="24"/>
          <w:highlight w:val="none"/>
        </w:rPr>
      </w:pPr>
      <w:r>
        <w:rPr>
          <w:rFonts w:hint="eastAsia" w:ascii="宋体" w:hAnsi="宋体" w:cs="宋体"/>
          <w:b w:val="0"/>
          <w:color w:val="auto"/>
          <w:sz w:val="24"/>
          <w:szCs w:val="24"/>
          <w:highlight w:val="none"/>
        </w:rPr>
        <w:t>投标分项报价表</w:t>
      </w:r>
      <w:bookmarkEnd w:id="34"/>
      <w:bookmarkEnd w:id="35"/>
    </w:p>
    <w:tbl>
      <w:tblPr>
        <w:tblStyle w:val="26"/>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09533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6F6D8241">
            <w:pPr>
              <w:pStyle w:val="62"/>
              <w:widowControl w:val="0"/>
              <w:spacing w:before="0" w:beforeAutospacing="0" w:after="0" w:afterAutospacing="0" w:line="340" w:lineRule="exact"/>
              <w:rPr>
                <w:rFonts w:cs="宋体"/>
                <w:b w:val="0"/>
                <w:bCs w:val="0"/>
                <w:color w:val="auto"/>
                <w:kern w:val="2"/>
                <w:sz w:val="24"/>
                <w:szCs w:val="24"/>
                <w:highlight w:val="none"/>
              </w:rPr>
            </w:pPr>
            <w:r>
              <w:rPr>
                <w:rFonts w:hint="eastAsia" w:cs="宋体"/>
                <w:b w:val="0"/>
                <w:bCs w:val="0"/>
                <w:color w:val="auto"/>
                <w:kern w:val="2"/>
                <w:sz w:val="24"/>
                <w:szCs w:val="24"/>
                <w:highlight w:val="none"/>
              </w:rPr>
              <w:t>序号</w:t>
            </w:r>
          </w:p>
        </w:tc>
        <w:tc>
          <w:tcPr>
            <w:tcW w:w="2205" w:type="dxa"/>
            <w:vAlign w:val="center"/>
          </w:tcPr>
          <w:p w14:paraId="7B2005F2">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服务项目名称</w:t>
            </w:r>
          </w:p>
        </w:tc>
        <w:tc>
          <w:tcPr>
            <w:tcW w:w="957" w:type="dxa"/>
            <w:vAlign w:val="center"/>
          </w:tcPr>
          <w:p w14:paraId="02E9A70B">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单位</w:t>
            </w:r>
          </w:p>
        </w:tc>
        <w:tc>
          <w:tcPr>
            <w:tcW w:w="840" w:type="dxa"/>
            <w:vAlign w:val="center"/>
          </w:tcPr>
          <w:p w14:paraId="129B5600">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数量</w:t>
            </w:r>
          </w:p>
        </w:tc>
        <w:tc>
          <w:tcPr>
            <w:tcW w:w="1260" w:type="dxa"/>
            <w:vAlign w:val="center"/>
          </w:tcPr>
          <w:p w14:paraId="634C7C69">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单价</w:t>
            </w:r>
          </w:p>
        </w:tc>
        <w:tc>
          <w:tcPr>
            <w:tcW w:w="1340" w:type="dxa"/>
            <w:vAlign w:val="center"/>
          </w:tcPr>
          <w:p w14:paraId="30BF399C">
            <w:pPr>
              <w:spacing w:line="340" w:lineRule="exact"/>
              <w:jc w:val="center"/>
              <w:rPr>
                <w:rFonts w:ascii="宋体" w:hAnsi="宋体" w:cs="宋体"/>
                <w:color w:val="auto"/>
                <w:sz w:val="24"/>
                <w:highlight w:val="none"/>
              </w:rPr>
            </w:pPr>
            <w:r>
              <w:rPr>
                <w:rFonts w:hint="eastAsia" w:ascii="宋体" w:hAnsi="宋体" w:cs="宋体"/>
                <w:bCs/>
                <w:color w:val="auto"/>
                <w:sz w:val="24"/>
                <w:highlight w:val="none"/>
              </w:rPr>
              <w:t>小计</w:t>
            </w:r>
          </w:p>
        </w:tc>
        <w:tc>
          <w:tcPr>
            <w:tcW w:w="1347" w:type="dxa"/>
            <w:vAlign w:val="center"/>
          </w:tcPr>
          <w:p w14:paraId="72FF3773">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备注</w:t>
            </w:r>
          </w:p>
        </w:tc>
      </w:tr>
      <w:tr w14:paraId="2A1D2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63845703">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w:t>
            </w:r>
          </w:p>
        </w:tc>
        <w:tc>
          <w:tcPr>
            <w:tcW w:w="2205" w:type="dxa"/>
          </w:tcPr>
          <w:p w14:paraId="1142E1BA">
            <w:pPr>
              <w:spacing w:line="340" w:lineRule="exact"/>
              <w:rPr>
                <w:rFonts w:ascii="宋体" w:hAnsi="宋体" w:cs="宋体"/>
                <w:color w:val="auto"/>
                <w:sz w:val="24"/>
                <w:highlight w:val="none"/>
              </w:rPr>
            </w:pPr>
          </w:p>
        </w:tc>
        <w:tc>
          <w:tcPr>
            <w:tcW w:w="957" w:type="dxa"/>
          </w:tcPr>
          <w:p w14:paraId="236C1471">
            <w:pPr>
              <w:spacing w:line="340" w:lineRule="exact"/>
              <w:rPr>
                <w:rFonts w:ascii="宋体" w:hAnsi="宋体" w:cs="宋体"/>
                <w:color w:val="auto"/>
                <w:sz w:val="24"/>
                <w:highlight w:val="none"/>
              </w:rPr>
            </w:pPr>
          </w:p>
        </w:tc>
        <w:tc>
          <w:tcPr>
            <w:tcW w:w="840" w:type="dxa"/>
          </w:tcPr>
          <w:p w14:paraId="27C91F2A">
            <w:pPr>
              <w:spacing w:line="340" w:lineRule="exact"/>
              <w:rPr>
                <w:rFonts w:ascii="宋体" w:hAnsi="宋体" w:cs="宋体"/>
                <w:color w:val="auto"/>
                <w:sz w:val="24"/>
                <w:highlight w:val="none"/>
              </w:rPr>
            </w:pPr>
          </w:p>
        </w:tc>
        <w:tc>
          <w:tcPr>
            <w:tcW w:w="1260" w:type="dxa"/>
          </w:tcPr>
          <w:p w14:paraId="703DBD62">
            <w:pPr>
              <w:spacing w:line="340" w:lineRule="exact"/>
              <w:rPr>
                <w:rFonts w:ascii="宋体" w:hAnsi="宋体" w:cs="宋体"/>
                <w:color w:val="auto"/>
                <w:sz w:val="24"/>
                <w:highlight w:val="none"/>
              </w:rPr>
            </w:pPr>
          </w:p>
        </w:tc>
        <w:tc>
          <w:tcPr>
            <w:tcW w:w="1340" w:type="dxa"/>
          </w:tcPr>
          <w:p w14:paraId="358DF145">
            <w:pPr>
              <w:spacing w:line="340" w:lineRule="exact"/>
              <w:rPr>
                <w:rFonts w:ascii="宋体" w:hAnsi="宋体" w:cs="宋体"/>
                <w:color w:val="auto"/>
                <w:sz w:val="24"/>
                <w:highlight w:val="none"/>
              </w:rPr>
            </w:pPr>
          </w:p>
        </w:tc>
        <w:tc>
          <w:tcPr>
            <w:tcW w:w="1347" w:type="dxa"/>
          </w:tcPr>
          <w:p w14:paraId="1E049EF5">
            <w:pPr>
              <w:spacing w:line="340" w:lineRule="exact"/>
              <w:rPr>
                <w:rFonts w:ascii="宋体" w:hAnsi="宋体" w:cs="宋体"/>
                <w:color w:val="auto"/>
                <w:sz w:val="24"/>
                <w:highlight w:val="none"/>
              </w:rPr>
            </w:pPr>
          </w:p>
        </w:tc>
      </w:tr>
      <w:tr w14:paraId="319D1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F83AAD2">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2</w:t>
            </w:r>
          </w:p>
        </w:tc>
        <w:tc>
          <w:tcPr>
            <w:tcW w:w="2205" w:type="dxa"/>
          </w:tcPr>
          <w:p w14:paraId="2A4723D1">
            <w:pPr>
              <w:spacing w:line="340" w:lineRule="exact"/>
              <w:rPr>
                <w:rFonts w:ascii="宋体" w:hAnsi="宋体" w:cs="宋体"/>
                <w:color w:val="auto"/>
                <w:sz w:val="24"/>
                <w:highlight w:val="none"/>
              </w:rPr>
            </w:pPr>
          </w:p>
        </w:tc>
        <w:tc>
          <w:tcPr>
            <w:tcW w:w="957" w:type="dxa"/>
          </w:tcPr>
          <w:p w14:paraId="3C8E19B8">
            <w:pPr>
              <w:spacing w:line="340" w:lineRule="exact"/>
              <w:rPr>
                <w:rFonts w:ascii="宋体" w:hAnsi="宋体" w:cs="宋体"/>
                <w:color w:val="auto"/>
                <w:sz w:val="24"/>
                <w:highlight w:val="none"/>
              </w:rPr>
            </w:pPr>
          </w:p>
        </w:tc>
        <w:tc>
          <w:tcPr>
            <w:tcW w:w="840" w:type="dxa"/>
          </w:tcPr>
          <w:p w14:paraId="03D56846">
            <w:pPr>
              <w:spacing w:line="340" w:lineRule="exact"/>
              <w:rPr>
                <w:rFonts w:ascii="宋体" w:hAnsi="宋体" w:cs="宋体"/>
                <w:color w:val="auto"/>
                <w:sz w:val="24"/>
                <w:highlight w:val="none"/>
              </w:rPr>
            </w:pPr>
          </w:p>
        </w:tc>
        <w:tc>
          <w:tcPr>
            <w:tcW w:w="1260" w:type="dxa"/>
          </w:tcPr>
          <w:p w14:paraId="0B6D8BBA">
            <w:pPr>
              <w:spacing w:line="340" w:lineRule="exact"/>
              <w:rPr>
                <w:rFonts w:ascii="宋体" w:hAnsi="宋体" w:cs="宋体"/>
                <w:color w:val="auto"/>
                <w:sz w:val="24"/>
                <w:highlight w:val="none"/>
              </w:rPr>
            </w:pPr>
          </w:p>
        </w:tc>
        <w:tc>
          <w:tcPr>
            <w:tcW w:w="1340" w:type="dxa"/>
          </w:tcPr>
          <w:p w14:paraId="04D84A7E">
            <w:pPr>
              <w:spacing w:line="340" w:lineRule="exact"/>
              <w:rPr>
                <w:rFonts w:ascii="宋体" w:hAnsi="宋体" w:cs="宋体"/>
                <w:color w:val="auto"/>
                <w:sz w:val="24"/>
                <w:highlight w:val="none"/>
              </w:rPr>
            </w:pPr>
          </w:p>
        </w:tc>
        <w:tc>
          <w:tcPr>
            <w:tcW w:w="1347" w:type="dxa"/>
          </w:tcPr>
          <w:p w14:paraId="7393AB3C">
            <w:pPr>
              <w:spacing w:line="340" w:lineRule="exact"/>
              <w:rPr>
                <w:rFonts w:ascii="宋体" w:hAnsi="宋体" w:cs="宋体"/>
                <w:color w:val="auto"/>
                <w:sz w:val="24"/>
                <w:highlight w:val="none"/>
              </w:rPr>
            </w:pPr>
          </w:p>
        </w:tc>
      </w:tr>
      <w:tr w14:paraId="45BB7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36A8B4A">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3</w:t>
            </w:r>
          </w:p>
        </w:tc>
        <w:tc>
          <w:tcPr>
            <w:tcW w:w="2205" w:type="dxa"/>
          </w:tcPr>
          <w:p w14:paraId="3119E807">
            <w:pPr>
              <w:spacing w:line="340" w:lineRule="exact"/>
              <w:rPr>
                <w:rFonts w:ascii="宋体" w:hAnsi="宋体" w:cs="宋体"/>
                <w:color w:val="auto"/>
                <w:sz w:val="24"/>
                <w:highlight w:val="none"/>
              </w:rPr>
            </w:pPr>
          </w:p>
        </w:tc>
        <w:tc>
          <w:tcPr>
            <w:tcW w:w="957" w:type="dxa"/>
          </w:tcPr>
          <w:p w14:paraId="45B67BBC">
            <w:pPr>
              <w:spacing w:line="340" w:lineRule="exact"/>
              <w:rPr>
                <w:rFonts w:ascii="宋体" w:hAnsi="宋体" w:cs="宋体"/>
                <w:color w:val="auto"/>
                <w:sz w:val="24"/>
                <w:highlight w:val="none"/>
              </w:rPr>
            </w:pPr>
          </w:p>
        </w:tc>
        <w:tc>
          <w:tcPr>
            <w:tcW w:w="840" w:type="dxa"/>
          </w:tcPr>
          <w:p w14:paraId="35764187">
            <w:pPr>
              <w:spacing w:line="340" w:lineRule="exact"/>
              <w:rPr>
                <w:rFonts w:ascii="宋体" w:hAnsi="宋体" w:cs="宋体"/>
                <w:color w:val="auto"/>
                <w:sz w:val="24"/>
                <w:highlight w:val="none"/>
              </w:rPr>
            </w:pPr>
          </w:p>
        </w:tc>
        <w:tc>
          <w:tcPr>
            <w:tcW w:w="1260" w:type="dxa"/>
          </w:tcPr>
          <w:p w14:paraId="166B2FA9">
            <w:pPr>
              <w:spacing w:line="340" w:lineRule="exact"/>
              <w:rPr>
                <w:rFonts w:ascii="宋体" w:hAnsi="宋体" w:cs="宋体"/>
                <w:color w:val="auto"/>
                <w:sz w:val="24"/>
                <w:highlight w:val="none"/>
              </w:rPr>
            </w:pPr>
          </w:p>
        </w:tc>
        <w:tc>
          <w:tcPr>
            <w:tcW w:w="1340" w:type="dxa"/>
          </w:tcPr>
          <w:p w14:paraId="6EDE9078">
            <w:pPr>
              <w:spacing w:line="340" w:lineRule="exact"/>
              <w:rPr>
                <w:rFonts w:ascii="宋体" w:hAnsi="宋体" w:cs="宋体"/>
                <w:color w:val="auto"/>
                <w:sz w:val="24"/>
                <w:highlight w:val="none"/>
              </w:rPr>
            </w:pPr>
          </w:p>
        </w:tc>
        <w:tc>
          <w:tcPr>
            <w:tcW w:w="1347" w:type="dxa"/>
          </w:tcPr>
          <w:p w14:paraId="050C3F40">
            <w:pPr>
              <w:spacing w:line="340" w:lineRule="exact"/>
              <w:rPr>
                <w:rFonts w:ascii="宋体" w:hAnsi="宋体" w:cs="宋体"/>
                <w:color w:val="auto"/>
                <w:sz w:val="24"/>
                <w:highlight w:val="none"/>
              </w:rPr>
            </w:pPr>
          </w:p>
        </w:tc>
      </w:tr>
      <w:tr w14:paraId="11160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987B784">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4</w:t>
            </w:r>
          </w:p>
        </w:tc>
        <w:tc>
          <w:tcPr>
            <w:tcW w:w="2205" w:type="dxa"/>
          </w:tcPr>
          <w:p w14:paraId="1DFBC1DE">
            <w:pPr>
              <w:spacing w:line="340" w:lineRule="exact"/>
              <w:rPr>
                <w:rFonts w:ascii="宋体" w:hAnsi="宋体" w:cs="宋体"/>
                <w:color w:val="auto"/>
                <w:sz w:val="24"/>
                <w:highlight w:val="none"/>
              </w:rPr>
            </w:pPr>
          </w:p>
        </w:tc>
        <w:tc>
          <w:tcPr>
            <w:tcW w:w="957" w:type="dxa"/>
          </w:tcPr>
          <w:p w14:paraId="09E07795">
            <w:pPr>
              <w:spacing w:line="340" w:lineRule="exact"/>
              <w:rPr>
                <w:rFonts w:ascii="宋体" w:hAnsi="宋体" w:cs="宋体"/>
                <w:color w:val="auto"/>
                <w:sz w:val="24"/>
                <w:highlight w:val="none"/>
              </w:rPr>
            </w:pPr>
          </w:p>
        </w:tc>
        <w:tc>
          <w:tcPr>
            <w:tcW w:w="840" w:type="dxa"/>
          </w:tcPr>
          <w:p w14:paraId="1D457748">
            <w:pPr>
              <w:spacing w:line="340" w:lineRule="exact"/>
              <w:rPr>
                <w:rFonts w:ascii="宋体" w:hAnsi="宋体" w:cs="宋体"/>
                <w:color w:val="auto"/>
                <w:sz w:val="24"/>
                <w:highlight w:val="none"/>
              </w:rPr>
            </w:pPr>
          </w:p>
        </w:tc>
        <w:tc>
          <w:tcPr>
            <w:tcW w:w="1260" w:type="dxa"/>
          </w:tcPr>
          <w:p w14:paraId="73686E62">
            <w:pPr>
              <w:spacing w:line="340" w:lineRule="exact"/>
              <w:rPr>
                <w:rFonts w:ascii="宋体" w:hAnsi="宋体" w:cs="宋体"/>
                <w:color w:val="auto"/>
                <w:sz w:val="24"/>
                <w:highlight w:val="none"/>
              </w:rPr>
            </w:pPr>
          </w:p>
        </w:tc>
        <w:tc>
          <w:tcPr>
            <w:tcW w:w="1340" w:type="dxa"/>
          </w:tcPr>
          <w:p w14:paraId="769045FF">
            <w:pPr>
              <w:spacing w:line="340" w:lineRule="exact"/>
              <w:rPr>
                <w:rFonts w:ascii="宋体" w:hAnsi="宋体" w:cs="宋体"/>
                <w:color w:val="auto"/>
                <w:sz w:val="24"/>
                <w:highlight w:val="none"/>
              </w:rPr>
            </w:pPr>
          </w:p>
        </w:tc>
        <w:tc>
          <w:tcPr>
            <w:tcW w:w="1347" w:type="dxa"/>
          </w:tcPr>
          <w:p w14:paraId="4DD78AFB">
            <w:pPr>
              <w:spacing w:line="340" w:lineRule="exact"/>
              <w:rPr>
                <w:rFonts w:ascii="宋体" w:hAnsi="宋体" w:cs="宋体"/>
                <w:color w:val="auto"/>
                <w:sz w:val="24"/>
                <w:highlight w:val="none"/>
              </w:rPr>
            </w:pPr>
          </w:p>
        </w:tc>
      </w:tr>
      <w:tr w14:paraId="3F10C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F61FCE6">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5</w:t>
            </w:r>
          </w:p>
        </w:tc>
        <w:tc>
          <w:tcPr>
            <w:tcW w:w="2205" w:type="dxa"/>
          </w:tcPr>
          <w:p w14:paraId="32DFB0C4">
            <w:pPr>
              <w:spacing w:line="340" w:lineRule="exact"/>
              <w:rPr>
                <w:rFonts w:ascii="宋体" w:hAnsi="宋体" w:cs="宋体"/>
                <w:color w:val="auto"/>
                <w:sz w:val="24"/>
                <w:highlight w:val="none"/>
              </w:rPr>
            </w:pPr>
          </w:p>
        </w:tc>
        <w:tc>
          <w:tcPr>
            <w:tcW w:w="957" w:type="dxa"/>
          </w:tcPr>
          <w:p w14:paraId="6C036573">
            <w:pPr>
              <w:spacing w:line="340" w:lineRule="exact"/>
              <w:rPr>
                <w:rFonts w:ascii="宋体" w:hAnsi="宋体" w:cs="宋体"/>
                <w:color w:val="auto"/>
                <w:sz w:val="24"/>
                <w:highlight w:val="none"/>
              </w:rPr>
            </w:pPr>
          </w:p>
        </w:tc>
        <w:tc>
          <w:tcPr>
            <w:tcW w:w="840" w:type="dxa"/>
          </w:tcPr>
          <w:p w14:paraId="6A3FBDE3">
            <w:pPr>
              <w:spacing w:line="340" w:lineRule="exact"/>
              <w:rPr>
                <w:rFonts w:ascii="宋体" w:hAnsi="宋体" w:cs="宋体"/>
                <w:color w:val="auto"/>
                <w:sz w:val="24"/>
                <w:highlight w:val="none"/>
              </w:rPr>
            </w:pPr>
          </w:p>
        </w:tc>
        <w:tc>
          <w:tcPr>
            <w:tcW w:w="1260" w:type="dxa"/>
          </w:tcPr>
          <w:p w14:paraId="367720F6">
            <w:pPr>
              <w:spacing w:line="340" w:lineRule="exact"/>
              <w:rPr>
                <w:rFonts w:ascii="宋体" w:hAnsi="宋体" w:cs="宋体"/>
                <w:color w:val="auto"/>
                <w:sz w:val="24"/>
                <w:highlight w:val="none"/>
              </w:rPr>
            </w:pPr>
          </w:p>
        </w:tc>
        <w:tc>
          <w:tcPr>
            <w:tcW w:w="1340" w:type="dxa"/>
          </w:tcPr>
          <w:p w14:paraId="3AA1CF52">
            <w:pPr>
              <w:spacing w:line="340" w:lineRule="exact"/>
              <w:rPr>
                <w:rFonts w:ascii="宋体" w:hAnsi="宋体" w:cs="宋体"/>
                <w:color w:val="auto"/>
                <w:sz w:val="24"/>
                <w:highlight w:val="none"/>
              </w:rPr>
            </w:pPr>
          </w:p>
        </w:tc>
        <w:tc>
          <w:tcPr>
            <w:tcW w:w="1347" w:type="dxa"/>
          </w:tcPr>
          <w:p w14:paraId="64019E2B">
            <w:pPr>
              <w:spacing w:line="340" w:lineRule="exact"/>
              <w:rPr>
                <w:rFonts w:ascii="宋体" w:hAnsi="宋体" w:cs="宋体"/>
                <w:color w:val="auto"/>
                <w:sz w:val="24"/>
                <w:highlight w:val="none"/>
              </w:rPr>
            </w:pPr>
          </w:p>
        </w:tc>
      </w:tr>
      <w:tr w14:paraId="6C5C5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949AF3A">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6</w:t>
            </w:r>
          </w:p>
        </w:tc>
        <w:tc>
          <w:tcPr>
            <w:tcW w:w="2205" w:type="dxa"/>
          </w:tcPr>
          <w:p w14:paraId="6AD0E3D1">
            <w:pPr>
              <w:spacing w:line="340" w:lineRule="exact"/>
              <w:rPr>
                <w:rFonts w:ascii="宋体" w:hAnsi="宋体" w:cs="宋体"/>
                <w:color w:val="auto"/>
                <w:sz w:val="24"/>
                <w:highlight w:val="none"/>
              </w:rPr>
            </w:pPr>
          </w:p>
        </w:tc>
        <w:tc>
          <w:tcPr>
            <w:tcW w:w="957" w:type="dxa"/>
          </w:tcPr>
          <w:p w14:paraId="49BF97A9">
            <w:pPr>
              <w:spacing w:line="340" w:lineRule="exact"/>
              <w:rPr>
                <w:rFonts w:ascii="宋体" w:hAnsi="宋体" w:cs="宋体"/>
                <w:color w:val="auto"/>
                <w:sz w:val="24"/>
                <w:highlight w:val="none"/>
              </w:rPr>
            </w:pPr>
          </w:p>
        </w:tc>
        <w:tc>
          <w:tcPr>
            <w:tcW w:w="840" w:type="dxa"/>
          </w:tcPr>
          <w:p w14:paraId="215A9FB2">
            <w:pPr>
              <w:spacing w:line="340" w:lineRule="exact"/>
              <w:rPr>
                <w:rFonts w:ascii="宋体" w:hAnsi="宋体" w:cs="宋体"/>
                <w:color w:val="auto"/>
                <w:sz w:val="24"/>
                <w:highlight w:val="none"/>
              </w:rPr>
            </w:pPr>
          </w:p>
        </w:tc>
        <w:tc>
          <w:tcPr>
            <w:tcW w:w="1260" w:type="dxa"/>
          </w:tcPr>
          <w:p w14:paraId="21950AA4">
            <w:pPr>
              <w:spacing w:line="340" w:lineRule="exact"/>
              <w:rPr>
                <w:rFonts w:ascii="宋体" w:hAnsi="宋体" w:cs="宋体"/>
                <w:color w:val="auto"/>
                <w:sz w:val="24"/>
                <w:highlight w:val="none"/>
              </w:rPr>
            </w:pPr>
          </w:p>
        </w:tc>
        <w:tc>
          <w:tcPr>
            <w:tcW w:w="1340" w:type="dxa"/>
          </w:tcPr>
          <w:p w14:paraId="5674FCB4">
            <w:pPr>
              <w:spacing w:line="340" w:lineRule="exact"/>
              <w:rPr>
                <w:rFonts w:ascii="宋体" w:hAnsi="宋体" w:cs="宋体"/>
                <w:color w:val="auto"/>
                <w:sz w:val="24"/>
                <w:highlight w:val="none"/>
              </w:rPr>
            </w:pPr>
          </w:p>
        </w:tc>
        <w:tc>
          <w:tcPr>
            <w:tcW w:w="1347" w:type="dxa"/>
          </w:tcPr>
          <w:p w14:paraId="7EB0C6C4">
            <w:pPr>
              <w:spacing w:line="340" w:lineRule="exact"/>
              <w:rPr>
                <w:rFonts w:ascii="宋体" w:hAnsi="宋体" w:cs="宋体"/>
                <w:color w:val="auto"/>
                <w:sz w:val="24"/>
                <w:highlight w:val="none"/>
              </w:rPr>
            </w:pPr>
          </w:p>
        </w:tc>
      </w:tr>
      <w:tr w14:paraId="2B4CD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9C6E08C">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7</w:t>
            </w:r>
          </w:p>
        </w:tc>
        <w:tc>
          <w:tcPr>
            <w:tcW w:w="2205" w:type="dxa"/>
          </w:tcPr>
          <w:p w14:paraId="67F06F82">
            <w:pPr>
              <w:spacing w:line="340" w:lineRule="exact"/>
              <w:rPr>
                <w:rFonts w:ascii="宋体" w:hAnsi="宋体" w:cs="宋体"/>
                <w:color w:val="auto"/>
                <w:sz w:val="24"/>
                <w:highlight w:val="none"/>
              </w:rPr>
            </w:pPr>
          </w:p>
        </w:tc>
        <w:tc>
          <w:tcPr>
            <w:tcW w:w="957" w:type="dxa"/>
          </w:tcPr>
          <w:p w14:paraId="38680D72">
            <w:pPr>
              <w:spacing w:line="340" w:lineRule="exact"/>
              <w:rPr>
                <w:rFonts w:ascii="宋体" w:hAnsi="宋体" w:cs="宋体"/>
                <w:color w:val="auto"/>
                <w:sz w:val="24"/>
                <w:highlight w:val="none"/>
              </w:rPr>
            </w:pPr>
          </w:p>
        </w:tc>
        <w:tc>
          <w:tcPr>
            <w:tcW w:w="840" w:type="dxa"/>
          </w:tcPr>
          <w:p w14:paraId="5A8B060F">
            <w:pPr>
              <w:spacing w:line="340" w:lineRule="exact"/>
              <w:rPr>
                <w:rFonts w:ascii="宋体" w:hAnsi="宋体" w:cs="宋体"/>
                <w:color w:val="auto"/>
                <w:sz w:val="24"/>
                <w:highlight w:val="none"/>
              </w:rPr>
            </w:pPr>
          </w:p>
        </w:tc>
        <w:tc>
          <w:tcPr>
            <w:tcW w:w="1260" w:type="dxa"/>
          </w:tcPr>
          <w:p w14:paraId="4CDA5C4B">
            <w:pPr>
              <w:spacing w:line="340" w:lineRule="exact"/>
              <w:rPr>
                <w:rFonts w:ascii="宋体" w:hAnsi="宋体" w:cs="宋体"/>
                <w:color w:val="auto"/>
                <w:sz w:val="24"/>
                <w:highlight w:val="none"/>
              </w:rPr>
            </w:pPr>
          </w:p>
        </w:tc>
        <w:tc>
          <w:tcPr>
            <w:tcW w:w="1340" w:type="dxa"/>
          </w:tcPr>
          <w:p w14:paraId="26522680">
            <w:pPr>
              <w:spacing w:line="340" w:lineRule="exact"/>
              <w:rPr>
                <w:rFonts w:ascii="宋体" w:hAnsi="宋体" w:cs="宋体"/>
                <w:color w:val="auto"/>
                <w:sz w:val="24"/>
                <w:highlight w:val="none"/>
              </w:rPr>
            </w:pPr>
          </w:p>
        </w:tc>
        <w:tc>
          <w:tcPr>
            <w:tcW w:w="1347" w:type="dxa"/>
          </w:tcPr>
          <w:p w14:paraId="3455D23B">
            <w:pPr>
              <w:spacing w:line="340" w:lineRule="exact"/>
              <w:rPr>
                <w:rFonts w:ascii="宋体" w:hAnsi="宋体" w:cs="宋体"/>
                <w:color w:val="auto"/>
                <w:sz w:val="24"/>
                <w:highlight w:val="none"/>
              </w:rPr>
            </w:pPr>
          </w:p>
        </w:tc>
      </w:tr>
      <w:tr w14:paraId="5257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E29BF00">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8</w:t>
            </w:r>
          </w:p>
        </w:tc>
        <w:tc>
          <w:tcPr>
            <w:tcW w:w="2205" w:type="dxa"/>
          </w:tcPr>
          <w:p w14:paraId="119AA32E">
            <w:pPr>
              <w:spacing w:line="340" w:lineRule="exact"/>
              <w:rPr>
                <w:rFonts w:ascii="宋体" w:hAnsi="宋体" w:cs="宋体"/>
                <w:color w:val="auto"/>
                <w:sz w:val="24"/>
                <w:highlight w:val="none"/>
              </w:rPr>
            </w:pPr>
          </w:p>
        </w:tc>
        <w:tc>
          <w:tcPr>
            <w:tcW w:w="957" w:type="dxa"/>
          </w:tcPr>
          <w:p w14:paraId="1E00B47A">
            <w:pPr>
              <w:spacing w:line="340" w:lineRule="exact"/>
              <w:rPr>
                <w:rFonts w:ascii="宋体" w:hAnsi="宋体" w:cs="宋体"/>
                <w:color w:val="auto"/>
                <w:sz w:val="24"/>
                <w:highlight w:val="none"/>
              </w:rPr>
            </w:pPr>
          </w:p>
        </w:tc>
        <w:tc>
          <w:tcPr>
            <w:tcW w:w="840" w:type="dxa"/>
          </w:tcPr>
          <w:p w14:paraId="42511F36">
            <w:pPr>
              <w:spacing w:line="340" w:lineRule="exact"/>
              <w:rPr>
                <w:rFonts w:ascii="宋体" w:hAnsi="宋体" w:cs="宋体"/>
                <w:color w:val="auto"/>
                <w:sz w:val="24"/>
                <w:highlight w:val="none"/>
              </w:rPr>
            </w:pPr>
          </w:p>
        </w:tc>
        <w:tc>
          <w:tcPr>
            <w:tcW w:w="1260" w:type="dxa"/>
          </w:tcPr>
          <w:p w14:paraId="4F681B94">
            <w:pPr>
              <w:spacing w:line="340" w:lineRule="exact"/>
              <w:rPr>
                <w:rFonts w:ascii="宋体" w:hAnsi="宋体" w:cs="宋体"/>
                <w:color w:val="auto"/>
                <w:sz w:val="24"/>
                <w:highlight w:val="none"/>
              </w:rPr>
            </w:pPr>
          </w:p>
        </w:tc>
        <w:tc>
          <w:tcPr>
            <w:tcW w:w="1340" w:type="dxa"/>
          </w:tcPr>
          <w:p w14:paraId="32070F0C">
            <w:pPr>
              <w:spacing w:line="340" w:lineRule="exact"/>
              <w:rPr>
                <w:rFonts w:ascii="宋体" w:hAnsi="宋体" w:cs="宋体"/>
                <w:color w:val="auto"/>
                <w:sz w:val="24"/>
                <w:highlight w:val="none"/>
              </w:rPr>
            </w:pPr>
          </w:p>
        </w:tc>
        <w:tc>
          <w:tcPr>
            <w:tcW w:w="1347" w:type="dxa"/>
          </w:tcPr>
          <w:p w14:paraId="19AFBC93">
            <w:pPr>
              <w:spacing w:line="340" w:lineRule="exact"/>
              <w:rPr>
                <w:rFonts w:ascii="宋体" w:hAnsi="宋体" w:cs="宋体"/>
                <w:color w:val="auto"/>
                <w:sz w:val="24"/>
                <w:highlight w:val="none"/>
              </w:rPr>
            </w:pPr>
          </w:p>
        </w:tc>
      </w:tr>
      <w:tr w14:paraId="33318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ACDFA78">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9</w:t>
            </w:r>
          </w:p>
        </w:tc>
        <w:tc>
          <w:tcPr>
            <w:tcW w:w="2205" w:type="dxa"/>
          </w:tcPr>
          <w:p w14:paraId="32E28805">
            <w:pPr>
              <w:spacing w:line="340" w:lineRule="exact"/>
              <w:rPr>
                <w:rFonts w:ascii="宋体" w:hAnsi="宋体" w:cs="宋体"/>
                <w:color w:val="auto"/>
                <w:sz w:val="24"/>
                <w:highlight w:val="none"/>
              </w:rPr>
            </w:pPr>
          </w:p>
        </w:tc>
        <w:tc>
          <w:tcPr>
            <w:tcW w:w="957" w:type="dxa"/>
          </w:tcPr>
          <w:p w14:paraId="6B3BA4F0">
            <w:pPr>
              <w:spacing w:line="340" w:lineRule="exact"/>
              <w:rPr>
                <w:rFonts w:ascii="宋体" w:hAnsi="宋体" w:cs="宋体"/>
                <w:color w:val="auto"/>
                <w:sz w:val="24"/>
                <w:highlight w:val="none"/>
              </w:rPr>
            </w:pPr>
          </w:p>
        </w:tc>
        <w:tc>
          <w:tcPr>
            <w:tcW w:w="840" w:type="dxa"/>
          </w:tcPr>
          <w:p w14:paraId="0EFC26EC">
            <w:pPr>
              <w:spacing w:line="340" w:lineRule="exact"/>
              <w:rPr>
                <w:rFonts w:ascii="宋体" w:hAnsi="宋体" w:cs="宋体"/>
                <w:color w:val="auto"/>
                <w:sz w:val="24"/>
                <w:highlight w:val="none"/>
              </w:rPr>
            </w:pPr>
          </w:p>
        </w:tc>
        <w:tc>
          <w:tcPr>
            <w:tcW w:w="1260" w:type="dxa"/>
          </w:tcPr>
          <w:p w14:paraId="379494E6">
            <w:pPr>
              <w:spacing w:line="340" w:lineRule="exact"/>
              <w:rPr>
                <w:rFonts w:ascii="宋体" w:hAnsi="宋体" w:cs="宋体"/>
                <w:color w:val="auto"/>
                <w:sz w:val="24"/>
                <w:highlight w:val="none"/>
              </w:rPr>
            </w:pPr>
          </w:p>
        </w:tc>
        <w:tc>
          <w:tcPr>
            <w:tcW w:w="1340" w:type="dxa"/>
          </w:tcPr>
          <w:p w14:paraId="59F28BE5">
            <w:pPr>
              <w:spacing w:line="340" w:lineRule="exact"/>
              <w:rPr>
                <w:rFonts w:ascii="宋体" w:hAnsi="宋体" w:cs="宋体"/>
                <w:color w:val="auto"/>
                <w:sz w:val="24"/>
                <w:highlight w:val="none"/>
              </w:rPr>
            </w:pPr>
          </w:p>
        </w:tc>
        <w:tc>
          <w:tcPr>
            <w:tcW w:w="1347" w:type="dxa"/>
          </w:tcPr>
          <w:p w14:paraId="2CEC4277">
            <w:pPr>
              <w:spacing w:line="340" w:lineRule="exact"/>
              <w:rPr>
                <w:rFonts w:ascii="宋体" w:hAnsi="宋体" w:cs="宋体"/>
                <w:color w:val="auto"/>
                <w:sz w:val="24"/>
                <w:highlight w:val="none"/>
              </w:rPr>
            </w:pPr>
          </w:p>
        </w:tc>
      </w:tr>
      <w:tr w14:paraId="172CF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434645C">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10</w:t>
            </w:r>
          </w:p>
        </w:tc>
        <w:tc>
          <w:tcPr>
            <w:tcW w:w="2205" w:type="dxa"/>
          </w:tcPr>
          <w:p w14:paraId="49F66A17">
            <w:pPr>
              <w:spacing w:line="340" w:lineRule="exact"/>
              <w:rPr>
                <w:rFonts w:ascii="宋体" w:hAnsi="宋体" w:cs="宋体"/>
                <w:color w:val="auto"/>
                <w:sz w:val="24"/>
                <w:highlight w:val="none"/>
              </w:rPr>
            </w:pPr>
          </w:p>
        </w:tc>
        <w:tc>
          <w:tcPr>
            <w:tcW w:w="957" w:type="dxa"/>
          </w:tcPr>
          <w:p w14:paraId="14F7D7D3">
            <w:pPr>
              <w:spacing w:line="340" w:lineRule="exact"/>
              <w:rPr>
                <w:rFonts w:ascii="宋体" w:hAnsi="宋体" w:cs="宋体"/>
                <w:color w:val="auto"/>
                <w:sz w:val="24"/>
                <w:highlight w:val="none"/>
              </w:rPr>
            </w:pPr>
          </w:p>
        </w:tc>
        <w:tc>
          <w:tcPr>
            <w:tcW w:w="840" w:type="dxa"/>
          </w:tcPr>
          <w:p w14:paraId="59E4E6F8">
            <w:pPr>
              <w:spacing w:line="340" w:lineRule="exact"/>
              <w:rPr>
                <w:rFonts w:ascii="宋体" w:hAnsi="宋体" w:cs="宋体"/>
                <w:color w:val="auto"/>
                <w:sz w:val="24"/>
                <w:highlight w:val="none"/>
              </w:rPr>
            </w:pPr>
          </w:p>
        </w:tc>
        <w:tc>
          <w:tcPr>
            <w:tcW w:w="1260" w:type="dxa"/>
          </w:tcPr>
          <w:p w14:paraId="6542FDEA">
            <w:pPr>
              <w:spacing w:line="340" w:lineRule="exact"/>
              <w:rPr>
                <w:rFonts w:ascii="宋体" w:hAnsi="宋体" w:cs="宋体"/>
                <w:color w:val="auto"/>
                <w:sz w:val="24"/>
                <w:highlight w:val="none"/>
              </w:rPr>
            </w:pPr>
          </w:p>
        </w:tc>
        <w:tc>
          <w:tcPr>
            <w:tcW w:w="1340" w:type="dxa"/>
          </w:tcPr>
          <w:p w14:paraId="328912A9">
            <w:pPr>
              <w:spacing w:line="340" w:lineRule="exact"/>
              <w:rPr>
                <w:rFonts w:ascii="宋体" w:hAnsi="宋体" w:cs="宋体"/>
                <w:color w:val="auto"/>
                <w:sz w:val="24"/>
                <w:highlight w:val="none"/>
              </w:rPr>
            </w:pPr>
          </w:p>
        </w:tc>
        <w:tc>
          <w:tcPr>
            <w:tcW w:w="1347" w:type="dxa"/>
          </w:tcPr>
          <w:p w14:paraId="44C6DE88">
            <w:pPr>
              <w:spacing w:line="340" w:lineRule="exact"/>
              <w:rPr>
                <w:rFonts w:ascii="宋体" w:hAnsi="宋体" w:cs="宋体"/>
                <w:color w:val="auto"/>
                <w:sz w:val="24"/>
                <w:highlight w:val="none"/>
              </w:rPr>
            </w:pPr>
          </w:p>
        </w:tc>
      </w:tr>
      <w:tr w14:paraId="59F44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38C21D1">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11</w:t>
            </w:r>
          </w:p>
        </w:tc>
        <w:tc>
          <w:tcPr>
            <w:tcW w:w="2205" w:type="dxa"/>
          </w:tcPr>
          <w:p w14:paraId="050BD417">
            <w:pPr>
              <w:spacing w:line="340" w:lineRule="exact"/>
              <w:rPr>
                <w:rFonts w:ascii="宋体" w:hAnsi="宋体" w:cs="宋体"/>
                <w:color w:val="auto"/>
                <w:sz w:val="24"/>
                <w:highlight w:val="none"/>
              </w:rPr>
            </w:pPr>
          </w:p>
        </w:tc>
        <w:tc>
          <w:tcPr>
            <w:tcW w:w="957" w:type="dxa"/>
          </w:tcPr>
          <w:p w14:paraId="16D96217">
            <w:pPr>
              <w:spacing w:line="340" w:lineRule="exact"/>
              <w:rPr>
                <w:rFonts w:ascii="宋体" w:hAnsi="宋体" w:cs="宋体"/>
                <w:color w:val="auto"/>
                <w:sz w:val="24"/>
                <w:highlight w:val="none"/>
              </w:rPr>
            </w:pPr>
          </w:p>
        </w:tc>
        <w:tc>
          <w:tcPr>
            <w:tcW w:w="840" w:type="dxa"/>
          </w:tcPr>
          <w:p w14:paraId="4D23DBC0">
            <w:pPr>
              <w:spacing w:line="340" w:lineRule="exact"/>
              <w:rPr>
                <w:rFonts w:ascii="宋体" w:hAnsi="宋体" w:cs="宋体"/>
                <w:color w:val="auto"/>
                <w:sz w:val="24"/>
                <w:highlight w:val="none"/>
              </w:rPr>
            </w:pPr>
          </w:p>
        </w:tc>
        <w:tc>
          <w:tcPr>
            <w:tcW w:w="1260" w:type="dxa"/>
          </w:tcPr>
          <w:p w14:paraId="10CC9654">
            <w:pPr>
              <w:spacing w:line="340" w:lineRule="exact"/>
              <w:rPr>
                <w:rFonts w:ascii="宋体" w:hAnsi="宋体" w:cs="宋体"/>
                <w:color w:val="auto"/>
                <w:sz w:val="24"/>
                <w:highlight w:val="none"/>
              </w:rPr>
            </w:pPr>
          </w:p>
        </w:tc>
        <w:tc>
          <w:tcPr>
            <w:tcW w:w="1340" w:type="dxa"/>
          </w:tcPr>
          <w:p w14:paraId="252B7B73">
            <w:pPr>
              <w:spacing w:line="340" w:lineRule="exact"/>
              <w:rPr>
                <w:rFonts w:ascii="宋体" w:hAnsi="宋体" w:cs="宋体"/>
                <w:color w:val="auto"/>
                <w:sz w:val="24"/>
                <w:highlight w:val="none"/>
              </w:rPr>
            </w:pPr>
          </w:p>
        </w:tc>
        <w:tc>
          <w:tcPr>
            <w:tcW w:w="1347" w:type="dxa"/>
          </w:tcPr>
          <w:p w14:paraId="2DCEC6A2">
            <w:pPr>
              <w:spacing w:line="340" w:lineRule="exact"/>
              <w:rPr>
                <w:rFonts w:ascii="宋体" w:hAnsi="宋体" w:cs="宋体"/>
                <w:color w:val="auto"/>
                <w:sz w:val="24"/>
                <w:highlight w:val="none"/>
              </w:rPr>
            </w:pPr>
          </w:p>
        </w:tc>
      </w:tr>
      <w:tr w14:paraId="2C305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C32413E">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12</w:t>
            </w:r>
          </w:p>
        </w:tc>
        <w:tc>
          <w:tcPr>
            <w:tcW w:w="2205" w:type="dxa"/>
          </w:tcPr>
          <w:p w14:paraId="5BC12DEE">
            <w:pPr>
              <w:spacing w:line="340" w:lineRule="exact"/>
              <w:rPr>
                <w:rFonts w:ascii="宋体" w:hAnsi="宋体" w:cs="宋体"/>
                <w:color w:val="auto"/>
                <w:sz w:val="24"/>
                <w:highlight w:val="none"/>
              </w:rPr>
            </w:pPr>
          </w:p>
        </w:tc>
        <w:tc>
          <w:tcPr>
            <w:tcW w:w="957" w:type="dxa"/>
          </w:tcPr>
          <w:p w14:paraId="404BB4A6">
            <w:pPr>
              <w:spacing w:line="340" w:lineRule="exact"/>
              <w:rPr>
                <w:rFonts w:ascii="宋体" w:hAnsi="宋体" w:cs="宋体"/>
                <w:color w:val="auto"/>
                <w:sz w:val="24"/>
                <w:highlight w:val="none"/>
              </w:rPr>
            </w:pPr>
          </w:p>
        </w:tc>
        <w:tc>
          <w:tcPr>
            <w:tcW w:w="840" w:type="dxa"/>
          </w:tcPr>
          <w:p w14:paraId="363A6831">
            <w:pPr>
              <w:spacing w:line="340" w:lineRule="exact"/>
              <w:rPr>
                <w:rFonts w:ascii="宋体" w:hAnsi="宋体" w:cs="宋体"/>
                <w:color w:val="auto"/>
                <w:sz w:val="24"/>
                <w:highlight w:val="none"/>
              </w:rPr>
            </w:pPr>
          </w:p>
        </w:tc>
        <w:tc>
          <w:tcPr>
            <w:tcW w:w="1260" w:type="dxa"/>
          </w:tcPr>
          <w:p w14:paraId="0BD5C55C">
            <w:pPr>
              <w:spacing w:line="340" w:lineRule="exact"/>
              <w:rPr>
                <w:rFonts w:ascii="宋体" w:hAnsi="宋体" w:cs="宋体"/>
                <w:color w:val="auto"/>
                <w:sz w:val="24"/>
                <w:highlight w:val="none"/>
              </w:rPr>
            </w:pPr>
          </w:p>
        </w:tc>
        <w:tc>
          <w:tcPr>
            <w:tcW w:w="1340" w:type="dxa"/>
          </w:tcPr>
          <w:p w14:paraId="4A4AA1C8">
            <w:pPr>
              <w:spacing w:line="340" w:lineRule="exact"/>
              <w:rPr>
                <w:rFonts w:ascii="宋体" w:hAnsi="宋体" w:cs="宋体"/>
                <w:color w:val="auto"/>
                <w:sz w:val="24"/>
                <w:highlight w:val="none"/>
              </w:rPr>
            </w:pPr>
          </w:p>
        </w:tc>
        <w:tc>
          <w:tcPr>
            <w:tcW w:w="1347" w:type="dxa"/>
          </w:tcPr>
          <w:p w14:paraId="294545DA">
            <w:pPr>
              <w:spacing w:line="340" w:lineRule="exact"/>
              <w:rPr>
                <w:rFonts w:ascii="宋体" w:hAnsi="宋体" w:cs="宋体"/>
                <w:color w:val="auto"/>
                <w:sz w:val="24"/>
                <w:highlight w:val="none"/>
              </w:rPr>
            </w:pPr>
          </w:p>
        </w:tc>
      </w:tr>
      <w:tr w14:paraId="4F6E7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609E779">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13</w:t>
            </w:r>
          </w:p>
        </w:tc>
        <w:tc>
          <w:tcPr>
            <w:tcW w:w="2205" w:type="dxa"/>
          </w:tcPr>
          <w:p w14:paraId="17F1E99C">
            <w:pPr>
              <w:spacing w:line="340" w:lineRule="exact"/>
              <w:rPr>
                <w:rFonts w:ascii="宋体" w:hAnsi="宋体" w:cs="宋体"/>
                <w:color w:val="auto"/>
                <w:sz w:val="24"/>
                <w:highlight w:val="none"/>
              </w:rPr>
            </w:pPr>
          </w:p>
        </w:tc>
        <w:tc>
          <w:tcPr>
            <w:tcW w:w="957" w:type="dxa"/>
          </w:tcPr>
          <w:p w14:paraId="48330417">
            <w:pPr>
              <w:spacing w:line="340" w:lineRule="exact"/>
              <w:rPr>
                <w:rFonts w:ascii="宋体" w:hAnsi="宋体" w:cs="宋体"/>
                <w:color w:val="auto"/>
                <w:sz w:val="24"/>
                <w:highlight w:val="none"/>
              </w:rPr>
            </w:pPr>
          </w:p>
        </w:tc>
        <w:tc>
          <w:tcPr>
            <w:tcW w:w="840" w:type="dxa"/>
          </w:tcPr>
          <w:p w14:paraId="487C690B">
            <w:pPr>
              <w:spacing w:line="340" w:lineRule="exact"/>
              <w:rPr>
                <w:rFonts w:ascii="宋体" w:hAnsi="宋体" w:cs="宋体"/>
                <w:color w:val="auto"/>
                <w:sz w:val="24"/>
                <w:highlight w:val="none"/>
              </w:rPr>
            </w:pPr>
          </w:p>
        </w:tc>
        <w:tc>
          <w:tcPr>
            <w:tcW w:w="1260" w:type="dxa"/>
          </w:tcPr>
          <w:p w14:paraId="22767809">
            <w:pPr>
              <w:spacing w:line="340" w:lineRule="exact"/>
              <w:rPr>
                <w:rFonts w:ascii="宋体" w:hAnsi="宋体" w:cs="宋体"/>
                <w:color w:val="auto"/>
                <w:sz w:val="24"/>
                <w:highlight w:val="none"/>
              </w:rPr>
            </w:pPr>
          </w:p>
        </w:tc>
        <w:tc>
          <w:tcPr>
            <w:tcW w:w="1340" w:type="dxa"/>
          </w:tcPr>
          <w:p w14:paraId="0344295A">
            <w:pPr>
              <w:spacing w:line="340" w:lineRule="exact"/>
              <w:rPr>
                <w:rFonts w:ascii="宋体" w:hAnsi="宋体" w:cs="宋体"/>
                <w:color w:val="auto"/>
                <w:sz w:val="24"/>
                <w:highlight w:val="none"/>
              </w:rPr>
            </w:pPr>
          </w:p>
        </w:tc>
        <w:tc>
          <w:tcPr>
            <w:tcW w:w="1347" w:type="dxa"/>
          </w:tcPr>
          <w:p w14:paraId="63B0F4FE">
            <w:pPr>
              <w:spacing w:line="340" w:lineRule="exact"/>
              <w:rPr>
                <w:rFonts w:ascii="宋体" w:hAnsi="宋体" w:cs="宋体"/>
                <w:color w:val="auto"/>
                <w:sz w:val="24"/>
                <w:highlight w:val="none"/>
              </w:rPr>
            </w:pPr>
          </w:p>
        </w:tc>
      </w:tr>
      <w:tr w14:paraId="7A478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347ECD8">
            <w:pPr>
              <w:spacing w:line="340" w:lineRule="exact"/>
              <w:jc w:val="center"/>
              <w:rPr>
                <w:rFonts w:ascii="宋体" w:hAnsi="宋体" w:cs="宋体"/>
                <w:color w:val="auto"/>
                <w:sz w:val="24"/>
                <w:highlight w:val="none"/>
              </w:rPr>
            </w:pPr>
          </w:p>
        </w:tc>
        <w:tc>
          <w:tcPr>
            <w:tcW w:w="2205" w:type="dxa"/>
            <w:vAlign w:val="center"/>
          </w:tcPr>
          <w:p w14:paraId="4C08F91D">
            <w:pPr>
              <w:pStyle w:val="63"/>
              <w:spacing w:line="340" w:lineRule="exact"/>
              <w:rPr>
                <w:rFonts w:ascii="宋体" w:hAnsi="宋体" w:cs="宋体"/>
                <w:color w:val="auto"/>
                <w:szCs w:val="24"/>
                <w:highlight w:val="none"/>
              </w:rPr>
            </w:pPr>
            <w:r>
              <w:rPr>
                <w:rFonts w:hint="eastAsia" w:ascii="宋体" w:hAnsi="宋体" w:cs="宋体"/>
                <w:color w:val="auto"/>
                <w:szCs w:val="24"/>
                <w:highlight w:val="none"/>
              </w:rPr>
              <w:t>其他费用</w:t>
            </w:r>
          </w:p>
        </w:tc>
        <w:tc>
          <w:tcPr>
            <w:tcW w:w="957" w:type="dxa"/>
          </w:tcPr>
          <w:p w14:paraId="604DE9B9">
            <w:pPr>
              <w:spacing w:line="340" w:lineRule="exact"/>
              <w:rPr>
                <w:rFonts w:ascii="宋体" w:hAnsi="宋体" w:cs="宋体"/>
                <w:color w:val="auto"/>
                <w:sz w:val="24"/>
                <w:highlight w:val="none"/>
              </w:rPr>
            </w:pPr>
          </w:p>
        </w:tc>
        <w:tc>
          <w:tcPr>
            <w:tcW w:w="840" w:type="dxa"/>
          </w:tcPr>
          <w:p w14:paraId="01342BAE">
            <w:pPr>
              <w:spacing w:line="340" w:lineRule="exact"/>
              <w:rPr>
                <w:rFonts w:ascii="宋体" w:hAnsi="宋体" w:cs="宋体"/>
                <w:color w:val="auto"/>
                <w:sz w:val="24"/>
                <w:highlight w:val="none"/>
              </w:rPr>
            </w:pPr>
          </w:p>
        </w:tc>
        <w:tc>
          <w:tcPr>
            <w:tcW w:w="1260" w:type="dxa"/>
          </w:tcPr>
          <w:p w14:paraId="66157C8D">
            <w:pPr>
              <w:spacing w:line="340" w:lineRule="exact"/>
              <w:rPr>
                <w:rFonts w:ascii="宋体" w:hAnsi="宋体" w:cs="宋体"/>
                <w:color w:val="auto"/>
                <w:sz w:val="24"/>
                <w:highlight w:val="none"/>
              </w:rPr>
            </w:pPr>
          </w:p>
        </w:tc>
        <w:tc>
          <w:tcPr>
            <w:tcW w:w="1340" w:type="dxa"/>
          </w:tcPr>
          <w:p w14:paraId="492FED4A">
            <w:pPr>
              <w:spacing w:line="340" w:lineRule="exact"/>
              <w:rPr>
                <w:rFonts w:ascii="宋体" w:hAnsi="宋体" w:cs="宋体"/>
                <w:color w:val="auto"/>
                <w:sz w:val="24"/>
                <w:highlight w:val="none"/>
              </w:rPr>
            </w:pPr>
          </w:p>
        </w:tc>
        <w:tc>
          <w:tcPr>
            <w:tcW w:w="1347" w:type="dxa"/>
          </w:tcPr>
          <w:p w14:paraId="3ADB4F3A">
            <w:pPr>
              <w:spacing w:line="340" w:lineRule="exact"/>
              <w:rPr>
                <w:rFonts w:ascii="宋体" w:hAnsi="宋体" w:cs="宋体"/>
                <w:color w:val="auto"/>
                <w:sz w:val="24"/>
                <w:highlight w:val="none"/>
              </w:rPr>
            </w:pPr>
          </w:p>
        </w:tc>
      </w:tr>
      <w:tr w14:paraId="43A9B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F44CC38">
            <w:pPr>
              <w:spacing w:line="340" w:lineRule="exact"/>
              <w:jc w:val="center"/>
              <w:rPr>
                <w:rFonts w:ascii="宋体" w:hAnsi="宋体" w:cs="宋体"/>
                <w:color w:val="auto"/>
                <w:sz w:val="24"/>
                <w:highlight w:val="none"/>
              </w:rPr>
            </w:pPr>
          </w:p>
        </w:tc>
        <w:tc>
          <w:tcPr>
            <w:tcW w:w="2205" w:type="dxa"/>
          </w:tcPr>
          <w:p w14:paraId="4B37AE7D">
            <w:pPr>
              <w:spacing w:line="340" w:lineRule="exact"/>
              <w:rPr>
                <w:rFonts w:ascii="宋体" w:hAnsi="宋体" w:cs="宋体"/>
                <w:color w:val="auto"/>
                <w:sz w:val="24"/>
                <w:highlight w:val="none"/>
              </w:rPr>
            </w:pPr>
            <w:r>
              <w:rPr>
                <w:rFonts w:hint="eastAsia" w:ascii="宋体" w:hAnsi="宋体" w:cs="宋体"/>
                <w:color w:val="auto"/>
                <w:sz w:val="24"/>
                <w:highlight w:val="none"/>
              </w:rPr>
              <w:t>…</w:t>
            </w:r>
          </w:p>
        </w:tc>
        <w:tc>
          <w:tcPr>
            <w:tcW w:w="957" w:type="dxa"/>
          </w:tcPr>
          <w:p w14:paraId="743B0BD6">
            <w:pPr>
              <w:spacing w:line="340" w:lineRule="exact"/>
              <w:rPr>
                <w:rFonts w:ascii="宋体" w:hAnsi="宋体" w:cs="宋体"/>
                <w:color w:val="auto"/>
                <w:sz w:val="24"/>
                <w:highlight w:val="none"/>
              </w:rPr>
            </w:pPr>
          </w:p>
        </w:tc>
        <w:tc>
          <w:tcPr>
            <w:tcW w:w="840" w:type="dxa"/>
          </w:tcPr>
          <w:p w14:paraId="24E5440D">
            <w:pPr>
              <w:spacing w:line="340" w:lineRule="exact"/>
              <w:rPr>
                <w:rFonts w:ascii="宋体" w:hAnsi="宋体" w:cs="宋体"/>
                <w:color w:val="auto"/>
                <w:sz w:val="24"/>
                <w:highlight w:val="none"/>
              </w:rPr>
            </w:pPr>
          </w:p>
        </w:tc>
        <w:tc>
          <w:tcPr>
            <w:tcW w:w="1260" w:type="dxa"/>
          </w:tcPr>
          <w:p w14:paraId="1C33489D">
            <w:pPr>
              <w:spacing w:line="340" w:lineRule="exact"/>
              <w:rPr>
                <w:rFonts w:ascii="宋体" w:hAnsi="宋体" w:cs="宋体"/>
                <w:color w:val="auto"/>
                <w:sz w:val="24"/>
                <w:highlight w:val="none"/>
              </w:rPr>
            </w:pPr>
          </w:p>
        </w:tc>
        <w:tc>
          <w:tcPr>
            <w:tcW w:w="1340" w:type="dxa"/>
          </w:tcPr>
          <w:p w14:paraId="395C662D">
            <w:pPr>
              <w:spacing w:line="340" w:lineRule="exact"/>
              <w:rPr>
                <w:rFonts w:ascii="宋体" w:hAnsi="宋体" w:cs="宋体"/>
                <w:color w:val="auto"/>
                <w:sz w:val="24"/>
                <w:highlight w:val="none"/>
              </w:rPr>
            </w:pPr>
          </w:p>
        </w:tc>
        <w:tc>
          <w:tcPr>
            <w:tcW w:w="1347" w:type="dxa"/>
          </w:tcPr>
          <w:p w14:paraId="2C451492">
            <w:pPr>
              <w:spacing w:line="340" w:lineRule="exact"/>
              <w:rPr>
                <w:rFonts w:ascii="宋体" w:hAnsi="宋体" w:cs="宋体"/>
                <w:color w:val="auto"/>
                <w:sz w:val="24"/>
                <w:highlight w:val="none"/>
              </w:rPr>
            </w:pPr>
          </w:p>
        </w:tc>
      </w:tr>
      <w:tr w14:paraId="51B51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CC28EE0">
            <w:pPr>
              <w:spacing w:line="340" w:lineRule="exact"/>
              <w:jc w:val="center"/>
              <w:rPr>
                <w:rFonts w:ascii="宋体" w:hAnsi="宋体" w:cs="宋体"/>
                <w:color w:val="auto"/>
                <w:sz w:val="24"/>
                <w:highlight w:val="none"/>
              </w:rPr>
            </w:pPr>
          </w:p>
        </w:tc>
        <w:tc>
          <w:tcPr>
            <w:tcW w:w="2205" w:type="dxa"/>
          </w:tcPr>
          <w:p w14:paraId="62C56D5C">
            <w:pPr>
              <w:pStyle w:val="63"/>
              <w:spacing w:line="340" w:lineRule="exact"/>
              <w:rPr>
                <w:rFonts w:ascii="宋体" w:hAnsi="宋体" w:cs="宋体"/>
                <w:color w:val="auto"/>
                <w:szCs w:val="24"/>
                <w:highlight w:val="none"/>
              </w:rPr>
            </w:pPr>
            <w:r>
              <w:rPr>
                <w:rFonts w:hint="eastAsia" w:ascii="宋体" w:hAnsi="宋体" w:cs="宋体"/>
                <w:color w:val="auto"/>
                <w:szCs w:val="24"/>
                <w:highlight w:val="none"/>
              </w:rPr>
              <w:t>…</w:t>
            </w:r>
          </w:p>
        </w:tc>
        <w:tc>
          <w:tcPr>
            <w:tcW w:w="957" w:type="dxa"/>
          </w:tcPr>
          <w:p w14:paraId="538CD210">
            <w:pPr>
              <w:spacing w:line="340" w:lineRule="exact"/>
              <w:rPr>
                <w:rFonts w:ascii="宋体" w:hAnsi="宋体" w:cs="宋体"/>
                <w:color w:val="auto"/>
                <w:sz w:val="24"/>
                <w:highlight w:val="none"/>
              </w:rPr>
            </w:pPr>
          </w:p>
        </w:tc>
        <w:tc>
          <w:tcPr>
            <w:tcW w:w="840" w:type="dxa"/>
          </w:tcPr>
          <w:p w14:paraId="0267B9F0">
            <w:pPr>
              <w:spacing w:line="340" w:lineRule="exact"/>
              <w:rPr>
                <w:rFonts w:ascii="宋体" w:hAnsi="宋体" w:cs="宋体"/>
                <w:color w:val="auto"/>
                <w:sz w:val="24"/>
                <w:highlight w:val="none"/>
              </w:rPr>
            </w:pPr>
          </w:p>
        </w:tc>
        <w:tc>
          <w:tcPr>
            <w:tcW w:w="1260" w:type="dxa"/>
          </w:tcPr>
          <w:p w14:paraId="411966B4">
            <w:pPr>
              <w:spacing w:line="340" w:lineRule="exact"/>
              <w:rPr>
                <w:rFonts w:ascii="宋体" w:hAnsi="宋体" w:cs="宋体"/>
                <w:color w:val="auto"/>
                <w:sz w:val="24"/>
                <w:highlight w:val="none"/>
              </w:rPr>
            </w:pPr>
          </w:p>
        </w:tc>
        <w:tc>
          <w:tcPr>
            <w:tcW w:w="1340" w:type="dxa"/>
          </w:tcPr>
          <w:p w14:paraId="69081F9D">
            <w:pPr>
              <w:spacing w:line="340" w:lineRule="exact"/>
              <w:rPr>
                <w:rFonts w:ascii="宋体" w:hAnsi="宋体" w:cs="宋体"/>
                <w:color w:val="auto"/>
                <w:sz w:val="24"/>
                <w:highlight w:val="none"/>
              </w:rPr>
            </w:pPr>
          </w:p>
        </w:tc>
        <w:tc>
          <w:tcPr>
            <w:tcW w:w="1347" w:type="dxa"/>
          </w:tcPr>
          <w:p w14:paraId="7A2D714F">
            <w:pPr>
              <w:spacing w:line="340" w:lineRule="exact"/>
              <w:rPr>
                <w:rFonts w:ascii="宋体" w:hAnsi="宋体" w:cs="宋体"/>
                <w:color w:val="auto"/>
                <w:sz w:val="24"/>
                <w:highlight w:val="none"/>
              </w:rPr>
            </w:pPr>
          </w:p>
        </w:tc>
      </w:tr>
      <w:tr w14:paraId="0EDB1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6126385">
            <w:pPr>
              <w:spacing w:line="340" w:lineRule="exact"/>
              <w:jc w:val="center"/>
              <w:rPr>
                <w:rFonts w:ascii="宋体" w:hAnsi="宋体" w:cs="宋体"/>
                <w:color w:val="auto"/>
                <w:sz w:val="24"/>
                <w:highlight w:val="none"/>
              </w:rPr>
            </w:pPr>
          </w:p>
        </w:tc>
        <w:tc>
          <w:tcPr>
            <w:tcW w:w="2205" w:type="dxa"/>
          </w:tcPr>
          <w:p w14:paraId="1CAF302E">
            <w:pPr>
              <w:spacing w:line="340" w:lineRule="exact"/>
              <w:rPr>
                <w:rFonts w:ascii="宋体" w:hAnsi="宋体" w:cs="宋体"/>
                <w:color w:val="auto"/>
                <w:sz w:val="24"/>
                <w:highlight w:val="none"/>
              </w:rPr>
            </w:pPr>
            <w:r>
              <w:rPr>
                <w:rFonts w:hint="eastAsia" w:ascii="宋体" w:hAnsi="宋体" w:cs="宋体"/>
                <w:color w:val="auto"/>
                <w:sz w:val="24"/>
                <w:highlight w:val="none"/>
              </w:rPr>
              <w:t>…</w:t>
            </w:r>
          </w:p>
        </w:tc>
        <w:tc>
          <w:tcPr>
            <w:tcW w:w="957" w:type="dxa"/>
          </w:tcPr>
          <w:p w14:paraId="0B1C596E">
            <w:pPr>
              <w:spacing w:line="340" w:lineRule="exact"/>
              <w:rPr>
                <w:rFonts w:ascii="宋体" w:hAnsi="宋体" w:cs="宋体"/>
                <w:color w:val="auto"/>
                <w:sz w:val="24"/>
                <w:highlight w:val="none"/>
              </w:rPr>
            </w:pPr>
          </w:p>
        </w:tc>
        <w:tc>
          <w:tcPr>
            <w:tcW w:w="840" w:type="dxa"/>
          </w:tcPr>
          <w:p w14:paraId="58CB8685">
            <w:pPr>
              <w:spacing w:line="340" w:lineRule="exact"/>
              <w:rPr>
                <w:rFonts w:ascii="宋体" w:hAnsi="宋体" w:cs="宋体"/>
                <w:color w:val="auto"/>
                <w:sz w:val="24"/>
                <w:highlight w:val="none"/>
              </w:rPr>
            </w:pPr>
          </w:p>
        </w:tc>
        <w:tc>
          <w:tcPr>
            <w:tcW w:w="1260" w:type="dxa"/>
          </w:tcPr>
          <w:p w14:paraId="53F1D28B">
            <w:pPr>
              <w:spacing w:line="340" w:lineRule="exact"/>
              <w:rPr>
                <w:rFonts w:ascii="宋体" w:hAnsi="宋体" w:cs="宋体"/>
                <w:color w:val="auto"/>
                <w:sz w:val="24"/>
                <w:highlight w:val="none"/>
              </w:rPr>
            </w:pPr>
          </w:p>
        </w:tc>
        <w:tc>
          <w:tcPr>
            <w:tcW w:w="1340" w:type="dxa"/>
          </w:tcPr>
          <w:p w14:paraId="7D431299">
            <w:pPr>
              <w:spacing w:line="340" w:lineRule="exact"/>
              <w:rPr>
                <w:rFonts w:ascii="宋体" w:hAnsi="宋体" w:cs="宋体"/>
                <w:color w:val="auto"/>
                <w:sz w:val="24"/>
                <w:highlight w:val="none"/>
              </w:rPr>
            </w:pPr>
          </w:p>
        </w:tc>
        <w:tc>
          <w:tcPr>
            <w:tcW w:w="1347" w:type="dxa"/>
          </w:tcPr>
          <w:p w14:paraId="2A2BE5C6">
            <w:pPr>
              <w:spacing w:line="340" w:lineRule="exact"/>
              <w:rPr>
                <w:rFonts w:ascii="宋体" w:hAnsi="宋体" w:cs="宋体"/>
                <w:color w:val="auto"/>
                <w:sz w:val="24"/>
                <w:highlight w:val="none"/>
              </w:rPr>
            </w:pPr>
          </w:p>
        </w:tc>
      </w:tr>
      <w:tr w14:paraId="0BE50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5BD6F1F">
            <w:pPr>
              <w:spacing w:line="340" w:lineRule="exact"/>
              <w:jc w:val="center"/>
              <w:rPr>
                <w:rFonts w:ascii="宋体" w:hAnsi="宋体" w:cs="宋体"/>
                <w:color w:val="auto"/>
                <w:sz w:val="24"/>
                <w:highlight w:val="none"/>
              </w:rPr>
            </w:pPr>
          </w:p>
        </w:tc>
        <w:tc>
          <w:tcPr>
            <w:tcW w:w="2205" w:type="dxa"/>
            <w:vAlign w:val="center"/>
          </w:tcPr>
          <w:p w14:paraId="7A8B4629">
            <w:pPr>
              <w:pStyle w:val="63"/>
              <w:spacing w:line="340" w:lineRule="exact"/>
              <w:rPr>
                <w:rFonts w:ascii="宋体" w:hAnsi="宋体" w:cs="宋体"/>
                <w:color w:val="auto"/>
                <w:szCs w:val="24"/>
                <w:highlight w:val="none"/>
              </w:rPr>
            </w:pPr>
            <w:r>
              <w:rPr>
                <w:rFonts w:hint="eastAsia" w:ascii="宋体" w:hAnsi="宋体" w:cs="宋体"/>
                <w:color w:val="auto"/>
                <w:szCs w:val="24"/>
                <w:highlight w:val="none"/>
              </w:rPr>
              <w:t>合计</w:t>
            </w:r>
          </w:p>
        </w:tc>
        <w:tc>
          <w:tcPr>
            <w:tcW w:w="957" w:type="dxa"/>
          </w:tcPr>
          <w:p w14:paraId="5DC0581C">
            <w:pPr>
              <w:spacing w:line="340" w:lineRule="exact"/>
              <w:rPr>
                <w:rFonts w:ascii="宋体" w:hAnsi="宋体" w:cs="宋体"/>
                <w:color w:val="auto"/>
                <w:sz w:val="24"/>
                <w:highlight w:val="none"/>
              </w:rPr>
            </w:pPr>
          </w:p>
        </w:tc>
        <w:tc>
          <w:tcPr>
            <w:tcW w:w="840" w:type="dxa"/>
          </w:tcPr>
          <w:p w14:paraId="2921E5EE">
            <w:pPr>
              <w:spacing w:line="340" w:lineRule="exact"/>
              <w:rPr>
                <w:rFonts w:ascii="宋体" w:hAnsi="宋体" w:cs="宋体"/>
                <w:color w:val="auto"/>
                <w:sz w:val="24"/>
                <w:highlight w:val="none"/>
              </w:rPr>
            </w:pPr>
          </w:p>
        </w:tc>
        <w:tc>
          <w:tcPr>
            <w:tcW w:w="1260" w:type="dxa"/>
          </w:tcPr>
          <w:p w14:paraId="3F5E7EA6">
            <w:pPr>
              <w:spacing w:line="340" w:lineRule="exact"/>
              <w:rPr>
                <w:rFonts w:ascii="宋体" w:hAnsi="宋体" w:cs="宋体"/>
                <w:color w:val="auto"/>
                <w:sz w:val="24"/>
                <w:highlight w:val="none"/>
              </w:rPr>
            </w:pPr>
          </w:p>
        </w:tc>
        <w:tc>
          <w:tcPr>
            <w:tcW w:w="1340" w:type="dxa"/>
          </w:tcPr>
          <w:p w14:paraId="6B2267BD">
            <w:pPr>
              <w:spacing w:line="340" w:lineRule="exact"/>
              <w:rPr>
                <w:rFonts w:ascii="宋体" w:hAnsi="宋体" w:cs="宋体"/>
                <w:color w:val="auto"/>
                <w:sz w:val="24"/>
                <w:highlight w:val="none"/>
              </w:rPr>
            </w:pPr>
          </w:p>
        </w:tc>
        <w:tc>
          <w:tcPr>
            <w:tcW w:w="1347" w:type="dxa"/>
          </w:tcPr>
          <w:p w14:paraId="4B3AB72A">
            <w:pPr>
              <w:spacing w:line="340" w:lineRule="exact"/>
              <w:rPr>
                <w:rFonts w:ascii="宋体" w:hAnsi="宋体" w:cs="宋体"/>
                <w:color w:val="auto"/>
                <w:sz w:val="24"/>
                <w:highlight w:val="none"/>
              </w:rPr>
            </w:pPr>
          </w:p>
        </w:tc>
      </w:tr>
    </w:tbl>
    <w:p w14:paraId="10482168">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79489D39">
      <w:pPr>
        <w:spacing w:line="360" w:lineRule="auto"/>
        <w:jc w:val="right"/>
        <w:rPr>
          <w:rFonts w:ascii="宋体" w:hAnsi="宋体" w:cs="宋体"/>
          <w:color w:val="auto"/>
          <w:sz w:val="24"/>
          <w:highlight w:val="none"/>
        </w:rPr>
      </w:pPr>
      <w:r>
        <w:rPr>
          <w:rFonts w:hint="eastAsia" w:ascii="宋体" w:hAnsi="宋体" w:cs="宋体"/>
          <w:color w:val="auto"/>
          <w:sz w:val="24"/>
          <w:highlight w:val="none"/>
        </w:rPr>
        <w:t xml:space="preserve">  年  月  日</w:t>
      </w:r>
    </w:p>
    <w:p w14:paraId="0834F41E">
      <w:pPr>
        <w:adjustRightInd w:val="0"/>
        <w:snapToGrid w:val="0"/>
        <w:spacing w:line="360" w:lineRule="auto"/>
        <w:rPr>
          <w:rFonts w:ascii="宋体" w:hAnsi="宋体" w:cs="宋体"/>
          <w:color w:val="auto"/>
          <w:sz w:val="24"/>
          <w:highlight w:val="none"/>
        </w:rPr>
      </w:pPr>
      <w:r>
        <w:rPr>
          <w:rFonts w:hint="eastAsia" w:ascii="宋体" w:hAnsi="宋体" w:cs="宋体"/>
          <w:color w:val="auto"/>
          <w:sz w:val="24"/>
          <w:highlight w:val="none"/>
        </w:rPr>
        <w:t>备注：</w:t>
      </w:r>
    </w:p>
    <w:p w14:paraId="5BAB9112">
      <w:pPr>
        <w:spacing w:line="360" w:lineRule="auto"/>
        <w:jc w:val="left"/>
        <w:rPr>
          <w:rFonts w:hint="default" w:ascii="宋体" w:hAnsi="宋体" w:cs="宋体"/>
          <w:color w:val="auto"/>
          <w:sz w:val="24"/>
          <w:highlight w:val="yellow"/>
          <w:lang w:val="en-US" w:eastAsia="zh-CN"/>
        </w:rPr>
      </w:pPr>
      <w:r>
        <w:rPr>
          <w:rFonts w:hint="eastAsia" w:ascii="宋体" w:hAnsi="宋体" w:cs="宋体"/>
          <w:color w:val="auto"/>
          <w:sz w:val="24"/>
          <w:highlight w:val="yellow"/>
          <w:lang w:val="en-US" w:eastAsia="zh-CN"/>
        </w:rPr>
        <w:t>1、按第三章3项控制单价为最高限价进行分项报价，超过3项控制单价的任一项将被拒绝。3项报价的数量均填“1”，此3项分项报价为签订合同的依据。</w:t>
      </w:r>
    </w:p>
    <w:p w14:paraId="2EC730E6">
      <w:pPr>
        <w:spacing w:line="360" w:lineRule="auto"/>
        <w:jc w:val="left"/>
        <w:rPr>
          <w:rFonts w:ascii="宋体" w:hAnsi="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表中所列内容为对应本项目需求的全部要求。如有漏项或缺项，投标人承担全部责任。</w:t>
      </w:r>
    </w:p>
    <w:p w14:paraId="505F3B4C">
      <w:pPr>
        <w:spacing w:line="360" w:lineRule="auto"/>
        <w:jc w:val="left"/>
        <w:rPr>
          <w:rFonts w:ascii="宋体" w:hAnsi="宋体" w:cs="宋体"/>
          <w:color w:val="auto"/>
          <w:sz w:val="24"/>
          <w:highlight w:val="none"/>
        </w:rPr>
      </w:pPr>
      <w:r>
        <w:rPr>
          <w:rFonts w:hint="eastAsia" w:ascii="宋体" w:hAnsi="宋体" w:cs="宋体"/>
          <w:color w:val="auto"/>
          <w:sz w:val="24"/>
          <w:highlight w:val="none"/>
        </w:rPr>
        <w:t xml:space="preserve">格式6                     </w:t>
      </w:r>
      <w:r>
        <w:rPr>
          <w:rFonts w:hint="eastAsia" w:ascii="宋体" w:hAnsi="宋体" w:cs="宋体"/>
          <w:b/>
          <w:color w:val="auto"/>
          <w:sz w:val="24"/>
          <w:highlight w:val="none"/>
        </w:rPr>
        <w:t>技术参数响应表</w:t>
      </w:r>
    </w:p>
    <w:p w14:paraId="29C302A1">
      <w:pPr>
        <w:rPr>
          <w:rFonts w:ascii="宋体" w:hAnsi="宋体" w:cs="宋体"/>
          <w:color w:val="auto"/>
          <w:sz w:val="24"/>
          <w:highlight w:val="none"/>
        </w:rPr>
      </w:pPr>
    </w:p>
    <w:p w14:paraId="4A4DA42A">
      <w:pPr>
        <w:rPr>
          <w:rFonts w:ascii="宋体" w:hAnsi="宋体" w:cs="宋体"/>
          <w:color w:val="auto"/>
          <w:sz w:val="24"/>
          <w:highlight w:val="none"/>
        </w:rPr>
      </w:pPr>
    </w:p>
    <w:tbl>
      <w:tblPr>
        <w:tblStyle w:val="26"/>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39AA0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140988D5">
            <w:pPr>
              <w:pStyle w:val="13"/>
              <w:jc w:val="center"/>
              <w:rPr>
                <w:rFonts w:hAnsi="宋体" w:cs="宋体"/>
                <w:bCs/>
                <w:color w:val="auto"/>
                <w:sz w:val="24"/>
                <w:szCs w:val="24"/>
                <w:highlight w:val="none"/>
              </w:rPr>
            </w:pPr>
            <w:r>
              <w:rPr>
                <w:rFonts w:hint="eastAsia" w:hAnsi="宋体" w:cs="宋体"/>
                <w:bCs/>
                <w:color w:val="auto"/>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5BA6D853">
            <w:pPr>
              <w:pStyle w:val="13"/>
              <w:jc w:val="center"/>
              <w:rPr>
                <w:rFonts w:hAnsi="宋体" w:cs="宋体"/>
                <w:bCs/>
                <w:color w:val="auto"/>
                <w:sz w:val="24"/>
                <w:szCs w:val="24"/>
                <w:highlight w:val="none"/>
              </w:rPr>
            </w:pPr>
            <w:r>
              <w:rPr>
                <w:rFonts w:hint="eastAsia" w:hAnsi="宋体" w:cs="宋体"/>
                <w:bCs/>
                <w:color w:val="auto"/>
                <w:sz w:val="24"/>
                <w:szCs w:val="24"/>
                <w:highlight w:val="none"/>
              </w:rPr>
              <w:t>按投标人所投内容填写</w:t>
            </w:r>
          </w:p>
        </w:tc>
      </w:tr>
      <w:tr w14:paraId="1FB8B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7169C416">
            <w:pPr>
              <w:pStyle w:val="13"/>
              <w:jc w:val="center"/>
              <w:rPr>
                <w:rFonts w:hAnsi="宋体" w:cs="宋体"/>
                <w:bCs/>
                <w:color w:val="auto"/>
                <w:sz w:val="24"/>
                <w:szCs w:val="24"/>
                <w:highlight w:val="none"/>
              </w:rPr>
            </w:pPr>
            <w:r>
              <w:rPr>
                <w:rFonts w:hint="eastAsia" w:hAnsi="宋体" w:cs="宋体"/>
                <w:bCs/>
                <w:color w:val="auto"/>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64095277">
            <w:pPr>
              <w:pStyle w:val="13"/>
              <w:jc w:val="center"/>
              <w:rPr>
                <w:rFonts w:hAnsi="宋体" w:cs="宋体"/>
                <w:bCs/>
                <w:color w:val="auto"/>
                <w:sz w:val="24"/>
                <w:szCs w:val="24"/>
                <w:highlight w:val="none"/>
              </w:rPr>
            </w:pPr>
            <w:r>
              <w:rPr>
                <w:rFonts w:hint="eastAsia" w:hAnsi="宋体" w:cs="宋体"/>
                <w:bCs/>
                <w:color w:val="auto"/>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1DD224C3">
            <w:pPr>
              <w:pStyle w:val="13"/>
              <w:jc w:val="center"/>
              <w:rPr>
                <w:rFonts w:hAnsi="宋体" w:cs="宋体"/>
                <w:bCs/>
                <w:color w:val="auto"/>
                <w:sz w:val="24"/>
                <w:szCs w:val="24"/>
                <w:highlight w:val="none"/>
              </w:rPr>
            </w:pPr>
            <w:r>
              <w:rPr>
                <w:rFonts w:hint="eastAsia" w:hAnsi="宋体" w:cs="宋体"/>
                <w:color w:val="auto"/>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29ABC8C6">
            <w:pPr>
              <w:pStyle w:val="13"/>
              <w:jc w:val="center"/>
              <w:rPr>
                <w:rFonts w:hAnsi="宋体" w:cs="宋体"/>
                <w:bCs/>
                <w:color w:val="auto"/>
                <w:sz w:val="24"/>
                <w:szCs w:val="24"/>
                <w:highlight w:val="none"/>
              </w:rPr>
            </w:pPr>
            <w:r>
              <w:rPr>
                <w:rFonts w:hint="eastAsia" w:hAnsi="宋体" w:cs="宋体"/>
                <w:color w:val="auto"/>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4CC5CAC3">
            <w:pPr>
              <w:pStyle w:val="13"/>
              <w:jc w:val="center"/>
              <w:rPr>
                <w:rFonts w:hAnsi="宋体" w:cs="宋体"/>
                <w:bCs/>
                <w:color w:val="auto"/>
                <w:sz w:val="24"/>
                <w:szCs w:val="24"/>
                <w:highlight w:val="none"/>
              </w:rPr>
            </w:pPr>
            <w:r>
              <w:rPr>
                <w:rFonts w:hint="eastAsia" w:hAnsi="宋体" w:cs="宋体"/>
                <w:bCs/>
                <w:color w:val="auto"/>
                <w:sz w:val="24"/>
                <w:szCs w:val="24"/>
                <w:highlight w:val="none"/>
              </w:rPr>
              <w:t>偏离说明</w:t>
            </w:r>
          </w:p>
        </w:tc>
      </w:tr>
      <w:tr w14:paraId="52CAA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C0E1756">
            <w:pPr>
              <w:jc w:val="center"/>
              <w:rPr>
                <w:rFonts w:ascii="宋体" w:hAnsi="宋体" w:cs="宋体"/>
                <w:color w:val="auto"/>
                <w:sz w:val="24"/>
                <w:highlight w:val="none"/>
              </w:rPr>
            </w:pPr>
            <w:r>
              <w:rPr>
                <w:rFonts w:hint="eastAsia" w:ascii="宋体" w:hAnsi="宋体" w:cs="宋体"/>
                <w:color w:val="auto"/>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2CCB15A1">
            <w:pPr>
              <w:widowControl/>
              <w:jc w:val="left"/>
              <w:rPr>
                <w:rFonts w:ascii="宋体" w:hAnsi="宋体" w:cs="宋体"/>
                <w:color w:val="auto"/>
                <w:kern w:val="0"/>
                <w:sz w:val="24"/>
                <w:highlight w:val="none"/>
              </w:rPr>
            </w:pPr>
          </w:p>
        </w:tc>
        <w:tc>
          <w:tcPr>
            <w:tcW w:w="3490" w:type="dxa"/>
            <w:tcBorders>
              <w:top w:val="single" w:color="auto" w:sz="4" w:space="0"/>
              <w:left w:val="nil"/>
              <w:bottom w:val="single" w:color="auto" w:sz="4" w:space="0"/>
              <w:right w:val="single" w:color="auto" w:sz="4" w:space="0"/>
            </w:tcBorders>
          </w:tcPr>
          <w:p w14:paraId="1EA325B4">
            <w:pPr>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tcPr>
          <w:p w14:paraId="3BF18D8F">
            <w:pPr>
              <w:widowControl/>
              <w:rPr>
                <w:rFonts w:ascii="宋体" w:hAnsi="宋体" w:cs="宋体"/>
                <w:color w:val="auto"/>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08F18CA8">
            <w:pPr>
              <w:jc w:val="center"/>
              <w:rPr>
                <w:rFonts w:ascii="宋体" w:hAnsi="宋体" w:cs="宋体"/>
                <w:color w:val="auto"/>
                <w:sz w:val="24"/>
                <w:highlight w:val="none"/>
              </w:rPr>
            </w:pPr>
          </w:p>
        </w:tc>
      </w:tr>
      <w:tr w14:paraId="680E6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A9D8A8D">
            <w:pPr>
              <w:jc w:val="center"/>
              <w:rPr>
                <w:rFonts w:ascii="宋体" w:hAnsi="宋体" w:cs="宋体"/>
                <w:color w:val="auto"/>
                <w:sz w:val="24"/>
                <w:highlight w:val="none"/>
              </w:rPr>
            </w:pPr>
            <w:r>
              <w:rPr>
                <w:rFonts w:hint="eastAsia" w:ascii="宋体" w:hAnsi="宋体" w:cs="宋体"/>
                <w:color w:val="auto"/>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2CDA4163">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3027ED63">
            <w:pPr>
              <w:ind w:left="240" w:hanging="240" w:hangingChars="100"/>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1CBA4568">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134E112E">
            <w:pPr>
              <w:jc w:val="center"/>
              <w:rPr>
                <w:rFonts w:ascii="宋体" w:hAnsi="宋体" w:cs="宋体"/>
                <w:color w:val="auto"/>
                <w:sz w:val="24"/>
                <w:highlight w:val="none"/>
              </w:rPr>
            </w:pPr>
          </w:p>
        </w:tc>
      </w:tr>
      <w:tr w14:paraId="388DA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124A2C6">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3AE8BE86">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48E3DC62">
            <w:pPr>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2B5D0A21">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0CFED8A5">
            <w:pPr>
              <w:jc w:val="center"/>
              <w:rPr>
                <w:rFonts w:ascii="宋体" w:hAnsi="宋体" w:cs="宋体"/>
                <w:color w:val="auto"/>
                <w:sz w:val="24"/>
                <w:highlight w:val="none"/>
              </w:rPr>
            </w:pPr>
          </w:p>
        </w:tc>
      </w:tr>
      <w:tr w14:paraId="42628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A7C3351">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41FD1B3A">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469A2611">
            <w:pPr>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5119CC8C">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678DF9AA">
            <w:pPr>
              <w:jc w:val="center"/>
              <w:rPr>
                <w:rFonts w:ascii="宋体" w:hAnsi="宋体" w:cs="宋体"/>
                <w:color w:val="auto"/>
                <w:sz w:val="24"/>
                <w:highlight w:val="none"/>
              </w:rPr>
            </w:pPr>
          </w:p>
        </w:tc>
      </w:tr>
      <w:tr w14:paraId="0B545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457E4A2">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72904156">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46D109F2">
            <w:pPr>
              <w:ind w:left="240" w:hanging="240" w:hangingChars="100"/>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5614A0B1">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7BEACE60">
            <w:pPr>
              <w:jc w:val="center"/>
              <w:rPr>
                <w:rFonts w:ascii="宋体" w:hAnsi="宋体" w:cs="宋体"/>
                <w:color w:val="auto"/>
                <w:sz w:val="24"/>
                <w:highlight w:val="none"/>
              </w:rPr>
            </w:pPr>
          </w:p>
        </w:tc>
      </w:tr>
      <w:tr w14:paraId="4DA1A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33A0941">
            <w:pPr>
              <w:jc w:val="center"/>
              <w:rPr>
                <w:rFonts w:ascii="宋体" w:hAnsi="宋体" w:cs="宋体"/>
                <w:color w:val="auto"/>
                <w:sz w:val="24"/>
                <w:highlight w:val="none"/>
              </w:rPr>
            </w:pPr>
            <w:r>
              <w:rPr>
                <w:rFonts w:hint="eastAsia" w:ascii="宋体" w:hAnsi="宋体" w:cs="宋体"/>
                <w:color w:val="auto"/>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56B97F53">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11D3C02E">
            <w:pPr>
              <w:ind w:left="240" w:hanging="240" w:hangingChars="100"/>
              <w:jc w:val="left"/>
              <w:rPr>
                <w:rFonts w:ascii="宋体" w:hAnsi="宋体" w:cs="宋体"/>
                <w:color w:val="auto"/>
                <w:sz w:val="24"/>
                <w:highlight w:val="none"/>
              </w:rPr>
            </w:pPr>
            <w:r>
              <w:rPr>
                <w:rFonts w:hint="eastAsia" w:ascii="宋体" w:hAnsi="宋体" w:cs="宋体"/>
                <w:color w:val="auto"/>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5CF0B8E2">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3F1170A1">
            <w:pPr>
              <w:jc w:val="center"/>
              <w:rPr>
                <w:rFonts w:ascii="宋体" w:hAnsi="宋体" w:cs="宋体"/>
                <w:color w:val="auto"/>
                <w:sz w:val="24"/>
                <w:highlight w:val="none"/>
              </w:rPr>
            </w:pPr>
          </w:p>
        </w:tc>
      </w:tr>
    </w:tbl>
    <w:p w14:paraId="1B807350">
      <w:pPr>
        <w:rPr>
          <w:rFonts w:ascii="宋体" w:hAnsi="宋体" w:cs="宋体"/>
          <w:color w:val="auto"/>
          <w:sz w:val="24"/>
          <w:highlight w:val="none"/>
        </w:rPr>
      </w:pPr>
    </w:p>
    <w:p w14:paraId="419ED32C">
      <w:pPr>
        <w:rPr>
          <w:rFonts w:ascii="宋体" w:hAnsi="宋体" w:cs="宋体"/>
          <w:color w:val="auto"/>
          <w:sz w:val="24"/>
          <w:highlight w:val="none"/>
        </w:rPr>
      </w:pPr>
      <w:r>
        <w:rPr>
          <w:rFonts w:hint="eastAsia" w:ascii="宋体" w:hAnsi="宋体" w:cs="宋体"/>
          <w:color w:val="auto"/>
          <w:sz w:val="24"/>
          <w:highlight w:val="none"/>
        </w:rPr>
        <w:t>(可根据需求自行更改)</w:t>
      </w:r>
    </w:p>
    <w:p w14:paraId="4F25FA04">
      <w:pPr>
        <w:rPr>
          <w:rFonts w:ascii="宋体" w:hAnsi="宋体" w:cs="宋体"/>
          <w:color w:val="auto"/>
          <w:sz w:val="24"/>
          <w:highlight w:val="none"/>
        </w:rPr>
      </w:pPr>
    </w:p>
    <w:p w14:paraId="0A632301">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1C6576EC">
      <w:pPr>
        <w:spacing w:line="360" w:lineRule="auto"/>
        <w:jc w:val="right"/>
        <w:rPr>
          <w:rFonts w:ascii="宋体" w:hAnsi="宋体" w:cs="宋体"/>
          <w:color w:val="auto"/>
          <w:sz w:val="24"/>
          <w:highlight w:val="none"/>
        </w:rPr>
      </w:pPr>
      <w:r>
        <w:rPr>
          <w:rFonts w:hint="eastAsia" w:ascii="宋体" w:hAnsi="宋体" w:cs="宋体"/>
          <w:color w:val="auto"/>
          <w:sz w:val="24"/>
          <w:highlight w:val="none"/>
        </w:rPr>
        <w:t xml:space="preserve">  年  月  日</w:t>
      </w:r>
    </w:p>
    <w:p w14:paraId="658EA5A7">
      <w:pPr>
        <w:spacing w:line="360" w:lineRule="auto"/>
        <w:rPr>
          <w:rFonts w:ascii="宋体" w:hAnsi="宋体" w:cs="宋体"/>
          <w:b/>
          <w:color w:val="auto"/>
          <w:sz w:val="24"/>
          <w:highlight w:val="none"/>
        </w:rPr>
      </w:pPr>
    </w:p>
    <w:p w14:paraId="5F9B4EB4">
      <w:pPr>
        <w:spacing w:line="360" w:lineRule="auto"/>
        <w:rPr>
          <w:rFonts w:ascii="宋体" w:hAnsi="宋体" w:cs="宋体"/>
          <w:b/>
          <w:color w:val="auto"/>
          <w:sz w:val="24"/>
          <w:highlight w:val="none"/>
        </w:rPr>
      </w:pPr>
    </w:p>
    <w:p w14:paraId="7B4A5D72">
      <w:pPr>
        <w:spacing w:line="360" w:lineRule="auto"/>
        <w:rPr>
          <w:rFonts w:ascii="宋体" w:hAnsi="宋体" w:cs="宋体"/>
          <w:b/>
          <w:color w:val="auto"/>
          <w:sz w:val="24"/>
          <w:highlight w:val="none"/>
        </w:rPr>
      </w:pPr>
    </w:p>
    <w:p w14:paraId="793325AF">
      <w:pPr>
        <w:spacing w:line="360" w:lineRule="auto"/>
        <w:rPr>
          <w:rFonts w:ascii="宋体" w:hAnsi="宋体" w:cs="宋体"/>
          <w:b/>
          <w:color w:val="auto"/>
          <w:sz w:val="24"/>
          <w:highlight w:val="none"/>
        </w:rPr>
      </w:pPr>
    </w:p>
    <w:p w14:paraId="5EBB1A10">
      <w:pPr>
        <w:spacing w:line="360" w:lineRule="auto"/>
        <w:jc w:val="left"/>
        <w:rPr>
          <w:rFonts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格式7</w:t>
      </w:r>
    </w:p>
    <w:p w14:paraId="015FF6FD">
      <w:pPr>
        <w:spacing w:line="380" w:lineRule="exact"/>
        <w:jc w:val="center"/>
        <w:rPr>
          <w:rFonts w:ascii="宋体" w:hAnsi="宋体" w:cs="宋体"/>
          <w:color w:val="auto"/>
          <w:sz w:val="24"/>
          <w:highlight w:val="none"/>
        </w:rPr>
      </w:pPr>
      <w:r>
        <w:rPr>
          <w:rFonts w:hint="eastAsia" w:ascii="宋体" w:hAnsi="宋体" w:cs="宋体"/>
          <w:color w:val="auto"/>
          <w:sz w:val="24"/>
          <w:highlight w:val="none"/>
        </w:rPr>
        <w:t>服务方案及服务承诺</w:t>
      </w:r>
    </w:p>
    <w:p w14:paraId="31A1AF81">
      <w:pPr>
        <w:spacing w:line="380" w:lineRule="exact"/>
        <w:jc w:val="center"/>
        <w:rPr>
          <w:rFonts w:ascii="宋体" w:hAnsi="宋体" w:cs="宋体"/>
          <w:color w:val="auto"/>
          <w:sz w:val="24"/>
          <w:highlight w:val="none"/>
        </w:rPr>
      </w:pPr>
    </w:p>
    <w:p w14:paraId="192F443B">
      <w:pPr>
        <w:spacing w:line="380" w:lineRule="exact"/>
        <w:ind w:firstLine="360" w:firstLineChars="150"/>
        <w:rPr>
          <w:rFonts w:ascii="宋体" w:hAnsi="宋体" w:cs="宋体"/>
          <w:color w:val="auto"/>
          <w:sz w:val="24"/>
          <w:highlight w:val="none"/>
        </w:rPr>
      </w:pPr>
    </w:p>
    <w:p w14:paraId="756DA463">
      <w:pPr>
        <w:pStyle w:val="40"/>
        <w:rPr>
          <w:rFonts w:ascii="宋体" w:hAnsi="宋体" w:cs="宋体"/>
          <w:color w:val="auto"/>
          <w:sz w:val="24"/>
          <w:szCs w:val="24"/>
          <w:highlight w:val="none"/>
        </w:rPr>
      </w:pPr>
    </w:p>
    <w:p w14:paraId="00D554FD">
      <w:pPr>
        <w:pStyle w:val="40"/>
        <w:rPr>
          <w:rFonts w:ascii="宋体" w:hAnsi="宋体" w:cs="宋体"/>
          <w:color w:val="auto"/>
          <w:sz w:val="24"/>
          <w:szCs w:val="24"/>
          <w:highlight w:val="none"/>
        </w:rPr>
      </w:pPr>
    </w:p>
    <w:p w14:paraId="0D63A02F">
      <w:pPr>
        <w:pStyle w:val="40"/>
        <w:rPr>
          <w:rFonts w:ascii="宋体" w:hAnsi="宋体" w:cs="宋体"/>
          <w:color w:val="auto"/>
          <w:sz w:val="24"/>
          <w:szCs w:val="24"/>
          <w:highlight w:val="none"/>
        </w:rPr>
      </w:pPr>
    </w:p>
    <w:p w14:paraId="09F81E74">
      <w:pPr>
        <w:pStyle w:val="40"/>
        <w:rPr>
          <w:rFonts w:ascii="宋体" w:hAnsi="宋体" w:cs="宋体"/>
          <w:color w:val="auto"/>
          <w:sz w:val="24"/>
          <w:szCs w:val="24"/>
          <w:highlight w:val="none"/>
        </w:rPr>
      </w:pPr>
    </w:p>
    <w:p w14:paraId="07C8615B">
      <w:pPr>
        <w:pStyle w:val="40"/>
        <w:rPr>
          <w:rFonts w:ascii="宋体" w:hAnsi="宋体" w:cs="宋体"/>
          <w:color w:val="auto"/>
          <w:sz w:val="24"/>
          <w:szCs w:val="24"/>
          <w:highlight w:val="none"/>
        </w:rPr>
      </w:pPr>
    </w:p>
    <w:p w14:paraId="6952F2E1">
      <w:pPr>
        <w:pStyle w:val="40"/>
        <w:rPr>
          <w:rFonts w:ascii="宋体" w:hAnsi="宋体" w:cs="宋体"/>
          <w:color w:val="auto"/>
          <w:sz w:val="24"/>
          <w:szCs w:val="24"/>
          <w:highlight w:val="none"/>
        </w:rPr>
      </w:pPr>
    </w:p>
    <w:p w14:paraId="700E2EB9">
      <w:pPr>
        <w:spacing w:line="380" w:lineRule="exact"/>
        <w:rPr>
          <w:rFonts w:ascii="宋体" w:hAnsi="宋体" w:cs="宋体"/>
          <w:color w:val="auto"/>
          <w:sz w:val="24"/>
          <w:highlight w:val="none"/>
        </w:rPr>
      </w:pPr>
    </w:p>
    <w:p w14:paraId="26BD90BE">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5CC42690">
      <w:pPr>
        <w:spacing w:line="380" w:lineRule="exact"/>
        <w:ind w:right="640" w:firstLine="1560" w:firstLineChars="650"/>
        <w:rPr>
          <w:rFonts w:ascii="宋体" w:hAnsi="宋体" w:cs="宋体"/>
          <w:color w:val="auto"/>
          <w:sz w:val="24"/>
          <w:highlight w:val="none"/>
        </w:rPr>
      </w:pPr>
    </w:p>
    <w:p w14:paraId="35800884">
      <w:pPr>
        <w:spacing w:line="380" w:lineRule="exact"/>
        <w:ind w:right="640" w:firstLine="4680" w:firstLineChars="1950"/>
        <w:rPr>
          <w:rFonts w:ascii="宋体" w:hAnsi="宋体" w:cs="宋体"/>
          <w:color w:val="auto"/>
          <w:sz w:val="24"/>
          <w:highlight w:val="none"/>
        </w:rPr>
      </w:pPr>
    </w:p>
    <w:p w14:paraId="1DAEAD64">
      <w:pPr>
        <w:spacing w:line="380" w:lineRule="exact"/>
        <w:jc w:val="center"/>
        <w:rPr>
          <w:rFonts w:ascii="宋体" w:hAnsi="宋体" w:cs="宋体"/>
          <w:color w:val="auto"/>
          <w:sz w:val="24"/>
          <w:highlight w:val="none"/>
        </w:rPr>
      </w:pPr>
    </w:p>
    <w:p w14:paraId="304A6DC4">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      年   月    日</w:t>
      </w:r>
    </w:p>
    <w:p w14:paraId="5172CC87">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br w:type="page"/>
      </w:r>
    </w:p>
    <w:p w14:paraId="66199903">
      <w:pPr>
        <w:spacing w:line="380" w:lineRule="exact"/>
        <w:jc w:val="both"/>
        <w:rPr>
          <w:rFonts w:hint="eastAsia" w:ascii="宋体" w:hAnsi="宋体" w:cs="宋体"/>
          <w:color w:val="auto"/>
          <w:sz w:val="24"/>
          <w:highlight w:val="none"/>
        </w:rPr>
      </w:pPr>
      <w:r>
        <w:rPr>
          <w:rFonts w:hint="eastAsia" w:ascii="宋体" w:hAnsi="宋体" w:cs="宋体"/>
          <w:color w:val="auto"/>
          <w:sz w:val="24"/>
          <w:highlight w:val="none"/>
        </w:rPr>
        <w:t>格式8</w:t>
      </w:r>
    </w:p>
    <w:p w14:paraId="45DBFCF2">
      <w:pPr>
        <w:spacing w:line="380" w:lineRule="exact"/>
        <w:jc w:val="center"/>
        <w:rPr>
          <w:rFonts w:ascii="宋体" w:hAnsi="宋体" w:cs="宋体"/>
          <w:color w:val="auto"/>
          <w:sz w:val="24"/>
          <w:highlight w:val="none"/>
        </w:rPr>
      </w:pPr>
      <w:r>
        <w:rPr>
          <w:rFonts w:hint="eastAsia" w:ascii="宋体" w:hAnsi="宋体" w:cs="宋体"/>
          <w:color w:val="auto"/>
          <w:sz w:val="24"/>
          <w:highlight w:val="none"/>
        </w:rPr>
        <w:t>合格供应商的声明函和承诺书</w:t>
      </w:r>
    </w:p>
    <w:p w14:paraId="6CC4D223">
      <w:pPr>
        <w:spacing w:line="360" w:lineRule="auto"/>
        <w:rPr>
          <w:rFonts w:ascii="宋体" w:hAnsi="宋体" w:cs="宋体"/>
          <w:color w:val="auto"/>
          <w:sz w:val="24"/>
          <w:highlight w:val="none"/>
        </w:rPr>
      </w:pPr>
    </w:p>
    <w:p w14:paraId="38FFF6C3">
      <w:pPr>
        <w:spacing w:line="360" w:lineRule="auto"/>
        <w:jc w:val="center"/>
        <w:rPr>
          <w:rFonts w:ascii="宋体" w:hAnsi="宋体" w:cs="宋体"/>
          <w:b/>
          <w:bCs/>
          <w:color w:val="auto"/>
          <w:sz w:val="24"/>
          <w:highlight w:val="none"/>
        </w:rPr>
      </w:pPr>
    </w:p>
    <w:p w14:paraId="70DF43E9">
      <w:pPr>
        <w:pStyle w:val="40"/>
        <w:rPr>
          <w:color w:val="auto"/>
          <w:highlight w:val="none"/>
        </w:rPr>
      </w:pPr>
    </w:p>
    <w:p w14:paraId="379D342D">
      <w:pPr>
        <w:spacing w:line="360" w:lineRule="auto"/>
        <w:jc w:val="center"/>
        <w:rPr>
          <w:rFonts w:ascii="宋体" w:hAnsi="宋体" w:cs="宋体"/>
          <w:b/>
          <w:color w:val="auto"/>
          <w:sz w:val="24"/>
          <w:highlight w:val="none"/>
        </w:rPr>
      </w:pPr>
    </w:p>
    <w:p w14:paraId="6AB9B8F8">
      <w:pPr>
        <w:spacing w:line="360" w:lineRule="auto"/>
        <w:jc w:val="center"/>
        <w:rPr>
          <w:rFonts w:ascii="宋体" w:hAnsi="宋体" w:cs="宋体"/>
          <w:b/>
          <w:color w:val="auto"/>
          <w:sz w:val="24"/>
          <w:highlight w:val="none"/>
        </w:rPr>
      </w:pPr>
    </w:p>
    <w:p w14:paraId="76B4514D">
      <w:pPr>
        <w:spacing w:line="360" w:lineRule="auto"/>
        <w:jc w:val="center"/>
        <w:rPr>
          <w:rFonts w:ascii="宋体" w:hAnsi="宋体" w:cs="宋体"/>
          <w:b/>
          <w:color w:val="auto"/>
          <w:sz w:val="24"/>
          <w:highlight w:val="none"/>
        </w:rPr>
      </w:pPr>
    </w:p>
    <w:p w14:paraId="49C2D39A">
      <w:pPr>
        <w:spacing w:line="360" w:lineRule="auto"/>
        <w:jc w:val="center"/>
        <w:rPr>
          <w:rFonts w:ascii="宋体" w:hAnsi="宋体" w:cs="宋体"/>
          <w:b/>
          <w:color w:val="auto"/>
          <w:sz w:val="24"/>
          <w:highlight w:val="none"/>
        </w:rPr>
      </w:pPr>
    </w:p>
    <w:p w14:paraId="6E2DAD8E">
      <w:pPr>
        <w:spacing w:line="360" w:lineRule="auto"/>
        <w:jc w:val="center"/>
        <w:rPr>
          <w:rFonts w:ascii="宋体" w:hAnsi="宋体" w:cs="宋体"/>
          <w:b/>
          <w:color w:val="auto"/>
          <w:sz w:val="24"/>
          <w:highlight w:val="none"/>
        </w:rPr>
      </w:pPr>
    </w:p>
    <w:p w14:paraId="7B3B3BF8">
      <w:pPr>
        <w:spacing w:line="360" w:lineRule="auto"/>
        <w:jc w:val="center"/>
        <w:rPr>
          <w:rFonts w:ascii="宋体" w:hAnsi="宋体" w:cs="宋体"/>
          <w:b/>
          <w:color w:val="auto"/>
          <w:sz w:val="24"/>
          <w:highlight w:val="none"/>
        </w:rPr>
      </w:pPr>
    </w:p>
    <w:p w14:paraId="6E537A62">
      <w:pPr>
        <w:spacing w:line="360" w:lineRule="auto"/>
        <w:jc w:val="center"/>
        <w:rPr>
          <w:rFonts w:ascii="宋体" w:hAnsi="宋体" w:cs="宋体"/>
          <w:b/>
          <w:color w:val="auto"/>
          <w:sz w:val="24"/>
          <w:highlight w:val="none"/>
        </w:rPr>
      </w:pPr>
    </w:p>
    <w:p w14:paraId="2FE97DB8">
      <w:pPr>
        <w:spacing w:line="360" w:lineRule="auto"/>
        <w:jc w:val="center"/>
        <w:rPr>
          <w:rFonts w:ascii="宋体" w:hAnsi="宋体" w:cs="宋体"/>
          <w:b/>
          <w:color w:val="auto"/>
          <w:sz w:val="24"/>
          <w:highlight w:val="none"/>
        </w:rPr>
      </w:pPr>
    </w:p>
    <w:p w14:paraId="0914E5A7">
      <w:pPr>
        <w:spacing w:line="360" w:lineRule="auto"/>
        <w:jc w:val="center"/>
        <w:rPr>
          <w:rFonts w:ascii="宋体" w:hAnsi="宋体" w:cs="宋体"/>
          <w:b/>
          <w:color w:val="auto"/>
          <w:sz w:val="24"/>
          <w:highlight w:val="none"/>
        </w:rPr>
      </w:pPr>
    </w:p>
    <w:p w14:paraId="4FB8D14E">
      <w:pPr>
        <w:spacing w:line="360" w:lineRule="auto"/>
        <w:jc w:val="center"/>
        <w:rPr>
          <w:rFonts w:ascii="宋体" w:hAnsi="宋体" w:cs="宋体"/>
          <w:b/>
          <w:color w:val="auto"/>
          <w:sz w:val="24"/>
          <w:highlight w:val="none"/>
        </w:rPr>
      </w:pPr>
    </w:p>
    <w:p w14:paraId="5BBE72C9">
      <w:pPr>
        <w:spacing w:line="360" w:lineRule="auto"/>
        <w:jc w:val="center"/>
        <w:rPr>
          <w:rFonts w:ascii="宋体" w:hAnsi="宋体" w:cs="宋体"/>
          <w:b/>
          <w:color w:val="auto"/>
          <w:sz w:val="24"/>
          <w:highlight w:val="none"/>
        </w:rPr>
      </w:pPr>
    </w:p>
    <w:p w14:paraId="0D162D65">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685BDC21">
      <w:pPr>
        <w:spacing w:line="380" w:lineRule="exact"/>
        <w:ind w:right="640" w:firstLine="1560" w:firstLineChars="650"/>
        <w:rPr>
          <w:rFonts w:ascii="宋体" w:hAnsi="宋体" w:cs="宋体"/>
          <w:color w:val="auto"/>
          <w:sz w:val="24"/>
          <w:highlight w:val="none"/>
        </w:rPr>
      </w:pPr>
    </w:p>
    <w:p w14:paraId="2EF348E8">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40458B35">
      <w:pPr>
        <w:spacing w:line="360" w:lineRule="auto"/>
        <w:rPr>
          <w:rFonts w:ascii="宋体" w:hAnsi="宋体" w:cs="宋体"/>
          <w:color w:val="auto"/>
          <w:sz w:val="24"/>
          <w:highlight w:val="none"/>
        </w:rPr>
      </w:pPr>
    </w:p>
    <w:p w14:paraId="1DFFB59D">
      <w:pPr>
        <w:spacing w:line="360" w:lineRule="auto"/>
        <w:rPr>
          <w:rFonts w:ascii="宋体" w:hAnsi="宋体" w:cs="宋体"/>
          <w:color w:val="auto"/>
          <w:sz w:val="24"/>
          <w:highlight w:val="none"/>
        </w:rPr>
      </w:pPr>
    </w:p>
    <w:p w14:paraId="3E8FA60A">
      <w:pPr>
        <w:spacing w:line="360" w:lineRule="auto"/>
        <w:rPr>
          <w:rFonts w:ascii="宋体" w:hAnsi="宋体" w:cs="宋体"/>
          <w:color w:val="auto"/>
          <w:sz w:val="24"/>
          <w:highlight w:val="none"/>
        </w:rPr>
      </w:pPr>
    </w:p>
    <w:p w14:paraId="19727928">
      <w:pPr>
        <w:spacing w:line="360" w:lineRule="auto"/>
        <w:rPr>
          <w:rFonts w:ascii="宋体" w:hAnsi="宋体" w:cs="宋体"/>
          <w:color w:val="auto"/>
          <w:sz w:val="24"/>
          <w:highlight w:val="none"/>
        </w:rPr>
      </w:pPr>
    </w:p>
    <w:p w14:paraId="3CF852AC">
      <w:pPr>
        <w:spacing w:line="380" w:lineRule="exact"/>
        <w:jc w:val="center"/>
        <w:rPr>
          <w:rFonts w:ascii="宋体" w:hAnsi="宋体" w:cs="宋体"/>
          <w:color w:val="auto"/>
          <w:sz w:val="24"/>
          <w:highlight w:val="none"/>
        </w:rPr>
      </w:pPr>
    </w:p>
    <w:p w14:paraId="0B8EBA4A">
      <w:pPr>
        <w:spacing w:line="380" w:lineRule="exact"/>
        <w:jc w:val="center"/>
        <w:rPr>
          <w:rFonts w:ascii="宋体" w:hAnsi="宋体" w:cs="宋体"/>
          <w:color w:val="auto"/>
          <w:sz w:val="24"/>
          <w:highlight w:val="none"/>
        </w:rPr>
      </w:pPr>
    </w:p>
    <w:p w14:paraId="712FA772">
      <w:pPr>
        <w:spacing w:line="380" w:lineRule="exact"/>
        <w:jc w:val="center"/>
        <w:rPr>
          <w:rFonts w:ascii="宋体" w:hAnsi="宋体" w:cs="宋体"/>
          <w:color w:val="auto"/>
          <w:sz w:val="24"/>
          <w:highlight w:val="none"/>
        </w:rPr>
      </w:pPr>
    </w:p>
    <w:p w14:paraId="786B977E">
      <w:pPr>
        <w:spacing w:line="380" w:lineRule="exact"/>
        <w:jc w:val="center"/>
        <w:rPr>
          <w:rFonts w:ascii="宋体" w:hAnsi="宋体" w:cs="宋体"/>
          <w:color w:val="auto"/>
          <w:sz w:val="24"/>
          <w:highlight w:val="none"/>
        </w:rPr>
      </w:pPr>
    </w:p>
    <w:p w14:paraId="32918171">
      <w:pPr>
        <w:spacing w:line="380" w:lineRule="exact"/>
        <w:jc w:val="center"/>
        <w:rPr>
          <w:rFonts w:ascii="宋体" w:hAnsi="宋体" w:cs="宋体"/>
          <w:color w:val="auto"/>
          <w:sz w:val="24"/>
          <w:highlight w:val="none"/>
        </w:rPr>
      </w:pPr>
    </w:p>
    <w:p w14:paraId="285C2616">
      <w:pPr>
        <w:spacing w:line="380" w:lineRule="exact"/>
        <w:jc w:val="center"/>
        <w:rPr>
          <w:rFonts w:ascii="宋体" w:hAnsi="宋体" w:cs="宋体"/>
          <w:color w:val="auto"/>
          <w:sz w:val="24"/>
          <w:highlight w:val="none"/>
        </w:rPr>
      </w:pPr>
    </w:p>
    <w:p w14:paraId="127E41B9">
      <w:pPr>
        <w:spacing w:line="380" w:lineRule="exact"/>
        <w:jc w:val="center"/>
        <w:rPr>
          <w:rFonts w:ascii="宋体" w:hAnsi="宋体" w:cs="宋体"/>
          <w:color w:val="auto"/>
          <w:sz w:val="24"/>
          <w:highlight w:val="none"/>
        </w:rPr>
      </w:pPr>
    </w:p>
    <w:p w14:paraId="61159F15">
      <w:pPr>
        <w:spacing w:line="380" w:lineRule="exact"/>
        <w:jc w:val="center"/>
        <w:rPr>
          <w:rFonts w:ascii="宋体" w:hAnsi="宋体" w:cs="宋体"/>
          <w:color w:val="auto"/>
          <w:sz w:val="24"/>
          <w:highlight w:val="none"/>
        </w:rPr>
      </w:pPr>
    </w:p>
    <w:p w14:paraId="70F3EC36">
      <w:pPr>
        <w:spacing w:line="380" w:lineRule="exact"/>
        <w:jc w:val="center"/>
        <w:rPr>
          <w:rFonts w:ascii="宋体" w:hAnsi="宋体" w:cs="宋体"/>
          <w:color w:val="auto"/>
          <w:sz w:val="24"/>
          <w:highlight w:val="none"/>
        </w:rPr>
      </w:pPr>
    </w:p>
    <w:p w14:paraId="0B7C78F5">
      <w:pPr>
        <w:spacing w:line="380" w:lineRule="exact"/>
        <w:jc w:val="both"/>
        <w:rPr>
          <w:rFonts w:hint="eastAsia" w:ascii="宋体" w:hAnsi="宋体" w:cs="宋体"/>
          <w:color w:val="auto"/>
          <w:sz w:val="24"/>
          <w:highlight w:val="none"/>
        </w:rPr>
      </w:pPr>
      <w:r>
        <w:rPr>
          <w:rFonts w:hint="eastAsia" w:ascii="宋体" w:hAnsi="宋体" w:cs="宋体"/>
          <w:color w:val="auto"/>
          <w:sz w:val="24"/>
          <w:highlight w:val="none"/>
        </w:rPr>
        <w:t>格式9</w:t>
      </w:r>
    </w:p>
    <w:p w14:paraId="3180650D">
      <w:pPr>
        <w:spacing w:line="380" w:lineRule="exact"/>
        <w:jc w:val="center"/>
        <w:rPr>
          <w:rFonts w:ascii="宋体" w:hAnsi="宋体" w:cs="宋体"/>
          <w:color w:val="auto"/>
          <w:sz w:val="30"/>
          <w:szCs w:val="30"/>
          <w:highlight w:val="none"/>
        </w:rPr>
      </w:pPr>
      <w:r>
        <w:rPr>
          <w:rFonts w:hint="eastAsia" w:ascii="宋体" w:hAnsi="宋体" w:cs="宋体"/>
          <w:color w:val="auto"/>
          <w:sz w:val="30"/>
          <w:szCs w:val="30"/>
          <w:highlight w:val="none"/>
        </w:rPr>
        <w:t>中小企业声明函（工程、服务）</w:t>
      </w:r>
    </w:p>
    <w:p w14:paraId="6F2B7EB8">
      <w:pPr>
        <w:spacing w:line="360" w:lineRule="auto"/>
        <w:rPr>
          <w:b/>
          <w:bCs/>
          <w:color w:val="auto"/>
          <w:sz w:val="32"/>
          <w:szCs w:val="32"/>
          <w:highlight w:val="none"/>
        </w:rPr>
      </w:pPr>
    </w:p>
    <w:p w14:paraId="2B4F5EB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本公司（联合体）郑重声明，根据《政府采购促进中小企业发展管理办法》（财库﹝2020﹞46号）的规定，本公司（联合体）参加</w:t>
      </w:r>
      <w:r>
        <w:rPr>
          <w:rFonts w:hint="eastAsia" w:ascii="宋体" w:hAnsi="宋体" w:cs="宋体"/>
          <w:color w:val="auto"/>
          <w:sz w:val="24"/>
          <w:highlight w:val="none"/>
          <w:u w:val="single"/>
        </w:rPr>
        <w:t>（单位名称）</w:t>
      </w:r>
      <w:r>
        <w:rPr>
          <w:rFonts w:hint="eastAsia" w:ascii="宋体" w:hAnsi="宋体" w:cs="宋体"/>
          <w:color w:val="auto"/>
          <w:sz w:val="24"/>
          <w:highlight w:val="none"/>
        </w:rPr>
        <w:t>的</w:t>
      </w:r>
      <w:r>
        <w:rPr>
          <w:rFonts w:hint="eastAsia" w:ascii="宋体" w:hAnsi="宋体" w:cs="宋体"/>
          <w:color w:val="auto"/>
          <w:sz w:val="24"/>
          <w:highlight w:val="none"/>
          <w:u w:val="single"/>
        </w:rPr>
        <w:t>（项目名称）</w:t>
      </w:r>
      <w:r>
        <w:rPr>
          <w:rFonts w:hint="eastAsia" w:ascii="宋体" w:hAnsi="宋体" w:cs="宋体"/>
          <w:color w:val="auto"/>
          <w:sz w:val="24"/>
          <w:highlight w:val="none"/>
        </w:rPr>
        <w:t>采购活动，工程的施工单位全部为符合政策要求的中小企业</w:t>
      </w:r>
      <w:r>
        <w:rPr>
          <w:rFonts w:hint="eastAsia" w:ascii="宋体" w:hAnsi="宋体" w:cs="宋体"/>
          <w:color w:val="auto"/>
          <w:sz w:val="24"/>
          <w:highlight w:val="none"/>
          <w:u w:val="single"/>
        </w:rPr>
        <w:t>（或者：服务全部由符合政策要求的中小企业承接）</w:t>
      </w:r>
      <w:r>
        <w:rPr>
          <w:rFonts w:hint="eastAsia" w:ascii="宋体" w:hAnsi="宋体" w:cs="宋体"/>
          <w:color w:val="auto"/>
          <w:sz w:val="24"/>
          <w:highlight w:val="none"/>
        </w:rPr>
        <w:t>。相关企业</w:t>
      </w:r>
      <w:r>
        <w:rPr>
          <w:rFonts w:hint="eastAsia" w:ascii="宋体" w:hAnsi="宋体" w:cs="宋体"/>
          <w:color w:val="auto"/>
          <w:sz w:val="24"/>
          <w:highlight w:val="none"/>
          <w:u w:val="single"/>
        </w:rPr>
        <w:t>（含联合 体中的中小企业、签订分包意向协议的中小企业）</w:t>
      </w:r>
      <w:r>
        <w:rPr>
          <w:rFonts w:hint="eastAsia" w:ascii="宋体" w:hAnsi="宋体" w:cs="宋体"/>
          <w:color w:val="auto"/>
          <w:sz w:val="24"/>
          <w:highlight w:val="none"/>
        </w:rPr>
        <w:t>的具体情 况如下：</w:t>
      </w:r>
    </w:p>
    <w:p w14:paraId="7636743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承建（承接）企业为（企业名称），从业人员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万元1，属于（中型企业、小型企业、微型企业）； </w:t>
      </w:r>
    </w:p>
    <w:p w14:paraId="6882D071">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w:t>
      </w:r>
      <w:r>
        <w:rPr>
          <w:rFonts w:hint="eastAsia" w:ascii="宋体" w:hAnsi="宋体" w:cs="宋体"/>
          <w:color w:val="auto"/>
          <w:sz w:val="24"/>
          <w:highlight w:val="none"/>
          <w:u w:val="single"/>
        </w:rPr>
        <w:t>（企业名称）</w:t>
      </w:r>
      <w:r>
        <w:rPr>
          <w:rFonts w:hint="eastAsia" w:ascii="宋体" w:hAnsi="宋体" w:cs="宋体"/>
          <w:color w:val="auto"/>
          <w:sz w:val="24"/>
          <w:highlight w:val="none"/>
        </w:rPr>
        <w:t>，从业人员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万元，属于</w:t>
      </w:r>
      <w:r>
        <w:rPr>
          <w:rFonts w:hint="eastAsia" w:ascii="宋体" w:hAnsi="宋体" w:cs="宋体"/>
          <w:color w:val="auto"/>
          <w:sz w:val="24"/>
          <w:highlight w:val="none"/>
          <w:u w:val="single"/>
        </w:rPr>
        <w:t>（中型企业、 小型企业、微型企业）</w:t>
      </w:r>
      <w:r>
        <w:rPr>
          <w:rFonts w:hint="eastAsia" w:ascii="宋体" w:hAnsi="宋体" w:cs="宋体"/>
          <w:color w:val="auto"/>
          <w:sz w:val="24"/>
          <w:highlight w:val="none"/>
        </w:rPr>
        <w:t>； ……</w:t>
      </w:r>
    </w:p>
    <w:p w14:paraId="7DF1F2D2">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以上企业，不属于大企业的分支机构，不存在控股股东 为大企业的情形，也不存在与大企业的负责人为同一人的情形。</w:t>
      </w:r>
    </w:p>
    <w:p w14:paraId="767567F5">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本企业对上述声明内容的真实性负责。如有虚假，将依 法承担相应责任。 </w:t>
      </w:r>
    </w:p>
    <w:p w14:paraId="1DC0A8E5">
      <w:pPr>
        <w:spacing w:line="360" w:lineRule="auto"/>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企业名称（盖章）： </w:t>
      </w:r>
    </w:p>
    <w:p w14:paraId="7BBDE633">
      <w:pPr>
        <w:spacing w:line="360" w:lineRule="auto"/>
        <w:ind w:firstLine="4800" w:firstLineChars="2000"/>
        <w:rPr>
          <w:rFonts w:ascii="宋体" w:hAnsi="宋体" w:cs="宋体"/>
          <w:color w:val="auto"/>
          <w:sz w:val="24"/>
          <w:highlight w:val="none"/>
        </w:rPr>
      </w:pPr>
      <w:r>
        <w:rPr>
          <w:rFonts w:hint="eastAsia" w:ascii="宋体" w:hAnsi="宋体" w:cs="宋体"/>
          <w:color w:val="auto"/>
          <w:sz w:val="24"/>
          <w:highlight w:val="none"/>
        </w:rPr>
        <w:t xml:space="preserve">日 期： </w:t>
      </w:r>
    </w:p>
    <w:p w14:paraId="69571B27">
      <w:pPr>
        <w:pStyle w:val="40"/>
        <w:rPr>
          <w:rFonts w:ascii="宋体" w:hAnsi="宋体" w:cs="宋体"/>
          <w:color w:val="auto"/>
          <w:sz w:val="24"/>
          <w:szCs w:val="24"/>
          <w:highlight w:val="none"/>
        </w:rPr>
      </w:pPr>
    </w:p>
    <w:p w14:paraId="4A099F1E">
      <w:pPr>
        <w:pStyle w:val="5"/>
        <w:rPr>
          <w:rFonts w:ascii="宋体" w:hAnsi="宋体" w:eastAsia="宋体" w:cs="宋体"/>
          <w:color w:val="auto"/>
          <w:sz w:val="24"/>
          <w:highlight w:val="none"/>
        </w:rPr>
      </w:pPr>
    </w:p>
    <w:p w14:paraId="4EC122E2">
      <w:pPr>
        <w:rPr>
          <w:rFonts w:ascii="宋体" w:hAnsi="宋体" w:cs="宋体"/>
          <w:color w:val="auto"/>
          <w:sz w:val="24"/>
          <w:highlight w:val="none"/>
        </w:rPr>
      </w:pPr>
    </w:p>
    <w:p w14:paraId="48B6A576">
      <w:pPr>
        <w:pStyle w:val="40"/>
        <w:rPr>
          <w:rFonts w:ascii="宋体" w:hAnsi="宋体" w:cs="宋体"/>
          <w:color w:val="auto"/>
          <w:sz w:val="24"/>
          <w:szCs w:val="24"/>
          <w:highlight w:val="none"/>
        </w:rPr>
      </w:pPr>
    </w:p>
    <w:p w14:paraId="35A0DCDB">
      <w:pPr>
        <w:pStyle w:val="5"/>
        <w:rPr>
          <w:color w:val="auto"/>
          <w:highlight w:val="none"/>
        </w:rPr>
      </w:pPr>
    </w:p>
    <w:p w14:paraId="468B5BA3">
      <w:pPr>
        <w:spacing w:line="360" w:lineRule="auto"/>
        <w:ind w:firstLine="420" w:firstLineChars="200"/>
        <w:rPr>
          <w:color w:val="auto"/>
          <w:highlight w:val="none"/>
        </w:rPr>
      </w:pPr>
      <w:r>
        <w:rPr>
          <w:rFonts w:hint="eastAsia"/>
          <w:color w:val="auto"/>
          <w:highlight w:val="none"/>
        </w:rPr>
        <w:t>注：1.从业人员、营业收入、资产总额填报上一年度数据，无上一年度数据的新成立企业可不填报。</w:t>
      </w:r>
    </w:p>
    <w:p w14:paraId="02DF4771">
      <w:pPr>
        <w:spacing w:line="360" w:lineRule="auto"/>
        <w:ind w:firstLine="420" w:firstLineChars="200"/>
        <w:rPr>
          <w:color w:val="auto"/>
          <w:highlight w:val="none"/>
        </w:rPr>
      </w:pPr>
      <w:r>
        <w:rPr>
          <w:rFonts w:hint="eastAsia"/>
          <w:color w:val="auto"/>
          <w:highlight w:val="none"/>
        </w:rPr>
        <w:t>2.本项目如是只面向中小企业采购的应当必须提供。</w:t>
      </w:r>
    </w:p>
    <w:p w14:paraId="09FDADE4">
      <w:pPr>
        <w:spacing w:line="360" w:lineRule="auto"/>
        <w:jc w:val="center"/>
        <w:rPr>
          <w:rFonts w:ascii="宋体" w:hAnsi="宋体" w:cs="宋体"/>
          <w:b/>
          <w:bCs/>
          <w:color w:val="auto"/>
          <w:sz w:val="24"/>
          <w:highlight w:val="none"/>
        </w:rPr>
      </w:pPr>
    </w:p>
    <w:p w14:paraId="1EF962FF">
      <w:pPr>
        <w:spacing w:line="360" w:lineRule="auto"/>
        <w:jc w:val="center"/>
        <w:rPr>
          <w:rFonts w:ascii="宋体" w:hAnsi="宋体" w:cs="宋体"/>
          <w:b/>
          <w:bCs/>
          <w:color w:val="auto"/>
          <w:sz w:val="24"/>
          <w:highlight w:val="none"/>
        </w:rPr>
      </w:pPr>
    </w:p>
    <w:p w14:paraId="5DE57108">
      <w:pPr>
        <w:pStyle w:val="40"/>
        <w:rPr>
          <w:rFonts w:ascii="宋体" w:hAnsi="宋体" w:cs="宋体"/>
          <w:b/>
          <w:bCs/>
          <w:color w:val="auto"/>
          <w:sz w:val="24"/>
          <w:highlight w:val="none"/>
        </w:rPr>
      </w:pPr>
    </w:p>
    <w:p w14:paraId="0329EE11">
      <w:pPr>
        <w:pStyle w:val="5"/>
        <w:rPr>
          <w:color w:val="auto"/>
          <w:highlight w:val="none"/>
        </w:rPr>
      </w:pPr>
    </w:p>
    <w:p w14:paraId="574C69E5">
      <w:pPr>
        <w:spacing w:line="360" w:lineRule="auto"/>
        <w:rPr>
          <w:rFonts w:ascii="宋体" w:hAnsi="宋体" w:cs="宋体"/>
          <w:color w:val="auto"/>
          <w:sz w:val="24"/>
          <w:highlight w:val="none"/>
        </w:rPr>
      </w:pPr>
    </w:p>
    <w:p w14:paraId="14513C1E">
      <w:pPr>
        <w:spacing w:line="360" w:lineRule="auto"/>
        <w:rPr>
          <w:rFonts w:hint="eastAsia" w:ascii="宋体" w:hAnsi="宋体" w:cs="宋体"/>
          <w:color w:val="auto"/>
          <w:sz w:val="24"/>
          <w:highlight w:val="none"/>
        </w:rPr>
      </w:pPr>
      <w:r>
        <w:rPr>
          <w:rFonts w:hint="eastAsia" w:ascii="宋体" w:hAnsi="宋体" w:cs="宋体"/>
          <w:color w:val="auto"/>
          <w:sz w:val="24"/>
          <w:highlight w:val="none"/>
        </w:rPr>
        <w:t>格式10</w:t>
      </w:r>
    </w:p>
    <w:p w14:paraId="5CC81611">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其他资料</w:t>
      </w:r>
    </w:p>
    <w:p w14:paraId="41624220">
      <w:pPr>
        <w:spacing w:line="360" w:lineRule="auto"/>
        <w:rPr>
          <w:rFonts w:hint="eastAsia" w:ascii="宋体" w:hAnsi="宋体" w:cs="宋体"/>
          <w:color w:val="auto"/>
          <w:sz w:val="24"/>
          <w:highlight w:val="none"/>
        </w:rPr>
      </w:pPr>
    </w:p>
    <w:p w14:paraId="49A02F35">
      <w:pPr>
        <w:spacing w:line="360" w:lineRule="auto"/>
        <w:rPr>
          <w:rFonts w:hint="eastAsia" w:ascii="宋体" w:hAnsi="宋体" w:cs="宋体"/>
          <w:color w:val="auto"/>
          <w:sz w:val="24"/>
          <w:highlight w:val="none"/>
        </w:rPr>
      </w:pPr>
    </w:p>
    <w:p w14:paraId="642DE107">
      <w:pPr>
        <w:spacing w:line="360" w:lineRule="auto"/>
        <w:rPr>
          <w:rFonts w:hint="eastAsia" w:ascii="宋体" w:hAnsi="宋体" w:cs="宋体"/>
          <w:color w:val="auto"/>
          <w:sz w:val="24"/>
          <w:highlight w:val="none"/>
        </w:rPr>
      </w:pPr>
    </w:p>
    <w:p w14:paraId="60B9ED30">
      <w:pPr>
        <w:spacing w:line="360" w:lineRule="auto"/>
        <w:rPr>
          <w:rFonts w:hint="eastAsia" w:ascii="宋体" w:hAnsi="宋体" w:cs="宋体"/>
          <w:color w:val="auto"/>
          <w:sz w:val="24"/>
          <w:highlight w:val="none"/>
        </w:rPr>
      </w:pPr>
    </w:p>
    <w:p w14:paraId="3A640CBF">
      <w:pPr>
        <w:spacing w:line="360" w:lineRule="auto"/>
        <w:rPr>
          <w:rFonts w:hint="eastAsia" w:ascii="宋体" w:hAnsi="宋体" w:cs="宋体"/>
          <w:color w:val="auto"/>
          <w:sz w:val="24"/>
          <w:highlight w:val="none"/>
        </w:rPr>
      </w:pPr>
    </w:p>
    <w:p w14:paraId="04D281CD">
      <w:pPr>
        <w:spacing w:line="360" w:lineRule="auto"/>
        <w:rPr>
          <w:rFonts w:hint="eastAsia" w:ascii="宋体" w:hAnsi="宋体" w:cs="宋体"/>
          <w:color w:val="auto"/>
          <w:sz w:val="24"/>
          <w:highlight w:val="none"/>
        </w:rPr>
      </w:pPr>
    </w:p>
    <w:p w14:paraId="15687868">
      <w:pPr>
        <w:spacing w:line="360" w:lineRule="auto"/>
        <w:rPr>
          <w:rFonts w:hint="eastAsia" w:ascii="宋体" w:hAnsi="宋体" w:cs="宋体"/>
          <w:color w:val="auto"/>
          <w:sz w:val="24"/>
          <w:highlight w:val="none"/>
        </w:rPr>
      </w:pPr>
    </w:p>
    <w:p w14:paraId="0B2D3663">
      <w:pPr>
        <w:spacing w:line="360" w:lineRule="auto"/>
        <w:rPr>
          <w:rFonts w:hint="eastAsia" w:ascii="宋体" w:hAnsi="宋体" w:cs="宋体"/>
          <w:color w:val="auto"/>
          <w:sz w:val="24"/>
          <w:highlight w:val="none"/>
        </w:rPr>
      </w:pPr>
    </w:p>
    <w:p w14:paraId="6F9FF832">
      <w:pPr>
        <w:spacing w:line="360" w:lineRule="auto"/>
        <w:rPr>
          <w:rFonts w:hint="eastAsia" w:ascii="宋体" w:hAnsi="宋体" w:cs="宋体"/>
          <w:color w:val="auto"/>
          <w:sz w:val="24"/>
          <w:highlight w:val="none"/>
        </w:rPr>
      </w:pPr>
    </w:p>
    <w:p w14:paraId="46DC6064">
      <w:pPr>
        <w:spacing w:line="360" w:lineRule="auto"/>
        <w:rPr>
          <w:rFonts w:hint="eastAsia" w:ascii="宋体" w:hAnsi="宋体" w:cs="宋体"/>
          <w:color w:val="auto"/>
          <w:sz w:val="24"/>
          <w:highlight w:val="none"/>
        </w:rPr>
      </w:pPr>
    </w:p>
    <w:p w14:paraId="0552AAF5">
      <w:pPr>
        <w:spacing w:line="360" w:lineRule="auto"/>
        <w:rPr>
          <w:rFonts w:hint="eastAsia" w:ascii="宋体" w:hAnsi="宋体" w:cs="宋体"/>
          <w:color w:val="auto"/>
          <w:sz w:val="24"/>
          <w:highlight w:val="none"/>
        </w:rPr>
      </w:pPr>
    </w:p>
    <w:p w14:paraId="3EEFB661">
      <w:pPr>
        <w:spacing w:line="360" w:lineRule="auto"/>
        <w:rPr>
          <w:rFonts w:hint="eastAsia" w:ascii="宋体" w:hAnsi="宋体" w:cs="宋体"/>
          <w:color w:val="auto"/>
          <w:sz w:val="24"/>
          <w:highlight w:val="none"/>
        </w:rPr>
      </w:pPr>
    </w:p>
    <w:p w14:paraId="65BD0020">
      <w:pPr>
        <w:spacing w:line="360" w:lineRule="auto"/>
        <w:rPr>
          <w:rFonts w:hint="eastAsia" w:ascii="宋体" w:hAnsi="宋体" w:cs="宋体"/>
          <w:color w:val="auto"/>
          <w:sz w:val="24"/>
          <w:highlight w:val="none"/>
        </w:rPr>
      </w:pPr>
    </w:p>
    <w:p w14:paraId="35F7BC2E">
      <w:pPr>
        <w:spacing w:line="360" w:lineRule="auto"/>
        <w:rPr>
          <w:rFonts w:hint="eastAsia" w:ascii="宋体" w:hAnsi="宋体" w:cs="宋体"/>
          <w:color w:val="auto"/>
          <w:sz w:val="24"/>
          <w:highlight w:val="none"/>
        </w:rPr>
      </w:pPr>
    </w:p>
    <w:p w14:paraId="3BF833E4">
      <w:pPr>
        <w:spacing w:line="360" w:lineRule="auto"/>
        <w:rPr>
          <w:rFonts w:hint="eastAsia" w:ascii="宋体" w:hAnsi="宋体" w:cs="宋体"/>
          <w:color w:val="auto"/>
          <w:sz w:val="24"/>
          <w:highlight w:val="none"/>
        </w:rPr>
      </w:pPr>
    </w:p>
    <w:p w14:paraId="5C08013F">
      <w:pPr>
        <w:spacing w:line="360" w:lineRule="auto"/>
        <w:rPr>
          <w:rFonts w:hint="eastAsia" w:ascii="宋体" w:hAnsi="宋体" w:cs="宋体"/>
          <w:color w:val="auto"/>
          <w:sz w:val="24"/>
          <w:highlight w:val="none"/>
        </w:rPr>
      </w:pPr>
    </w:p>
    <w:p w14:paraId="150B6E3A">
      <w:pPr>
        <w:spacing w:line="360" w:lineRule="auto"/>
        <w:rPr>
          <w:rFonts w:hint="eastAsia" w:ascii="宋体" w:hAnsi="宋体" w:cs="宋体"/>
          <w:color w:val="auto"/>
          <w:sz w:val="24"/>
          <w:highlight w:val="none"/>
        </w:rPr>
      </w:pPr>
    </w:p>
    <w:p w14:paraId="4B8B2072">
      <w:pPr>
        <w:spacing w:line="360" w:lineRule="auto"/>
        <w:rPr>
          <w:rFonts w:hint="eastAsia" w:ascii="宋体" w:hAnsi="宋体" w:cs="宋体"/>
          <w:color w:val="auto"/>
          <w:sz w:val="24"/>
          <w:highlight w:val="none"/>
        </w:rPr>
      </w:pPr>
    </w:p>
    <w:p w14:paraId="1278AAC0">
      <w:pPr>
        <w:spacing w:line="360" w:lineRule="auto"/>
        <w:rPr>
          <w:rFonts w:hint="eastAsia" w:ascii="宋体" w:hAnsi="宋体" w:cs="宋体"/>
          <w:color w:val="auto"/>
          <w:sz w:val="24"/>
          <w:highlight w:val="none"/>
        </w:rPr>
      </w:pPr>
    </w:p>
    <w:p w14:paraId="2949F042">
      <w:pPr>
        <w:spacing w:line="360" w:lineRule="auto"/>
        <w:rPr>
          <w:rFonts w:hint="eastAsia" w:ascii="宋体" w:hAnsi="宋体" w:cs="宋体"/>
          <w:color w:val="auto"/>
          <w:sz w:val="24"/>
          <w:highlight w:val="none"/>
        </w:rPr>
      </w:pPr>
    </w:p>
    <w:p w14:paraId="1F2F78FB">
      <w:pPr>
        <w:spacing w:line="360" w:lineRule="auto"/>
        <w:rPr>
          <w:rFonts w:hint="eastAsia" w:ascii="宋体" w:hAnsi="宋体" w:cs="宋体"/>
          <w:color w:val="auto"/>
          <w:sz w:val="24"/>
          <w:highlight w:val="none"/>
        </w:rPr>
      </w:pPr>
    </w:p>
    <w:p w14:paraId="7C8C3C28">
      <w:pPr>
        <w:spacing w:line="360" w:lineRule="auto"/>
        <w:rPr>
          <w:rFonts w:hint="eastAsia" w:ascii="宋体" w:hAnsi="宋体" w:cs="宋体"/>
          <w:color w:val="auto"/>
          <w:sz w:val="24"/>
          <w:highlight w:val="none"/>
        </w:rPr>
      </w:pPr>
    </w:p>
    <w:p w14:paraId="5CAEEC1D">
      <w:pPr>
        <w:spacing w:line="360" w:lineRule="auto"/>
        <w:rPr>
          <w:rFonts w:hint="eastAsia" w:ascii="宋体" w:hAnsi="宋体" w:cs="宋体"/>
          <w:color w:val="auto"/>
          <w:sz w:val="24"/>
          <w:highlight w:val="none"/>
        </w:rPr>
      </w:pPr>
    </w:p>
    <w:p w14:paraId="7A3705FA">
      <w:pPr>
        <w:spacing w:line="360" w:lineRule="auto"/>
        <w:rPr>
          <w:rFonts w:hint="eastAsia" w:ascii="宋体" w:hAnsi="宋体" w:cs="宋体"/>
          <w:color w:val="auto"/>
          <w:sz w:val="24"/>
          <w:highlight w:val="none"/>
        </w:rPr>
      </w:pPr>
    </w:p>
    <w:p w14:paraId="7FF0E12B">
      <w:pPr>
        <w:spacing w:line="360" w:lineRule="auto"/>
        <w:rPr>
          <w:rFonts w:hint="eastAsia" w:ascii="宋体" w:hAnsi="宋体" w:cs="宋体"/>
          <w:color w:val="auto"/>
          <w:sz w:val="24"/>
          <w:highlight w:val="none"/>
        </w:rPr>
      </w:pPr>
    </w:p>
    <w:p w14:paraId="54683EA9">
      <w:pPr>
        <w:spacing w:line="360" w:lineRule="auto"/>
        <w:rPr>
          <w:rFonts w:hint="eastAsia" w:ascii="宋体" w:hAnsi="宋体" w:cs="宋体"/>
          <w:color w:val="auto"/>
          <w:sz w:val="24"/>
          <w:highlight w:val="none"/>
        </w:rPr>
      </w:pPr>
    </w:p>
    <w:p w14:paraId="56385A59">
      <w:pPr>
        <w:spacing w:line="360" w:lineRule="auto"/>
        <w:rPr>
          <w:rFonts w:hint="eastAsia" w:ascii="宋体" w:hAnsi="宋体" w:cs="宋体"/>
          <w:color w:val="auto"/>
          <w:sz w:val="24"/>
          <w:highlight w:val="none"/>
        </w:rPr>
      </w:pPr>
    </w:p>
    <w:p w14:paraId="26586BB4">
      <w:pPr>
        <w:spacing w:line="360" w:lineRule="auto"/>
        <w:rPr>
          <w:color w:val="auto"/>
          <w:highlight w:val="none"/>
        </w:rPr>
      </w:pPr>
      <w:r>
        <w:rPr>
          <w:rFonts w:hint="eastAsia" w:ascii="宋体" w:hAnsi="宋体" w:cs="宋体"/>
          <w:color w:val="auto"/>
          <w:sz w:val="24"/>
          <w:highlight w:val="none"/>
        </w:rPr>
        <w:t>格式11</w:t>
      </w:r>
    </w:p>
    <w:p w14:paraId="1533BF92">
      <w:pPr>
        <w:spacing w:line="380" w:lineRule="exact"/>
        <w:jc w:val="center"/>
        <w:rPr>
          <w:rStyle w:val="69"/>
          <w:rFonts w:ascii="宋体"/>
          <w:b/>
          <w:bCs/>
          <w:color w:val="auto"/>
          <w:sz w:val="28"/>
          <w:szCs w:val="28"/>
          <w:highlight w:val="none"/>
        </w:rPr>
      </w:pPr>
      <w:r>
        <w:rPr>
          <w:rStyle w:val="69"/>
          <w:rFonts w:hint="eastAsia" w:ascii="宋体" w:hAnsi="宋体" w:cs="宋体"/>
          <w:b/>
          <w:bCs/>
          <w:color w:val="auto"/>
          <w:sz w:val="28"/>
          <w:szCs w:val="28"/>
          <w:highlight w:val="none"/>
        </w:rPr>
        <w:t>政府采购供应商诚信承诺书</w:t>
      </w:r>
    </w:p>
    <w:p w14:paraId="06EED9F2">
      <w:pPr>
        <w:spacing w:line="380" w:lineRule="exact"/>
        <w:jc w:val="center"/>
        <w:rPr>
          <w:rStyle w:val="69"/>
          <w:rFonts w:ascii="宋体"/>
          <w:b/>
          <w:bCs/>
          <w:color w:val="auto"/>
          <w:sz w:val="24"/>
          <w:highlight w:val="none"/>
        </w:rPr>
      </w:pPr>
    </w:p>
    <w:p w14:paraId="501E28C4">
      <w:pPr>
        <w:spacing w:line="380" w:lineRule="exact"/>
        <w:ind w:firstLine="720" w:firstLineChars="300"/>
        <w:rPr>
          <w:rFonts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AEA380C">
      <w:pPr>
        <w:spacing w:line="380" w:lineRule="exact"/>
        <w:rPr>
          <w:rFonts w:ascii="宋体" w:hAnsi="宋体" w:cs="宋体"/>
          <w:color w:val="auto"/>
          <w:sz w:val="24"/>
          <w:highlight w:val="none"/>
        </w:rPr>
      </w:pPr>
      <w:r>
        <w:rPr>
          <w:rFonts w:hint="eastAsia" w:ascii="宋体" w:hAnsi="宋体" w:cs="宋体"/>
          <w:color w:val="auto"/>
          <w:sz w:val="24"/>
          <w:highlight w:val="none"/>
        </w:rPr>
        <w:t>（一）提供虚假材料谋取中标;</w:t>
      </w:r>
    </w:p>
    <w:p w14:paraId="45A8BF9F">
      <w:pPr>
        <w:spacing w:line="380" w:lineRule="exact"/>
        <w:rPr>
          <w:rFonts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6CF37F08">
      <w:pPr>
        <w:spacing w:line="380" w:lineRule="exact"/>
        <w:rPr>
          <w:rFonts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5DE25C4B">
      <w:pPr>
        <w:spacing w:line="380" w:lineRule="exact"/>
        <w:rPr>
          <w:rFonts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2EB84E70">
      <w:pPr>
        <w:spacing w:line="380" w:lineRule="exact"/>
        <w:rPr>
          <w:rFonts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69D2BBE5">
      <w:pPr>
        <w:spacing w:line="380" w:lineRule="exact"/>
        <w:rPr>
          <w:rFonts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54B270F7">
      <w:pPr>
        <w:spacing w:line="380" w:lineRule="exact"/>
        <w:rPr>
          <w:rFonts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35F7C5DC">
      <w:pPr>
        <w:spacing w:line="380" w:lineRule="exact"/>
        <w:rPr>
          <w:rFonts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1F03DDE9">
      <w:pPr>
        <w:spacing w:line="380" w:lineRule="exact"/>
        <w:rPr>
          <w:rFonts w:ascii="宋体" w:hAnsi="宋体" w:cs="宋体"/>
          <w:color w:val="auto"/>
          <w:sz w:val="24"/>
          <w:highlight w:val="none"/>
        </w:rPr>
      </w:pPr>
      <w:r>
        <w:rPr>
          <w:rFonts w:hint="eastAsia" w:ascii="宋体" w:hAnsi="宋体" w:cs="宋体"/>
          <w:color w:val="auto"/>
          <w:sz w:val="24"/>
          <w:highlight w:val="none"/>
        </w:rPr>
        <w:t>（九）无正当理由，拒绝履行合同义务;</w:t>
      </w:r>
    </w:p>
    <w:p w14:paraId="06C108A2">
      <w:pPr>
        <w:spacing w:line="380" w:lineRule="exact"/>
        <w:rPr>
          <w:rFonts w:ascii="宋体" w:hAnsi="宋体" w:cs="宋体"/>
          <w:color w:val="auto"/>
          <w:sz w:val="24"/>
          <w:highlight w:val="none"/>
        </w:rPr>
      </w:pPr>
      <w:r>
        <w:rPr>
          <w:rFonts w:hint="eastAsia" w:ascii="宋体" w:hAnsi="宋体" w:cs="宋体"/>
          <w:color w:val="auto"/>
          <w:sz w:val="24"/>
          <w:highlight w:val="none"/>
        </w:rPr>
        <w:t>（十）无正当理由放弃中标（成交）项目;</w:t>
      </w:r>
    </w:p>
    <w:p w14:paraId="1975F568">
      <w:pPr>
        <w:spacing w:line="380" w:lineRule="exact"/>
        <w:rPr>
          <w:rFonts w:ascii="宋体" w:hAnsi="宋体" w:cs="宋体"/>
          <w:color w:val="auto"/>
          <w:sz w:val="24"/>
          <w:highlight w:val="none"/>
        </w:rPr>
      </w:pPr>
      <w:r>
        <w:rPr>
          <w:rFonts w:hint="eastAsia" w:ascii="宋体" w:hAnsi="宋体" w:cs="宋体"/>
          <w:color w:val="auto"/>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1E2C1492">
      <w:pPr>
        <w:spacing w:line="380" w:lineRule="exact"/>
        <w:rPr>
          <w:rFonts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3E104671">
      <w:pPr>
        <w:spacing w:line="380" w:lineRule="exact"/>
        <w:rPr>
          <w:rFonts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6A94779F">
      <w:pPr>
        <w:spacing w:line="380" w:lineRule="exact"/>
        <w:rPr>
          <w:rFonts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42B97B5A">
      <w:pPr>
        <w:spacing w:line="380" w:lineRule="exact"/>
        <w:rPr>
          <w:rFonts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207EFC19">
      <w:pPr>
        <w:spacing w:line="380" w:lineRule="exact"/>
        <w:rPr>
          <w:rFonts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5C5DB67A">
      <w:pPr>
        <w:spacing w:line="380" w:lineRule="exact"/>
        <w:rPr>
          <w:rFonts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0051A48A">
      <w:pPr>
        <w:spacing w:line="380" w:lineRule="exact"/>
        <w:ind w:firstLine="3360" w:firstLineChars="1400"/>
        <w:rPr>
          <w:rFonts w:ascii="宋体" w:hAnsi="宋体" w:cs="宋体"/>
          <w:color w:val="auto"/>
          <w:sz w:val="24"/>
          <w:highlight w:val="none"/>
        </w:rPr>
      </w:pPr>
    </w:p>
    <w:p w14:paraId="6A8B057C">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供应商名称：（盖章）</w:t>
      </w:r>
    </w:p>
    <w:p w14:paraId="5223DFE4">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法定代表人：（签字）</w:t>
      </w:r>
    </w:p>
    <w:p w14:paraId="1FDA4081">
      <w:pPr>
        <w:spacing w:line="380" w:lineRule="exact"/>
        <w:ind w:firstLine="3360" w:firstLineChars="1400"/>
        <w:rPr>
          <w:rFonts w:ascii="宋体" w:hAnsi="宋体" w:cs="宋体"/>
          <w:color w:val="auto"/>
          <w:sz w:val="24"/>
          <w:highlight w:val="none"/>
        </w:rPr>
      </w:pPr>
    </w:p>
    <w:p w14:paraId="2777D2C9">
      <w:pPr>
        <w:spacing w:line="380" w:lineRule="exact"/>
        <w:ind w:firstLine="3360" w:firstLineChars="1400"/>
        <w:rPr>
          <w:rFonts w:ascii="宋体" w:hAnsi="宋体" w:cs="宋体"/>
          <w:b/>
          <w:color w:val="auto"/>
          <w:sz w:val="24"/>
          <w:highlight w:val="none"/>
        </w:rPr>
      </w:pPr>
      <w:r>
        <w:rPr>
          <w:rFonts w:hint="eastAsia" w:ascii="宋体" w:hAnsi="宋体" w:cs="宋体"/>
          <w:color w:val="auto"/>
          <w:sz w:val="24"/>
          <w:highlight w:val="none"/>
        </w:rPr>
        <w:t>日期：年月日</w:t>
      </w:r>
    </w:p>
    <w:p w14:paraId="53323AD2">
      <w:pPr>
        <w:pStyle w:val="37"/>
        <w:ind w:firstLine="0" w:firstLineChars="0"/>
        <w:rPr>
          <w:rFonts w:ascii="宋体" w:hAnsi="宋体" w:cs="宋体"/>
          <w:b/>
          <w:color w:val="auto"/>
          <w:sz w:val="24"/>
          <w:highlight w:val="none"/>
        </w:rPr>
      </w:pPr>
    </w:p>
    <w:p w14:paraId="42188A92">
      <w:pPr>
        <w:spacing w:line="360" w:lineRule="auto"/>
        <w:rPr>
          <w:rFonts w:ascii="宋体" w:hAnsi="宋体" w:cs="宋体"/>
          <w:b/>
          <w:bCs/>
          <w:color w:val="auto"/>
          <w:sz w:val="24"/>
          <w:highlight w:val="none"/>
        </w:rPr>
      </w:pPr>
    </w:p>
    <w:p w14:paraId="70CC5FB1">
      <w:pPr>
        <w:pStyle w:val="3"/>
        <w:spacing w:line="500" w:lineRule="exact"/>
        <w:rPr>
          <w:rFonts w:hint="eastAsia" w:ascii="宋体" w:hAnsi="宋体" w:cs="宋体"/>
          <w:b/>
          <w:color w:val="auto"/>
          <w:sz w:val="32"/>
          <w:szCs w:val="32"/>
          <w:highlight w:val="none"/>
        </w:rPr>
      </w:pPr>
    </w:p>
    <w:p w14:paraId="776C8276">
      <w:pPr>
        <w:pStyle w:val="3"/>
        <w:spacing w:line="500" w:lineRule="exact"/>
        <w:rPr>
          <w:rFonts w:hint="eastAsia" w:ascii="宋体" w:hAnsi="宋体" w:cs="宋体"/>
          <w:b/>
          <w:color w:val="auto"/>
          <w:sz w:val="32"/>
          <w:szCs w:val="32"/>
          <w:highlight w:val="none"/>
        </w:rPr>
      </w:pPr>
    </w:p>
    <w:p w14:paraId="41C6A8AE">
      <w:pPr>
        <w:pStyle w:val="3"/>
        <w:spacing w:line="500" w:lineRule="exact"/>
        <w:rPr>
          <w:rFonts w:ascii="宋体" w:hAnsi="宋体" w:cs="宋体"/>
          <w:b/>
          <w:color w:val="auto"/>
          <w:sz w:val="32"/>
          <w:szCs w:val="32"/>
          <w:highlight w:val="none"/>
        </w:rPr>
      </w:pPr>
      <w:r>
        <w:rPr>
          <w:rFonts w:hint="eastAsia" w:ascii="宋体" w:hAnsi="宋体" w:cs="宋体"/>
          <w:b/>
          <w:color w:val="auto"/>
          <w:sz w:val="32"/>
          <w:szCs w:val="32"/>
          <w:highlight w:val="none"/>
        </w:rPr>
        <w:t xml:space="preserve">第五章  </w:t>
      </w:r>
      <w:r>
        <w:rPr>
          <w:rFonts w:hint="eastAsia" w:ascii="宋体" w:hAnsi="宋体" w:cs="宋体"/>
          <w:b/>
          <w:color w:val="auto"/>
          <w:w w:val="92"/>
          <w:sz w:val="32"/>
          <w:szCs w:val="32"/>
          <w:highlight w:val="none"/>
        </w:rPr>
        <w:t>周口市</w:t>
      </w:r>
      <w:r>
        <w:rPr>
          <w:rFonts w:hint="eastAsia" w:ascii="宋体" w:hAnsi="宋体" w:cs="宋体"/>
          <w:b/>
          <w:color w:val="auto"/>
          <w:sz w:val="32"/>
          <w:szCs w:val="32"/>
          <w:highlight w:val="none"/>
        </w:rPr>
        <w:t>政府采购合同（服务类）标准文本</w:t>
      </w:r>
    </w:p>
    <w:p w14:paraId="327BB4E4">
      <w:pPr>
        <w:ind w:firstLine="640" w:firstLineChars="200"/>
        <w:rPr>
          <w:rFonts w:ascii="宋体" w:hAnsi="宋体" w:cs="宋体"/>
          <w:color w:val="auto"/>
          <w:sz w:val="32"/>
          <w:szCs w:val="32"/>
          <w:highlight w:val="none"/>
        </w:rPr>
      </w:pPr>
    </w:p>
    <w:p w14:paraId="1C266381">
      <w:pPr>
        <w:pStyle w:val="82"/>
        <w:spacing w:beforeLines="0" w:afterLines="0"/>
        <w:ind w:left="0" w:firstLine="640" w:firstLineChars="200"/>
        <w:rPr>
          <w:rFonts w:ascii="宋体" w:hAnsi="宋体" w:cs="宋体"/>
          <w:color w:val="auto"/>
          <w:sz w:val="32"/>
          <w:szCs w:val="32"/>
          <w:highlight w:val="none"/>
        </w:rPr>
      </w:pPr>
    </w:p>
    <w:p w14:paraId="64C83C82">
      <w:pPr>
        <w:pStyle w:val="82"/>
        <w:spacing w:beforeLines="0" w:afterLines="0"/>
        <w:ind w:left="0" w:firstLine="640" w:firstLineChars="200"/>
        <w:rPr>
          <w:rFonts w:ascii="宋体" w:hAnsi="宋体" w:cs="宋体"/>
          <w:color w:val="auto"/>
          <w:sz w:val="32"/>
          <w:szCs w:val="32"/>
          <w:highlight w:val="none"/>
        </w:rPr>
      </w:pPr>
    </w:p>
    <w:p w14:paraId="03537D31">
      <w:pPr>
        <w:pStyle w:val="82"/>
        <w:spacing w:beforeLines="0" w:afterLines="0"/>
        <w:ind w:left="0" w:firstLine="600" w:firstLineChars="200"/>
        <w:rPr>
          <w:rFonts w:ascii="宋体" w:hAnsi="宋体" w:cs="宋体"/>
          <w:color w:val="auto"/>
          <w:sz w:val="30"/>
          <w:szCs w:val="30"/>
          <w:highlight w:val="none"/>
        </w:rPr>
      </w:pPr>
    </w:p>
    <w:p w14:paraId="4DED8744">
      <w:pPr>
        <w:pStyle w:val="82"/>
        <w:spacing w:beforeLines="0" w:afterLines="0"/>
        <w:ind w:left="0" w:firstLine="600" w:firstLineChars="200"/>
        <w:rPr>
          <w:rFonts w:ascii="宋体" w:hAnsi="宋体" w:cs="宋体"/>
          <w:color w:val="auto"/>
          <w:sz w:val="30"/>
          <w:szCs w:val="30"/>
          <w:highlight w:val="none"/>
        </w:rPr>
      </w:pPr>
    </w:p>
    <w:p w14:paraId="6AF2E2DB">
      <w:pPr>
        <w:pStyle w:val="82"/>
        <w:spacing w:beforeLines="0" w:afterLines="0"/>
        <w:ind w:left="0" w:firstLine="600" w:firstLineChars="200"/>
        <w:rPr>
          <w:rFonts w:ascii="宋体" w:hAnsi="宋体" w:cs="宋体"/>
          <w:color w:val="auto"/>
          <w:sz w:val="30"/>
          <w:szCs w:val="30"/>
          <w:highlight w:val="none"/>
        </w:rPr>
      </w:pPr>
    </w:p>
    <w:p w14:paraId="40F9A3D8">
      <w:pPr>
        <w:pStyle w:val="82"/>
        <w:spacing w:beforeLines="0" w:afterLines="0"/>
        <w:ind w:left="0" w:firstLine="600" w:firstLineChars="200"/>
        <w:rPr>
          <w:rFonts w:ascii="宋体" w:hAnsi="宋体" w:cs="宋体"/>
          <w:color w:val="auto"/>
          <w:sz w:val="30"/>
          <w:szCs w:val="30"/>
          <w:highlight w:val="none"/>
        </w:rPr>
      </w:pPr>
    </w:p>
    <w:p w14:paraId="50F52F4C">
      <w:pPr>
        <w:pStyle w:val="82"/>
        <w:spacing w:beforeLines="0" w:afterLines="0"/>
        <w:ind w:left="0" w:firstLine="600" w:firstLineChars="200"/>
        <w:rPr>
          <w:rFonts w:ascii="宋体" w:hAnsi="宋体" w:cs="宋体"/>
          <w:color w:val="auto"/>
          <w:sz w:val="30"/>
          <w:szCs w:val="30"/>
          <w:highlight w:val="none"/>
        </w:rPr>
      </w:pPr>
    </w:p>
    <w:p w14:paraId="1224C9FB">
      <w:pPr>
        <w:pStyle w:val="82"/>
        <w:spacing w:beforeLines="0" w:afterLines="0"/>
        <w:ind w:left="0" w:firstLine="600" w:firstLineChars="200"/>
        <w:rPr>
          <w:rFonts w:ascii="宋体" w:hAnsi="宋体" w:cs="宋体"/>
          <w:color w:val="auto"/>
          <w:sz w:val="30"/>
          <w:szCs w:val="30"/>
          <w:highlight w:val="none"/>
        </w:rPr>
      </w:pPr>
    </w:p>
    <w:p w14:paraId="634C11B5">
      <w:pPr>
        <w:pStyle w:val="82"/>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政府采购项目名称：</w:t>
      </w:r>
    </w:p>
    <w:p w14:paraId="0AFC3F83">
      <w:pPr>
        <w:pStyle w:val="82"/>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政府采购项目编号：</w:t>
      </w:r>
    </w:p>
    <w:p w14:paraId="53C8E650">
      <w:pPr>
        <w:pStyle w:val="82"/>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采      购    人：</w:t>
      </w:r>
    </w:p>
    <w:p w14:paraId="359BB101">
      <w:pPr>
        <w:pStyle w:val="82"/>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供      应    商：</w:t>
      </w:r>
    </w:p>
    <w:p w14:paraId="3C6319DC">
      <w:pPr>
        <w:pStyle w:val="82"/>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合  同  签 订 地：</w:t>
      </w:r>
    </w:p>
    <w:p w14:paraId="1E0BAED5">
      <w:pPr>
        <w:pStyle w:val="82"/>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合 同 签订 时 间：</w:t>
      </w:r>
    </w:p>
    <w:p w14:paraId="2FF960F3">
      <w:pPr>
        <w:pStyle w:val="82"/>
        <w:spacing w:beforeLines="0" w:afterLines="0"/>
        <w:ind w:left="0" w:firstLine="600" w:firstLineChars="200"/>
        <w:rPr>
          <w:rFonts w:ascii="宋体" w:hAnsi="宋体" w:cs="宋体"/>
          <w:color w:val="auto"/>
          <w:sz w:val="30"/>
          <w:szCs w:val="30"/>
          <w:highlight w:val="none"/>
        </w:rPr>
      </w:pPr>
    </w:p>
    <w:p w14:paraId="538146C4">
      <w:pPr>
        <w:pStyle w:val="82"/>
        <w:spacing w:beforeLines="0" w:afterLines="0"/>
        <w:ind w:left="0" w:firstLine="600" w:firstLineChars="200"/>
        <w:rPr>
          <w:rFonts w:ascii="宋体" w:hAnsi="宋体" w:cs="宋体"/>
          <w:color w:val="auto"/>
          <w:sz w:val="30"/>
          <w:szCs w:val="30"/>
          <w:highlight w:val="none"/>
        </w:rPr>
      </w:pPr>
    </w:p>
    <w:p w14:paraId="4CCDDC11">
      <w:pPr>
        <w:pStyle w:val="82"/>
        <w:spacing w:beforeLines="0" w:afterLines="0"/>
        <w:ind w:left="0" w:firstLine="600" w:firstLineChars="200"/>
        <w:rPr>
          <w:rFonts w:ascii="宋体" w:hAnsi="宋体" w:cs="宋体"/>
          <w:color w:val="auto"/>
          <w:sz w:val="30"/>
          <w:szCs w:val="30"/>
          <w:highlight w:val="none"/>
        </w:rPr>
      </w:pPr>
    </w:p>
    <w:p w14:paraId="4D9676AC">
      <w:pPr>
        <w:pStyle w:val="82"/>
        <w:spacing w:beforeLines="0" w:afterLines="0"/>
        <w:ind w:left="0" w:firstLine="600" w:firstLineChars="200"/>
        <w:rPr>
          <w:rFonts w:ascii="宋体" w:hAnsi="宋体" w:cs="宋体"/>
          <w:color w:val="auto"/>
          <w:sz w:val="30"/>
          <w:szCs w:val="30"/>
          <w:highlight w:val="none"/>
        </w:rPr>
      </w:pPr>
    </w:p>
    <w:p w14:paraId="1DE4F6F6">
      <w:pPr>
        <w:pStyle w:val="82"/>
        <w:spacing w:beforeLines="0" w:afterLines="0"/>
        <w:ind w:left="0" w:firstLine="600" w:firstLineChars="200"/>
        <w:rPr>
          <w:rFonts w:ascii="宋体" w:hAnsi="宋体" w:cs="宋体"/>
          <w:color w:val="auto"/>
          <w:sz w:val="30"/>
          <w:szCs w:val="30"/>
          <w:highlight w:val="none"/>
        </w:rPr>
      </w:pPr>
    </w:p>
    <w:p w14:paraId="2FEA13C1">
      <w:pPr>
        <w:pStyle w:val="82"/>
        <w:spacing w:beforeLines="0" w:afterLines="0" w:line="440" w:lineRule="exact"/>
        <w:ind w:left="0"/>
        <w:jc w:val="center"/>
        <w:rPr>
          <w:rFonts w:ascii="宋体" w:hAnsi="宋体" w:cs="宋体"/>
          <w:color w:val="auto"/>
          <w:sz w:val="32"/>
          <w:szCs w:val="32"/>
          <w:highlight w:val="none"/>
        </w:rPr>
      </w:pPr>
      <w:r>
        <w:rPr>
          <w:rFonts w:hint="eastAsia" w:ascii="宋体" w:hAnsi="宋体" w:cs="宋体"/>
          <w:color w:val="auto"/>
          <w:sz w:val="32"/>
          <w:szCs w:val="32"/>
          <w:highlight w:val="none"/>
        </w:rPr>
        <w:t>合同签订指引</w:t>
      </w:r>
    </w:p>
    <w:p w14:paraId="2182F43B">
      <w:pPr>
        <w:pStyle w:val="82"/>
        <w:spacing w:beforeLines="0" w:afterLines="0" w:line="440" w:lineRule="exact"/>
        <w:ind w:left="0"/>
        <w:rPr>
          <w:rFonts w:ascii="宋体" w:hAnsi="宋体" w:cs="宋体"/>
          <w:color w:val="auto"/>
          <w:sz w:val="30"/>
          <w:szCs w:val="30"/>
          <w:highlight w:val="none"/>
        </w:rPr>
      </w:pPr>
    </w:p>
    <w:p w14:paraId="4C190FD6">
      <w:pPr>
        <w:pStyle w:val="82"/>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一、采购人在签订合同时应提供的资料：</w:t>
      </w:r>
    </w:p>
    <w:p w14:paraId="73130A0C">
      <w:pPr>
        <w:pStyle w:val="82"/>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1、该政府采购项目的招标采购文件（以网上发布内容为准）；</w:t>
      </w:r>
    </w:p>
    <w:p w14:paraId="242A208A">
      <w:pPr>
        <w:pStyle w:val="82"/>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2、该政府采购项目招标文件的澄清和修改内容（公告内容）；</w:t>
      </w:r>
    </w:p>
    <w:p w14:paraId="65D18B87">
      <w:pPr>
        <w:pStyle w:val="82"/>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3、该政府采购项目评审报告；</w:t>
      </w:r>
    </w:p>
    <w:p w14:paraId="6CDA77A3">
      <w:pPr>
        <w:pStyle w:val="82"/>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4、采购单位法人授权委托书（法人到场并签字的除外）；</w:t>
      </w:r>
    </w:p>
    <w:p w14:paraId="0D79C8DE">
      <w:pPr>
        <w:pStyle w:val="82"/>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5、采购单位被授权人身份证件（法人到场并签字的除外）；</w:t>
      </w:r>
    </w:p>
    <w:p w14:paraId="703637E6">
      <w:pPr>
        <w:pStyle w:val="82"/>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6、采购人和中标供应商（或服务商，下同）约定的其它内容（不得超出招标采购文件实质性内容）。</w:t>
      </w:r>
    </w:p>
    <w:p w14:paraId="117D3BBF">
      <w:pPr>
        <w:pStyle w:val="82"/>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二、供应商在签订合同时应提供的资料：</w:t>
      </w:r>
    </w:p>
    <w:p w14:paraId="508F0A49">
      <w:pPr>
        <w:pStyle w:val="82"/>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1、该政府采购项目的投标文件（纸质或DPF格式的电子投标文件）；</w:t>
      </w:r>
    </w:p>
    <w:p w14:paraId="22FC4BEC">
      <w:pPr>
        <w:pStyle w:val="82"/>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2、针对该项目评审时评审委员会提出的质询答复（纸质并签章）；</w:t>
      </w:r>
    </w:p>
    <w:p w14:paraId="5D0A6314">
      <w:pPr>
        <w:pStyle w:val="82"/>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3、该政府采购项目中标通知书；</w:t>
      </w:r>
    </w:p>
    <w:p w14:paraId="4254330A">
      <w:pPr>
        <w:pStyle w:val="82"/>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4、供应商法人授权委托书（法人到场并签字的除外）；</w:t>
      </w:r>
    </w:p>
    <w:p w14:paraId="6C765862">
      <w:pPr>
        <w:pStyle w:val="82"/>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5、供应商被授权人身份证件（法人到场并签字的除外）；</w:t>
      </w:r>
    </w:p>
    <w:p w14:paraId="5F02EE8F">
      <w:pPr>
        <w:pStyle w:val="82"/>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6、供应商和采购人约定的其它内容（不得超出招标采购文件实质性内容）。</w:t>
      </w:r>
    </w:p>
    <w:p w14:paraId="5D050292">
      <w:pPr>
        <w:pStyle w:val="82"/>
        <w:spacing w:beforeLines="0" w:afterLines="0" w:line="440" w:lineRule="exact"/>
        <w:ind w:left="0" w:firstLine="420" w:firstLineChars="200"/>
        <w:rPr>
          <w:rFonts w:ascii="宋体" w:hAnsi="宋体" w:cs="宋体"/>
          <w:color w:val="auto"/>
          <w:sz w:val="30"/>
          <w:szCs w:val="30"/>
          <w:highlight w:val="none"/>
        </w:rPr>
      </w:pPr>
      <w:r>
        <w:rPr>
          <w:rFonts w:hint="eastAsia" w:ascii="宋体" w:hAnsi="宋体" w:cs="宋体"/>
          <w:color w:val="auto"/>
          <w:szCs w:val="21"/>
          <w:highlight w:val="none"/>
        </w:rPr>
        <w:t>三、本合同签订后二个工作日内有采购人在“周口市政府采购网”上进行合同公示。</w:t>
      </w:r>
    </w:p>
    <w:p w14:paraId="69726724">
      <w:pPr>
        <w:pStyle w:val="82"/>
        <w:spacing w:beforeLines="0" w:afterLines="0" w:line="440" w:lineRule="exact"/>
        <w:ind w:left="0"/>
        <w:jc w:val="center"/>
        <w:rPr>
          <w:rFonts w:ascii="宋体" w:hAnsi="宋体" w:cs="宋体"/>
          <w:bCs/>
          <w:color w:val="auto"/>
          <w:sz w:val="32"/>
          <w:szCs w:val="32"/>
          <w:highlight w:val="none"/>
        </w:rPr>
      </w:pPr>
    </w:p>
    <w:p w14:paraId="3C62E43D">
      <w:pPr>
        <w:pStyle w:val="82"/>
        <w:spacing w:beforeLines="0" w:afterLines="0" w:line="440" w:lineRule="exact"/>
        <w:ind w:left="0"/>
        <w:jc w:val="center"/>
        <w:rPr>
          <w:rFonts w:ascii="宋体" w:hAnsi="宋体" w:cs="宋体"/>
          <w:color w:val="auto"/>
          <w:sz w:val="32"/>
          <w:szCs w:val="32"/>
          <w:highlight w:val="none"/>
        </w:rPr>
      </w:pPr>
      <w:r>
        <w:rPr>
          <w:rFonts w:hint="eastAsia" w:ascii="宋体" w:hAnsi="宋体" w:cs="宋体"/>
          <w:bCs/>
          <w:color w:val="auto"/>
          <w:sz w:val="32"/>
          <w:szCs w:val="32"/>
          <w:highlight w:val="none"/>
        </w:rPr>
        <w:t>供应商履约验收指引</w:t>
      </w:r>
    </w:p>
    <w:p w14:paraId="13D04DF3">
      <w:pPr>
        <w:pStyle w:val="82"/>
        <w:spacing w:beforeLines="0" w:afterLines="0" w:line="440" w:lineRule="exact"/>
        <w:ind w:left="0" w:firstLine="420" w:firstLineChars="200"/>
        <w:rPr>
          <w:rFonts w:ascii="宋体" w:hAnsi="宋体" w:cs="宋体"/>
          <w:color w:val="auto"/>
          <w:szCs w:val="27"/>
          <w:highlight w:val="none"/>
        </w:rPr>
      </w:pPr>
      <w:r>
        <w:rPr>
          <w:rFonts w:hint="eastAsia" w:ascii="宋体" w:hAnsi="宋体" w:cs="宋体"/>
          <w:color w:val="auto"/>
          <w:szCs w:val="21"/>
          <w:highlight w:val="none"/>
        </w:rPr>
        <w:t>1、供应商不得擅自变更合同标的服务内容；</w:t>
      </w:r>
    </w:p>
    <w:p w14:paraId="454394ED">
      <w:pPr>
        <w:pStyle w:val="82"/>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2、不得以次充优，随意降低服务标准和水平；</w:t>
      </w:r>
    </w:p>
    <w:p w14:paraId="723EA8C1">
      <w:pPr>
        <w:pStyle w:val="82"/>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3、对因客观上采购人采购需求发生变化造成的，应提供采、供双方的纸质备忘录材料；</w:t>
      </w:r>
    </w:p>
    <w:p w14:paraId="4AD97D9A">
      <w:pPr>
        <w:pStyle w:val="82"/>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4、在满足验收条件5个工作日内通知采购人组织验收；</w:t>
      </w:r>
    </w:p>
    <w:p w14:paraId="449DD059">
      <w:pPr>
        <w:pStyle w:val="82"/>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5、供应商应提供需验收服务的清单、标准、达到的水平等量化资料；</w:t>
      </w:r>
    </w:p>
    <w:p w14:paraId="15D03E22">
      <w:pPr>
        <w:pStyle w:val="82"/>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6、采、供双方约定的验收机构及相关人员组成情况。</w:t>
      </w:r>
    </w:p>
    <w:p w14:paraId="2E5279F8">
      <w:pPr>
        <w:pStyle w:val="82"/>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7、督促采购人在项目验收结束并达到相关要求后一个工作日内，在“周口市政府采购网”上进行“履约验收”公示。</w:t>
      </w:r>
    </w:p>
    <w:p w14:paraId="21419B9D">
      <w:pPr>
        <w:pStyle w:val="3"/>
        <w:spacing w:line="500" w:lineRule="exact"/>
        <w:jc w:val="both"/>
        <w:rPr>
          <w:rFonts w:ascii="宋体" w:hAnsi="宋体" w:cs="宋体"/>
          <w:color w:val="auto"/>
          <w:sz w:val="21"/>
          <w:szCs w:val="21"/>
          <w:highlight w:val="none"/>
        </w:rPr>
      </w:pPr>
    </w:p>
    <w:p w14:paraId="5A89E1BA">
      <w:pPr>
        <w:rPr>
          <w:rFonts w:ascii="宋体" w:hAnsi="宋体" w:cs="宋体"/>
          <w:color w:val="auto"/>
          <w:sz w:val="21"/>
          <w:szCs w:val="21"/>
          <w:highlight w:val="none"/>
        </w:rPr>
      </w:pPr>
    </w:p>
    <w:p w14:paraId="2F503F2D">
      <w:pPr>
        <w:pStyle w:val="37"/>
        <w:rPr>
          <w:color w:val="auto"/>
          <w:highlight w:val="none"/>
        </w:rPr>
      </w:pPr>
    </w:p>
    <w:p w14:paraId="65C660C3">
      <w:pPr>
        <w:pStyle w:val="3"/>
        <w:spacing w:line="500" w:lineRule="exact"/>
        <w:rPr>
          <w:rFonts w:ascii="宋体" w:hAnsi="宋体" w:cs="宋体"/>
          <w:color w:val="auto"/>
          <w:sz w:val="44"/>
          <w:szCs w:val="44"/>
          <w:highlight w:val="none"/>
        </w:rPr>
      </w:pPr>
      <w:r>
        <w:rPr>
          <w:rFonts w:hint="eastAsia" w:ascii="宋体" w:hAnsi="宋体" w:cs="宋体"/>
          <w:color w:val="auto"/>
          <w:sz w:val="44"/>
          <w:szCs w:val="44"/>
          <w:highlight w:val="none"/>
        </w:rPr>
        <w:t>服务合同内容</w:t>
      </w:r>
    </w:p>
    <w:p w14:paraId="4DA3F441">
      <w:pPr>
        <w:spacing w:line="360" w:lineRule="auto"/>
        <w:ind w:firstLine="420" w:firstLineChars="200"/>
        <w:rPr>
          <w:rFonts w:ascii="宋体" w:hAnsi="宋体" w:cs="宋体"/>
          <w:color w:val="auto"/>
          <w:szCs w:val="27"/>
          <w:highlight w:val="none"/>
        </w:rPr>
      </w:pPr>
    </w:p>
    <w:p w14:paraId="38E50812">
      <w:pPr>
        <w:spacing w:line="360" w:lineRule="auto"/>
        <w:ind w:firstLine="420" w:firstLineChars="200"/>
        <w:rPr>
          <w:rFonts w:ascii="宋体" w:hAnsi="宋体" w:cs="宋体"/>
          <w:color w:val="auto"/>
          <w:szCs w:val="27"/>
          <w:highlight w:val="none"/>
          <w:u w:val="single"/>
        </w:rPr>
      </w:pPr>
      <w:r>
        <w:rPr>
          <w:rFonts w:hint="eastAsia" w:ascii="宋体" w:hAnsi="宋体" w:cs="宋体"/>
          <w:color w:val="auto"/>
          <w:szCs w:val="27"/>
          <w:highlight w:val="none"/>
        </w:rPr>
        <w:t xml:space="preserve">采购人（甲方）： </w:t>
      </w:r>
    </w:p>
    <w:p w14:paraId="0266B248">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供应商（乙方）：</w:t>
      </w:r>
    </w:p>
    <w:p w14:paraId="6775BF98">
      <w:pPr>
        <w:spacing w:line="360" w:lineRule="auto"/>
        <w:ind w:firstLine="420" w:firstLineChars="200"/>
        <w:rPr>
          <w:rFonts w:ascii="宋体" w:hAnsi="宋体" w:cs="宋体"/>
          <w:color w:val="auto"/>
          <w:szCs w:val="27"/>
          <w:highlight w:val="none"/>
          <w:u w:val="single"/>
        </w:rPr>
      </w:pPr>
      <w:r>
        <w:rPr>
          <w:rFonts w:hint="eastAsia" w:ascii="宋体" w:hAnsi="宋体" w:cs="宋体"/>
          <w:color w:val="auto"/>
          <w:szCs w:val="27"/>
          <w:highlight w:val="none"/>
        </w:rPr>
        <w:t>签订地点：</w:t>
      </w:r>
    </w:p>
    <w:p w14:paraId="395AB07B">
      <w:pPr>
        <w:spacing w:line="360" w:lineRule="auto"/>
        <w:ind w:firstLine="420" w:firstLineChars="200"/>
        <w:rPr>
          <w:rFonts w:ascii="宋体" w:hAnsi="宋体" w:cs="宋体"/>
          <w:color w:val="auto"/>
          <w:szCs w:val="27"/>
          <w:highlight w:val="none"/>
          <w:u w:val="single"/>
        </w:rPr>
      </w:pPr>
      <w:r>
        <w:rPr>
          <w:rFonts w:hint="eastAsia" w:ascii="宋体" w:hAnsi="宋体" w:cs="宋体"/>
          <w:color w:val="auto"/>
          <w:szCs w:val="27"/>
          <w:highlight w:val="none"/>
        </w:rPr>
        <w:t>项目名称：</w:t>
      </w:r>
    </w:p>
    <w:p w14:paraId="0BFC843C">
      <w:pPr>
        <w:spacing w:line="360" w:lineRule="auto"/>
        <w:ind w:firstLine="420" w:firstLineChars="200"/>
        <w:rPr>
          <w:rFonts w:ascii="宋体" w:hAnsi="宋体" w:cs="宋体"/>
          <w:color w:val="auto"/>
          <w:szCs w:val="27"/>
          <w:highlight w:val="none"/>
          <w:u w:val="single"/>
        </w:rPr>
      </w:pPr>
      <w:r>
        <w:rPr>
          <w:rFonts w:hint="eastAsia" w:ascii="宋体" w:hAnsi="宋体" w:cs="宋体"/>
          <w:color w:val="auto"/>
          <w:szCs w:val="27"/>
          <w:highlight w:val="none"/>
        </w:rPr>
        <w:t>项目编号：</w:t>
      </w:r>
    </w:p>
    <w:p w14:paraId="5632D3B0">
      <w:pPr>
        <w:spacing w:line="360" w:lineRule="auto"/>
        <w:ind w:firstLine="420" w:firstLineChars="200"/>
        <w:rPr>
          <w:rFonts w:ascii="宋体" w:hAnsi="宋体" w:cs="宋体"/>
          <w:color w:val="auto"/>
          <w:highlight w:val="none"/>
        </w:rPr>
      </w:pPr>
      <w:r>
        <w:rPr>
          <w:rFonts w:hint="eastAsia" w:ascii="宋体" w:hAnsi="宋体" w:cs="宋体"/>
          <w:color w:val="auto"/>
          <w:szCs w:val="27"/>
          <w:highlight w:val="none"/>
        </w:rPr>
        <w:t>财政委托号：</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(财政资金项目必须填写)</w:t>
      </w:r>
    </w:p>
    <w:p w14:paraId="54909A71">
      <w:pPr>
        <w:spacing w:line="360" w:lineRule="auto"/>
        <w:ind w:firstLine="420" w:firstLineChars="200"/>
        <w:rPr>
          <w:rFonts w:ascii="宋体" w:hAnsi="宋体" w:cs="宋体"/>
          <w:color w:val="auto"/>
          <w:highlight w:val="none"/>
        </w:rPr>
      </w:pPr>
      <w:r>
        <w:rPr>
          <w:rFonts w:hint="eastAsia" w:ascii="宋体" w:hAnsi="宋体" w:cs="宋体"/>
          <w:color w:val="auto"/>
          <w:szCs w:val="27"/>
          <w:highlight w:val="none"/>
        </w:rPr>
        <w:t>本项目经批准采用</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采购方式，经本项目评审委员会认真评审，决定将采购合同授予乙方。为进一步明确双方的责任，确保合同的顺利履行，根据《中华人民共和国</w:t>
      </w:r>
      <w:r>
        <w:rPr>
          <w:rFonts w:hint="eastAsia" w:ascii="宋体" w:hAnsi="宋体" w:cs="宋体"/>
          <w:color w:val="auto"/>
          <w:szCs w:val="27"/>
          <w:highlight w:val="none"/>
          <w:lang w:val="en-US" w:eastAsia="zh-CN"/>
        </w:rPr>
        <w:t>政府</w:t>
      </w:r>
      <w:r>
        <w:rPr>
          <w:rFonts w:hint="eastAsia" w:ascii="宋体" w:hAnsi="宋体" w:cs="宋体"/>
          <w:color w:val="auto"/>
          <w:szCs w:val="27"/>
          <w:highlight w:val="none"/>
        </w:rPr>
        <w:t>采购法》、《</w:t>
      </w:r>
      <w:r>
        <w:rPr>
          <w:rFonts w:hint="eastAsia" w:ascii="宋体" w:hAnsi="宋体" w:cs="宋体"/>
          <w:color w:val="auto"/>
          <w:szCs w:val="27"/>
          <w:highlight w:val="none"/>
          <w:lang w:eastAsia="zh-CN"/>
        </w:rPr>
        <w:t>中华人民共和国民法典</w:t>
      </w:r>
      <w:r>
        <w:rPr>
          <w:rFonts w:hint="eastAsia" w:ascii="宋体" w:hAnsi="宋体" w:cs="宋体"/>
          <w:color w:val="auto"/>
          <w:szCs w:val="27"/>
          <w:highlight w:val="none"/>
        </w:rPr>
        <w:t>》之规定，经甲乙双方充分协商，特订立本合同，以便共同遵守。</w:t>
      </w:r>
    </w:p>
    <w:p w14:paraId="02F4B45F">
      <w:pPr>
        <w:spacing w:line="360" w:lineRule="auto"/>
        <w:ind w:firstLine="422" w:firstLineChars="200"/>
        <w:rPr>
          <w:rFonts w:ascii="宋体" w:hAnsi="宋体" w:cs="宋体"/>
          <w:color w:val="auto"/>
          <w:highlight w:val="none"/>
          <w:u w:val="single"/>
        </w:rPr>
      </w:pPr>
      <w:r>
        <w:rPr>
          <w:rFonts w:hint="eastAsia" w:ascii="宋体" w:hAnsi="宋体" w:cs="宋体"/>
          <w:b/>
          <w:bCs/>
          <w:color w:val="auto"/>
          <w:szCs w:val="27"/>
          <w:highlight w:val="none"/>
        </w:rPr>
        <w:t>第一条</w:t>
      </w:r>
      <w:r>
        <w:rPr>
          <w:rFonts w:hint="eastAsia" w:ascii="宋体" w:hAnsi="宋体" w:cs="宋体"/>
          <w:color w:val="auto"/>
          <w:szCs w:val="27"/>
          <w:highlight w:val="none"/>
        </w:rPr>
        <w:t>   服务的内容、标准、数量和价格：（若服务项目过多则见附表，如有附表则必须加盖印章）</w:t>
      </w:r>
    </w:p>
    <w:tbl>
      <w:tblPr>
        <w:tblStyle w:val="26"/>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1BB3B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9D5C74E">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服务内容</w:t>
            </w:r>
          </w:p>
        </w:tc>
        <w:tc>
          <w:tcPr>
            <w:tcW w:w="1623" w:type="dxa"/>
          </w:tcPr>
          <w:p w14:paraId="35168EE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标准水平</w:t>
            </w:r>
          </w:p>
        </w:tc>
        <w:tc>
          <w:tcPr>
            <w:tcW w:w="902" w:type="dxa"/>
          </w:tcPr>
          <w:p w14:paraId="05F37E44">
            <w:pPr>
              <w:spacing w:line="360" w:lineRule="auto"/>
              <w:rPr>
                <w:rFonts w:ascii="宋体" w:hAnsi="宋体" w:cs="宋体"/>
                <w:color w:val="auto"/>
                <w:highlight w:val="none"/>
              </w:rPr>
            </w:pPr>
            <w:r>
              <w:rPr>
                <w:rFonts w:hint="eastAsia" w:ascii="宋体" w:hAnsi="宋体" w:cs="宋体"/>
                <w:color w:val="auto"/>
                <w:highlight w:val="none"/>
              </w:rPr>
              <w:t>单位</w:t>
            </w:r>
          </w:p>
        </w:tc>
        <w:tc>
          <w:tcPr>
            <w:tcW w:w="902" w:type="dxa"/>
          </w:tcPr>
          <w:p w14:paraId="653C719B">
            <w:pPr>
              <w:spacing w:line="360" w:lineRule="auto"/>
              <w:rPr>
                <w:rFonts w:ascii="宋体" w:hAnsi="宋体" w:cs="宋体"/>
                <w:color w:val="auto"/>
                <w:highlight w:val="none"/>
              </w:rPr>
            </w:pPr>
            <w:r>
              <w:rPr>
                <w:rFonts w:hint="eastAsia" w:ascii="宋体" w:hAnsi="宋体" w:cs="宋体"/>
                <w:color w:val="auto"/>
                <w:highlight w:val="none"/>
              </w:rPr>
              <w:t>数量</w:t>
            </w:r>
          </w:p>
        </w:tc>
        <w:tc>
          <w:tcPr>
            <w:tcW w:w="1071" w:type="dxa"/>
          </w:tcPr>
          <w:p w14:paraId="61AED712">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单价</w:t>
            </w:r>
          </w:p>
        </w:tc>
        <w:tc>
          <w:tcPr>
            <w:tcW w:w="1250" w:type="dxa"/>
          </w:tcPr>
          <w:p w14:paraId="2F25E274">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小计</w:t>
            </w:r>
          </w:p>
        </w:tc>
        <w:tc>
          <w:tcPr>
            <w:tcW w:w="1106" w:type="dxa"/>
          </w:tcPr>
          <w:p w14:paraId="3904F279">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备注</w:t>
            </w:r>
          </w:p>
        </w:tc>
      </w:tr>
      <w:tr w14:paraId="4A813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1893D23">
            <w:pPr>
              <w:spacing w:line="360" w:lineRule="auto"/>
              <w:ind w:firstLine="420" w:firstLineChars="200"/>
              <w:rPr>
                <w:rFonts w:ascii="宋体" w:hAnsi="宋体" w:cs="宋体"/>
                <w:color w:val="auto"/>
                <w:highlight w:val="none"/>
              </w:rPr>
            </w:pPr>
          </w:p>
        </w:tc>
        <w:tc>
          <w:tcPr>
            <w:tcW w:w="1623" w:type="dxa"/>
          </w:tcPr>
          <w:p w14:paraId="24A19F33">
            <w:pPr>
              <w:spacing w:line="360" w:lineRule="auto"/>
              <w:ind w:firstLine="420" w:firstLineChars="200"/>
              <w:rPr>
                <w:rFonts w:ascii="宋体" w:hAnsi="宋体" w:cs="宋体"/>
                <w:color w:val="auto"/>
                <w:highlight w:val="none"/>
              </w:rPr>
            </w:pPr>
          </w:p>
        </w:tc>
        <w:tc>
          <w:tcPr>
            <w:tcW w:w="902" w:type="dxa"/>
          </w:tcPr>
          <w:p w14:paraId="0F49ACC5">
            <w:pPr>
              <w:spacing w:line="360" w:lineRule="auto"/>
              <w:ind w:firstLine="420" w:firstLineChars="200"/>
              <w:rPr>
                <w:rFonts w:ascii="宋体" w:hAnsi="宋体" w:cs="宋体"/>
                <w:color w:val="auto"/>
                <w:highlight w:val="none"/>
              </w:rPr>
            </w:pPr>
          </w:p>
        </w:tc>
        <w:tc>
          <w:tcPr>
            <w:tcW w:w="902" w:type="dxa"/>
          </w:tcPr>
          <w:p w14:paraId="09D9C813">
            <w:pPr>
              <w:spacing w:line="360" w:lineRule="auto"/>
              <w:ind w:firstLine="420" w:firstLineChars="200"/>
              <w:rPr>
                <w:rFonts w:ascii="宋体" w:hAnsi="宋体" w:cs="宋体"/>
                <w:color w:val="auto"/>
                <w:highlight w:val="none"/>
              </w:rPr>
            </w:pPr>
          </w:p>
        </w:tc>
        <w:tc>
          <w:tcPr>
            <w:tcW w:w="1071" w:type="dxa"/>
          </w:tcPr>
          <w:p w14:paraId="2C170F4C">
            <w:pPr>
              <w:spacing w:line="360" w:lineRule="auto"/>
              <w:ind w:firstLine="420" w:firstLineChars="200"/>
              <w:rPr>
                <w:rFonts w:ascii="宋体" w:hAnsi="宋体" w:cs="宋体"/>
                <w:color w:val="auto"/>
                <w:highlight w:val="none"/>
              </w:rPr>
            </w:pPr>
          </w:p>
        </w:tc>
        <w:tc>
          <w:tcPr>
            <w:tcW w:w="1250" w:type="dxa"/>
          </w:tcPr>
          <w:p w14:paraId="36306640">
            <w:pPr>
              <w:spacing w:line="360" w:lineRule="auto"/>
              <w:ind w:firstLine="420" w:firstLineChars="200"/>
              <w:rPr>
                <w:rFonts w:ascii="宋体" w:hAnsi="宋体" w:cs="宋体"/>
                <w:color w:val="auto"/>
                <w:highlight w:val="none"/>
              </w:rPr>
            </w:pPr>
          </w:p>
        </w:tc>
        <w:tc>
          <w:tcPr>
            <w:tcW w:w="1106" w:type="dxa"/>
          </w:tcPr>
          <w:p w14:paraId="4E80E113">
            <w:pPr>
              <w:spacing w:line="360" w:lineRule="auto"/>
              <w:ind w:firstLine="420" w:firstLineChars="200"/>
              <w:rPr>
                <w:rFonts w:ascii="宋体" w:hAnsi="宋体" w:cs="宋体"/>
                <w:color w:val="auto"/>
                <w:highlight w:val="none"/>
              </w:rPr>
            </w:pPr>
          </w:p>
        </w:tc>
      </w:tr>
      <w:tr w14:paraId="70AF7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7A0A5CA">
            <w:pPr>
              <w:spacing w:line="360" w:lineRule="auto"/>
              <w:ind w:firstLine="420" w:firstLineChars="200"/>
              <w:rPr>
                <w:rFonts w:ascii="宋体" w:hAnsi="宋体" w:cs="宋体"/>
                <w:color w:val="auto"/>
                <w:highlight w:val="none"/>
              </w:rPr>
            </w:pPr>
          </w:p>
        </w:tc>
        <w:tc>
          <w:tcPr>
            <w:tcW w:w="1623" w:type="dxa"/>
          </w:tcPr>
          <w:p w14:paraId="6036E87F">
            <w:pPr>
              <w:spacing w:line="360" w:lineRule="auto"/>
              <w:ind w:firstLine="420" w:firstLineChars="200"/>
              <w:rPr>
                <w:rFonts w:ascii="宋体" w:hAnsi="宋体" w:cs="宋体"/>
                <w:color w:val="auto"/>
                <w:highlight w:val="none"/>
              </w:rPr>
            </w:pPr>
          </w:p>
        </w:tc>
        <w:tc>
          <w:tcPr>
            <w:tcW w:w="902" w:type="dxa"/>
          </w:tcPr>
          <w:p w14:paraId="680E1133">
            <w:pPr>
              <w:spacing w:line="360" w:lineRule="auto"/>
              <w:ind w:firstLine="420" w:firstLineChars="200"/>
              <w:rPr>
                <w:rFonts w:ascii="宋体" w:hAnsi="宋体" w:cs="宋体"/>
                <w:color w:val="auto"/>
                <w:highlight w:val="none"/>
              </w:rPr>
            </w:pPr>
          </w:p>
        </w:tc>
        <w:tc>
          <w:tcPr>
            <w:tcW w:w="902" w:type="dxa"/>
          </w:tcPr>
          <w:p w14:paraId="29A1E470">
            <w:pPr>
              <w:spacing w:line="360" w:lineRule="auto"/>
              <w:ind w:firstLine="420" w:firstLineChars="200"/>
              <w:rPr>
                <w:rFonts w:ascii="宋体" w:hAnsi="宋体" w:cs="宋体"/>
                <w:color w:val="auto"/>
                <w:highlight w:val="none"/>
              </w:rPr>
            </w:pPr>
          </w:p>
        </w:tc>
        <w:tc>
          <w:tcPr>
            <w:tcW w:w="1071" w:type="dxa"/>
          </w:tcPr>
          <w:p w14:paraId="61505CC3">
            <w:pPr>
              <w:spacing w:line="360" w:lineRule="auto"/>
              <w:ind w:firstLine="420" w:firstLineChars="200"/>
              <w:rPr>
                <w:rFonts w:ascii="宋体" w:hAnsi="宋体" w:cs="宋体"/>
                <w:color w:val="auto"/>
                <w:highlight w:val="none"/>
              </w:rPr>
            </w:pPr>
          </w:p>
        </w:tc>
        <w:tc>
          <w:tcPr>
            <w:tcW w:w="1250" w:type="dxa"/>
          </w:tcPr>
          <w:p w14:paraId="7DAAFA21">
            <w:pPr>
              <w:spacing w:line="360" w:lineRule="auto"/>
              <w:ind w:firstLine="420" w:firstLineChars="200"/>
              <w:rPr>
                <w:rFonts w:ascii="宋体" w:hAnsi="宋体" w:cs="宋体"/>
                <w:color w:val="auto"/>
                <w:highlight w:val="none"/>
              </w:rPr>
            </w:pPr>
          </w:p>
        </w:tc>
        <w:tc>
          <w:tcPr>
            <w:tcW w:w="1106" w:type="dxa"/>
          </w:tcPr>
          <w:p w14:paraId="7E8C3EE5">
            <w:pPr>
              <w:spacing w:line="360" w:lineRule="auto"/>
              <w:ind w:firstLine="420" w:firstLineChars="200"/>
              <w:rPr>
                <w:rFonts w:ascii="宋体" w:hAnsi="宋体" w:cs="宋体"/>
                <w:color w:val="auto"/>
                <w:highlight w:val="none"/>
              </w:rPr>
            </w:pPr>
          </w:p>
        </w:tc>
      </w:tr>
      <w:tr w14:paraId="1281A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1B4497F">
            <w:pPr>
              <w:spacing w:line="360" w:lineRule="auto"/>
              <w:ind w:firstLine="420" w:firstLineChars="200"/>
              <w:rPr>
                <w:rFonts w:ascii="宋体" w:hAnsi="宋体" w:cs="宋体"/>
                <w:color w:val="auto"/>
                <w:highlight w:val="none"/>
              </w:rPr>
            </w:pPr>
          </w:p>
        </w:tc>
        <w:tc>
          <w:tcPr>
            <w:tcW w:w="1623" w:type="dxa"/>
          </w:tcPr>
          <w:p w14:paraId="6AC44D37">
            <w:pPr>
              <w:spacing w:line="360" w:lineRule="auto"/>
              <w:ind w:firstLine="420" w:firstLineChars="200"/>
              <w:rPr>
                <w:rFonts w:ascii="宋体" w:hAnsi="宋体" w:cs="宋体"/>
                <w:color w:val="auto"/>
                <w:highlight w:val="none"/>
              </w:rPr>
            </w:pPr>
          </w:p>
        </w:tc>
        <w:tc>
          <w:tcPr>
            <w:tcW w:w="902" w:type="dxa"/>
          </w:tcPr>
          <w:p w14:paraId="4064471F">
            <w:pPr>
              <w:spacing w:line="360" w:lineRule="auto"/>
              <w:ind w:firstLine="420" w:firstLineChars="200"/>
              <w:rPr>
                <w:rFonts w:ascii="宋体" w:hAnsi="宋体" w:cs="宋体"/>
                <w:color w:val="auto"/>
                <w:highlight w:val="none"/>
              </w:rPr>
            </w:pPr>
          </w:p>
        </w:tc>
        <w:tc>
          <w:tcPr>
            <w:tcW w:w="902" w:type="dxa"/>
          </w:tcPr>
          <w:p w14:paraId="27E0B319">
            <w:pPr>
              <w:spacing w:line="360" w:lineRule="auto"/>
              <w:ind w:firstLine="420" w:firstLineChars="200"/>
              <w:rPr>
                <w:rFonts w:ascii="宋体" w:hAnsi="宋体" w:cs="宋体"/>
                <w:color w:val="auto"/>
                <w:highlight w:val="none"/>
              </w:rPr>
            </w:pPr>
          </w:p>
        </w:tc>
        <w:tc>
          <w:tcPr>
            <w:tcW w:w="1071" w:type="dxa"/>
          </w:tcPr>
          <w:p w14:paraId="429C10AF">
            <w:pPr>
              <w:spacing w:line="360" w:lineRule="auto"/>
              <w:ind w:firstLine="420" w:firstLineChars="200"/>
              <w:rPr>
                <w:rFonts w:ascii="宋体" w:hAnsi="宋体" w:cs="宋体"/>
                <w:color w:val="auto"/>
                <w:highlight w:val="none"/>
              </w:rPr>
            </w:pPr>
          </w:p>
        </w:tc>
        <w:tc>
          <w:tcPr>
            <w:tcW w:w="1250" w:type="dxa"/>
          </w:tcPr>
          <w:p w14:paraId="4CF1F090">
            <w:pPr>
              <w:spacing w:line="360" w:lineRule="auto"/>
              <w:ind w:firstLine="420" w:firstLineChars="200"/>
              <w:rPr>
                <w:rFonts w:ascii="宋体" w:hAnsi="宋体" w:cs="宋体"/>
                <w:color w:val="auto"/>
                <w:highlight w:val="none"/>
              </w:rPr>
            </w:pPr>
          </w:p>
        </w:tc>
        <w:tc>
          <w:tcPr>
            <w:tcW w:w="1106" w:type="dxa"/>
          </w:tcPr>
          <w:p w14:paraId="59B59C8B">
            <w:pPr>
              <w:spacing w:line="360" w:lineRule="auto"/>
              <w:ind w:firstLine="420" w:firstLineChars="200"/>
              <w:rPr>
                <w:rFonts w:ascii="宋体" w:hAnsi="宋体" w:cs="宋体"/>
                <w:color w:val="auto"/>
                <w:highlight w:val="none"/>
              </w:rPr>
            </w:pPr>
          </w:p>
        </w:tc>
      </w:tr>
      <w:tr w14:paraId="31910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684F1352">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合同总价款（大小写）：</w:t>
            </w:r>
          </w:p>
          <w:p w14:paraId="1B7C2162">
            <w:pPr>
              <w:spacing w:line="360" w:lineRule="auto"/>
              <w:ind w:firstLine="420" w:firstLineChars="200"/>
              <w:rPr>
                <w:rFonts w:ascii="宋体" w:hAnsi="宋体" w:cs="宋体"/>
                <w:color w:val="auto"/>
                <w:highlight w:val="none"/>
              </w:rPr>
            </w:pPr>
            <w:r>
              <w:rPr>
                <w:rFonts w:hint="eastAsia" w:ascii="宋体" w:hAnsi="宋体" w:cs="宋体"/>
                <w:color w:val="auto"/>
                <w:szCs w:val="28"/>
                <w:highlight w:val="none"/>
              </w:rPr>
              <w:t>备注：上述服务包含相关设备购置、人员工资及售后服务、税金、劳保基金、人员培训等费用。</w:t>
            </w:r>
          </w:p>
        </w:tc>
      </w:tr>
    </w:tbl>
    <w:p w14:paraId="77212C77">
      <w:pPr>
        <w:spacing w:line="360" w:lineRule="auto"/>
        <w:ind w:firstLine="422" w:firstLineChars="200"/>
        <w:rPr>
          <w:rFonts w:ascii="宋体" w:hAnsi="宋体" w:cs="宋体"/>
          <w:color w:val="auto"/>
          <w:highlight w:val="none"/>
        </w:rPr>
      </w:pPr>
      <w:r>
        <w:rPr>
          <w:rFonts w:hint="eastAsia" w:ascii="宋体" w:hAnsi="宋体" w:cs="宋体"/>
          <w:b/>
          <w:bCs/>
          <w:color w:val="auto"/>
          <w:szCs w:val="27"/>
          <w:highlight w:val="none"/>
        </w:rPr>
        <w:t xml:space="preserve">第二条  </w:t>
      </w:r>
      <w:r>
        <w:rPr>
          <w:rFonts w:hint="eastAsia" w:ascii="宋体" w:hAnsi="宋体" w:cs="宋体"/>
          <w:color w:val="auto"/>
          <w:szCs w:val="27"/>
          <w:highlight w:val="none"/>
        </w:rPr>
        <w:t>服务标准（包括达到的水平要求），按下列第（ ）项执行：</w:t>
      </w:r>
    </w:p>
    <w:p w14:paraId="27923E9E">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①按国家标准执行；②按部颁标准执行；③若无以上标准，则应不低于同行业服务标准；④有特殊要求的，按甲乙双方在合同中商定的要求执行；</w:t>
      </w:r>
    </w:p>
    <w:p w14:paraId="759170BF">
      <w:pPr>
        <w:spacing w:line="360" w:lineRule="auto"/>
        <w:ind w:firstLine="420" w:firstLineChars="200"/>
        <w:rPr>
          <w:rFonts w:ascii="宋体" w:hAnsi="宋体" w:cs="宋体"/>
          <w:color w:val="auto"/>
          <w:szCs w:val="27"/>
          <w:highlight w:val="none"/>
          <w:u w:val="single"/>
        </w:rPr>
      </w:pPr>
      <w:r>
        <w:rPr>
          <w:rFonts w:hint="eastAsia" w:ascii="宋体" w:hAnsi="宋体" w:cs="宋体"/>
          <w:color w:val="auto"/>
          <w:highlight w:val="none"/>
        </w:rPr>
        <w:t>乙方提供的服务标准和水平应与招标采购文件规定的标准和水平相一致。</w:t>
      </w:r>
    </w:p>
    <w:p w14:paraId="6AF33397">
      <w:pPr>
        <w:spacing w:line="360" w:lineRule="auto"/>
        <w:ind w:firstLine="422" w:firstLineChars="200"/>
        <w:rPr>
          <w:rFonts w:ascii="宋体" w:hAnsi="宋体" w:cs="宋体"/>
          <w:color w:val="auto"/>
          <w:szCs w:val="27"/>
          <w:highlight w:val="none"/>
        </w:rPr>
      </w:pPr>
      <w:r>
        <w:rPr>
          <w:rFonts w:hint="eastAsia" w:ascii="宋体" w:hAnsi="宋体" w:cs="宋体"/>
          <w:b/>
          <w:bCs/>
          <w:color w:val="auto"/>
          <w:szCs w:val="27"/>
          <w:highlight w:val="none"/>
        </w:rPr>
        <w:t xml:space="preserve">第三条  </w:t>
      </w:r>
      <w:r>
        <w:rPr>
          <w:rFonts w:hint="eastAsia" w:ascii="宋体" w:hAnsi="宋体" w:cs="宋体"/>
          <w:color w:val="auto"/>
          <w:szCs w:val="27"/>
          <w:highlight w:val="none"/>
        </w:rPr>
        <w:t>服务的方式、方法、地点和期限</w:t>
      </w:r>
    </w:p>
    <w:p w14:paraId="4F29AE33">
      <w:pPr>
        <w:spacing w:line="360" w:lineRule="auto"/>
        <w:ind w:firstLine="420" w:firstLineChars="200"/>
        <w:rPr>
          <w:rFonts w:ascii="宋体" w:hAnsi="宋体" w:cs="宋体"/>
          <w:color w:val="auto"/>
          <w:highlight w:val="none"/>
        </w:rPr>
      </w:pPr>
      <w:r>
        <w:rPr>
          <w:rFonts w:hint="eastAsia" w:ascii="宋体" w:hAnsi="宋体" w:cs="宋体"/>
          <w:color w:val="auto"/>
          <w:szCs w:val="27"/>
          <w:highlight w:val="none"/>
        </w:rPr>
        <w:t>1、服务方式：</w:t>
      </w:r>
    </w:p>
    <w:p w14:paraId="1A0C94A3">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2、服务方法：</w:t>
      </w:r>
    </w:p>
    <w:p w14:paraId="08E809A1">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2、服务地点：</w:t>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p>
    <w:p w14:paraId="196ECAA1">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3、服务期限：</w:t>
      </w:r>
    </w:p>
    <w:p w14:paraId="609527E3">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第四条  费用及支付方式</w:t>
      </w:r>
    </w:p>
    <w:p w14:paraId="49A7533F">
      <w:pPr>
        <w:pStyle w:val="9"/>
        <w:kinsoku w:val="0"/>
        <w:overflowPunct w:val="0"/>
        <w:spacing w:line="364" w:lineRule="auto"/>
        <w:ind w:firstLine="422" w:firstLineChars="200"/>
        <w:rPr>
          <w:rFonts w:ascii="宋体" w:hAnsi="宋体" w:cs="宋体"/>
          <w:b/>
          <w:color w:val="auto"/>
          <w:highlight w:val="none"/>
        </w:rPr>
      </w:pPr>
      <w:r>
        <w:rPr>
          <w:rFonts w:hint="eastAsia" w:ascii="宋体" w:hAnsi="宋体" w:cs="宋体"/>
          <w:b/>
          <w:color w:val="auto"/>
          <w:highlight w:val="none"/>
        </w:rPr>
        <w:t>(一)本项目费用有以下组成：</w:t>
      </w:r>
    </w:p>
    <w:p w14:paraId="5A493B01">
      <w:pPr>
        <w:pStyle w:val="9"/>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 xml:space="preserve"> 1、XX 万元；</w:t>
      </w:r>
    </w:p>
    <w:p w14:paraId="7878F3C2">
      <w:pPr>
        <w:pStyle w:val="9"/>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2、XX 万元；</w:t>
      </w:r>
    </w:p>
    <w:p w14:paraId="744FBA4B">
      <w:pPr>
        <w:pStyle w:val="9"/>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w:t>
      </w:r>
    </w:p>
    <w:p w14:paraId="49CB192F">
      <w:pPr>
        <w:pStyle w:val="9"/>
        <w:kinsoku w:val="0"/>
        <w:overflowPunct w:val="0"/>
        <w:ind w:firstLine="422" w:firstLineChars="200"/>
        <w:rPr>
          <w:rFonts w:ascii="宋体" w:hAnsi="宋体" w:cs="宋体"/>
          <w:b/>
          <w:color w:val="auto"/>
          <w:highlight w:val="none"/>
        </w:rPr>
      </w:pPr>
      <w:r>
        <w:rPr>
          <w:rFonts w:hint="eastAsia" w:ascii="宋体" w:hAnsi="宋体" w:cs="宋体"/>
          <w:b/>
          <w:color w:val="auto"/>
          <w:highlight w:val="none"/>
        </w:rPr>
        <w:t>(二)费用支付方式：</w:t>
      </w:r>
    </w:p>
    <w:p w14:paraId="27BE8663">
      <w:pPr>
        <w:pStyle w:val="9"/>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1、XXXX；</w:t>
      </w:r>
    </w:p>
    <w:p w14:paraId="675C0362">
      <w:pPr>
        <w:pStyle w:val="9"/>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2、XXXX ；</w:t>
      </w:r>
    </w:p>
    <w:p w14:paraId="6CC5E5CA">
      <w:pPr>
        <w:pStyle w:val="9"/>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3、在支付前甲方对乙方的服务进行考核或验收，合格的支付相应款 项。乙方须向甲方出具合法有效完整的完税发票及凭证资料进行支付结算。</w:t>
      </w:r>
    </w:p>
    <w:p w14:paraId="3E444150">
      <w:pPr>
        <w:pStyle w:val="9"/>
        <w:kinsoku w:val="0"/>
        <w:overflowPunct w:val="0"/>
        <w:ind w:firstLine="422" w:firstLineChars="200"/>
        <w:rPr>
          <w:rFonts w:ascii="宋体" w:hAnsi="宋体" w:cs="宋体"/>
          <w:color w:val="auto"/>
          <w:highlight w:val="none"/>
        </w:rPr>
      </w:pPr>
      <w:r>
        <w:rPr>
          <w:rFonts w:hint="eastAsia" w:ascii="宋体" w:hAnsi="宋体" w:cs="宋体"/>
          <w:b/>
          <w:color w:val="auto"/>
          <w:highlight w:val="none"/>
        </w:rPr>
        <w:t xml:space="preserve">第五条  付款条件   </w:t>
      </w:r>
      <w:r>
        <w:rPr>
          <w:rFonts w:hint="eastAsia" w:ascii="宋体" w:hAnsi="宋体" w:cs="宋体"/>
          <w:color w:val="auto"/>
          <w:highlight w:val="none"/>
        </w:rPr>
        <w:t xml:space="preserve">               </w:t>
      </w:r>
    </w:p>
    <w:p w14:paraId="036D0A87">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本合同以人民币付款。</w:t>
      </w:r>
    </w:p>
    <w:p w14:paraId="6B07A80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该项目是否实行预付款：</w:t>
      </w:r>
    </w:p>
    <w:p w14:paraId="158FAE43">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实行预付款的条件和比例：</w:t>
      </w:r>
    </w:p>
    <w:p w14:paraId="64E1C385">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 xml:space="preserve">合同款项结算方式和支付比例：   </w:t>
      </w:r>
    </w:p>
    <w:p w14:paraId="358CB820">
      <w:pPr>
        <w:spacing w:line="360" w:lineRule="auto"/>
        <w:ind w:firstLine="420" w:firstLineChars="200"/>
        <w:rPr>
          <w:rFonts w:ascii="宋体" w:hAnsi="宋体" w:cs="宋体"/>
          <w:color w:val="auto"/>
          <w:highlight w:val="none"/>
          <w:u w:val="single"/>
        </w:rPr>
      </w:pPr>
      <w:r>
        <w:rPr>
          <w:rFonts w:hint="eastAsia" w:ascii="宋体" w:hAnsi="宋体" w:cs="宋体"/>
          <w:color w:val="auto"/>
          <w:highlight w:val="none"/>
        </w:rPr>
        <w:t>(具体付款方式</w:t>
      </w:r>
      <w:r>
        <w:rPr>
          <w:rFonts w:hint="eastAsia" w:ascii="宋体" w:hAnsi="宋体" w:cs="宋体"/>
          <w:color w:val="auto"/>
          <w:highlight w:val="none"/>
          <w:u w:val="single"/>
        </w:rPr>
        <w:t>按投标人须知前附表以及采、购双方的具体约定</w:t>
      </w:r>
    </w:p>
    <w:p w14:paraId="43084234">
      <w:pPr>
        <w:pStyle w:val="9"/>
        <w:kinsoku w:val="0"/>
        <w:overflowPunct w:val="0"/>
        <w:spacing w:line="364" w:lineRule="auto"/>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第六条  验收方法</w:t>
      </w:r>
    </w:p>
    <w:p w14:paraId="1AD1E71A">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1.甲、乙双方应严格履行合同有关条款，如果验收过程中发现乙方在没有征得采购人同意的情况下擅自变更合同服务内容，将拒绝通过验收，由此引起的一切后果及损失由乙方承担。</w:t>
      </w:r>
    </w:p>
    <w:p w14:paraId="621CC4BB">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C0E6C14">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3、甲方视情况可以邀请参加本项目的其他投标人或者第三方机构参与验收，参与验收的投标人或者第三方机构的意见作为验收书的参考资料一并存档。</w:t>
      </w:r>
    </w:p>
    <w:p w14:paraId="4C201E53">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4、涉及安全、消防、环保等其他需要由质检或行业主管部门进行验收的项目，必须邀请相关部门或相关专家参与验收。涉及社会化服务的项目，甲方将要求社会公众人员参与验收。</w:t>
      </w:r>
    </w:p>
    <w:p w14:paraId="1A8ED1F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检测、验收费用承担方式：</w:t>
      </w:r>
    </w:p>
    <w:p w14:paraId="24AE0F9B">
      <w:pPr>
        <w:pStyle w:val="9"/>
        <w:kinsoku w:val="0"/>
        <w:overflowPunct w:val="0"/>
        <w:spacing w:line="364" w:lineRule="auto"/>
        <w:ind w:firstLine="422" w:firstLineChars="200"/>
        <w:rPr>
          <w:rFonts w:ascii="宋体" w:hAnsi="宋体" w:cs="宋体"/>
          <w:b/>
          <w:color w:val="auto"/>
          <w:highlight w:val="none"/>
        </w:rPr>
      </w:pPr>
      <w:r>
        <w:rPr>
          <w:rFonts w:hint="eastAsia" w:ascii="宋体" w:hAnsi="宋体" w:cs="宋体"/>
          <w:b/>
          <w:color w:val="auto"/>
          <w:highlight w:val="none"/>
        </w:rPr>
        <w:t>第七条 知识产权</w:t>
      </w:r>
    </w:p>
    <w:p w14:paraId="041E8C79">
      <w:pPr>
        <w:pStyle w:val="9"/>
        <w:kinsoku w:val="0"/>
        <w:overflowPunct w:val="0"/>
        <w:spacing w:line="364" w:lineRule="auto"/>
        <w:rPr>
          <w:rFonts w:hint="eastAsia" w:ascii="宋体" w:hAnsi="宋体" w:cs="宋体"/>
          <w:color w:val="auto"/>
          <w:highlight w:val="none"/>
        </w:rPr>
      </w:pPr>
      <w:r>
        <w:rPr>
          <w:rFonts w:hint="eastAsia" w:ascii="宋体" w:hAnsi="宋体" w:cs="宋体"/>
          <w:color w:val="auto"/>
          <w:highlight w:val="none"/>
        </w:rPr>
        <w:t>乙方应保证所提供的服务或其任何一部分均不会侵犯任何第三方的专利权、商标权或著作权。</w:t>
      </w:r>
    </w:p>
    <w:p w14:paraId="7008CDF5">
      <w:pPr>
        <w:pStyle w:val="9"/>
        <w:kinsoku w:val="0"/>
        <w:overflowPunct w:val="0"/>
        <w:spacing w:line="364" w:lineRule="auto"/>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第八条 无产权瑕疵条款</w:t>
      </w:r>
    </w:p>
    <w:p w14:paraId="31620043">
      <w:pPr>
        <w:pStyle w:val="9"/>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乙方保证所提供的服务的所有权完全属于乙方且无任何抵押、查封等产权瑕疵。如有产权瑕疵的，视为乙方违约。乙方应负担由此而产生的一切损失。</w:t>
      </w:r>
    </w:p>
    <w:p w14:paraId="0E5913C1">
      <w:pPr>
        <w:pStyle w:val="9"/>
        <w:kinsoku w:val="0"/>
        <w:overflowPunct w:val="0"/>
        <w:spacing w:line="364" w:lineRule="auto"/>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第九条  履约（或质量）保证金</w:t>
      </w:r>
    </w:p>
    <w:p w14:paraId="12A42BDA">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1.本项目不收取履约保证金。确需收取履约保证金的，甲方不得要求乙方以现款的形式提供。乙方提供的履约保证金按规定格式以银行保函形式提供，与此有关的费用由服务方承担。</w:t>
      </w:r>
    </w:p>
    <w:p w14:paraId="090D992B">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2.若确需质量保证金的，质量保证金不得超过合同总价款的5%</w:t>
      </w:r>
    </w:p>
    <w:p w14:paraId="01F9FBCE">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3.如乙方未能履行其合同规定的任何义务，甲方有权从履约保证金中取得补偿。</w:t>
      </w:r>
    </w:p>
    <w:p w14:paraId="22BF1D04">
      <w:pPr>
        <w:pStyle w:val="9"/>
        <w:kinsoku w:val="0"/>
        <w:overflowPunct w:val="0"/>
        <w:spacing w:line="364" w:lineRule="auto"/>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第十条 甲方的权利和义务</w:t>
      </w:r>
    </w:p>
    <w:p w14:paraId="334B3A74">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4654058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2、甲方有权依据双方签订的考评办法对乙方提供的服务进行定期考评。当考评结果未达到标准时，有权依据考评办法约定的数额扣除履约保证金。</w:t>
      </w:r>
    </w:p>
    <w:p w14:paraId="2B4D0327">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3、负责检查监督乙方管理工作的实施及制度的执行情况。</w:t>
      </w:r>
    </w:p>
    <w:p w14:paraId="0AEF8BFA">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4、根据本合同规定，按时向乙方支付应付服务费用。</w:t>
      </w:r>
    </w:p>
    <w:p w14:paraId="23397AAF">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 xml:space="preserve">5、国家法律、法规所规定由甲方承担的其他责任               </w:t>
      </w:r>
    </w:p>
    <w:p w14:paraId="2F93E7B0">
      <w:pPr>
        <w:pStyle w:val="9"/>
        <w:kinsoku w:val="0"/>
        <w:overflowPunct w:val="0"/>
        <w:spacing w:line="364" w:lineRule="auto"/>
        <w:ind w:firstLine="422" w:firstLineChars="200"/>
        <w:rPr>
          <w:rFonts w:ascii="宋体" w:hAnsi="宋体" w:cs="宋体"/>
          <w:b/>
          <w:color w:val="auto"/>
          <w:highlight w:val="none"/>
        </w:rPr>
      </w:pPr>
      <w:r>
        <w:rPr>
          <w:rFonts w:hint="eastAsia" w:ascii="宋体" w:hAnsi="宋体" w:cs="宋体"/>
          <w:b/>
          <w:color w:val="auto"/>
          <w:highlight w:val="none"/>
        </w:rPr>
        <w:t>第十一条 乙方的权利和义务</w:t>
      </w:r>
    </w:p>
    <w:p w14:paraId="15473F87">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1、对本合同规定的委托服务范围内的项目享有管理权及服务义务。</w:t>
      </w:r>
    </w:p>
    <w:p w14:paraId="2123A8E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2、根据本合同的规定向甲方收取相关服务费用，并有权在本项目管理范围内管理及合理使用。</w:t>
      </w:r>
    </w:p>
    <w:p w14:paraId="1AD1F36F">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3、及时向甲方通告本项目服务范围内有关服务的重大事项，及时配合处理投诉。</w:t>
      </w:r>
    </w:p>
    <w:p w14:paraId="08C23949">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4、接受项目行业管理部门及政府有关部门的指导，接受甲方的监督。</w:t>
      </w:r>
    </w:p>
    <w:p w14:paraId="4B6520AF">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5、国家法律、法规所规定由乙方承担的其它责任。</w:t>
      </w:r>
    </w:p>
    <w:p w14:paraId="5DC14619">
      <w:pPr>
        <w:pStyle w:val="9"/>
        <w:kinsoku w:val="0"/>
        <w:overflowPunct w:val="0"/>
        <w:spacing w:line="364" w:lineRule="auto"/>
        <w:ind w:firstLine="422" w:firstLineChars="200"/>
        <w:rPr>
          <w:rFonts w:ascii="宋体" w:hAnsi="宋体" w:cs="宋体"/>
          <w:b/>
          <w:color w:val="auto"/>
          <w:highlight w:val="none"/>
        </w:rPr>
      </w:pPr>
      <w:r>
        <w:rPr>
          <w:rFonts w:hint="eastAsia" w:ascii="宋体" w:hAnsi="宋体" w:cs="宋体"/>
          <w:b/>
          <w:color w:val="auto"/>
          <w:highlight w:val="none"/>
        </w:rPr>
        <w:t>第十二条 违约责任</w:t>
      </w:r>
    </w:p>
    <w:p w14:paraId="105753D4">
      <w:pPr>
        <w:pStyle w:val="9"/>
        <w:kinsoku w:val="0"/>
        <w:overflowPunct w:val="0"/>
        <w:ind w:firstLine="420" w:firstLineChars="200"/>
        <w:rPr>
          <w:rFonts w:ascii="宋体" w:hAnsi="宋体" w:cs="宋体"/>
          <w:color w:val="auto"/>
          <w:highlight w:val="none"/>
        </w:rPr>
      </w:pPr>
      <w:r>
        <w:rPr>
          <w:rFonts w:hint="eastAsia" w:ascii="宋体" w:hAnsi="宋体" w:cs="宋体"/>
          <w:color w:val="auto"/>
          <w:highlight w:val="none"/>
        </w:rPr>
        <w:t>1、甲乙双方必须遵守本合同并执行合同中的各项规定，保证本合同的正常履行。</w:t>
      </w:r>
    </w:p>
    <w:p w14:paraId="5ABBDE15">
      <w:pPr>
        <w:pStyle w:val="9"/>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2、甲方逾期付款的，除应及时付足款项外，应向乙方偿付欠款总额万分之 /天的违约金；逾期付款超过 天的，乙方有权终止合同。</w:t>
      </w:r>
    </w:p>
    <w:p w14:paraId="7A5B94BE">
      <w:pPr>
        <w:pStyle w:val="9"/>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r>
        <w:rPr>
          <w:rFonts w:hint="eastAsia" w:ascii="宋体" w:hAnsi="宋体" w:cs="宋体"/>
          <w:color w:val="auto"/>
          <w:highlight w:val="none"/>
          <w:lang w:eastAsia="zh-CN"/>
        </w:rPr>
        <w:t>，</w:t>
      </w:r>
      <w:r>
        <w:rPr>
          <w:rFonts w:hint="eastAsia" w:ascii="宋体" w:hAnsi="宋体" w:cs="宋体"/>
          <w:color w:val="auto"/>
          <w:highlight w:val="none"/>
          <w:lang w:val="en-US" w:eastAsia="zh-CN"/>
        </w:rPr>
        <w:t>在响</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highlight w:val="none"/>
          <w:lang w:val="en-US" w:eastAsia="zh-CN"/>
        </w:rPr>
        <w:t>应文件中作出保</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highlight w:val="none"/>
          <w:lang w:val="en-US" w:eastAsia="zh-CN"/>
        </w:rPr>
        <w:t>证，否则视为不响</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highlight w:val="none"/>
          <w:lang w:val="en-US" w:eastAsia="zh-CN"/>
        </w:rPr>
        <w:t>应</w:t>
      </w:r>
      <w:r>
        <w:rPr>
          <w:rFonts w:hint="eastAsia" w:ascii="宋体" w:hAnsi="宋体" w:cs="宋体"/>
          <w:color w:val="auto"/>
          <w:highlight w:val="none"/>
        </w:rPr>
        <w:t>。</w:t>
      </w:r>
    </w:p>
    <w:p w14:paraId="0AB40603">
      <w:pPr>
        <w:pStyle w:val="9"/>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4、变更、中止或者终止合同，有过错的一方应当承担赔偿责任，双方都有过错的，各自承担相应的责任。</w:t>
      </w:r>
    </w:p>
    <w:p w14:paraId="1855AAC5">
      <w:pPr>
        <w:pStyle w:val="9"/>
        <w:kinsoku w:val="0"/>
        <w:overflowPunct w:val="0"/>
        <w:spacing w:line="364" w:lineRule="auto"/>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第十三条 转让与分包</w:t>
      </w:r>
    </w:p>
    <w:p w14:paraId="2A6DD10E">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除甲方事先书面同意外，乙方不得部分转让或全部转让其应履行的合同义务。</w:t>
      </w:r>
    </w:p>
    <w:p w14:paraId="6F5E29CB">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szCs w:val="27"/>
          <w:highlight w:val="none"/>
        </w:rPr>
        <w:t>.</w:t>
      </w:r>
      <w:r>
        <w:rPr>
          <w:rFonts w:hint="eastAsia" w:ascii="宋体" w:hAnsi="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47633629">
      <w:pPr>
        <w:spacing w:line="360" w:lineRule="auto"/>
        <w:ind w:firstLine="422" w:firstLineChars="200"/>
        <w:rPr>
          <w:rFonts w:ascii="宋体" w:hAnsi="宋体" w:cs="宋体"/>
          <w:b/>
          <w:color w:val="auto"/>
          <w:highlight w:val="none"/>
        </w:rPr>
      </w:pPr>
      <w:r>
        <w:rPr>
          <w:rFonts w:hint="eastAsia" w:ascii="宋体" w:hAnsi="宋体" w:cs="宋体"/>
          <w:b/>
          <w:bCs/>
          <w:color w:val="auto"/>
          <w:szCs w:val="27"/>
          <w:highlight w:val="none"/>
        </w:rPr>
        <w:t xml:space="preserve">第十四条 </w:t>
      </w:r>
      <w:r>
        <w:rPr>
          <w:rFonts w:hint="eastAsia" w:ascii="宋体" w:hAnsi="宋体" w:cs="宋体"/>
          <w:bCs/>
          <w:color w:val="auto"/>
          <w:highlight w:val="none"/>
        </w:rPr>
        <w:t>合同文件及资料的使用</w:t>
      </w:r>
    </w:p>
    <w:p w14:paraId="14E34DCD">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乙方在未经甲方同意的情况下，不得将合同、合同中的规定、有关计划、图纸、样本或甲方为上述内容向乙方提供的资料透露给任何人。</w:t>
      </w:r>
    </w:p>
    <w:p w14:paraId="088C8437">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szCs w:val="27"/>
          <w:highlight w:val="none"/>
        </w:rPr>
        <w:t>.</w:t>
      </w:r>
      <w:r>
        <w:rPr>
          <w:rFonts w:hint="eastAsia" w:ascii="宋体" w:hAnsi="宋体" w:cs="宋体"/>
          <w:color w:val="auto"/>
          <w:highlight w:val="none"/>
        </w:rPr>
        <w:t>除非执行合同需要，在事先未得到甲方同意的情况下，乙方不得使用前款所列的任何文件和资料。</w:t>
      </w:r>
    </w:p>
    <w:p w14:paraId="6FC3EDC2">
      <w:pPr>
        <w:pStyle w:val="9"/>
        <w:kinsoku w:val="0"/>
        <w:overflowPunct w:val="0"/>
        <w:spacing w:line="364" w:lineRule="auto"/>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第十五条 不可抗力事件处理</w:t>
      </w:r>
    </w:p>
    <w:p w14:paraId="17BC08E0">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21C472B">
      <w:pPr>
        <w:spacing w:line="360" w:lineRule="auto"/>
        <w:ind w:firstLine="420" w:firstLineChars="200"/>
        <w:rPr>
          <w:rFonts w:ascii="宋体" w:hAnsi="宋体" w:cs="宋体"/>
          <w:color w:val="auto"/>
          <w:szCs w:val="27"/>
          <w:highlight w:val="none"/>
        </w:rPr>
      </w:pPr>
      <w:r>
        <w:rPr>
          <w:rFonts w:hint="eastAsia" w:ascii="宋体" w:hAnsi="宋体" w:cs="宋体"/>
          <w:color w:val="auto"/>
          <w:highlight w:val="none"/>
        </w:rPr>
        <w:t>2</w:t>
      </w:r>
      <w:r>
        <w:rPr>
          <w:rFonts w:hint="eastAsia" w:ascii="宋体" w:hAnsi="宋体" w:cs="宋体"/>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4DF16F5">
      <w:pPr>
        <w:pStyle w:val="9"/>
        <w:kinsoku w:val="0"/>
        <w:overflowPunct w:val="0"/>
        <w:spacing w:line="364" w:lineRule="auto"/>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第十六条 合同纠纷调处</w:t>
      </w:r>
    </w:p>
    <w:p w14:paraId="22A53426">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.按本合同规定应该偿付的违约金、赔偿金、保管保养费和各种经济损失，应当在明确责任后10天内，按银行规定的结算办法付清，否则按逾期付款处理。</w:t>
      </w:r>
    </w:p>
    <w:p w14:paraId="3DBB6BBF">
      <w:pPr>
        <w:spacing w:line="360" w:lineRule="auto"/>
        <w:ind w:firstLine="420" w:firstLineChars="200"/>
        <w:rPr>
          <w:rFonts w:ascii="宋体" w:hAnsi="宋体" w:cs="宋体"/>
          <w:color w:val="auto"/>
          <w:szCs w:val="27"/>
          <w:highlight w:val="none"/>
        </w:rPr>
      </w:pPr>
      <w:r>
        <w:rPr>
          <w:rFonts w:hint="eastAsia" w:ascii="宋体" w:hAnsi="宋体" w:cs="宋体"/>
          <w:color w:val="auto"/>
          <w:highlight w:val="none"/>
        </w:rPr>
        <w:t>2</w:t>
      </w:r>
      <w:r>
        <w:rPr>
          <w:rFonts w:hint="eastAsia" w:ascii="宋体" w:hAnsi="宋体" w:cs="宋体"/>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color w:val="auto"/>
          <w:szCs w:val="27"/>
          <w:highlight w:val="none"/>
          <w:u w:val="single"/>
        </w:rPr>
        <w:t>周口仲裁委员会</w:t>
      </w:r>
      <w:r>
        <w:rPr>
          <w:rFonts w:hint="eastAsia" w:ascii="宋体" w:hAnsi="宋体" w:cs="宋体"/>
          <w:color w:val="auto"/>
          <w:szCs w:val="27"/>
          <w:highlight w:val="none"/>
        </w:rPr>
        <w:t>申请仲裁。②向</w:t>
      </w:r>
      <w:r>
        <w:rPr>
          <w:rFonts w:hint="eastAsia" w:ascii="宋体" w:hAnsi="宋体" w:cs="宋体"/>
          <w:color w:val="auto"/>
          <w:highlight w:val="none"/>
        </w:rPr>
        <w:t>合同签订地有级别管辖权的</w:t>
      </w:r>
      <w:r>
        <w:rPr>
          <w:rFonts w:hint="eastAsia" w:ascii="宋体" w:hAnsi="宋体" w:cs="宋体"/>
          <w:color w:val="auto"/>
          <w:szCs w:val="27"/>
          <w:highlight w:val="none"/>
        </w:rPr>
        <w:t>人民法院起诉。</w:t>
      </w:r>
    </w:p>
    <w:p w14:paraId="106D79B7">
      <w:pPr>
        <w:pStyle w:val="2"/>
        <w:kinsoku w:val="0"/>
        <w:overflowPunct w:val="0"/>
        <w:ind w:firstLine="420" w:firstLineChars="200"/>
        <w:rPr>
          <w:rFonts w:ascii="宋体" w:hAnsi="宋体" w:cs="宋体"/>
          <w:b w:val="0"/>
          <w:bCs w:val="0"/>
          <w:color w:val="auto"/>
          <w:kern w:val="2"/>
          <w:sz w:val="21"/>
          <w:szCs w:val="27"/>
          <w:highlight w:val="none"/>
        </w:rPr>
      </w:pPr>
      <w:r>
        <w:rPr>
          <w:rFonts w:hint="eastAsia" w:ascii="宋体" w:hAnsi="宋体" w:cs="宋体"/>
          <w:b w:val="0"/>
          <w:bCs w:val="0"/>
          <w:color w:val="auto"/>
          <w:kern w:val="2"/>
          <w:sz w:val="21"/>
          <w:szCs w:val="27"/>
          <w:highlight w:val="none"/>
        </w:rPr>
        <w:t>3、甲、乙双方均有权利向本项目具有监管职能的政府采购监督管理部门举报反映对方在合同履约中的违法违纪行为。</w:t>
      </w:r>
    </w:p>
    <w:p w14:paraId="71FBB122">
      <w:pPr>
        <w:pStyle w:val="9"/>
        <w:kinsoku w:val="0"/>
        <w:overflowPunct w:val="0"/>
        <w:spacing w:line="364" w:lineRule="auto"/>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第十七条 其他</w:t>
      </w:r>
    </w:p>
    <w:p w14:paraId="3960776C">
      <w:pPr>
        <w:spacing w:line="360" w:lineRule="auto"/>
        <w:ind w:firstLine="422" w:firstLineChars="200"/>
        <w:rPr>
          <w:rFonts w:ascii="宋体" w:hAnsi="宋体" w:cs="宋体"/>
          <w:color w:val="auto"/>
          <w:szCs w:val="27"/>
          <w:highlight w:val="none"/>
        </w:rPr>
      </w:pPr>
      <w:r>
        <w:rPr>
          <w:rFonts w:hint="eastAsia" w:ascii="宋体" w:hAnsi="宋体" w:cs="宋体"/>
          <w:b/>
          <w:bCs/>
          <w:color w:val="auto"/>
          <w:szCs w:val="27"/>
          <w:highlight w:val="none"/>
        </w:rPr>
        <w:t xml:space="preserve"> </w:t>
      </w:r>
      <w:r>
        <w:rPr>
          <w:rFonts w:hint="eastAsia" w:ascii="宋体" w:hAnsi="宋体" w:cs="宋体"/>
          <w:color w:val="auto"/>
          <w:szCs w:val="27"/>
          <w:highlight w:val="none"/>
        </w:rPr>
        <w:t>下列关于周口市公共资源交易中心政府采购代理机构名称</w:t>
      </w:r>
      <w:r>
        <w:rPr>
          <w:rFonts w:hint="eastAsia" w:ascii="宋体" w:hAnsi="宋体" w:cs="宋体"/>
          <w:color w:val="auto"/>
          <w:szCs w:val="27"/>
          <w:highlight w:val="none"/>
          <w:u w:val="single"/>
        </w:rPr>
        <w:t>某项目（项目编号：某编号）</w:t>
      </w:r>
      <w:r>
        <w:rPr>
          <w:rFonts w:hint="eastAsia" w:ascii="宋体" w:hAnsi="宋体" w:cs="宋体"/>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61B055C">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 xml:space="preserve">    </w:t>
      </w:r>
      <w:r>
        <w:rPr>
          <w:rFonts w:hint="eastAsia" w:ascii="宋体" w:hAnsi="宋体" w:cs="宋体"/>
          <w:color w:val="auto"/>
          <w:highlight w:val="none"/>
        </w:rPr>
        <w:t>本合同一式</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u w:val="single"/>
        </w:rPr>
        <w:t xml:space="preserve"> </w:t>
      </w:r>
      <w:r>
        <w:rPr>
          <w:rFonts w:hint="eastAsia" w:ascii="宋体" w:hAnsi="宋体" w:cs="宋体"/>
          <w:color w:val="auto"/>
          <w:highlight w:val="none"/>
        </w:rPr>
        <w:t>份，甲乙双方各执</w:t>
      </w:r>
      <w:r>
        <w:rPr>
          <w:rFonts w:hint="eastAsia" w:ascii="宋体" w:hAnsi="宋体" w:cs="宋体"/>
          <w:color w:val="auto"/>
          <w:highlight w:val="none"/>
          <w:u w:val="single"/>
        </w:rPr>
        <w:t xml:space="preserve">   </w:t>
      </w:r>
      <w:r>
        <w:rPr>
          <w:rFonts w:hint="eastAsia" w:ascii="宋体" w:hAnsi="宋体" w:cs="宋体"/>
          <w:color w:val="auto"/>
          <w:highlight w:val="none"/>
        </w:rPr>
        <w:t>份，自双方当事人签字盖章之日起生效。</w:t>
      </w:r>
    </w:p>
    <w:p w14:paraId="2227EA7C">
      <w:pPr>
        <w:pStyle w:val="37"/>
        <w:ind w:firstLine="210"/>
        <w:rPr>
          <w:rFonts w:ascii="宋体" w:hAnsi="宋体" w:cs="宋体"/>
          <w:color w:val="auto"/>
          <w:highlight w:val="none"/>
        </w:rPr>
      </w:pPr>
    </w:p>
    <w:p w14:paraId="20A3E805">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 xml:space="preserve">采购人（甲方）：    （公章）           供货人（乙方）：     （公章）  </w:t>
      </w:r>
    </w:p>
    <w:p w14:paraId="642C17D8">
      <w:pPr>
        <w:spacing w:line="360" w:lineRule="auto"/>
        <w:ind w:firstLine="420" w:firstLineChars="200"/>
        <w:rPr>
          <w:rFonts w:ascii="宋体" w:hAnsi="宋体" w:cs="宋体"/>
          <w:color w:val="auto"/>
          <w:highlight w:val="none"/>
        </w:rPr>
      </w:pPr>
      <w:r>
        <w:rPr>
          <w:rFonts w:hint="eastAsia" w:ascii="宋体" w:hAnsi="宋体" w:cs="宋体"/>
          <w:color w:val="auto"/>
          <w:szCs w:val="27"/>
          <w:highlight w:val="none"/>
        </w:rPr>
        <w:t>地址：                               地址：</w:t>
      </w:r>
    </w:p>
    <w:p w14:paraId="58C0D844">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法定代表人：                         法定代表人：</w:t>
      </w:r>
    </w:p>
    <w:p w14:paraId="5CB71D58">
      <w:pPr>
        <w:spacing w:line="360" w:lineRule="auto"/>
        <w:ind w:firstLine="420" w:firstLineChars="200"/>
        <w:rPr>
          <w:rFonts w:ascii="宋体" w:hAnsi="宋体" w:cs="宋体"/>
          <w:color w:val="auto"/>
          <w:highlight w:val="none"/>
          <w:u w:val="single"/>
        </w:rPr>
      </w:pPr>
      <w:r>
        <w:rPr>
          <w:rFonts w:hint="eastAsia" w:ascii="宋体" w:hAnsi="宋体" w:cs="宋体"/>
          <w:color w:val="auto"/>
          <w:szCs w:val="27"/>
          <w:highlight w:val="none"/>
        </w:rPr>
        <w:t>委托代理人：                         委托代理人：</w:t>
      </w:r>
    </w:p>
    <w:p w14:paraId="1708D888">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电话：                               电话：</w:t>
      </w:r>
    </w:p>
    <w:p w14:paraId="5FD8B1D1">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开户银行：                           开户银行：</w:t>
      </w:r>
    </w:p>
    <w:p w14:paraId="4F689B08">
      <w:pPr>
        <w:spacing w:line="360" w:lineRule="auto"/>
        <w:ind w:firstLine="420" w:firstLineChars="200"/>
        <w:rPr>
          <w:rFonts w:ascii="宋体" w:hAnsi="宋体" w:cs="宋体"/>
          <w:color w:val="auto"/>
          <w:highlight w:val="none"/>
        </w:rPr>
      </w:pPr>
      <w:r>
        <w:rPr>
          <w:rFonts w:hint="eastAsia" w:ascii="宋体" w:hAnsi="宋体" w:cs="宋体"/>
          <w:color w:val="auto"/>
          <w:szCs w:val="27"/>
          <w:highlight w:val="none"/>
        </w:rPr>
        <w:t>账号：                               账号：</w:t>
      </w:r>
    </w:p>
    <w:p w14:paraId="798A33EA">
      <w:pPr>
        <w:spacing w:line="640" w:lineRule="exact"/>
        <w:ind w:firstLine="420" w:firstLineChars="200"/>
        <w:rPr>
          <w:rFonts w:ascii="宋体" w:hAnsi="宋体" w:cs="宋体"/>
          <w:color w:val="auto"/>
          <w:szCs w:val="27"/>
          <w:highlight w:val="none"/>
          <w:u w:val="single"/>
        </w:rPr>
      </w:pPr>
    </w:p>
    <w:p w14:paraId="2369BE56">
      <w:pPr>
        <w:pStyle w:val="37"/>
        <w:ind w:firstLine="210"/>
        <w:jc w:val="both"/>
        <w:rPr>
          <w:b/>
          <w:color w:val="auto"/>
          <w:sz w:val="32"/>
          <w:szCs w:val="32"/>
          <w:highlight w:val="none"/>
        </w:rPr>
      </w:pPr>
      <w:r>
        <w:rPr>
          <w:rFonts w:hint="eastAsia" w:ascii="宋体" w:hAnsi="宋体" w:cs="宋体"/>
          <w:color w:val="auto"/>
          <w:szCs w:val="27"/>
          <w:highlight w:val="none"/>
          <w:u w:val="single"/>
        </w:rPr>
        <w:t>      </w:t>
      </w:r>
      <w:r>
        <w:rPr>
          <w:rFonts w:hint="eastAsia" w:ascii="宋体" w:hAnsi="宋体" w:cs="宋体"/>
          <w:color w:val="auto"/>
          <w:szCs w:val="27"/>
          <w:highlight w:val="none"/>
        </w:rPr>
        <w:t>年</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月</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 xml:space="preserve">日       </w:t>
      </w:r>
      <w:r>
        <w:rPr>
          <w:rFonts w:hint="eastAsia" w:ascii="宋体" w:hAnsi="宋体" w:cs="宋体"/>
          <w:color w:val="auto"/>
          <w:szCs w:val="27"/>
          <w:highlight w:val="none"/>
          <w:lang w:val="en-US" w:eastAsia="zh-CN"/>
        </w:rPr>
        <w:t xml:space="preserve">   </w:t>
      </w:r>
      <w:r>
        <w:rPr>
          <w:rFonts w:hint="eastAsia" w:ascii="宋体" w:hAnsi="宋体" w:cs="宋体"/>
          <w:color w:val="auto"/>
          <w:szCs w:val="27"/>
          <w:highlight w:val="none"/>
        </w:rPr>
        <w:t xml:space="preserve">   </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年</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月</w:t>
      </w:r>
      <w:r>
        <w:rPr>
          <w:rFonts w:hint="eastAsia" w:ascii="宋体" w:hAnsi="宋体" w:cs="宋体"/>
          <w:color w:val="auto"/>
          <w:szCs w:val="27"/>
          <w:highlight w:val="none"/>
          <w:u w:val="single"/>
        </w:rPr>
        <w:t> </w:t>
      </w:r>
      <w:r>
        <w:rPr>
          <w:rFonts w:hint="eastAsia" w:ascii="宋体" w:hAnsi="宋体" w:cs="宋体"/>
          <w:color w:val="auto"/>
          <w:szCs w:val="27"/>
          <w:highlight w:val="none"/>
          <w:u w:val="single"/>
          <w:lang w:val="en-US" w:eastAsia="zh-CN"/>
        </w:rPr>
        <w:t xml:space="preserve">   </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u w:val="single"/>
          <w:lang w:val="en-US" w:eastAsia="zh-CN"/>
        </w:rPr>
        <w:t xml:space="preserve"> </w:t>
      </w:r>
      <w:r>
        <w:rPr>
          <w:rFonts w:hint="eastAsia" w:ascii="宋体" w:hAnsi="宋体" w:cs="宋体"/>
          <w:color w:val="auto"/>
          <w:szCs w:val="27"/>
          <w:highlight w:val="none"/>
        </w:rPr>
        <w:t>日</w:t>
      </w:r>
    </w:p>
    <w:p w14:paraId="4901733D">
      <w:pPr>
        <w:pStyle w:val="37"/>
        <w:ind w:firstLine="321"/>
        <w:jc w:val="center"/>
        <w:rPr>
          <w:b/>
          <w:color w:val="auto"/>
          <w:sz w:val="32"/>
          <w:szCs w:val="32"/>
          <w:highlight w:val="none"/>
        </w:rPr>
      </w:pPr>
    </w:p>
    <w:p w14:paraId="02B2D106">
      <w:pPr>
        <w:pStyle w:val="37"/>
        <w:ind w:firstLine="321"/>
        <w:jc w:val="center"/>
        <w:rPr>
          <w:b/>
          <w:color w:val="auto"/>
          <w:sz w:val="32"/>
          <w:szCs w:val="32"/>
          <w:highlight w:val="none"/>
        </w:rPr>
      </w:pPr>
    </w:p>
    <w:p w14:paraId="07D93E7B">
      <w:pPr>
        <w:pStyle w:val="37"/>
        <w:ind w:firstLine="321"/>
        <w:jc w:val="center"/>
        <w:rPr>
          <w:b/>
          <w:color w:val="auto"/>
          <w:sz w:val="32"/>
          <w:szCs w:val="32"/>
          <w:highlight w:val="none"/>
        </w:rPr>
      </w:pPr>
    </w:p>
    <w:p w14:paraId="6E9AD939">
      <w:pPr>
        <w:pStyle w:val="37"/>
        <w:ind w:firstLine="321"/>
        <w:jc w:val="center"/>
        <w:rPr>
          <w:b/>
          <w:color w:val="auto"/>
          <w:sz w:val="32"/>
          <w:szCs w:val="32"/>
          <w:highlight w:val="none"/>
        </w:rPr>
      </w:pPr>
    </w:p>
    <w:p w14:paraId="644E139A">
      <w:pPr>
        <w:pStyle w:val="37"/>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4C7D96F1">
      <w:pPr>
        <w:pStyle w:val="37"/>
        <w:ind w:firstLine="240"/>
        <w:rPr>
          <w:rFonts w:asciiTheme="minorEastAsia" w:hAnsiTheme="minorEastAsia" w:eastAsiaTheme="minorEastAsia"/>
          <w:color w:val="auto"/>
          <w:sz w:val="24"/>
          <w:highlight w:val="none"/>
        </w:rPr>
      </w:pPr>
    </w:p>
    <w:p w14:paraId="05921E2B">
      <w:pPr>
        <w:pStyle w:val="37"/>
        <w:ind w:firstLine="240"/>
        <w:rPr>
          <w:rFonts w:asciiTheme="minorEastAsia" w:hAnsiTheme="minorEastAsia" w:eastAsiaTheme="minorEastAsia"/>
          <w:color w:val="auto"/>
          <w:sz w:val="24"/>
          <w:highlight w:val="none"/>
        </w:rPr>
      </w:pPr>
    </w:p>
    <w:p w14:paraId="3E71B9BF">
      <w:pPr>
        <w:pStyle w:val="37"/>
        <w:ind w:firstLine="240"/>
        <w:rPr>
          <w:rFonts w:asciiTheme="minorEastAsia" w:hAnsiTheme="minorEastAsia" w:eastAsiaTheme="minorEastAsia"/>
          <w:color w:val="auto"/>
          <w:sz w:val="24"/>
          <w:highlight w:val="none"/>
        </w:rPr>
      </w:pPr>
    </w:p>
    <w:p w14:paraId="57561756">
      <w:pPr>
        <w:pStyle w:val="37"/>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25D2616A">
      <w:pPr>
        <w:pStyle w:val="37"/>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4B850631">
      <w:pPr>
        <w:pStyle w:val="37"/>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BBD7063">
      <w:pPr>
        <w:pStyle w:val="37"/>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贷款渠道和提供贷款的金融机构，可在河南省政府采购网“河南省政府采购合同融资平台”查询联系。供应商须将此函附于响应文件中。</w:t>
      </w:r>
    </w:p>
    <w:p w14:paraId="701A498C">
      <w:pPr>
        <w:pStyle w:val="23"/>
        <w:spacing w:before="0" w:beforeAutospacing="0" w:after="0" w:afterAutospacing="0" w:line="330" w:lineRule="atLeast"/>
        <w:rPr>
          <w:rFonts w:cs="仿宋_GB2312"/>
          <w:b/>
          <w:bCs/>
          <w:color w:val="auto"/>
          <w:sz w:val="21"/>
          <w:szCs w:val="21"/>
          <w:highlight w:val="none"/>
        </w:rPr>
      </w:pPr>
    </w:p>
    <w:p w14:paraId="307E8CB9">
      <w:pPr>
        <w:pStyle w:val="23"/>
        <w:spacing w:before="0" w:beforeAutospacing="0" w:after="0" w:afterAutospacing="0" w:line="330" w:lineRule="atLeast"/>
        <w:rPr>
          <w:rFonts w:cs="仿宋_GB2312"/>
          <w:b/>
          <w:bCs/>
          <w:color w:val="auto"/>
          <w:sz w:val="21"/>
          <w:szCs w:val="21"/>
          <w:highlight w:val="none"/>
        </w:rPr>
      </w:pPr>
    </w:p>
    <w:p w14:paraId="3B71679D">
      <w:pPr>
        <w:pStyle w:val="23"/>
        <w:spacing w:before="0" w:beforeAutospacing="0" w:after="0" w:afterAutospacing="0" w:line="330" w:lineRule="atLeast"/>
        <w:rPr>
          <w:rFonts w:cs="仿宋_GB2312"/>
          <w:b/>
          <w:bCs/>
          <w:color w:val="auto"/>
          <w:sz w:val="21"/>
          <w:szCs w:val="21"/>
          <w:highlight w:val="none"/>
        </w:rPr>
      </w:pPr>
    </w:p>
    <w:p w14:paraId="1F701D7D">
      <w:pPr>
        <w:pStyle w:val="23"/>
        <w:spacing w:before="0" w:beforeAutospacing="0" w:after="0" w:afterAutospacing="0" w:line="330" w:lineRule="atLeast"/>
        <w:rPr>
          <w:rFonts w:cs="仿宋_GB2312"/>
          <w:b/>
          <w:bCs/>
          <w:color w:val="auto"/>
          <w:sz w:val="21"/>
          <w:szCs w:val="21"/>
          <w:highlight w:val="none"/>
        </w:rPr>
      </w:pPr>
    </w:p>
    <w:p w14:paraId="3446CD5F">
      <w:pPr>
        <w:pStyle w:val="23"/>
        <w:spacing w:before="0" w:beforeAutospacing="0" w:after="0" w:afterAutospacing="0" w:line="330" w:lineRule="atLeast"/>
        <w:rPr>
          <w:rFonts w:cs="仿宋_GB2312"/>
          <w:b/>
          <w:bCs/>
          <w:color w:val="auto"/>
          <w:sz w:val="21"/>
          <w:szCs w:val="21"/>
          <w:highlight w:val="none"/>
        </w:rPr>
      </w:pPr>
    </w:p>
    <w:p w14:paraId="23E946C9">
      <w:pPr>
        <w:pStyle w:val="23"/>
        <w:spacing w:before="0" w:beforeAutospacing="0" w:after="0" w:afterAutospacing="0" w:line="330" w:lineRule="atLeast"/>
        <w:rPr>
          <w:rFonts w:cs="仿宋_GB2312"/>
          <w:b/>
          <w:bCs/>
          <w:color w:val="auto"/>
          <w:sz w:val="21"/>
          <w:szCs w:val="21"/>
          <w:highlight w:val="none"/>
        </w:rPr>
      </w:pPr>
    </w:p>
    <w:p w14:paraId="1B9E0B30">
      <w:pPr>
        <w:pStyle w:val="23"/>
        <w:spacing w:before="0" w:beforeAutospacing="0" w:after="0" w:afterAutospacing="0" w:line="330" w:lineRule="atLeast"/>
        <w:rPr>
          <w:rFonts w:cs="仿宋_GB2312"/>
          <w:b/>
          <w:bCs/>
          <w:color w:val="auto"/>
          <w:sz w:val="21"/>
          <w:szCs w:val="21"/>
          <w:highlight w:val="none"/>
        </w:rPr>
      </w:pPr>
    </w:p>
    <w:p w14:paraId="3BE8C7A2">
      <w:pPr>
        <w:pStyle w:val="23"/>
        <w:spacing w:before="0" w:beforeAutospacing="0" w:after="0" w:afterAutospacing="0" w:line="330" w:lineRule="atLeast"/>
        <w:rPr>
          <w:rFonts w:cs="仿宋_GB2312"/>
          <w:b/>
          <w:bCs/>
          <w:color w:val="auto"/>
          <w:sz w:val="21"/>
          <w:szCs w:val="21"/>
          <w:highlight w:val="none"/>
        </w:rPr>
      </w:pPr>
    </w:p>
    <w:p w14:paraId="3057E6F6">
      <w:pPr>
        <w:pStyle w:val="23"/>
        <w:spacing w:before="0" w:beforeAutospacing="0" w:after="0" w:afterAutospacing="0" w:line="330" w:lineRule="atLeast"/>
        <w:rPr>
          <w:rFonts w:cs="仿宋_GB2312"/>
          <w:b/>
          <w:bCs/>
          <w:color w:val="auto"/>
          <w:sz w:val="21"/>
          <w:szCs w:val="21"/>
          <w:highlight w:val="none"/>
        </w:rPr>
      </w:pPr>
    </w:p>
    <w:p w14:paraId="697217DE">
      <w:pPr>
        <w:pStyle w:val="23"/>
        <w:spacing w:before="0" w:beforeAutospacing="0" w:after="0" w:afterAutospacing="0" w:line="330" w:lineRule="atLeast"/>
        <w:rPr>
          <w:rFonts w:cs="仿宋_GB2312"/>
          <w:b/>
          <w:bCs/>
          <w:color w:val="auto"/>
          <w:sz w:val="21"/>
          <w:szCs w:val="21"/>
          <w:highlight w:val="none"/>
        </w:rPr>
      </w:pPr>
    </w:p>
    <w:p w14:paraId="0CBE8083">
      <w:pPr>
        <w:pStyle w:val="23"/>
        <w:spacing w:before="0" w:beforeAutospacing="0" w:after="0" w:afterAutospacing="0" w:line="330" w:lineRule="atLeast"/>
        <w:rPr>
          <w:rFonts w:cs="仿宋_GB2312"/>
          <w:b/>
          <w:bCs/>
          <w:color w:val="auto"/>
          <w:sz w:val="21"/>
          <w:szCs w:val="21"/>
          <w:highlight w:val="none"/>
        </w:rPr>
      </w:pPr>
    </w:p>
    <w:p w14:paraId="1D1AFE5A">
      <w:pPr>
        <w:pStyle w:val="23"/>
        <w:spacing w:before="0" w:beforeAutospacing="0" w:after="0" w:afterAutospacing="0" w:line="330" w:lineRule="atLeast"/>
        <w:rPr>
          <w:rFonts w:cs="仿宋_GB2312"/>
          <w:b/>
          <w:bCs/>
          <w:color w:val="auto"/>
          <w:sz w:val="21"/>
          <w:szCs w:val="21"/>
          <w:highlight w:val="none"/>
        </w:rPr>
      </w:pPr>
    </w:p>
    <w:p w14:paraId="72143810">
      <w:pPr>
        <w:pStyle w:val="23"/>
        <w:spacing w:before="0" w:beforeAutospacing="0" w:after="0" w:afterAutospacing="0" w:line="330" w:lineRule="atLeast"/>
        <w:rPr>
          <w:rFonts w:cs="仿宋_GB2312"/>
          <w:b/>
          <w:bCs/>
          <w:color w:val="auto"/>
          <w:sz w:val="21"/>
          <w:szCs w:val="21"/>
          <w:highlight w:val="none"/>
        </w:rPr>
      </w:pPr>
    </w:p>
    <w:p w14:paraId="6CF7977A">
      <w:pPr>
        <w:pStyle w:val="37"/>
        <w:ind w:firstLine="210"/>
        <w:rPr>
          <w:color w:val="auto"/>
          <w:highlight w:val="none"/>
        </w:rPr>
      </w:pPr>
    </w:p>
    <w:p w14:paraId="2765B805">
      <w:pPr>
        <w:pStyle w:val="37"/>
        <w:ind w:firstLine="210"/>
        <w:rPr>
          <w:color w:val="auto"/>
          <w:highlight w:val="none"/>
        </w:rPr>
      </w:pPr>
    </w:p>
    <w:p w14:paraId="033854EB">
      <w:pPr>
        <w:pStyle w:val="37"/>
        <w:ind w:firstLine="210"/>
        <w:rPr>
          <w:color w:val="auto"/>
          <w:highlight w:val="none"/>
        </w:rPr>
      </w:pPr>
    </w:p>
    <w:p w14:paraId="2252ECC5">
      <w:pPr>
        <w:pStyle w:val="37"/>
        <w:ind w:firstLine="210"/>
        <w:rPr>
          <w:color w:val="auto"/>
          <w:highlight w:val="none"/>
        </w:rPr>
      </w:pPr>
    </w:p>
    <w:p w14:paraId="6B9ECD83">
      <w:pPr>
        <w:pStyle w:val="37"/>
        <w:ind w:firstLine="210"/>
        <w:rPr>
          <w:color w:val="auto"/>
          <w:highlight w:val="none"/>
        </w:rPr>
      </w:pPr>
    </w:p>
    <w:p w14:paraId="1FDA1C4C">
      <w:pPr>
        <w:pStyle w:val="37"/>
        <w:ind w:firstLine="210"/>
        <w:rPr>
          <w:color w:val="auto"/>
          <w:highlight w:val="none"/>
        </w:rPr>
      </w:pPr>
    </w:p>
    <w:p w14:paraId="4E5A291E">
      <w:pPr>
        <w:pStyle w:val="37"/>
        <w:ind w:firstLine="210"/>
        <w:rPr>
          <w:color w:val="auto"/>
          <w:highlight w:val="none"/>
        </w:rPr>
      </w:pPr>
    </w:p>
    <w:p w14:paraId="55947DF2">
      <w:pPr>
        <w:pStyle w:val="37"/>
        <w:ind w:firstLine="210"/>
        <w:rPr>
          <w:color w:val="auto"/>
          <w:highlight w:val="none"/>
        </w:rPr>
      </w:pPr>
    </w:p>
    <w:p w14:paraId="695E307B">
      <w:pPr>
        <w:pStyle w:val="37"/>
        <w:ind w:firstLine="210"/>
        <w:rPr>
          <w:color w:val="auto"/>
          <w:highlight w:val="none"/>
        </w:rPr>
      </w:pPr>
    </w:p>
    <w:p w14:paraId="674B7169">
      <w:pPr>
        <w:pStyle w:val="37"/>
        <w:ind w:firstLine="210"/>
        <w:rPr>
          <w:color w:val="auto"/>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DF7CC6">
    <w:pPr>
      <w:pStyle w:val="17"/>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544AE">
    <w:pPr>
      <w:pStyle w:val="18"/>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DDF145"/>
    <w:multiLevelType w:val="singleLevel"/>
    <w:tmpl w:val="C1DDF145"/>
    <w:lvl w:ilvl="0" w:tentative="0">
      <w:start w:val="6"/>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48B4CA5"/>
    <w:multiLevelType w:val="singleLevel"/>
    <w:tmpl w:val="048B4CA5"/>
    <w:lvl w:ilvl="0" w:tentative="0">
      <w:start w:val="3"/>
      <w:numFmt w:val="chineseCounting"/>
      <w:suff w:val="space"/>
      <w:lvlText w:val="第%1章"/>
      <w:lvlJc w:val="left"/>
      <w:rPr>
        <w:rFonts w:hint="eastAsia"/>
      </w:r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lNWMwOGNjYmRlM2EyNjViM2E3OWUxZDIzMWIwZDk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25378"/>
    <w:rsid w:val="00246082"/>
    <w:rsid w:val="00247A19"/>
    <w:rsid w:val="00251AE3"/>
    <w:rsid w:val="00257C04"/>
    <w:rsid w:val="002630BB"/>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02CA"/>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1170"/>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2690"/>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645F8"/>
    <w:rsid w:val="00E70704"/>
    <w:rsid w:val="00E73041"/>
    <w:rsid w:val="00E774FE"/>
    <w:rsid w:val="00E85EA8"/>
    <w:rsid w:val="00E91F2D"/>
    <w:rsid w:val="00E94E14"/>
    <w:rsid w:val="00EB0ADA"/>
    <w:rsid w:val="00EB48A6"/>
    <w:rsid w:val="00EB7E8A"/>
    <w:rsid w:val="00EC1F8A"/>
    <w:rsid w:val="00EC5DB1"/>
    <w:rsid w:val="00ED1E2A"/>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4547"/>
    <w:rsid w:val="00FB5C5D"/>
    <w:rsid w:val="00FB7BB8"/>
    <w:rsid w:val="00FD440F"/>
    <w:rsid w:val="00FD52EF"/>
    <w:rsid w:val="00FD7284"/>
    <w:rsid w:val="00FE0F29"/>
    <w:rsid w:val="00FE6ED6"/>
    <w:rsid w:val="00FE7F88"/>
    <w:rsid w:val="00FF26A5"/>
    <w:rsid w:val="00FF309F"/>
    <w:rsid w:val="012B64AF"/>
    <w:rsid w:val="017C3055"/>
    <w:rsid w:val="01A06E9D"/>
    <w:rsid w:val="02044C7F"/>
    <w:rsid w:val="023F0464"/>
    <w:rsid w:val="02B07FF7"/>
    <w:rsid w:val="02C10E79"/>
    <w:rsid w:val="02C40969"/>
    <w:rsid w:val="02EE1D94"/>
    <w:rsid w:val="03166D5E"/>
    <w:rsid w:val="031C2553"/>
    <w:rsid w:val="03733BDF"/>
    <w:rsid w:val="03764359"/>
    <w:rsid w:val="039A118A"/>
    <w:rsid w:val="039A36A3"/>
    <w:rsid w:val="03A308DC"/>
    <w:rsid w:val="03CF75C5"/>
    <w:rsid w:val="03E52756"/>
    <w:rsid w:val="040532BA"/>
    <w:rsid w:val="04176582"/>
    <w:rsid w:val="04221DEB"/>
    <w:rsid w:val="042801E0"/>
    <w:rsid w:val="04506E86"/>
    <w:rsid w:val="04B30C95"/>
    <w:rsid w:val="04F73278"/>
    <w:rsid w:val="05027E6C"/>
    <w:rsid w:val="051259ED"/>
    <w:rsid w:val="056020EA"/>
    <w:rsid w:val="05772978"/>
    <w:rsid w:val="058C7E64"/>
    <w:rsid w:val="05BD626F"/>
    <w:rsid w:val="061822D6"/>
    <w:rsid w:val="066E7569"/>
    <w:rsid w:val="068428E9"/>
    <w:rsid w:val="06F757B1"/>
    <w:rsid w:val="07041580"/>
    <w:rsid w:val="07610E7C"/>
    <w:rsid w:val="077B5E33"/>
    <w:rsid w:val="07932A4C"/>
    <w:rsid w:val="079B25E0"/>
    <w:rsid w:val="079E79DA"/>
    <w:rsid w:val="07A07BF6"/>
    <w:rsid w:val="07CF5DE6"/>
    <w:rsid w:val="07D478A0"/>
    <w:rsid w:val="07E97E0B"/>
    <w:rsid w:val="084C7436"/>
    <w:rsid w:val="08534FC3"/>
    <w:rsid w:val="08674270"/>
    <w:rsid w:val="08872B64"/>
    <w:rsid w:val="08DB1CFF"/>
    <w:rsid w:val="08EE4992"/>
    <w:rsid w:val="09271C52"/>
    <w:rsid w:val="09442803"/>
    <w:rsid w:val="09640DED"/>
    <w:rsid w:val="09B568AE"/>
    <w:rsid w:val="09CB4CD3"/>
    <w:rsid w:val="09F61D50"/>
    <w:rsid w:val="0A0F4BBF"/>
    <w:rsid w:val="0A614AF3"/>
    <w:rsid w:val="0A782765"/>
    <w:rsid w:val="0A8E01DA"/>
    <w:rsid w:val="0A9E30AD"/>
    <w:rsid w:val="0AC17045"/>
    <w:rsid w:val="0AFA5870"/>
    <w:rsid w:val="0B1F0E32"/>
    <w:rsid w:val="0B597A11"/>
    <w:rsid w:val="0BB755DC"/>
    <w:rsid w:val="0BEB340A"/>
    <w:rsid w:val="0BEB3B44"/>
    <w:rsid w:val="0C0644C0"/>
    <w:rsid w:val="0C0D3381"/>
    <w:rsid w:val="0C547201"/>
    <w:rsid w:val="0C6E16F8"/>
    <w:rsid w:val="0C831895"/>
    <w:rsid w:val="0C851169"/>
    <w:rsid w:val="0C8A677F"/>
    <w:rsid w:val="0D774F56"/>
    <w:rsid w:val="0DA63A8D"/>
    <w:rsid w:val="0DC12675"/>
    <w:rsid w:val="0DC83A03"/>
    <w:rsid w:val="0DD57ECE"/>
    <w:rsid w:val="0DFA16E3"/>
    <w:rsid w:val="0E417312"/>
    <w:rsid w:val="0E4B0190"/>
    <w:rsid w:val="0ED463D8"/>
    <w:rsid w:val="0F380715"/>
    <w:rsid w:val="0F553E2D"/>
    <w:rsid w:val="0F5C08A7"/>
    <w:rsid w:val="0F663CA6"/>
    <w:rsid w:val="0F692FC4"/>
    <w:rsid w:val="0F6A2898"/>
    <w:rsid w:val="0FCE72CB"/>
    <w:rsid w:val="0FDA17CC"/>
    <w:rsid w:val="10042CED"/>
    <w:rsid w:val="101706F4"/>
    <w:rsid w:val="10172A20"/>
    <w:rsid w:val="102313C5"/>
    <w:rsid w:val="102D3FF1"/>
    <w:rsid w:val="10B45C74"/>
    <w:rsid w:val="10D62AA4"/>
    <w:rsid w:val="10E723F2"/>
    <w:rsid w:val="11162CD7"/>
    <w:rsid w:val="11205904"/>
    <w:rsid w:val="115B06EA"/>
    <w:rsid w:val="118045F5"/>
    <w:rsid w:val="11A97F5F"/>
    <w:rsid w:val="11C444E1"/>
    <w:rsid w:val="11F56D91"/>
    <w:rsid w:val="11FE14E8"/>
    <w:rsid w:val="121C256F"/>
    <w:rsid w:val="121D3BF2"/>
    <w:rsid w:val="12492C39"/>
    <w:rsid w:val="12555A81"/>
    <w:rsid w:val="12BA2CA3"/>
    <w:rsid w:val="12CA1FCB"/>
    <w:rsid w:val="12EF18A5"/>
    <w:rsid w:val="12F17558"/>
    <w:rsid w:val="13552B79"/>
    <w:rsid w:val="13793DF7"/>
    <w:rsid w:val="13AC347F"/>
    <w:rsid w:val="13B55464"/>
    <w:rsid w:val="13B642FE"/>
    <w:rsid w:val="13E52A91"/>
    <w:rsid w:val="141C4A83"/>
    <w:rsid w:val="14333BA0"/>
    <w:rsid w:val="14354A58"/>
    <w:rsid w:val="14677422"/>
    <w:rsid w:val="14A53E9C"/>
    <w:rsid w:val="14FB5517"/>
    <w:rsid w:val="152E6B10"/>
    <w:rsid w:val="1548367B"/>
    <w:rsid w:val="159E5735"/>
    <w:rsid w:val="15A5462A"/>
    <w:rsid w:val="15BF1042"/>
    <w:rsid w:val="15F61910"/>
    <w:rsid w:val="16297009"/>
    <w:rsid w:val="163836F0"/>
    <w:rsid w:val="164C069A"/>
    <w:rsid w:val="1656732A"/>
    <w:rsid w:val="166E0EC0"/>
    <w:rsid w:val="16E318AE"/>
    <w:rsid w:val="174A5489"/>
    <w:rsid w:val="174F6F43"/>
    <w:rsid w:val="17F555C0"/>
    <w:rsid w:val="181939B9"/>
    <w:rsid w:val="186662F2"/>
    <w:rsid w:val="1867217A"/>
    <w:rsid w:val="186D6694"/>
    <w:rsid w:val="18716A45"/>
    <w:rsid w:val="189F10C5"/>
    <w:rsid w:val="18D74DC1"/>
    <w:rsid w:val="18E13BCB"/>
    <w:rsid w:val="19130953"/>
    <w:rsid w:val="191E6E5D"/>
    <w:rsid w:val="19434886"/>
    <w:rsid w:val="199C7AF2"/>
    <w:rsid w:val="19D41982"/>
    <w:rsid w:val="1A044015"/>
    <w:rsid w:val="1A1D6E85"/>
    <w:rsid w:val="1A4F2DB6"/>
    <w:rsid w:val="1AB70AF4"/>
    <w:rsid w:val="1AC6751C"/>
    <w:rsid w:val="1AED58EF"/>
    <w:rsid w:val="1B636B19"/>
    <w:rsid w:val="1B783AC0"/>
    <w:rsid w:val="1B8F3DB2"/>
    <w:rsid w:val="1BA01B1B"/>
    <w:rsid w:val="1BBD7C92"/>
    <w:rsid w:val="1BF6798D"/>
    <w:rsid w:val="1C27223D"/>
    <w:rsid w:val="1C2C1601"/>
    <w:rsid w:val="1C4032FE"/>
    <w:rsid w:val="1C5521EE"/>
    <w:rsid w:val="1C8E5E18"/>
    <w:rsid w:val="1CF739BD"/>
    <w:rsid w:val="1D256C6A"/>
    <w:rsid w:val="1D2D73DF"/>
    <w:rsid w:val="1D385D84"/>
    <w:rsid w:val="1D886D0B"/>
    <w:rsid w:val="1DCD471E"/>
    <w:rsid w:val="1DD0420E"/>
    <w:rsid w:val="1DDE2DCF"/>
    <w:rsid w:val="1DE33F41"/>
    <w:rsid w:val="1E032442"/>
    <w:rsid w:val="1E0D5462"/>
    <w:rsid w:val="1E37603B"/>
    <w:rsid w:val="1E4116A8"/>
    <w:rsid w:val="1E544E3F"/>
    <w:rsid w:val="1EC81B3E"/>
    <w:rsid w:val="1ECB5101"/>
    <w:rsid w:val="1F0B4909"/>
    <w:rsid w:val="1F397F3B"/>
    <w:rsid w:val="1F3A0BB5"/>
    <w:rsid w:val="1FA92FCB"/>
    <w:rsid w:val="1FCF29CF"/>
    <w:rsid w:val="1FFE5062"/>
    <w:rsid w:val="20031B05"/>
    <w:rsid w:val="200D1749"/>
    <w:rsid w:val="20193BC8"/>
    <w:rsid w:val="20384A18"/>
    <w:rsid w:val="207E43F5"/>
    <w:rsid w:val="20937EA1"/>
    <w:rsid w:val="20B44934"/>
    <w:rsid w:val="20C53DD2"/>
    <w:rsid w:val="216058A9"/>
    <w:rsid w:val="21974C34"/>
    <w:rsid w:val="21BA6164"/>
    <w:rsid w:val="21FF3314"/>
    <w:rsid w:val="220152DE"/>
    <w:rsid w:val="220D398C"/>
    <w:rsid w:val="22AF0888"/>
    <w:rsid w:val="22F8223D"/>
    <w:rsid w:val="2301566F"/>
    <w:rsid w:val="231A6657"/>
    <w:rsid w:val="23641680"/>
    <w:rsid w:val="23957430"/>
    <w:rsid w:val="23ED3D6C"/>
    <w:rsid w:val="23FA1FE5"/>
    <w:rsid w:val="24165293"/>
    <w:rsid w:val="2482721D"/>
    <w:rsid w:val="249B7324"/>
    <w:rsid w:val="24A10BF5"/>
    <w:rsid w:val="24D70B68"/>
    <w:rsid w:val="24FF2774"/>
    <w:rsid w:val="25401C79"/>
    <w:rsid w:val="25627E42"/>
    <w:rsid w:val="25640408"/>
    <w:rsid w:val="256E2C8A"/>
    <w:rsid w:val="25D4201A"/>
    <w:rsid w:val="260E1D77"/>
    <w:rsid w:val="261C1092"/>
    <w:rsid w:val="262275D1"/>
    <w:rsid w:val="262D4649"/>
    <w:rsid w:val="2637307C"/>
    <w:rsid w:val="268D5392"/>
    <w:rsid w:val="26920BFA"/>
    <w:rsid w:val="26AB07CC"/>
    <w:rsid w:val="26B50445"/>
    <w:rsid w:val="26E31456"/>
    <w:rsid w:val="273B4DEE"/>
    <w:rsid w:val="27857866"/>
    <w:rsid w:val="27A04C51"/>
    <w:rsid w:val="28081242"/>
    <w:rsid w:val="28553C8E"/>
    <w:rsid w:val="285A5748"/>
    <w:rsid w:val="28762BC5"/>
    <w:rsid w:val="287B63A6"/>
    <w:rsid w:val="28D252DE"/>
    <w:rsid w:val="28F363AB"/>
    <w:rsid w:val="290C07F0"/>
    <w:rsid w:val="292D1347"/>
    <w:rsid w:val="29514455"/>
    <w:rsid w:val="29534671"/>
    <w:rsid w:val="29613C02"/>
    <w:rsid w:val="2A050A91"/>
    <w:rsid w:val="2A21651D"/>
    <w:rsid w:val="2A397C18"/>
    <w:rsid w:val="2A44045E"/>
    <w:rsid w:val="2A5015D5"/>
    <w:rsid w:val="2AB63109"/>
    <w:rsid w:val="2AC90C66"/>
    <w:rsid w:val="2ACB2735"/>
    <w:rsid w:val="2AD0584D"/>
    <w:rsid w:val="2AE61515"/>
    <w:rsid w:val="2AE91E23"/>
    <w:rsid w:val="2AF63392"/>
    <w:rsid w:val="2B2F07C6"/>
    <w:rsid w:val="2B34402E"/>
    <w:rsid w:val="2B990335"/>
    <w:rsid w:val="2BA411B4"/>
    <w:rsid w:val="2BA47406"/>
    <w:rsid w:val="2BA67492"/>
    <w:rsid w:val="2C004D5A"/>
    <w:rsid w:val="2C4C53A8"/>
    <w:rsid w:val="2C66791C"/>
    <w:rsid w:val="2C6C77F8"/>
    <w:rsid w:val="2C7E172C"/>
    <w:rsid w:val="2C7F577D"/>
    <w:rsid w:val="2CB371D5"/>
    <w:rsid w:val="2CC17279"/>
    <w:rsid w:val="2CC6515A"/>
    <w:rsid w:val="2CEA52EC"/>
    <w:rsid w:val="2D221D01"/>
    <w:rsid w:val="2D4B565F"/>
    <w:rsid w:val="2D676A80"/>
    <w:rsid w:val="2D7A3266"/>
    <w:rsid w:val="2E110657"/>
    <w:rsid w:val="2E1D77E6"/>
    <w:rsid w:val="2E443194"/>
    <w:rsid w:val="2EB7798C"/>
    <w:rsid w:val="2F1C5505"/>
    <w:rsid w:val="2F4D1B62"/>
    <w:rsid w:val="2F5F2B72"/>
    <w:rsid w:val="2FA10FC4"/>
    <w:rsid w:val="2FC7668E"/>
    <w:rsid w:val="304271ED"/>
    <w:rsid w:val="305B02AF"/>
    <w:rsid w:val="308C66BA"/>
    <w:rsid w:val="309A4933"/>
    <w:rsid w:val="30DD0CC4"/>
    <w:rsid w:val="30E20088"/>
    <w:rsid w:val="312513B2"/>
    <w:rsid w:val="31336B36"/>
    <w:rsid w:val="31556AAC"/>
    <w:rsid w:val="3175714F"/>
    <w:rsid w:val="318A0E4C"/>
    <w:rsid w:val="31B042BF"/>
    <w:rsid w:val="31BD45C7"/>
    <w:rsid w:val="31BE4652"/>
    <w:rsid w:val="31CC4FC0"/>
    <w:rsid w:val="31F12401"/>
    <w:rsid w:val="31FF5F72"/>
    <w:rsid w:val="32035D60"/>
    <w:rsid w:val="320467D6"/>
    <w:rsid w:val="32146967"/>
    <w:rsid w:val="32681470"/>
    <w:rsid w:val="326C2300"/>
    <w:rsid w:val="326E6953"/>
    <w:rsid w:val="32A95302"/>
    <w:rsid w:val="33016EEC"/>
    <w:rsid w:val="33294694"/>
    <w:rsid w:val="333A0650"/>
    <w:rsid w:val="334F5BA1"/>
    <w:rsid w:val="335214F5"/>
    <w:rsid w:val="33523A32"/>
    <w:rsid w:val="33E32A95"/>
    <w:rsid w:val="34054559"/>
    <w:rsid w:val="348A6EC1"/>
    <w:rsid w:val="34B524C1"/>
    <w:rsid w:val="34BA1A48"/>
    <w:rsid w:val="35727C2D"/>
    <w:rsid w:val="35AD6EB7"/>
    <w:rsid w:val="35E30B2B"/>
    <w:rsid w:val="35E77E27"/>
    <w:rsid w:val="35ED3CE3"/>
    <w:rsid w:val="35FD1395"/>
    <w:rsid w:val="36017203"/>
    <w:rsid w:val="36260A17"/>
    <w:rsid w:val="36360931"/>
    <w:rsid w:val="36681030"/>
    <w:rsid w:val="3679323D"/>
    <w:rsid w:val="367C5D69"/>
    <w:rsid w:val="36A91D74"/>
    <w:rsid w:val="36AC53C0"/>
    <w:rsid w:val="36D23A94"/>
    <w:rsid w:val="36D73248"/>
    <w:rsid w:val="36FD3E6E"/>
    <w:rsid w:val="3727713D"/>
    <w:rsid w:val="37294B19"/>
    <w:rsid w:val="37464DE5"/>
    <w:rsid w:val="374B6474"/>
    <w:rsid w:val="37517D16"/>
    <w:rsid w:val="376940D0"/>
    <w:rsid w:val="3776777C"/>
    <w:rsid w:val="377A6C26"/>
    <w:rsid w:val="37AB46AD"/>
    <w:rsid w:val="37B02C8E"/>
    <w:rsid w:val="37F91B66"/>
    <w:rsid w:val="37FA5CA2"/>
    <w:rsid w:val="38204506"/>
    <w:rsid w:val="382F62A9"/>
    <w:rsid w:val="383E2CEC"/>
    <w:rsid w:val="38471845"/>
    <w:rsid w:val="3876113B"/>
    <w:rsid w:val="38797524"/>
    <w:rsid w:val="38823148"/>
    <w:rsid w:val="38A74091"/>
    <w:rsid w:val="38AD17EB"/>
    <w:rsid w:val="38F372D7"/>
    <w:rsid w:val="39321D68"/>
    <w:rsid w:val="395B4E7C"/>
    <w:rsid w:val="397321C6"/>
    <w:rsid w:val="398759F6"/>
    <w:rsid w:val="3A1C0AAF"/>
    <w:rsid w:val="3A5B3EC4"/>
    <w:rsid w:val="3AAC1E33"/>
    <w:rsid w:val="3ABC7B9C"/>
    <w:rsid w:val="3AD41A9E"/>
    <w:rsid w:val="3AEC222F"/>
    <w:rsid w:val="3AFE1F63"/>
    <w:rsid w:val="3B194FEF"/>
    <w:rsid w:val="3B343BD6"/>
    <w:rsid w:val="3B716BD9"/>
    <w:rsid w:val="3B8C57C0"/>
    <w:rsid w:val="3BAE6CD9"/>
    <w:rsid w:val="3BB53761"/>
    <w:rsid w:val="3BE253E0"/>
    <w:rsid w:val="3BF07AFD"/>
    <w:rsid w:val="3C023A48"/>
    <w:rsid w:val="3C2310A0"/>
    <w:rsid w:val="3C3000ED"/>
    <w:rsid w:val="3C5255AE"/>
    <w:rsid w:val="3CB7061B"/>
    <w:rsid w:val="3CBC3EC8"/>
    <w:rsid w:val="3CBD0683"/>
    <w:rsid w:val="3CE05DC4"/>
    <w:rsid w:val="3CFE26EE"/>
    <w:rsid w:val="3CFE5F45"/>
    <w:rsid w:val="3D031AB2"/>
    <w:rsid w:val="3D232399"/>
    <w:rsid w:val="3D2E2D19"/>
    <w:rsid w:val="3D31181A"/>
    <w:rsid w:val="3D37175C"/>
    <w:rsid w:val="3D3B124C"/>
    <w:rsid w:val="3D3B2FFA"/>
    <w:rsid w:val="3D3B749E"/>
    <w:rsid w:val="3D3E60A6"/>
    <w:rsid w:val="3D5B4B62"/>
    <w:rsid w:val="3D6E33D0"/>
    <w:rsid w:val="3DC87CB2"/>
    <w:rsid w:val="3DDF42CD"/>
    <w:rsid w:val="3E2E0DB1"/>
    <w:rsid w:val="3E300685"/>
    <w:rsid w:val="3E3D39F9"/>
    <w:rsid w:val="3E5325C6"/>
    <w:rsid w:val="3E5D1C58"/>
    <w:rsid w:val="3EBC460F"/>
    <w:rsid w:val="3EC66625"/>
    <w:rsid w:val="3EF43DA9"/>
    <w:rsid w:val="3EF5367D"/>
    <w:rsid w:val="3F087854"/>
    <w:rsid w:val="3F1749BD"/>
    <w:rsid w:val="3F4F365B"/>
    <w:rsid w:val="3F854A01"/>
    <w:rsid w:val="3F9A5B70"/>
    <w:rsid w:val="3FE47BEC"/>
    <w:rsid w:val="3FF102E8"/>
    <w:rsid w:val="40302BBE"/>
    <w:rsid w:val="40442B0E"/>
    <w:rsid w:val="405C0E8C"/>
    <w:rsid w:val="406311E6"/>
    <w:rsid w:val="406B1E48"/>
    <w:rsid w:val="40BE466E"/>
    <w:rsid w:val="40C17CBA"/>
    <w:rsid w:val="40EA1F44"/>
    <w:rsid w:val="40F2256A"/>
    <w:rsid w:val="41055DF9"/>
    <w:rsid w:val="41093759"/>
    <w:rsid w:val="41200FD8"/>
    <w:rsid w:val="41380196"/>
    <w:rsid w:val="41415EFF"/>
    <w:rsid w:val="415B1EBD"/>
    <w:rsid w:val="415E7BFF"/>
    <w:rsid w:val="41656898"/>
    <w:rsid w:val="418376AD"/>
    <w:rsid w:val="41AE5FD7"/>
    <w:rsid w:val="41C9151C"/>
    <w:rsid w:val="41D026B4"/>
    <w:rsid w:val="42864D18"/>
    <w:rsid w:val="433230F1"/>
    <w:rsid w:val="43993170"/>
    <w:rsid w:val="43B322C8"/>
    <w:rsid w:val="43C7383A"/>
    <w:rsid w:val="440F6F8F"/>
    <w:rsid w:val="443864E5"/>
    <w:rsid w:val="4484172B"/>
    <w:rsid w:val="448E25A9"/>
    <w:rsid w:val="44BA339E"/>
    <w:rsid w:val="45246A6A"/>
    <w:rsid w:val="452567EA"/>
    <w:rsid w:val="45604A42"/>
    <w:rsid w:val="456B28EB"/>
    <w:rsid w:val="45717F01"/>
    <w:rsid w:val="45787D17"/>
    <w:rsid w:val="457B0D80"/>
    <w:rsid w:val="45813EBC"/>
    <w:rsid w:val="45A55DFD"/>
    <w:rsid w:val="4613720A"/>
    <w:rsid w:val="462742C6"/>
    <w:rsid w:val="463F555D"/>
    <w:rsid w:val="46431172"/>
    <w:rsid w:val="46886BA6"/>
    <w:rsid w:val="46E07EEA"/>
    <w:rsid w:val="46E12E64"/>
    <w:rsid w:val="46E2098A"/>
    <w:rsid w:val="47226FD9"/>
    <w:rsid w:val="47264120"/>
    <w:rsid w:val="47523D62"/>
    <w:rsid w:val="47543990"/>
    <w:rsid w:val="4770243A"/>
    <w:rsid w:val="47A55510"/>
    <w:rsid w:val="48054931"/>
    <w:rsid w:val="483141A3"/>
    <w:rsid w:val="4832149E"/>
    <w:rsid w:val="48455675"/>
    <w:rsid w:val="48524AAD"/>
    <w:rsid w:val="48783354"/>
    <w:rsid w:val="48C54D94"/>
    <w:rsid w:val="48CC544E"/>
    <w:rsid w:val="48E1539E"/>
    <w:rsid w:val="48FF3A76"/>
    <w:rsid w:val="490552AA"/>
    <w:rsid w:val="495E1FB7"/>
    <w:rsid w:val="496F29A9"/>
    <w:rsid w:val="498E0956"/>
    <w:rsid w:val="49A63521"/>
    <w:rsid w:val="49F53FDD"/>
    <w:rsid w:val="49FD6A0D"/>
    <w:rsid w:val="4A4C6847"/>
    <w:rsid w:val="4A6C0C97"/>
    <w:rsid w:val="4A8C758B"/>
    <w:rsid w:val="4A9B10D6"/>
    <w:rsid w:val="4AA30431"/>
    <w:rsid w:val="4AEE78FE"/>
    <w:rsid w:val="4AFC64BF"/>
    <w:rsid w:val="4B0934F8"/>
    <w:rsid w:val="4B4D6D1A"/>
    <w:rsid w:val="4B5856BF"/>
    <w:rsid w:val="4B72052F"/>
    <w:rsid w:val="4B7A4CDC"/>
    <w:rsid w:val="4BB723E6"/>
    <w:rsid w:val="4BBF0927"/>
    <w:rsid w:val="4C2B6930"/>
    <w:rsid w:val="4C3E48B5"/>
    <w:rsid w:val="4C5E6D05"/>
    <w:rsid w:val="4C6D2811"/>
    <w:rsid w:val="4C6F2E33"/>
    <w:rsid w:val="4C960D7D"/>
    <w:rsid w:val="4CF60CEC"/>
    <w:rsid w:val="4D0F7FFF"/>
    <w:rsid w:val="4D1D44CA"/>
    <w:rsid w:val="4D587BF8"/>
    <w:rsid w:val="4D986247"/>
    <w:rsid w:val="4DD21759"/>
    <w:rsid w:val="4DD51249"/>
    <w:rsid w:val="4DDA23BB"/>
    <w:rsid w:val="4E2A50F1"/>
    <w:rsid w:val="4E3B5550"/>
    <w:rsid w:val="4E9E5ADF"/>
    <w:rsid w:val="4EA6122D"/>
    <w:rsid w:val="4EF676C9"/>
    <w:rsid w:val="4EFE032C"/>
    <w:rsid w:val="4F22226C"/>
    <w:rsid w:val="4F4A3571"/>
    <w:rsid w:val="4F4E3061"/>
    <w:rsid w:val="4FAB2D34"/>
    <w:rsid w:val="4FE13ED5"/>
    <w:rsid w:val="4FFA680C"/>
    <w:rsid w:val="503404A9"/>
    <w:rsid w:val="50446212"/>
    <w:rsid w:val="50574197"/>
    <w:rsid w:val="50981A4B"/>
    <w:rsid w:val="50AC3D18"/>
    <w:rsid w:val="50B97C94"/>
    <w:rsid w:val="511D5DF0"/>
    <w:rsid w:val="515F1555"/>
    <w:rsid w:val="519531C9"/>
    <w:rsid w:val="51CE0489"/>
    <w:rsid w:val="520C6D3A"/>
    <w:rsid w:val="52232583"/>
    <w:rsid w:val="52390069"/>
    <w:rsid w:val="525C5A95"/>
    <w:rsid w:val="52775526"/>
    <w:rsid w:val="528172AA"/>
    <w:rsid w:val="528D1696"/>
    <w:rsid w:val="52927709"/>
    <w:rsid w:val="52CB2821"/>
    <w:rsid w:val="52DC6BD6"/>
    <w:rsid w:val="52F119C8"/>
    <w:rsid w:val="53163E96"/>
    <w:rsid w:val="5320404A"/>
    <w:rsid w:val="533267F6"/>
    <w:rsid w:val="535F3A8F"/>
    <w:rsid w:val="53862387"/>
    <w:rsid w:val="53C90F08"/>
    <w:rsid w:val="540C5299"/>
    <w:rsid w:val="54212AF2"/>
    <w:rsid w:val="542F4D13"/>
    <w:rsid w:val="542F765C"/>
    <w:rsid w:val="543D6BFA"/>
    <w:rsid w:val="54415C74"/>
    <w:rsid w:val="54914939"/>
    <w:rsid w:val="54992FD0"/>
    <w:rsid w:val="54A95F35"/>
    <w:rsid w:val="54B90F7D"/>
    <w:rsid w:val="54C55B73"/>
    <w:rsid w:val="54D97871"/>
    <w:rsid w:val="54EB5EC1"/>
    <w:rsid w:val="550A530C"/>
    <w:rsid w:val="552C5121"/>
    <w:rsid w:val="554D13F6"/>
    <w:rsid w:val="55515659"/>
    <w:rsid w:val="556A04C9"/>
    <w:rsid w:val="55734E71"/>
    <w:rsid w:val="55E069DD"/>
    <w:rsid w:val="55F06C20"/>
    <w:rsid w:val="5632548A"/>
    <w:rsid w:val="565C2ED8"/>
    <w:rsid w:val="567809C3"/>
    <w:rsid w:val="56C87B9D"/>
    <w:rsid w:val="56CE6835"/>
    <w:rsid w:val="57120E18"/>
    <w:rsid w:val="57323268"/>
    <w:rsid w:val="57580486"/>
    <w:rsid w:val="5774562F"/>
    <w:rsid w:val="577E025B"/>
    <w:rsid w:val="579932E7"/>
    <w:rsid w:val="57A8352A"/>
    <w:rsid w:val="57BC449A"/>
    <w:rsid w:val="57DC750F"/>
    <w:rsid w:val="57F30C49"/>
    <w:rsid w:val="58BB1E3B"/>
    <w:rsid w:val="58F3101F"/>
    <w:rsid w:val="590D1897"/>
    <w:rsid w:val="5954428A"/>
    <w:rsid w:val="59575208"/>
    <w:rsid w:val="59604D2F"/>
    <w:rsid w:val="597114A7"/>
    <w:rsid w:val="597C2BD9"/>
    <w:rsid w:val="59AD6BD6"/>
    <w:rsid w:val="59D625D1"/>
    <w:rsid w:val="59DA41E0"/>
    <w:rsid w:val="5A1B6236"/>
    <w:rsid w:val="5A2424B3"/>
    <w:rsid w:val="5A3906A0"/>
    <w:rsid w:val="5A4A08C9"/>
    <w:rsid w:val="5A9919E3"/>
    <w:rsid w:val="5ACB7C5C"/>
    <w:rsid w:val="5AD65895"/>
    <w:rsid w:val="5B0A30F8"/>
    <w:rsid w:val="5B2A7B0A"/>
    <w:rsid w:val="5B417B6B"/>
    <w:rsid w:val="5B54373E"/>
    <w:rsid w:val="5B674493"/>
    <w:rsid w:val="5B7763B9"/>
    <w:rsid w:val="5BB57FC4"/>
    <w:rsid w:val="5BC326E1"/>
    <w:rsid w:val="5BC745F2"/>
    <w:rsid w:val="5BD82630"/>
    <w:rsid w:val="5BDF66CD"/>
    <w:rsid w:val="5BF40AEC"/>
    <w:rsid w:val="5BFB1E7B"/>
    <w:rsid w:val="5C8207EE"/>
    <w:rsid w:val="5C8C51C9"/>
    <w:rsid w:val="5CA161B2"/>
    <w:rsid w:val="5CBF7D5F"/>
    <w:rsid w:val="5CEB1EEF"/>
    <w:rsid w:val="5CF74EA3"/>
    <w:rsid w:val="5D355860"/>
    <w:rsid w:val="5D5201C0"/>
    <w:rsid w:val="5D704AEA"/>
    <w:rsid w:val="5E40270F"/>
    <w:rsid w:val="5E7303EE"/>
    <w:rsid w:val="5E8C7303"/>
    <w:rsid w:val="5E930A90"/>
    <w:rsid w:val="5ED74E21"/>
    <w:rsid w:val="5EDF5A84"/>
    <w:rsid w:val="5EE21916"/>
    <w:rsid w:val="5F1D65AC"/>
    <w:rsid w:val="5F4417E0"/>
    <w:rsid w:val="5F56421A"/>
    <w:rsid w:val="5F72062B"/>
    <w:rsid w:val="5F781A34"/>
    <w:rsid w:val="5F88669E"/>
    <w:rsid w:val="5FC86518"/>
    <w:rsid w:val="5FF90DC7"/>
    <w:rsid w:val="5FFC4413"/>
    <w:rsid w:val="60AE33D9"/>
    <w:rsid w:val="60B42F40"/>
    <w:rsid w:val="60D844FC"/>
    <w:rsid w:val="60DF620F"/>
    <w:rsid w:val="61251748"/>
    <w:rsid w:val="61483DB4"/>
    <w:rsid w:val="61502C69"/>
    <w:rsid w:val="6194443C"/>
    <w:rsid w:val="61B52ACC"/>
    <w:rsid w:val="622F04A1"/>
    <w:rsid w:val="62707B3A"/>
    <w:rsid w:val="62726C0F"/>
    <w:rsid w:val="62F85378"/>
    <w:rsid w:val="632B573B"/>
    <w:rsid w:val="633345F0"/>
    <w:rsid w:val="63534C92"/>
    <w:rsid w:val="63BA086D"/>
    <w:rsid w:val="63CB4828"/>
    <w:rsid w:val="63DF09B5"/>
    <w:rsid w:val="64144421"/>
    <w:rsid w:val="641B34B0"/>
    <w:rsid w:val="64276F94"/>
    <w:rsid w:val="645962D8"/>
    <w:rsid w:val="645C0879"/>
    <w:rsid w:val="64741C1C"/>
    <w:rsid w:val="64896EBA"/>
    <w:rsid w:val="648C064A"/>
    <w:rsid w:val="64915A72"/>
    <w:rsid w:val="64D4770D"/>
    <w:rsid w:val="6519102A"/>
    <w:rsid w:val="653F126A"/>
    <w:rsid w:val="654F4FE5"/>
    <w:rsid w:val="656B3097"/>
    <w:rsid w:val="65DC4ACB"/>
    <w:rsid w:val="660C6A29"/>
    <w:rsid w:val="660D2ED6"/>
    <w:rsid w:val="663D12E2"/>
    <w:rsid w:val="6699537C"/>
    <w:rsid w:val="66A03D4A"/>
    <w:rsid w:val="66AB4942"/>
    <w:rsid w:val="66BA2932"/>
    <w:rsid w:val="66C739CD"/>
    <w:rsid w:val="66FB5317"/>
    <w:rsid w:val="672471CD"/>
    <w:rsid w:val="67386679"/>
    <w:rsid w:val="67EC78A0"/>
    <w:rsid w:val="68030A35"/>
    <w:rsid w:val="680E73DA"/>
    <w:rsid w:val="6865349E"/>
    <w:rsid w:val="687951D6"/>
    <w:rsid w:val="687E630D"/>
    <w:rsid w:val="68AB69AF"/>
    <w:rsid w:val="68D653C8"/>
    <w:rsid w:val="68D75A1D"/>
    <w:rsid w:val="68D85250"/>
    <w:rsid w:val="69117181"/>
    <w:rsid w:val="692844CB"/>
    <w:rsid w:val="692947A1"/>
    <w:rsid w:val="696E51CE"/>
    <w:rsid w:val="6976722C"/>
    <w:rsid w:val="698A2A90"/>
    <w:rsid w:val="698D4180"/>
    <w:rsid w:val="69A9560C"/>
    <w:rsid w:val="69B813AB"/>
    <w:rsid w:val="69F10D61"/>
    <w:rsid w:val="6A005059"/>
    <w:rsid w:val="6A425119"/>
    <w:rsid w:val="6A7554EE"/>
    <w:rsid w:val="6A8B2F63"/>
    <w:rsid w:val="6A98638F"/>
    <w:rsid w:val="6A9F07BD"/>
    <w:rsid w:val="6AAB2FF8"/>
    <w:rsid w:val="6AAE4BEE"/>
    <w:rsid w:val="6AB75B07"/>
    <w:rsid w:val="6AFB1E97"/>
    <w:rsid w:val="6B250CC2"/>
    <w:rsid w:val="6B3709F5"/>
    <w:rsid w:val="6B3727A3"/>
    <w:rsid w:val="6B555ED8"/>
    <w:rsid w:val="6B735ED1"/>
    <w:rsid w:val="6BBA3B00"/>
    <w:rsid w:val="6BFC1AEE"/>
    <w:rsid w:val="6C1256EA"/>
    <w:rsid w:val="6C5F2CFA"/>
    <w:rsid w:val="6C7A503E"/>
    <w:rsid w:val="6CA55374"/>
    <w:rsid w:val="6CBA368C"/>
    <w:rsid w:val="6CDC1854"/>
    <w:rsid w:val="6CDC3602"/>
    <w:rsid w:val="6CF94FF3"/>
    <w:rsid w:val="6D0F5BBB"/>
    <w:rsid w:val="6D176D30"/>
    <w:rsid w:val="6D1F0B58"/>
    <w:rsid w:val="6D2048F6"/>
    <w:rsid w:val="6D2531FB"/>
    <w:rsid w:val="6D3654A5"/>
    <w:rsid w:val="6DBC5F7C"/>
    <w:rsid w:val="6E0C7C69"/>
    <w:rsid w:val="6E153270"/>
    <w:rsid w:val="6E4E01BB"/>
    <w:rsid w:val="6E6A3D7F"/>
    <w:rsid w:val="6E9D1B01"/>
    <w:rsid w:val="6EB24C26"/>
    <w:rsid w:val="6EE42C42"/>
    <w:rsid w:val="6F0D2199"/>
    <w:rsid w:val="6F173018"/>
    <w:rsid w:val="6F370FC4"/>
    <w:rsid w:val="6F466928"/>
    <w:rsid w:val="6F502086"/>
    <w:rsid w:val="6F944668"/>
    <w:rsid w:val="6FDC1B6B"/>
    <w:rsid w:val="6FDE1F16"/>
    <w:rsid w:val="70357BF9"/>
    <w:rsid w:val="707A385E"/>
    <w:rsid w:val="70A1703D"/>
    <w:rsid w:val="70AD3C34"/>
    <w:rsid w:val="70C64CF5"/>
    <w:rsid w:val="70E750CB"/>
    <w:rsid w:val="70EE1B56"/>
    <w:rsid w:val="713E2ADE"/>
    <w:rsid w:val="7150295C"/>
    <w:rsid w:val="716817FE"/>
    <w:rsid w:val="71B14D19"/>
    <w:rsid w:val="71C1726B"/>
    <w:rsid w:val="71D36528"/>
    <w:rsid w:val="721178BB"/>
    <w:rsid w:val="72161365"/>
    <w:rsid w:val="72324F6D"/>
    <w:rsid w:val="726E2F4F"/>
    <w:rsid w:val="729606F7"/>
    <w:rsid w:val="72AC67BD"/>
    <w:rsid w:val="72BE61D3"/>
    <w:rsid w:val="72EB459F"/>
    <w:rsid w:val="72F21DD2"/>
    <w:rsid w:val="72FA3D18"/>
    <w:rsid w:val="7304669C"/>
    <w:rsid w:val="732B52E4"/>
    <w:rsid w:val="734D525A"/>
    <w:rsid w:val="735441C8"/>
    <w:rsid w:val="736B1B84"/>
    <w:rsid w:val="73B928EF"/>
    <w:rsid w:val="74170E85"/>
    <w:rsid w:val="74243B78"/>
    <w:rsid w:val="745E5245"/>
    <w:rsid w:val="74862FA0"/>
    <w:rsid w:val="748C1DB2"/>
    <w:rsid w:val="74980757"/>
    <w:rsid w:val="74BE07E5"/>
    <w:rsid w:val="74CA5841"/>
    <w:rsid w:val="74DD43BC"/>
    <w:rsid w:val="754461E9"/>
    <w:rsid w:val="758E3908"/>
    <w:rsid w:val="75DC35E9"/>
    <w:rsid w:val="768216BE"/>
    <w:rsid w:val="76960CC6"/>
    <w:rsid w:val="76BF646F"/>
    <w:rsid w:val="76CA524D"/>
    <w:rsid w:val="76F8372F"/>
    <w:rsid w:val="76F877E0"/>
    <w:rsid w:val="7771703D"/>
    <w:rsid w:val="77CA303F"/>
    <w:rsid w:val="77FA11D3"/>
    <w:rsid w:val="78135521"/>
    <w:rsid w:val="78300CA6"/>
    <w:rsid w:val="783E1615"/>
    <w:rsid w:val="78544995"/>
    <w:rsid w:val="786F5C73"/>
    <w:rsid w:val="7875446D"/>
    <w:rsid w:val="789E6834"/>
    <w:rsid w:val="78A21BA4"/>
    <w:rsid w:val="78D36201"/>
    <w:rsid w:val="78DE1C26"/>
    <w:rsid w:val="790939D1"/>
    <w:rsid w:val="79314475"/>
    <w:rsid w:val="794E7636"/>
    <w:rsid w:val="798E18C9"/>
    <w:rsid w:val="79DD67E6"/>
    <w:rsid w:val="7A672CA3"/>
    <w:rsid w:val="7A7B26AD"/>
    <w:rsid w:val="7A7E03EF"/>
    <w:rsid w:val="7ACF0C4A"/>
    <w:rsid w:val="7B5829EE"/>
    <w:rsid w:val="7BCF79D9"/>
    <w:rsid w:val="7BEC1388"/>
    <w:rsid w:val="7C1A4C7A"/>
    <w:rsid w:val="7C444892"/>
    <w:rsid w:val="7CAE7448"/>
    <w:rsid w:val="7CBF4CEA"/>
    <w:rsid w:val="7CDD764F"/>
    <w:rsid w:val="7CE54755"/>
    <w:rsid w:val="7D8A2C07"/>
    <w:rsid w:val="7DE62533"/>
    <w:rsid w:val="7DF36BF7"/>
    <w:rsid w:val="7E543E84"/>
    <w:rsid w:val="7E8568A3"/>
    <w:rsid w:val="7E956EBF"/>
    <w:rsid w:val="7EA877E8"/>
    <w:rsid w:val="7EC90255"/>
    <w:rsid w:val="7ED20D09"/>
    <w:rsid w:val="7EE54599"/>
    <w:rsid w:val="7EEB5927"/>
    <w:rsid w:val="7F272E03"/>
    <w:rsid w:val="7F2E23E3"/>
    <w:rsid w:val="7F402117"/>
    <w:rsid w:val="7F50102C"/>
    <w:rsid w:val="7FB83A5B"/>
    <w:rsid w:val="7FE50BE8"/>
    <w:rsid w:val="7FE67798"/>
    <w:rsid w:val="7FFF787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spacing w:line="0" w:lineRule="atLeast"/>
      <w:jc w:val="center"/>
      <w:outlineLvl w:val="1"/>
    </w:pPr>
    <w:rPr>
      <w:kern w:val="0"/>
      <w:sz w:val="28"/>
    </w:rPr>
  </w:style>
  <w:style w:type="paragraph" w:styleId="4">
    <w:name w:val="heading 3"/>
    <w:basedOn w:val="1"/>
    <w:next w:val="1"/>
    <w:link w:val="41"/>
    <w:autoRedefine/>
    <w:qFormat/>
    <w:uiPriority w:val="0"/>
    <w:pPr>
      <w:keepNext/>
      <w:keepLines/>
      <w:spacing w:before="260" w:after="260" w:line="416" w:lineRule="auto"/>
      <w:outlineLvl w:val="2"/>
    </w:pPr>
    <w:rPr>
      <w:b/>
      <w:bCs/>
      <w:sz w:val="32"/>
      <w:szCs w:val="32"/>
    </w:rPr>
  </w:style>
  <w:style w:type="character" w:default="1" w:styleId="28">
    <w:name w:val="Default Paragraph Font"/>
    <w:autoRedefine/>
    <w:semiHidden/>
    <w:unhideWhenUsed/>
    <w:qFormat/>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styleId="5">
    <w:name w:val="caption"/>
    <w:basedOn w:val="1"/>
    <w:next w:val="1"/>
    <w:autoRedefine/>
    <w:qFormat/>
    <w:uiPriority w:val="0"/>
    <w:rPr>
      <w:rFonts w:ascii="Cambria" w:hAnsi="Cambria" w:eastAsia="黑体"/>
      <w:sz w:val="20"/>
    </w:rPr>
  </w:style>
  <w:style w:type="paragraph" w:styleId="6">
    <w:name w:val="Document Map"/>
    <w:basedOn w:val="1"/>
    <w:link w:val="49"/>
    <w:autoRedefine/>
    <w:qFormat/>
    <w:uiPriority w:val="0"/>
    <w:rPr>
      <w:rFonts w:ascii="宋体"/>
      <w:sz w:val="18"/>
      <w:szCs w:val="18"/>
    </w:rPr>
  </w:style>
  <w:style w:type="paragraph" w:styleId="7">
    <w:name w:val="annotation text"/>
    <w:basedOn w:val="1"/>
    <w:link w:val="48"/>
    <w:autoRedefine/>
    <w:qFormat/>
    <w:uiPriority w:val="0"/>
    <w:pPr>
      <w:jc w:val="left"/>
    </w:pPr>
  </w:style>
  <w:style w:type="paragraph" w:styleId="8">
    <w:name w:val="Body Text 3"/>
    <w:basedOn w:val="1"/>
    <w:autoRedefine/>
    <w:qFormat/>
    <w:uiPriority w:val="0"/>
    <w:pPr>
      <w:spacing w:after="120"/>
    </w:pPr>
    <w:rPr>
      <w:sz w:val="16"/>
      <w:szCs w:val="16"/>
    </w:rPr>
  </w:style>
  <w:style w:type="paragraph" w:styleId="9">
    <w:name w:val="Body Text"/>
    <w:basedOn w:val="1"/>
    <w:link w:val="46"/>
    <w:autoRedefine/>
    <w:qFormat/>
    <w:uiPriority w:val="99"/>
    <w:pPr>
      <w:spacing w:after="120"/>
    </w:pPr>
  </w:style>
  <w:style w:type="paragraph" w:styleId="10">
    <w:name w:val="Body Text Indent"/>
    <w:basedOn w:val="1"/>
    <w:next w:val="11"/>
    <w:autoRedefine/>
    <w:qFormat/>
    <w:uiPriority w:val="0"/>
    <w:pPr>
      <w:ind w:firstLine="632" w:firstLineChars="200"/>
    </w:pPr>
    <w:rPr>
      <w:rFonts w:ascii="仿宋_GB2312" w:hAnsi="华文楷体" w:eastAsia="仿宋_GB2312"/>
      <w:sz w:val="32"/>
    </w:rPr>
  </w:style>
  <w:style w:type="paragraph" w:styleId="11">
    <w:name w:val="envelope return"/>
    <w:basedOn w:val="1"/>
    <w:autoRedefine/>
    <w:qFormat/>
    <w:uiPriority w:val="99"/>
    <w:pPr>
      <w:snapToGrid w:val="0"/>
    </w:pPr>
    <w:rPr>
      <w:rFonts w:ascii="Arial" w:hAnsi="Arial"/>
    </w:rPr>
  </w:style>
  <w:style w:type="paragraph" w:styleId="12">
    <w:name w:val="List 2"/>
    <w:basedOn w:val="1"/>
    <w:autoRedefine/>
    <w:qFormat/>
    <w:uiPriority w:val="0"/>
    <w:pPr>
      <w:ind w:left="400" w:leftChars="200" w:hanging="200" w:hangingChars="200"/>
    </w:pPr>
  </w:style>
  <w:style w:type="paragraph" w:styleId="13">
    <w:name w:val="Plain Text"/>
    <w:basedOn w:val="1"/>
    <w:link w:val="54"/>
    <w:autoRedefine/>
    <w:qFormat/>
    <w:uiPriority w:val="99"/>
    <w:rPr>
      <w:rFonts w:ascii="宋体" w:hAnsi="Courier New"/>
      <w:szCs w:val="20"/>
    </w:rPr>
  </w:style>
  <w:style w:type="paragraph" w:styleId="14">
    <w:name w:val="Date"/>
    <w:basedOn w:val="1"/>
    <w:next w:val="1"/>
    <w:link w:val="50"/>
    <w:autoRedefine/>
    <w:qFormat/>
    <w:uiPriority w:val="0"/>
    <w:pPr>
      <w:ind w:left="100" w:leftChars="2500"/>
    </w:pPr>
  </w:style>
  <w:style w:type="paragraph" w:styleId="15">
    <w:name w:val="Body Text Indent 2"/>
    <w:basedOn w:val="1"/>
    <w:autoRedefine/>
    <w:qFormat/>
    <w:uiPriority w:val="0"/>
    <w:pPr>
      <w:spacing w:after="120" w:line="480" w:lineRule="auto"/>
      <w:ind w:left="420" w:leftChars="200"/>
    </w:pPr>
  </w:style>
  <w:style w:type="paragraph" w:styleId="16">
    <w:name w:val="Balloon Text"/>
    <w:basedOn w:val="1"/>
    <w:autoRedefine/>
    <w:qFormat/>
    <w:uiPriority w:val="0"/>
    <w:rPr>
      <w:sz w:val="18"/>
      <w:szCs w:val="18"/>
    </w:rPr>
  </w:style>
  <w:style w:type="paragraph" w:styleId="17">
    <w:name w:val="footer"/>
    <w:basedOn w:val="1"/>
    <w:link w:val="71"/>
    <w:autoRedefine/>
    <w:qFormat/>
    <w:uiPriority w:val="99"/>
    <w:pPr>
      <w:tabs>
        <w:tab w:val="center" w:pos="4153"/>
        <w:tab w:val="right" w:pos="8306"/>
      </w:tabs>
      <w:snapToGrid w:val="0"/>
      <w:jc w:val="left"/>
    </w:pPr>
    <w:rPr>
      <w:sz w:val="18"/>
      <w:szCs w:val="18"/>
    </w:rPr>
  </w:style>
  <w:style w:type="paragraph" w:styleId="18">
    <w:name w:val="header"/>
    <w:basedOn w:val="1"/>
    <w:link w:val="70"/>
    <w:autoRedefine/>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autoRedefine/>
    <w:qFormat/>
    <w:uiPriority w:val="39"/>
    <w:pPr>
      <w:spacing w:before="120" w:after="120"/>
      <w:jc w:val="left"/>
    </w:pPr>
    <w:rPr>
      <w:caps/>
    </w:rPr>
  </w:style>
  <w:style w:type="paragraph" w:styleId="20">
    <w:name w:val="footnote text"/>
    <w:basedOn w:val="1"/>
    <w:autoRedefine/>
    <w:qFormat/>
    <w:uiPriority w:val="99"/>
    <w:pPr>
      <w:snapToGrid w:val="0"/>
      <w:jc w:val="left"/>
    </w:pPr>
    <w:rPr>
      <w:sz w:val="18"/>
      <w:szCs w:val="18"/>
    </w:rPr>
  </w:style>
  <w:style w:type="paragraph" w:styleId="21">
    <w:name w:val="Body Text 2"/>
    <w:basedOn w:val="1"/>
    <w:link w:val="68"/>
    <w:autoRedefine/>
    <w:qFormat/>
    <w:uiPriority w:val="0"/>
    <w:pPr>
      <w:spacing w:after="120" w:line="480" w:lineRule="auto"/>
    </w:pPr>
  </w:style>
  <w:style w:type="paragraph" w:styleId="22">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3">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4">
    <w:name w:val="Body Text First Indent"/>
    <w:basedOn w:val="9"/>
    <w:next w:val="1"/>
    <w:link w:val="45"/>
    <w:autoRedefine/>
    <w:qFormat/>
    <w:uiPriority w:val="0"/>
    <w:pPr>
      <w:ind w:firstLine="420" w:firstLineChars="100"/>
    </w:pPr>
  </w:style>
  <w:style w:type="paragraph" w:styleId="25">
    <w:name w:val="Body Text First Indent 2"/>
    <w:basedOn w:val="10"/>
    <w:next w:val="1"/>
    <w:autoRedefine/>
    <w:qFormat/>
    <w:uiPriority w:val="99"/>
    <w:pPr>
      <w:tabs>
        <w:tab w:val="left" w:pos="0"/>
        <w:tab w:val="left" w:pos="993"/>
        <w:tab w:val="left" w:pos="1134"/>
      </w:tabs>
      <w:ind w:firstLine="420"/>
    </w:pPr>
  </w:style>
  <w:style w:type="table" w:styleId="27">
    <w:name w:val="Table Grid"/>
    <w:basedOn w:val="26"/>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9">
    <w:name w:val="Strong"/>
    <w:autoRedefine/>
    <w:qFormat/>
    <w:uiPriority w:val="22"/>
    <w:rPr>
      <w:b/>
      <w:bCs/>
    </w:rPr>
  </w:style>
  <w:style w:type="character" w:styleId="30">
    <w:name w:val="page number"/>
    <w:basedOn w:val="28"/>
    <w:autoRedefine/>
    <w:qFormat/>
    <w:uiPriority w:val="0"/>
  </w:style>
  <w:style w:type="character" w:styleId="31">
    <w:name w:val="FollowedHyperlink"/>
    <w:basedOn w:val="28"/>
    <w:autoRedefine/>
    <w:qFormat/>
    <w:uiPriority w:val="0"/>
    <w:rPr>
      <w:color w:val="000000"/>
      <w:u w:val="none"/>
    </w:rPr>
  </w:style>
  <w:style w:type="character" w:styleId="32">
    <w:name w:val="Hyperlink"/>
    <w:autoRedefine/>
    <w:qFormat/>
    <w:uiPriority w:val="0"/>
    <w:rPr>
      <w:color w:val="333333"/>
      <w:u w:val="none"/>
    </w:rPr>
  </w:style>
  <w:style w:type="character" w:styleId="33">
    <w:name w:val="annotation reference"/>
    <w:autoRedefine/>
    <w:qFormat/>
    <w:uiPriority w:val="99"/>
    <w:rPr>
      <w:sz w:val="21"/>
    </w:rPr>
  </w:style>
  <w:style w:type="paragraph" w:customStyle="1" w:styleId="34">
    <w:name w:val="Default"/>
    <w:next w:val="1"/>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5">
    <w:name w:val="Body Text First Indent 21"/>
    <w:basedOn w:val="36"/>
    <w:qFormat/>
    <w:uiPriority w:val="0"/>
    <w:pPr>
      <w:ind w:firstLine="420" w:firstLineChars="200"/>
    </w:pPr>
  </w:style>
  <w:style w:type="paragraph" w:customStyle="1" w:styleId="36">
    <w:name w:val="Body Text Indent1"/>
    <w:basedOn w:val="1"/>
    <w:qFormat/>
    <w:uiPriority w:val="0"/>
    <w:pPr>
      <w:spacing w:after="120"/>
      <w:ind w:left="420" w:leftChars="200"/>
    </w:pPr>
  </w:style>
  <w:style w:type="paragraph" w:customStyle="1" w:styleId="37">
    <w:name w:val="BodyText1I"/>
    <w:basedOn w:val="38"/>
    <w:autoRedefine/>
    <w:qFormat/>
    <w:uiPriority w:val="99"/>
    <w:pPr>
      <w:ind w:firstLine="420" w:firstLineChars="100"/>
    </w:pPr>
  </w:style>
  <w:style w:type="paragraph" w:customStyle="1" w:styleId="38">
    <w:name w:val="BodyText"/>
    <w:basedOn w:val="1"/>
    <w:next w:val="39"/>
    <w:autoRedefine/>
    <w:qFormat/>
    <w:uiPriority w:val="99"/>
    <w:pPr>
      <w:spacing w:after="120"/>
    </w:pPr>
  </w:style>
  <w:style w:type="paragraph" w:customStyle="1" w:styleId="39">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40">
    <w:name w:val="无间隔1"/>
    <w:next w:val="5"/>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41">
    <w:name w:val="标题 3 字符"/>
    <w:link w:val="4"/>
    <w:autoRedefine/>
    <w:semiHidden/>
    <w:qFormat/>
    <w:uiPriority w:val="0"/>
    <w:rPr>
      <w:b/>
      <w:bCs/>
      <w:kern w:val="2"/>
      <w:sz w:val="32"/>
      <w:szCs w:val="32"/>
    </w:rPr>
  </w:style>
  <w:style w:type="character" w:customStyle="1" w:styleId="42">
    <w:name w:val="font231"/>
    <w:autoRedefine/>
    <w:qFormat/>
    <w:uiPriority w:val="0"/>
    <w:rPr>
      <w:rFonts w:hint="eastAsia" w:ascii="宋体" w:hAnsi="宋体" w:eastAsia="宋体" w:cs="宋体"/>
      <w:color w:val="000000"/>
      <w:sz w:val="22"/>
      <w:szCs w:val="22"/>
      <w:u w:val="none"/>
    </w:rPr>
  </w:style>
  <w:style w:type="character" w:customStyle="1" w:styleId="43">
    <w:name w:val="font11"/>
    <w:autoRedefine/>
    <w:qFormat/>
    <w:uiPriority w:val="0"/>
    <w:rPr>
      <w:rFonts w:hint="default" w:ascii="Times New Roman" w:hAnsi="Times New Roman" w:cs="Times New Roman"/>
      <w:color w:val="000000"/>
      <w:sz w:val="18"/>
      <w:szCs w:val="18"/>
      <w:u w:val="none"/>
    </w:rPr>
  </w:style>
  <w:style w:type="character" w:customStyle="1" w:styleId="44">
    <w:name w:val="font191"/>
    <w:autoRedefine/>
    <w:qFormat/>
    <w:uiPriority w:val="0"/>
    <w:rPr>
      <w:rFonts w:hint="default" w:ascii="Calibri" w:hAnsi="Calibri" w:cs="Calibri"/>
      <w:color w:val="000000"/>
      <w:sz w:val="22"/>
      <w:szCs w:val="22"/>
      <w:u w:val="none"/>
    </w:rPr>
  </w:style>
  <w:style w:type="character" w:customStyle="1" w:styleId="45">
    <w:name w:val="正文文本首行缩进 字符"/>
    <w:link w:val="24"/>
    <w:autoRedefine/>
    <w:qFormat/>
    <w:uiPriority w:val="0"/>
    <w:rPr>
      <w:kern w:val="2"/>
      <w:sz w:val="21"/>
      <w:szCs w:val="24"/>
    </w:rPr>
  </w:style>
  <w:style w:type="character" w:customStyle="1" w:styleId="46">
    <w:name w:val="正文文本 字符"/>
    <w:link w:val="9"/>
    <w:autoRedefine/>
    <w:qFormat/>
    <w:uiPriority w:val="99"/>
    <w:rPr>
      <w:kern w:val="2"/>
      <w:sz w:val="21"/>
      <w:szCs w:val="24"/>
    </w:rPr>
  </w:style>
  <w:style w:type="character" w:customStyle="1" w:styleId="47">
    <w:name w:val="font151"/>
    <w:autoRedefine/>
    <w:qFormat/>
    <w:uiPriority w:val="0"/>
    <w:rPr>
      <w:rFonts w:hint="default" w:ascii="Calibri" w:hAnsi="Calibri" w:cs="Calibri"/>
      <w:color w:val="000000"/>
      <w:sz w:val="22"/>
      <w:szCs w:val="22"/>
      <w:u w:val="none"/>
    </w:rPr>
  </w:style>
  <w:style w:type="character" w:customStyle="1" w:styleId="48">
    <w:name w:val="批注文字 字符"/>
    <w:link w:val="7"/>
    <w:autoRedefine/>
    <w:qFormat/>
    <w:uiPriority w:val="0"/>
    <w:rPr>
      <w:kern w:val="2"/>
      <w:sz w:val="21"/>
      <w:szCs w:val="24"/>
    </w:rPr>
  </w:style>
  <w:style w:type="character" w:customStyle="1" w:styleId="49">
    <w:name w:val="文档结构图 字符"/>
    <w:link w:val="6"/>
    <w:autoRedefine/>
    <w:qFormat/>
    <w:uiPriority w:val="0"/>
    <w:rPr>
      <w:rFonts w:ascii="宋体"/>
      <w:kern w:val="2"/>
      <w:sz w:val="18"/>
      <w:szCs w:val="18"/>
    </w:rPr>
  </w:style>
  <w:style w:type="character" w:customStyle="1" w:styleId="50">
    <w:name w:val="日期 字符"/>
    <w:link w:val="14"/>
    <w:autoRedefine/>
    <w:qFormat/>
    <w:uiPriority w:val="0"/>
    <w:rPr>
      <w:kern w:val="2"/>
      <w:sz w:val="21"/>
      <w:szCs w:val="24"/>
    </w:rPr>
  </w:style>
  <w:style w:type="character" w:customStyle="1" w:styleId="51">
    <w:name w:val="font221"/>
    <w:autoRedefine/>
    <w:qFormat/>
    <w:uiPriority w:val="0"/>
    <w:rPr>
      <w:rFonts w:hint="eastAsia" w:ascii="宋体" w:hAnsi="宋体" w:eastAsia="宋体" w:cs="宋体"/>
      <w:color w:val="000000"/>
      <w:sz w:val="20"/>
      <w:szCs w:val="20"/>
      <w:u w:val="none"/>
    </w:rPr>
  </w:style>
  <w:style w:type="character" w:customStyle="1" w:styleId="52">
    <w:name w:val="font61"/>
    <w:autoRedefine/>
    <w:qFormat/>
    <w:uiPriority w:val="0"/>
    <w:rPr>
      <w:rFonts w:hint="eastAsia" w:ascii="宋体" w:hAnsi="宋体" w:eastAsia="宋体" w:cs="宋体"/>
      <w:color w:val="FF0000"/>
      <w:sz w:val="22"/>
      <w:szCs w:val="22"/>
      <w:u w:val="none"/>
    </w:rPr>
  </w:style>
  <w:style w:type="character" w:customStyle="1" w:styleId="53">
    <w:name w:val="font31"/>
    <w:autoRedefine/>
    <w:qFormat/>
    <w:uiPriority w:val="0"/>
    <w:rPr>
      <w:rFonts w:hint="eastAsia" w:ascii="宋体" w:hAnsi="宋体" w:eastAsia="宋体" w:cs="宋体"/>
      <w:color w:val="000000"/>
      <w:sz w:val="18"/>
      <w:szCs w:val="18"/>
      <w:u w:val="none"/>
    </w:rPr>
  </w:style>
  <w:style w:type="character" w:customStyle="1" w:styleId="54">
    <w:name w:val="纯文本 字符"/>
    <w:link w:val="13"/>
    <w:autoRedefine/>
    <w:qFormat/>
    <w:uiPriority w:val="99"/>
    <w:rPr>
      <w:rFonts w:ascii="宋体" w:hAnsi="Courier New"/>
      <w:kern w:val="2"/>
      <w:sz w:val="21"/>
    </w:rPr>
  </w:style>
  <w:style w:type="character" w:customStyle="1" w:styleId="55">
    <w:name w:val="访问过的超链接1"/>
    <w:autoRedefine/>
    <w:qFormat/>
    <w:uiPriority w:val="0"/>
    <w:rPr>
      <w:color w:val="333333"/>
      <w:u w:val="none"/>
    </w:rPr>
  </w:style>
  <w:style w:type="character" w:customStyle="1" w:styleId="56">
    <w:name w:val="font01"/>
    <w:autoRedefine/>
    <w:qFormat/>
    <w:uiPriority w:val="0"/>
    <w:rPr>
      <w:rFonts w:hint="eastAsia" w:ascii="宋体" w:hAnsi="宋体" w:eastAsia="宋体" w:cs="宋体"/>
      <w:color w:val="000000"/>
      <w:sz w:val="22"/>
      <w:szCs w:val="22"/>
      <w:u w:val="none"/>
    </w:rPr>
  </w:style>
  <w:style w:type="character" w:customStyle="1" w:styleId="57">
    <w:name w:val="font21"/>
    <w:autoRedefine/>
    <w:qFormat/>
    <w:uiPriority w:val="0"/>
    <w:rPr>
      <w:rFonts w:hint="default" w:ascii="Times New Roman" w:hAnsi="Times New Roman" w:cs="Times New Roman"/>
      <w:color w:val="000000"/>
      <w:sz w:val="18"/>
      <w:szCs w:val="18"/>
      <w:u w:val="none"/>
    </w:rPr>
  </w:style>
  <w:style w:type="paragraph" w:customStyle="1" w:styleId="58">
    <w:name w:val="p0"/>
    <w:basedOn w:val="1"/>
    <w:autoRedefine/>
    <w:qFormat/>
    <w:uiPriority w:val="0"/>
    <w:pPr>
      <w:widowControl/>
    </w:pPr>
    <w:rPr>
      <w:rFonts w:ascii="Calibri" w:hAnsi="Calibri" w:cs="宋体"/>
      <w:kern w:val="0"/>
      <w:szCs w:val="21"/>
    </w:rPr>
  </w:style>
  <w:style w:type="paragraph" w:customStyle="1" w:styleId="59">
    <w:name w:val="List Paragraph1"/>
    <w:basedOn w:val="1"/>
    <w:autoRedefine/>
    <w:qFormat/>
    <w:uiPriority w:val="0"/>
    <w:pPr>
      <w:ind w:firstLine="420" w:firstLineChars="200"/>
    </w:pPr>
  </w:style>
  <w:style w:type="paragraph" w:customStyle="1" w:styleId="60">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61">
    <w:name w:val="Table Paragraph"/>
    <w:basedOn w:val="1"/>
    <w:autoRedefine/>
    <w:qFormat/>
    <w:uiPriority w:val="0"/>
    <w:pPr>
      <w:autoSpaceDE w:val="0"/>
      <w:autoSpaceDN w:val="0"/>
      <w:jc w:val="left"/>
    </w:pPr>
    <w:rPr>
      <w:rFonts w:ascii="宋体" w:hAnsi="宋体" w:cs="宋体"/>
      <w:kern w:val="0"/>
      <w:sz w:val="22"/>
      <w:szCs w:val="22"/>
      <w:lang w:val="zh-CN" w:bidi="zh-CN"/>
    </w:rPr>
  </w:style>
  <w:style w:type="paragraph" w:customStyle="1" w:styleId="62">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63">
    <w:name w:val="Char Char Char Char Char Char Char1 Char"/>
    <w:basedOn w:val="1"/>
    <w:autoRedefine/>
    <w:qFormat/>
    <w:uiPriority w:val="0"/>
    <w:rPr>
      <w:rFonts w:ascii="Tahoma" w:hAnsi="Tahoma"/>
      <w:sz w:val="24"/>
      <w:szCs w:val="20"/>
    </w:rPr>
  </w:style>
  <w:style w:type="paragraph" w:styleId="64">
    <w:name w:val="List Paragraph"/>
    <w:basedOn w:val="1"/>
    <w:autoRedefine/>
    <w:qFormat/>
    <w:uiPriority w:val="34"/>
    <w:pPr>
      <w:ind w:firstLine="420" w:firstLineChars="200"/>
    </w:pPr>
  </w:style>
  <w:style w:type="paragraph" w:customStyle="1" w:styleId="65">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66">
    <w:name w:val="默认段落字体 Para Char Char Char Char Char Char Char Char Char Char"/>
    <w:basedOn w:val="1"/>
    <w:autoRedefine/>
    <w:qFormat/>
    <w:uiPriority w:val="0"/>
    <w:pPr>
      <w:tabs>
        <w:tab w:val="right" w:pos="-2120"/>
      </w:tabs>
      <w:snapToGrid w:val="0"/>
    </w:pPr>
  </w:style>
  <w:style w:type="character" w:customStyle="1" w:styleId="67">
    <w:name w:val="generalinfo-address-text"/>
    <w:basedOn w:val="28"/>
    <w:autoRedefine/>
    <w:qFormat/>
    <w:uiPriority w:val="0"/>
  </w:style>
  <w:style w:type="character" w:customStyle="1" w:styleId="68">
    <w:name w:val="正文文本 2 字符"/>
    <w:link w:val="21"/>
    <w:autoRedefine/>
    <w:qFormat/>
    <w:uiPriority w:val="0"/>
    <w:rPr>
      <w:kern w:val="2"/>
      <w:sz w:val="21"/>
      <w:szCs w:val="24"/>
    </w:rPr>
  </w:style>
  <w:style w:type="character" w:customStyle="1" w:styleId="69">
    <w:name w:val="NormalCharacter"/>
    <w:autoRedefine/>
    <w:qFormat/>
    <w:uiPriority w:val="0"/>
  </w:style>
  <w:style w:type="character" w:customStyle="1" w:styleId="70">
    <w:name w:val="页眉 字符"/>
    <w:link w:val="18"/>
    <w:autoRedefine/>
    <w:qFormat/>
    <w:uiPriority w:val="99"/>
    <w:rPr>
      <w:kern w:val="2"/>
      <w:sz w:val="18"/>
      <w:szCs w:val="18"/>
    </w:rPr>
  </w:style>
  <w:style w:type="character" w:customStyle="1" w:styleId="71">
    <w:name w:val="页脚 字符"/>
    <w:link w:val="17"/>
    <w:autoRedefine/>
    <w:qFormat/>
    <w:uiPriority w:val="99"/>
    <w:rPr>
      <w:kern w:val="2"/>
      <w:sz w:val="18"/>
      <w:szCs w:val="18"/>
    </w:rPr>
  </w:style>
  <w:style w:type="paragraph" w:customStyle="1" w:styleId="72">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73">
    <w:name w:val="contentlabel"/>
    <w:autoRedefine/>
    <w:qFormat/>
    <w:uiPriority w:val="0"/>
  </w:style>
  <w:style w:type="paragraph" w:customStyle="1" w:styleId="74">
    <w:name w:val="Body Text First Indent1"/>
    <w:basedOn w:val="9"/>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75">
    <w:name w:val="D&amp;L"/>
    <w:basedOn w:val="18"/>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6">
    <w:name w:val="icon_gys"/>
    <w:basedOn w:val="28"/>
    <w:autoRedefine/>
    <w:qFormat/>
    <w:uiPriority w:val="0"/>
    <w:rPr>
      <w:sz w:val="21"/>
      <w:szCs w:val="21"/>
    </w:rPr>
  </w:style>
  <w:style w:type="character" w:customStyle="1" w:styleId="77">
    <w:name w:val="first-child"/>
    <w:basedOn w:val="28"/>
    <w:autoRedefine/>
    <w:qFormat/>
    <w:uiPriority w:val="0"/>
    <w:rPr>
      <w:color w:val="1F3149"/>
      <w:sz w:val="24"/>
      <w:szCs w:val="24"/>
    </w:rPr>
  </w:style>
  <w:style w:type="character" w:customStyle="1" w:styleId="78">
    <w:name w:val="first-child1"/>
    <w:basedOn w:val="28"/>
    <w:autoRedefine/>
    <w:qFormat/>
    <w:uiPriority w:val="0"/>
    <w:rPr>
      <w:color w:val="1F3149"/>
      <w:sz w:val="24"/>
      <w:szCs w:val="24"/>
    </w:rPr>
  </w:style>
  <w:style w:type="character" w:customStyle="1" w:styleId="79">
    <w:name w:val="xiadan"/>
    <w:basedOn w:val="28"/>
    <w:autoRedefine/>
    <w:qFormat/>
    <w:uiPriority w:val="0"/>
    <w:rPr>
      <w:shd w:val="clear" w:color="auto" w:fill="E4393C"/>
    </w:rPr>
  </w:style>
  <w:style w:type="character" w:customStyle="1" w:styleId="80">
    <w:name w:val="fr"/>
    <w:basedOn w:val="28"/>
    <w:autoRedefine/>
    <w:qFormat/>
    <w:uiPriority w:val="0"/>
  </w:style>
  <w:style w:type="character" w:customStyle="1" w:styleId="81">
    <w:name w:val="icon_ds"/>
    <w:basedOn w:val="28"/>
    <w:autoRedefine/>
    <w:qFormat/>
    <w:uiPriority w:val="0"/>
  </w:style>
  <w:style w:type="paragraph" w:customStyle="1" w:styleId="82">
    <w:name w:val="正文1"/>
    <w:basedOn w:val="1"/>
    <w:autoRedefine/>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55</Pages>
  <Words>23640</Words>
  <Characters>24732</Characters>
  <Lines>146</Lines>
  <Paragraphs>41</Paragraphs>
  <TotalTime>1</TotalTime>
  <ScaleCrop>false</ScaleCrop>
  <LinksUpToDate>false</LinksUpToDate>
  <CharactersWithSpaces>25550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快乐一家人</cp:lastModifiedBy>
  <cp:lastPrinted>2020-11-18T03:21:00Z</cp:lastPrinted>
  <dcterms:modified xsi:type="dcterms:W3CDTF">2026-05-25T04:42:21Z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037B91E0F6F64CEE8213C7D3E9D71FA8_13</vt:lpwstr>
  </property>
  <property fmtid="{D5CDD505-2E9C-101B-9397-08002B2CF9AE}" pid="4" name="KSOTemplateDocerSaveRecord">
    <vt:lpwstr>eyJoZGlkIjoiNjQ0NzkwMTk4ODVjZjliNTNiOTZkOWMyMWM3OTJkZGIiLCJ1c2VySWQiOiIxMjE5Mzc0MTkyIn0=</vt:lpwstr>
  </property>
</Properties>
</file>