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C4F02">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5292CD6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0A932E5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6FB13D4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639B5D32">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0F1F873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15F572F">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1342F01F">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3CB0544B">
      <w:pPr>
        <w:tabs>
          <w:tab w:val="left" w:pos="315"/>
          <w:tab w:val="left" w:pos="8820"/>
        </w:tabs>
        <w:spacing w:before="0" w:after="0" w:line="600" w:lineRule="auto"/>
        <w:ind w:left="0" w:right="267" w:firstLine="643" w:firstLineChars="200"/>
        <w:jc w:val="left"/>
        <w:rPr>
          <w:rFonts w:ascii="宋体" w:hAnsi="宋体" w:eastAsia="宋体" w:cs="宋体"/>
          <w:b/>
          <w:bCs w:val="0"/>
          <w:color w:val="auto"/>
          <w:spacing w:val="0"/>
          <w:position w:val="0"/>
          <w:sz w:val="32"/>
          <w:szCs w:val="32"/>
          <w:highlight w:val="none"/>
          <w:shd w:val="clear" w:fill="auto"/>
        </w:rPr>
      </w:pPr>
      <w:r>
        <w:rPr>
          <w:rFonts w:ascii="宋体" w:hAnsi="宋体" w:eastAsia="宋体" w:cs="宋体"/>
          <w:b/>
          <w:bCs w:val="0"/>
          <w:color w:val="auto"/>
          <w:spacing w:val="0"/>
          <w:position w:val="0"/>
          <w:sz w:val="32"/>
          <w:szCs w:val="32"/>
          <w:highlight w:val="none"/>
          <w:shd w:val="clear" w:fill="auto"/>
        </w:rPr>
        <w:t xml:space="preserve">项目名称: </w:t>
      </w:r>
      <w:r>
        <w:rPr>
          <w:rFonts w:hint="eastAsia" w:ascii="宋体" w:hAnsi="宋体" w:eastAsia="宋体" w:cs="宋体"/>
          <w:b/>
          <w:bCs w:val="0"/>
          <w:color w:val="auto"/>
          <w:spacing w:val="0"/>
          <w:position w:val="0"/>
          <w:sz w:val="32"/>
          <w:szCs w:val="32"/>
          <w:highlight w:val="none"/>
          <w:shd w:val="clear" w:fill="auto"/>
          <w:lang w:eastAsia="zh-CN"/>
        </w:rPr>
        <w:t>周口市川汇区教育体育局社区全民健身设施补短板项目</w:t>
      </w:r>
    </w:p>
    <w:p w14:paraId="47D7FF3B">
      <w:pPr>
        <w:tabs>
          <w:tab w:val="left" w:pos="315"/>
          <w:tab w:val="left" w:pos="8820"/>
        </w:tabs>
        <w:spacing w:before="0" w:after="0" w:line="600" w:lineRule="auto"/>
        <w:ind w:left="0" w:right="267" w:firstLine="643" w:firstLineChars="200"/>
        <w:jc w:val="left"/>
        <w:rPr>
          <w:rFonts w:hint="default" w:ascii="宋体" w:hAnsi="宋体" w:eastAsia="宋体" w:cs="宋体"/>
          <w:b/>
          <w:bCs w:val="0"/>
          <w:color w:val="auto"/>
          <w:spacing w:val="0"/>
          <w:position w:val="0"/>
          <w:sz w:val="32"/>
          <w:szCs w:val="32"/>
          <w:highlight w:val="none"/>
          <w:shd w:val="clear" w:fill="auto"/>
          <w:lang w:val="en-US" w:eastAsia="zh-CN"/>
        </w:rPr>
      </w:pPr>
      <w:r>
        <w:rPr>
          <w:rFonts w:ascii="宋体" w:hAnsi="宋体" w:eastAsia="宋体" w:cs="宋体"/>
          <w:b/>
          <w:bCs w:val="0"/>
          <w:color w:val="auto"/>
          <w:spacing w:val="0"/>
          <w:position w:val="0"/>
          <w:sz w:val="32"/>
          <w:szCs w:val="32"/>
          <w:highlight w:val="none"/>
          <w:shd w:val="clear" w:fill="auto"/>
        </w:rPr>
        <w:t>项目编号:</w:t>
      </w:r>
      <w:r>
        <w:rPr>
          <w:rFonts w:hint="eastAsia" w:ascii="宋体" w:hAnsi="宋体" w:eastAsia="宋体" w:cs="宋体"/>
          <w:b/>
          <w:bCs w:val="0"/>
          <w:color w:val="auto"/>
          <w:spacing w:val="0"/>
          <w:position w:val="0"/>
          <w:sz w:val="32"/>
          <w:szCs w:val="32"/>
          <w:highlight w:val="none"/>
          <w:shd w:val="clear" w:fill="auto"/>
          <w:lang w:val="en-US" w:eastAsia="zh-CN"/>
        </w:rPr>
        <w:t xml:space="preserve">川财磋商采购-2026-11      </w:t>
      </w:r>
    </w:p>
    <w:p w14:paraId="3E689A49">
      <w:pPr>
        <w:spacing w:before="0" w:after="120" w:line="240" w:lineRule="auto"/>
        <w:ind w:left="0" w:right="0" w:firstLine="0"/>
        <w:jc w:val="both"/>
        <w:rPr>
          <w:rFonts w:ascii="微软简标宋" w:hAnsi="微软简标宋" w:eastAsia="微软简标宋" w:cs="微软简标宋"/>
          <w:b/>
          <w:color w:val="auto"/>
          <w:spacing w:val="0"/>
          <w:position w:val="0"/>
          <w:sz w:val="52"/>
          <w:highlight w:val="none"/>
          <w:shd w:val="clear" w:fill="auto"/>
        </w:rPr>
      </w:pPr>
    </w:p>
    <w:p w14:paraId="14A959F0">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09AE221D">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0CE7C851">
      <w:pPr>
        <w:spacing w:before="0" w:after="120" w:line="240" w:lineRule="auto"/>
        <w:ind w:left="0" w:right="0" w:firstLine="0"/>
        <w:jc w:val="center"/>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bCs/>
          <w:color w:val="auto"/>
          <w:spacing w:val="0"/>
          <w:position w:val="0"/>
          <w:sz w:val="32"/>
          <w:szCs w:val="32"/>
          <w:highlight w:val="none"/>
          <w:shd w:val="clear" w:fill="auto"/>
          <w:lang w:val="en-US" w:eastAsia="zh-CN"/>
        </w:rPr>
        <w:t>2026</w:t>
      </w:r>
      <w:r>
        <w:rPr>
          <w:rFonts w:ascii="宋体" w:hAnsi="宋体" w:eastAsia="宋体" w:cs="宋体"/>
          <w:b/>
          <w:bCs/>
          <w:color w:val="auto"/>
          <w:spacing w:val="0"/>
          <w:position w:val="0"/>
          <w:sz w:val="32"/>
          <w:szCs w:val="32"/>
          <w:highlight w:val="none"/>
          <w:shd w:val="clear" w:fill="auto"/>
        </w:rPr>
        <w:t>年</w:t>
      </w:r>
      <w:r>
        <w:rPr>
          <w:rFonts w:hint="eastAsia" w:ascii="宋体" w:hAnsi="宋体" w:eastAsia="宋体" w:cs="宋体"/>
          <w:b/>
          <w:bCs/>
          <w:color w:val="auto"/>
          <w:spacing w:val="0"/>
          <w:position w:val="0"/>
          <w:sz w:val="32"/>
          <w:szCs w:val="32"/>
          <w:highlight w:val="none"/>
          <w:shd w:val="clear" w:fill="auto"/>
          <w:lang w:val="en-US" w:eastAsia="zh-CN"/>
        </w:rPr>
        <w:t>4</w:t>
      </w:r>
      <w:r>
        <w:rPr>
          <w:rFonts w:ascii="宋体" w:hAnsi="宋体" w:eastAsia="宋体" w:cs="宋体"/>
          <w:b/>
          <w:bCs/>
          <w:color w:val="auto"/>
          <w:spacing w:val="0"/>
          <w:position w:val="0"/>
          <w:sz w:val="32"/>
          <w:szCs w:val="32"/>
          <w:highlight w:val="none"/>
          <w:shd w:val="clear" w:fill="auto"/>
        </w:rPr>
        <w:t>月</w:t>
      </w:r>
      <w:r>
        <w:rPr>
          <w:rFonts w:hint="eastAsia" w:ascii="宋体" w:hAnsi="宋体" w:eastAsia="宋体" w:cs="宋体"/>
          <w:b/>
          <w:bCs/>
          <w:color w:val="auto"/>
          <w:spacing w:val="0"/>
          <w:position w:val="0"/>
          <w:sz w:val="32"/>
          <w:szCs w:val="32"/>
          <w:highlight w:val="none"/>
          <w:shd w:val="clear" w:fill="auto"/>
          <w:lang w:val="en-US" w:eastAsia="zh-CN"/>
        </w:rPr>
        <w:t>22日</w:t>
      </w:r>
    </w:p>
    <w:p w14:paraId="6E9099DE">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4B7D3FF2">
      <w:pPr>
        <w:pStyle w:val="8"/>
        <w:rPr>
          <w:highlight w:val="none"/>
        </w:rPr>
      </w:pPr>
    </w:p>
    <w:p w14:paraId="24881330">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14C330D1">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04A4663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35E8E73D">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1AE08045">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9</w:t>
      </w:r>
    </w:p>
    <w:p w14:paraId="050EF137">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37</w:t>
      </w:r>
    </w:p>
    <w:p w14:paraId="37E57499">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w:t>
      </w:r>
      <w:r>
        <w:rPr>
          <w:rFonts w:hint="eastAsia" w:ascii="宋体" w:hAnsi="宋体" w:eastAsia="宋体" w:cs="宋体"/>
          <w:b/>
          <w:color w:val="auto"/>
          <w:spacing w:val="0"/>
          <w:position w:val="0"/>
          <w:sz w:val="32"/>
          <w:highlight w:val="none"/>
          <w:shd w:val="clear" w:fill="auto"/>
          <w:lang w:val="en-US" w:eastAsia="zh-CN"/>
        </w:rPr>
        <w:t>52</w:t>
      </w:r>
    </w:p>
    <w:p w14:paraId="2E095A2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7B261EF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08433C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BF6EF9">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24060E9F">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78587470">
      <w:pPr>
        <w:spacing w:before="0" w:after="0" w:line="240" w:lineRule="auto"/>
        <w:ind w:right="0"/>
        <w:jc w:val="left"/>
        <w:rPr>
          <w:rFonts w:ascii="仿宋_GB2312" w:hAnsi="仿宋_GB2312" w:eastAsia="仿宋_GB2312" w:cs="仿宋_GB2312"/>
          <w:b/>
          <w:color w:val="auto"/>
          <w:spacing w:val="0"/>
          <w:position w:val="0"/>
          <w:sz w:val="32"/>
          <w:highlight w:val="none"/>
          <w:shd w:val="clear" w:fill="auto"/>
        </w:rPr>
      </w:pPr>
    </w:p>
    <w:p w14:paraId="57C688C4">
      <w:pPr>
        <w:pStyle w:val="2"/>
        <w:bidi w:val="0"/>
        <w:rPr>
          <w:highlight w:val="none"/>
        </w:rPr>
      </w:pPr>
      <w:r>
        <w:rPr>
          <w:highlight w:val="none"/>
        </w:rPr>
        <w:t>第一章    竞争性磋商邀请函</w:t>
      </w:r>
    </w:p>
    <w:p w14:paraId="45E6DB7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3C46128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周口市川汇区教育体育局社区全民健身设施补短板项目</w:t>
      </w:r>
      <w:r>
        <w:rPr>
          <w:rFonts w:ascii="宋体" w:hAnsi="宋体" w:eastAsia="宋体" w:cs="宋体"/>
          <w:color w:val="auto"/>
          <w:spacing w:val="0"/>
          <w:position w:val="0"/>
          <w:sz w:val="24"/>
          <w:highlight w:val="none"/>
          <w:shd w:val="clear" w:fill="auto"/>
        </w:rPr>
        <w:t>的潜在供应商应在周口市公共资源交易中心网（http://jyzx.zhoukou.gov.cn）获取采购文件，并于</w:t>
      </w:r>
      <w:bookmarkStart w:id="0" w:name="_GoBack"/>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5</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bookmarkEnd w:id="0"/>
      <w:r>
        <w:rPr>
          <w:rFonts w:ascii="宋体" w:hAnsi="宋体" w:eastAsia="宋体" w:cs="宋体"/>
          <w:color w:val="auto"/>
          <w:spacing w:val="0"/>
          <w:position w:val="0"/>
          <w:sz w:val="24"/>
          <w:highlight w:val="none"/>
          <w:shd w:val="clear" w:fill="auto"/>
        </w:rPr>
        <w:t>（北京时间）前提交响应文件。</w:t>
      </w:r>
    </w:p>
    <w:p w14:paraId="3DB6C45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7673AD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川财磋商采购-2026-11</w:t>
      </w:r>
    </w:p>
    <w:p w14:paraId="4A7648D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周口市川汇区教育体育局社区全民健身设施补短板项目</w:t>
      </w:r>
    </w:p>
    <w:p w14:paraId="47FA7A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5772E977">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60.00万元</w:t>
      </w:r>
    </w:p>
    <w:p w14:paraId="3F3CFF9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60.00万元</w:t>
      </w:r>
    </w:p>
    <w:p w14:paraId="3D3D5B12">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0"/>
        <w:tblW w:w="0" w:type="auto"/>
        <w:tblInd w:w="0" w:type="dxa"/>
        <w:tblLayout w:type="autofit"/>
        <w:tblCellMar>
          <w:top w:w="0" w:type="dxa"/>
          <w:left w:w="10" w:type="dxa"/>
          <w:bottom w:w="0" w:type="dxa"/>
          <w:right w:w="10" w:type="dxa"/>
        </w:tblCellMar>
      </w:tblPr>
      <w:tblGrid>
        <w:gridCol w:w="1154"/>
        <w:gridCol w:w="4076"/>
        <w:gridCol w:w="2628"/>
      </w:tblGrid>
      <w:tr w14:paraId="70ED24CB">
        <w:tblPrEx>
          <w:tblCellMar>
            <w:top w:w="0" w:type="dxa"/>
            <w:left w:w="10" w:type="dxa"/>
            <w:bottom w:w="0" w:type="dxa"/>
            <w:right w:w="10" w:type="dxa"/>
          </w:tblCellMar>
        </w:tblPrEx>
        <w:trPr>
          <w:trHeight w:val="659"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888697">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3E2B2">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38E7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0E695152">
        <w:tblPrEx>
          <w:tblCellMar>
            <w:top w:w="0" w:type="dxa"/>
            <w:left w:w="10" w:type="dxa"/>
            <w:bottom w:w="0" w:type="dxa"/>
            <w:right w:w="10" w:type="dxa"/>
          </w:tblCellMar>
        </w:tblPrEx>
        <w:trPr>
          <w:trHeight w:val="725"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305DE">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7AC53">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周口市川汇区教育体育局社区全民健身设施补短板项目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F5B96">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60.00</w:t>
            </w:r>
          </w:p>
        </w:tc>
      </w:tr>
    </w:tbl>
    <w:p w14:paraId="23D6964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4A1F65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合同签订后30日历天内</w:t>
      </w:r>
    </w:p>
    <w:p w14:paraId="11D417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2AA03F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23154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是，采购预留金额60.00万元，必须提供中小企业声明函</w:t>
      </w:r>
    </w:p>
    <w:p w14:paraId="503C04B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0E25C1E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278929F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4C45B5C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78CCB9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14F723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F5A83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40123293">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9FD734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3F7237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7D21713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725FB5D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4</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22</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shd w:val="clear" w:fill="auto"/>
        </w:rPr>
        <w:t>至</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4</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29</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07C53BE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0F8AB4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818112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77307A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8EA89C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5</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FDB8EA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1B549E1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w:t>
      </w:r>
    </w:p>
    <w:p w14:paraId="55C5CED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5</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EAA66D9">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735C227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52C028E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C7D49D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14B735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0AAEF35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91FB56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周口市川汇区教育体育局</w:t>
      </w:r>
      <w:r>
        <w:rPr>
          <w:rFonts w:ascii="宋体" w:hAnsi="宋体" w:eastAsia="宋体" w:cs="宋体"/>
          <w:color w:val="auto"/>
          <w:spacing w:val="0"/>
          <w:position w:val="0"/>
          <w:sz w:val="24"/>
          <w:highlight w:val="none"/>
          <w:shd w:val="clear" w:fill="auto"/>
        </w:rPr>
        <w:t>　　　　　　　　　　　　</w:t>
      </w:r>
    </w:p>
    <w:p w14:paraId="48BBD19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周口市境内</w:t>
      </w:r>
      <w:r>
        <w:rPr>
          <w:rFonts w:ascii="宋体" w:hAnsi="宋体" w:eastAsia="宋体" w:cs="宋体"/>
          <w:color w:val="auto"/>
          <w:spacing w:val="0"/>
          <w:position w:val="0"/>
          <w:sz w:val="24"/>
          <w:highlight w:val="none"/>
          <w:shd w:val="clear" w:fill="auto"/>
        </w:rPr>
        <w:t>　　　　　　　　　　　　</w:t>
      </w:r>
    </w:p>
    <w:p w14:paraId="4641F29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李杰峰  </w:t>
      </w:r>
      <w:r>
        <w:rPr>
          <w:rFonts w:ascii="宋体" w:hAnsi="宋体" w:eastAsia="宋体" w:cs="宋体"/>
          <w:color w:val="auto"/>
          <w:spacing w:val="0"/>
          <w:position w:val="0"/>
          <w:sz w:val="24"/>
          <w:highlight w:val="none"/>
          <w:shd w:val="clear" w:fill="auto"/>
        </w:rPr>
        <w:t xml:space="preserve">  </w:t>
      </w:r>
    </w:p>
    <w:p w14:paraId="3113AE6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15839437266</w:t>
      </w:r>
      <w:r>
        <w:rPr>
          <w:rFonts w:ascii="宋体" w:hAnsi="宋体" w:eastAsia="宋体" w:cs="宋体"/>
          <w:color w:val="auto"/>
          <w:spacing w:val="0"/>
          <w:position w:val="0"/>
          <w:sz w:val="24"/>
          <w:highlight w:val="none"/>
          <w:shd w:val="clear" w:fill="auto"/>
        </w:rPr>
        <w:t xml:space="preserve">　　　　　　　 </w:t>
      </w:r>
    </w:p>
    <w:p w14:paraId="2AA85C8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0A757D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7505E8F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33C8CB0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王硕</w:t>
      </w:r>
      <w:r>
        <w:rPr>
          <w:rFonts w:ascii="宋体" w:hAnsi="宋体" w:eastAsia="宋体" w:cs="宋体"/>
          <w:color w:val="auto"/>
          <w:spacing w:val="0"/>
          <w:position w:val="0"/>
          <w:sz w:val="24"/>
          <w:highlight w:val="none"/>
          <w:shd w:val="clear" w:fill="auto"/>
        </w:rPr>
        <w:t xml:space="preserve">              </w:t>
      </w:r>
    </w:p>
    <w:p w14:paraId="01B4A80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0394-8106517、13525741688</w:t>
      </w:r>
      <w:r>
        <w:rPr>
          <w:rFonts w:ascii="宋体" w:hAnsi="宋体" w:eastAsia="宋体" w:cs="宋体"/>
          <w:color w:val="auto"/>
          <w:spacing w:val="0"/>
          <w:position w:val="0"/>
          <w:sz w:val="24"/>
          <w:highlight w:val="none"/>
          <w:shd w:val="clear" w:fill="auto"/>
        </w:rPr>
        <w:t>　　　　　　　　</w:t>
      </w:r>
    </w:p>
    <w:p w14:paraId="040495B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sz w:val="24"/>
          <w:szCs w:val="24"/>
          <w:highlight w:val="none"/>
          <w:lang w:val="en-US" w:eastAsia="zh-CN"/>
        </w:rPr>
        <w:t>川汇区</w:t>
      </w:r>
      <w:r>
        <w:rPr>
          <w:rFonts w:hint="eastAsia" w:ascii="宋体" w:hAnsi="宋体" w:cs="宋体"/>
          <w:sz w:val="24"/>
          <w:szCs w:val="24"/>
          <w:highlight w:val="none"/>
        </w:rPr>
        <w:t>财政局</w:t>
      </w:r>
    </w:p>
    <w:p w14:paraId="23075C6E">
      <w:pPr>
        <w:spacing w:before="0" w:after="0" w:line="24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联系方式：0394-8231120  </w:t>
      </w:r>
    </w:p>
    <w:p w14:paraId="4046544A">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1F20376F">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6B08DFB2">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508D9FFF">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0F48CD77">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7B913342">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470BBE03">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791A145C">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198B3E3F">
      <w:pPr>
        <w:tabs>
          <w:tab w:val="left" w:pos="0"/>
          <w:tab w:val="left" w:pos="993"/>
          <w:tab w:val="left" w:pos="1134"/>
        </w:tabs>
        <w:spacing w:before="0" w:after="0" w:line="240" w:lineRule="auto"/>
        <w:ind w:left="0" w:right="0" w:firstLine="5068" w:firstLineChars="2112"/>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4</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22</w:t>
      </w:r>
      <w:r>
        <w:rPr>
          <w:rFonts w:ascii="宋体" w:hAnsi="宋体" w:eastAsia="宋体" w:cs="宋体"/>
          <w:color w:val="auto"/>
          <w:spacing w:val="0"/>
          <w:position w:val="0"/>
          <w:sz w:val="24"/>
          <w:highlight w:val="none"/>
          <w:shd w:val="clear" w:fill="auto"/>
        </w:rPr>
        <w:t>日</w:t>
      </w:r>
    </w:p>
    <w:p w14:paraId="40915AFA">
      <w:pPr>
        <w:pStyle w:val="13"/>
        <w:rPr>
          <w:rFonts w:ascii="宋体" w:hAnsi="宋体" w:eastAsia="宋体" w:cs="宋体"/>
          <w:color w:val="auto"/>
          <w:spacing w:val="0"/>
          <w:position w:val="0"/>
          <w:sz w:val="24"/>
          <w:highlight w:val="none"/>
          <w:shd w:val="clear" w:fill="auto"/>
        </w:rPr>
      </w:pPr>
    </w:p>
    <w:p w14:paraId="7C9FBB95">
      <w:pPr>
        <w:pStyle w:val="13"/>
        <w:rPr>
          <w:rFonts w:ascii="宋体" w:hAnsi="宋体" w:eastAsia="宋体" w:cs="宋体"/>
          <w:color w:val="auto"/>
          <w:spacing w:val="0"/>
          <w:position w:val="0"/>
          <w:sz w:val="24"/>
          <w:highlight w:val="none"/>
          <w:shd w:val="clear" w:fill="auto"/>
        </w:rPr>
      </w:pPr>
    </w:p>
    <w:p w14:paraId="27064E59">
      <w:pPr>
        <w:pStyle w:val="13"/>
        <w:rPr>
          <w:rFonts w:ascii="宋体" w:hAnsi="宋体" w:eastAsia="宋体" w:cs="宋体"/>
          <w:color w:val="auto"/>
          <w:spacing w:val="0"/>
          <w:position w:val="0"/>
          <w:sz w:val="24"/>
          <w:highlight w:val="none"/>
          <w:shd w:val="clear" w:fill="auto"/>
        </w:rPr>
      </w:pPr>
    </w:p>
    <w:p w14:paraId="385E3847">
      <w:pPr>
        <w:pStyle w:val="13"/>
        <w:rPr>
          <w:rFonts w:ascii="宋体" w:hAnsi="宋体" w:eastAsia="宋体" w:cs="宋体"/>
          <w:color w:val="auto"/>
          <w:spacing w:val="0"/>
          <w:position w:val="0"/>
          <w:sz w:val="24"/>
          <w:highlight w:val="none"/>
          <w:shd w:val="clear" w:fill="auto"/>
        </w:rPr>
      </w:pPr>
    </w:p>
    <w:p w14:paraId="0BB17C93">
      <w:pPr>
        <w:pStyle w:val="13"/>
        <w:rPr>
          <w:rFonts w:ascii="宋体" w:hAnsi="宋体" w:eastAsia="宋体" w:cs="宋体"/>
          <w:color w:val="auto"/>
          <w:spacing w:val="0"/>
          <w:position w:val="0"/>
          <w:sz w:val="24"/>
          <w:highlight w:val="none"/>
          <w:shd w:val="clear" w:fill="auto"/>
        </w:rPr>
      </w:pPr>
    </w:p>
    <w:p w14:paraId="68E06B73">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4EA339AE">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C7509C7">
      <w:pPr>
        <w:pStyle w:val="2"/>
        <w:bidi w:val="0"/>
        <w:rPr>
          <w:highlight w:val="none"/>
        </w:rPr>
      </w:pPr>
      <w:r>
        <w:rPr>
          <w:highlight w:val="none"/>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3"/>
        <w:gridCol w:w="5885"/>
      </w:tblGrid>
      <w:tr w14:paraId="42FA4DB7">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1708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473E81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2B18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2155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6595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6E80E0B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A659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A5700">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1E41B">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周口市川汇区教育体育局社区全民健身设施补短板项目</w:t>
            </w:r>
          </w:p>
          <w:p w14:paraId="4067F052">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采购项目内容及要求</w:t>
            </w:r>
          </w:p>
          <w:p w14:paraId="63D8DA7E">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周口市川汇区教育体育局</w:t>
            </w:r>
          </w:p>
          <w:p w14:paraId="2DFE8970">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68CDE8C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B6E1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DA0AA">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839C">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3395D35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8CF0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3765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89BF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6BCB439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64E3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57CA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ECF6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75AD727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5B98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8B2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FA65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3B8FAD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841E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911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37A1F">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42E75EA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A708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2BEA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B53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408D204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1253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6428">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B9B2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4028A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B8CF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F8C3C">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B35DB">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0159953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0FAF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808D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62C5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76536C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E745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C449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EA68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9492C3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51C2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53C8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21687">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416A669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A394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DC9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04C4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5</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 xml:space="preserve">（北京时间） </w:t>
            </w:r>
          </w:p>
        </w:tc>
      </w:tr>
      <w:tr w14:paraId="7B6ACC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A700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4867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E35AD">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08B56328">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6CD73975">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645842F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0FCC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CE4C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BE9AB">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highlight w:val="none"/>
                <w:u w:val="single"/>
                <w:shd w:val="clear" w:fill="auto"/>
              </w:rPr>
              <w:t>年</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5</w:t>
            </w:r>
            <w:r>
              <w:rPr>
                <w:rFonts w:hint="eastAsia" w:asciiTheme="minorEastAsia" w:hAnsiTheme="minorEastAsia" w:eastAsiaTheme="minorEastAsia" w:cstheme="minorEastAsia"/>
                <w:color w:val="auto"/>
                <w:spacing w:val="0"/>
                <w:position w:val="0"/>
                <w:sz w:val="24"/>
                <w:highlight w:val="none"/>
                <w:u w:val="single"/>
                <w:shd w:val="clear" w:fill="auto"/>
              </w:rPr>
              <w:t>月</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highlight w:val="none"/>
                <w:u w:val="single"/>
                <w:shd w:val="clear" w:fill="auto"/>
              </w:rPr>
              <w:t>日</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highlight w:val="none"/>
                <w:u w:val="single"/>
                <w:shd w:val="clear" w:fill="auto"/>
              </w:rPr>
              <w:t>点</w:t>
            </w:r>
            <w:r>
              <w:rPr>
                <w:rFonts w:hint="eastAsia" w:asciiTheme="minorEastAsia" w:hAnsiTheme="minorEastAsia" w:eastAsiaTheme="minorEastAsia" w:cstheme="minorEastAsia"/>
                <w:color w:val="auto"/>
                <w:spacing w:val="0"/>
                <w:position w:val="0"/>
                <w:sz w:val="24"/>
                <w:highlight w:val="none"/>
                <w:u w:val="single"/>
                <w:shd w:val="clear" w:fill="auto"/>
                <w:lang w:val="en-US" w:eastAsia="zh-CN"/>
              </w:rPr>
              <w:t>00</w:t>
            </w:r>
            <w:r>
              <w:rPr>
                <w:rFonts w:hint="eastAsia" w:asciiTheme="minorEastAsia" w:hAnsiTheme="minorEastAsia" w:eastAsiaTheme="minorEastAsia" w:cstheme="min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tc>
      </w:tr>
      <w:tr w14:paraId="73E8784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CA9C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3A5F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A310">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58ECAFB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3DFC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C85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591D1">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B3F46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A462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E63A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37567">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41E2C12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B2C8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04A7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1ED1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14299538">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AE47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223E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BB4AE">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合同签订后30日历天内</w:t>
            </w:r>
          </w:p>
        </w:tc>
      </w:tr>
      <w:tr w14:paraId="562A6B52">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1F6FC">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9E7A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FDC73">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验收合格后一次性付清</w:t>
            </w:r>
          </w:p>
        </w:tc>
      </w:tr>
      <w:tr w14:paraId="6623FFF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90C78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83D5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46CF">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68BA0D2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54FF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35F56">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48B9C">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6A98B68F">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B2957">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7C6AE">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E183C">
            <w:pPr>
              <w:jc w:val="both"/>
              <w:rPr>
                <w:rFonts w:hint="default"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1年</w:t>
            </w:r>
          </w:p>
        </w:tc>
      </w:tr>
      <w:tr w14:paraId="5E523CE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19180">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FAF9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F162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05ADA1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B1B14">
            <w:pPr>
              <w:numPr>
                <w:ilvl w:val="0"/>
                <w:numId w:val="0"/>
              </w:numPr>
              <w:tabs>
                <w:tab w:val="left" w:pos="420"/>
              </w:tabs>
              <w:spacing w:before="0" w:after="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DCBB6">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73B1A">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4949CE2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3983982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A1BA5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F2A6EB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D3659C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59347BD">
      <w:pPr>
        <w:pStyle w:val="9"/>
        <w:ind w:left="0" w:leftChars="0" w:firstLine="0" w:firstLineChars="0"/>
        <w:rPr>
          <w:highlight w:val="none"/>
        </w:rPr>
      </w:pPr>
    </w:p>
    <w:p w14:paraId="5382CE2C">
      <w:pPr>
        <w:rPr>
          <w:highlight w:val="none"/>
        </w:rPr>
      </w:pPr>
    </w:p>
    <w:p w14:paraId="2C95AA70">
      <w:pPr>
        <w:pStyle w:val="9"/>
        <w:rPr>
          <w:highlight w:val="none"/>
        </w:rPr>
      </w:pPr>
    </w:p>
    <w:p w14:paraId="23320A6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033FB82D">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1AC848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1D7F9E7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79565C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6CBAE9E8">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周口市川汇区教育体育局</w:t>
      </w:r>
    </w:p>
    <w:p w14:paraId="6FBA01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6EC5DDA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9A9FF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0D2ACE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10A07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CBBC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750690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4E9FC67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3848C7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88C1B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3105F4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6911CE8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0C0A0F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643D2A6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2C53B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3DBEFE0B">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6CF1DD34">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3EC7FD90">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62122AC2">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225AF25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68768A4E">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5417325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6090320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7786C4F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主要人员信息</w:t>
      </w:r>
      <w:r>
        <w:rPr>
          <w:rFonts w:ascii="宋体" w:hAnsi="宋体" w:eastAsia="宋体" w:cs="宋体"/>
          <w:spacing w:val="-1"/>
          <w:sz w:val="24"/>
          <w:szCs w:val="24"/>
          <w:highlight w:val="none"/>
        </w:rPr>
        <w:t>的查询</w:t>
      </w:r>
      <w:r>
        <w:rPr>
          <w:rFonts w:hint="eastAsia" w:ascii="宋体" w:hAnsi="宋体" w:eastAsia="宋体" w:cs="宋体"/>
          <w:spacing w:val="-1"/>
          <w:sz w:val="24"/>
          <w:szCs w:val="24"/>
          <w:highlight w:val="none"/>
          <w:lang w:val="en-US" w:eastAsia="zh-CN"/>
        </w:rPr>
        <w:t>截图</w:t>
      </w:r>
      <w:r>
        <w:rPr>
          <w:rFonts w:hint="eastAsia" w:ascii="宋体" w:hAnsi="宋体" w:eastAsia="宋体" w:cs="宋体"/>
          <w:color w:val="auto"/>
          <w:spacing w:val="0"/>
          <w:position w:val="0"/>
          <w:sz w:val="24"/>
          <w:highlight w:val="none"/>
          <w:shd w:val="clear" w:fill="auto"/>
          <w:lang w:eastAsia="zh-CN"/>
        </w:rPr>
        <w:t>）</w:t>
      </w:r>
    </w:p>
    <w:p w14:paraId="7430B27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25D4D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3C99B5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00EDCD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4F3E9D2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8CAB3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59B6DE6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4A7BF9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2F8469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701DFA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399B46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6720AC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7F92B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51B9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E72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0B8EF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F24DDA2">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63163E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8D5D77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293E6C5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09EFAC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3C622A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718C17A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0C6B6C9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2312A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32D717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57E877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4C1BCC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32D87A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3EE33C2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4E8BA5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089FA2A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w:t>
      </w:r>
      <w:r>
        <w:rPr>
          <w:rFonts w:hint="eastAsia" w:ascii="宋体" w:hAnsi="宋体" w:eastAsia="宋体" w:cs="宋体"/>
          <w:color w:val="auto"/>
          <w:spacing w:val="0"/>
          <w:position w:val="0"/>
          <w:sz w:val="24"/>
          <w:highlight w:val="none"/>
          <w:shd w:val="clear" w:fill="auto"/>
          <w:lang w:val="en-US" w:eastAsia="zh-CN"/>
        </w:rPr>
        <w:t>封面要体现项目名称、项目编号、供应商名称、日期等信息，</w:t>
      </w:r>
      <w:r>
        <w:rPr>
          <w:rFonts w:ascii="宋体" w:hAnsi="宋体" w:eastAsia="宋体" w:cs="宋体"/>
          <w:color w:val="auto"/>
          <w:spacing w:val="0"/>
          <w:position w:val="0"/>
          <w:sz w:val="24"/>
          <w:highlight w:val="none"/>
          <w:shd w:val="clear" w:fill="auto"/>
        </w:rPr>
        <w:t>竞争性磋商文件提供格式的按格式填列，未提供格式的可自行拟定。</w:t>
      </w:r>
    </w:p>
    <w:p w14:paraId="4CAFD2F1">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5CE7BB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204FD1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01322E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7BAABC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B8240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14BC6DC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40707B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4D21D7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5F130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3F3A4F8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03B12CA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96107A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735EA581">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2BF38B28">
      <w:pPr>
        <w:pStyle w:val="13"/>
        <w:rPr>
          <w:highlight w:val="none"/>
        </w:rPr>
      </w:pPr>
    </w:p>
    <w:p w14:paraId="7255CEC7">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7A09BC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95A9B4E">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09AC7E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64FD8113">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191E20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95A24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44D34A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0A423894">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287BD2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1A3F510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0A0A60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1A3A6B4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0D21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650E3C6A">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44EB9DA1">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7F0422C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1711ED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7BA64E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3B8AD0B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A2E32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C7BED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2D9E6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E3039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78A0B2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56CF893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73B8E8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1C7E1B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43858F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21F2B1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35264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F584E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457621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765D07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F10686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FD9E8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198572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48BE14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390E786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642FBB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1D3699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39B7CE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20EEFCC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F42320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14BF3D6">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CFA41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DBCD1A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2CBC9FE3">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D07B3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FA06B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3D8DE6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3F7924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45F9B1D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61408200">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9F4240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D3D2F6F">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DAF02">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2CA40FF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8F0E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4807F">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B619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195CC">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5E4A1D4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CF46D">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08D705F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25B84EC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C93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6EE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12C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801B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8BE2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188A9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CB02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2CAA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EB92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03D6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28A4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C9948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994F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217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904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1833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9E6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F271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C45A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B67A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CD25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0DD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0D1E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E4BB8E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B067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66F1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CD2F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0723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7514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7B9B61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5ADE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4B0E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F27D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97CD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3FA2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F7076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7A36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2BF9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69FB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3F1D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8CDD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E6FD3F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B72C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93AD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1800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5ADC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F814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664EF4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438C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B1BD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DCA1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048C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18D3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2CA5E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901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3456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82F8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2FFB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7463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B143D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E4E5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8F2A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9533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7974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998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15941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101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9FCEC">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B5DE6">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4DC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D12C">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D5834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B72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F393D">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ED177">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E50D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4C669">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6C8F01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64C0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4DE5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EE15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005B2E0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82265B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43D46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77274C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72E4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75C8DC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23999A3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27FA5F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6C1C4E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513FEAB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004737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3B282B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58D63A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6285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FF628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1128A6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63E5E0F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103EA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FF47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0C803C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1F9A77E">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3F5181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w:t>
      </w:r>
      <w:r>
        <w:rPr>
          <w:rFonts w:hint="eastAsia" w:ascii="宋体" w:hAnsi="宋体" w:eastAsia="宋体" w:cs="宋体"/>
          <w:sz w:val="24"/>
          <w:highlight w:val="none"/>
          <w:lang w:val="en-US" w:eastAsia="zh-CN"/>
        </w:rPr>
        <w:t>记录表</w:t>
      </w:r>
      <w:r>
        <w:rPr>
          <w:rFonts w:hint="eastAsia" w:ascii="宋体" w:hAnsi="宋体" w:eastAsia="宋体" w:cs="宋体"/>
          <w:sz w:val="24"/>
          <w:highlight w:val="none"/>
          <w:lang w:val="zh-CN"/>
        </w:rPr>
        <w:t>。</w:t>
      </w:r>
    </w:p>
    <w:p w14:paraId="713DE982">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74F5D145">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4F3B3EE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60E875D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1795860">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2B6B7AB">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0CC5AB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2EEE26DE">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43F6D8BE">
      <w:pPr>
        <w:pStyle w:val="8"/>
        <w:rPr>
          <w:rFonts w:ascii="宋体" w:hAnsi="宋体" w:eastAsia="宋体" w:cs="宋体"/>
          <w:color w:val="auto"/>
          <w:spacing w:val="0"/>
          <w:position w:val="0"/>
          <w:sz w:val="24"/>
          <w:highlight w:val="none"/>
          <w:shd w:val="clear" w:fill="auto"/>
        </w:rPr>
      </w:pPr>
    </w:p>
    <w:p w14:paraId="620B2F2E">
      <w:pPr>
        <w:pStyle w:val="9"/>
        <w:rPr>
          <w:highlight w:val="none"/>
        </w:rPr>
      </w:pPr>
    </w:p>
    <w:tbl>
      <w:tblPr>
        <w:tblStyle w:val="10"/>
        <w:tblW w:w="499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17"/>
        <w:gridCol w:w="1332"/>
        <w:gridCol w:w="3879"/>
        <w:gridCol w:w="2087"/>
      </w:tblGrid>
      <w:tr w14:paraId="7550F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1B249431">
            <w:pPr>
              <w:jc w:val="center"/>
              <w:rPr>
                <w:rFonts w:hint="eastAsia" w:ascii="宋体" w:hAnsi="宋体" w:eastAsia="宋体" w:cs="宋体"/>
                <w:bCs/>
                <w:color w:val="000000"/>
                <w:sz w:val="24"/>
                <w:szCs w:val="24"/>
                <w:highlight w:val="none"/>
              </w:rPr>
            </w:pPr>
            <w:r>
              <w:rPr>
                <w:rFonts w:ascii="宋体" w:hAnsi="宋体" w:eastAsia="宋体" w:cs="宋体"/>
                <w:b/>
                <w:color w:val="000000"/>
                <w:sz w:val="24"/>
                <w:highlight w:val="none"/>
              </w:rPr>
              <w:t>评分指标</w:t>
            </w:r>
          </w:p>
        </w:tc>
        <w:tc>
          <w:tcPr>
            <w:tcW w:w="782" w:type="pct"/>
            <w:vAlign w:val="center"/>
          </w:tcPr>
          <w:p w14:paraId="3219E4C3">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分值</w:t>
            </w:r>
          </w:p>
        </w:tc>
        <w:tc>
          <w:tcPr>
            <w:tcW w:w="2277" w:type="pct"/>
            <w:vAlign w:val="center"/>
          </w:tcPr>
          <w:p w14:paraId="36FB27FC">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指标说明及评分标准</w:t>
            </w:r>
          </w:p>
        </w:tc>
        <w:tc>
          <w:tcPr>
            <w:tcW w:w="1224" w:type="pct"/>
            <w:vAlign w:val="center"/>
          </w:tcPr>
          <w:p w14:paraId="46859C16">
            <w:pPr>
              <w:jc w:val="center"/>
              <w:rPr>
                <w:rFonts w:hint="eastAsia" w:ascii="宋体" w:hAnsi="宋体" w:eastAsia="宋体" w:cs="宋体"/>
                <w:b/>
                <w:color w:val="000000"/>
                <w:sz w:val="24"/>
                <w:highlight w:val="none"/>
              </w:rPr>
            </w:pPr>
            <w:r>
              <w:rPr>
                <w:rFonts w:ascii="宋体" w:hAnsi="宋体" w:eastAsia="宋体" w:cs="宋体"/>
                <w:b/>
                <w:color w:val="000000"/>
                <w:sz w:val="24"/>
                <w:highlight w:val="none"/>
              </w:rPr>
              <w:t>评分依据</w:t>
            </w:r>
          </w:p>
        </w:tc>
      </w:tr>
      <w:tr w14:paraId="16233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7DC6576B">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报价得分（30分）</w:t>
            </w:r>
          </w:p>
          <w:p w14:paraId="3639F1C8">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p>
        </w:tc>
        <w:tc>
          <w:tcPr>
            <w:tcW w:w="782" w:type="pct"/>
            <w:vAlign w:val="center"/>
          </w:tcPr>
          <w:p w14:paraId="0C0CDD25">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报价</w:t>
            </w:r>
          </w:p>
          <w:p w14:paraId="2B7EDE6B">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(30分）</w:t>
            </w:r>
          </w:p>
        </w:tc>
        <w:tc>
          <w:tcPr>
            <w:tcW w:w="3502" w:type="pct"/>
            <w:gridSpan w:val="2"/>
            <w:vAlign w:val="center"/>
          </w:tcPr>
          <w:p w14:paraId="3410B967">
            <w:pPr>
              <w:spacing w:line="320" w:lineRule="auto"/>
              <w:rPr>
                <w:rFonts w:hint="eastAsia" w:ascii="宋体" w:hAnsi="宋体" w:eastAsia="宋体" w:cs="宋体"/>
                <w:sz w:val="24"/>
                <w:highlight w:val="none"/>
              </w:rPr>
            </w:pPr>
            <w:r>
              <w:rPr>
                <w:rFonts w:hint="eastAsia" w:ascii="宋体" w:hAnsi="宋体" w:eastAsia="宋体" w:cs="宋体"/>
                <w:sz w:val="24"/>
                <w:highlight w:val="none"/>
              </w:rPr>
              <w:t>满足磋商文件要求且最后报价最低的供应商的价格为磋商基准价，其价格分为满分。其他供应商的价格分统一按照下列公式计算：</w:t>
            </w:r>
          </w:p>
          <w:p w14:paraId="1419B8D6">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pacing w:val="0"/>
                <w:position w:val="0"/>
                <w:sz w:val="24"/>
                <w:highlight w:val="none"/>
                <w:shd w:val="clear" w:fill="auto"/>
                <w:lang w:val="en-US" w:eastAsia="zh-CN"/>
              </w:rPr>
              <w:t>磋商报价得分=（磋商基准价/最后磋商报价）</w:t>
            </w:r>
            <w:r>
              <w:rPr>
                <w:rFonts w:hint="eastAsia" w:ascii="宋体" w:hAnsi="宋体" w:eastAsia="宋体" w:cs="宋体"/>
                <w:bCs/>
                <w:color w:val="000000"/>
                <w:kern w:val="2"/>
                <w:sz w:val="24"/>
                <w:szCs w:val="24"/>
                <w:highlight w:val="none"/>
              </w:rPr>
              <w:t>×30</w:t>
            </w:r>
          </w:p>
          <w:p w14:paraId="5E7A2989">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注：价格分计算保留小数点后二位。</w:t>
            </w:r>
          </w:p>
          <w:p w14:paraId="76C09B22">
            <w:pPr>
              <w:pStyle w:val="8"/>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根据财政部、工信部关于印发《政府采购促进中小企业发展管理办法》的通知（财库〔2022〕19号 ）文件规定：</w:t>
            </w:r>
          </w:p>
          <w:p w14:paraId="4D034607">
            <w:pPr>
              <w:pStyle w:val="8"/>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（1）对小微企业报价给予20%扣除，请按照《政府采购促进中小企业发展管理办法》要求提供中小企业声明函。</w:t>
            </w:r>
          </w:p>
          <w:p w14:paraId="4D190A62">
            <w:pPr>
              <w:pStyle w:val="8"/>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（2）关于监狱企业：视同小微企业。须提供由省级以上监狱管理局、戒毒管理局（含新疆生产建设兵团）出具的属于监狱企业的证明文件，否则不考虑价格扣除。</w:t>
            </w:r>
          </w:p>
          <w:p w14:paraId="7EEA56FF">
            <w:pPr>
              <w:pStyle w:val="8"/>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4FD72CD8">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（4）没有提供有效证明材料的供应商将被视为不接受投标总价的扣除，用原投标总价参与评审。</w:t>
            </w:r>
          </w:p>
        </w:tc>
      </w:tr>
      <w:tr w14:paraId="5222F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restart"/>
            <w:tcBorders>
              <w:left w:val="single" w:color="auto" w:sz="4" w:space="0"/>
            </w:tcBorders>
            <w:vAlign w:val="center"/>
          </w:tcPr>
          <w:p w14:paraId="705FC1E8">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kern w:val="2"/>
                <w:sz w:val="24"/>
                <w:szCs w:val="24"/>
                <w:highlight w:val="none"/>
              </w:rPr>
              <w:t>技术部分(</w:t>
            </w:r>
            <w:r>
              <w:rPr>
                <w:rFonts w:hint="eastAsia" w:ascii="宋体" w:hAnsi="宋体" w:cs="宋体"/>
                <w:bCs/>
                <w:color w:val="000000"/>
                <w:kern w:val="2"/>
                <w:sz w:val="24"/>
                <w:szCs w:val="24"/>
                <w:highlight w:val="none"/>
                <w:lang w:val="en-US" w:eastAsia="zh-CN"/>
              </w:rPr>
              <w:t>5</w:t>
            </w:r>
            <w:r>
              <w:rPr>
                <w:rFonts w:hint="eastAsia" w:ascii="宋体" w:hAnsi="宋体" w:eastAsia="宋体" w:cs="宋体"/>
                <w:bCs/>
                <w:color w:val="000000"/>
                <w:kern w:val="2"/>
                <w:sz w:val="24"/>
                <w:szCs w:val="24"/>
                <w:highlight w:val="none"/>
              </w:rPr>
              <w:t>0分）</w:t>
            </w:r>
          </w:p>
        </w:tc>
        <w:tc>
          <w:tcPr>
            <w:tcW w:w="782" w:type="pct"/>
            <w:vAlign w:val="center"/>
          </w:tcPr>
          <w:p w14:paraId="148F51ED">
            <w:pPr>
              <w:pStyle w:val="8"/>
              <w:snapToGrid w:val="0"/>
              <w:ind w:right="-21" w:firstLine="0" w:firstLineChars="0"/>
              <w:jc w:val="center"/>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技术参数</w:t>
            </w:r>
          </w:p>
          <w:p w14:paraId="3D179987">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bCs/>
                <w:color w:val="000000"/>
                <w:kern w:val="2"/>
                <w:sz w:val="24"/>
                <w:szCs w:val="24"/>
                <w:highlight w:val="none"/>
              </w:rPr>
              <w:t>(</w:t>
            </w:r>
            <w:r>
              <w:rPr>
                <w:rFonts w:hint="eastAsia" w:ascii="宋体" w:hAnsi="宋体" w:cs="宋体"/>
                <w:bCs/>
                <w:color w:val="000000"/>
                <w:kern w:val="2"/>
                <w:sz w:val="24"/>
                <w:szCs w:val="24"/>
                <w:highlight w:val="none"/>
                <w:lang w:val="en-US" w:eastAsia="zh-CN"/>
              </w:rPr>
              <w:t>3</w:t>
            </w:r>
            <w:r>
              <w:rPr>
                <w:rFonts w:hint="eastAsia" w:ascii="宋体" w:hAnsi="宋体" w:eastAsia="宋体" w:cs="宋体"/>
                <w:bCs/>
                <w:color w:val="000000"/>
                <w:kern w:val="2"/>
                <w:sz w:val="24"/>
                <w:szCs w:val="24"/>
                <w:highlight w:val="none"/>
              </w:rPr>
              <w:t>0分）</w:t>
            </w:r>
          </w:p>
        </w:tc>
        <w:tc>
          <w:tcPr>
            <w:tcW w:w="3502" w:type="pct"/>
            <w:gridSpan w:val="2"/>
            <w:vAlign w:val="center"/>
          </w:tcPr>
          <w:p w14:paraId="13B73FB1">
            <w:pPr>
              <w:numPr>
                <w:ilvl w:val="0"/>
                <w:numId w:val="1"/>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技术参数完全满足采购方要求的得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0分，参数不满足招标参数中加★号的技术参数，每出现一项不满足要求的扣3分；不加★号的技术参数，每出现一项不满足要求的扣1分，本项分扣完为止。</w:t>
            </w:r>
          </w:p>
          <w:p w14:paraId="1EE68F89">
            <w:pPr>
              <w:numPr>
                <w:ilvl w:val="0"/>
                <w:numId w:val="1"/>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供应商在投标文件中《技术参数偏离表》 的是否偏离处填写“无偏离 ”或“ 正偏离 ”，但在提供的证明文件中并未找到该条款“符合 ”的依据，此条款将按负偏离进行打分。</w:t>
            </w:r>
          </w:p>
          <w:p w14:paraId="18AB940C">
            <w:pPr>
              <w:numPr>
                <w:ilvl w:val="0"/>
                <w:numId w:val="1"/>
              </w:numPr>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z w:val="24"/>
                <w:szCs w:val="24"/>
                <w:highlight w:val="none"/>
                <w:lang w:val="en-US" w:eastAsia="zh-CN"/>
              </w:rPr>
              <w:t>建议各供应商在投标文件中标注技术参数及其他所需提供证明材料的页码，以方便评标委员会评审。</w:t>
            </w:r>
          </w:p>
          <w:p w14:paraId="797A23ED">
            <w:pPr>
              <w:numPr>
                <w:ilvl w:val="0"/>
                <w:numId w:val="1"/>
              </w:numPr>
              <w:spacing w:line="360" w:lineRule="auto"/>
              <w:rPr>
                <w:rFonts w:hint="eastAsia" w:ascii="宋体" w:hAnsi="宋体" w:eastAsia="宋体" w:cs="宋体"/>
                <w:bCs/>
                <w:color w:val="000000"/>
                <w:kern w:val="2"/>
                <w:szCs w:val="24"/>
                <w:highlight w:val="none"/>
              </w:rPr>
            </w:pPr>
            <w:r>
              <w:rPr>
                <w:rFonts w:hint="eastAsia" w:ascii="宋体" w:hAnsi="宋体" w:eastAsia="宋体" w:cs="宋体"/>
                <w:color w:val="auto"/>
                <w:sz w:val="24"/>
                <w:szCs w:val="24"/>
                <w:highlight w:val="none"/>
                <w:lang w:val="en-US" w:eastAsia="zh-CN"/>
              </w:rPr>
              <w:t>证明材料包括但不限于产品说明书、技术白皮书、产品彩页、产品检测报告、截图证明等。</w:t>
            </w:r>
          </w:p>
        </w:tc>
      </w:tr>
      <w:tr w14:paraId="03BDFA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continue"/>
            <w:tcBorders>
              <w:left w:val="single" w:color="auto" w:sz="4" w:space="0"/>
            </w:tcBorders>
            <w:vAlign w:val="center"/>
          </w:tcPr>
          <w:p w14:paraId="156B4DC8">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1C619B83">
            <w:pPr>
              <w:snapToGrid w:val="0"/>
              <w:spacing w:line="360" w:lineRule="auto"/>
              <w:jc w:val="cente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供货</w:t>
            </w:r>
            <w:r>
              <w:rPr>
                <w:rFonts w:hint="eastAsia" w:ascii="宋体" w:hAnsi="宋体" w:eastAsia="宋体" w:cs="宋体"/>
                <w:sz w:val="24"/>
                <w:szCs w:val="24"/>
                <w:highlight w:val="none"/>
              </w:rPr>
              <w:t>方案</w:t>
            </w:r>
          </w:p>
          <w:p w14:paraId="5B5044DA">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分）</w:t>
            </w:r>
          </w:p>
        </w:tc>
        <w:tc>
          <w:tcPr>
            <w:tcW w:w="3502" w:type="pct"/>
            <w:gridSpan w:val="2"/>
            <w:vAlign w:val="center"/>
          </w:tcPr>
          <w:p w14:paraId="2F8D4B1A">
            <w:pPr>
              <w:numPr>
                <w:ilvl w:val="0"/>
                <w:numId w:val="0"/>
              </w:num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color w:val="auto"/>
                <w:sz w:val="24"/>
                <w:szCs w:val="24"/>
                <w:highlight w:val="none"/>
                <w:lang w:val="en-US" w:eastAsia="zh-CN"/>
              </w:rPr>
              <w:t>供货方案</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lang w:val="en-US" w:eastAsia="zh-CN"/>
              </w:rPr>
              <w:t>包括但不限于供货时间、工作进度、人员配置和供货保障措施等</w:t>
            </w:r>
            <w:r>
              <w:rPr>
                <w:rFonts w:hint="eastAsia" w:ascii="宋体" w:hAnsi="宋体" w:cs="宋体"/>
                <w:color w:val="auto"/>
                <w:sz w:val="24"/>
                <w:szCs w:val="24"/>
                <w:highlight w:val="none"/>
                <w:lang w:val="en-US" w:eastAsia="zh-CN"/>
              </w:rPr>
              <w:t>的得5分，</w:t>
            </w:r>
            <w:r>
              <w:rPr>
                <w:rFonts w:hint="eastAsia" w:ascii="宋体" w:hAnsi="宋体" w:eastAsia="宋体" w:cs="宋体"/>
                <w:sz w:val="24"/>
                <w:szCs w:val="24"/>
                <w:highlight w:val="none"/>
              </w:rPr>
              <w:t>缺项或不提供不得分。</w:t>
            </w:r>
          </w:p>
        </w:tc>
      </w:tr>
      <w:tr w14:paraId="782991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continue"/>
            <w:tcBorders>
              <w:left w:val="single" w:color="auto" w:sz="4" w:space="0"/>
            </w:tcBorders>
            <w:vAlign w:val="center"/>
          </w:tcPr>
          <w:p w14:paraId="4A1887EF">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33BD12D5">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质量保证措施</w:t>
            </w:r>
          </w:p>
          <w:p w14:paraId="4CD7C940">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(5 分）</w:t>
            </w:r>
          </w:p>
        </w:tc>
        <w:tc>
          <w:tcPr>
            <w:tcW w:w="3502" w:type="pct"/>
            <w:gridSpan w:val="2"/>
            <w:vAlign w:val="center"/>
          </w:tcPr>
          <w:p w14:paraId="0B1B97EB">
            <w:pPr>
              <w:numPr>
                <w:ilvl w:val="0"/>
                <w:numId w:val="0"/>
              </w:num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color w:val="auto"/>
                <w:sz w:val="24"/>
                <w:szCs w:val="24"/>
                <w:highlight w:val="none"/>
                <w:lang w:val="en-US" w:eastAsia="zh-CN"/>
              </w:rPr>
              <w:t>质量保障方案</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lang w:val="en-US" w:eastAsia="zh-CN"/>
              </w:rPr>
              <w:t>包括但不限于质量保障方案制定、质量保障制度制定、质量保障人员配备、质量保障设施设备配备等</w:t>
            </w:r>
            <w:r>
              <w:rPr>
                <w:rFonts w:hint="eastAsia" w:ascii="宋体" w:hAnsi="宋体" w:cs="宋体"/>
                <w:color w:val="auto"/>
                <w:sz w:val="24"/>
                <w:szCs w:val="24"/>
                <w:highlight w:val="none"/>
                <w:lang w:val="en-US" w:eastAsia="zh-CN"/>
              </w:rPr>
              <w:t>的得5分，</w:t>
            </w:r>
            <w:r>
              <w:rPr>
                <w:rFonts w:hint="eastAsia" w:ascii="宋体" w:hAnsi="宋体" w:eastAsia="宋体" w:cs="宋体"/>
                <w:sz w:val="24"/>
                <w:szCs w:val="24"/>
                <w:highlight w:val="none"/>
              </w:rPr>
              <w:t>缺项或不提供不得分。</w:t>
            </w:r>
          </w:p>
        </w:tc>
      </w:tr>
      <w:tr w14:paraId="0BD0AD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continue"/>
            <w:tcBorders>
              <w:left w:val="single" w:color="auto" w:sz="4" w:space="0"/>
            </w:tcBorders>
            <w:vAlign w:val="center"/>
          </w:tcPr>
          <w:p w14:paraId="3B98D55D">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7FE5C597">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安装调试方案</w:t>
            </w:r>
          </w:p>
          <w:p w14:paraId="5172B911">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（5 分）</w:t>
            </w:r>
          </w:p>
        </w:tc>
        <w:tc>
          <w:tcPr>
            <w:tcW w:w="3502" w:type="pct"/>
            <w:gridSpan w:val="2"/>
            <w:vAlign w:val="center"/>
          </w:tcPr>
          <w:p w14:paraId="4510B7AA">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color w:val="auto"/>
                <w:sz w:val="24"/>
                <w:szCs w:val="24"/>
                <w:highlight w:val="none"/>
                <w:lang w:val="en-US" w:eastAsia="zh-CN"/>
              </w:rPr>
              <w:t>安装调试方案</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lang w:val="en-US" w:eastAsia="zh-CN"/>
              </w:rPr>
              <w:t>包括但不限于</w:t>
            </w:r>
            <w:r>
              <w:rPr>
                <w:rFonts w:hint="eastAsia" w:ascii="宋体" w:hAnsi="宋体" w:eastAsia="宋体" w:cs="宋体"/>
                <w:sz w:val="24"/>
                <w:szCs w:val="24"/>
                <w:highlight w:val="none"/>
              </w:rPr>
              <w:t>安装调试人员配备</w:t>
            </w:r>
            <w:r>
              <w:rPr>
                <w:rFonts w:hint="eastAsia" w:ascii="宋体" w:hAnsi="宋体" w:cs="宋体"/>
                <w:sz w:val="24"/>
                <w:szCs w:val="24"/>
                <w:highlight w:val="none"/>
                <w:lang w:eastAsia="zh-CN"/>
              </w:rPr>
              <w:t>、</w:t>
            </w:r>
            <w:r>
              <w:rPr>
                <w:rFonts w:hint="eastAsia" w:ascii="宋体" w:hAnsi="宋体" w:eastAsia="宋体" w:cs="宋体"/>
                <w:color w:val="auto"/>
                <w:sz w:val="24"/>
                <w:szCs w:val="24"/>
                <w:highlight w:val="none"/>
                <w:lang w:val="en-US" w:eastAsia="zh-CN"/>
              </w:rPr>
              <w:t>安装调试计划、试运行计划等</w:t>
            </w:r>
            <w:r>
              <w:rPr>
                <w:rFonts w:hint="eastAsia" w:ascii="宋体" w:hAnsi="宋体" w:cs="宋体"/>
                <w:color w:val="auto"/>
                <w:sz w:val="24"/>
                <w:szCs w:val="24"/>
                <w:highlight w:val="none"/>
                <w:lang w:val="en-US" w:eastAsia="zh-CN"/>
              </w:rPr>
              <w:t>的得5分，</w:t>
            </w:r>
            <w:r>
              <w:rPr>
                <w:rFonts w:hint="eastAsia" w:ascii="宋体" w:hAnsi="宋体" w:eastAsia="宋体" w:cs="宋体"/>
                <w:sz w:val="24"/>
                <w:szCs w:val="24"/>
                <w:highlight w:val="none"/>
              </w:rPr>
              <w:t>缺项或不提供不得分。</w:t>
            </w:r>
          </w:p>
        </w:tc>
      </w:tr>
      <w:tr w14:paraId="645F31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continue"/>
            <w:tcBorders>
              <w:left w:val="single" w:color="auto" w:sz="4" w:space="0"/>
            </w:tcBorders>
            <w:vAlign w:val="center"/>
          </w:tcPr>
          <w:p w14:paraId="4DA47168">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21993DA9">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培训方案（5 分）</w:t>
            </w:r>
          </w:p>
        </w:tc>
        <w:tc>
          <w:tcPr>
            <w:tcW w:w="3502" w:type="pct"/>
            <w:gridSpan w:val="2"/>
            <w:vAlign w:val="center"/>
          </w:tcPr>
          <w:p w14:paraId="14CB69E8">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color w:val="auto"/>
                <w:sz w:val="24"/>
                <w:szCs w:val="24"/>
                <w:highlight w:val="none"/>
                <w:lang w:val="en-US" w:eastAsia="zh-CN"/>
              </w:rPr>
              <w:t>培训方案</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lang w:val="en-US" w:eastAsia="zh-CN"/>
              </w:rPr>
              <w:t>包括但不限于培训内容、培训形式、培训计划和培训效果、培训师资力量、课时安排、培训时间安排等</w:t>
            </w:r>
            <w:r>
              <w:rPr>
                <w:rFonts w:hint="eastAsia" w:ascii="宋体" w:hAnsi="宋体" w:cs="宋体"/>
                <w:color w:val="auto"/>
                <w:sz w:val="24"/>
                <w:szCs w:val="24"/>
                <w:highlight w:val="none"/>
                <w:lang w:val="en-US" w:eastAsia="zh-CN"/>
              </w:rPr>
              <w:t>的得5分，</w:t>
            </w:r>
            <w:r>
              <w:rPr>
                <w:rFonts w:hint="eastAsia" w:ascii="宋体" w:hAnsi="宋体" w:eastAsia="宋体" w:cs="宋体"/>
                <w:sz w:val="24"/>
                <w:szCs w:val="24"/>
                <w:highlight w:val="none"/>
              </w:rPr>
              <w:t>缺项或不提供不得分。</w:t>
            </w:r>
          </w:p>
        </w:tc>
      </w:tr>
      <w:tr w14:paraId="109A8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vMerge w:val="restart"/>
            <w:tcBorders>
              <w:left w:val="single" w:color="auto" w:sz="4" w:space="0"/>
            </w:tcBorders>
            <w:vAlign w:val="center"/>
          </w:tcPr>
          <w:p w14:paraId="5F7446AC">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商务部分（</w:t>
            </w:r>
            <w:r>
              <w:rPr>
                <w:rFonts w:hint="eastAsia" w:ascii="宋体" w:hAnsi="宋体" w:cs="宋体"/>
                <w:bCs/>
                <w:color w:val="000000"/>
                <w:kern w:val="2"/>
                <w:sz w:val="24"/>
                <w:szCs w:val="24"/>
                <w:highlight w:val="none"/>
                <w:lang w:val="en-US" w:eastAsia="zh-CN"/>
              </w:rPr>
              <w:t>2</w:t>
            </w:r>
            <w:r>
              <w:rPr>
                <w:rFonts w:hint="eastAsia" w:ascii="宋体" w:hAnsi="宋体" w:eastAsia="宋体" w:cs="宋体"/>
                <w:bCs/>
                <w:color w:val="000000"/>
                <w:kern w:val="2"/>
                <w:sz w:val="24"/>
                <w:szCs w:val="24"/>
                <w:highlight w:val="none"/>
              </w:rPr>
              <w:t>0分）</w:t>
            </w:r>
          </w:p>
        </w:tc>
        <w:tc>
          <w:tcPr>
            <w:tcW w:w="1557" w:type="dxa"/>
            <w:vAlign w:val="center"/>
          </w:tcPr>
          <w:p w14:paraId="42A35458">
            <w:pPr>
              <w:spacing w:line="360" w:lineRule="auto"/>
              <w:jc w:val="cente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企业实力（10分）</w:t>
            </w:r>
          </w:p>
        </w:tc>
        <w:tc>
          <w:tcPr>
            <w:tcW w:w="6970" w:type="dxa"/>
            <w:gridSpan w:val="2"/>
            <w:vAlign w:val="center"/>
          </w:tcPr>
          <w:p w14:paraId="5913BCCA">
            <w:pPr>
              <w:pStyle w:val="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lang w:val="en-US" w:eastAsia="zh-CN"/>
              </w:rPr>
              <w:t>投标人或产品制造商具备有效的环境管理体系认证证书、企业诚信管理体系认证证书、社会责任管理体系认证证书、职业健康安全管理体系认证证书、质量管理体系认证证书,每提供一项得2分，此项共10分。</w:t>
            </w:r>
          </w:p>
        </w:tc>
      </w:tr>
      <w:tr w14:paraId="15741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0" w:hRule="atLeast"/>
          <w:jc w:val="center"/>
        </w:trPr>
        <w:tc>
          <w:tcPr>
            <w:tcW w:w="715" w:type="pct"/>
            <w:vMerge w:val="continue"/>
            <w:tcBorders>
              <w:left w:val="single" w:color="auto" w:sz="4" w:space="0"/>
            </w:tcBorders>
            <w:vAlign w:val="center"/>
          </w:tcPr>
          <w:p w14:paraId="650C6FDE">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shd w:val="clear" w:color="auto" w:fill="auto"/>
            <w:vAlign w:val="center"/>
          </w:tcPr>
          <w:p w14:paraId="4CBBF794">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售后服务方案</w:t>
            </w:r>
          </w:p>
          <w:p w14:paraId="3482F349">
            <w:pPr>
              <w:snapToGrid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分）</w:t>
            </w:r>
          </w:p>
        </w:tc>
        <w:tc>
          <w:tcPr>
            <w:tcW w:w="3502" w:type="pct"/>
            <w:gridSpan w:val="2"/>
            <w:shd w:val="clear" w:color="auto" w:fill="auto"/>
            <w:vAlign w:val="center"/>
          </w:tcPr>
          <w:p w14:paraId="3116EDE9">
            <w:pPr>
              <w:snapToGrid w:val="0"/>
              <w:spacing w:line="360" w:lineRule="auto"/>
              <w:jc w:val="left"/>
              <w:rPr>
                <w:rFonts w:hint="eastAsia" w:ascii="宋体" w:hAnsi="宋体" w:eastAsia="宋体" w:cs="宋体"/>
                <w:bCs/>
                <w:color w:val="000000"/>
                <w:kern w:val="2"/>
                <w:sz w:val="24"/>
                <w:szCs w:val="24"/>
                <w:highlight w:val="none"/>
                <w:lang w:val="en-US" w:eastAsia="zh-CN" w:bidi="ar-SA"/>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bCs/>
                <w:color w:val="000000"/>
                <w:kern w:val="2"/>
                <w:sz w:val="24"/>
                <w:szCs w:val="24"/>
                <w:highlight w:val="none"/>
              </w:rPr>
              <w:t>售后服务方案内容包括但不限于售后服务的内容、形式、维护时间、售后服务人员配备、联系方式、备品备件、解决质量或操作问题的响应时间、解决方案、应急方案等</w:t>
            </w:r>
            <w:r>
              <w:rPr>
                <w:rFonts w:hint="eastAsia" w:ascii="宋体" w:hAnsi="宋体" w:cs="宋体"/>
                <w:color w:val="auto"/>
                <w:sz w:val="24"/>
                <w:szCs w:val="24"/>
                <w:highlight w:val="none"/>
                <w:lang w:val="en-US" w:eastAsia="zh-CN"/>
              </w:rPr>
              <w:t>的得8分，</w:t>
            </w:r>
            <w:r>
              <w:rPr>
                <w:rFonts w:hint="eastAsia" w:ascii="宋体" w:hAnsi="宋体" w:eastAsia="宋体" w:cs="宋体"/>
                <w:sz w:val="24"/>
                <w:szCs w:val="24"/>
                <w:highlight w:val="none"/>
              </w:rPr>
              <w:t>缺项或不提供不得分。</w:t>
            </w:r>
          </w:p>
        </w:tc>
      </w:tr>
      <w:tr w14:paraId="4981C4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715" w:type="pct"/>
            <w:vMerge w:val="continue"/>
            <w:tcBorders>
              <w:left w:val="single" w:color="auto" w:sz="4" w:space="0"/>
            </w:tcBorders>
            <w:vAlign w:val="center"/>
          </w:tcPr>
          <w:p w14:paraId="5B6B8E8D">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38B0B93A">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有利于采购人的其他承诺（</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 xml:space="preserve"> 分）</w:t>
            </w:r>
          </w:p>
        </w:tc>
        <w:tc>
          <w:tcPr>
            <w:tcW w:w="3502" w:type="pct"/>
            <w:gridSpan w:val="2"/>
            <w:vAlign w:val="center"/>
          </w:tcPr>
          <w:p w14:paraId="3A16E149">
            <w:pPr>
              <w:pStyle w:val="16"/>
              <w:snapToGrid w:val="0"/>
              <w:spacing w:line="360" w:lineRule="auto"/>
              <w:ind w:firstLine="0"/>
              <w:rPr>
                <w:rFonts w:hint="eastAsia" w:ascii="宋体" w:hAnsi="宋体" w:cs="宋体"/>
                <w:sz w:val="24"/>
                <w:szCs w:val="24"/>
                <w:highlight w:val="none"/>
              </w:rPr>
            </w:pPr>
            <w:r>
              <w:rPr>
                <w:rFonts w:hint="eastAsia" w:ascii="宋体" w:hAnsi="宋体" w:cs="宋体"/>
                <w:sz w:val="24"/>
                <w:szCs w:val="24"/>
                <w:highlight w:val="none"/>
              </w:rPr>
              <w:t>质保期内、质保期外的其他有利于采购人的实际承诺，每提供一项得 1 分；本项最高</w:t>
            </w:r>
            <w:r>
              <w:rPr>
                <w:rFonts w:hint="eastAsia" w:ascii="宋体" w:hAnsi="宋体" w:cs="宋体"/>
                <w:sz w:val="24"/>
                <w:szCs w:val="24"/>
                <w:highlight w:val="none"/>
                <w:lang w:val="en-US" w:eastAsia="zh-CN"/>
              </w:rPr>
              <w:t>得2</w:t>
            </w:r>
            <w:r>
              <w:rPr>
                <w:rFonts w:hint="eastAsia" w:ascii="宋体" w:hAnsi="宋体" w:cs="宋体"/>
                <w:sz w:val="24"/>
                <w:szCs w:val="24"/>
                <w:highlight w:val="none"/>
              </w:rPr>
              <w:t xml:space="preserve"> 分；未提供不得分。</w:t>
            </w:r>
          </w:p>
        </w:tc>
      </w:tr>
    </w:tbl>
    <w:p w14:paraId="6F6A2F2D">
      <w:pPr>
        <w:pStyle w:val="13"/>
        <w:ind w:left="0" w:leftChars="0" w:firstLine="0" w:firstLineChars="0"/>
        <w:rPr>
          <w:rFonts w:ascii="宋体" w:hAnsi="宋体" w:eastAsia="宋体" w:cs="宋体"/>
          <w:color w:val="auto"/>
          <w:spacing w:val="0"/>
          <w:position w:val="0"/>
          <w:sz w:val="24"/>
          <w:highlight w:val="none"/>
          <w:shd w:val="clear" w:fill="auto"/>
        </w:rPr>
      </w:pPr>
    </w:p>
    <w:p w14:paraId="55C2FC5F">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D749B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754B54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EE18A4">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4DA6F1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27368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3029BF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59CF55E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2DA26C7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25BEF1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57B8BC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151605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27FC83CB">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79D51D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208448A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199F9F08">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7CC111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4A3E6F2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7BF7A56F">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7B26B5D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2BFF9E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54EE2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FBAEB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301A534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F9996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4D8F4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2DE8A5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7926F3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9776C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D8C480D">
      <w:pPr>
        <w:pStyle w:val="8"/>
        <w:rPr>
          <w:rFonts w:hint="eastAsia"/>
          <w:highlight w:val="none"/>
          <w:lang w:val="en-US" w:eastAsia="zh-CN"/>
        </w:rPr>
      </w:pPr>
    </w:p>
    <w:p w14:paraId="6D1B6E03">
      <w:pPr>
        <w:pStyle w:val="9"/>
        <w:rPr>
          <w:rFonts w:hint="eastAsia"/>
          <w:highlight w:val="none"/>
          <w:lang w:val="en-US" w:eastAsia="zh-CN"/>
        </w:rPr>
      </w:pPr>
    </w:p>
    <w:p w14:paraId="6B2FF4E8">
      <w:pPr>
        <w:rPr>
          <w:rFonts w:hint="eastAsia"/>
          <w:highlight w:val="none"/>
          <w:lang w:val="en-US" w:eastAsia="zh-CN"/>
        </w:rPr>
      </w:pPr>
    </w:p>
    <w:p w14:paraId="1D447A96">
      <w:pPr>
        <w:pStyle w:val="8"/>
        <w:rPr>
          <w:rFonts w:hint="eastAsia"/>
          <w:highlight w:val="none"/>
          <w:lang w:val="en-US" w:eastAsia="zh-CN"/>
        </w:rPr>
      </w:pPr>
    </w:p>
    <w:p w14:paraId="33064D01">
      <w:pPr>
        <w:pStyle w:val="9"/>
        <w:rPr>
          <w:rFonts w:hint="eastAsia"/>
          <w:highlight w:val="none"/>
          <w:lang w:val="en-US" w:eastAsia="zh-CN"/>
        </w:rPr>
      </w:pPr>
    </w:p>
    <w:p w14:paraId="6E11B22C">
      <w:pPr>
        <w:rPr>
          <w:rFonts w:hint="eastAsia"/>
          <w:highlight w:val="none"/>
          <w:lang w:val="en-US" w:eastAsia="zh-CN"/>
        </w:rPr>
      </w:pPr>
    </w:p>
    <w:p w14:paraId="35EF17A3">
      <w:pPr>
        <w:pStyle w:val="8"/>
        <w:rPr>
          <w:rFonts w:hint="eastAsia"/>
          <w:highlight w:val="none"/>
          <w:lang w:val="en-US" w:eastAsia="zh-CN"/>
        </w:rPr>
      </w:pPr>
    </w:p>
    <w:p w14:paraId="5E974FED">
      <w:pPr>
        <w:pStyle w:val="9"/>
        <w:rPr>
          <w:rFonts w:hint="eastAsia"/>
          <w:highlight w:val="none"/>
          <w:lang w:val="en-US" w:eastAsia="zh-CN"/>
        </w:rPr>
      </w:pPr>
    </w:p>
    <w:p w14:paraId="76AFACC1">
      <w:pPr>
        <w:rPr>
          <w:rFonts w:hint="eastAsia"/>
          <w:highlight w:val="none"/>
          <w:lang w:val="en-US" w:eastAsia="zh-CN"/>
        </w:rPr>
      </w:pPr>
    </w:p>
    <w:p w14:paraId="00F22EB9">
      <w:pPr>
        <w:pStyle w:val="8"/>
        <w:rPr>
          <w:rFonts w:hint="eastAsia"/>
          <w:highlight w:val="none"/>
          <w:lang w:val="en-US" w:eastAsia="zh-CN"/>
        </w:rPr>
      </w:pPr>
    </w:p>
    <w:p w14:paraId="276AB168">
      <w:pPr>
        <w:pStyle w:val="9"/>
        <w:rPr>
          <w:rFonts w:hint="eastAsia"/>
          <w:highlight w:val="none"/>
          <w:lang w:val="en-US" w:eastAsia="zh-CN"/>
        </w:rPr>
      </w:pPr>
    </w:p>
    <w:p w14:paraId="2F3F3010">
      <w:pPr>
        <w:rPr>
          <w:rFonts w:hint="eastAsia"/>
          <w:highlight w:val="none"/>
          <w:lang w:val="en-US" w:eastAsia="zh-CN"/>
        </w:rPr>
      </w:pPr>
    </w:p>
    <w:p w14:paraId="5131613E">
      <w:pPr>
        <w:pStyle w:val="8"/>
        <w:rPr>
          <w:rFonts w:hint="eastAsia"/>
          <w:highlight w:val="none"/>
          <w:lang w:val="en-US" w:eastAsia="zh-CN"/>
        </w:rPr>
      </w:pPr>
    </w:p>
    <w:p w14:paraId="78E2B0FB">
      <w:pPr>
        <w:pStyle w:val="9"/>
        <w:rPr>
          <w:rFonts w:hint="eastAsia"/>
          <w:highlight w:val="none"/>
          <w:lang w:val="en-US" w:eastAsia="zh-CN"/>
        </w:rPr>
      </w:pPr>
    </w:p>
    <w:p w14:paraId="67A1029B">
      <w:pPr>
        <w:rPr>
          <w:rFonts w:hint="eastAsia"/>
          <w:highlight w:val="none"/>
          <w:lang w:val="en-US" w:eastAsia="zh-CN"/>
        </w:rPr>
      </w:pPr>
    </w:p>
    <w:p w14:paraId="7D1C878E">
      <w:pPr>
        <w:rPr>
          <w:rFonts w:hint="eastAsia"/>
          <w:highlight w:val="none"/>
          <w:lang w:val="en-US" w:eastAsia="zh-CN"/>
        </w:rPr>
      </w:pPr>
    </w:p>
    <w:p w14:paraId="031C0478">
      <w:pPr>
        <w:rPr>
          <w:rFonts w:hint="eastAsia"/>
          <w:highlight w:val="none"/>
          <w:lang w:val="en-US" w:eastAsia="zh-CN"/>
        </w:rPr>
      </w:pPr>
    </w:p>
    <w:p w14:paraId="7C0EF76F">
      <w:pPr>
        <w:rPr>
          <w:rFonts w:hint="eastAsia"/>
          <w:highlight w:val="none"/>
          <w:lang w:val="en-US" w:eastAsia="zh-CN"/>
        </w:rPr>
      </w:pPr>
    </w:p>
    <w:p w14:paraId="61056E8C">
      <w:pPr>
        <w:rPr>
          <w:rFonts w:hint="eastAsia"/>
          <w:highlight w:val="none"/>
          <w:lang w:val="en-US" w:eastAsia="zh-CN"/>
        </w:rPr>
      </w:pPr>
    </w:p>
    <w:p w14:paraId="5E927332">
      <w:pPr>
        <w:rPr>
          <w:rFonts w:hint="eastAsia"/>
          <w:highlight w:val="none"/>
          <w:lang w:val="en-US" w:eastAsia="zh-CN"/>
        </w:rPr>
      </w:pPr>
    </w:p>
    <w:p w14:paraId="7E8B10F1">
      <w:pPr>
        <w:rPr>
          <w:rFonts w:hint="eastAsia"/>
          <w:highlight w:val="none"/>
          <w:lang w:val="en-US" w:eastAsia="zh-CN"/>
        </w:rPr>
      </w:pPr>
    </w:p>
    <w:p w14:paraId="6335637F">
      <w:pPr>
        <w:pStyle w:val="8"/>
        <w:rPr>
          <w:rFonts w:hint="eastAsia"/>
          <w:highlight w:val="none"/>
          <w:lang w:val="en-US" w:eastAsia="zh-CN"/>
        </w:rPr>
      </w:pPr>
    </w:p>
    <w:p w14:paraId="16080F62">
      <w:pPr>
        <w:rPr>
          <w:rFonts w:hint="eastAsia"/>
          <w:highlight w:val="none"/>
          <w:lang w:val="en-US" w:eastAsia="zh-CN"/>
        </w:rPr>
      </w:pPr>
    </w:p>
    <w:p w14:paraId="4F0ED8FF">
      <w:pPr>
        <w:pStyle w:val="2"/>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4545D8D3">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0"/>
        <w:tblW w:w="5085" w:type="pct"/>
        <w:jc w:val="center"/>
        <w:tblLayout w:type="fixed"/>
        <w:tblCellMar>
          <w:top w:w="0" w:type="dxa"/>
          <w:left w:w="108" w:type="dxa"/>
          <w:bottom w:w="0" w:type="dxa"/>
          <w:right w:w="108" w:type="dxa"/>
        </w:tblCellMar>
      </w:tblPr>
      <w:tblGrid>
        <w:gridCol w:w="604"/>
        <w:gridCol w:w="1108"/>
        <w:gridCol w:w="6073"/>
        <w:gridCol w:w="455"/>
        <w:gridCol w:w="427"/>
      </w:tblGrid>
      <w:tr w14:paraId="2CA7860C">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46DA5">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序号</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1FBBC8EF">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产品名称</w:t>
            </w:r>
          </w:p>
        </w:tc>
        <w:tc>
          <w:tcPr>
            <w:tcW w:w="3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F0D27">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技术参数及要求</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FAC51">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单位</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B0CD4">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数量</w:t>
            </w:r>
          </w:p>
        </w:tc>
      </w:tr>
      <w:tr w14:paraId="33092007">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75C65">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6FA00DB9">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篮球架</w:t>
            </w:r>
          </w:p>
        </w:tc>
        <w:tc>
          <w:tcPr>
            <w:tcW w:w="3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47D66">
            <w:pPr>
              <w:widowControl/>
              <w:spacing w:line="360" w:lineRule="auto"/>
              <w:jc w:val="left"/>
              <w:textAlignment w:val="center"/>
              <w:rPr>
                <w:rFonts w:ascii="宋体" w:hAnsi="宋体" w:eastAsia="宋体" w:cs="宋体"/>
                <w:color w:val="000000"/>
                <w:sz w:val="24"/>
              </w:rPr>
            </w:pPr>
            <w:r>
              <w:rPr>
                <w:rStyle w:val="22"/>
                <w:rFonts w:hint="default"/>
                <w:lang w:bidi="ar"/>
              </w:rPr>
              <w:t>1.立柱不小于 175mm，壁厚不小于 3.5mm 钢管；附带立柱保护套。</w:t>
            </w:r>
            <w:r>
              <w:rPr>
                <w:rStyle w:val="22"/>
                <w:rFonts w:hint="default"/>
                <w:lang w:bidi="ar"/>
              </w:rPr>
              <w:br w:type="textWrapping"/>
            </w:r>
            <w:r>
              <w:rPr>
                <w:rStyle w:val="22"/>
                <w:rFonts w:hint="default"/>
                <w:lang w:bidi="ar"/>
              </w:rPr>
              <w:t>2.篮板应选用1800mm×1050mm 的矩形篮板（材质为 SMC），篮板面板厚度 5mm，翻边宽度 50mm，背面用“井”字形加强筋，加强筋厚度不低于 5mm； 矩形篮板背部连接有不少于 5 点的连接安装位置；</w:t>
            </w:r>
            <w:r>
              <w:rPr>
                <w:rStyle w:val="22"/>
                <w:rFonts w:hint="default"/>
                <w:lang w:bidi="ar"/>
              </w:rPr>
              <w:br w:type="textWrapping"/>
            </w:r>
            <w:r>
              <w:rPr>
                <w:rStyle w:val="22"/>
                <w:rFonts w:hint="default"/>
                <w:lang w:bidi="ar"/>
              </w:rPr>
              <w:t>3.篮球架伸臂钢管不小于 150×3mm；</w:t>
            </w:r>
            <w:r>
              <w:rPr>
                <w:rStyle w:val="22"/>
                <w:rFonts w:hint="default"/>
                <w:lang w:bidi="ar"/>
              </w:rPr>
              <w:br w:type="textWrapping"/>
            </w:r>
            <w:r>
              <w:rPr>
                <w:rStyle w:val="22"/>
                <w:rFonts w:hint="default"/>
                <w:lang w:bidi="ar"/>
              </w:rPr>
              <w:t>4.篮圈：采用实心钢材制成，篮圈圈条直径为 16-20mm，篮圈内径为 450-459mm；篮圈下沿有 12 个均匀分布篮网装置，装置无锐边、毛刺，且装置间隙不大于 8 mm；采用弹簧篮圈，篮圈在去除压力后可自动返回原位置；</w:t>
            </w:r>
            <w:r>
              <w:rPr>
                <w:rStyle w:val="22"/>
                <w:rFonts w:hint="default"/>
                <w:lang w:bidi="ar"/>
              </w:rPr>
              <w:br w:type="textWrapping"/>
            </w:r>
            <w:r>
              <w:rPr>
                <w:rStyle w:val="22"/>
                <w:rFonts w:hint="default"/>
                <w:lang w:bidi="ar"/>
              </w:rPr>
              <w:t>5.篮板支撑：篮架上、下拉杆采用</w:t>
            </w:r>
            <w:r>
              <w:rPr>
                <w:rStyle w:val="23"/>
                <w:rFonts w:hint="default"/>
                <w:lang w:bidi="ar"/>
              </w:rPr>
              <w:t>Φ42×2mm 优质钢管在</w:t>
            </w:r>
            <w:r>
              <w:rPr>
                <w:rStyle w:val="22"/>
                <w:rFonts w:hint="default"/>
                <w:lang w:bidi="ar"/>
              </w:rPr>
              <w:t>弯管机上一次成型。通过调节上下拉杆可调节篮板的平面度和垂直度；</w:t>
            </w:r>
            <w:r>
              <w:rPr>
                <w:rStyle w:val="22"/>
                <w:rFonts w:hint="default"/>
                <w:lang w:bidi="ar"/>
              </w:rPr>
              <w:br w:type="textWrapping"/>
            </w:r>
            <w:r>
              <w:rPr>
                <w:rStyle w:val="22"/>
                <w:lang w:bidi="ar"/>
              </w:rPr>
              <w:t>6</w:t>
            </w:r>
            <w:r>
              <w:rPr>
                <w:rStyle w:val="22"/>
                <w:rFonts w:hint="default"/>
                <w:lang w:bidi="ar"/>
              </w:rPr>
              <w:t>.安装技术参数：篮圈上沿距地面高度 3050mm，悬臂长度不低于 1800mm；</w:t>
            </w:r>
            <w:r>
              <w:rPr>
                <w:rStyle w:val="22"/>
                <w:rFonts w:hint="default"/>
                <w:lang w:bidi="ar"/>
              </w:rPr>
              <w:br w:type="textWrapping"/>
            </w:r>
            <w:r>
              <w:rPr>
                <w:rStyle w:val="22"/>
                <w:lang w:bidi="ar"/>
              </w:rPr>
              <w:t>7</w:t>
            </w:r>
            <w:r>
              <w:rPr>
                <w:rStyle w:val="22"/>
                <w:rFonts w:hint="default"/>
                <w:lang w:bidi="ar"/>
              </w:rPr>
              <w:t>.所有金属件焊后抛丸，静电喷涂，要求喷涂表面均匀全覆盖，结合牢固，不起皮脱落、漏涂、锈蚀、裂痕以及较明显的流痕、花斑、结点等缺陷，涂层厚度 70µm。各部件焊接牢固，无漏焊、虚焊、夹渣、裂纹等缺陷；</w:t>
            </w:r>
            <w:r>
              <w:rPr>
                <w:rStyle w:val="22"/>
                <w:rFonts w:hint="default"/>
                <w:lang w:bidi="ar"/>
              </w:rPr>
              <w:br w:type="textWrapping"/>
            </w:r>
            <w:r>
              <w:rPr>
                <w:rStyle w:val="22"/>
                <w:lang w:bidi="ar"/>
              </w:rPr>
              <w:t>8</w:t>
            </w:r>
            <w:r>
              <w:rPr>
                <w:rStyle w:val="22"/>
                <w:rFonts w:hint="default"/>
                <w:lang w:bidi="ar"/>
              </w:rPr>
              <w:t>.各连接部位采用螺栓、螺钉紧固，防松、防盗、防锈；采用预埋安装方式，安全可靠。</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2A41C">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付</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5EFDC">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67811C92">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59CD6">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174764F4">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五人制足球门</w:t>
            </w:r>
          </w:p>
        </w:tc>
        <w:tc>
          <w:tcPr>
            <w:tcW w:w="3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CC0C">
            <w:pPr>
              <w:widowControl/>
              <w:spacing w:line="360" w:lineRule="auto"/>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标准五人制足球门，球门内侧尺寸为 3 米(长)×2 米(高)×1.5 米(底部深)，球门侧面为梯形结构，主立柱采用φ76×3.0mm 圆管，球门可移动，稳固安全。</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8ABF">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付</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FBB60">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5EA07EE5">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A67C7">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259E201D">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移动羽毛球柱</w:t>
            </w:r>
          </w:p>
        </w:tc>
        <w:tc>
          <w:tcPr>
            <w:tcW w:w="3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B4584">
            <w:pPr>
              <w:widowControl/>
              <w:spacing w:line="360" w:lineRule="auto"/>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1.执行标准: GB/T19851.13-2007；</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2.主管采用不小于φ42×3.0mm 或等强度的优质管材；</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3.底座尺寸不小于 600×350×110mm，内置移动轮；外表采用ABS外壳水泥；可有效防晒、雨水、风沙、等自然因素造成的侵蚀色泽均匀亮丽持久，器材配有标识牌，提示相关注意事项和出厂日期；</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848A3">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付</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D2B08">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46873484">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31775">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48664730">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围网系统</w:t>
            </w:r>
          </w:p>
        </w:tc>
        <w:tc>
          <w:tcPr>
            <w:tcW w:w="3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F6BE4">
            <w:pPr>
              <w:widowControl/>
              <w:spacing w:line="360" w:lineRule="auto"/>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 场地尺寸：不小于长 32 米、宽 19 米。合理配置 2 个出入门。（场地基础硬化尺寸不小于：长 34 米，宽 21 米）</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2.通过国家体育用品质量监督检验中心检测。</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 框架：围网立柱采用不小于（</w:t>
            </w:r>
            <w:r>
              <w:rPr>
                <w:rFonts w:hint="eastAsia" w:ascii="宋体" w:hAnsi="宋体" w:eastAsia="宋体" w:cs="宋体"/>
                <w:color w:val="000000"/>
                <w:kern w:val="0"/>
                <w:sz w:val="24"/>
                <w:lang w:val="en-US" w:eastAsia="zh-CN" w:bidi="ar"/>
              </w:rPr>
              <w:t>Q235B</w:t>
            </w:r>
            <w:r>
              <w:rPr>
                <w:rFonts w:hint="eastAsia" w:ascii="宋体" w:hAnsi="宋体" w:eastAsia="宋体" w:cs="宋体"/>
                <w:color w:val="000000"/>
                <w:kern w:val="0"/>
                <w:sz w:val="24"/>
                <w:lang w:bidi="ar"/>
              </w:rPr>
              <w:t>材质）Ф75mm，管壁厚度为不小于3mm 的优质钢管，围网总高度不小于 4000mm，立柱选用不少于 28 个独立地埋固定方式，围网横梁采用不小于（</w:t>
            </w:r>
            <w:r>
              <w:rPr>
                <w:rFonts w:hint="eastAsia" w:ascii="宋体" w:hAnsi="宋体" w:eastAsia="宋体" w:cs="宋体"/>
                <w:color w:val="000000"/>
                <w:kern w:val="0"/>
                <w:sz w:val="24"/>
                <w:lang w:val="en-US" w:eastAsia="zh-CN" w:bidi="ar"/>
              </w:rPr>
              <w:t>Q235B</w:t>
            </w:r>
            <w:r>
              <w:rPr>
                <w:rFonts w:hint="eastAsia" w:ascii="宋体" w:hAnsi="宋体" w:eastAsia="宋体" w:cs="宋体"/>
                <w:color w:val="000000"/>
                <w:kern w:val="0"/>
                <w:sz w:val="24"/>
                <w:lang w:bidi="ar"/>
              </w:rPr>
              <w:t>材质）Ф60mm，管壁厚度不小于 2mm 的优质钢管，立柱间隔不大于 3ｍ，所有管材表面须经过静电粉末喷塑,颜色为墨绿色．立柱埋入地下深度应不小于</w:t>
            </w:r>
            <w:r>
              <w:rPr>
                <w:rFonts w:hint="eastAsia" w:ascii="宋体" w:hAnsi="宋体" w:eastAsia="宋体" w:cs="宋体"/>
                <w:color w:val="000000"/>
                <w:kern w:val="0"/>
                <w:sz w:val="24"/>
                <w:lang w:val="en-US" w:eastAsia="zh-CN" w:bidi="ar"/>
              </w:rPr>
              <w:t>400</w:t>
            </w:r>
            <w:r>
              <w:rPr>
                <w:rFonts w:hint="eastAsia" w:ascii="宋体" w:hAnsi="宋体" w:eastAsia="宋体" w:cs="宋体"/>
                <w:color w:val="000000"/>
                <w:kern w:val="0"/>
                <w:sz w:val="24"/>
                <w:lang w:bidi="ar"/>
              </w:rPr>
              <w:t>mm，地基尺寸应不小于</w:t>
            </w:r>
            <w:r>
              <w:rPr>
                <w:rFonts w:hint="eastAsia" w:ascii="宋体" w:hAnsi="宋体" w:eastAsia="宋体" w:cs="宋体"/>
                <w:color w:val="000000"/>
                <w:kern w:val="0"/>
                <w:sz w:val="24"/>
                <w:lang w:val="en-US" w:eastAsia="zh-CN" w:bidi="ar"/>
              </w:rPr>
              <w:t>400</w:t>
            </w:r>
            <w:r>
              <w:rPr>
                <w:rFonts w:hint="eastAsia" w:ascii="宋体" w:hAnsi="宋体" w:eastAsia="宋体" w:cs="宋体"/>
                <w:color w:val="000000"/>
                <w:kern w:val="0"/>
                <w:sz w:val="24"/>
                <w:lang w:bidi="ar"/>
              </w:rPr>
              <w:t xml:space="preserve">mmｘ </w:t>
            </w:r>
            <w:r>
              <w:rPr>
                <w:rFonts w:hint="eastAsia" w:ascii="宋体" w:hAnsi="宋体" w:eastAsia="宋体" w:cs="宋体"/>
                <w:color w:val="000000"/>
                <w:kern w:val="0"/>
                <w:sz w:val="24"/>
                <w:lang w:val="en-US" w:eastAsia="zh-CN" w:bidi="ar"/>
              </w:rPr>
              <w:t>400</w:t>
            </w:r>
            <w:r>
              <w:rPr>
                <w:rFonts w:hint="eastAsia" w:ascii="宋体" w:hAnsi="宋体" w:eastAsia="宋体" w:cs="宋体"/>
                <w:color w:val="000000"/>
                <w:kern w:val="0"/>
                <w:sz w:val="24"/>
                <w:lang w:bidi="ar"/>
              </w:rPr>
              <w:t>mm。每套围网上附带不锈钢标识牌一块。</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4.围网带有两个 1.4 米宽、2 米高的双开式框架进出口，采用Ф50ｘ50ｘt2.0mm 的方管。围网网片使用压框覆盖包塑网，防止刮伤。围网全部采用防盗镀锌或不锈钢螺栓，并采用防松螺母防松方式，保证连接长期可靠。立柱与连接横管采用固态粉静电喷涂工艺，颜色为墨绿色，色泽保持八年不变，围网风载荷标准值应不小于</w:t>
            </w:r>
            <w:r>
              <w:rPr>
                <w:rFonts w:hint="eastAsia" w:ascii="宋体" w:hAnsi="宋体" w:eastAsia="宋体" w:cs="宋体"/>
                <w:color w:val="000000"/>
                <w:kern w:val="0"/>
                <w:sz w:val="24"/>
                <w:lang w:val="en-US" w:eastAsia="zh-CN" w:bidi="ar"/>
              </w:rPr>
              <w:t>0.35</w:t>
            </w:r>
            <w:r>
              <w:rPr>
                <w:rFonts w:hint="eastAsia" w:ascii="宋体" w:hAnsi="宋体" w:eastAsia="宋体" w:cs="宋体"/>
                <w:color w:val="000000"/>
                <w:kern w:val="0"/>
                <w:sz w:val="24"/>
                <w:lang w:bidi="ar"/>
              </w:rPr>
              <w:t>ｋｎ/㎡。</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5.网丝:包塑网片丝浸塑处理后网片径不小于Ф3.6mm, 采用优质低碳镀锌铁丝，处理前丝径不小于Ф2.3mm，网孔50×50 mm，勾花网，颜色为墨绿色，表面光滑细腻，吸水率为0%。围网孔径应与运动功能相适应，具有防止球脱出的功能。</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18341">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54E8D">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47C1094F">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C349D">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5</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2CA4F39B">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悬浮拼装地板</w:t>
            </w:r>
          </w:p>
        </w:tc>
        <w:tc>
          <w:tcPr>
            <w:tcW w:w="3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838E1">
            <w:pPr>
              <w:widowControl/>
              <w:spacing w:line="360" w:lineRule="auto"/>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悬浮式拼装地板各项运动指标完全满足篮球、五人制足球、羽毛球等各项运 动技术要求，产品须采用高性能(PP)环保材料，无毒，无味，防水耐湿，抗紫外 线辐射，抗氧化，抗寒，不寄生细菌，绿色环保，球反弹率不小于 96％，摩擦系 数不低于 0.5，厚度不小于 1.58cm，尺寸不小于 30×30cm，地板采用软连接镂空 设计，防止热胀冷缩，排水效果好，链接方式:锁扣式结构。使用年限 8 年以上， 保证地板耐候性，质量稳定性。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7E21A">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E0FF5">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337DE24B">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883BD">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6</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2204BFCF">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场地照明系统</w:t>
            </w:r>
          </w:p>
        </w:tc>
        <w:tc>
          <w:tcPr>
            <w:tcW w:w="3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96BC3">
            <w:pPr>
              <w:widowControl/>
              <w:spacing w:line="360" w:lineRule="auto"/>
              <w:textAlignment w:val="center"/>
              <w:rPr>
                <w:rFonts w:ascii="宋体" w:hAnsi="宋体" w:eastAsia="宋体" w:cs="宋体"/>
                <w:color w:val="000000"/>
                <w:sz w:val="24"/>
              </w:rPr>
            </w:pPr>
            <w:r>
              <w:rPr>
                <w:rFonts w:hint="eastAsia" w:ascii="宋体" w:hAnsi="宋体" w:eastAsia="宋体" w:cs="宋体"/>
                <w:color w:val="000000"/>
                <w:kern w:val="0"/>
                <w:sz w:val="24"/>
                <w:lang w:bidi="ar"/>
              </w:rPr>
              <w:t>配套场地照明系统及附属安装材料：灯柱为围网的一部分，在整场围网中亦 为围网的主立柱，增强围网的稳定性，灯柱采用直径不小于Ф 114×3.0mm的钢管，6 米高低杆照明灯柱 8 根（一柱不低于一灯）。线路：电线（场内 RVV4 平方线配备 100 米，灯柱内 RVV2.5 平方线）。灯具：选用球场专用灯具，亮度符合国际标准，光照度均匀，灯光柔和不刺眼。电线、电管：用 PVC 管迎网架上方铺设一周，色彩为绿色与围网同色。</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5F63">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59CA9">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37B4214E">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92B6C">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7</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6E037C2C">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宣传标示牌</w:t>
            </w:r>
          </w:p>
        </w:tc>
        <w:tc>
          <w:tcPr>
            <w:tcW w:w="3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88A78">
            <w:pPr>
              <w:widowControl/>
              <w:spacing w:line="360" w:lineRule="auto"/>
              <w:textAlignment w:val="center"/>
              <w:rPr>
                <w:rFonts w:ascii="宋体" w:hAnsi="宋体" w:eastAsia="宋体" w:cs="宋体"/>
                <w:color w:val="000000"/>
                <w:sz w:val="24"/>
              </w:rPr>
            </w:pPr>
            <w:r>
              <w:rPr>
                <w:rFonts w:hint="eastAsia" w:ascii="宋体" w:hAnsi="宋体" w:eastAsia="宋体" w:cs="宋体"/>
                <w:color w:val="000000"/>
                <w:kern w:val="0"/>
                <w:sz w:val="24"/>
                <w:lang w:bidi="ar"/>
              </w:rPr>
              <w:t>应牢固固定于进出口区域，面板采用不锈钢材质，耐蚀性能相当于 0Cr18Ni9 （SUS304），尺寸不小于 800×500mm，厚度不小于 0.8mm，面板边缘及尖角不得 翘起，图样及字样蚀刻处理；内容至少包含以下内容：须有中国体育彩票标示； 产品名称；简明的科学健身提示，产品使用安全注意事项；产品供应商的全称， 售后服务电话及督查电话；管理维护单位及联系电话。</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F0371">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块</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5E58B">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1769C1BD">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06A87">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8</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0C7FFCC7">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上肢牵引器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0C943896">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9AA50">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3B4B9">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634BC8FE">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BEDCB">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9</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41B78">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伸腰伸背器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66D6CD90">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DF5D9">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8321F">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541F7C7F">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E847E">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10</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035C5A5B">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双位漫步机</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6CDBD9C4">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E0322">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F28AE">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368F4CCE">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2D3F0">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11</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06A13914">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腰背按摩器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5E60F203">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D9EB3">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80F7">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7618BC80">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92473">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12</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E9F47">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太极揉推器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3D9F1140">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75F02">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ACE42">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1DAB67AF">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26B1B">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13</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C651A">
            <w:pPr>
              <w:widowControl/>
              <w:spacing w:line="360" w:lineRule="auto"/>
              <w:jc w:val="center"/>
              <w:textAlignment w:val="center"/>
              <w:rPr>
                <w:rFonts w:ascii="宋体" w:hAnsi="宋体" w:eastAsia="宋体" w:cs="宋体"/>
                <w:color w:val="FF0000"/>
                <w:sz w:val="24"/>
              </w:rPr>
            </w:pPr>
            <w:r>
              <w:rPr>
                <w:rFonts w:hint="eastAsia" w:ascii="宋体" w:hAnsi="宋体" w:eastAsia="宋体" w:cs="宋体"/>
                <w:kern w:val="0"/>
                <w:sz w:val="24"/>
                <w:lang w:bidi="ar"/>
              </w:rPr>
              <w:t>多级斜踏拉筋器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757F7612">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E448A">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4643B">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1564ED27">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68A83">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14</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67AF866F">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三位扭腰器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6C1FF2C6">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15F2">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4AF5C">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4EA206B9">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FCF6">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15</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45241B9E">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大转轮</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3B8F4C82">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8275D">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FB97A">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5664B55E">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356F8">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16</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D125">
            <w:pPr>
              <w:widowControl/>
              <w:spacing w:line="360" w:lineRule="auto"/>
              <w:jc w:val="center"/>
              <w:textAlignment w:val="center"/>
              <w:rPr>
                <w:rFonts w:ascii="宋体" w:hAnsi="宋体" w:eastAsia="宋体" w:cs="宋体"/>
                <w:color w:val="FF0000"/>
                <w:sz w:val="24"/>
              </w:rPr>
            </w:pPr>
            <w:r>
              <w:rPr>
                <w:rFonts w:hint="eastAsia" w:ascii="宋体" w:hAnsi="宋体" w:eastAsia="宋体" w:cs="宋体"/>
                <w:kern w:val="0"/>
                <w:sz w:val="24"/>
                <w:lang w:bidi="ar"/>
              </w:rPr>
              <w:t>二位箭步蹲辅助器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7451A164">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E697A">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3B265">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4C4BA5DC">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4CF80">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17</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A80B0">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腿部按摩器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5FFD34A0">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86A7D">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4B79D">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r>
      <w:tr w14:paraId="5E5CA3D9">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5D6CD">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18</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C0765">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双位钟摆器</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2B735DC0">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5.产品特性：器材稳定性不应有任何方向的倾斜、翻倒或较明显的永久变形现象。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C3EC1">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AC92C">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14:paraId="567B7095">
        <w:tblPrEx>
          <w:tblCellMar>
            <w:top w:w="0" w:type="dxa"/>
            <w:left w:w="108" w:type="dxa"/>
            <w:bottom w:w="0" w:type="dxa"/>
            <w:right w:w="108" w:type="dxa"/>
          </w:tblCellMar>
        </w:tblPrEx>
        <w:trPr>
          <w:trHeight w:val="23" w:hRule="atLeast"/>
          <w:jc w:val="center"/>
        </w:trPr>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AA273">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19</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33180720">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告示牌</w:t>
            </w:r>
          </w:p>
        </w:tc>
        <w:tc>
          <w:tcPr>
            <w:tcW w:w="3503" w:type="pct"/>
            <w:tcBorders>
              <w:top w:val="single" w:color="000000" w:sz="4" w:space="0"/>
              <w:left w:val="single" w:color="000000" w:sz="4" w:space="0"/>
              <w:bottom w:val="single" w:color="000000" w:sz="4" w:space="0"/>
              <w:right w:val="single" w:color="000000" w:sz="4" w:space="0"/>
            </w:tcBorders>
            <w:shd w:val="clear" w:color="auto" w:fill="auto"/>
          </w:tcPr>
          <w:p w14:paraId="5D393F23">
            <w:pPr>
              <w:widowControl/>
              <w:spacing w:line="360" w:lineRule="auto"/>
              <w:jc w:val="left"/>
              <w:textAlignment w:val="top"/>
              <w:rPr>
                <w:rFonts w:ascii="宋体" w:hAnsi="宋体" w:eastAsia="宋体" w:cs="宋体"/>
                <w:color w:val="000000"/>
                <w:sz w:val="24"/>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000000"/>
                <w:kern w:val="0"/>
                <w:sz w:val="24"/>
                <w:lang w:bidi="ar"/>
              </w:rPr>
              <w:t>1.产品符合 GB19272-2024《室外健身器材的安全通用要求》，且通过经国家认证认可监督管理委员会认可的第三方认证机构（国体认证或中体联认证或华兴中测认证）出具的产品认证证书），需提供有效期内产品认证证书或认证证书及确认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2.主要材料：镀锌钢管、钢管。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3.主立柱：φ114mm×3.0mm;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4.表面处理处理工艺：脱脂-抛丸-静电喷涂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 xml:space="preserve">5.产品特性：器材稳定性不应有任何方向的倾斜、翻倒或较明显的永久变形现象。 </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6.产品安装方式：直埋式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C5703">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件</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8E00C">
            <w:pPr>
              <w:widowControl/>
              <w:spacing w:line="360" w:lineRule="auto"/>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bl>
    <w:p w14:paraId="5EAA5BA2">
      <w:pPr>
        <w:spacing w:before="0" w:after="0" w:line="240" w:lineRule="auto"/>
        <w:ind w:right="0"/>
        <w:jc w:val="left"/>
        <w:rPr>
          <w:rFonts w:ascii="宋体" w:hAnsi="宋体" w:eastAsia="宋体" w:cs="宋体"/>
          <w:color w:val="auto"/>
          <w:spacing w:val="0"/>
          <w:position w:val="0"/>
          <w:sz w:val="24"/>
          <w:highlight w:val="none"/>
          <w:shd w:val="clear" w:fill="auto"/>
        </w:rPr>
      </w:pPr>
    </w:p>
    <w:p w14:paraId="1CE13DFA">
      <w:pPr>
        <w:spacing w:before="0" w:after="0" w:line="480" w:lineRule="auto"/>
        <w:ind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其他</w:t>
      </w:r>
      <w:r>
        <w:rPr>
          <w:rFonts w:ascii="宋体" w:hAnsi="宋体" w:eastAsia="宋体" w:cs="宋体"/>
          <w:color w:val="auto"/>
          <w:spacing w:val="0"/>
          <w:position w:val="0"/>
          <w:sz w:val="24"/>
          <w:highlight w:val="none"/>
          <w:shd w:val="clear" w:fill="auto"/>
        </w:rPr>
        <w:t>要求：</w:t>
      </w:r>
    </w:p>
    <w:p w14:paraId="4291C3AA">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2.1</w:t>
      </w:r>
      <w:r>
        <w:rPr>
          <w:rFonts w:hint="default" w:ascii="宋体" w:hAnsi="宋体" w:eastAsia="宋体" w:cs="宋体"/>
          <w:color w:val="auto"/>
          <w:spacing w:val="0"/>
          <w:position w:val="0"/>
          <w:sz w:val="24"/>
          <w:highlight w:val="none"/>
          <w:shd w:val="clear" w:fill="auto"/>
          <w:lang w:val="en-US" w:eastAsia="zh-CN"/>
        </w:rPr>
        <w:t>支付方式：验收合格后一次性付清。</w:t>
      </w:r>
    </w:p>
    <w:p w14:paraId="3CFF285D">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2.2 </w:t>
      </w:r>
      <w:r>
        <w:rPr>
          <w:rFonts w:hint="default" w:ascii="宋体" w:hAnsi="宋体" w:eastAsia="宋体" w:cs="宋体"/>
          <w:color w:val="auto"/>
          <w:spacing w:val="0"/>
          <w:position w:val="0"/>
          <w:sz w:val="24"/>
          <w:highlight w:val="none"/>
          <w:shd w:val="clear" w:fill="auto"/>
          <w:lang w:val="en-US" w:eastAsia="zh-CN"/>
        </w:rPr>
        <w:t>交货地点：甲方指定地点。</w:t>
      </w:r>
    </w:p>
    <w:p w14:paraId="69ADAADA">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2.3 </w:t>
      </w:r>
      <w:r>
        <w:rPr>
          <w:rFonts w:hint="default" w:ascii="宋体" w:hAnsi="宋体" w:eastAsia="宋体" w:cs="宋体"/>
          <w:color w:val="auto"/>
          <w:spacing w:val="0"/>
          <w:position w:val="0"/>
          <w:sz w:val="24"/>
          <w:highlight w:val="none"/>
          <w:shd w:val="clear" w:fill="auto"/>
          <w:lang w:val="en-US" w:eastAsia="zh-CN"/>
        </w:rPr>
        <w:t>质保期：</w:t>
      </w:r>
      <w:r>
        <w:rPr>
          <w:rFonts w:hint="eastAsia" w:ascii="宋体" w:hAnsi="宋体" w:eastAsia="宋体" w:cs="宋体"/>
          <w:color w:val="auto"/>
          <w:spacing w:val="0"/>
          <w:position w:val="0"/>
          <w:sz w:val="24"/>
          <w:highlight w:val="none"/>
          <w:shd w:val="clear" w:fill="auto"/>
          <w:lang w:val="en-US" w:eastAsia="zh-CN"/>
        </w:rPr>
        <w:t>1</w:t>
      </w:r>
      <w:r>
        <w:rPr>
          <w:rFonts w:hint="default" w:ascii="宋体" w:hAnsi="宋体" w:eastAsia="宋体" w:cs="宋体"/>
          <w:color w:val="auto"/>
          <w:spacing w:val="0"/>
          <w:position w:val="0"/>
          <w:sz w:val="24"/>
          <w:highlight w:val="none"/>
          <w:shd w:val="clear" w:fill="auto"/>
          <w:lang w:val="en-US" w:eastAsia="zh-CN"/>
        </w:rPr>
        <w:t>年</w:t>
      </w:r>
    </w:p>
    <w:p w14:paraId="51595FB4">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2.4 </w:t>
      </w:r>
      <w:r>
        <w:rPr>
          <w:rFonts w:hint="default" w:ascii="宋体" w:hAnsi="宋体" w:eastAsia="宋体" w:cs="宋体"/>
          <w:color w:val="auto"/>
          <w:spacing w:val="0"/>
          <w:position w:val="0"/>
          <w:sz w:val="24"/>
          <w:highlight w:val="none"/>
          <w:shd w:val="clear" w:fill="auto"/>
          <w:lang w:val="en-US" w:eastAsia="zh-CN"/>
        </w:rPr>
        <w:t>供货及安装期：合同签订后30日历天内</w:t>
      </w:r>
    </w:p>
    <w:p w14:paraId="6189CC25">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2.5 </w:t>
      </w:r>
      <w:r>
        <w:rPr>
          <w:rFonts w:hint="default" w:ascii="宋体" w:hAnsi="宋体" w:eastAsia="宋体" w:cs="宋体"/>
          <w:color w:val="auto"/>
          <w:spacing w:val="0"/>
          <w:position w:val="0"/>
          <w:sz w:val="24"/>
          <w:highlight w:val="none"/>
          <w:shd w:val="clear" w:fill="auto"/>
          <w:lang w:val="en-US" w:eastAsia="zh-CN"/>
        </w:rPr>
        <w:t>质量保证：合格，符合现行国家和行业规范标准。</w:t>
      </w:r>
    </w:p>
    <w:p w14:paraId="782271E7">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2.6 供应商对其提供的产品请出具《关于符合本国产品标准的声明函》或财政部会同有关部门规定的有关证明文件。</w:t>
      </w:r>
    </w:p>
    <w:p w14:paraId="4A9EC7B7">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6FED8158">
      <w:pPr>
        <w:pStyle w:val="8"/>
        <w:rPr>
          <w:rFonts w:hint="eastAsia"/>
          <w:highlight w:val="none"/>
          <w:lang w:val="en-US" w:eastAsia="zh-CN"/>
        </w:rPr>
      </w:pPr>
    </w:p>
    <w:p w14:paraId="1F820E2A">
      <w:pPr>
        <w:pStyle w:val="8"/>
        <w:rPr>
          <w:rFonts w:hint="eastAsia"/>
          <w:highlight w:val="none"/>
          <w:lang w:val="en-US" w:eastAsia="zh-CN"/>
        </w:rPr>
      </w:pPr>
    </w:p>
    <w:p w14:paraId="20804F90">
      <w:pPr>
        <w:pStyle w:val="8"/>
        <w:rPr>
          <w:rFonts w:hint="eastAsia"/>
          <w:highlight w:val="none"/>
          <w:lang w:val="en-US" w:eastAsia="zh-CN"/>
        </w:rPr>
      </w:pPr>
    </w:p>
    <w:p w14:paraId="1B86F0AE">
      <w:pPr>
        <w:rPr>
          <w:rFonts w:hint="eastAsia"/>
          <w:highlight w:val="none"/>
          <w:lang w:val="en-US" w:eastAsia="zh-CN"/>
        </w:rPr>
      </w:pPr>
    </w:p>
    <w:p w14:paraId="675D5AEE">
      <w:pPr>
        <w:pStyle w:val="2"/>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26818F20">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51E11F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C6ECF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65B468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1A0C18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F8F9D0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35F2A6D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547BE5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274AB9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F7EF9F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C4DB09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AA9E8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B1D56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6AEED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D81D66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AF687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115FF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67AC1C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FF9EAF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9948A7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FDF39B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A52D29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78861A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2CBD91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BAC7C0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3E117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C8DF2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w:t>
      </w:r>
    </w:p>
    <w:p w14:paraId="34B2CE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6726010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36736D4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81B9EC5">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56FB438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6991E4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40933736">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7F03EDA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38CA34">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6AC2BC2">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BFC7480">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6941FEE4">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E08799E">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3D9C95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2F849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BEDB055">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4CD23A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84296D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204103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1F0ED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A9AD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618517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734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F8AC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637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2C2C7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DA64E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0B81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36608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61EE0874">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6097DC7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74B4D4F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75DB18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319D4A2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99D250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E766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0005184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B853AF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3BC409D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3EFAE78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1F2E03">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D9B01BB">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430DD2C">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3FA959A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768F99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492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A2905D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7D954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670D36F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2E0583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8CF632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813CB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12FC13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833806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611A8A6">
      <w:pPr>
        <w:pStyle w:val="13"/>
        <w:rPr>
          <w:highlight w:val="none"/>
        </w:rPr>
      </w:pPr>
    </w:p>
    <w:p w14:paraId="692B99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7C8399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937BF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2259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630215D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2863B23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9A14CA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A3E25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582EB2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68FF4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98C61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460BD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CC82B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18AB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DE75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992B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F5B6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F696B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7F5BD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F8E5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2561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88370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AA23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553165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1FEA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445E2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2EB4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8022E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2E13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9E73E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DD9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05C3F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6D0C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B5D0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13F197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10C841F2">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511F299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396F427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17E431B">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hint="eastAsia" w:ascii="宋体" w:hAnsi="宋体" w:eastAsia="宋体" w:cs="宋体"/>
          <w:color w:val="auto"/>
          <w:spacing w:val="0"/>
          <w:position w:val="0"/>
          <w:sz w:val="24"/>
          <w:highlight w:val="none"/>
          <w:u w:val="single"/>
          <w:shd w:val="clear" w:fill="auto"/>
          <w:lang w:val="en-US" w:eastAsia="zh-CN"/>
        </w:rPr>
        <w:t>项目名称</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的竞争性磋商邀请</w:t>
      </w:r>
      <w:r>
        <w:rPr>
          <w:rFonts w:ascii="宋体" w:hAnsi="宋体" w:eastAsia="宋体" w:cs="宋体"/>
          <w:color w:val="auto"/>
          <w:spacing w:val="0"/>
          <w:position w:val="0"/>
          <w:sz w:val="24"/>
          <w:highlight w:val="none"/>
          <w:u w:val="single"/>
          <w:shd w:val="clear" w:fill="auto"/>
        </w:rPr>
        <w:t>（项目编号：          ）</w:t>
      </w:r>
      <w:r>
        <w:rPr>
          <w:rFonts w:ascii="宋体" w:hAnsi="宋体" w:eastAsia="宋体" w:cs="宋体"/>
          <w:color w:val="auto"/>
          <w:spacing w:val="0"/>
          <w:position w:val="0"/>
          <w:sz w:val="24"/>
          <w:highlight w:val="none"/>
          <w:shd w:val="clear" w:fill="auto"/>
        </w:rPr>
        <w:t>，委托代理人</w:t>
      </w:r>
      <w:r>
        <w:rPr>
          <w:rFonts w:ascii="宋体" w:hAnsi="宋体" w:eastAsia="宋体" w:cs="宋体"/>
          <w:color w:val="auto"/>
          <w:spacing w:val="0"/>
          <w:position w:val="0"/>
          <w:sz w:val="24"/>
          <w:highlight w:val="none"/>
          <w:u w:val="single"/>
          <w:shd w:val="clear" w:fill="auto"/>
        </w:rPr>
        <w:t xml:space="preserve">      (全名、职务)</w:t>
      </w:r>
      <w:r>
        <w:rPr>
          <w:rFonts w:ascii="宋体" w:hAnsi="宋体" w:eastAsia="宋体" w:cs="宋体"/>
          <w:color w:val="auto"/>
          <w:spacing w:val="0"/>
          <w:position w:val="0"/>
          <w:sz w:val="24"/>
          <w:highlight w:val="none"/>
          <w:shd w:val="clear" w:fill="auto"/>
        </w:rPr>
        <w:t>代表</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供应商名称、地址)</w:t>
      </w:r>
      <w:r>
        <w:rPr>
          <w:rFonts w:ascii="宋体" w:hAnsi="宋体" w:eastAsia="宋体" w:cs="宋体"/>
          <w:color w:val="auto"/>
          <w:spacing w:val="0"/>
          <w:position w:val="0"/>
          <w:sz w:val="24"/>
          <w:highlight w:val="none"/>
          <w:shd w:val="clear" w:fill="auto"/>
        </w:rPr>
        <w:t>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04CE28E">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B454A9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r>
        <w:rPr>
          <w:rFonts w:hint="eastAsia" w:ascii="宋体" w:hAnsi="宋体" w:eastAsia="宋体" w:cs="宋体"/>
          <w:color w:val="auto"/>
          <w:spacing w:val="0"/>
          <w:position w:val="0"/>
          <w:sz w:val="24"/>
          <w:highlight w:val="none"/>
          <w:shd w:val="clear" w:fill="auto"/>
          <w:lang w:val="en-US" w:eastAsia="zh-CN"/>
        </w:rPr>
        <w:t>为 天内</w:t>
      </w:r>
      <w:r>
        <w:rPr>
          <w:rFonts w:ascii="宋体" w:hAnsi="宋体" w:eastAsia="宋体" w:cs="宋体"/>
          <w:color w:val="auto"/>
          <w:spacing w:val="0"/>
          <w:position w:val="0"/>
          <w:sz w:val="24"/>
          <w:highlight w:val="none"/>
          <w:shd w:val="clear" w:fill="auto"/>
        </w:rPr>
        <w:t>。</w:t>
      </w:r>
    </w:p>
    <w:p w14:paraId="5B0F4FB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614E674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4F3AFA4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126856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10567D8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4603809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54BD79E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24DFCBC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554A80A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27906ED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6B60FEF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598D4E0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6CF87B90">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1B43A4B6">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198A62B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A15B3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00F1A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7DEFB2">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A8F6D2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EF2501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84EE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A005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E98FA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96D6C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06364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08DE2270">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38"/>
        <w:gridCol w:w="6184"/>
      </w:tblGrid>
      <w:tr w14:paraId="49ADAF4F">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C033A">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C3D84">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66F63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C7434">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3254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6FB7964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9872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最终投标报价</w:t>
            </w:r>
          </w:p>
          <w:p w14:paraId="715280ED">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FDC89">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465B45F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76A1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7CCB1">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689A384F">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FE9424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671F183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78004CD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1704D4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1E8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A75F4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E9802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E6D4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771EA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D020F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E1E7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13AAC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149AA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E6A60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C802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5C6B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F5D69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75F0F1">
      <w:pPr>
        <w:pStyle w:val="13"/>
        <w:rPr>
          <w:highlight w:val="none"/>
        </w:rPr>
      </w:pPr>
    </w:p>
    <w:p w14:paraId="4D4944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ADDC7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5FCA9271">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7430431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59367FC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37706043">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BD58EDB">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EDB4E6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8BC22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41282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2B6A2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370A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22FBE56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2A5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AC432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CB080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15035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1842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E1843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C53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0FF4E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38C5C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49B50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06C3FF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76468D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1210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DCA61F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B739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749B1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98D8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586A71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49D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A47D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E65BB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382A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FA9B8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DB2E33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A5BF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87F40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444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D4932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F26FFE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FA2A09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46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8105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17F7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D8A3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482F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BA8807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E23D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188BD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91A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B7F2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CFE5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899756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09F2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8F25F5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62D87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FE43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9E73D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837568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E505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63F8C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35908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FAE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2F3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87C1A7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5AC745">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293C542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90D39D1">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021CD22">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3415C4DB">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6283F99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23ED4F3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883576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FE482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58F4C9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18485D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F9BCA0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1569B9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989BEE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6D5D61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38DB02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A35717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7519DF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4A1E3B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D3422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BDED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07AD6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BEFF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12E55AF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C8367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8B48A1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2C3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D596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444A9F4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F42F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AEE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2BA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FBD2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70A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68012C1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6D5B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FB69D">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E65F2">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3D364C">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3A23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8067C0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8F4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9B31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F3E5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12EE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B22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628530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CDE4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02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6D55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5A3D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BF2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77E0BE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2CAA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ADA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45D8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FFBF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13B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B1A918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3CF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9D92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13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728C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4BC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DD4230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20BA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29D2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B59C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689A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64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436A15C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CE1109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052CE92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63E402B">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7EBE0C3">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9486898">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371F93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383190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495EDD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319D7C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570717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CF17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A0D87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A369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3D081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6B48D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918BB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D71C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17150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44B52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1540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86CB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910EE6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E4DBDE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4999051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1142002">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620F4C1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82CAFBD">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26C7E8C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623BCE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336B38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460B9A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EEE5A5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DC3D8F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0B7EECF">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1AC49155">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259EBB2">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12C97252">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296D7F9D">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6E6E5E5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F3F004C">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2E0A2A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69F6EA0">
      <w:pPr>
        <w:pStyle w:val="17"/>
        <w:rPr>
          <w:rFonts w:ascii="宋体" w:hAnsi="宋体" w:eastAsia="宋体" w:cs="宋体"/>
          <w:b/>
          <w:color w:val="auto"/>
          <w:spacing w:val="0"/>
          <w:position w:val="0"/>
          <w:sz w:val="24"/>
          <w:highlight w:val="none"/>
          <w:shd w:val="clear" w:fill="auto"/>
        </w:rPr>
      </w:pPr>
    </w:p>
    <w:p w14:paraId="2E620538">
      <w:pPr>
        <w:pStyle w:val="3"/>
        <w:rPr>
          <w:rFonts w:ascii="宋体" w:hAnsi="宋体" w:eastAsia="宋体" w:cs="宋体"/>
          <w:b/>
          <w:color w:val="auto"/>
          <w:spacing w:val="0"/>
          <w:position w:val="0"/>
          <w:sz w:val="24"/>
          <w:highlight w:val="none"/>
          <w:shd w:val="clear" w:fill="auto"/>
        </w:rPr>
      </w:pPr>
    </w:p>
    <w:p w14:paraId="7E3455CE">
      <w:pPr>
        <w:rPr>
          <w:rFonts w:ascii="宋体" w:hAnsi="宋体" w:eastAsia="宋体" w:cs="宋体"/>
          <w:b/>
          <w:color w:val="auto"/>
          <w:spacing w:val="0"/>
          <w:position w:val="0"/>
          <w:sz w:val="24"/>
          <w:highlight w:val="none"/>
          <w:shd w:val="clear" w:fill="auto"/>
        </w:rPr>
      </w:pPr>
    </w:p>
    <w:p w14:paraId="5BEA64B2">
      <w:pPr>
        <w:pStyle w:val="17"/>
        <w:rPr>
          <w:rFonts w:ascii="宋体" w:hAnsi="宋体" w:eastAsia="宋体" w:cs="宋体"/>
          <w:b/>
          <w:color w:val="auto"/>
          <w:spacing w:val="0"/>
          <w:position w:val="0"/>
          <w:sz w:val="24"/>
          <w:highlight w:val="none"/>
          <w:shd w:val="clear" w:fill="auto"/>
        </w:rPr>
      </w:pPr>
    </w:p>
    <w:p w14:paraId="118EA706">
      <w:pPr>
        <w:pStyle w:val="3"/>
        <w:rPr>
          <w:rFonts w:ascii="宋体" w:hAnsi="宋体" w:eastAsia="宋体" w:cs="宋体"/>
          <w:b/>
          <w:color w:val="auto"/>
          <w:spacing w:val="0"/>
          <w:position w:val="0"/>
          <w:sz w:val="24"/>
          <w:highlight w:val="none"/>
          <w:shd w:val="clear" w:fill="auto"/>
        </w:rPr>
      </w:pPr>
    </w:p>
    <w:p w14:paraId="7F88558F">
      <w:pPr>
        <w:rPr>
          <w:rFonts w:ascii="宋体" w:hAnsi="宋体" w:eastAsia="宋体" w:cs="宋体"/>
          <w:b/>
          <w:color w:val="auto"/>
          <w:spacing w:val="0"/>
          <w:position w:val="0"/>
          <w:sz w:val="24"/>
          <w:highlight w:val="none"/>
          <w:shd w:val="clear" w:fill="auto"/>
        </w:rPr>
      </w:pPr>
    </w:p>
    <w:p w14:paraId="26DAAF15">
      <w:pPr>
        <w:pStyle w:val="17"/>
        <w:rPr>
          <w:rFonts w:ascii="宋体" w:hAnsi="宋体" w:eastAsia="宋体" w:cs="宋体"/>
          <w:b/>
          <w:color w:val="auto"/>
          <w:spacing w:val="0"/>
          <w:position w:val="0"/>
          <w:sz w:val="24"/>
          <w:highlight w:val="none"/>
          <w:shd w:val="clear" w:fill="auto"/>
        </w:rPr>
      </w:pPr>
    </w:p>
    <w:p w14:paraId="3AE1D50C">
      <w:pPr>
        <w:pStyle w:val="3"/>
        <w:rPr>
          <w:rFonts w:ascii="宋体" w:hAnsi="宋体" w:eastAsia="宋体" w:cs="宋体"/>
          <w:b/>
          <w:color w:val="auto"/>
          <w:spacing w:val="0"/>
          <w:position w:val="0"/>
          <w:sz w:val="24"/>
          <w:highlight w:val="none"/>
          <w:shd w:val="clear" w:fill="auto"/>
        </w:rPr>
      </w:pPr>
    </w:p>
    <w:p w14:paraId="2B4C437C">
      <w:pPr>
        <w:rPr>
          <w:rFonts w:ascii="宋体" w:hAnsi="宋体" w:eastAsia="宋体" w:cs="宋体"/>
          <w:b/>
          <w:color w:val="auto"/>
          <w:spacing w:val="0"/>
          <w:position w:val="0"/>
          <w:sz w:val="24"/>
          <w:highlight w:val="none"/>
          <w:shd w:val="clear" w:fill="auto"/>
        </w:rPr>
      </w:pPr>
    </w:p>
    <w:p w14:paraId="13B20A48">
      <w:pPr>
        <w:pStyle w:val="17"/>
        <w:rPr>
          <w:rFonts w:ascii="宋体" w:hAnsi="宋体" w:eastAsia="宋体" w:cs="宋体"/>
          <w:b/>
          <w:color w:val="auto"/>
          <w:spacing w:val="0"/>
          <w:position w:val="0"/>
          <w:sz w:val="24"/>
          <w:highlight w:val="none"/>
          <w:shd w:val="clear" w:fill="auto"/>
        </w:rPr>
      </w:pPr>
    </w:p>
    <w:p w14:paraId="5F3CB3F9">
      <w:pPr>
        <w:pStyle w:val="3"/>
        <w:rPr>
          <w:rFonts w:ascii="宋体" w:hAnsi="宋体" w:eastAsia="宋体" w:cs="宋体"/>
          <w:b/>
          <w:color w:val="auto"/>
          <w:spacing w:val="0"/>
          <w:position w:val="0"/>
          <w:sz w:val="24"/>
          <w:highlight w:val="none"/>
          <w:shd w:val="clear" w:fill="auto"/>
        </w:rPr>
      </w:pPr>
    </w:p>
    <w:p w14:paraId="07AC3B36">
      <w:pPr>
        <w:rPr>
          <w:rFonts w:ascii="宋体" w:hAnsi="宋体" w:eastAsia="宋体" w:cs="宋体"/>
          <w:b/>
          <w:color w:val="auto"/>
          <w:spacing w:val="0"/>
          <w:position w:val="0"/>
          <w:sz w:val="24"/>
          <w:highlight w:val="none"/>
          <w:shd w:val="clear" w:fill="auto"/>
        </w:rPr>
      </w:pPr>
    </w:p>
    <w:p w14:paraId="3C550D3D">
      <w:pPr>
        <w:pStyle w:val="17"/>
        <w:rPr>
          <w:rFonts w:ascii="宋体" w:hAnsi="宋体" w:eastAsia="宋体" w:cs="宋体"/>
          <w:b/>
          <w:color w:val="auto"/>
          <w:spacing w:val="0"/>
          <w:position w:val="0"/>
          <w:sz w:val="24"/>
          <w:highlight w:val="none"/>
          <w:shd w:val="clear" w:fill="auto"/>
        </w:rPr>
      </w:pPr>
    </w:p>
    <w:p w14:paraId="6E6B0CCE">
      <w:pPr>
        <w:pStyle w:val="3"/>
        <w:rPr>
          <w:rFonts w:ascii="宋体" w:hAnsi="宋体" w:eastAsia="宋体" w:cs="宋体"/>
          <w:b/>
          <w:color w:val="auto"/>
          <w:spacing w:val="0"/>
          <w:position w:val="0"/>
          <w:sz w:val="24"/>
          <w:highlight w:val="none"/>
          <w:shd w:val="clear" w:fill="auto"/>
        </w:rPr>
      </w:pPr>
    </w:p>
    <w:p w14:paraId="56552CD0">
      <w:pPr>
        <w:rPr>
          <w:rFonts w:ascii="宋体" w:hAnsi="宋体" w:eastAsia="宋体" w:cs="宋体"/>
          <w:b/>
          <w:color w:val="auto"/>
          <w:spacing w:val="0"/>
          <w:position w:val="0"/>
          <w:sz w:val="24"/>
          <w:highlight w:val="none"/>
          <w:shd w:val="clear" w:fill="auto"/>
        </w:rPr>
      </w:pPr>
    </w:p>
    <w:p w14:paraId="365A6DC8">
      <w:pPr>
        <w:pStyle w:val="17"/>
        <w:rPr>
          <w:rFonts w:ascii="宋体" w:hAnsi="宋体" w:eastAsia="宋体" w:cs="宋体"/>
          <w:b/>
          <w:color w:val="auto"/>
          <w:spacing w:val="0"/>
          <w:position w:val="0"/>
          <w:sz w:val="24"/>
          <w:highlight w:val="none"/>
          <w:shd w:val="clear" w:fill="auto"/>
        </w:rPr>
      </w:pPr>
    </w:p>
    <w:p w14:paraId="6B45B9BC">
      <w:pPr>
        <w:pStyle w:val="3"/>
        <w:rPr>
          <w:rFonts w:ascii="宋体" w:hAnsi="宋体" w:eastAsia="宋体" w:cs="宋体"/>
          <w:b/>
          <w:color w:val="auto"/>
          <w:spacing w:val="0"/>
          <w:position w:val="0"/>
          <w:sz w:val="24"/>
          <w:highlight w:val="none"/>
          <w:shd w:val="clear" w:fill="auto"/>
        </w:rPr>
      </w:pPr>
    </w:p>
    <w:p w14:paraId="57EDED05">
      <w:pPr>
        <w:rPr>
          <w:highlight w:val="none"/>
        </w:rPr>
      </w:pPr>
    </w:p>
    <w:p w14:paraId="75909DF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5C5C07E7">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0A35EC9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AFC6C3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1326DA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7DB7C4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21DD5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CF974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C13D10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F32235">
      <w:pPr>
        <w:pStyle w:val="17"/>
        <w:rPr>
          <w:highlight w:val="none"/>
        </w:rPr>
      </w:pPr>
    </w:p>
    <w:p w14:paraId="6BF676E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1CA5FD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8A55B5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BA4DC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4AFC33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FCEF8B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323FA7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6E90B74">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90408DF">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833699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A1B3B5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0D172C2">
      <w:pPr>
        <w:pStyle w:val="17"/>
        <w:rPr>
          <w:rFonts w:ascii="宋体" w:hAnsi="宋体" w:eastAsia="宋体" w:cs="宋体"/>
          <w:b/>
          <w:color w:val="auto"/>
          <w:spacing w:val="0"/>
          <w:position w:val="0"/>
          <w:sz w:val="24"/>
          <w:highlight w:val="none"/>
          <w:shd w:val="clear" w:fill="auto"/>
        </w:rPr>
      </w:pPr>
    </w:p>
    <w:p w14:paraId="435B4860">
      <w:pPr>
        <w:pStyle w:val="3"/>
        <w:rPr>
          <w:rFonts w:ascii="宋体" w:hAnsi="宋体" w:eastAsia="宋体" w:cs="宋体"/>
          <w:b/>
          <w:color w:val="auto"/>
          <w:spacing w:val="0"/>
          <w:position w:val="0"/>
          <w:sz w:val="24"/>
          <w:highlight w:val="none"/>
          <w:shd w:val="clear" w:fill="auto"/>
        </w:rPr>
      </w:pPr>
    </w:p>
    <w:p w14:paraId="065DA4E7">
      <w:pPr>
        <w:rPr>
          <w:rFonts w:ascii="宋体" w:hAnsi="宋体" w:eastAsia="宋体" w:cs="宋体"/>
          <w:b/>
          <w:color w:val="auto"/>
          <w:spacing w:val="0"/>
          <w:position w:val="0"/>
          <w:sz w:val="24"/>
          <w:highlight w:val="none"/>
          <w:shd w:val="clear" w:fill="auto"/>
        </w:rPr>
      </w:pPr>
    </w:p>
    <w:p w14:paraId="3BB471D8">
      <w:pPr>
        <w:pStyle w:val="17"/>
        <w:rPr>
          <w:rFonts w:ascii="宋体" w:hAnsi="宋体" w:eastAsia="宋体" w:cs="宋体"/>
          <w:b/>
          <w:color w:val="auto"/>
          <w:spacing w:val="0"/>
          <w:position w:val="0"/>
          <w:sz w:val="24"/>
          <w:highlight w:val="none"/>
          <w:shd w:val="clear" w:fill="auto"/>
        </w:rPr>
      </w:pPr>
    </w:p>
    <w:p w14:paraId="394B88EE">
      <w:pPr>
        <w:pStyle w:val="3"/>
        <w:rPr>
          <w:rFonts w:ascii="宋体" w:hAnsi="宋体" w:eastAsia="宋体" w:cs="宋体"/>
          <w:b/>
          <w:color w:val="auto"/>
          <w:spacing w:val="0"/>
          <w:position w:val="0"/>
          <w:sz w:val="24"/>
          <w:highlight w:val="none"/>
          <w:shd w:val="clear" w:fill="auto"/>
        </w:rPr>
      </w:pPr>
    </w:p>
    <w:p w14:paraId="7770AC54">
      <w:pPr>
        <w:rPr>
          <w:rFonts w:ascii="宋体" w:hAnsi="宋体" w:eastAsia="宋体" w:cs="宋体"/>
          <w:b/>
          <w:color w:val="auto"/>
          <w:spacing w:val="0"/>
          <w:position w:val="0"/>
          <w:sz w:val="24"/>
          <w:highlight w:val="none"/>
          <w:shd w:val="clear" w:fill="auto"/>
        </w:rPr>
      </w:pPr>
    </w:p>
    <w:p w14:paraId="54EB8322">
      <w:pPr>
        <w:pStyle w:val="17"/>
        <w:rPr>
          <w:rFonts w:ascii="宋体" w:hAnsi="宋体" w:eastAsia="宋体" w:cs="宋体"/>
          <w:b/>
          <w:color w:val="auto"/>
          <w:spacing w:val="0"/>
          <w:position w:val="0"/>
          <w:sz w:val="24"/>
          <w:highlight w:val="none"/>
          <w:shd w:val="clear" w:fill="auto"/>
        </w:rPr>
      </w:pPr>
    </w:p>
    <w:p w14:paraId="302600C0">
      <w:pPr>
        <w:pStyle w:val="3"/>
        <w:rPr>
          <w:rFonts w:ascii="宋体" w:hAnsi="宋体" w:eastAsia="宋体" w:cs="宋体"/>
          <w:b/>
          <w:color w:val="auto"/>
          <w:spacing w:val="0"/>
          <w:position w:val="0"/>
          <w:sz w:val="24"/>
          <w:highlight w:val="none"/>
          <w:shd w:val="clear" w:fill="auto"/>
        </w:rPr>
      </w:pPr>
    </w:p>
    <w:p w14:paraId="65D41D01">
      <w:pPr>
        <w:rPr>
          <w:rFonts w:ascii="宋体" w:hAnsi="宋体" w:eastAsia="宋体" w:cs="宋体"/>
          <w:b/>
          <w:color w:val="auto"/>
          <w:spacing w:val="0"/>
          <w:position w:val="0"/>
          <w:sz w:val="24"/>
          <w:highlight w:val="none"/>
          <w:shd w:val="clear" w:fill="auto"/>
        </w:rPr>
      </w:pPr>
    </w:p>
    <w:p w14:paraId="50EE6114">
      <w:pPr>
        <w:pStyle w:val="17"/>
        <w:rPr>
          <w:rFonts w:ascii="宋体" w:hAnsi="宋体" w:eastAsia="宋体" w:cs="宋体"/>
          <w:b/>
          <w:color w:val="auto"/>
          <w:spacing w:val="0"/>
          <w:position w:val="0"/>
          <w:sz w:val="24"/>
          <w:highlight w:val="none"/>
          <w:shd w:val="clear" w:fill="auto"/>
        </w:rPr>
      </w:pPr>
    </w:p>
    <w:p w14:paraId="2218730E">
      <w:pPr>
        <w:pStyle w:val="3"/>
        <w:rPr>
          <w:rFonts w:ascii="宋体" w:hAnsi="宋体" w:eastAsia="宋体" w:cs="宋体"/>
          <w:b/>
          <w:color w:val="auto"/>
          <w:spacing w:val="0"/>
          <w:position w:val="0"/>
          <w:sz w:val="24"/>
          <w:highlight w:val="none"/>
          <w:shd w:val="clear" w:fill="auto"/>
        </w:rPr>
      </w:pPr>
    </w:p>
    <w:p w14:paraId="4F00A0CC">
      <w:pPr>
        <w:rPr>
          <w:highlight w:val="none"/>
        </w:rPr>
      </w:pPr>
    </w:p>
    <w:p w14:paraId="162460B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7BD06A3">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43791ED2">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5822874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6DC9FF7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415F3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E0932C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5228B10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B81F80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835AD8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AB04797">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6EC4DB1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4E99609">
      <w:pPr>
        <w:rPr>
          <w:rFonts w:hint="eastAsia"/>
          <w:highlight w:val="none"/>
        </w:rPr>
      </w:pPr>
    </w:p>
    <w:p w14:paraId="1689FF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94CDD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1B4F321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475F2B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23B0438">
      <w:pPr>
        <w:pStyle w:val="17"/>
        <w:rPr>
          <w:rFonts w:ascii="宋体" w:hAnsi="宋体" w:eastAsia="宋体" w:cs="宋体"/>
          <w:color w:val="auto"/>
          <w:spacing w:val="0"/>
          <w:position w:val="0"/>
          <w:sz w:val="24"/>
          <w:highlight w:val="none"/>
          <w:shd w:val="clear" w:fill="auto"/>
        </w:rPr>
      </w:pPr>
    </w:p>
    <w:p w14:paraId="73FEB1F0">
      <w:pPr>
        <w:pStyle w:val="3"/>
        <w:rPr>
          <w:rFonts w:ascii="宋体" w:hAnsi="宋体" w:eastAsia="宋体" w:cs="宋体"/>
          <w:color w:val="auto"/>
          <w:spacing w:val="0"/>
          <w:position w:val="0"/>
          <w:sz w:val="24"/>
          <w:highlight w:val="none"/>
          <w:shd w:val="clear" w:fill="auto"/>
        </w:rPr>
      </w:pPr>
    </w:p>
    <w:p w14:paraId="71055C99">
      <w:pPr>
        <w:rPr>
          <w:rFonts w:ascii="宋体" w:hAnsi="宋体" w:eastAsia="宋体" w:cs="宋体"/>
          <w:color w:val="auto"/>
          <w:spacing w:val="0"/>
          <w:position w:val="0"/>
          <w:sz w:val="24"/>
          <w:highlight w:val="none"/>
          <w:shd w:val="clear" w:fill="auto"/>
        </w:rPr>
      </w:pPr>
    </w:p>
    <w:p w14:paraId="00467128">
      <w:pPr>
        <w:pStyle w:val="17"/>
        <w:rPr>
          <w:rFonts w:ascii="宋体" w:hAnsi="宋体" w:eastAsia="宋体" w:cs="宋体"/>
          <w:color w:val="auto"/>
          <w:spacing w:val="0"/>
          <w:position w:val="0"/>
          <w:sz w:val="24"/>
          <w:highlight w:val="none"/>
          <w:shd w:val="clear" w:fill="auto"/>
        </w:rPr>
      </w:pPr>
    </w:p>
    <w:p w14:paraId="27B912B9">
      <w:pPr>
        <w:pStyle w:val="3"/>
        <w:rPr>
          <w:rFonts w:ascii="宋体" w:hAnsi="宋体" w:eastAsia="宋体" w:cs="宋体"/>
          <w:color w:val="auto"/>
          <w:spacing w:val="0"/>
          <w:position w:val="0"/>
          <w:sz w:val="24"/>
          <w:highlight w:val="none"/>
          <w:shd w:val="clear" w:fill="auto"/>
        </w:rPr>
      </w:pPr>
    </w:p>
    <w:p w14:paraId="654D8552">
      <w:pPr>
        <w:rPr>
          <w:rFonts w:ascii="宋体" w:hAnsi="宋体" w:eastAsia="宋体" w:cs="宋体"/>
          <w:color w:val="auto"/>
          <w:spacing w:val="0"/>
          <w:position w:val="0"/>
          <w:sz w:val="24"/>
          <w:highlight w:val="none"/>
          <w:shd w:val="clear" w:fill="auto"/>
        </w:rPr>
      </w:pPr>
    </w:p>
    <w:p w14:paraId="63A5BD5B">
      <w:pPr>
        <w:pStyle w:val="13"/>
        <w:rPr>
          <w:rFonts w:ascii="宋体" w:hAnsi="宋体" w:eastAsia="宋体" w:cs="宋体"/>
          <w:color w:val="auto"/>
          <w:spacing w:val="0"/>
          <w:position w:val="0"/>
          <w:sz w:val="24"/>
          <w:highlight w:val="none"/>
          <w:shd w:val="clear" w:fill="auto"/>
        </w:rPr>
      </w:pPr>
    </w:p>
    <w:p w14:paraId="69FFDD36">
      <w:pPr>
        <w:pStyle w:val="13"/>
        <w:rPr>
          <w:rFonts w:ascii="宋体" w:hAnsi="宋体" w:eastAsia="宋体" w:cs="宋体"/>
          <w:color w:val="auto"/>
          <w:spacing w:val="0"/>
          <w:position w:val="0"/>
          <w:sz w:val="24"/>
          <w:highlight w:val="none"/>
          <w:shd w:val="clear" w:fill="auto"/>
        </w:rPr>
      </w:pPr>
    </w:p>
    <w:p w14:paraId="5B387D7C">
      <w:pPr>
        <w:pStyle w:val="13"/>
        <w:rPr>
          <w:rFonts w:ascii="宋体" w:hAnsi="宋体" w:eastAsia="宋体" w:cs="宋体"/>
          <w:color w:val="auto"/>
          <w:spacing w:val="0"/>
          <w:position w:val="0"/>
          <w:sz w:val="24"/>
          <w:highlight w:val="none"/>
          <w:shd w:val="clear" w:fill="auto"/>
        </w:rPr>
      </w:pPr>
    </w:p>
    <w:p w14:paraId="510CC146">
      <w:pPr>
        <w:pStyle w:val="13"/>
        <w:rPr>
          <w:rFonts w:ascii="宋体" w:hAnsi="宋体" w:eastAsia="宋体" w:cs="宋体"/>
          <w:color w:val="auto"/>
          <w:spacing w:val="0"/>
          <w:position w:val="0"/>
          <w:sz w:val="24"/>
          <w:highlight w:val="none"/>
          <w:shd w:val="clear" w:fill="auto"/>
        </w:rPr>
      </w:pPr>
    </w:p>
    <w:p w14:paraId="485006DD">
      <w:pPr>
        <w:pStyle w:val="13"/>
        <w:rPr>
          <w:rFonts w:ascii="宋体" w:hAnsi="宋体" w:eastAsia="宋体" w:cs="宋体"/>
          <w:color w:val="auto"/>
          <w:spacing w:val="0"/>
          <w:position w:val="0"/>
          <w:sz w:val="24"/>
          <w:highlight w:val="none"/>
          <w:shd w:val="clear" w:fill="auto"/>
        </w:rPr>
      </w:pPr>
    </w:p>
    <w:p w14:paraId="58FC3770">
      <w:pPr>
        <w:pStyle w:val="13"/>
        <w:rPr>
          <w:rFonts w:ascii="宋体" w:hAnsi="宋体" w:eastAsia="宋体" w:cs="宋体"/>
          <w:color w:val="auto"/>
          <w:spacing w:val="0"/>
          <w:position w:val="0"/>
          <w:sz w:val="24"/>
          <w:highlight w:val="none"/>
          <w:shd w:val="clear" w:fill="auto"/>
        </w:rPr>
      </w:pPr>
    </w:p>
    <w:p w14:paraId="0B181509">
      <w:pPr>
        <w:pStyle w:val="13"/>
        <w:rPr>
          <w:rFonts w:ascii="宋体" w:hAnsi="宋体" w:eastAsia="宋体" w:cs="宋体"/>
          <w:color w:val="auto"/>
          <w:spacing w:val="0"/>
          <w:position w:val="0"/>
          <w:sz w:val="24"/>
          <w:highlight w:val="none"/>
          <w:shd w:val="clear" w:fill="auto"/>
        </w:rPr>
      </w:pPr>
    </w:p>
    <w:p w14:paraId="42FB2086">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394D791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50286B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EA9EA84">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F669CF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58D4C6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CB1871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2D9BD2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15AF3B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246AF9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BD291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ABEE76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05359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F190C8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54A32D">
      <w:pPr>
        <w:pStyle w:val="17"/>
        <w:rPr>
          <w:rFonts w:ascii="宋体" w:hAnsi="宋体" w:eastAsia="宋体" w:cs="宋体"/>
          <w:color w:val="auto"/>
          <w:spacing w:val="0"/>
          <w:position w:val="0"/>
          <w:sz w:val="24"/>
          <w:highlight w:val="none"/>
          <w:shd w:val="clear" w:fill="auto"/>
        </w:rPr>
      </w:pPr>
    </w:p>
    <w:p w14:paraId="5CDE0996">
      <w:pPr>
        <w:pStyle w:val="3"/>
        <w:rPr>
          <w:rFonts w:ascii="宋体" w:hAnsi="宋体" w:eastAsia="宋体" w:cs="宋体"/>
          <w:color w:val="auto"/>
          <w:spacing w:val="0"/>
          <w:position w:val="0"/>
          <w:sz w:val="24"/>
          <w:highlight w:val="none"/>
          <w:shd w:val="clear" w:fill="auto"/>
        </w:rPr>
      </w:pPr>
    </w:p>
    <w:p w14:paraId="5B46FAF2">
      <w:pPr>
        <w:rPr>
          <w:rFonts w:ascii="宋体" w:hAnsi="宋体" w:eastAsia="宋体" w:cs="宋体"/>
          <w:color w:val="auto"/>
          <w:spacing w:val="0"/>
          <w:position w:val="0"/>
          <w:sz w:val="24"/>
          <w:highlight w:val="none"/>
          <w:shd w:val="clear" w:fill="auto"/>
        </w:rPr>
      </w:pPr>
    </w:p>
    <w:p w14:paraId="55E13659">
      <w:pPr>
        <w:pStyle w:val="17"/>
        <w:rPr>
          <w:rFonts w:ascii="宋体" w:hAnsi="宋体" w:eastAsia="宋体" w:cs="宋体"/>
          <w:color w:val="auto"/>
          <w:spacing w:val="0"/>
          <w:position w:val="0"/>
          <w:sz w:val="24"/>
          <w:highlight w:val="none"/>
          <w:shd w:val="clear" w:fill="auto"/>
        </w:rPr>
      </w:pPr>
    </w:p>
    <w:p w14:paraId="5D729F02">
      <w:pPr>
        <w:pStyle w:val="3"/>
        <w:rPr>
          <w:rFonts w:ascii="宋体" w:hAnsi="宋体" w:eastAsia="宋体" w:cs="宋体"/>
          <w:color w:val="auto"/>
          <w:spacing w:val="0"/>
          <w:position w:val="0"/>
          <w:sz w:val="24"/>
          <w:highlight w:val="none"/>
          <w:shd w:val="clear" w:fill="auto"/>
        </w:rPr>
      </w:pPr>
    </w:p>
    <w:p w14:paraId="67687DF6">
      <w:pPr>
        <w:rPr>
          <w:rFonts w:ascii="宋体" w:hAnsi="宋体" w:eastAsia="宋体" w:cs="宋体"/>
          <w:color w:val="auto"/>
          <w:spacing w:val="0"/>
          <w:position w:val="0"/>
          <w:sz w:val="24"/>
          <w:highlight w:val="none"/>
          <w:shd w:val="clear" w:fill="auto"/>
        </w:rPr>
      </w:pPr>
    </w:p>
    <w:p w14:paraId="7BC35A84">
      <w:pPr>
        <w:pStyle w:val="17"/>
        <w:rPr>
          <w:rFonts w:ascii="宋体" w:hAnsi="宋体" w:eastAsia="宋体" w:cs="宋体"/>
          <w:color w:val="auto"/>
          <w:spacing w:val="0"/>
          <w:position w:val="0"/>
          <w:sz w:val="24"/>
          <w:highlight w:val="none"/>
          <w:shd w:val="clear" w:fill="auto"/>
        </w:rPr>
      </w:pPr>
    </w:p>
    <w:p w14:paraId="737CF526">
      <w:pPr>
        <w:pStyle w:val="3"/>
        <w:rPr>
          <w:rFonts w:ascii="宋体" w:hAnsi="宋体" w:eastAsia="宋体" w:cs="宋体"/>
          <w:color w:val="auto"/>
          <w:spacing w:val="0"/>
          <w:position w:val="0"/>
          <w:sz w:val="24"/>
          <w:highlight w:val="none"/>
          <w:shd w:val="clear" w:fill="auto"/>
        </w:rPr>
      </w:pPr>
    </w:p>
    <w:p w14:paraId="62970B94">
      <w:pPr>
        <w:rPr>
          <w:rFonts w:ascii="宋体" w:hAnsi="宋体" w:eastAsia="宋体" w:cs="宋体"/>
          <w:color w:val="auto"/>
          <w:spacing w:val="0"/>
          <w:position w:val="0"/>
          <w:sz w:val="24"/>
          <w:highlight w:val="none"/>
          <w:shd w:val="clear" w:fill="auto"/>
        </w:rPr>
      </w:pPr>
    </w:p>
    <w:p w14:paraId="40629803">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59E86E0A">
      <w:pPr>
        <w:pStyle w:val="13"/>
        <w:rPr>
          <w:rFonts w:hint="eastAsia" w:ascii="宋体" w:hAnsi="宋体" w:eastAsia="宋体" w:cs="宋体"/>
          <w:color w:val="auto"/>
          <w:spacing w:val="0"/>
          <w:position w:val="0"/>
          <w:sz w:val="24"/>
          <w:highlight w:val="none"/>
          <w:shd w:val="clear" w:fill="auto"/>
          <w:lang w:eastAsia="zh-CN"/>
        </w:rPr>
      </w:pPr>
    </w:p>
    <w:p w14:paraId="4B109688">
      <w:pPr>
        <w:pStyle w:val="13"/>
        <w:rPr>
          <w:rFonts w:hint="eastAsia" w:ascii="宋体" w:hAnsi="宋体" w:eastAsia="宋体" w:cs="宋体"/>
          <w:color w:val="auto"/>
          <w:spacing w:val="0"/>
          <w:position w:val="0"/>
          <w:sz w:val="24"/>
          <w:highlight w:val="none"/>
          <w:shd w:val="clear" w:fill="auto"/>
          <w:lang w:eastAsia="zh-CN"/>
        </w:rPr>
      </w:pPr>
    </w:p>
    <w:p w14:paraId="06926CB7">
      <w:pPr>
        <w:pStyle w:val="13"/>
        <w:rPr>
          <w:rFonts w:hint="eastAsia" w:ascii="宋体" w:hAnsi="宋体" w:eastAsia="宋体" w:cs="宋体"/>
          <w:color w:val="auto"/>
          <w:spacing w:val="0"/>
          <w:position w:val="0"/>
          <w:sz w:val="24"/>
          <w:highlight w:val="none"/>
          <w:shd w:val="clear" w:fill="auto"/>
          <w:lang w:eastAsia="zh-CN"/>
        </w:rPr>
      </w:pPr>
    </w:p>
    <w:p w14:paraId="24A10DF8">
      <w:pPr>
        <w:pStyle w:val="17"/>
        <w:rPr>
          <w:rFonts w:ascii="宋体" w:hAnsi="宋体" w:eastAsia="宋体" w:cs="宋体"/>
          <w:color w:val="auto"/>
          <w:spacing w:val="0"/>
          <w:position w:val="0"/>
          <w:sz w:val="24"/>
          <w:highlight w:val="none"/>
          <w:shd w:val="clear" w:fill="auto"/>
        </w:rPr>
      </w:pPr>
    </w:p>
    <w:p w14:paraId="54479C21">
      <w:pPr>
        <w:pStyle w:val="3"/>
        <w:rPr>
          <w:rFonts w:ascii="宋体" w:hAnsi="宋体" w:eastAsia="宋体" w:cs="宋体"/>
          <w:color w:val="auto"/>
          <w:spacing w:val="0"/>
          <w:position w:val="0"/>
          <w:sz w:val="24"/>
          <w:highlight w:val="none"/>
          <w:shd w:val="clear" w:fill="auto"/>
        </w:rPr>
      </w:pPr>
    </w:p>
    <w:p w14:paraId="6467855F">
      <w:pPr>
        <w:rPr>
          <w:rFonts w:ascii="宋体" w:hAnsi="宋体" w:eastAsia="宋体" w:cs="宋体"/>
          <w:color w:val="auto"/>
          <w:spacing w:val="0"/>
          <w:position w:val="0"/>
          <w:sz w:val="24"/>
          <w:highlight w:val="none"/>
          <w:shd w:val="clear" w:fill="auto"/>
        </w:rPr>
      </w:pPr>
    </w:p>
    <w:p w14:paraId="68FA7FA9">
      <w:pPr>
        <w:pStyle w:val="17"/>
        <w:rPr>
          <w:highlight w:val="none"/>
        </w:rPr>
      </w:pPr>
    </w:p>
    <w:p w14:paraId="63DB0CB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F32675">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6AA3558F">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0DCC272D">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E9CB1E3">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54F7A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BD8763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7E3C52E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6499373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7D3599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B53FA2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165E26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402006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758D959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3955F69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6EE42D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D82A5B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5053B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B94280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79562A0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5AFC3EF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E188DA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4F0CC7D">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F0F3FB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A60589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1F37B200">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5BB4760">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098B3ACC">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D788968">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8866B8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5798A7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724307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86B674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BE007D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6B5ED79">
      <w:pPr>
        <w:pStyle w:val="17"/>
        <w:rPr>
          <w:rFonts w:hint="eastAsia" w:ascii="宋体" w:hAnsi="宋体" w:eastAsia="宋体" w:cs="宋体"/>
          <w:b/>
          <w:color w:val="auto"/>
          <w:spacing w:val="0"/>
          <w:position w:val="0"/>
          <w:sz w:val="21"/>
          <w:szCs w:val="21"/>
          <w:highlight w:val="none"/>
          <w:shd w:val="clear" w:fill="auto"/>
        </w:rPr>
      </w:pPr>
    </w:p>
    <w:p w14:paraId="2ECE8064">
      <w:pPr>
        <w:pStyle w:val="3"/>
        <w:rPr>
          <w:rFonts w:hint="eastAsia" w:ascii="宋体" w:hAnsi="宋体" w:eastAsia="宋体" w:cs="宋体"/>
          <w:b/>
          <w:color w:val="auto"/>
          <w:spacing w:val="0"/>
          <w:position w:val="0"/>
          <w:sz w:val="21"/>
          <w:szCs w:val="21"/>
          <w:highlight w:val="none"/>
          <w:shd w:val="clear" w:fill="auto"/>
        </w:rPr>
      </w:pPr>
    </w:p>
    <w:p w14:paraId="09343D38">
      <w:pPr>
        <w:rPr>
          <w:rFonts w:hint="eastAsia" w:ascii="宋体" w:hAnsi="宋体" w:eastAsia="宋体" w:cs="宋体"/>
          <w:b/>
          <w:color w:val="auto"/>
          <w:spacing w:val="0"/>
          <w:position w:val="0"/>
          <w:sz w:val="21"/>
          <w:szCs w:val="21"/>
          <w:highlight w:val="none"/>
          <w:shd w:val="clear" w:fill="auto"/>
        </w:rPr>
      </w:pPr>
    </w:p>
    <w:p w14:paraId="32F5244B">
      <w:pPr>
        <w:pStyle w:val="17"/>
        <w:rPr>
          <w:rFonts w:hint="eastAsia" w:ascii="宋体" w:hAnsi="宋体" w:eastAsia="宋体" w:cs="宋体"/>
          <w:b/>
          <w:color w:val="auto"/>
          <w:spacing w:val="0"/>
          <w:position w:val="0"/>
          <w:sz w:val="21"/>
          <w:szCs w:val="21"/>
          <w:highlight w:val="none"/>
          <w:shd w:val="clear" w:fill="auto"/>
        </w:rPr>
      </w:pPr>
    </w:p>
    <w:p w14:paraId="7AA64312">
      <w:pPr>
        <w:pStyle w:val="3"/>
        <w:rPr>
          <w:rFonts w:hint="eastAsia" w:ascii="宋体" w:hAnsi="宋体" w:eastAsia="宋体" w:cs="宋体"/>
          <w:b/>
          <w:color w:val="auto"/>
          <w:spacing w:val="0"/>
          <w:position w:val="0"/>
          <w:sz w:val="21"/>
          <w:szCs w:val="21"/>
          <w:highlight w:val="none"/>
          <w:shd w:val="clear" w:fill="auto"/>
        </w:rPr>
      </w:pPr>
    </w:p>
    <w:p w14:paraId="5A22099F">
      <w:pPr>
        <w:rPr>
          <w:rFonts w:hint="eastAsia" w:ascii="宋体" w:hAnsi="宋体" w:eastAsia="宋体" w:cs="宋体"/>
          <w:b/>
          <w:color w:val="auto"/>
          <w:spacing w:val="0"/>
          <w:position w:val="0"/>
          <w:sz w:val="21"/>
          <w:szCs w:val="21"/>
          <w:highlight w:val="none"/>
          <w:shd w:val="clear" w:fill="auto"/>
        </w:rPr>
      </w:pPr>
    </w:p>
    <w:p w14:paraId="70FDC6B5">
      <w:pPr>
        <w:pStyle w:val="17"/>
        <w:rPr>
          <w:rFonts w:hint="eastAsia" w:ascii="宋体" w:hAnsi="宋体" w:eastAsia="宋体" w:cs="宋体"/>
          <w:b/>
          <w:color w:val="auto"/>
          <w:spacing w:val="0"/>
          <w:position w:val="0"/>
          <w:sz w:val="21"/>
          <w:szCs w:val="21"/>
          <w:highlight w:val="none"/>
          <w:shd w:val="clear" w:fill="auto"/>
        </w:rPr>
      </w:pPr>
    </w:p>
    <w:p w14:paraId="72D512CA">
      <w:pPr>
        <w:pStyle w:val="3"/>
        <w:rPr>
          <w:rFonts w:hint="eastAsia" w:ascii="宋体" w:hAnsi="宋体" w:eastAsia="宋体" w:cs="宋体"/>
          <w:sz w:val="21"/>
          <w:szCs w:val="21"/>
          <w:highlight w:val="none"/>
        </w:rPr>
      </w:pPr>
    </w:p>
    <w:p w14:paraId="0A86A54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0BB73E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A017D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EDE9E86">
      <w:pPr>
        <w:pStyle w:val="8"/>
        <w:rPr>
          <w:rFonts w:hint="eastAsia" w:ascii="宋体" w:hAnsi="宋体" w:eastAsia="宋体" w:cs="宋体"/>
          <w:b/>
          <w:color w:val="auto"/>
          <w:spacing w:val="0"/>
          <w:position w:val="0"/>
          <w:sz w:val="21"/>
          <w:szCs w:val="21"/>
          <w:highlight w:val="none"/>
          <w:shd w:val="clear" w:fill="auto"/>
        </w:rPr>
      </w:pPr>
    </w:p>
    <w:p w14:paraId="0745969E">
      <w:pPr>
        <w:pStyle w:val="9"/>
        <w:rPr>
          <w:rFonts w:hint="eastAsia" w:ascii="宋体" w:hAnsi="宋体" w:eastAsia="宋体" w:cs="宋体"/>
          <w:b/>
          <w:color w:val="auto"/>
          <w:spacing w:val="0"/>
          <w:position w:val="0"/>
          <w:sz w:val="21"/>
          <w:szCs w:val="21"/>
          <w:highlight w:val="none"/>
          <w:shd w:val="clear" w:fill="auto"/>
        </w:rPr>
      </w:pPr>
    </w:p>
    <w:p w14:paraId="6A9E2047">
      <w:pPr>
        <w:rPr>
          <w:rFonts w:hint="eastAsia" w:ascii="宋体" w:hAnsi="宋体" w:eastAsia="宋体" w:cs="宋体"/>
          <w:b/>
          <w:color w:val="auto"/>
          <w:spacing w:val="0"/>
          <w:position w:val="0"/>
          <w:sz w:val="21"/>
          <w:szCs w:val="21"/>
          <w:highlight w:val="none"/>
          <w:shd w:val="clear" w:fill="auto"/>
        </w:rPr>
      </w:pPr>
    </w:p>
    <w:p w14:paraId="426C39C2">
      <w:pPr>
        <w:pStyle w:val="8"/>
        <w:rPr>
          <w:rFonts w:hint="eastAsia" w:ascii="宋体" w:hAnsi="宋体" w:eastAsia="宋体" w:cs="宋体"/>
          <w:b/>
          <w:color w:val="auto"/>
          <w:spacing w:val="0"/>
          <w:position w:val="0"/>
          <w:sz w:val="21"/>
          <w:szCs w:val="21"/>
          <w:highlight w:val="none"/>
          <w:shd w:val="clear" w:fill="auto"/>
        </w:rPr>
      </w:pPr>
    </w:p>
    <w:p w14:paraId="619ACE0B">
      <w:pPr>
        <w:pStyle w:val="9"/>
        <w:rPr>
          <w:rFonts w:hint="eastAsia" w:ascii="宋体" w:hAnsi="宋体" w:eastAsia="宋体" w:cs="宋体"/>
          <w:b/>
          <w:color w:val="auto"/>
          <w:spacing w:val="0"/>
          <w:position w:val="0"/>
          <w:sz w:val="21"/>
          <w:szCs w:val="21"/>
          <w:highlight w:val="none"/>
          <w:shd w:val="clear" w:fill="auto"/>
        </w:rPr>
      </w:pPr>
    </w:p>
    <w:p w14:paraId="6FC6A5D8">
      <w:pPr>
        <w:rPr>
          <w:rFonts w:hint="eastAsia" w:ascii="宋体" w:hAnsi="宋体" w:eastAsia="宋体" w:cs="宋体"/>
          <w:b/>
          <w:color w:val="auto"/>
          <w:spacing w:val="0"/>
          <w:position w:val="0"/>
          <w:sz w:val="21"/>
          <w:szCs w:val="21"/>
          <w:highlight w:val="none"/>
          <w:shd w:val="clear" w:fill="auto"/>
        </w:rPr>
      </w:pPr>
    </w:p>
    <w:p w14:paraId="3B221A06">
      <w:pPr>
        <w:pStyle w:val="8"/>
        <w:rPr>
          <w:rFonts w:hint="eastAsia" w:ascii="宋体" w:hAnsi="宋体" w:eastAsia="宋体" w:cs="宋体"/>
          <w:b/>
          <w:color w:val="auto"/>
          <w:spacing w:val="0"/>
          <w:position w:val="0"/>
          <w:sz w:val="21"/>
          <w:szCs w:val="21"/>
          <w:highlight w:val="none"/>
          <w:shd w:val="clear" w:fill="auto"/>
        </w:rPr>
      </w:pPr>
    </w:p>
    <w:p w14:paraId="45E1DEB4">
      <w:pPr>
        <w:pStyle w:val="9"/>
        <w:rPr>
          <w:rFonts w:hint="eastAsia" w:ascii="宋体" w:hAnsi="宋体" w:eastAsia="宋体" w:cs="宋体"/>
          <w:b/>
          <w:color w:val="auto"/>
          <w:spacing w:val="0"/>
          <w:position w:val="0"/>
          <w:sz w:val="21"/>
          <w:szCs w:val="21"/>
          <w:highlight w:val="none"/>
          <w:shd w:val="clear" w:fill="auto"/>
        </w:rPr>
      </w:pPr>
    </w:p>
    <w:p w14:paraId="5216A4FE">
      <w:pPr>
        <w:rPr>
          <w:rFonts w:hint="eastAsia" w:ascii="宋体" w:hAnsi="宋体" w:eastAsia="宋体" w:cs="宋体"/>
          <w:b/>
          <w:color w:val="auto"/>
          <w:spacing w:val="0"/>
          <w:position w:val="0"/>
          <w:sz w:val="21"/>
          <w:szCs w:val="21"/>
          <w:highlight w:val="none"/>
          <w:shd w:val="clear" w:fill="auto"/>
        </w:rPr>
      </w:pPr>
    </w:p>
    <w:p w14:paraId="29DFA55C">
      <w:pPr>
        <w:pStyle w:val="8"/>
        <w:rPr>
          <w:rFonts w:hint="eastAsia"/>
          <w:highlight w:val="none"/>
        </w:rPr>
      </w:pPr>
    </w:p>
    <w:p w14:paraId="53A5CB9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301E610">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4364F46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B880E3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466777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68559D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5FB44B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78A1362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BB88C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1C74F89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21F33CD">
      <w:pPr>
        <w:pStyle w:val="17"/>
        <w:rPr>
          <w:rFonts w:hint="eastAsia" w:ascii="宋体" w:hAnsi="宋体" w:eastAsia="宋体" w:cs="宋体"/>
          <w:b/>
          <w:color w:val="auto"/>
          <w:spacing w:val="0"/>
          <w:position w:val="0"/>
          <w:sz w:val="21"/>
          <w:szCs w:val="21"/>
          <w:highlight w:val="none"/>
          <w:shd w:val="clear" w:fill="auto"/>
        </w:rPr>
      </w:pPr>
    </w:p>
    <w:p w14:paraId="2E247B63">
      <w:pPr>
        <w:pStyle w:val="3"/>
        <w:rPr>
          <w:rFonts w:ascii="宋体" w:hAnsi="宋体" w:eastAsia="宋体" w:cs="宋体"/>
          <w:b/>
          <w:color w:val="auto"/>
          <w:spacing w:val="0"/>
          <w:position w:val="0"/>
          <w:sz w:val="28"/>
          <w:highlight w:val="none"/>
          <w:shd w:val="clear" w:fill="auto"/>
        </w:rPr>
      </w:pPr>
    </w:p>
    <w:p w14:paraId="38F483D6">
      <w:pPr>
        <w:rPr>
          <w:rFonts w:ascii="宋体" w:hAnsi="宋体" w:eastAsia="宋体" w:cs="宋体"/>
          <w:b/>
          <w:color w:val="auto"/>
          <w:spacing w:val="0"/>
          <w:position w:val="0"/>
          <w:sz w:val="28"/>
          <w:highlight w:val="none"/>
          <w:shd w:val="clear" w:fill="auto"/>
        </w:rPr>
      </w:pPr>
    </w:p>
    <w:p w14:paraId="6217CF92">
      <w:pPr>
        <w:pStyle w:val="17"/>
        <w:rPr>
          <w:rFonts w:ascii="宋体" w:hAnsi="宋体" w:eastAsia="宋体" w:cs="宋体"/>
          <w:b/>
          <w:color w:val="auto"/>
          <w:spacing w:val="0"/>
          <w:position w:val="0"/>
          <w:sz w:val="28"/>
          <w:highlight w:val="none"/>
          <w:shd w:val="clear" w:fill="auto"/>
        </w:rPr>
      </w:pPr>
    </w:p>
    <w:p w14:paraId="623401DE">
      <w:pPr>
        <w:pStyle w:val="3"/>
        <w:rPr>
          <w:rFonts w:ascii="宋体" w:hAnsi="宋体" w:eastAsia="宋体" w:cs="宋体"/>
          <w:b/>
          <w:color w:val="auto"/>
          <w:spacing w:val="0"/>
          <w:position w:val="0"/>
          <w:sz w:val="28"/>
          <w:highlight w:val="none"/>
          <w:shd w:val="clear" w:fill="auto"/>
        </w:rPr>
      </w:pPr>
    </w:p>
    <w:p w14:paraId="4C409E3B">
      <w:pPr>
        <w:rPr>
          <w:rFonts w:ascii="宋体" w:hAnsi="宋体" w:eastAsia="宋体" w:cs="宋体"/>
          <w:b/>
          <w:color w:val="auto"/>
          <w:spacing w:val="0"/>
          <w:position w:val="0"/>
          <w:sz w:val="28"/>
          <w:highlight w:val="none"/>
          <w:shd w:val="clear" w:fill="auto"/>
        </w:rPr>
      </w:pPr>
    </w:p>
    <w:p w14:paraId="388857ED">
      <w:pPr>
        <w:pStyle w:val="17"/>
        <w:rPr>
          <w:rFonts w:ascii="宋体" w:hAnsi="宋体" w:eastAsia="宋体" w:cs="宋体"/>
          <w:b/>
          <w:color w:val="auto"/>
          <w:spacing w:val="0"/>
          <w:position w:val="0"/>
          <w:sz w:val="28"/>
          <w:highlight w:val="none"/>
          <w:shd w:val="clear" w:fill="auto"/>
        </w:rPr>
      </w:pPr>
    </w:p>
    <w:p w14:paraId="2A61F3D2">
      <w:pPr>
        <w:pStyle w:val="3"/>
        <w:rPr>
          <w:rFonts w:ascii="宋体" w:hAnsi="宋体" w:eastAsia="宋体" w:cs="宋体"/>
          <w:b/>
          <w:color w:val="auto"/>
          <w:spacing w:val="0"/>
          <w:position w:val="0"/>
          <w:sz w:val="28"/>
          <w:highlight w:val="none"/>
          <w:shd w:val="clear" w:fill="auto"/>
        </w:rPr>
      </w:pPr>
    </w:p>
    <w:p w14:paraId="180175B4">
      <w:pPr>
        <w:rPr>
          <w:rFonts w:ascii="宋体" w:hAnsi="宋体" w:eastAsia="宋体" w:cs="宋体"/>
          <w:b/>
          <w:color w:val="auto"/>
          <w:spacing w:val="0"/>
          <w:position w:val="0"/>
          <w:sz w:val="28"/>
          <w:highlight w:val="none"/>
          <w:shd w:val="clear" w:fill="auto"/>
        </w:rPr>
      </w:pPr>
    </w:p>
    <w:p w14:paraId="76DC9D61">
      <w:pPr>
        <w:pStyle w:val="17"/>
        <w:rPr>
          <w:rFonts w:ascii="宋体" w:hAnsi="宋体" w:eastAsia="宋体" w:cs="宋体"/>
          <w:b/>
          <w:color w:val="auto"/>
          <w:spacing w:val="0"/>
          <w:position w:val="0"/>
          <w:sz w:val="28"/>
          <w:highlight w:val="none"/>
          <w:shd w:val="clear" w:fill="auto"/>
        </w:rPr>
      </w:pPr>
    </w:p>
    <w:p w14:paraId="268EDF9C">
      <w:pPr>
        <w:pStyle w:val="3"/>
        <w:rPr>
          <w:rFonts w:ascii="宋体" w:hAnsi="宋体" w:eastAsia="宋体" w:cs="宋体"/>
          <w:b/>
          <w:color w:val="auto"/>
          <w:spacing w:val="0"/>
          <w:position w:val="0"/>
          <w:sz w:val="28"/>
          <w:highlight w:val="none"/>
          <w:shd w:val="clear" w:fill="auto"/>
        </w:rPr>
      </w:pPr>
    </w:p>
    <w:p w14:paraId="27B195B0">
      <w:pPr>
        <w:rPr>
          <w:rFonts w:ascii="宋体" w:hAnsi="宋体" w:eastAsia="宋体" w:cs="宋体"/>
          <w:b/>
          <w:color w:val="auto"/>
          <w:spacing w:val="0"/>
          <w:position w:val="0"/>
          <w:sz w:val="28"/>
          <w:highlight w:val="none"/>
          <w:shd w:val="clear" w:fill="auto"/>
        </w:rPr>
      </w:pPr>
    </w:p>
    <w:p w14:paraId="45CC4F8C">
      <w:pPr>
        <w:pStyle w:val="17"/>
        <w:rPr>
          <w:rFonts w:ascii="宋体" w:hAnsi="宋体" w:eastAsia="宋体" w:cs="宋体"/>
          <w:b/>
          <w:color w:val="auto"/>
          <w:spacing w:val="0"/>
          <w:position w:val="0"/>
          <w:sz w:val="28"/>
          <w:highlight w:val="none"/>
          <w:shd w:val="clear" w:fill="auto"/>
        </w:rPr>
      </w:pPr>
    </w:p>
    <w:p w14:paraId="3505B3A9">
      <w:pPr>
        <w:pStyle w:val="3"/>
        <w:rPr>
          <w:rFonts w:ascii="宋体" w:hAnsi="宋体" w:eastAsia="宋体" w:cs="宋体"/>
          <w:b/>
          <w:color w:val="auto"/>
          <w:spacing w:val="0"/>
          <w:position w:val="0"/>
          <w:sz w:val="28"/>
          <w:highlight w:val="none"/>
          <w:shd w:val="clear" w:fill="auto"/>
        </w:rPr>
      </w:pPr>
    </w:p>
    <w:p w14:paraId="4300969E">
      <w:pPr>
        <w:rPr>
          <w:rFonts w:ascii="宋体" w:hAnsi="宋体" w:eastAsia="宋体" w:cs="宋体"/>
          <w:b/>
          <w:color w:val="auto"/>
          <w:spacing w:val="0"/>
          <w:position w:val="0"/>
          <w:sz w:val="28"/>
          <w:highlight w:val="none"/>
          <w:shd w:val="clear" w:fill="auto"/>
        </w:rPr>
      </w:pPr>
    </w:p>
    <w:p w14:paraId="6C6D98DE">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1DA11094">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6EA8187C">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430C12F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8DF0B0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208509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798CA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AD33A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828990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9D658A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1EC14F9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72A46AA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787D3A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359F60E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6143ACF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106E165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30AD0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C272933">
      <w:pPr>
        <w:pStyle w:val="8"/>
        <w:rPr>
          <w:rFonts w:ascii="黑体" w:hAnsi="黑体" w:eastAsia="黑体" w:cs="黑体"/>
          <w:color w:val="auto"/>
          <w:spacing w:val="0"/>
          <w:position w:val="0"/>
          <w:sz w:val="30"/>
          <w:highlight w:val="none"/>
          <w:shd w:val="clear" w:fill="auto"/>
        </w:rPr>
      </w:pPr>
    </w:p>
    <w:p w14:paraId="290D22A4">
      <w:pPr>
        <w:pStyle w:val="9"/>
        <w:rPr>
          <w:rFonts w:ascii="黑体" w:hAnsi="黑体" w:eastAsia="黑体" w:cs="黑体"/>
          <w:color w:val="auto"/>
          <w:spacing w:val="0"/>
          <w:position w:val="0"/>
          <w:sz w:val="30"/>
          <w:highlight w:val="none"/>
          <w:shd w:val="clear" w:fill="auto"/>
        </w:rPr>
      </w:pPr>
    </w:p>
    <w:p w14:paraId="072EDA25">
      <w:pPr>
        <w:rPr>
          <w:rFonts w:ascii="黑体" w:hAnsi="黑体" w:eastAsia="黑体" w:cs="黑体"/>
          <w:color w:val="auto"/>
          <w:spacing w:val="0"/>
          <w:position w:val="0"/>
          <w:sz w:val="30"/>
          <w:highlight w:val="none"/>
          <w:shd w:val="clear" w:fill="auto"/>
        </w:rPr>
      </w:pPr>
    </w:p>
    <w:p w14:paraId="057D67C8">
      <w:pPr>
        <w:pStyle w:val="8"/>
        <w:rPr>
          <w:highlight w:val="none"/>
        </w:rPr>
      </w:pPr>
    </w:p>
    <w:p w14:paraId="3C9DCE8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4B2F53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6FC81200">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ADCB8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37447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675296A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D538E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6F436A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3851E9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62D782E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9561B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69540F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1CD78F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11697AD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566C4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609FBC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E4498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F5C008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7C59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6B3FAC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7E10D8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60A7B4D4">
      <w:pPr>
        <w:widowControl w:val="0"/>
        <w:numPr>
          <w:ilvl w:val="0"/>
          <w:numId w:val="2"/>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1175E911">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449F3F94">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15E8D2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4473BA4B">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342B31A">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0A4C856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43172820">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F49941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59211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3AB8F9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8188AC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A6D62E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91897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CBE56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C22364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757E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E10B66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904998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DF781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64DC602">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A59741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758CF44">
      <w:pPr>
        <w:pStyle w:val="8"/>
        <w:rPr>
          <w:highlight w:val="none"/>
        </w:rPr>
      </w:pPr>
    </w:p>
    <w:p w14:paraId="33FAD448">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2BD977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722E36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4BEDB23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5297B9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2DD0DEB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520747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08701D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132EFE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ED1E17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3E4C9DC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A5EFE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4D7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0C53C5">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F9BB2F">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58D195">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35656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CE3CD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55DE746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85D64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3C28A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4A9C2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8E98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95F7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820BF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474BA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68B383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1E5BA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79FE5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FFB32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FD447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20F6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67FB4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0D951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8E7BC9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21B8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5F533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D0AEF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E453B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25938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98AB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3AC33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790FF8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246A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96FC31D">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5B6801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ADA87C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E76E5A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12C434D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3C570E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B2B1DF3">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65C016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61C6C9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1635326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226F0B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169505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153E49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0EA088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6152521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1C83001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25AEB7DE">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53963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488B151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8EA17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09225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071AEFA1">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F738137">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3B0CB54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1BD1B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A6DAA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2C3D2C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1C8097C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8A52FA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786F2E5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0E75C5A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645C6F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3FA1D7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70E913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182EC64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0225648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711FFD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DF522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A346C34">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5CE3BB0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C8DDC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1FEE8D8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762590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34161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6FE638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6DC122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1C511A3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4F4FBDB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759E6C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0564E8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607A52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3E96C7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268B789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8D29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826E74B">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0D25F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27300EE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71F61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D1E6AE8">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4D6D58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6D0849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F394B2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67E875F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199863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7F43822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6534D66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2B38D4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6272A0C7">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77A1587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52D5C8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4261DD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567C4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C4990C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33315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5A8F871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B721E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828DF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B54E8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5262EF3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15EB2D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7DCB936A">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766A026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42089FDB">
      <w:pPr>
        <w:rPr>
          <w:highlight w:val="none"/>
        </w:rPr>
      </w:pPr>
    </w:p>
    <w:p w14:paraId="7122297E">
      <w:pPr>
        <w:rPr>
          <w:highlight w:val="none"/>
        </w:rPr>
      </w:pPr>
    </w:p>
    <w:p w14:paraId="2B244E24">
      <w:pPr>
        <w:rPr>
          <w:highlight w:val="none"/>
        </w:rPr>
      </w:pPr>
    </w:p>
    <w:p w14:paraId="58566AF4">
      <w:pPr>
        <w:rPr>
          <w:highlight w:val="none"/>
        </w:rPr>
      </w:pPr>
    </w:p>
    <w:p w14:paraId="6650DF9C">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F02A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3EAB53">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53EAB5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CC8D7"/>
    <w:multiLevelType w:val="singleLevel"/>
    <w:tmpl w:val="0FDCC8D7"/>
    <w:lvl w:ilvl="0" w:tentative="0">
      <w:start w:val="1"/>
      <w:numFmt w:val="decimal"/>
      <w:suff w:val="nothing"/>
      <w:lvlText w:val="%1、"/>
      <w:lvlJc w:val="left"/>
    </w:lvl>
  </w:abstractNum>
  <w:abstractNum w:abstractNumId="1">
    <w:nsid w:val="629F7852"/>
    <w:multiLevelType w:val="singleLevel"/>
    <w:tmpl w:val="629F7852"/>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500F55"/>
    <w:rsid w:val="02886B37"/>
    <w:rsid w:val="03E61FAA"/>
    <w:rsid w:val="166F706D"/>
    <w:rsid w:val="29B03330"/>
    <w:rsid w:val="2DE67E00"/>
    <w:rsid w:val="2F531701"/>
    <w:rsid w:val="3BB4461B"/>
    <w:rsid w:val="465B7D06"/>
    <w:rsid w:val="48ED4193"/>
    <w:rsid w:val="58500F55"/>
    <w:rsid w:val="71EE5DC8"/>
    <w:rsid w:val="7D3C6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5"/>
    <w:qFormat/>
    <w:uiPriority w:val="0"/>
    <w:pPr>
      <w:spacing w:after="120"/>
    </w:pPr>
    <w:rPr>
      <w:rFonts w:ascii="Calibri" w:hAnsi="Calibri"/>
      <w:kern w:val="0"/>
      <w:sz w:val="24"/>
      <w:szCs w:val="20"/>
    </w:rPr>
  </w:style>
  <w:style w:type="paragraph" w:styleId="5">
    <w:name w:val="Body Text 2"/>
    <w:basedOn w:val="1"/>
    <w:next w:val="4"/>
    <w:qFormat/>
    <w:uiPriority w:val="0"/>
    <w:pPr>
      <w:spacing w:after="120" w:line="480" w:lineRule="auto"/>
    </w:pPr>
  </w:style>
  <w:style w:type="paragraph" w:styleId="6">
    <w:name w:val="Body Text Indent"/>
    <w:basedOn w:val="1"/>
    <w:next w:val="1"/>
    <w:qFormat/>
    <w:uiPriority w:val="0"/>
    <w:pPr>
      <w:ind w:firstLine="570"/>
    </w:pPr>
    <w:rPr>
      <w:rFonts w:ascii="宋体" w:hAnsi="宋体"/>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4"/>
    <w:next w:val="9"/>
    <w:qFormat/>
    <w:uiPriority w:val="0"/>
    <w:pPr>
      <w:spacing w:line="500" w:lineRule="exact"/>
      <w:ind w:firstLine="320" w:firstLineChars="100"/>
    </w:pPr>
    <w:rPr>
      <w:rFonts w:ascii="Times New Roman" w:hAnsi="Times New Roman" w:eastAsia="楷体"/>
    </w:rPr>
  </w:style>
  <w:style w:type="paragraph" w:styleId="9">
    <w:name w:val="Body Text First Indent 2"/>
    <w:basedOn w:val="6"/>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Text1I"/>
    <w:basedOn w:val="14"/>
    <w:qFormat/>
    <w:uiPriority w:val="99"/>
    <w:pPr>
      <w:ind w:firstLine="420" w:firstLineChars="100"/>
    </w:pPr>
  </w:style>
  <w:style w:type="paragraph" w:customStyle="1" w:styleId="14">
    <w:name w:val="BodyText"/>
    <w:basedOn w:val="1"/>
    <w:next w:val="15"/>
    <w:qFormat/>
    <w:uiPriority w:val="99"/>
    <w:pPr>
      <w:spacing w:after="120"/>
    </w:pPr>
  </w:style>
  <w:style w:type="paragraph" w:customStyle="1" w:styleId="1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6">
    <w:name w:val="正文缩进1"/>
    <w:basedOn w:val="1"/>
    <w:qFormat/>
    <w:uiPriority w:val="0"/>
    <w:pPr>
      <w:widowControl/>
      <w:ind w:firstLine="420"/>
      <w:jc w:val="left"/>
    </w:pPr>
    <w:rPr>
      <w:rFonts w:ascii="Times New Roman" w:hAnsi="Times New Roman" w:eastAsia="宋体" w:cs="Times New Roman"/>
    </w:rPr>
  </w:style>
  <w:style w:type="paragraph" w:customStyle="1" w:styleId="17">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19">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0">
    <w:name w:val="_Style 8"/>
    <w:basedOn w:val="1"/>
    <w:next w:val="1"/>
    <w:qFormat/>
    <w:uiPriority w:val="39"/>
    <w:pPr>
      <w:spacing w:before="120" w:after="120"/>
      <w:jc w:val="left"/>
    </w:pPr>
    <w:rPr>
      <w:rFonts w:ascii="Times New Roman" w:hAnsi="Times New Roman" w:eastAsia="宋体" w:cs="Times New Roman"/>
      <w:caps/>
      <w:szCs w:val="24"/>
    </w:rPr>
  </w:style>
  <w:style w:type="paragraph" w:styleId="21">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character" w:customStyle="1" w:styleId="22">
    <w:name w:val="font21"/>
    <w:basedOn w:val="12"/>
    <w:qFormat/>
    <w:uiPriority w:val="0"/>
    <w:rPr>
      <w:rFonts w:hint="eastAsia" w:ascii="宋体" w:hAnsi="宋体" w:eastAsia="宋体" w:cs="宋体"/>
      <w:color w:val="000000"/>
      <w:sz w:val="24"/>
      <w:szCs w:val="24"/>
      <w:u w:val="none"/>
    </w:rPr>
  </w:style>
  <w:style w:type="character" w:customStyle="1" w:styleId="23">
    <w:name w:val="font5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9808</Words>
  <Characters>10689</Characters>
  <Lines>0</Lines>
  <Paragraphs>0</Paragraphs>
  <TotalTime>6</TotalTime>
  <ScaleCrop>false</ScaleCrop>
  <LinksUpToDate>false</LinksUpToDate>
  <CharactersWithSpaces>10853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2026-04-03T02:51:00Z</dcterms:created>
  <dc:creator>syimanda</dc:creator>
  <cp:lastModifiedBy>HUAWEI</cp:lastModifiedBy>
  <dcterms:modified xsi:type="dcterms:W3CDTF">2026-04-22T04:26:21Z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E675112C1B0C495F91266592CCF48B48_13</vt:lpwstr>
  </property>
  <property fmtid="{D5CDD505-2E9C-101B-9397-08002B2CF9AE}" pid="4" name="KSOTemplateDocerSaveRecord">
    <vt:lpwstr>eyJoZGlkIjoiY2FiZTFmYjI0ODY2NTM4OTI3ZDhiMDA1NjYyNjI2MmMiLCJ1c2VySWQiOiIxNTI3MjQ2NDY1In0=</vt:lpwstr>
  </property>
</Properties>
</file>