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A581F">
      <w:pPr>
        <w:tabs>
          <w:tab w:val="left" w:pos="420"/>
        </w:tabs>
        <w:spacing w:line="1700" w:lineRule="exact"/>
        <w:jc w:val="both"/>
        <w:rPr>
          <w:rFonts w:ascii="宋体" w:hAnsi="宋体" w:eastAsia="宋体" w:cs="宋体"/>
          <w:b/>
          <w:color w:val="auto"/>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eastAsia="宋体" w:cs="宋体"/>
          <w:b/>
          <w:bCs/>
          <w:color w:val="auto"/>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770BE7FF">
      <w:pPr>
        <w:tabs>
          <w:tab w:val="left" w:pos="315"/>
          <w:tab w:val="left" w:pos="8820"/>
        </w:tabs>
        <w:spacing w:line="500" w:lineRule="exact"/>
        <w:ind w:right="267" w:rightChars="127"/>
        <w:jc w:val="right"/>
        <w:rPr>
          <w:rFonts w:ascii="宋体" w:hAnsi="宋体" w:eastAsia="宋体" w:cs="宋体"/>
          <w:b/>
          <w:bCs/>
          <w:color w:val="auto"/>
          <w:sz w:val="48"/>
          <w:highlight w:val="none"/>
        </w:rPr>
      </w:pPr>
    </w:p>
    <w:p w14:paraId="04E050F4">
      <w:pPr>
        <w:tabs>
          <w:tab w:val="left" w:pos="315"/>
          <w:tab w:val="left" w:pos="8820"/>
        </w:tabs>
        <w:spacing w:line="500" w:lineRule="exact"/>
        <w:ind w:right="267" w:rightChars="127"/>
        <w:jc w:val="center"/>
        <w:rPr>
          <w:rFonts w:ascii="宋体" w:hAnsi="宋体" w:eastAsia="宋体" w:cs="宋体"/>
          <w:b/>
          <w:bCs/>
          <w:color w:val="auto"/>
          <w:sz w:val="52"/>
          <w:highlight w:val="none"/>
        </w:rPr>
      </w:pPr>
      <w:r>
        <w:rPr>
          <w:rFonts w:hint="eastAsia" w:ascii="宋体" w:hAnsi="宋体" w:eastAsia="宋体" w:cs="宋体"/>
          <w:b/>
          <w:bCs/>
          <w:color w:val="auto"/>
          <w:sz w:val="52"/>
          <w:highlight w:val="none"/>
        </w:rPr>
        <w:t>政府采购招标文件</w:t>
      </w:r>
    </w:p>
    <w:p w14:paraId="396B052C">
      <w:pPr>
        <w:tabs>
          <w:tab w:val="left" w:pos="315"/>
          <w:tab w:val="left" w:pos="8820"/>
        </w:tabs>
        <w:spacing w:line="500" w:lineRule="exact"/>
        <w:ind w:right="267" w:rightChars="127"/>
        <w:jc w:val="center"/>
        <w:rPr>
          <w:rFonts w:ascii="宋体" w:hAnsi="宋体" w:eastAsia="宋体" w:cs="宋体"/>
          <w:color w:val="auto"/>
          <w:sz w:val="44"/>
          <w:highlight w:val="none"/>
        </w:rPr>
      </w:pPr>
    </w:p>
    <w:p w14:paraId="0A5860D9">
      <w:pPr>
        <w:tabs>
          <w:tab w:val="left" w:pos="315"/>
          <w:tab w:val="left" w:pos="8820"/>
        </w:tabs>
        <w:ind w:right="267" w:rightChars="127"/>
        <w:rPr>
          <w:rFonts w:ascii="宋体" w:hAnsi="宋体" w:eastAsia="宋体" w:cs="宋体"/>
          <w:color w:val="auto"/>
          <w:sz w:val="44"/>
          <w:highlight w:val="none"/>
        </w:rPr>
      </w:pPr>
    </w:p>
    <w:p w14:paraId="61022877">
      <w:pPr>
        <w:tabs>
          <w:tab w:val="left" w:pos="315"/>
          <w:tab w:val="left" w:pos="8820"/>
        </w:tabs>
        <w:ind w:right="267" w:rightChars="127"/>
        <w:rPr>
          <w:rFonts w:ascii="宋体" w:hAnsi="宋体" w:eastAsia="宋体" w:cs="宋体"/>
          <w:color w:val="auto"/>
          <w:sz w:val="44"/>
          <w:highlight w:val="none"/>
        </w:rPr>
      </w:pPr>
    </w:p>
    <w:p w14:paraId="4B1127DD">
      <w:pPr>
        <w:tabs>
          <w:tab w:val="left" w:pos="315"/>
          <w:tab w:val="left" w:pos="8820"/>
        </w:tabs>
        <w:ind w:right="267" w:rightChars="127"/>
        <w:rPr>
          <w:rFonts w:ascii="宋体" w:hAnsi="宋体" w:eastAsia="宋体" w:cs="宋体"/>
          <w:color w:val="auto"/>
          <w:sz w:val="44"/>
          <w:highlight w:val="none"/>
        </w:rPr>
      </w:pPr>
    </w:p>
    <w:p w14:paraId="40BB52FD">
      <w:pPr>
        <w:tabs>
          <w:tab w:val="left" w:pos="315"/>
          <w:tab w:val="left" w:pos="8820"/>
        </w:tabs>
        <w:ind w:right="267" w:rightChars="127"/>
        <w:rPr>
          <w:rFonts w:ascii="宋体" w:hAnsi="宋体" w:eastAsia="宋体" w:cs="宋体"/>
          <w:color w:val="auto"/>
          <w:sz w:val="44"/>
          <w:highlight w:val="none"/>
        </w:rPr>
      </w:pPr>
    </w:p>
    <w:p w14:paraId="3F24BE60">
      <w:pPr>
        <w:widowControl w:val="0"/>
        <w:jc w:val="both"/>
        <w:rPr>
          <w:rFonts w:ascii="宋体" w:hAnsi="宋体" w:eastAsia="宋体" w:cs="宋体"/>
          <w:color w:val="auto"/>
          <w:kern w:val="2"/>
          <w:sz w:val="44"/>
          <w:szCs w:val="24"/>
          <w:highlight w:val="none"/>
          <w:lang w:val="en-US" w:eastAsia="zh-CN" w:bidi="ar-SA"/>
        </w:rPr>
      </w:pPr>
    </w:p>
    <w:p w14:paraId="7302F9DC">
      <w:pPr>
        <w:rPr>
          <w:rFonts w:ascii="宋体" w:hAnsi="宋体" w:eastAsia="宋体" w:cs="宋体"/>
          <w:color w:val="auto"/>
          <w:sz w:val="44"/>
          <w:highlight w:val="none"/>
        </w:rPr>
      </w:pPr>
    </w:p>
    <w:p w14:paraId="17BEC220">
      <w:pPr>
        <w:widowControl w:val="0"/>
        <w:jc w:val="both"/>
        <w:rPr>
          <w:rFonts w:ascii="宋体" w:hAnsi="宋体" w:eastAsia="宋体" w:cs="宋体"/>
          <w:color w:val="auto"/>
          <w:kern w:val="2"/>
          <w:sz w:val="44"/>
          <w:szCs w:val="24"/>
          <w:highlight w:val="none"/>
          <w:lang w:val="en-US" w:eastAsia="zh-CN" w:bidi="ar-SA"/>
        </w:rPr>
      </w:pPr>
    </w:p>
    <w:p w14:paraId="680EE72D">
      <w:pPr>
        <w:widowControl w:val="0"/>
        <w:jc w:val="both"/>
        <w:rPr>
          <w:rFonts w:ascii="宋体" w:hAnsi="宋体" w:eastAsia="宋体" w:cs="宋体"/>
          <w:color w:val="auto"/>
          <w:kern w:val="2"/>
          <w:sz w:val="44"/>
          <w:szCs w:val="24"/>
          <w:highlight w:val="none"/>
          <w:lang w:val="en-US" w:eastAsia="zh-CN" w:bidi="ar-SA"/>
        </w:rPr>
      </w:pPr>
    </w:p>
    <w:p w14:paraId="6E4527E0">
      <w:pPr>
        <w:rPr>
          <w:rFonts w:ascii="等线" w:hAnsi="等线" w:eastAsia="等线" w:cs="Times New Roman"/>
          <w:color w:val="auto"/>
          <w:highlight w:val="none"/>
        </w:rPr>
      </w:pPr>
    </w:p>
    <w:p w14:paraId="323A89BC">
      <w:pPr>
        <w:widowControl w:val="0"/>
        <w:jc w:val="both"/>
        <w:rPr>
          <w:rFonts w:ascii="宋体" w:hAnsi="Arial" w:eastAsia="等线" w:cs="Times New Roman"/>
          <w:color w:val="auto"/>
          <w:kern w:val="2"/>
          <w:sz w:val="28"/>
          <w:szCs w:val="24"/>
          <w:highlight w:val="none"/>
          <w:lang w:val="en-US" w:eastAsia="zh-CN" w:bidi="ar-SA"/>
        </w:rPr>
      </w:pPr>
    </w:p>
    <w:p w14:paraId="7C6E4FCF">
      <w:pPr>
        <w:tabs>
          <w:tab w:val="left" w:pos="315"/>
          <w:tab w:val="left" w:pos="8820"/>
        </w:tabs>
        <w:spacing w:line="500" w:lineRule="exact"/>
        <w:ind w:right="267" w:rightChars="127"/>
        <w:rPr>
          <w:rFonts w:ascii="宋体" w:hAnsi="宋体" w:eastAsia="宋体" w:cs="宋体"/>
          <w:color w:val="auto"/>
          <w:sz w:val="36"/>
          <w:highlight w:val="none"/>
        </w:rPr>
      </w:pPr>
    </w:p>
    <w:p w14:paraId="0D78AC44">
      <w:pPr>
        <w:widowControl w:val="0"/>
        <w:spacing w:line="360" w:lineRule="auto"/>
        <w:jc w:val="both"/>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项目名称</w:t>
      </w:r>
      <w:r>
        <w:rPr>
          <w:rFonts w:hint="eastAsia" w:ascii="宋体" w:hAnsi="宋体" w:eastAsia="宋体" w:cs="宋体"/>
          <w:b/>
          <w:color w:val="auto"/>
          <w:kern w:val="2"/>
          <w:sz w:val="28"/>
          <w:szCs w:val="28"/>
          <w:highlight w:val="none"/>
          <w:lang w:val="en-US" w:eastAsia="zh-CN" w:bidi="ar-SA"/>
        </w:rPr>
        <w:t>：</w:t>
      </w:r>
      <w:r>
        <w:rPr>
          <w:rFonts w:hint="eastAsia" w:ascii="宋体" w:hAnsi="宋体" w:eastAsia="宋体" w:cs="宋体"/>
          <w:b/>
          <w:color w:val="auto"/>
          <w:kern w:val="2"/>
          <w:sz w:val="32"/>
          <w:szCs w:val="32"/>
          <w:highlight w:val="none"/>
          <w:lang w:val="en-US" w:eastAsia="zh-CN" w:bidi="ar-SA"/>
        </w:rPr>
        <w:t>周口市生态环境局鹿邑分局空气质量研判服务采购项目</w:t>
      </w:r>
    </w:p>
    <w:p w14:paraId="16E24D15">
      <w:pPr>
        <w:widowControl w:val="0"/>
        <w:spacing w:line="360" w:lineRule="auto"/>
        <w:jc w:val="both"/>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项目编号：鹿财公开-2026- 29</w:t>
      </w:r>
    </w:p>
    <w:p w14:paraId="6D6253BC">
      <w:pPr>
        <w:widowControl w:val="0"/>
        <w:jc w:val="both"/>
        <w:rPr>
          <w:rFonts w:ascii="宋体" w:hAnsi="宋体" w:eastAsia="宋体" w:cs="宋体"/>
          <w:b/>
          <w:color w:val="auto"/>
          <w:kern w:val="2"/>
          <w:sz w:val="32"/>
          <w:szCs w:val="24"/>
          <w:highlight w:val="none"/>
          <w:lang w:val="en-US" w:eastAsia="zh-CN" w:bidi="ar-SA"/>
        </w:rPr>
      </w:pPr>
    </w:p>
    <w:p w14:paraId="1F0A4E4A">
      <w:pPr>
        <w:spacing w:line="360" w:lineRule="auto"/>
        <w:jc w:val="center"/>
        <w:rPr>
          <w:rFonts w:ascii="宋体" w:hAnsi="宋体" w:eastAsia="宋体" w:cs="宋体"/>
          <w:b/>
          <w:color w:val="auto"/>
          <w:spacing w:val="-4"/>
          <w:sz w:val="84"/>
          <w:highlight w:val="none"/>
        </w:rPr>
      </w:pPr>
    </w:p>
    <w:p w14:paraId="13623BEA">
      <w:pPr>
        <w:spacing w:line="360" w:lineRule="auto"/>
        <w:jc w:val="center"/>
        <w:rPr>
          <w:rFonts w:ascii="宋体" w:hAnsi="宋体" w:eastAsia="宋体" w:cs="宋体"/>
          <w:b/>
          <w:color w:val="auto"/>
          <w:spacing w:val="-4"/>
          <w:sz w:val="32"/>
          <w:szCs w:val="32"/>
          <w:highlight w:val="none"/>
        </w:rPr>
      </w:pPr>
    </w:p>
    <w:p w14:paraId="3F4218AF">
      <w:pPr>
        <w:spacing w:line="360" w:lineRule="auto"/>
        <w:jc w:val="center"/>
        <w:rPr>
          <w:rFonts w:hint="default" w:ascii="宋体" w:hAnsi="宋体" w:eastAsia="宋体" w:cs="宋体"/>
          <w:b/>
          <w:color w:val="auto"/>
          <w:spacing w:val="-4"/>
          <w:sz w:val="32"/>
          <w:szCs w:val="32"/>
          <w:highlight w:val="none"/>
          <w:lang w:val="en-US" w:eastAsia="zh-CN"/>
        </w:rPr>
      </w:pPr>
      <w:r>
        <w:rPr>
          <w:rFonts w:hint="eastAsia" w:ascii="宋体" w:hAnsi="宋体" w:eastAsia="宋体" w:cs="宋体"/>
          <w:b/>
          <w:color w:val="auto"/>
          <w:spacing w:val="-4"/>
          <w:sz w:val="32"/>
          <w:szCs w:val="32"/>
          <w:highlight w:val="none"/>
        </w:rPr>
        <w:t>202</w:t>
      </w:r>
      <w:r>
        <w:rPr>
          <w:rFonts w:hint="eastAsia" w:ascii="宋体" w:hAnsi="宋体" w:eastAsia="宋体" w:cs="宋体"/>
          <w:b/>
          <w:color w:val="auto"/>
          <w:spacing w:val="-4"/>
          <w:sz w:val="32"/>
          <w:szCs w:val="32"/>
          <w:highlight w:val="none"/>
          <w:lang w:val="en-US" w:eastAsia="zh-CN"/>
        </w:rPr>
        <w:t>6</w:t>
      </w:r>
      <w:r>
        <w:rPr>
          <w:rFonts w:hint="eastAsia" w:ascii="宋体" w:hAnsi="宋体" w:eastAsia="宋体" w:cs="宋体"/>
          <w:b/>
          <w:color w:val="auto"/>
          <w:spacing w:val="-4"/>
          <w:sz w:val="32"/>
          <w:szCs w:val="32"/>
          <w:highlight w:val="none"/>
        </w:rPr>
        <w:t>年</w:t>
      </w:r>
      <w:r>
        <w:rPr>
          <w:rFonts w:hint="eastAsia" w:ascii="宋体" w:hAnsi="宋体" w:eastAsia="宋体" w:cs="宋体"/>
          <w:b/>
          <w:color w:val="auto"/>
          <w:spacing w:val="-4"/>
          <w:sz w:val="32"/>
          <w:szCs w:val="32"/>
          <w:highlight w:val="none"/>
          <w:lang w:val="en-US" w:eastAsia="zh-CN"/>
        </w:rPr>
        <w:t>9</w:t>
      </w:r>
      <w:r>
        <w:rPr>
          <w:rFonts w:hint="eastAsia" w:ascii="宋体" w:hAnsi="宋体" w:eastAsia="宋体" w:cs="宋体"/>
          <w:b/>
          <w:color w:val="auto"/>
          <w:spacing w:val="-4"/>
          <w:sz w:val="32"/>
          <w:szCs w:val="32"/>
          <w:highlight w:val="none"/>
        </w:rPr>
        <w:t>月</w:t>
      </w:r>
      <w:r>
        <w:rPr>
          <w:rFonts w:hint="eastAsia" w:ascii="宋体" w:hAnsi="宋体" w:eastAsia="宋体" w:cs="宋体"/>
          <w:b/>
          <w:color w:val="auto"/>
          <w:spacing w:val="-4"/>
          <w:sz w:val="32"/>
          <w:szCs w:val="32"/>
          <w:highlight w:val="none"/>
          <w:lang w:val="en-US" w:eastAsia="zh-CN"/>
        </w:rPr>
        <w:t xml:space="preserve"> 10 日</w:t>
      </w:r>
    </w:p>
    <w:p w14:paraId="2EE66887">
      <w:pPr>
        <w:tabs>
          <w:tab w:val="left" w:pos="4620"/>
        </w:tabs>
        <w:spacing w:line="500" w:lineRule="exact"/>
        <w:jc w:val="center"/>
        <w:rPr>
          <w:rFonts w:ascii="宋体" w:hAnsi="宋体" w:eastAsia="宋体" w:cs="宋体"/>
          <w:b/>
          <w:color w:val="auto"/>
          <w:sz w:val="32"/>
          <w:highlight w:val="none"/>
        </w:rPr>
      </w:pPr>
      <w:r>
        <w:rPr>
          <w:rFonts w:hint="eastAsia" w:ascii="宋体" w:hAnsi="宋体" w:eastAsia="宋体" w:cs="宋体"/>
          <w:b/>
          <w:color w:val="auto"/>
          <w:sz w:val="32"/>
          <w:highlight w:val="none"/>
        </w:rPr>
        <w:t>目录</w:t>
      </w:r>
    </w:p>
    <w:p w14:paraId="27DA8DA6">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bookmarkStart w:id="0" w:name="_Hlt533241375"/>
      <w:bookmarkEnd w:id="0"/>
      <w:bookmarkStart w:id="1" w:name="_Hlt519045295"/>
      <w:bookmarkEnd w:id="1"/>
      <w:bookmarkStart w:id="2" w:name="_Hlt526418134"/>
      <w:bookmarkEnd w:id="2"/>
      <w:r>
        <w:rPr>
          <w:rFonts w:hint="eastAsia" w:ascii="宋体" w:hAnsi="宋体" w:eastAsia="宋体" w:cs="宋体"/>
          <w:bCs/>
          <w:caps/>
          <w:smallCaps/>
          <w:color w:val="auto"/>
          <w:kern w:val="2"/>
          <w:sz w:val="32"/>
          <w:szCs w:val="32"/>
          <w:highlight w:val="none"/>
          <w:lang w:val="en-US" w:eastAsia="zh-CN" w:bidi="ar-SA"/>
        </w:rPr>
        <w:fldChar w:fldCharType="begin"/>
      </w:r>
      <w:r>
        <w:rPr>
          <w:rFonts w:hint="eastAsia" w:ascii="宋体" w:hAnsi="宋体" w:eastAsia="宋体" w:cs="宋体"/>
          <w:bCs/>
          <w:caps/>
          <w:smallCaps/>
          <w:color w:val="auto"/>
          <w:kern w:val="2"/>
          <w:sz w:val="32"/>
          <w:szCs w:val="32"/>
          <w:highlight w:val="none"/>
          <w:lang w:val="en-US" w:eastAsia="zh-CN" w:bidi="ar-SA"/>
        </w:rPr>
        <w:instrText xml:space="preserve"> TOC \o "1-3" \h \z </w:instrText>
      </w:r>
      <w:r>
        <w:rPr>
          <w:rFonts w:hint="eastAsia" w:ascii="宋体" w:hAnsi="宋体" w:eastAsia="宋体" w:cs="宋体"/>
          <w:bCs/>
          <w:caps/>
          <w:smallCaps/>
          <w:color w:val="auto"/>
          <w:kern w:val="2"/>
          <w:sz w:val="32"/>
          <w:szCs w:val="32"/>
          <w:highlight w:val="none"/>
          <w:lang w:val="en-US" w:eastAsia="zh-CN" w:bidi="ar-SA"/>
        </w:rPr>
        <w:fldChar w:fldCharType="separate"/>
      </w:r>
      <w:r>
        <w:rPr>
          <w:rFonts w:ascii="等线" w:hAnsi="等线" w:eastAsia="等线" w:cs="Times New Roman"/>
          <w:smallCaps/>
          <w:color w:val="auto"/>
          <w:kern w:val="2"/>
          <w:sz w:val="28"/>
          <w:szCs w:val="24"/>
          <w:highlight w:val="none"/>
          <w:lang w:val="en-US" w:eastAsia="zh-CN" w:bidi="ar-SA"/>
        </w:rPr>
        <w:fldChar w:fldCharType="begin"/>
      </w:r>
      <w:r>
        <w:rPr>
          <w:rFonts w:ascii="等线" w:hAnsi="等线" w:eastAsia="等线" w:cs="Times New Roman"/>
          <w:smallCaps/>
          <w:color w:val="auto"/>
          <w:kern w:val="2"/>
          <w:sz w:val="28"/>
          <w:szCs w:val="24"/>
          <w:highlight w:val="none"/>
          <w:lang w:val="en-US" w:eastAsia="zh-CN" w:bidi="ar-SA"/>
        </w:rPr>
        <w:instrText xml:space="preserve"> HYPERLINK \l "_Toc20608" </w:instrText>
      </w:r>
      <w:r>
        <w:rPr>
          <w:rFonts w:ascii="等线" w:hAnsi="等线" w:eastAsia="等线" w:cs="Times New Roman"/>
          <w:smallCaps/>
          <w:color w:val="auto"/>
          <w:kern w:val="2"/>
          <w:sz w:val="28"/>
          <w:szCs w:val="24"/>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第一章招标公告</w:t>
      </w:r>
      <w:r>
        <w:rPr>
          <w:rFonts w:hint="eastAsia" w:ascii="宋体" w:hAnsi="宋体" w:eastAsia="宋体" w:cs="宋体"/>
          <w:bCs/>
          <w:caps/>
          <w:smallCaps/>
          <w:color w:val="auto"/>
          <w:kern w:val="2"/>
          <w:sz w:val="32"/>
          <w:szCs w:val="32"/>
          <w:highlight w:val="none"/>
          <w:lang w:val="en-US" w:eastAsia="zh-CN" w:bidi="ar-SA"/>
        </w:rPr>
        <w:tab/>
      </w:r>
      <w:r>
        <w:rPr>
          <w:rFonts w:hint="eastAsia" w:ascii="宋体" w:hAnsi="宋体" w:eastAsia="宋体" w:cs="宋体"/>
          <w:bCs/>
          <w:caps/>
          <w:smallCaps/>
          <w:color w:val="auto"/>
          <w:kern w:val="2"/>
          <w:sz w:val="32"/>
          <w:szCs w:val="32"/>
          <w:highlight w:val="none"/>
          <w:lang w:val="en-US" w:eastAsia="zh-CN" w:bidi="ar-SA"/>
        </w:rPr>
        <w:fldChar w:fldCharType="begin"/>
      </w:r>
      <w:r>
        <w:rPr>
          <w:rFonts w:hint="eastAsia" w:ascii="宋体" w:hAnsi="宋体" w:eastAsia="宋体" w:cs="宋体"/>
          <w:bCs/>
          <w:caps/>
          <w:smallCaps/>
          <w:color w:val="auto"/>
          <w:kern w:val="2"/>
          <w:sz w:val="32"/>
          <w:szCs w:val="32"/>
          <w:highlight w:val="none"/>
          <w:lang w:val="en-US" w:eastAsia="zh-CN" w:bidi="ar-SA"/>
        </w:rPr>
        <w:instrText xml:space="preserve"> PAGEREF _Toc20608 \h </w:instrText>
      </w:r>
      <w:r>
        <w:rPr>
          <w:rFonts w:hint="eastAsia" w:ascii="宋体" w:hAnsi="宋体" w:eastAsia="宋体" w:cs="宋体"/>
          <w:bCs/>
          <w:caps/>
          <w:smallCaps/>
          <w:color w:val="auto"/>
          <w:kern w:val="2"/>
          <w:sz w:val="32"/>
          <w:szCs w:val="32"/>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3</w:t>
      </w:r>
      <w:r>
        <w:rPr>
          <w:rFonts w:hint="eastAsia" w:ascii="宋体" w:hAnsi="宋体" w:eastAsia="宋体" w:cs="宋体"/>
          <w:bCs/>
          <w:caps/>
          <w:smallCaps/>
          <w:color w:val="auto"/>
          <w:kern w:val="2"/>
          <w:sz w:val="32"/>
          <w:szCs w:val="32"/>
          <w:highlight w:val="none"/>
          <w:lang w:val="en-US" w:eastAsia="zh-CN" w:bidi="ar-SA"/>
        </w:rPr>
        <w:fldChar w:fldCharType="end"/>
      </w:r>
      <w:r>
        <w:rPr>
          <w:rFonts w:hint="eastAsia" w:ascii="宋体" w:hAnsi="宋体" w:eastAsia="宋体" w:cs="宋体"/>
          <w:bCs/>
          <w:caps/>
          <w:smallCaps/>
          <w:color w:val="auto"/>
          <w:kern w:val="2"/>
          <w:sz w:val="32"/>
          <w:szCs w:val="32"/>
          <w:highlight w:val="none"/>
          <w:lang w:val="en-US" w:eastAsia="zh-CN" w:bidi="ar-SA"/>
        </w:rPr>
        <w:fldChar w:fldCharType="end"/>
      </w:r>
    </w:p>
    <w:p w14:paraId="4226FA05">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r>
        <w:rPr>
          <w:rFonts w:ascii="等线" w:hAnsi="等线" w:eastAsia="等线" w:cs="Times New Roman"/>
          <w:smallCaps/>
          <w:color w:val="auto"/>
          <w:kern w:val="2"/>
          <w:sz w:val="28"/>
          <w:szCs w:val="24"/>
          <w:highlight w:val="none"/>
          <w:lang w:val="en-US" w:eastAsia="zh-CN" w:bidi="ar-SA"/>
        </w:rPr>
        <w:fldChar w:fldCharType="begin"/>
      </w:r>
      <w:r>
        <w:rPr>
          <w:rFonts w:ascii="等线" w:hAnsi="等线" w:eastAsia="等线" w:cs="Times New Roman"/>
          <w:smallCaps/>
          <w:color w:val="auto"/>
          <w:kern w:val="2"/>
          <w:sz w:val="28"/>
          <w:szCs w:val="24"/>
          <w:highlight w:val="none"/>
          <w:lang w:val="en-US" w:eastAsia="zh-CN" w:bidi="ar-SA"/>
        </w:rPr>
        <w:instrText xml:space="preserve"> HYPERLINK \l "_Toc8586" </w:instrText>
      </w:r>
      <w:r>
        <w:rPr>
          <w:rFonts w:ascii="等线" w:hAnsi="等线" w:eastAsia="等线" w:cs="Times New Roman"/>
          <w:smallCaps/>
          <w:color w:val="auto"/>
          <w:kern w:val="2"/>
          <w:sz w:val="28"/>
          <w:szCs w:val="24"/>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第二章投标人须知前附表</w:t>
      </w:r>
      <w:r>
        <w:rPr>
          <w:rFonts w:hint="eastAsia" w:ascii="宋体" w:hAnsi="宋体" w:eastAsia="宋体" w:cs="宋体"/>
          <w:bCs/>
          <w:caps/>
          <w:smallCaps/>
          <w:color w:val="auto"/>
          <w:kern w:val="2"/>
          <w:sz w:val="32"/>
          <w:szCs w:val="32"/>
          <w:highlight w:val="none"/>
          <w:lang w:val="en-US" w:eastAsia="zh-CN" w:bidi="ar-SA"/>
        </w:rPr>
        <w:tab/>
      </w:r>
      <w:r>
        <w:rPr>
          <w:rFonts w:hint="eastAsia" w:ascii="宋体" w:hAnsi="宋体" w:eastAsia="宋体" w:cs="宋体"/>
          <w:bCs/>
          <w:caps/>
          <w:smallCaps/>
          <w:color w:val="auto"/>
          <w:kern w:val="2"/>
          <w:sz w:val="32"/>
          <w:szCs w:val="32"/>
          <w:highlight w:val="none"/>
          <w:lang w:val="en-US" w:eastAsia="zh-CN" w:bidi="ar-SA"/>
        </w:rPr>
        <w:fldChar w:fldCharType="begin"/>
      </w:r>
      <w:r>
        <w:rPr>
          <w:rFonts w:hint="eastAsia" w:ascii="宋体" w:hAnsi="宋体" w:eastAsia="宋体" w:cs="宋体"/>
          <w:bCs/>
          <w:caps/>
          <w:smallCaps/>
          <w:color w:val="auto"/>
          <w:kern w:val="2"/>
          <w:sz w:val="32"/>
          <w:szCs w:val="32"/>
          <w:highlight w:val="none"/>
          <w:lang w:val="en-US" w:eastAsia="zh-CN" w:bidi="ar-SA"/>
        </w:rPr>
        <w:instrText xml:space="preserve"> PAGEREF _Toc8586 \h </w:instrText>
      </w:r>
      <w:r>
        <w:rPr>
          <w:rFonts w:hint="eastAsia" w:ascii="宋体" w:hAnsi="宋体" w:eastAsia="宋体" w:cs="宋体"/>
          <w:bCs/>
          <w:caps/>
          <w:smallCaps/>
          <w:color w:val="auto"/>
          <w:kern w:val="2"/>
          <w:sz w:val="32"/>
          <w:szCs w:val="32"/>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6</w:t>
      </w:r>
      <w:r>
        <w:rPr>
          <w:rFonts w:hint="eastAsia" w:ascii="宋体" w:hAnsi="宋体" w:eastAsia="宋体" w:cs="宋体"/>
          <w:bCs/>
          <w:caps/>
          <w:smallCaps/>
          <w:color w:val="auto"/>
          <w:kern w:val="2"/>
          <w:sz w:val="32"/>
          <w:szCs w:val="32"/>
          <w:highlight w:val="none"/>
          <w:lang w:val="en-US" w:eastAsia="zh-CN" w:bidi="ar-SA"/>
        </w:rPr>
        <w:fldChar w:fldCharType="end"/>
      </w:r>
      <w:r>
        <w:rPr>
          <w:rFonts w:hint="eastAsia" w:ascii="宋体" w:hAnsi="宋体" w:eastAsia="宋体" w:cs="宋体"/>
          <w:bCs/>
          <w:caps/>
          <w:smallCaps/>
          <w:color w:val="auto"/>
          <w:kern w:val="2"/>
          <w:sz w:val="32"/>
          <w:szCs w:val="32"/>
          <w:highlight w:val="none"/>
          <w:lang w:val="en-US" w:eastAsia="zh-CN" w:bidi="ar-SA"/>
        </w:rPr>
        <w:fldChar w:fldCharType="end"/>
      </w:r>
    </w:p>
    <w:p w14:paraId="504CC2ED">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r>
        <w:rPr>
          <w:rFonts w:ascii="等线" w:hAnsi="等线" w:eastAsia="等线" w:cs="Times New Roman"/>
          <w:smallCaps/>
          <w:color w:val="auto"/>
          <w:kern w:val="2"/>
          <w:sz w:val="28"/>
          <w:szCs w:val="24"/>
          <w:highlight w:val="none"/>
          <w:lang w:val="en-US" w:eastAsia="zh-CN" w:bidi="ar-SA"/>
        </w:rPr>
        <w:fldChar w:fldCharType="begin"/>
      </w:r>
      <w:r>
        <w:rPr>
          <w:rFonts w:ascii="等线" w:hAnsi="等线" w:eastAsia="等线" w:cs="Times New Roman"/>
          <w:smallCaps/>
          <w:color w:val="auto"/>
          <w:kern w:val="2"/>
          <w:sz w:val="28"/>
          <w:szCs w:val="24"/>
          <w:highlight w:val="none"/>
          <w:lang w:val="en-US" w:eastAsia="zh-CN" w:bidi="ar-SA"/>
        </w:rPr>
        <w:instrText xml:space="preserve"> HYPERLINK \l "_Toc22493" </w:instrText>
      </w:r>
      <w:r>
        <w:rPr>
          <w:rFonts w:ascii="等线" w:hAnsi="等线" w:eastAsia="等线" w:cs="Times New Roman"/>
          <w:smallCaps/>
          <w:color w:val="auto"/>
          <w:kern w:val="2"/>
          <w:sz w:val="28"/>
          <w:szCs w:val="24"/>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第三章需求一览表</w:t>
      </w:r>
      <w:r>
        <w:rPr>
          <w:rFonts w:hint="eastAsia" w:ascii="宋体" w:hAnsi="宋体" w:eastAsia="宋体" w:cs="宋体"/>
          <w:bCs/>
          <w:caps/>
          <w:smallCaps/>
          <w:color w:val="auto"/>
          <w:kern w:val="2"/>
          <w:sz w:val="32"/>
          <w:szCs w:val="32"/>
          <w:highlight w:val="none"/>
          <w:lang w:val="en-US" w:eastAsia="zh-CN" w:bidi="ar-SA"/>
        </w:rPr>
        <w:tab/>
      </w:r>
      <w:r>
        <w:rPr>
          <w:rFonts w:hint="eastAsia" w:ascii="宋体" w:hAnsi="宋体" w:eastAsia="宋体" w:cs="宋体"/>
          <w:bCs/>
          <w:caps/>
          <w:smallCaps/>
          <w:color w:val="auto"/>
          <w:kern w:val="2"/>
          <w:sz w:val="32"/>
          <w:szCs w:val="32"/>
          <w:highlight w:val="none"/>
          <w:lang w:val="en-US" w:eastAsia="zh-CN" w:bidi="ar-SA"/>
        </w:rPr>
        <w:fldChar w:fldCharType="begin"/>
      </w:r>
      <w:r>
        <w:rPr>
          <w:rFonts w:hint="eastAsia" w:ascii="宋体" w:hAnsi="宋体" w:eastAsia="宋体" w:cs="宋体"/>
          <w:bCs/>
          <w:caps/>
          <w:smallCaps/>
          <w:color w:val="auto"/>
          <w:kern w:val="2"/>
          <w:sz w:val="32"/>
          <w:szCs w:val="32"/>
          <w:highlight w:val="none"/>
          <w:lang w:val="en-US" w:eastAsia="zh-CN" w:bidi="ar-SA"/>
        </w:rPr>
        <w:instrText xml:space="preserve"> PAGEREF _Toc22493 \h </w:instrText>
      </w:r>
      <w:r>
        <w:rPr>
          <w:rFonts w:hint="eastAsia" w:ascii="宋体" w:hAnsi="宋体" w:eastAsia="宋体" w:cs="宋体"/>
          <w:bCs/>
          <w:caps/>
          <w:smallCaps/>
          <w:color w:val="auto"/>
          <w:kern w:val="2"/>
          <w:sz w:val="32"/>
          <w:szCs w:val="32"/>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8</w:t>
      </w:r>
      <w:r>
        <w:rPr>
          <w:rFonts w:hint="eastAsia" w:ascii="宋体" w:hAnsi="宋体" w:eastAsia="宋体" w:cs="宋体"/>
          <w:bCs/>
          <w:caps/>
          <w:smallCaps/>
          <w:color w:val="auto"/>
          <w:kern w:val="2"/>
          <w:sz w:val="32"/>
          <w:szCs w:val="32"/>
          <w:highlight w:val="none"/>
          <w:lang w:val="en-US" w:eastAsia="zh-CN" w:bidi="ar-SA"/>
        </w:rPr>
        <w:fldChar w:fldCharType="end"/>
      </w:r>
      <w:r>
        <w:rPr>
          <w:rFonts w:hint="eastAsia" w:ascii="宋体" w:hAnsi="宋体" w:eastAsia="宋体" w:cs="宋体"/>
          <w:bCs/>
          <w:caps/>
          <w:smallCaps/>
          <w:color w:val="auto"/>
          <w:kern w:val="2"/>
          <w:sz w:val="32"/>
          <w:szCs w:val="32"/>
          <w:highlight w:val="none"/>
          <w:lang w:val="en-US" w:eastAsia="zh-CN" w:bidi="ar-SA"/>
        </w:rPr>
        <w:fldChar w:fldCharType="end"/>
      </w:r>
    </w:p>
    <w:p w14:paraId="1BB85598">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r>
        <w:rPr>
          <w:rFonts w:ascii="等线" w:hAnsi="等线" w:eastAsia="等线" w:cs="Times New Roman"/>
          <w:smallCaps/>
          <w:color w:val="auto"/>
          <w:kern w:val="2"/>
          <w:sz w:val="28"/>
          <w:szCs w:val="24"/>
          <w:highlight w:val="none"/>
          <w:lang w:val="en-US" w:eastAsia="zh-CN" w:bidi="ar-SA"/>
        </w:rPr>
        <w:fldChar w:fldCharType="begin"/>
      </w:r>
      <w:r>
        <w:rPr>
          <w:rFonts w:ascii="等线" w:hAnsi="等线" w:eastAsia="等线" w:cs="Times New Roman"/>
          <w:smallCaps/>
          <w:color w:val="auto"/>
          <w:kern w:val="2"/>
          <w:sz w:val="28"/>
          <w:szCs w:val="24"/>
          <w:highlight w:val="none"/>
          <w:lang w:val="en-US" w:eastAsia="zh-CN" w:bidi="ar-SA"/>
        </w:rPr>
        <w:instrText xml:space="preserve"> HYPERLINK \l "_Toc2172" </w:instrText>
      </w:r>
      <w:r>
        <w:rPr>
          <w:rFonts w:ascii="等线" w:hAnsi="等线" w:eastAsia="等线" w:cs="Times New Roman"/>
          <w:smallCaps/>
          <w:color w:val="auto"/>
          <w:kern w:val="2"/>
          <w:sz w:val="28"/>
          <w:szCs w:val="24"/>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第四章评标办法</w:t>
      </w:r>
      <w:r>
        <w:rPr>
          <w:rFonts w:hint="eastAsia" w:ascii="宋体" w:hAnsi="宋体" w:eastAsia="宋体" w:cs="宋体"/>
          <w:bCs/>
          <w:caps/>
          <w:smallCaps/>
          <w:color w:val="auto"/>
          <w:kern w:val="2"/>
          <w:sz w:val="32"/>
          <w:szCs w:val="32"/>
          <w:highlight w:val="none"/>
          <w:lang w:val="en-US" w:eastAsia="zh-CN" w:bidi="ar-SA"/>
        </w:rPr>
        <w:tab/>
      </w:r>
      <w:r>
        <w:rPr>
          <w:rFonts w:hint="eastAsia" w:ascii="宋体" w:hAnsi="宋体" w:eastAsia="宋体" w:cs="宋体"/>
          <w:bCs/>
          <w:caps/>
          <w:smallCaps/>
          <w:color w:val="auto"/>
          <w:kern w:val="2"/>
          <w:sz w:val="32"/>
          <w:szCs w:val="32"/>
          <w:highlight w:val="none"/>
          <w:lang w:val="en-US" w:eastAsia="zh-CN" w:bidi="ar-SA"/>
        </w:rPr>
        <w:fldChar w:fldCharType="begin"/>
      </w:r>
      <w:r>
        <w:rPr>
          <w:rFonts w:hint="eastAsia" w:ascii="宋体" w:hAnsi="宋体" w:eastAsia="宋体" w:cs="宋体"/>
          <w:bCs/>
          <w:caps/>
          <w:smallCaps/>
          <w:color w:val="auto"/>
          <w:kern w:val="2"/>
          <w:sz w:val="32"/>
          <w:szCs w:val="32"/>
          <w:highlight w:val="none"/>
          <w:lang w:val="en-US" w:eastAsia="zh-CN" w:bidi="ar-SA"/>
        </w:rPr>
        <w:instrText xml:space="preserve"> PAGEREF _Toc2172 \h </w:instrText>
      </w:r>
      <w:r>
        <w:rPr>
          <w:rFonts w:hint="eastAsia" w:ascii="宋体" w:hAnsi="宋体" w:eastAsia="宋体" w:cs="宋体"/>
          <w:bCs/>
          <w:caps/>
          <w:smallCaps/>
          <w:color w:val="auto"/>
          <w:kern w:val="2"/>
          <w:sz w:val="32"/>
          <w:szCs w:val="32"/>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10</w:t>
      </w:r>
      <w:r>
        <w:rPr>
          <w:rFonts w:hint="eastAsia" w:ascii="宋体" w:hAnsi="宋体" w:eastAsia="宋体" w:cs="宋体"/>
          <w:bCs/>
          <w:caps/>
          <w:smallCaps/>
          <w:color w:val="auto"/>
          <w:kern w:val="2"/>
          <w:sz w:val="32"/>
          <w:szCs w:val="32"/>
          <w:highlight w:val="none"/>
          <w:lang w:val="en-US" w:eastAsia="zh-CN" w:bidi="ar-SA"/>
        </w:rPr>
        <w:fldChar w:fldCharType="end"/>
      </w:r>
      <w:r>
        <w:rPr>
          <w:rFonts w:hint="eastAsia" w:ascii="宋体" w:hAnsi="宋体" w:eastAsia="宋体" w:cs="宋体"/>
          <w:bCs/>
          <w:caps/>
          <w:smallCaps/>
          <w:color w:val="auto"/>
          <w:kern w:val="2"/>
          <w:sz w:val="32"/>
          <w:szCs w:val="32"/>
          <w:highlight w:val="none"/>
          <w:lang w:val="en-US" w:eastAsia="zh-CN" w:bidi="ar-SA"/>
        </w:rPr>
        <w:fldChar w:fldCharType="end"/>
      </w:r>
    </w:p>
    <w:p w14:paraId="5E1EDBC4">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r>
        <w:rPr>
          <w:rFonts w:ascii="等线" w:hAnsi="等线" w:eastAsia="等线" w:cs="Times New Roman"/>
          <w:smallCaps/>
          <w:color w:val="auto"/>
          <w:kern w:val="2"/>
          <w:sz w:val="28"/>
          <w:szCs w:val="24"/>
          <w:highlight w:val="none"/>
          <w:lang w:val="en-US" w:eastAsia="zh-CN" w:bidi="ar-SA"/>
        </w:rPr>
        <w:fldChar w:fldCharType="begin"/>
      </w:r>
      <w:r>
        <w:rPr>
          <w:rFonts w:ascii="等线" w:hAnsi="等线" w:eastAsia="等线" w:cs="Times New Roman"/>
          <w:smallCaps/>
          <w:color w:val="auto"/>
          <w:kern w:val="2"/>
          <w:sz w:val="28"/>
          <w:szCs w:val="24"/>
          <w:highlight w:val="none"/>
          <w:lang w:val="en-US" w:eastAsia="zh-CN" w:bidi="ar-SA"/>
        </w:rPr>
        <w:instrText xml:space="preserve"> HYPERLINK \l "_Toc20612" </w:instrText>
      </w:r>
      <w:r>
        <w:rPr>
          <w:rFonts w:ascii="等线" w:hAnsi="等线" w:eastAsia="等线" w:cs="Times New Roman"/>
          <w:smallCaps/>
          <w:color w:val="auto"/>
          <w:kern w:val="2"/>
          <w:sz w:val="28"/>
          <w:szCs w:val="24"/>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第五章投标人须知</w:t>
      </w:r>
      <w:r>
        <w:rPr>
          <w:rFonts w:hint="eastAsia" w:ascii="宋体" w:hAnsi="宋体" w:eastAsia="宋体" w:cs="宋体"/>
          <w:bCs/>
          <w:caps/>
          <w:smallCaps/>
          <w:color w:val="auto"/>
          <w:kern w:val="2"/>
          <w:sz w:val="32"/>
          <w:szCs w:val="32"/>
          <w:highlight w:val="none"/>
          <w:lang w:val="en-US" w:eastAsia="zh-CN" w:bidi="ar-SA"/>
        </w:rPr>
        <w:tab/>
      </w:r>
      <w:r>
        <w:rPr>
          <w:rFonts w:hint="eastAsia" w:ascii="宋体" w:hAnsi="宋体" w:eastAsia="宋体" w:cs="宋体"/>
          <w:bCs/>
          <w:caps/>
          <w:smallCaps/>
          <w:color w:val="auto"/>
          <w:kern w:val="2"/>
          <w:sz w:val="32"/>
          <w:szCs w:val="32"/>
          <w:highlight w:val="none"/>
          <w:lang w:val="en-US" w:eastAsia="zh-CN" w:bidi="ar-SA"/>
        </w:rPr>
        <w:fldChar w:fldCharType="begin"/>
      </w:r>
      <w:r>
        <w:rPr>
          <w:rFonts w:hint="eastAsia" w:ascii="宋体" w:hAnsi="宋体" w:eastAsia="宋体" w:cs="宋体"/>
          <w:bCs/>
          <w:caps/>
          <w:smallCaps/>
          <w:color w:val="auto"/>
          <w:kern w:val="2"/>
          <w:sz w:val="32"/>
          <w:szCs w:val="32"/>
          <w:highlight w:val="none"/>
          <w:lang w:val="en-US" w:eastAsia="zh-CN" w:bidi="ar-SA"/>
        </w:rPr>
        <w:instrText xml:space="preserve"> PAGEREF _Toc20612 \h </w:instrText>
      </w:r>
      <w:r>
        <w:rPr>
          <w:rFonts w:hint="eastAsia" w:ascii="宋体" w:hAnsi="宋体" w:eastAsia="宋体" w:cs="宋体"/>
          <w:bCs/>
          <w:caps/>
          <w:smallCaps/>
          <w:color w:val="auto"/>
          <w:kern w:val="2"/>
          <w:sz w:val="32"/>
          <w:szCs w:val="32"/>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15</w:t>
      </w:r>
      <w:r>
        <w:rPr>
          <w:rFonts w:hint="eastAsia" w:ascii="宋体" w:hAnsi="宋体" w:eastAsia="宋体" w:cs="宋体"/>
          <w:bCs/>
          <w:caps/>
          <w:smallCaps/>
          <w:color w:val="auto"/>
          <w:kern w:val="2"/>
          <w:sz w:val="32"/>
          <w:szCs w:val="32"/>
          <w:highlight w:val="none"/>
          <w:lang w:val="en-US" w:eastAsia="zh-CN" w:bidi="ar-SA"/>
        </w:rPr>
        <w:fldChar w:fldCharType="end"/>
      </w:r>
      <w:r>
        <w:rPr>
          <w:rFonts w:hint="eastAsia" w:ascii="宋体" w:hAnsi="宋体" w:eastAsia="宋体" w:cs="宋体"/>
          <w:bCs/>
          <w:caps/>
          <w:smallCaps/>
          <w:color w:val="auto"/>
          <w:kern w:val="2"/>
          <w:sz w:val="32"/>
          <w:szCs w:val="32"/>
          <w:highlight w:val="none"/>
          <w:lang w:val="en-US" w:eastAsia="zh-CN" w:bidi="ar-SA"/>
        </w:rPr>
        <w:fldChar w:fldCharType="end"/>
      </w:r>
    </w:p>
    <w:p w14:paraId="1E4323A6">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r>
        <w:rPr>
          <w:rFonts w:ascii="等线" w:hAnsi="等线" w:eastAsia="等线" w:cs="Times New Roman"/>
          <w:smallCaps/>
          <w:color w:val="auto"/>
          <w:kern w:val="2"/>
          <w:sz w:val="28"/>
          <w:szCs w:val="24"/>
          <w:highlight w:val="none"/>
          <w:lang w:val="en-US" w:eastAsia="zh-CN" w:bidi="ar-SA"/>
        </w:rPr>
        <w:fldChar w:fldCharType="begin"/>
      </w:r>
      <w:r>
        <w:rPr>
          <w:rFonts w:ascii="等线" w:hAnsi="等线" w:eastAsia="等线" w:cs="Times New Roman"/>
          <w:smallCaps/>
          <w:color w:val="auto"/>
          <w:kern w:val="2"/>
          <w:sz w:val="28"/>
          <w:szCs w:val="24"/>
          <w:highlight w:val="none"/>
          <w:lang w:val="en-US" w:eastAsia="zh-CN" w:bidi="ar-SA"/>
        </w:rPr>
        <w:instrText xml:space="preserve"> HYPERLINK \l "_Toc13590" </w:instrText>
      </w:r>
      <w:r>
        <w:rPr>
          <w:rFonts w:ascii="等线" w:hAnsi="等线" w:eastAsia="等线" w:cs="Times New Roman"/>
          <w:smallCaps/>
          <w:color w:val="auto"/>
          <w:kern w:val="2"/>
          <w:sz w:val="28"/>
          <w:szCs w:val="24"/>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第六章周口市政府采购合同(服务类)标准文本、合同签订指引、投标人履约验收指引</w:t>
      </w:r>
      <w:r>
        <w:rPr>
          <w:rFonts w:hint="eastAsia" w:ascii="宋体" w:hAnsi="宋体" w:eastAsia="宋体" w:cs="宋体"/>
          <w:bCs/>
          <w:caps/>
          <w:smallCaps/>
          <w:color w:val="auto"/>
          <w:kern w:val="2"/>
          <w:sz w:val="32"/>
          <w:szCs w:val="32"/>
          <w:highlight w:val="none"/>
          <w:lang w:val="en-US" w:eastAsia="zh-CN" w:bidi="ar-SA"/>
        </w:rPr>
        <w:tab/>
      </w:r>
      <w:r>
        <w:rPr>
          <w:rFonts w:hint="eastAsia" w:ascii="宋体" w:hAnsi="宋体" w:eastAsia="宋体" w:cs="宋体"/>
          <w:bCs/>
          <w:caps/>
          <w:smallCaps/>
          <w:color w:val="auto"/>
          <w:kern w:val="2"/>
          <w:sz w:val="32"/>
          <w:szCs w:val="32"/>
          <w:highlight w:val="none"/>
          <w:lang w:val="en-US" w:eastAsia="zh-CN" w:bidi="ar-SA"/>
        </w:rPr>
        <w:fldChar w:fldCharType="begin"/>
      </w:r>
      <w:r>
        <w:rPr>
          <w:rFonts w:hint="eastAsia" w:ascii="宋体" w:hAnsi="宋体" w:eastAsia="宋体" w:cs="宋体"/>
          <w:bCs/>
          <w:caps/>
          <w:smallCaps/>
          <w:color w:val="auto"/>
          <w:kern w:val="2"/>
          <w:sz w:val="32"/>
          <w:szCs w:val="32"/>
          <w:highlight w:val="none"/>
          <w:lang w:val="en-US" w:eastAsia="zh-CN" w:bidi="ar-SA"/>
        </w:rPr>
        <w:instrText xml:space="preserve"> PAGEREF _Toc13590 \h </w:instrText>
      </w:r>
      <w:r>
        <w:rPr>
          <w:rFonts w:hint="eastAsia" w:ascii="宋体" w:hAnsi="宋体" w:eastAsia="宋体" w:cs="宋体"/>
          <w:bCs/>
          <w:caps/>
          <w:smallCaps/>
          <w:color w:val="auto"/>
          <w:kern w:val="2"/>
          <w:sz w:val="32"/>
          <w:szCs w:val="32"/>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28</w:t>
      </w:r>
      <w:r>
        <w:rPr>
          <w:rFonts w:hint="eastAsia" w:ascii="宋体" w:hAnsi="宋体" w:eastAsia="宋体" w:cs="宋体"/>
          <w:bCs/>
          <w:caps/>
          <w:smallCaps/>
          <w:color w:val="auto"/>
          <w:kern w:val="2"/>
          <w:sz w:val="32"/>
          <w:szCs w:val="32"/>
          <w:highlight w:val="none"/>
          <w:lang w:val="en-US" w:eastAsia="zh-CN" w:bidi="ar-SA"/>
        </w:rPr>
        <w:fldChar w:fldCharType="end"/>
      </w:r>
      <w:r>
        <w:rPr>
          <w:rFonts w:hint="eastAsia" w:ascii="宋体" w:hAnsi="宋体" w:eastAsia="宋体" w:cs="宋体"/>
          <w:bCs/>
          <w:caps/>
          <w:smallCaps/>
          <w:color w:val="auto"/>
          <w:kern w:val="2"/>
          <w:sz w:val="32"/>
          <w:szCs w:val="32"/>
          <w:highlight w:val="none"/>
          <w:lang w:val="en-US" w:eastAsia="zh-CN" w:bidi="ar-SA"/>
        </w:rPr>
        <w:fldChar w:fldCharType="end"/>
      </w:r>
    </w:p>
    <w:p w14:paraId="218DD225">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r>
        <w:rPr>
          <w:rFonts w:ascii="等线" w:hAnsi="等线" w:eastAsia="等线" w:cs="Times New Roman"/>
          <w:smallCaps/>
          <w:color w:val="auto"/>
          <w:kern w:val="2"/>
          <w:sz w:val="28"/>
          <w:szCs w:val="24"/>
          <w:highlight w:val="none"/>
          <w:lang w:val="en-US" w:eastAsia="zh-CN" w:bidi="ar-SA"/>
        </w:rPr>
        <w:fldChar w:fldCharType="begin"/>
      </w:r>
      <w:r>
        <w:rPr>
          <w:rFonts w:ascii="等线" w:hAnsi="等线" w:eastAsia="等线" w:cs="Times New Roman"/>
          <w:smallCaps/>
          <w:color w:val="auto"/>
          <w:kern w:val="2"/>
          <w:sz w:val="28"/>
          <w:szCs w:val="24"/>
          <w:highlight w:val="none"/>
          <w:lang w:val="en-US" w:eastAsia="zh-CN" w:bidi="ar-SA"/>
        </w:rPr>
        <w:instrText xml:space="preserve"> HYPERLINK \l "_Toc30673" </w:instrText>
      </w:r>
      <w:r>
        <w:rPr>
          <w:rFonts w:ascii="等线" w:hAnsi="等线" w:eastAsia="等线" w:cs="Times New Roman"/>
          <w:smallCaps/>
          <w:color w:val="auto"/>
          <w:kern w:val="2"/>
          <w:sz w:val="28"/>
          <w:szCs w:val="24"/>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采购合同内容</w:t>
      </w:r>
      <w:r>
        <w:rPr>
          <w:rFonts w:hint="eastAsia" w:ascii="宋体" w:hAnsi="宋体" w:eastAsia="宋体" w:cs="宋体"/>
          <w:bCs/>
          <w:caps/>
          <w:smallCaps/>
          <w:color w:val="auto"/>
          <w:kern w:val="2"/>
          <w:sz w:val="32"/>
          <w:szCs w:val="32"/>
          <w:highlight w:val="none"/>
          <w:lang w:val="en-US" w:eastAsia="zh-CN" w:bidi="ar-SA"/>
        </w:rPr>
        <w:tab/>
      </w:r>
      <w:r>
        <w:rPr>
          <w:rFonts w:hint="eastAsia" w:ascii="宋体" w:hAnsi="宋体" w:eastAsia="宋体" w:cs="宋体"/>
          <w:bCs/>
          <w:caps/>
          <w:smallCaps/>
          <w:color w:val="auto"/>
          <w:kern w:val="2"/>
          <w:sz w:val="32"/>
          <w:szCs w:val="32"/>
          <w:highlight w:val="none"/>
          <w:lang w:val="en-US" w:eastAsia="zh-CN" w:bidi="ar-SA"/>
        </w:rPr>
        <w:fldChar w:fldCharType="begin"/>
      </w:r>
      <w:r>
        <w:rPr>
          <w:rFonts w:hint="eastAsia" w:ascii="宋体" w:hAnsi="宋体" w:eastAsia="宋体" w:cs="宋体"/>
          <w:bCs/>
          <w:caps/>
          <w:smallCaps/>
          <w:color w:val="auto"/>
          <w:kern w:val="2"/>
          <w:sz w:val="32"/>
          <w:szCs w:val="32"/>
          <w:highlight w:val="none"/>
          <w:lang w:val="en-US" w:eastAsia="zh-CN" w:bidi="ar-SA"/>
        </w:rPr>
        <w:instrText xml:space="preserve"> PAGEREF _Toc30673 \h </w:instrText>
      </w:r>
      <w:r>
        <w:rPr>
          <w:rFonts w:hint="eastAsia" w:ascii="宋体" w:hAnsi="宋体" w:eastAsia="宋体" w:cs="宋体"/>
          <w:bCs/>
          <w:caps/>
          <w:smallCaps/>
          <w:color w:val="auto"/>
          <w:kern w:val="2"/>
          <w:sz w:val="32"/>
          <w:szCs w:val="32"/>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30</w:t>
      </w:r>
      <w:r>
        <w:rPr>
          <w:rFonts w:hint="eastAsia" w:ascii="宋体" w:hAnsi="宋体" w:eastAsia="宋体" w:cs="宋体"/>
          <w:bCs/>
          <w:caps/>
          <w:smallCaps/>
          <w:color w:val="auto"/>
          <w:kern w:val="2"/>
          <w:sz w:val="32"/>
          <w:szCs w:val="32"/>
          <w:highlight w:val="none"/>
          <w:lang w:val="en-US" w:eastAsia="zh-CN" w:bidi="ar-SA"/>
        </w:rPr>
        <w:fldChar w:fldCharType="end"/>
      </w:r>
      <w:r>
        <w:rPr>
          <w:rFonts w:hint="eastAsia" w:ascii="宋体" w:hAnsi="宋体" w:eastAsia="宋体" w:cs="宋体"/>
          <w:bCs/>
          <w:caps/>
          <w:smallCaps/>
          <w:color w:val="auto"/>
          <w:kern w:val="2"/>
          <w:sz w:val="32"/>
          <w:szCs w:val="32"/>
          <w:highlight w:val="none"/>
          <w:lang w:val="en-US" w:eastAsia="zh-CN" w:bidi="ar-SA"/>
        </w:rPr>
        <w:fldChar w:fldCharType="end"/>
      </w:r>
    </w:p>
    <w:p w14:paraId="6748EB4D">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r>
        <w:rPr>
          <w:rFonts w:ascii="等线" w:hAnsi="等线" w:eastAsia="等线" w:cs="Times New Roman"/>
          <w:smallCaps/>
          <w:color w:val="auto"/>
          <w:kern w:val="2"/>
          <w:sz w:val="28"/>
          <w:szCs w:val="24"/>
          <w:highlight w:val="none"/>
          <w:lang w:val="en-US" w:eastAsia="zh-CN" w:bidi="ar-SA"/>
        </w:rPr>
        <w:fldChar w:fldCharType="begin"/>
      </w:r>
      <w:r>
        <w:rPr>
          <w:rFonts w:ascii="等线" w:hAnsi="等线" w:eastAsia="等线" w:cs="Times New Roman"/>
          <w:smallCaps/>
          <w:color w:val="auto"/>
          <w:kern w:val="2"/>
          <w:sz w:val="28"/>
          <w:szCs w:val="24"/>
          <w:highlight w:val="none"/>
          <w:lang w:val="en-US" w:eastAsia="zh-CN" w:bidi="ar-SA"/>
        </w:rPr>
        <w:instrText xml:space="preserve"> HYPERLINK \l "_Toc30894" </w:instrText>
      </w:r>
      <w:r>
        <w:rPr>
          <w:rFonts w:ascii="等线" w:hAnsi="等线" w:eastAsia="等线" w:cs="Times New Roman"/>
          <w:smallCaps/>
          <w:color w:val="auto"/>
          <w:kern w:val="2"/>
          <w:sz w:val="28"/>
          <w:szCs w:val="24"/>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第七章投标文件格式</w:t>
      </w:r>
      <w:r>
        <w:rPr>
          <w:rFonts w:hint="eastAsia" w:ascii="宋体" w:hAnsi="宋体" w:eastAsia="宋体" w:cs="宋体"/>
          <w:bCs/>
          <w:caps/>
          <w:smallCaps/>
          <w:color w:val="auto"/>
          <w:kern w:val="2"/>
          <w:sz w:val="32"/>
          <w:szCs w:val="32"/>
          <w:highlight w:val="none"/>
          <w:lang w:val="en-US" w:eastAsia="zh-CN" w:bidi="ar-SA"/>
        </w:rPr>
        <w:tab/>
      </w:r>
      <w:r>
        <w:rPr>
          <w:rFonts w:hint="eastAsia" w:ascii="宋体" w:hAnsi="宋体" w:eastAsia="宋体" w:cs="宋体"/>
          <w:bCs/>
          <w:caps/>
          <w:smallCaps/>
          <w:color w:val="auto"/>
          <w:kern w:val="2"/>
          <w:sz w:val="32"/>
          <w:szCs w:val="32"/>
          <w:highlight w:val="none"/>
          <w:lang w:val="en-US" w:eastAsia="zh-CN" w:bidi="ar-SA"/>
        </w:rPr>
        <w:fldChar w:fldCharType="begin"/>
      </w:r>
      <w:r>
        <w:rPr>
          <w:rFonts w:hint="eastAsia" w:ascii="宋体" w:hAnsi="宋体" w:eastAsia="宋体" w:cs="宋体"/>
          <w:bCs/>
          <w:caps/>
          <w:smallCaps/>
          <w:color w:val="auto"/>
          <w:kern w:val="2"/>
          <w:sz w:val="32"/>
          <w:szCs w:val="32"/>
          <w:highlight w:val="none"/>
          <w:lang w:val="en-US" w:eastAsia="zh-CN" w:bidi="ar-SA"/>
        </w:rPr>
        <w:instrText xml:space="preserve"> PAGEREF _Toc30894 \h </w:instrText>
      </w:r>
      <w:r>
        <w:rPr>
          <w:rFonts w:hint="eastAsia" w:ascii="宋体" w:hAnsi="宋体" w:eastAsia="宋体" w:cs="宋体"/>
          <w:bCs/>
          <w:caps/>
          <w:smallCaps/>
          <w:color w:val="auto"/>
          <w:kern w:val="2"/>
          <w:sz w:val="32"/>
          <w:szCs w:val="32"/>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35</w:t>
      </w:r>
      <w:r>
        <w:rPr>
          <w:rFonts w:hint="eastAsia" w:ascii="宋体" w:hAnsi="宋体" w:eastAsia="宋体" w:cs="宋体"/>
          <w:bCs/>
          <w:caps/>
          <w:smallCaps/>
          <w:color w:val="auto"/>
          <w:kern w:val="2"/>
          <w:sz w:val="32"/>
          <w:szCs w:val="32"/>
          <w:highlight w:val="none"/>
          <w:lang w:val="en-US" w:eastAsia="zh-CN" w:bidi="ar-SA"/>
        </w:rPr>
        <w:fldChar w:fldCharType="end"/>
      </w:r>
      <w:r>
        <w:rPr>
          <w:rFonts w:hint="eastAsia" w:ascii="宋体" w:hAnsi="宋体" w:eastAsia="宋体" w:cs="宋体"/>
          <w:bCs/>
          <w:caps/>
          <w:smallCaps/>
          <w:color w:val="auto"/>
          <w:kern w:val="2"/>
          <w:sz w:val="32"/>
          <w:szCs w:val="32"/>
          <w:highlight w:val="none"/>
          <w:lang w:val="en-US" w:eastAsia="zh-CN" w:bidi="ar-SA"/>
        </w:rPr>
        <w:fldChar w:fldCharType="end"/>
      </w:r>
    </w:p>
    <w:p w14:paraId="2211BABF">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r>
        <w:rPr>
          <w:rFonts w:ascii="等线" w:hAnsi="等线" w:eastAsia="等线" w:cs="Times New Roman"/>
          <w:smallCaps/>
          <w:color w:val="auto"/>
          <w:kern w:val="2"/>
          <w:sz w:val="28"/>
          <w:szCs w:val="24"/>
          <w:highlight w:val="none"/>
          <w:lang w:val="en-US" w:eastAsia="zh-CN" w:bidi="ar-SA"/>
        </w:rPr>
        <w:fldChar w:fldCharType="begin"/>
      </w:r>
      <w:r>
        <w:rPr>
          <w:rFonts w:ascii="等线" w:hAnsi="等线" w:eastAsia="等线" w:cs="Times New Roman"/>
          <w:smallCaps/>
          <w:color w:val="auto"/>
          <w:kern w:val="2"/>
          <w:sz w:val="28"/>
          <w:szCs w:val="24"/>
          <w:highlight w:val="none"/>
          <w:lang w:val="en-US" w:eastAsia="zh-CN" w:bidi="ar-SA"/>
        </w:rPr>
        <w:instrText xml:space="preserve"> HYPERLINK \l "_Toc12913" </w:instrText>
      </w:r>
      <w:r>
        <w:rPr>
          <w:rFonts w:ascii="等线" w:hAnsi="等线" w:eastAsia="等线" w:cs="Times New Roman"/>
          <w:smallCaps/>
          <w:color w:val="auto"/>
          <w:kern w:val="2"/>
          <w:sz w:val="28"/>
          <w:szCs w:val="24"/>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周口市政府采购合同融资政策告知函</w:t>
      </w:r>
      <w:r>
        <w:rPr>
          <w:rFonts w:hint="eastAsia" w:ascii="宋体" w:hAnsi="宋体" w:eastAsia="宋体" w:cs="宋体"/>
          <w:bCs/>
          <w:caps/>
          <w:smallCaps/>
          <w:color w:val="auto"/>
          <w:kern w:val="2"/>
          <w:sz w:val="32"/>
          <w:szCs w:val="32"/>
          <w:highlight w:val="none"/>
          <w:lang w:val="en-US" w:eastAsia="zh-CN" w:bidi="ar-SA"/>
        </w:rPr>
        <w:tab/>
      </w:r>
      <w:r>
        <w:rPr>
          <w:rFonts w:hint="eastAsia" w:ascii="宋体" w:hAnsi="宋体" w:eastAsia="宋体" w:cs="宋体"/>
          <w:bCs/>
          <w:caps/>
          <w:smallCaps/>
          <w:color w:val="auto"/>
          <w:kern w:val="2"/>
          <w:sz w:val="32"/>
          <w:szCs w:val="32"/>
          <w:highlight w:val="none"/>
          <w:lang w:val="en-US" w:eastAsia="zh-CN" w:bidi="ar-SA"/>
        </w:rPr>
        <w:fldChar w:fldCharType="begin"/>
      </w:r>
      <w:r>
        <w:rPr>
          <w:rFonts w:hint="eastAsia" w:ascii="宋体" w:hAnsi="宋体" w:eastAsia="宋体" w:cs="宋体"/>
          <w:bCs/>
          <w:caps/>
          <w:smallCaps/>
          <w:color w:val="auto"/>
          <w:kern w:val="2"/>
          <w:sz w:val="32"/>
          <w:szCs w:val="32"/>
          <w:highlight w:val="none"/>
          <w:lang w:val="en-US" w:eastAsia="zh-CN" w:bidi="ar-SA"/>
        </w:rPr>
        <w:instrText xml:space="preserve"> PAGEREF _Toc12913 \h </w:instrText>
      </w:r>
      <w:r>
        <w:rPr>
          <w:rFonts w:hint="eastAsia" w:ascii="宋体" w:hAnsi="宋体" w:eastAsia="宋体" w:cs="宋体"/>
          <w:bCs/>
          <w:caps/>
          <w:smallCaps/>
          <w:color w:val="auto"/>
          <w:kern w:val="2"/>
          <w:sz w:val="32"/>
          <w:szCs w:val="32"/>
          <w:highlight w:val="none"/>
          <w:lang w:val="en-US" w:eastAsia="zh-CN" w:bidi="ar-SA"/>
        </w:rPr>
        <w:fldChar w:fldCharType="separate"/>
      </w:r>
      <w:r>
        <w:rPr>
          <w:rFonts w:hint="eastAsia" w:ascii="宋体" w:hAnsi="宋体" w:eastAsia="宋体" w:cs="宋体"/>
          <w:bCs/>
          <w:caps/>
          <w:smallCaps/>
          <w:color w:val="auto"/>
          <w:kern w:val="2"/>
          <w:sz w:val="32"/>
          <w:szCs w:val="32"/>
          <w:highlight w:val="none"/>
          <w:lang w:val="en-US" w:eastAsia="zh-CN" w:bidi="ar-SA"/>
        </w:rPr>
        <w:t>47</w:t>
      </w:r>
      <w:r>
        <w:rPr>
          <w:rFonts w:hint="eastAsia" w:ascii="宋体" w:hAnsi="宋体" w:eastAsia="宋体" w:cs="宋体"/>
          <w:bCs/>
          <w:caps/>
          <w:smallCaps/>
          <w:color w:val="auto"/>
          <w:kern w:val="2"/>
          <w:sz w:val="32"/>
          <w:szCs w:val="32"/>
          <w:highlight w:val="none"/>
          <w:lang w:val="en-US" w:eastAsia="zh-CN" w:bidi="ar-SA"/>
        </w:rPr>
        <w:fldChar w:fldCharType="end"/>
      </w:r>
      <w:r>
        <w:rPr>
          <w:rFonts w:hint="eastAsia" w:ascii="宋体" w:hAnsi="宋体" w:eastAsia="宋体" w:cs="宋体"/>
          <w:bCs/>
          <w:caps/>
          <w:smallCaps/>
          <w:color w:val="auto"/>
          <w:kern w:val="2"/>
          <w:sz w:val="32"/>
          <w:szCs w:val="32"/>
          <w:highlight w:val="none"/>
          <w:lang w:val="en-US" w:eastAsia="zh-CN" w:bidi="ar-SA"/>
        </w:rPr>
        <w:fldChar w:fldCharType="end"/>
      </w:r>
    </w:p>
    <w:p w14:paraId="275E323C">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r>
        <w:rPr>
          <w:rFonts w:hint="eastAsia" w:ascii="宋体" w:hAnsi="宋体" w:eastAsia="宋体" w:cs="宋体"/>
          <w:bCs/>
          <w:caps/>
          <w:smallCaps/>
          <w:color w:val="auto"/>
          <w:kern w:val="2"/>
          <w:sz w:val="32"/>
          <w:szCs w:val="32"/>
          <w:highlight w:val="none"/>
          <w:lang w:val="en-US" w:eastAsia="zh-CN" w:bidi="ar-SA"/>
        </w:rPr>
        <w:fldChar w:fldCharType="end"/>
      </w:r>
    </w:p>
    <w:p w14:paraId="7E38B0E7">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p>
    <w:p w14:paraId="56442C36">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p>
    <w:p w14:paraId="58F779A6">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p>
    <w:p w14:paraId="176ACF0D">
      <w:pPr>
        <w:widowControl w:val="0"/>
        <w:tabs>
          <w:tab w:val="right" w:leader="dot" w:pos="8390"/>
        </w:tabs>
        <w:ind w:left="210"/>
        <w:jc w:val="left"/>
        <w:rPr>
          <w:rFonts w:ascii="宋体" w:hAnsi="宋体" w:eastAsia="宋体" w:cs="宋体"/>
          <w:bCs/>
          <w:caps/>
          <w:smallCaps/>
          <w:color w:val="auto"/>
          <w:kern w:val="2"/>
          <w:sz w:val="32"/>
          <w:szCs w:val="32"/>
          <w:highlight w:val="none"/>
          <w:lang w:val="en-US" w:eastAsia="zh-CN" w:bidi="ar-SA"/>
        </w:rPr>
      </w:pPr>
    </w:p>
    <w:p w14:paraId="14873FE4">
      <w:pPr>
        <w:rPr>
          <w:rFonts w:ascii="宋体" w:hAnsi="宋体" w:eastAsia="宋体" w:cs="宋体"/>
          <w:b/>
          <w:bCs/>
          <w:caps/>
          <w:color w:val="auto"/>
          <w:sz w:val="24"/>
          <w:highlight w:val="none"/>
        </w:rPr>
      </w:pPr>
    </w:p>
    <w:p w14:paraId="322D9B95">
      <w:pPr>
        <w:rPr>
          <w:rFonts w:ascii="宋体" w:hAnsi="宋体" w:eastAsia="宋体" w:cs="宋体"/>
          <w:b/>
          <w:bCs/>
          <w:caps/>
          <w:color w:val="auto"/>
          <w:sz w:val="24"/>
          <w:highlight w:val="none"/>
        </w:rPr>
      </w:pPr>
    </w:p>
    <w:p w14:paraId="10E4D23D">
      <w:pPr>
        <w:rPr>
          <w:rFonts w:ascii="宋体" w:hAnsi="宋体" w:eastAsia="宋体" w:cs="宋体"/>
          <w:b/>
          <w:bCs/>
          <w:caps/>
          <w:color w:val="auto"/>
          <w:sz w:val="24"/>
          <w:highlight w:val="none"/>
        </w:rPr>
      </w:pPr>
    </w:p>
    <w:p w14:paraId="20601D3A">
      <w:pPr>
        <w:rPr>
          <w:rFonts w:ascii="宋体" w:hAnsi="宋体" w:eastAsia="宋体" w:cs="宋体"/>
          <w:b/>
          <w:bCs/>
          <w:caps/>
          <w:color w:val="auto"/>
          <w:sz w:val="24"/>
          <w:highlight w:val="none"/>
        </w:rPr>
      </w:pPr>
    </w:p>
    <w:p w14:paraId="182AE979">
      <w:pPr>
        <w:rPr>
          <w:rFonts w:ascii="宋体" w:hAnsi="宋体" w:eastAsia="宋体" w:cs="宋体"/>
          <w:b/>
          <w:bCs/>
          <w:caps/>
          <w:color w:val="auto"/>
          <w:sz w:val="24"/>
          <w:highlight w:val="none"/>
        </w:rPr>
      </w:pPr>
    </w:p>
    <w:p w14:paraId="18540C71">
      <w:pPr>
        <w:jc w:val="center"/>
        <w:rPr>
          <w:rFonts w:ascii="宋体" w:hAnsi="宋体" w:eastAsia="宋体" w:cs="宋体"/>
          <w:b/>
          <w:bCs/>
          <w:caps/>
          <w:color w:val="auto"/>
          <w:sz w:val="24"/>
          <w:highlight w:val="none"/>
        </w:rPr>
      </w:pPr>
      <w:r>
        <w:rPr>
          <w:rFonts w:hint="eastAsia" w:ascii="宋体" w:hAnsi="宋体" w:eastAsia="宋体" w:cs="宋体"/>
          <w:b/>
          <w:bCs/>
          <w:caps/>
          <w:color w:val="auto"/>
          <w:sz w:val="24"/>
          <w:highlight w:val="none"/>
        </w:rPr>
        <w:br w:type="page"/>
      </w:r>
    </w:p>
    <w:p w14:paraId="01ACF71E">
      <w:pPr>
        <w:keepNext/>
        <w:keepLines/>
        <w:widowControl w:val="0"/>
        <w:numPr>
          <w:ilvl w:val="0"/>
          <w:numId w:val="1"/>
        </w:numPr>
        <w:spacing w:before="0" w:after="0" w:line="240" w:lineRule="auto"/>
        <w:ind w:firstLine="0"/>
        <w:jc w:val="center"/>
        <w:outlineLvl w:val="1"/>
        <w:rPr>
          <w:rFonts w:ascii="宋体" w:hAnsi="宋体" w:eastAsia="宋体" w:cs="宋体"/>
          <w:b/>
          <w:bCs/>
          <w:color w:val="auto"/>
          <w:kern w:val="2"/>
          <w:sz w:val="32"/>
          <w:szCs w:val="32"/>
          <w:highlight w:val="none"/>
          <w:lang w:val="en-US" w:eastAsia="zh-CN" w:bidi="ar-SA"/>
        </w:rPr>
      </w:pPr>
      <w:bookmarkStart w:id="3" w:name="_Toc28426_WPSOffice_Level1"/>
      <w:bookmarkStart w:id="4" w:name="_Toc20608"/>
      <w:r>
        <w:rPr>
          <w:rFonts w:hint="eastAsia" w:ascii="宋体" w:hAnsi="宋体" w:eastAsia="宋体" w:cs="宋体"/>
          <w:b/>
          <w:bCs/>
          <w:color w:val="auto"/>
          <w:kern w:val="2"/>
          <w:sz w:val="32"/>
          <w:szCs w:val="32"/>
          <w:highlight w:val="none"/>
          <w:lang w:val="en-US" w:eastAsia="zh-CN" w:bidi="ar-SA"/>
        </w:rPr>
        <w:t>招标公告</w:t>
      </w:r>
      <w:bookmarkEnd w:id="3"/>
      <w:bookmarkEnd w:id="4"/>
    </w:p>
    <w:p w14:paraId="338EE49F">
      <w:pPr>
        <w:rPr>
          <w:rFonts w:ascii="等线" w:hAnsi="等线" w:eastAsia="等线" w:cs="Times New Roman"/>
          <w:color w:val="auto"/>
          <w:highlight w:val="none"/>
        </w:rPr>
      </w:pPr>
    </w:p>
    <w:p w14:paraId="5022334B">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项目概况</w:t>
      </w:r>
    </w:p>
    <w:p w14:paraId="10B04F21">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lang w:eastAsia="zh-CN"/>
        </w:rPr>
        <w:t>周口市生态环境局鹿邑分局空气质量研判服务采购项目</w:t>
      </w:r>
      <w:r>
        <w:rPr>
          <w:rFonts w:hint="eastAsia" w:ascii="宋体" w:hAnsi="宋体" w:eastAsia="宋体" w:cs="宋体"/>
          <w:color w:val="auto"/>
          <w:sz w:val="24"/>
          <w:highlight w:val="none"/>
        </w:rPr>
        <w:t>的潜在投标人应在周口市公共资源交易中心网(http://jyzx.zhoukou.gov.cn)获取招标文件，并于</w:t>
      </w:r>
      <w:r>
        <w:rPr>
          <w:rFonts w:hint="eastAsia" w:ascii="宋体" w:hAnsi="宋体" w:eastAsia="宋体" w:cs="宋体"/>
          <w:color w:val="auto"/>
          <w:sz w:val="24"/>
          <w:highlight w:val="none"/>
          <w:lang w:val="en-US" w:eastAsia="zh-CN"/>
        </w:rPr>
        <w:t>2026</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日10点00分(北京时间)前递交投标文件。</w:t>
      </w:r>
    </w:p>
    <w:p w14:paraId="6A2604C5">
      <w:pPr>
        <w:spacing w:line="360" w:lineRule="auto"/>
        <w:ind w:firstLine="480" w:firstLineChars="200"/>
        <w:jc w:val="left"/>
        <w:rPr>
          <w:rFonts w:ascii="宋体" w:hAnsi="宋体" w:eastAsia="宋体" w:cs="宋体"/>
          <w:color w:val="auto"/>
          <w:sz w:val="24"/>
          <w:highlight w:val="none"/>
        </w:rPr>
      </w:pPr>
      <w:bookmarkStart w:id="5" w:name="_Toc35393621"/>
      <w:bookmarkStart w:id="6" w:name="_Toc28359002"/>
      <w:bookmarkStart w:id="7" w:name="_Toc35393790"/>
      <w:bookmarkStart w:id="8" w:name="_Toc28359079"/>
      <w:bookmarkStart w:id="9" w:name="_Hlk24379207"/>
      <w:r>
        <w:rPr>
          <w:rFonts w:hint="eastAsia" w:ascii="宋体" w:hAnsi="宋体" w:eastAsia="宋体" w:cs="宋体"/>
          <w:color w:val="auto"/>
          <w:sz w:val="24"/>
          <w:highlight w:val="none"/>
        </w:rPr>
        <w:t>一、项目基本情况</w:t>
      </w:r>
      <w:bookmarkEnd w:id="5"/>
      <w:bookmarkEnd w:id="6"/>
      <w:bookmarkEnd w:id="7"/>
      <w:bookmarkEnd w:id="8"/>
    </w:p>
    <w:p w14:paraId="1A889F16">
      <w:pPr>
        <w:spacing w:line="360" w:lineRule="auto"/>
        <w:ind w:left="479" w:leftChars="228" w:firstLine="0" w:firstLineChars="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鹿财公开-2026- 29</w:t>
      </w:r>
      <w:r>
        <w:rPr>
          <w:rFonts w:hint="eastAsia" w:ascii="宋体" w:hAnsi="宋体" w:eastAsia="宋体" w:cs="宋体"/>
          <w:color w:val="auto"/>
          <w:sz w:val="24"/>
          <w:highlight w:val="none"/>
          <w:lang w:val="en-US" w:eastAsia="zh-CN"/>
        </w:rPr>
        <w:br w:type="textWrapping"/>
      </w: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周口市生态环境局鹿邑分局空气质量研判服务采购项目</w:t>
      </w:r>
    </w:p>
    <w:bookmarkEnd w:id="9"/>
    <w:p w14:paraId="76965B21">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预算金额：</w:t>
      </w:r>
      <w:r>
        <w:rPr>
          <w:rFonts w:hint="eastAsia" w:ascii="宋体" w:hAnsi="宋体" w:eastAsia="宋体" w:cs="宋体"/>
          <w:color w:val="auto"/>
          <w:sz w:val="24"/>
          <w:highlight w:val="none"/>
          <w:lang w:val="en-US" w:eastAsia="zh-CN"/>
        </w:rPr>
        <w:t>2895000元</w:t>
      </w:r>
    </w:p>
    <w:p w14:paraId="602F50CC">
      <w:pPr>
        <w:widowControl w:val="0"/>
        <w:adjustRightInd w:val="0"/>
        <w:snapToGrid w:val="0"/>
        <w:spacing w:line="360" w:lineRule="auto"/>
        <w:ind w:firstLine="480" w:firstLineChars="200"/>
        <w:jc w:val="both"/>
        <w:rPr>
          <w:rFonts w:ascii="宋体" w:hAnsi="Arial" w:eastAsia="等线" w:cs="Times New Roman"/>
          <w:color w:val="auto"/>
          <w:kern w:val="2"/>
          <w:sz w:val="28"/>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采购方式：公开招标</w:t>
      </w:r>
    </w:p>
    <w:p w14:paraId="2110C1D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包别划分：</w:t>
      </w:r>
      <w:r>
        <w:rPr>
          <w:rFonts w:hint="eastAsia" w:ascii="宋体" w:hAnsi="宋体" w:eastAsia="宋体" w:cs="宋体"/>
          <w:color w:val="auto"/>
          <w:sz w:val="24"/>
          <w:highlight w:val="none"/>
          <w:u w:val="single"/>
        </w:rPr>
        <w:t>1</w:t>
      </w:r>
      <w:r>
        <w:rPr>
          <w:rFonts w:hint="eastAsia" w:ascii="宋体" w:hAnsi="宋体" w:eastAsia="宋体" w:cs="宋体"/>
          <w:color w:val="auto"/>
          <w:sz w:val="24"/>
          <w:highlight w:val="none"/>
        </w:rPr>
        <w:t>个包</w:t>
      </w:r>
    </w:p>
    <w:p w14:paraId="2100DFCD">
      <w:pPr>
        <w:widowControl w:val="0"/>
        <w:jc w:val="both"/>
        <w:rPr>
          <w:rFonts w:hint="eastAsia" w:ascii="宋体" w:hAnsi="宋体" w:eastAsia="宋体" w:cs="宋体"/>
          <w:color w:val="auto"/>
          <w:kern w:val="2"/>
          <w:sz w:val="24"/>
          <w:szCs w:val="24"/>
          <w:highlight w:val="none"/>
          <w:lang w:val="en-US" w:eastAsia="zh-CN" w:bidi="ar-SA"/>
        </w:rPr>
      </w:pPr>
    </w:p>
    <w:tbl>
      <w:tblPr>
        <w:tblStyle w:val="19"/>
        <w:tblW w:w="54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931"/>
        <w:gridCol w:w="3062"/>
        <w:gridCol w:w="1350"/>
        <w:gridCol w:w="1588"/>
        <w:gridCol w:w="1588"/>
      </w:tblGrid>
      <w:tr w14:paraId="21FFE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486" w:type="pct"/>
            <w:noWrap w:val="0"/>
            <w:vAlign w:val="center"/>
          </w:tcPr>
          <w:p w14:paraId="3BF46ACD">
            <w:pPr>
              <w:widowControl/>
              <w:shd w:val="clear" w:color="auto" w:fill="FFFFFF"/>
              <w:adjustRightInd w:val="0"/>
              <w:snapToGrid w:val="0"/>
              <w:spacing w:before="0" w:beforeAutospacing="0" w:after="0" w:afterAutospacing="0" w:line="336" w:lineRule="auto"/>
              <w:jc w:val="center"/>
              <w:rPr>
                <w:rFonts w:hint="eastAsia" w:ascii="宋体" w:hAnsi="宋体" w:eastAsia="等线" w:cs="Times New Roman"/>
                <w:b/>
                <w:bCs/>
                <w:color w:val="auto"/>
                <w:kern w:val="0"/>
                <w:sz w:val="24"/>
                <w:szCs w:val="20"/>
                <w:highlight w:val="none"/>
                <w:lang w:val="en-US" w:eastAsia="zh-CN" w:bidi="ar-SA"/>
              </w:rPr>
            </w:pPr>
            <w:r>
              <w:rPr>
                <w:rFonts w:hint="eastAsia" w:ascii="宋体" w:hAnsi="宋体" w:eastAsia="等线" w:cs="Times New Roman"/>
                <w:b/>
                <w:bCs/>
                <w:color w:val="auto"/>
                <w:kern w:val="0"/>
                <w:sz w:val="24"/>
                <w:szCs w:val="20"/>
                <w:highlight w:val="none"/>
                <w:lang w:val="en-US" w:eastAsia="zh-CN" w:bidi="ar-SA"/>
              </w:rPr>
              <w:t>序号</w:t>
            </w:r>
          </w:p>
        </w:tc>
        <w:tc>
          <w:tcPr>
            <w:tcW w:w="493" w:type="pct"/>
            <w:noWrap w:val="0"/>
            <w:vAlign w:val="center"/>
          </w:tcPr>
          <w:p w14:paraId="79F06086">
            <w:pPr>
              <w:widowControl/>
              <w:shd w:val="clear" w:color="auto" w:fill="FFFFFF"/>
              <w:adjustRightInd w:val="0"/>
              <w:snapToGrid w:val="0"/>
              <w:spacing w:before="0" w:beforeAutospacing="0" w:after="0" w:afterAutospacing="0" w:line="336" w:lineRule="auto"/>
              <w:jc w:val="center"/>
              <w:rPr>
                <w:rFonts w:hint="eastAsia" w:ascii="宋体" w:hAnsi="宋体" w:eastAsia="等线" w:cs="宋体"/>
                <w:b/>
                <w:bCs/>
                <w:color w:val="auto"/>
                <w:kern w:val="2"/>
                <w:sz w:val="24"/>
                <w:szCs w:val="24"/>
                <w:highlight w:val="none"/>
                <w:lang w:val="en-US" w:eastAsia="zh-CN" w:bidi="ar-SA"/>
              </w:rPr>
            </w:pPr>
            <w:r>
              <w:rPr>
                <w:rFonts w:hint="eastAsia" w:ascii="宋体" w:hAnsi="宋体" w:eastAsia="等线" w:cs="宋体"/>
                <w:b/>
                <w:bCs/>
                <w:color w:val="auto"/>
                <w:kern w:val="2"/>
                <w:sz w:val="24"/>
                <w:szCs w:val="24"/>
                <w:highlight w:val="none"/>
                <w:lang w:val="en-US" w:eastAsia="zh-CN" w:bidi="ar-SA"/>
              </w:rPr>
              <w:t>包号</w:t>
            </w:r>
          </w:p>
        </w:tc>
        <w:tc>
          <w:tcPr>
            <w:tcW w:w="1622" w:type="pct"/>
            <w:noWrap w:val="0"/>
            <w:vAlign w:val="center"/>
          </w:tcPr>
          <w:p w14:paraId="17EAEC43">
            <w:pPr>
              <w:widowControl/>
              <w:shd w:val="clear" w:color="auto" w:fill="FFFFFF"/>
              <w:adjustRightInd w:val="0"/>
              <w:snapToGrid w:val="0"/>
              <w:spacing w:before="0" w:beforeAutospacing="0" w:after="0" w:afterAutospacing="0" w:line="336" w:lineRule="auto"/>
              <w:jc w:val="center"/>
              <w:rPr>
                <w:rFonts w:hint="eastAsia" w:ascii="宋体" w:hAnsi="宋体" w:eastAsia="等线" w:cs="宋体"/>
                <w:b/>
                <w:bCs/>
                <w:color w:val="auto"/>
                <w:kern w:val="2"/>
                <w:sz w:val="24"/>
                <w:szCs w:val="24"/>
                <w:highlight w:val="none"/>
                <w:lang w:val="en-US" w:eastAsia="zh-CN" w:bidi="ar-SA"/>
              </w:rPr>
            </w:pPr>
            <w:r>
              <w:rPr>
                <w:rFonts w:hint="eastAsia" w:ascii="宋体" w:hAnsi="宋体" w:eastAsia="等线" w:cs="宋体"/>
                <w:b/>
                <w:bCs/>
                <w:color w:val="auto"/>
                <w:kern w:val="2"/>
                <w:sz w:val="24"/>
                <w:szCs w:val="24"/>
                <w:highlight w:val="none"/>
                <w:lang w:val="en-US" w:eastAsia="zh-CN" w:bidi="ar-SA"/>
              </w:rPr>
              <w:t>包名称</w:t>
            </w:r>
          </w:p>
        </w:tc>
        <w:tc>
          <w:tcPr>
            <w:tcW w:w="715" w:type="pct"/>
            <w:noWrap w:val="0"/>
            <w:vAlign w:val="center"/>
          </w:tcPr>
          <w:p w14:paraId="5C1383B9">
            <w:pPr>
              <w:widowControl/>
              <w:shd w:val="clear" w:color="auto" w:fill="FFFFFF"/>
              <w:adjustRightInd w:val="0"/>
              <w:snapToGrid w:val="0"/>
              <w:spacing w:before="0" w:beforeAutospacing="0" w:after="0" w:afterAutospacing="0" w:line="336" w:lineRule="auto"/>
              <w:jc w:val="center"/>
              <w:rPr>
                <w:rFonts w:hint="eastAsia" w:ascii="宋体" w:hAnsi="宋体" w:eastAsia="等线" w:cs="宋体"/>
                <w:b/>
                <w:bCs/>
                <w:color w:val="auto"/>
                <w:kern w:val="2"/>
                <w:sz w:val="24"/>
                <w:szCs w:val="24"/>
                <w:highlight w:val="none"/>
                <w:lang w:val="en-US" w:eastAsia="zh-CN" w:bidi="ar-SA"/>
              </w:rPr>
            </w:pPr>
            <w:r>
              <w:rPr>
                <w:rFonts w:hint="eastAsia" w:ascii="宋体" w:hAnsi="宋体" w:eastAsia="等线" w:cs="宋体"/>
                <w:b/>
                <w:bCs/>
                <w:color w:val="auto"/>
                <w:kern w:val="2"/>
                <w:sz w:val="24"/>
                <w:szCs w:val="24"/>
                <w:highlight w:val="none"/>
                <w:lang w:val="en-US" w:eastAsia="zh-CN" w:bidi="ar-SA"/>
              </w:rPr>
              <w:t>包最高限价（元）</w:t>
            </w:r>
          </w:p>
        </w:tc>
        <w:tc>
          <w:tcPr>
            <w:tcW w:w="841" w:type="pct"/>
            <w:noWrap w:val="0"/>
            <w:vAlign w:val="center"/>
          </w:tcPr>
          <w:p w14:paraId="49A9FBE2">
            <w:pPr>
              <w:widowControl/>
              <w:shd w:val="clear" w:color="auto" w:fill="FFFFFF"/>
              <w:adjustRightInd w:val="0"/>
              <w:snapToGrid w:val="0"/>
              <w:spacing w:before="0" w:beforeAutospacing="0" w:after="0" w:afterAutospacing="0" w:line="336" w:lineRule="auto"/>
              <w:jc w:val="center"/>
              <w:rPr>
                <w:rFonts w:hint="eastAsia" w:ascii="宋体" w:hAnsi="宋体" w:eastAsia="等线" w:cs="宋体"/>
                <w:b/>
                <w:bCs/>
                <w:color w:val="auto"/>
                <w:kern w:val="2"/>
                <w:sz w:val="24"/>
                <w:szCs w:val="24"/>
                <w:highlight w:val="none"/>
                <w:lang w:val="en-US" w:eastAsia="zh-CN" w:bidi="ar-SA"/>
              </w:rPr>
            </w:pPr>
            <w:r>
              <w:rPr>
                <w:rFonts w:hint="eastAsia" w:ascii="宋体" w:hAnsi="宋体" w:eastAsia="等线" w:cs="宋体"/>
                <w:b/>
                <w:bCs/>
                <w:color w:val="auto"/>
                <w:kern w:val="2"/>
                <w:sz w:val="24"/>
                <w:szCs w:val="24"/>
                <w:highlight w:val="none"/>
                <w:lang w:val="en-US" w:eastAsia="zh-CN" w:bidi="ar-SA"/>
              </w:rPr>
              <w:t>是否专门面向中小企业</w:t>
            </w:r>
            <w:r>
              <w:rPr>
                <w:rFonts w:hint="eastAsia" w:ascii="宋体" w:hAnsi="宋体" w:eastAsia="等线" w:cs="宋体"/>
                <w:b/>
                <w:bCs/>
                <w:color w:val="auto"/>
                <w:kern w:val="2"/>
                <w:sz w:val="24"/>
                <w:szCs w:val="24"/>
                <w:highlight w:val="none"/>
                <w:lang w:val="en-US" w:eastAsia="zh-CN" w:bidi="ar-SA"/>
              </w:rPr>
              <w:tab/>
            </w:r>
          </w:p>
        </w:tc>
        <w:tc>
          <w:tcPr>
            <w:tcW w:w="841" w:type="pct"/>
            <w:noWrap w:val="0"/>
            <w:vAlign w:val="center"/>
          </w:tcPr>
          <w:p w14:paraId="06A61BFF">
            <w:pPr>
              <w:widowControl/>
              <w:shd w:val="clear" w:color="auto" w:fill="FFFFFF"/>
              <w:adjustRightInd w:val="0"/>
              <w:snapToGrid w:val="0"/>
              <w:spacing w:before="0" w:beforeAutospacing="0" w:after="0" w:afterAutospacing="0" w:line="336" w:lineRule="auto"/>
              <w:jc w:val="center"/>
              <w:rPr>
                <w:rFonts w:hint="eastAsia" w:ascii="宋体" w:hAnsi="宋体" w:eastAsia="等线" w:cs="宋体"/>
                <w:b/>
                <w:bCs/>
                <w:color w:val="auto"/>
                <w:kern w:val="2"/>
                <w:sz w:val="24"/>
                <w:szCs w:val="24"/>
                <w:highlight w:val="none"/>
                <w:lang w:val="en-US" w:eastAsia="zh-CN" w:bidi="ar-SA"/>
              </w:rPr>
            </w:pPr>
            <w:r>
              <w:rPr>
                <w:rFonts w:hint="eastAsia" w:ascii="宋体" w:hAnsi="宋体" w:eastAsia="等线" w:cs="宋体"/>
                <w:b/>
                <w:bCs/>
                <w:color w:val="auto"/>
                <w:kern w:val="2"/>
                <w:sz w:val="24"/>
                <w:szCs w:val="24"/>
                <w:highlight w:val="none"/>
                <w:lang w:val="en-US" w:eastAsia="zh-CN" w:bidi="ar-SA"/>
              </w:rPr>
              <w:t>采购预留金额（元）</w:t>
            </w:r>
          </w:p>
        </w:tc>
      </w:tr>
      <w:tr w14:paraId="33080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1" w:hRule="atLeast"/>
        </w:trPr>
        <w:tc>
          <w:tcPr>
            <w:tcW w:w="486" w:type="pct"/>
            <w:noWrap w:val="0"/>
            <w:vAlign w:val="center"/>
          </w:tcPr>
          <w:p w14:paraId="3F9C0007">
            <w:pPr>
              <w:widowControl/>
              <w:shd w:val="clear" w:color="auto" w:fill="FFFFFF"/>
              <w:adjustRightInd w:val="0"/>
              <w:snapToGrid w:val="0"/>
              <w:spacing w:before="0" w:beforeAutospacing="0" w:after="0" w:afterAutospacing="0" w:line="336" w:lineRule="auto"/>
              <w:jc w:val="center"/>
              <w:rPr>
                <w:rFonts w:ascii="宋体" w:hAnsi="宋体" w:eastAsia="等线" w:cs="Times New Roman"/>
                <w:color w:val="auto"/>
                <w:kern w:val="0"/>
                <w:sz w:val="24"/>
                <w:szCs w:val="20"/>
                <w:highlight w:val="none"/>
                <w:lang w:val="en-US" w:eastAsia="zh-CN" w:bidi="ar-SA"/>
              </w:rPr>
            </w:pPr>
            <w:r>
              <w:rPr>
                <w:rFonts w:hint="eastAsia" w:ascii="宋体" w:hAnsi="宋体" w:eastAsia="等线" w:cs="宋体"/>
                <w:color w:val="auto"/>
                <w:kern w:val="2"/>
                <w:sz w:val="24"/>
                <w:szCs w:val="24"/>
                <w:highlight w:val="none"/>
                <w:lang w:val="en-US" w:eastAsia="zh-CN" w:bidi="ar-SA"/>
              </w:rPr>
              <w:t>1</w:t>
            </w:r>
          </w:p>
        </w:tc>
        <w:tc>
          <w:tcPr>
            <w:tcW w:w="493" w:type="pct"/>
            <w:noWrap w:val="0"/>
            <w:vAlign w:val="center"/>
          </w:tcPr>
          <w:p w14:paraId="445B307A">
            <w:pPr>
              <w:widowControl/>
              <w:shd w:val="clear" w:color="auto" w:fill="FFFFFF"/>
              <w:adjustRightInd w:val="0"/>
              <w:snapToGrid w:val="0"/>
              <w:spacing w:before="0" w:beforeAutospacing="0" w:after="0" w:afterAutospacing="0" w:line="336" w:lineRule="auto"/>
              <w:jc w:val="center"/>
              <w:rPr>
                <w:rFonts w:hint="eastAsia" w:ascii="宋体" w:hAnsi="宋体" w:eastAsia="等线" w:cs="宋体"/>
                <w:color w:val="auto"/>
                <w:kern w:val="0"/>
                <w:sz w:val="24"/>
                <w:szCs w:val="20"/>
                <w:highlight w:val="none"/>
                <w:lang w:val="en-US" w:eastAsia="zh-CN" w:bidi="ar-SA"/>
              </w:rPr>
            </w:pPr>
            <w:r>
              <w:rPr>
                <w:rFonts w:hint="eastAsia" w:ascii="宋体" w:hAnsi="宋体" w:eastAsia="等线" w:cs="宋体"/>
                <w:color w:val="auto"/>
                <w:kern w:val="2"/>
                <w:sz w:val="24"/>
                <w:szCs w:val="24"/>
                <w:highlight w:val="none"/>
                <w:lang w:val="en-US" w:eastAsia="zh-CN" w:bidi="ar-SA"/>
              </w:rPr>
              <w:t>1</w:t>
            </w:r>
          </w:p>
        </w:tc>
        <w:tc>
          <w:tcPr>
            <w:tcW w:w="1622" w:type="pct"/>
            <w:shd w:val="clear" w:color="auto" w:fill="auto"/>
            <w:noWrap w:val="0"/>
            <w:vAlign w:val="center"/>
          </w:tcPr>
          <w:p w14:paraId="6F5C7854">
            <w:pPr>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lang w:eastAsia="zh-CN"/>
              </w:rPr>
              <w:t>周口市生态环境局鹿邑分局空气质量研判服务采购项目</w:t>
            </w:r>
          </w:p>
        </w:tc>
        <w:tc>
          <w:tcPr>
            <w:tcW w:w="715" w:type="pct"/>
            <w:noWrap w:val="0"/>
            <w:vAlign w:val="center"/>
          </w:tcPr>
          <w:p w14:paraId="73159652">
            <w:pPr>
              <w:adjustRightInd w:val="0"/>
              <w:snapToGrid w:val="0"/>
              <w:spacing w:line="336" w:lineRule="auto"/>
              <w:jc w:val="center"/>
              <w:rPr>
                <w:rFonts w:hint="eastAsia" w:ascii="宋体" w:hAnsi="宋体" w:eastAsia="等线" w:cs="宋体"/>
                <w:color w:val="auto"/>
                <w:sz w:val="24"/>
                <w:highlight w:val="none"/>
              </w:rPr>
            </w:pPr>
            <w:r>
              <w:rPr>
                <w:rFonts w:hint="eastAsia" w:ascii="宋体" w:hAnsi="宋体" w:eastAsia="宋体" w:cs="宋体"/>
                <w:color w:val="auto"/>
                <w:sz w:val="24"/>
                <w:highlight w:val="none"/>
                <w:lang w:val="en-US" w:eastAsia="zh-CN"/>
              </w:rPr>
              <w:t>2895000</w:t>
            </w:r>
          </w:p>
        </w:tc>
        <w:tc>
          <w:tcPr>
            <w:tcW w:w="841" w:type="pct"/>
            <w:noWrap w:val="0"/>
            <w:vAlign w:val="center"/>
          </w:tcPr>
          <w:p w14:paraId="5AF51FCB">
            <w:pPr>
              <w:adjustRightInd w:val="0"/>
              <w:snapToGrid w:val="0"/>
              <w:spacing w:line="336" w:lineRule="auto"/>
              <w:jc w:val="center"/>
              <w:rPr>
                <w:rFonts w:hint="eastAsia" w:ascii="宋体" w:hAnsi="宋体" w:eastAsia="宋体" w:cs="宋体"/>
                <w:color w:val="auto"/>
                <w:sz w:val="24"/>
                <w:highlight w:val="none"/>
                <w:lang w:eastAsia="zh-CN"/>
              </w:rPr>
            </w:pPr>
            <w:r>
              <w:rPr>
                <w:rFonts w:hint="eastAsia" w:ascii="宋体" w:hAnsi="宋体" w:eastAsia="等线" w:cs="宋体"/>
                <w:color w:val="auto"/>
                <w:sz w:val="24"/>
                <w:highlight w:val="none"/>
                <w:lang w:val="en-US" w:eastAsia="zh-CN"/>
              </w:rPr>
              <w:t>是</w:t>
            </w:r>
          </w:p>
        </w:tc>
        <w:tc>
          <w:tcPr>
            <w:tcW w:w="841" w:type="pct"/>
            <w:noWrap w:val="0"/>
            <w:vAlign w:val="center"/>
          </w:tcPr>
          <w:p w14:paraId="1EE8E614">
            <w:pPr>
              <w:adjustRightInd w:val="0"/>
              <w:snapToGrid w:val="0"/>
              <w:spacing w:line="336" w:lineRule="auto"/>
              <w:jc w:val="center"/>
              <w:rPr>
                <w:rFonts w:hint="eastAsia" w:ascii="宋体" w:hAnsi="宋体" w:eastAsia="等线" w:cs="宋体"/>
                <w:color w:val="auto"/>
                <w:sz w:val="24"/>
                <w:highlight w:val="none"/>
                <w:lang w:val="en-US" w:eastAsia="zh-CN"/>
              </w:rPr>
            </w:pPr>
            <w:r>
              <w:rPr>
                <w:rFonts w:hint="eastAsia" w:ascii="宋体" w:hAnsi="宋体" w:eastAsia="宋体" w:cs="宋体"/>
                <w:color w:val="auto"/>
                <w:sz w:val="24"/>
                <w:highlight w:val="none"/>
                <w:lang w:val="en-US" w:eastAsia="zh-CN"/>
              </w:rPr>
              <w:t>2895000</w:t>
            </w:r>
          </w:p>
        </w:tc>
      </w:tr>
    </w:tbl>
    <w:p w14:paraId="557D88BE">
      <w:pPr>
        <w:rPr>
          <w:rFonts w:ascii="等线" w:hAnsi="等线" w:eastAsia="等线" w:cs="Times New Roman"/>
          <w:color w:val="auto"/>
          <w:highlight w:val="none"/>
        </w:rPr>
      </w:pPr>
    </w:p>
    <w:p w14:paraId="0842522F">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采购需求：详见第三章采购需求(包括但不限于标的的名称、数量、简要技术需求或服务要求等)</w:t>
      </w:r>
    </w:p>
    <w:p w14:paraId="5CFE3F8D">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合同履行期限：1年</w:t>
      </w:r>
    </w:p>
    <w:p w14:paraId="544A673C">
      <w:pPr>
        <w:spacing w:line="360" w:lineRule="auto"/>
        <w:ind w:firstLine="480" w:firstLineChars="200"/>
        <w:jc w:val="left"/>
        <w:rPr>
          <w:rFonts w:ascii="宋体" w:hAnsi="宋体" w:eastAsia="宋体" w:cs="宋体"/>
          <w:color w:val="auto"/>
          <w:sz w:val="24"/>
          <w:highlight w:val="none"/>
        </w:rPr>
      </w:pPr>
      <w:bookmarkStart w:id="10" w:name="_Toc35393791"/>
      <w:bookmarkStart w:id="11" w:name="_Toc35393622"/>
      <w:bookmarkStart w:id="12" w:name="_Toc28359003"/>
      <w:bookmarkStart w:id="13" w:name="_Toc28359080"/>
      <w:r>
        <w:rPr>
          <w:rFonts w:hint="eastAsia" w:ascii="宋体" w:hAnsi="宋体" w:eastAsia="宋体" w:cs="宋体"/>
          <w:color w:val="auto"/>
          <w:sz w:val="24"/>
          <w:highlight w:val="none"/>
        </w:rPr>
        <w:t>是否接受进口产品：否</w:t>
      </w:r>
    </w:p>
    <w:p w14:paraId="5DD73FF6">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本项目是否接受联合体投标：否</w:t>
      </w:r>
    </w:p>
    <w:p w14:paraId="2389FB2F">
      <w:pPr>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本项目是否为只面向中小企业采购：</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eastAsia="zh-CN"/>
        </w:rPr>
        <w:t>，必须提供中小企业声明函。</w:t>
      </w:r>
    </w:p>
    <w:p w14:paraId="76E685A2">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二、申请人的资格要求：</w:t>
      </w:r>
      <w:bookmarkEnd w:id="10"/>
      <w:bookmarkEnd w:id="11"/>
      <w:bookmarkEnd w:id="12"/>
      <w:bookmarkEnd w:id="13"/>
    </w:p>
    <w:p w14:paraId="169B66E9">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1261D68C">
      <w:pPr>
        <w:spacing w:line="360" w:lineRule="auto"/>
        <w:ind w:firstLine="480" w:firstLineChars="200"/>
        <w:jc w:val="left"/>
        <w:rPr>
          <w:rFonts w:hint="eastAsia" w:ascii="等线" w:hAnsi="宋体" w:eastAsia="宋体" w:cs="宋体"/>
          <w:color w:val="auto"/>
          <w:sz w:val="24"/>
          <w:highlight w:val="none"/>
        </w:rPr>
      </w:pPr>
      <w:r>
        <w:rPr>
          <w:rFonts w:hint="eastAsia" w:ascii="等线" w:hAnsi="宋体" w:eastAsia="宋体" w:cs="宋体"/>
          <w:color w:val="auto"/>
          <w:sz w:val="24"/>
          <w:highlight w:val="none"/>
        </w:rPr>
        <w:t>(1)</w:t>
      </w:r>
      <w:bookmarkStart w:id="14" w:name="_Toc28359004"/>
      <w:bookmarkStart w:id="15" w:name="_Toc28359081"/>
      <w:r>
        <w:rPr>
          <w:rFonts w:hint="eastAsia" w:ascii="等线" w:hAnsi="宋体" w:eastAsia="宋体" w:cs="宋体"/>
          <w:color w:val="auto"/>
          <w:sz w:val="24"/>
          <w:highlight w:val="none"/>
        </w:rPr>
        <w:t xml:space="preserve">具有独立承担民事责任的能力； </w:t>
      </w:r>
    </w:p>
    <w:p w14:paraId="634009F6">
      <w:pPr>
        <w:spacing w:line="360" w:lineRule="auto"/>
        <w:ind w:firstLine="480" w:firstLineChars="200"/>
        <w:jc w:val="left"/>
        <w:rPr>
          <w:rFonts w:hint="eastAsia" w:ascii="等线" w:hAnsi="宋体" w:eastAsia="宋体" w:cs="宋体"/>
          <w:color w:val="auto"/>
          <w:sz w:val="24"/>
          <w:highlight w:val="none"/>
        </w:rPr>
      </w:pPr>
      <w:r>
        <w:rPr>
          <w:rFonts w:hint="eastAsia" w:ascii="等线" w:hAnsi="宋体" w:eastAsia="宋体" w:cs="宋体"/>
          <w:color w:val="auto"/>
          <w:sz w:val="24"/>
          <w:highlight w:val="none"/>
        </w:rPr>
        <w:t>（2）具有良好的商业信誉和健全的财务会计制度；（提供2025年度的财务审计报告或银行出具的资信证明，新成立公司以公司成立起点年度为准）</w:t>
      </w:r>
    </w:p>
    <w:p w14:paraId="7240DEC7">
      <w:pPr>
        <w:spacing w:line="360" w:lineRule="auto"/>
        <w:ind w:firstLine="480" w:firstLineChars="200"/>
        <w:jc w:val="left"/>
        <w:rPr>
          <w:rFonts w:hint="eastAsia" w:ascii="等线" w:hAnsi="宋体" w:eastAsia="宋体" w:cs="宋体"/>
          <w:color w:val="auto"/>
          <w:sz w:val="24"/>
          <w:highlight w:val="none"/>
        </w:rPr>
      </w:pPr>
      <w:r>
        <w:rPr>
          <w:rFonts w:hint="eastAsia" w:ascii="等线" w:hAnsi="宋体" w:eastAsia="宋体" w:cs="宋体"/>
          <w:color w:val="auto"/>
          <w:sz w:val="24"/>
          <w:highlight w:val="none"/>
        </w:rPr>
        <w:t>（3）具有履行合同所必需的设备和专业技术能力；（提供书面声明函，格式自拟）</w:t>
      </w:r>
    </w:p>
    <w:p w14:paraId="493F7184">
      <w:pPr>
        <w:spacing w:line="360" w:lineRule="auto"/>
        <w:ind w:firstLine="480" w:firstLineChars="200"/>
        <w:jc w:val="left"/>
        <w:rPr>
          <w:rFonts w:hint="eastAsia" w:ascii="等线" w:hAnsi="宋体" w:eastAsia="宋体" w:cs="宋体"/>
          <w:color w:val="auto"/>
          <w:sz w:val="24"/>
          <w:highlight w:val="none"/>
        </w:rPr>
      </w:pPr>
      <w:r>
        <w:rPr>
          <w:rFonts w:hint="eastAsia" w:ascii="等线" w:hAnsi="宋体" w:eastAsia="宋体" w:cs="宋体"/>
          <w:color w:val="auto"/>
          <w:sz w:val="24"/>
          <w:highlight w:val="none"/>
        </w:rPr>
        <w:t>（4）有依法缴纳税收和社会保障资金的良好记录； （提供2026年1月以来任意一个月缴纳的税收凭据、社会保险凭据，依法免税或不需要缴纳社会保障资金的</w:t>
      </w:r>
      <w:r>
        <w:rPr>
          <w:rFonts w:hint="eastAsia" w:ascii="等线" w:hAnsi="宋体" w:eastAsia="宋体" w:cs="宋体"/>
          <w:color w:val="auto"/>
          <w:sz w:val="24"/>
          <w:highlight w:val="none"/>
          <w:lang w:eastAsia="zh-CN"/>
        </w:rPr>
        <w:t>投标人</w:t>
      </w:r>
      <w:r>
        <w:rPr>
          <w:rFonts w:hint="eastAsia" w:ascii="等线" w:hAnsi="宋体" w:eastAsia="宋体" w:cs="宋体"/>
          <w:color w:val="auto"/>
          <w:sz w:val="24"/>
          <w:highlight w:val="none"/>
        </w:rPr>
        <w:t xml:space="preserve">应提供相应的证明文件,新成立公司提供相应证明材料）；  </w:t>
      </w:r>
    </w:p>
    <w:p w14:paraId="6C3981E8">
      <w:pPr>
        <w:spacing w:line="360" w:lineRule="auto"/>
        <w:ind w:firstLine="480" w:firstLineChars="200"/>
        <w:jc w:val="left"/>
        <w:rPr>
          <w:rFonts w:hint="eastAsia" w:ascii="等线" w:hAnsi="宋体" w:eastAsia="宋体" w:cs="宋体"/>
          <w:color w:val="auto"/>
          <w:sz w:val="24"/>
          <w:highlight w:val="none"/>
        </w:rPr>
      </w:pPr>
      <w:r>
        <w:rPr>
          <w:rFonts w:hint="eastAsia" w:ascii="等线" w:hAnsi="宋体" w:eastAsia="宋体" w:cs="宋体"/>
          <w:color w:val="auto"/>
          <w:sz w:val="24"/>
          <w:highlight w:val="none"/>
        </w:rPr>
        <w:t>（5）参加政府采购活动前三年内，在经营活动中没有重大违法记录；（提供</w:t>
      </w:r>
      <w:r>
        <w:rPr>
          <w:rFonts w:hint="eastAsia" w:ascii="等线" w:hAnsi="宋体" w:eastAsia="宋体" w:cs="宋体"/>
          <w:color w:val="auto"/>
          <w:sz w:val="24"/>
          <w:highlight w:val="none"/>
          <w:lang w:eastAsia="zh-CN"/>
        </w:rPr>
        <w:t>投标人</w:t>
      </w:r>
      <w:r>
        <w:rPr>
          <w:rFonts w:hint="eastAsia" w:ascii="等线" w:hAnsi="宋体" w:eastAsia="宋体" w:cs="宋体"/>
          <w:color w:val="auto"/>
          <w:sz w:val="24"/>
          <w:highlight w:val="none"/>
        </w:rPr>
        <w:t xml:space="preserve">书面声明）；  </w:t>
      </w:r>
    </w:p>
    <w:p w14:paraId="34D55B8C">
      <w:pPr>
        <w:spacing w:line="360" w:lineRule="auto"/>
        <w:ind w:firstLine="480" w:firstLineChars="200"/>
        <w:jc w:val="left"/>
        <w:rPr>
          <w:rFonts w:hint="eastAsia" w:ascii="等线" w:hAnsi="宋体" w:eastAsia="宋体" w:cs="宋体"/>
          <w:color w:val="auto"/>
          <w:sz w:val="24"/>
          <w:highlight w:val="none"/>
        </w:rPr>
      </w:pPr>
      <w:r>
        <w:rPr>
          <w:rFonts w:hint="eastAsia" w:ascii="等线" w:hAnsi="宋体" w:eastAsia="宋体" w:cs="宋体"/>
          <w:color w:val="auto"/>
          <w:sz w:val="24"/>
          <w:highlight w:val="none"/>
        </w:rPr>
        <w:t xml:space="preserve">（6）法律、行政法规规定的其他条件。 </w:t>
      </w:r>
    </w:p>
    <w:p w14:paraId="1132EABD">
      <w:pPr>
        <w:spacing w:line="360" w:lineRule="auto"/>
        <w:ind w:firstLine="480" w:firstLineChars="200"/>
        <w:jc w:val="left"/>
        <w:rPr>
          <w:rFonts w:hint="eastAsia" w:ascii="等线" w:hAnsi="宋体" w:eastAsia="宋体" w:cs="宋体"/>
          <w:color w:val="auto"/>
          <w:sz w:val="24"/>
          <w:highlight w:val="none"/>
        </w:rPr>
      </w:pPr>
      <w:r>
        <w:rPr>
          <w:rFonts w:hint="eastAsia" w:ascii="等线" w:hAnsi="宋体" w:eastAsia="宋体" w:cs="宋体"/>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4F0BB07">
      <w:pPr>
        <w:spacing w:line="360" w:lineRule="auto"/>
        <w:ind w:firstLine="480" w:firstLineChars="200"/>
        <w:jc w:val="left"/>
        <w:rPr>
          <w:rFonts w:hint="eastAsia" w:ascii="等线" w:hAnsi="宋体" w:eastAsia="宋体" w:cs="宋体"/>
          <w:color w:val="auto"/>
          <w:sz w:val="24"/>
          <w:highlight w:val="none"/>
        </w:rPr>
      </w:pPr>
      <w:r>
        <w:rPr>
          <w:rFonts w:hint="eastAsia" w:ascii="等线" w:hAnsi="宋体" w:eastAsia="宋体" w:cs="宋体"/>
          <w:color w:val="auto"/>
          <w:sz w:val="24"/>
          <w:highlight w:val="none"/>
        </w:rPr>
        <w:t>3.本项目的特定资格要求：</w:t>
      </w:r>
    </w:p>
    <w:p w14:paraId="7851E704">
      <w:pPr>
        <w:spacing w:line="360" w:lineRule="auto"/>
        <w:ind w:firstLine="480" w:firstLineChars="200"/>
        <w:jc w:val="left"/>
        <w:rPr>
          <w:rFonts w:ascii="宋体" w:hAnsi="宋体" w:eastAsia="宋体" w:cs="宋体"/>
          <w:color w:val="auto"/>
          <w:sz w:val="24"/>
          <w:highlight w:val="none"/>
        </w:rPr>
      </w:pPr>
      <w:r>
        <w:rPr>
          <w:rFonts w:hint="eastAsia" w:ascii="等线" w:hAnsi="宋体" w:eastAsia="宋体" w:cs="宋体"/>
          <w:color w:val="auto"/>
          <w:sz w:val="24"/>
          <w:highlight w:val="none"/>
        </w:rPr>
        <w:t>3.1根据《关于在政府采购活动中查询及使用信用记录有关问题的通知》(财库[2016]125号)和豫财购【2016】15号的规定，对列入“信用中国”网站（www.creditchina.gov.cn）的“失信被执行人”、“政府采购严重违法失信行为记录名单”、“重大税收违法失信主体”的</w:t>
      </w:r>
      <w:r>
        <w:rPr>
          <w:rFonts w:hint="eastAsia" w:ascii="等线" w:hAnsi="宋体" w:eastAsia="宋体" w:cs="宋体"/>
          <w:color w:val="auto"/>
          <w:sz w:val="24"/>
          <w:highlight w:val="none"/>
          <w:lang w:eastAsia="zh-CN"/>
        </w:rPr>
        <w:t>投标人</w:t>
      </w:r>
      <w:r>
        <w:rPr>
          <w:rFonts w:hint="eastAsia" w:ascii="等线" w:hAnsi="宋体" w:eastAsia="宋体" w:cs="宋体"/>
          <w:color w:val="auto"/>
          <w:sz w:val="24"/>
          <w:highlight w:val="none"/>
        </w:rPr>
        <w:t>和法定代表人和“中国政府采购”网站(www.ccgp.gov.cn)的“政府采购严重违法失信行为记录名单”的</w:t>
      </w:r>
      <w:r>
        <w:rPr>
          <w:rFonts w:hint="eastAsia" w:ascii="等线" w:hAnsi="宋体" w:eastAsia="宋体" w:cs="宋体"/>
          <w:color w:val="auto"/>
          <w:sz w:val="24"/>
          <w:highlight w:val="none"/>
          <w:lang w:eastAsia="zh-CN"/>
        </w:rPr>
        <w:t>投标人</w:t>
      </w:r>
      <w:r>
        <w:rPr>
          <w:rFonts w:hint="eastAsia" w:ascii="等线" w:hAnsi="宋体" w:eastAsia="宋体" w:cs="宋体"/>
          <w:color w:val="auto"/>
          <w:sz w:val="24"/>
          <w:highlight w:val="none"/>
        </w:rPr>
        <w:t>，将拒绝其参加政府采购活动；在标书中附网页查询截图，查询日期为公告发布之日起至投标截止之日止</w:t>
      </w:r>
      <w:r>
        <w:rPr>
          <w:rFonts w:hint="eastAsia" w:ascii="宋体" w:hAnsi="宋体" w:eastAsia="宋体" w:cs="宋体"/>
          <w:color w:val="auto"/>
          <w:sz w:val="24"/>
          <w:highlight w:val="none"/>
        </w:rPr>
        <w:t>。</w:t>
      </w:r>
    </w:p>
    <w:p w14:paraId="5E6BDF49">
      <w:pPr>
        <w:spacing w:line="360" w:lineRule="auto"/>
        <w:ind w:firstLine="480" w:firstLineChars="200"/>
        <w:jc w:val="left"/>
        <w:rPr>
          <w:rFonts w:ascii="宋体" w:hAnsi="宋体" w:eastAsia="宋体" w:cs="宋体"/>
          <w:color w:val="auto"/>
          <w:sz w:val="24"/>
          <w:highlight w:val="none"/>
        </w:rPr>
      </w:pPr>
      <w:bookmarkStart w:id="16" w:name="_Toc35393792"/>
      <w:bookmarkStart w:id="17" w:name="_Toc35393623"/>
      <w:r>
        <w:rPr>
          <w:rFonts w:hint="eastAsia" w:ascii="宋体" w:hAnsi="宋体" w:eastAsia="宋体" w:cs="宋体"/>
          <w:color w:val="auto"/>
          <w:sz w:val="24"/>
          <w:highlight w:val="none"/>
        </w:rPr>
        <w:t>三、获取招标文件</w:t>
      </w:r>
      <w:bookmarkEnd w:id="14"/>
      <w:bookmarkEnd w:id="15"/>
      <w:bookmarkEnd w:id="16"/>
      <w:bookmarkEnd w:id="17"/>
    </w:p>
    <w:p w14:paraId="31C140F8">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2026</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日至</w:t>
      </w:r>
      <w:r>
        <w:rPr>
          <w:rFonts w:hint="eastAsia" w:ascii="宋体" w:hAnsi="宋体" w:eastAsia="宋体" w:cs="宋体"/>
          <w:color w:val="auto"/>
          <w:sz w:val="24"/>
          <w:highlight w:val="none"/>
          <w:lang w:val="en-US" w:eastAsia="zh-CN"/>
        </w:rPr>
        <w:t>2026</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17</w:t>
      </w:r>
      <w:r>
        <w:rPr>
          <w:rFonts w:hint="eastAsia" w:ascii="宋体" w:hAnsi="宋体" w:eastAsia="宋体" w:cs="宋体"/>
          <w:color w:val="auto"/>
          <w:sz w:val="24"/>
          <w:highlight w:val="none"/>
        </w:rPr>
        <w:t>日(北京时间，法定节假日除外)</w:t>
      </w:r>
    </w:p>
    <w:p w14:paraId="43DF8269">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地点：周口市公共资源交易中心网(http://jyzx.zhoukou.gov.cn)</w:t>
      </w:r>
    </w:p>
    <w:p w14:paraId="4CBB11A1">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方式：</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请在网站自主注册后下载采购文件(zkzf格式)及资料，需办理CA数字证书后方可提交</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，具体办理事宜请查阅周口市公共资源交易中心网站。</w:t>
      </w:r>
    </w:p>
    <w:p w14:paraId="4E3AADA8">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售价：0</w:t>
      </w:r>
    </w:p>
    <w:p w14:paraId="42F49F69">
      <w:pPr>
        <w:spacing w:line="360" w:lineRule="auto"/>
        <w:ind w:firstLine="480" w:firstLineChars="200"/>
        <w:jc w:val="left"/>
        <w:rPr>
          <w:rFonts w:ascii="宋体" w:hAnsi="宋体" w:eastAsia="宋体" w:cs="宋体"/>
          <w:color w:val="auto"/>
          <w:sz w:val="24"/>
          <w:highlight w:val="none"/>
        </w:rPr>
      </w:pPr>
      <w:bookmarkStart w:id="18" w:name="_Toc28359005"/>
      <w:bookmarkStart w:id="19" w:name="_Toc28359082"/>
      <w:bookmarkStart w:id="20" w:name="_Toc35393793"/>
      <w:bookmarkStart w:id="21" w:name="_Toc35393624"/>
      <w:r>
        <w:rPr>
          <w:rFonts w:hint="eastAsia" w:ascii="宋体" w:hAnsi="宋体" w:eastAsia="宋体" w:cs="宋体"/>
          <w:color w:val="auto"/>
          <w:sz w:val="24"/>
          <w:highlight w:val="none"/>
        </w:rPr>
        <w:t>四、提交投标文件</w:t>
      </w:r>
      <w:bookmarkEnd w:id="18"/>
      <w:bookmarkEnd w:id="19"/>
      <w:r>
        <w:rPr>
          <w:rFonts w:hint="eastAsia" w:ascii="宋体" w:hAnsi="宋体" w:eastAsia="宋体" w:cs="宋体"/>
          <w:color w:val="auto"/>
          <w:sz w:val="24"/>
          <w:highlight w:val="none"/>
        </w:rPr>
        <w:t>截止时间、开标时间和地点</w:t>
      </w:r>
      <w:bookmarkEnd w:id="20"/>
      <w:bookmarkEnd w:id="21"/>
    </w:p>
    <w:p w14:paraId="4BB85EAE">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2026</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日10点00分(北京时间)</w:t>
      </w:r>
    </w:p>
    <w:p w14:paraId="377FB69A">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地点：周口市公共资源交易中心开标室</w:t>
      </w:r>
    </w:p>
    <w:p w14:paraId="439A86DF">
      <w:pPr>
        <w:spacing w:line="360" w:lineRule="auto"/>
        <w:ind w:firstLine="480" w:firstLineChars="200"/>
        <w:jc w:val="left"/>
        <w:rPr>
          <w:rFonts w:ascii="宋体" w:hAnsi="宋体" w:eastAsia="宋体" w:cs="宋体"/>
          <w:color w:val="auto"/>
          <w:sz w:val="24"/>
          <w:highlight w:val="none"/>
        </w:rPr>
      </w:pPr>
      <w:bookmarkStart w:id="22" w:name="_Toc28359007"/>
      <w:bookmarkStart w:id="23" w:name="_Toc35393625"/>
      <w:bookmarkStart w:id="24" w:name="_Toc35393794"/>
      <w:bookmarkStart w:id="25" w:name="_Toc28359084"/>
      <w:r>
        <w:rPr>
          <w:rFonts w:hint="eastAsia" w:ascii="宋体" w:hAnsi="宋体" w:eastAsia="宋体" w:cs="宋体"/>
          <w:color w:val="auto"/>
          <w:sz w:val="24"/>
          <w:highlight w:val="none"/>
        </w:rPr>
        <w:t>五、公告期限</w:t>
      </w:r>
      <w:bookmarkEnd w:id="22"/>
      <w:bookmarkEnd w:id="23"/>
      <w:bookmarkEnd w:id="24"/>
      <w:bookmarkEnd w:id="25"/>
    </w:p>
    <w:p w14:paraId="38CE1FB5">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自本公告发布之日起5个工作日</w:t>
      </w:r>
    </w:p>
    <w:p w14:paraId="4809A78F">
      <w:pPr>
        <w:spacing w:line="360" w:lineRule="auto"/>
        <w:ind w:firstLine="480" w:firstLineChars="200"/>
        <w:jc w:val="left"/>
        <w:rPr>
          <w:rFonts w:ascii="宋体" w:hAnsi="宋体" w:eastAsia="宋体" w:cs="宋体"/>
          <w:color w:val="auto"/>
          <w:sz w:val="24"/>
          <w:highlight w:val="none"/>
        </w:rPr>
      </w:pPr>
      <w:bookmarkStart w:id="26" w:name="_Toc35393795"/>
      <w:bookmarkStart w:id="27" w:name="_Toc35393626"/>
      <w:r>
        <w:rPr>
          <w:rFonts w:hint="eastAsia" w:ascii="宋体" w:hAnsi="宋体" w:eastAsia="宋体" w:cs="宋体"/>
          <w:color w:val="auto"/>
          <w:sz w:val="24"/>
          <w:highlight w:val="none"/>
        </w:rPr>
        <w:t>六、其他补充事宜</w:t>
      </w:r>
      <w:bookmarkEnd w:id="26"/>
      <w:bookmarkEnd w:id="27"/>
    </w:p>
    <w:p w14:paraId="4AA58EAF">
      <w:pPr>
        <w:spacing w:line="360" w:lineRule="auto"/>
        <w:ind w:firstLine="480" w:firstLineChars="200"/>
        <w:jc w:val="left"/>
        <w:rPr>
          <w:rFonts w:ascii="宋体" w:hAnsi="宋体" w:eastAsia="宋体" w:cs="宋体"/>
          <w:color w:val="auto"/>
          <w:sz w:val="24"/>
          <w:highlight w:val="none"/>
        </w:rPr>
      </w:pPr>
      <w:bookmarkStart w:id="28" w:name="_Toc35393796"/>
      <w:bookmarkStart w:id="29" w:name="_Toc28359085"/>
      <w:bookmarkStart w:id="30" w:name="_Toc35393627"/>
      <w:bookmarkStart w:id="31" w:name="_Toc28359008"/>
      <w:r>
        <w:rPr>
          <w:rFonts w:hint="eastAsia" w:ascii="宋体" w:hAnsi="宋体" w:eastAsia="宋体" w:cs="宋体"/>
          <w:color w:val="auto"/>
          <w:sz w:val="24"/>
          <w:highlight w:val="none"/>
        </w:rPr>
        <w:t>无</w:t>
      </w:r>
    </w:p>
    <w:p w14:paraId="087EE3FC">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七、对本次招标提出询问，请按以下方式联系。</w:t>
      </w:r>
      <w:bookmarkEnd w:id="28"/>
      <w:bookmarkEnd w:id="29"/>
      <w:bookmarkEnd w:id="30"/>
      <w:bookmarkEnd w:id="31"/>
    </w:p>
    <w:p w14:paraId="16FE80EC">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1.采购人信息</w:t>
      </w:r>
    </w:p>
    <w:p w14:paraId="7DD6F08F">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lang w:eastAsia="zh-CN"/>
        </w:rPr>
        <w:t>周口市生态环境局鹿邑分局</w:t>
      </w:r>
      <w:r>
        <w:rPr>
          <w:rFonts w:hint="eastAsia" w:ascii="宋体" w:hAnsi="宋体" w:eastAsia="宋体" w:cs="宋体"/>
          <w:color w:val="auto"/>
          <w:sz w:val="24"/>
          <w:highlight w:val="none"/>
        </w:rPr>
        <w:t>　　　　　　　　　　</w:t>
      </w:r>
    </w:p>
    <w:p w14:paraId="1543ABA7">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地址：鹿邑县紫气大道西段　　　　　　　　　　</w:t>
      </w:r>
    </w:p>
    <w:p w14:paraId="7F555C21">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李杉铭</w:t>
      </w:r>
      <w:r>
        <w:rPr>
          <w:rFonts w:hint="eastAsia" w:ascii="宋体" w:hAnsi="宋体" w:eastAsia="宋体" w:cs="宋体"/>
          <w:color w:val="auto"/>
          <w:sz w:val="24"/>
          <w:highlight w:val="none"/>
        </w:rPr>
        <w:t xml:space="preserve">       联系方式：</w:t>
      </w:r>
      <w:r>
        <w:rPr>
          <w:rFonts w:hint="eastAsia" w:ascii="宋体" w:hAnsi="宋体" w:eastAsia="宋体" w:cs="宋体"/>
          <w:color w:val="auto"/>
          <w:sz w:val="24"/>
          <w:highlight w:val="none"/>
          <w:lang w:eastAsia="zh-CN"/>
        </w:rPr>
        <w:t>19337608666</w:t>
      </w:r>
      <w:r>
        <w:rPr>
          <w:rFonts w:hint="eastAsia" w:ascii="宋体" w:hAnsi="宋体" w:eastAsia="宋体" w:cs="宋体"/>
          <w:color w:val="auto"/>
          <w:sz w:val="24"/>
          <w:highlight w:val="none"/>
        </w:rPr>
        <w:t>　　　　　　　　　　</w:t>
      </w:r>
      <w:bookmarkStart w:id="32" w:name="_Toc28359086"/>
      <w:bookmarkStart w:id="33" w:name="_Toc28359009"/>
    </w:p>
    <w:p w14:paraId="04CEE326">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2.采购代理机构信息</w:t>
      </w:r>
      <w:bookmarkEnd w:id="32"/>
      <w:bookmarkEnd w:id="33"/>
    </w:p>
    <w:p w14:paraId="59B46FA9">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名称：周口市公共资源交易中心政府采购中心　　　　　　　　　　　　</w:t>
      </w:r>
    </w:p>
    <w:p w14:paraId="023F01B8">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地　址：周口市光明路与政通路交叉口向北100米路东</w:t>
      </w:r>
    </w:p>
    <w:p w14:paraId="7F2F6C11">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 xml:space="preserve">王园园 </w:t>
      </w:r>
      <w:r>
        <w:rPr>
          <w:rFonts w:hint="eastAsia" w:ascii="宋体" w:hAnsi="宋体" w:eastAsia="宋体" w:cs="宋体"/>
          <w:color w:val="auto"/>
          <w:sz w:val="24"/>
          <w:highlight w:val="none"/>
        </w:rPr>
        <w:t xml:space="preserve">    </w:t>
      </w:r>
    </w:p>
    <w:p w14:paraId="03CD52A3">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联系方式：</w:t>
      </w:r>
      <w:bookmarkStart w:id="34" w:name="_Toc28359087"/>
      <w:bookmarkStart w:id="35" w:name="_Toc28359010"/>
      <w:r>
        <w:rPr>
          <w:rFonts w:hint="eastAsia" w:ascii="宋体" w:hAnsi="宋体" w:eastAsia="宋体" w:cs="宋体"/>
          <w:color w:val="auto"/>
          <w:sz w:val="24"/>
          <w:highlight w:val="none"/>
          <w:lang w:val="en-US" w:eastAsia="zh-CN"/>
        </w:rPr>
        <w:t xml:space="preserve">0394-8106517、19913281180 </w:t>
      </w:r>
      <w:r>
        <w:rPr>
          <w:rFonts w:hint="eastAsia" w:ascii="宋体" w:hAnsi="宋体" w:eastAsia="宋体" w:cs="宋体"/>
          <w:color w:val="auto"/>
          <w:sz w:val="24"/>
          <w:highlight w:val="none"/>
        </w:rPr>
        <w:t xml:space="preserve"> 　　　　　　　</w:t>
      </w:r>
    </w:p>
    <w:bookmarkEnd w:id="34"/>
    <w:bookmarkEnd w:id="35"/>
    <w:p w14:paraId="642E69B9">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3.监督单位：鹿邑县财政局政府采购监督管理科</w:t>
      </w:r>
    </w:p>
    <w:p w14:paraId="4FA3552A">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联系方式：0394-7181669</w:t>
      </w:r>
    </w:p>
    <w:p w14:paraId="7FDEF1C5">
      <w:pPr>
        <w:widowControl w:val="0"/>
        <w:spacing w:after="120"/>
        <w:ind w:firstLine="420" w:firstLineChars="200"/>
        <w:jc w:val="both"/>
        <w:rPr>
          <w:rFonts w:ascii="等线" w:hAnsi="等线" w:eastAsia="等线" w:cs="Times New Roman"/>
          <w:color w:val="auto"/>
          <w:kern w:val="2"/>
          <w:sz w:val="21"/>
          <w:szCs w:val="24"/>
          <w:highlight w:val="none"/>
          <w:lang w:val="en-US" w:eastAsia="zh-CN" w:bidi="ar-SA"/>
        </w:rPr>
      </w:pPr>
    </w:p>
    <w:p w14:paraId="2C433297">
      <w:pPr>
        <w:widowControl w:val="0"/>
        <w:spacing w:after="120"/>
        <w:ind w:firstLine="0" w:firstLineChars="0"/>
        <w:jc w:val="both"/>
        <w:rPr>
          <w:rFonts w:ascii="等线" w:hAnsi="等线" w:eastAsia="等线" w:cs="Times New Roman"/>
          <w:color w:val="auto"/>
          <w:kern w:val="2"/>
          <w:sz w:val="21"/>
          <w:szCs w:val="24"/>
          <w:highlight w:val="none"/>
          <w:lang w:val="en-US" w:eastAsia="zh-CN" w:bidi="ar-SA"/>
        </w:rPr>
      </w:pPr>
    </w:p>
    <w:p w14:paraId="528F0FE4">
      <w:pPr>
        <w:widowControl w:val="0"/>
        <w:adjustRightInd w:val="0"/>
        <w:snapToGrid w:val="0"/>
        <w:spacing w:line="360" w:lineRule="auto"/>
        <w:ind w:firstLine="2040" w:firstLineChars="850"/>
        <w:jc w:val="right"/>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周口市公共资源交易中心政府采购中心</w:t>
      </w:r>
    </w:p>
    <w:p w14:paraId="4018D00D">
      <w:pPr>
        <w:widowControl w:val="0"/>
        <w:adjustRightInd w:val="0"/>
        <w:snapToGrid w:val="0"/>
        <w:spacing w:line="360" w:lineRule="auto"/>
        <w:ind w:firstLine="3360" w:firstLineChars="1400"/>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24"/>
          <w:szCs w:val="24"/>
          <w:highlight w:val="none"/>
          <w:lang w:val="en-US" w:eastAsia="zh-CN" w:bidi="ar-SA"/>
        </w:rPr>
        <w:t>2026</w:t>
      </w:r>
      <w:bookmarkStart w:id="223" w:name="_GoBack"/>
      <w:bookmarkEnd w:id="223"/>
      <w:r>
        <w:rPr>
          <w:rFonts w:hint="eastAsia" w:ascii="宋体" w:hAnsi="宋体" w:eastAsia="宋体" w:cs="宋体"/>
          <w:color w:val="auto"/>
          <w:kern w:val="2"/>
          <w:sz w:val="24"/>
          <w:szCs w:val="24"/>
          <w:highlight w:val="none"/>
          <w:lang w:val="en-US" w:eastAsia="zh-CN" w:bidi="ar-SA"/>
        </w:rPr>
        <w:t>年9月10日　　</w:t>
      </w:r>
    </w:p>
    <w:p w14:paraId="47F20D44">
      <w:pPr>
        <w:spacing w:line="360" w:lineRule="auto"/>
        <w:ind w:firstLine="3360" w:firstLineChars="1400"/>
        <w:jc w:val="left"/>
        <w:rPr>
          <w:rFonts w:ascii="宋体" w:hAnsi="宋体" w:eastAsia="宋体" w:cs="宋体"/>
          <w:color w:val="auto"/>
          <w:sz w:val="24"/>
          <w:highlight w:val="none"/>
        </w:rPr>
      </w:pPr>
      <w:r>
        <w:rPr>
          <w:rFonts w:hint="eastAsia" w:ascii="宋体" w:hAnsi="宋体" w:eastAsia="宋体" w:cs="宋体"/>
          <w:color w:val="auto"/>
          <w:sz w:val="24"/>
          <w:highlight w:val="none"/>
        </w:rPr>
        <w:t>　　　　　　　　</w:t>
      </w:r>
    </w:p>
    <w:p w14:paraId="093D3C44">
      <w:pPr>
        <w:widowControl/>
        <w:jc w:val="left"/>
        <w:rPr>
          <w:rFonts w:ascii="仿宋" w:hAnsi="仿宋" w:eastAsia="仿宋" w:cs="Times New Roman"/>
          <w:color w:val="auto"/>
          <w:sz w:val="28"/>
          <w:szCs w:val="28"/>
          <w:highlight w:val="none"/>
        </w:rPr>
      </w:pPr>
    </w:p>
    <w:p w14:paraId="787BDCFC">
      <w:pPr>
        <w:rPr>
          <w:rFonts w:ascii="等线" w:hAnsi="等线" w:eastAsia="等线" w:cs="Times New Roman"/>
          <w:color w:val="auto"/>
          <w:highlight w:val="none"/>
        </w:rPr>
      </w:pPr>
      <w:bookmarkStart w:id="36" w:name="OLE_LINK5"/>
      <w:bookmarkStart w:id="37" w:name="_Hlt510343011"/>
      <w:bookmarkStart w:id="38" w:name="_Hlt510342998"/>
      <w:bookmarkStart w:id="39" w:name="_Toc7329_WPSOffice_Level1"/>
    </w:p>
    <w:p w14:paraId="59F33934">
      <w:pPr>
        <w:widowControl w:val="0"/>
        <w:adjustRightInd w:val="0"/>
        <w:snapToGrid w:val="0"/>
        <w:spacing w:line="360" w:lineRule="auto"/>
        <w:jc w:val="left"/>
        <w:rPr>
          <w:rFonts w:ascii="宋体" w:hAnsi="宋体" w:eastAsia="宋体" w:cs="宋体"/>
          <w:color w:val="auto"/>
          <w:kern w:val="2"/>
          <w:sz w:val="18"/>
          <w:szCs w:val="18"/>
          <w:highlight w:val="none"/>
          <w:lang w:val="en-US" w:eastAsia="zh-CN" w:bidi="ar-SA"/>
        </w:rPr>
      </w:pPr>
    </w:p>
    <w:bookmarkEnd w:id="36"/>
    <w:p w14:paraId="067F8EAB">
      <w:pPr>
        <w:widowControl w:val="0"/>
        <w:adjustRightInd w:val="0"/>
        <w:snapToGrid w:val="0"/>
        <w:spacing w:line="360" w:lineRule="auto"/>
        <w:jc w:val="left"/>
        <w:rPr>
          <w:rFonts w:ascii="宋体" w:hAnsi="宋体" w:eastAsia="宋体" w:cs="宋体"/>
          <w:color w:val="auto"/>
          <w:kern w:val="2"/>
          <w:sz w:val="18"/>
          <w:szCs w:val="18"/>
          <w:highlight w:val="none"/>
          <w:lang w:val="en-US" w:eastAsia="zh-CN" w:bidi="ar-SA"/>
        </w:rPr>
      </w:pPr>
    </w:p>
    <w:p w14:paraId="50603A8D">
      <w:pPr>
        <w:widowControl w:val="0"/>
        <w:adjustRightInd w:val="0"/>
        <w:snapToGrid w:val="0"/>
        <w:spacing w:line="360" w:lineRule="auto"/>
        <w:jc w:val="left"/>
        <w:rPr>
          <w:rFonts w:ascii="宋体" w:hAnsi="宋体" w:eastAsia="宋体" w:cs="宋体"/>
          <w:color w:val="auto"/>
          <w:kern w:val="2"/>
          <w:sz w:val="18"/>
          <w:szCs w:val="18"/>
          <w:highlight w:val="none"/>
          <w:lang w:val="en-US" w:eastAsia="zh-CN" w:bidi="ar-SA"/>
        </w:rPr>
      </w:pPr>
    </w:p>
    <w:p w14:paraId="3C39D1E4">
      <w:pPr>
        <w:widowControl w:val="0"/>
        <w:adjustRightInd w:val="0"/>
        <w:snapToGrid w:val="0"/>
        <w:spacing w:line="360" w:lineRule="auto"/>
        <w:jc w:val="left"/>
        <w:rPr>
          <w:rFonts w:ascii="宋体" w:hAnsi="宋体" w:eastAsia="宋体" w:cs="宋体"/>
          <w:color w:val="auto"/>
          <w:kern w:val="2"/>
          <w:sz w:val="18"/>
          <w:szCs w:val="18"/>
          <w:highlight w:val="none"/>
          <w:lang w:val="en-US" w:eastAsia="zh-CN" w:bidi="ar-SA"/>
        </w:rPr>
      </w:pPr>
    </w:p>
    <w:p w14:paraId="2C4C24C6">
      <w:pPr>
        <w:widowControl w:val="0"/>
        <w:adjustRightInd w:val="0"/>
        <w:snapToGrid w:val="0"/>
        <w:spacing w:line="360" w:lineRule="auto"/>
        <w:jc w:val="left"/>
        <w:rPr>
          <w:rFonts w:ascii="宋体" w:hAnsi="宋体" w:eastAsia="宋体" w:cs="宋体"/>
          <w:color w:val="auto"/>
          <w:kern w:val="2"/>
          <w:sz w:val="18"/>
          <w:szCs w:val="18"/>
          <w:highlight w:val="none"/>
          <w:lang w:val="en-US" w:eastAsia="zh-CN" w:bidi="ar-SA"/>
        </w:rPr>
      </w:pPr>
    </w:p>
    <w:p w14:paraId="294D301E">
      <w:pPr>
        <w:widowControl w:val="0"/>
        <w:adjustRightInd w:val="0"/>
        <w:snapToGrid w:val="0"/>
        <w:spacing w:line="360" w:lineRule="auto"/>
        <w:jc w:val="left"/>
        <w:rPr>
          <w:rFonts w:ascii="宋体" w:hAnsi="宋体" w:eastAsia="宋体" w:cs="宋体"/>
          <w:color w:val="auto"/>
          <w:kern w:val="2"/>
          <w:sz w:val="18"/>
          <w:szCs w:val="18"/>
          <w:highlight w:val="none"/>
          <w:lang w:val="en-US" w:eastAsia="zh-CN" w:bidi="ar-SA"/>
        </w:rPr>
      </w:pPr>
    </w:p>
    <w:p w14:paraId="7EAE21C2">
      <w:pPr>
        <w:widowControl w:val="0"/>
        <w:adjustRightInd w:val="0"/>
        <w:snapToGrid w:val="0"/>
        <w:spacing w:line="360" w:lineRule="auto"/>
        <w:jc w:val="left"/>
        <w:rPr>
          <w:rFonts w:ascii="宋体" w:hAnsi="宋体" w:eastAsia="宋体" w:cs="宋体"/>
          <w:color w:val="auto"/>
          <w:kern w:val="2"/>
          <w:sz w:val="18"/>
          <w:szCs w:val="18"/>
          <w:highlight w:val="none"/>
          <w:lang w:val="en-US" w:eastAsia="zh-CN" w:bidi="ar-SA"/>
        </w:rPr>
      </w:pPr>
    </w:p>
    <w:p w14:paraId="0A8D92F2">
      <w:pPr>
        <w:widowControl w:val="0"/>
        <w:adjustRightInd w:val="0"/>
        <w:snapToGrid w:val="0"/>
        <w:spacing w:line="360" w:lineRule="auto"/>
        <w:jc w:val="left"/>
        <w:rPr>
          <w:rFonts w:ascii="宋体" w:hAnsi="宋体" w:eastAsia="宋体" w:cs="宋体"/>
          <w:color w:val="auto"/>
          <w:kern w:val="2"/>
          <w:sz w:val="18"/>
          <w:szCs w:val="18"/>
          <w:highlight w:val="none"/>
          <w:lang w:val="en-US" w:eastAsia="zh-CN" w:bidi="ar-SA"/>
        </w:rPr>
      </w:pPr>
      <w:bookmarkStart w:id="40" w:name="_Toc8586"/>
    </w:p>
    <w:p w14:paraId="030035E9">
      <w:pPr>
        <w:keepNext/>
        <w:keepLines/>
        <w:widowControl w:val="0"/>
        <w:spacing w:before="260" w:after="260" w:line="416" w:lineRule="auto"/>
        <w:ind w:firstLine="0"/>
        <w:jc w:val="center"/>
        <w:outlineLvl w:val="1"/>
        <w:rPr>
          <w:rFonts w:ascii="宋体" w:hAnsi="宋体" w:eastAsia="宋体" w:cs="宋体"/>
          <w:b/>
          <w:bCs/>
          <w:color w:val="auto"/>
          <w:kern w:val="2"/>
          <w:sz w:val="32"/>
          <w:szCs w:val="32"/>
          <w:highlight w:val="none"/>
          <w:lang w:val="en-US" w:eastAsia="zh-CN" w:bidi="ar-SA"/>
        </w:rPr>
      </w:pPr>
    </w:p>
    <w:p w14:paraId="12F7F90F">
      <w:pPr>
        <w:ind w:firstLine="0"/>
        <w:rPr>
          <w:rFonts w:ascii="宋体" w:hAnsi="宋体" w:eastAsia="宋体" w:cs="宋体"/>
          <w:color w:val="auto"/>
          <w:highlight w:val="none"/>
        </w:rPr>
        <w:sectPr>
          <w:footerReference r:id="rId3" w:type="default"/>
          <w:pgSz w:w="11906" w:h="16838"/>
          <w:pgMar w:top="1440" w:right="1758" w:bottom="1440" w:left="1758" w:header="851" w:footer="992" w:gutter="0"/>
          <w:pgBorders>
            <w:top w:val="none" w:sz="0" w:space="0"/>
            <w:left w:val="none" w:sz="0" w:space="0"/>
            <w:bottom w:val="none" w:sz="0" w:space="0"/>
            <w:right w:val="none" w:sz="0" w:space="0"/>
          </w:pgBorders>
          <w:pgNumType w:fmt="decimal"/>
          <w:cols w:space="708" w:num="1"/>
          <w:docGrid w:linePitch="312" w:charSpace="0"/>
        </w:sectPr>
      </w:pPr>
    </w:p>
    <w:p w14:paraId="096D7CEC">
      <w:pPr>
        <w:keepNext/>
        <w:keepLines/>
        <w:widowControl w:val="0"/>
        <w:spacing w:before="260" w:after="260" w:line="416" w:lineRule="auto"/>
        <w:ind w:firstLine="0"/>
        <w:jc w:val="center"/>
        <w:outlineLvl w:val="1"/>
        <w:rPr>
          <w:rFonts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第二章投标人须</w:t>
      </w:r>
      <w:bookmarkEnd w:id="37"/>
      <w:r>
        <w:rPr>
          <w:rFonts w:hint="eastAsia" w:ascii="宋体" w:hAnsi="宋体" w:eastAsia="宋体" w:cs="宋体"/>
          <w:b/>
          <w:bCs/>
          <w:color w:val="auto"/>
          <w:kern w:val="2"/>
          <w:sz w:val="32"/>
          <w:szCs w:val="32"/>
          <w:highlight w:val="none"/>
          <w:lang w:val="en-US" w:eastAsia="zh-CN" w:bidi="ar-SA"/>
        </w:rPr>
        <w:t>知前</w:t>
      </w:r>
      <w:bookmarkEnd w:id="38"/>
      <w:r>
        <w:rPr>
          <w:rFonts w:hint="eastAsia" w:ascii="宋体" w:hAnsi="宋体" w:eastAsia="宋体" w:cs="宋体"/>
          <w:b/>
          <w:bCs/>
          <w:color w:val="auto"/>
          <w:kern w:val="2"/>
          <w:sz w:val="32"/>
          <w:szCs w:val="32"/>
          <w:highlight w:val="none"/>
          <w:lang w:val="en-US" w:eastAsia="zh-CN" w:bidi="ar-SA"/>
        </w:rPr>
        <w:t>附表</w:t>
      </w:r>
      <w:bookmarkEnd w:id="39"/>
      <w:bookmarkEnd w:id="40"/>
    </w:p>
    <w:tbl>
      <w:tblPr>
        <w:tblStyle w:val="19"/>
        <w:tblW w:w="9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5749"/>
      </w:tblGrid>
      <w:tr w14:paraId="0408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88" w:type="dxa"/>
            <w:vAlign w:val="center"/>
          </w:tcPr>
          <w:p w14:paraId="616D677D">
            <w:pP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833" w:type="dxa"/>
            <w:vAlign w:val="center"/>
          </w:tcPr>
          <w:p w14:paraId="355CB173">
            <w:pPr>
              <w:rPr>
                <w:rFonts w:hint="eastAsia" w:ascii="宋体" w:hAnsi="宋体" w:eastAsia="宋体" w:cs="宋体"/>
                <w:color w:val="auto"/>
                <w:sz w:val="24"/>
                <w:highlight w:val="none"/>
              </w:rPr>
            </w:pPr>
            <w:r>
              <w:rPr>
                <w:rFonts w:hint="eastAsia" w:ascii="宋体" w:hAnsi="宋体" w:eastAsia="宋体" w:cs="宋体"/>
                <w:color w:val="auto"/>
                <w:sz w:val="24"/>
                <w:highlight w:val="none"/>
              </w:rPr>
              <w:t>内容</w:t>
            </w:r>
          </w:p>
        </w:tc>
        <w:tc>
          <w:tcPr>
            <w:tcW w:w="5749" w:type="dxa"/>
            <w:vAlign w:val="center"/>
          </w:tcPr>
          <w:p w14:paraId="1E307FCB">
            <w:pPr>
              <w:rPr>
                <w:rFonts w:hint="eastAsia" w:ascii="宋体" w:hAnsi="宋体" w:eastAsia="宋体" w:cs="宋体"/>
                <w:color w:val="auto"/>
                <w:sz w:val="24"/>
                <w:highlight w:val="none"/>
              </w:rPr>
            </w:pPr>
            <w:r>
              <w:rPr>
                <w:rFonts w:hint="eastAsia" w:ascii="宋体" w:hAnsi="宋体" w:eastAsia="宋体" w:cs="宋体"/>
                <w:color w:val="auto"/>
                <w:sz w:val="24"/>
                <w:highlight w:val="none"/>
              </w:rPr>
              <w:t>说明与要求</w:t>
            </w:r>
          </w:p>
        </w:tc>
      </w:tr>
      <w:tr w14:paraId="37713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vAlign w:val="center"/>
          </w:tcPr>
          <w:p w14:paraId="7155CA8C">
            <w:pP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833" w:type="dxa"/>
            <w:vAlign w:val="center"/>
          </w:tcPr>
          <w:p w14:paraId="11770F9C">
            <w:pPr>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w:t>
            </w:r>
          </w:p>
        </w:tc>
        <w:tc>
          <w:tcPr>
            <w:tcW w:w="5749" w:type="dxa"/>
            <w:vAlign w:val="center"/>
          </w:tcPr>
          <w:p w14:paraId="1D9FDBA6">
            <w:pPr>
              <w:rPr>
                <w:rFonts w:hint="eastAsia" w:ascii="宋体" w:hAnsi="宋体" w:eastAsia="宋体" w:cs="宋体"/>
                <w:color w:val="auto"/>
                <w:sz w:val="24"/>
                <w:highlight w:val="none"/>
              </w:rPr>
            </w:pP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lang w:eastAsia="zh-CN"/>
              </w:rPr>
              <w:t>周口市生态环境局鹿邑分局</w:t>
            </w:r>
            <w:r>
              <w:rPr>
                <w:rFonts w:hint="eastAsia" w:ascii="宋体" w:hAnsi="宋体" w:eastAsia="宋体" w:cs="宋体"/>
                <w:color w:val="auto"/>
                <w:sz w:val="24"/>
                <w:highlight w:val="none"/>
              </w:rPr>
              <w:t>　　　　　　　　　　</w:t>
            </w:r>
          </w:p>
          <w:p w14:paraId="40289C6E">
            <w:pPr>
              <w:rPr>
                <w:rFonts w:hint="eastAsia" w:ascii="宋体" w:hAnsi="宋体" w:eastAsia="宋体" w:cs="宋体"/>
                <w:color w:val="auto"/>
                <w:sz w:val="24"/>
                <w:highlight w:val="none"/>
              </w:rPr>
            </w:pPr>
            <w:r>
              <w:rPr>
                <w:rFonts w:hint="eastAsia" w:ascii="宋体" w:hAnsi="宋体" w:eastAsia="宋体" w:cs="宋体"/>
                <w:color w:val="auto"/>
                <w:sz w:val="24"/>
                <w:highlight w:val="none"/>
              </w:rPr>
              <w:t>地址：鹿邑县紫气大道西段　　　　　　　　　　</w:t>
            </w:r>
          </w:p>
          <w:p w14:paraId="2D71BBC2">
            <w:pP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李杉铭</w:t>
            </w:r>
          </w:p>
          <w:p w14:paraId="64487943">
            <w:pP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联系方式：</w:t>
            </w:r>
            <w:r>
              <w:rPr>
                <w:rFonts w:hint="eastAsia" w:ascii="宋体" w:hAnsi="宋体" w:eastAsia="宋体" w:cs="宋体"/>
                <w:color w:val="auto"/>
                <w:sz w:val="24"/>
                <w:highlight w:val="none"/>
                <w:lang w:eastAsia="zh-CN"/>
              </w:rPr>
              <w:t>19337608666</w:t>
            </w:r>
            <w:r>
              <w:rPr>
                <w:rFonts w:hint="eastAsia" w:ascii="宋体" w:hAnsi="宋体" w:eastAsia="宋体" w:cs="宋体"/>
                <w:color w:val="auto"/>
                <w:sz w:val="24"/>
                <w:highlight w:val="none"/>
              </w:rPr>
              <w:t>　　　</w:t>
            </w:r>
          </w:p>
        </w:tc>
      </w:tr>
      <w:tr w14:paraId="0D1C7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29C90B17">
            <w:pP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833" w:type="dxa"/>
            <w:vAlign w:val="center"/>
          </w:tcPr>
          <w:p w14:paraId="576FB354">
            <w:pPr>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采购代理机构</w:t>
            </w:r>
          </w:p>
        </w:tc>
        <w:tc>
          <w:tcPr>
            <w:tcW w:w="5749" w:type="dxa"/>
            <w:vAlign w:val="center"/>
          </w:tcPr>
          <w:p w14:paraId="4B35ED6E">
            <w:pPr>
              <w:rPr>
                <w:rFonts w:hint="eastAsia" w:ascii="宋体" w:hAnsi="宋体" w:eastAsia="宋体" w:cs="宋体"/>
                <w:color w:val="auto"/>
                <w:sz w:val="24"/>
                <w:highlight w:val="none"/>
              </w:rPr>
            </w:pPr>
            <w:r>
              <w:rPr>
                <w:rFonts w:hint="eastAsia" w:ascii="宋体" w:hAnsi="宋体" w:eastAsia="宋体" w:cs="宋体"/>
                <w:color w:val="auto"/>
                <w:sz w:val="24"/>
                <w:highlight w:val="none"/>
              </w:rPr>
              <w:t>名称：周口市公共资源交易中心政府采购中心　　　　　　　　　　　　</w:t>
            </w:r>
          </w:p>
          <w:p w14:paraId="54070AFE">
            <w:pPr>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址：周口市光明路与政通路交叉口向北100米路东</w:t>
            </w:r>
          </w:p>
          <w:p w14:paraId="08B353FB">
            <w:pP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w:t>
            </w:r>
          </w:p>
          <w:p w14:paraId="6F3A32CC">
            <w:pP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联系方式：</w:t>
            </w:r>
            <w:r>
              <w:rPr>
                <w:rFonts w:hint="eastAsia" w:ascii="宋体" w:hAnsi="宋体" w:eastAsia="宋体" w:cs="宋体"/>
                <w:color w:val="auto"/>
                <w:sz w:val="24"/>
                <w:highlight w:val="none"/>
                <w:lang w:val="en-US" w:eastAsia="zh-CN"/>
              </w:rPr>
              <w:t xml:space="preserve">0394-8106517、 </w:t>
            </w:r>
          </w:p>
        </w:tc>
      </w:tr>
      <w:tr w14:paraId="2002B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621665A8">
            <w:pP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833" w:type="dxa"/>
            <w:vAlign w:val="center"/>
          </w:tcPr>
          <w:p w14:paraId="34101C58">
            <w:pP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5749" w:type="dxa"/>
            <w:vAlign w:val="center"/>
          </w:tcPr>
          <w:p w14:paraId="16EFFBA1">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周口市生态环境局鹿邑分局空气质量研判服务采购项目</w:t>
            </w:r>
          </w:p>
        </w:tc>
      </w:tr>
      <w:tr w14:paraId="19B91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01703752">
            <w:pP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833" w:type="dxa"/>
            <w:vAlign w:val="center"/>
          </w:tcPr>
          <w:p w14:paraId="3C2941DF">
            <w:pP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项目编号</w:t>
            </w:r>
          </w:p>
        </w:tc>
        <w:tc>
          <w:tcPr>
            <w:tcW w:w="5749" w:type="dxa"/>
            <w:vAlign w:val="center"/>
          </w:tcPr>
          <w:p w14:paraId="0E07DA8F">
            <w:pP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鹿财公开-2026-</w:t>
            </w:r>
            <w:r>
              <w:rPr>
                <w:rFonts w:hint="eastAsia" w:ascii="宋体" w:hAnsi="宋体" w:eastAsia="宋体" w:cs="宋体"/>
                <w:color w:val="auto"/>
                <w:sz w:val="24"/>
                <w:highlight w:val="none"/>
                <w:lang w:val="en-US" w:eastAsia="zh-CN"/>
              </w:rPr>
              <w:t>29</w:t>
            </w:r>
          </w:p>
        </w:tc>
      </w:tr>
      <w:tr w14:paraId="23DC8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20853BE5">
            <w:pP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833" w:type="dxa"/>
            <w:vAlign w:val="center"/>
          </w:tcPr>
          <w:p w14:paraId="6D0D1594">
            <w:pP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项目性质</w:t>
            </w:r>
          </w:p>
        </w:tc>
        <w:tc>
          <w:tcPr>
            <w:tcW w:w="5749" w:type="dxa"/>
            <w:vAlign w:val="center"/>
          </w:tcPr>
          <w:p w14:paraId="7809841D">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服务类</w:t>
            </w:r>
          </w:p>
        </w:tc>
      </w:tr>
      <w:tr w14:paraId="68013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88" w:type="dxa"/>
            <w:vAlign w:val="center"/>
          </w:tcPr>
          <w:p w14:paraId="3C44C975">
            <w:pP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833" w:type="dxa"/>
            <w:vAlign w:val="center"/>
          </w:tcPr>
          <w:p w14:paraId="2637B851">
            <w:pPr>
              <w:rPr>
                <w:rFonts w:hint="eastAsia" w:ascii="宋体" w:hAnsi="宋体" w:eastAsia="宋体" w:cs="宋体"/>
                <w:color w:val="auto"/>
                <w:sz w:val="24"/>
                <w:highlight w:val="none"/>
              </w:rPr>
            </w:pPr>
            <w:r>
              <w:rPr>
                <w:rFonts w:hint="eastAsia" w:ascii="宋体" w:hAnsi="宋体" w:eastAsia="宋体" w:cs="宋体"/>
                <w:color w:val="auto"/>
                <w:sz w:val="24"/>
                <w:highlight w:val="none"/>
              </w:rPr>
              <w:t>资金来源</w:t>
            </w:r>
          </w:p>
        </w:tc>
        <w:tc>
          <w:tcPr>
            <w:tcW w:w="5749" w:type="dxa"/>
            <w:vAlign w:val="center"/>
          </w:tcPr>
          <w:p w14:paraId="72448CB9">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财政资金</w:t>
            </w:r>
          </w:p>
        </w:tc>
      </w:tr>
      <w:tr w14:paraId="09DDA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vAlign w:val="center"/>
          </w:tcPr>
          <w:p w14:paraId="43AE8A85">
            <w:pP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833" w:type="dxa"/>
          </w:tcPr>
          <w:p w14:paraId="7B05947C">
            <w:pPr>
              <w:rPr>
                <w:rFonts w:hint="eastAsia" w:ascii="宋体" w:hAnsi="宋体" w:eastAsia="宋体" w:cs="宋体"/>
                <w:color w:val="auto"/>
                <w:sz w:val="24"/>
                <w:highlight w:val="none"/>
              </w:rPr>
            </w:pPr>
            <w:r>
              <w:rPr>
                <w:rFonts w:hint="eastAsia" w:ascii="宋体" w:hAnsi="宋体" w:eastAsia="宋体" w:cs="宋体"/>
                <w:color w:val="auto"/>
                <w:sz w:val="24"/>
                <w:highlight w:val="none"/>
              </w:rPr>
              <w:t>包别划分</w:t>
            </w:r>
          </w:p>
        </w:tc>
        <w:tc>
          <w:tcPr>
            <w:tcW w:w="5749" w:type="dxa"/>
            <w:vAlign w:val="center"/>
          </w:tcPr>
          <w:p w14:paraId="18265032">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本次招标为1个包</w:t>
            </w:r>
          </w:p>
        </w:tc>
      </w:tr>
      <w:tr w14:paraId="0EE57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56048DCD">
            <w:pP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833" w:type="dxa"/>
            <w:vAlign w:val="center"/>
          </w:tcPr>
          <w:p w14:paraId="418F225E">
            <w:pPr>
              <w:widowControl/>
              <w:jc w:val="left"/>
              <w:rPr>
                <w:rFonts w:hint="eastAsia" w:ascii="宋体" w:hAnsi="宋体" w:eastAsia="宋体" w:cs="宋体"/>
                <w:color w:val="auto"/>
                <w:highlight w:val="none"/>
              </w:rPr>
            </w:pPr>
            <w:r>
              <w:rPr>
                <w:rFonts w:hint="eastAsia" w:ascii="宋体" w:hAnsi="宋体" w:eastAsia="宋体" w:cs="宋体"/>
                <w:color w:val="auto"/>
                <w:kern w:val="0"/>
                <w:sz w:val="24"/>
                <w:highlight w:val="none"/>
                <w:lang w:bidi="ar"/>
              </w:rPr>
              <w:t>报价范围及说明</w:t>
            </w:r>
          </w:p>
          <w:p w14:paraId="2CE26429">
            <w:pPr>
              <w:rPr>
                <w:rFonts w:hint="eastAsia" w:ascii="宋体" w:hAnsi="宋体" w:eastAsia="宋体" w:cs="宋体"/>
                <w:color w:val="auto"/>
                <w:sz w:val="24"/>
                <w:highlight w:val="none"/>
              </w:rPr>
            </w:pPr>
          </w:p>
        </w:tc>
        <w:tc>
          <w:tcPr>
            <w:tcW w:w="5749" w:type="dxa"/>
            <w:vAlign w:val="center"/>
          </w:tcPr>
          <w:p w14:paraId="771187E9">
            <w:pPr>
              <w:widowControl/>
              <w:jc w:val="left"/>
              <w:rPr>
                <w:rFonts w:hint="eastAsia" w:ascii="宋体" w:hAnsi="宋体" w:eastAsia="宋体" w:cs="宋体"/>
                <w:color w:val="auto"/>
                <w:highlight w:val="none"/>
                <w:lang w:eastAsia="zh-CN"/>
              </w:rPr>
            </w:pPr>
            <w:r>
              <w:rPr>
                <w:rFonts w:hint="eastAsia" w:ascii="宋体" w:hAnsi="宋体" w:eastAsia="宋体" w:cs="宋体"/>
                <w:color w:val="auto"/>
                <w:kern w:val="0"/>
                <w:sz w:val="24"/>
                <w:highlight w:val="none"/>
                <w:lang w:bidi="ar"/>
              </w:rPr>
              <w:t>报价包括本项目所招标的服务、保险、税费、验收等涉及及产生的费用(采购项目技术规格、参数及要求)</w:t>
            </w:r>
            <w:r>
              <w:rPr>
                <w:rFonts w:hint="eastAsia" w:ascii="宋体" w:hAnsi="宋体" w:eastAsia="宋体" w:cs="宋体"/>
                <w:color w:val="auto"/>
                <w:kern w:val="0"/>
                <w:sz w:val="24"/>
                <w:highlight w:val="none"/>
                <w:lang w:eastAsia="zh-CN" w:bidi="ar"/>
              </w:rPr>
              <w:t>，</w:t>
            </w:r>
            <w:r>
              <w:rPr>
                <w:rFonts w:hint="eastAsia" w:ascii="宋体" w:hAnsi="宋体" w:eastAsia="宋体" w:cs="宋体"/>
                <w:color w:val="auto"/>
                <w:sz w:val="24"/>
                <w:highlight w:val="none"/>
                <w:lang w:val="en-US" w:eastAsia="zh-CN"/>
              </w:rPr>
              <w:t>投标人需报单价和总价，报价总价为所投服务的单价组成，单价和总价均不得超过对应的控制价。</w:t>
            </w:r>
          </w:p>
        </w:tc>
      </w:tr>
      <w:tr w14:paraId="3A7F2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080D972B">
            <w:pP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833" w:type="dxa"/>
            <w:vAlign w:val="center"/>
          </w:tcPr>
          <w:p w14:paraId="46591F00">
            <w:pPr>
              <w:rPr>
                <w:rFonts w:hint="eastAsia" w:ascii="宋体" w:hAnsi="宋体" w:eastAsia="宋体" w:cs="宋体"/>
                <w:color w:val="auto"/>
                <w:sz w:val="24"/>
                <w:highlight w:val="none"/>
              </w:rPr>
            </w:pPr>
            <w:r>
              <w:rPr>
                <w:rFonts w:hint="eastAsia" w:ascii="宋体" w:hAnsi="宋体" w:eastAsia="宋体" w:cs="宋体"/>
                <w:color w:val="auto"/>
                <w:sz w:val="24"/>
                <w:highlight w:val="none"/>
              </w:rPr>
              <w:t>付款方式</w:t>
            </w:r>
          </w:p>
        </w:tc>
        <w:tc>
          <w:tcPr>
            <w:tcW w:w="5749" w:type="dxa"/>
            <w:vAlign w:val="center"/>
          </w:tcPr>
          <w:p w14:paraId="507AC0B0">
            <w:pPr>
              <w:widowControl/>
              <w:jc w:val="left"/>
              <w:rPr>
                <w:rFonts w:hint="eastAsia" w:ascii="宋体" w:hAnsi="宋体" w:eastAsia="宋体" w:cs="宋体"/>
                <w:color w:val="auto"/>
                <w:highlight w:val="none"/>
              </w:rPr>
            </w:pPr>
            <w:r>
              <w:rPr>
                <w:rFonts w:hint="eastAsia" w:ascii="宋体" w:hAnsi="宋体" w:eastAsia="宋体" w:cs="宋体"/>
                <w:color w:val="auto"/>
                <w:kern w:val="0"/>
                <w:sz w:val="24"/>
                <w:highlight w:val="none"/>
                <w:lang w:bidi="ar"/>
              </w:rPr>
              <w:t>合同签订后10个工作日内付合同款的30%，项目实施进度达到50%时再付合同款的30%，项目结束付清全款。</w:t>
            </w:r>
          </w:p>
        </w:tc>
      </w:tr>
      <w:tr w14:paraId="7903F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88" w:type="dxa"/>
            <w:vAlign w:val="center"/>
          </w:tcPr>
          <w:p w14:paraId="4C08FCE3">
            <w:pP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833" w:type="dxa"/>
            <w:vAlign w:val="center"/>
          </w:tcPr>
          <w:p w14:paraId="0D12F5D2">
            <w:pPr>
              <w:rPr>
                <w:rFonts w:hint="eastAsia" w:ascii="宋体" w:hAnsi="宋体" w:eastAsia="宋体" w:cs="宋体"/>
                <w:color w:val="auto"/>
                <w:sz w:val="24"/>
                <w:highlight w:val="none"/>
              </w:rPr>
            </w:pPr>
            <w:r>
              <w:rPr>
                <w:rFonts w:hint="eastAsia" w:ascii="宋体" w:hAnsi="宋体" w:eastAsia="宋体" w:cs="宋体"/>
                <w:color w:val="auto"/>
                <w:sz w:val="24"/>
                <w:highlight w:val="none"/>
              </w:rPr>
              <w:t>联合体投标</w:t>
            </w:r>
          </w:p>
        </w:tc>
        <w:tc>
          <w:tcPr>
            <w:tcW w:w="5749" w:type="dxa"/>
            <w:vAlign w:val="center"/>
          </w:tcPr>
          <w:p w14:paraId="79D1580B">
            <w:pPr>
              <w:rPr>
                <w:rFonts w:hint="eastAsia" w:ascii="宋体" w:hAnsi="宋体" w:eastAsia="宋体" w:cs="宋体"/>
                <w:color w:val="auto"/>
                <w:sz w:val="24"/>
                <w:highlight w:val="none"/>
              </w:rPr>
            </w:pPr>
            <w:r>
              <w:rPr>
                <w:rFonts w:hint="eastAsia" w:ascii="宋体" w:hAnsi="宋体" w:eastAsia="宋体" w:cs="宋体"/>
                <w:color w:val="auto"/>
                <w:sz w:val="24"/>
                <w:highlight w:val="none"/>
              </w:rPr>
              <w:t>不允许</w:t>
            </w:r>
          </w:p>
        </w:tc>
      </w:tr>
      <w:tr w14:paraId="43D9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vAlign w:val="center"/>
          </w:tcPr>
          <w:p w14:paraId="0CEE6F96">
            <w:pP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833" w:type="dxa"/>
            <w:vAlign w:val="center"/>
          </w:tcPr>
          <w:p w14:paraId="6E5E5B86">
            <w:pP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投标有效期</w:t>
            </w:r>
          </w:p>
        </w:tc>
        <w:tc>
          <w:tcPr>
            <w:tcW w:w="5749" w:type="dxa"/>
            <w:vAlign w:val="center"/>
          </w:tcPr>
          <w:p w14:paraId="0157FB26">
            <w:pPr>
              <w:rPr>
                <w:rFonts w:hint="eastAsia" w:ascii="宋体" w:hAnsi="宋体" w:eastAsia="宋体" w:cs="宋体"/>
                <w:color w:val="auto"/>
                <w:sz w:val="24"/>
                <w:highlight w:val="none"/>
              </w:rPr>
            </w:pPr>
            <w:r>
              <w:rPr>
                <w:rFonts w:hint="eastAsia" w:ascii="宋体" w:hAnsi="宋体" w:eastAsia="宋体" w:cs="宋体"/>
                <w:color w:val="auto"/>
                <w:sz w:val="24"/>
                <w:highlight w:val="none"/>
              </w:rPr>
              <w:t>开标后60天</w:t>
            </w:r>
          </w:p>
        </w:tc>
      </w:tr>
      <w:tr w14:paraId="36EC7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5D347268">
            <w:pP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833" w:type="dxa"/>
            <w:vAlign w:val="center"/>
          </w:tcPr>
          <w:p w14:paraId="20E73914">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服务地点</w:t>
            </w:r>
          </w:p>
        </w:tc>
        <w:tc>
          <w:tcPr>
            <w:tcW w:w="5749" w:type="dxa"/>
            <w:vAlign w:val="center"/>
          </w:tcPr>
          <w:p w14:paraId="59D235E4">
            <w:pPr>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采购人指定地点</w:t>
            </w:r>
          </w:p>
        </w:tc>
      </w:tr>
      <w:tr w14:paraId="2F70F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3C3B0CC0">
            <w:pP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833" w:type="dxa"/>
            <w:vAlign w:val="center"/>
          </w:tcPr>
          <w:p w14:paraId="324267A9">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服务期限</w:t>
            </w:r>
          </w:p>
        </w:tc>
        <w:tc>
          <w:tcPr>
            <w:tcW w:w="5749" w:type="dxa"/>
            <w:vAlign w:val="center"/>
          </w:tcPr>
          <w:p w14:paraId="336C794C">
            <w:pPr>
              <w:rPr>
                <w:rFonts w:hint="eastAsia" w:ascii="宋体" w:hAnsi="宋体" w:eastAsia="宋体" w:cs="宋体"/>
                <w:color w:val="auto"/>
                <w:sz w:val="24"/>
                <w:highlight w:val="none"/>
              </w:rPr>
            </w:pPr>
            <w:r>
              <w:rPr>
                <w:rFonts w:hint="eastAsia" w:ascii="宋体" w:hAnsi="宋体" w:eastAsia="宋体" w:cs="宋体"/>
                <w:color w:val="auto"/>
                <w:sz w:val="24"/>
                <w:highlight w:val="none"/>
              </w:rPr>
              <w:t>1年</w:t>
            </w:r>
          </w:p>
        </w:tc>
      </w:tr>
      <w:tr w14:paraId="1E878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3F92D1BB">
            <w:pPr>
              <w:rPr>
                <w:rFonts w:hint="eastAsia" w:ascii="宋体" w:hAnsi="宋体" w:eastAsia="宋体" w:cs="宋体"/>
                <w:color w:val="auto"/>
                <w:sz w:val="24"/>
                <w:highlight w:val="none"/>
              </w:rPr>
            </w:pPr>
            <w:r>
              <w:rPr>
                <w:rFonts w:hint="eastAsia" w:ascii="宋体" w:hAnsi="宋体" w:eastAsia="宋体" w:cs="宋体"/>
                <w:color w:val="auto"/>
                <w:sz w:val="24"/>
                <w:highlight w:val="none"/>
              </w:rPr>
              <w:t>14</w:t>
            </w:r>
          </w:p>
        </w:tc>
        <w:tc>
          <w:tcPr>
            <w:tcW w:w="2833" w:type="dxa"/>
            <w:vAlign w:val="center"/>
          </w:tcPr>
          <w:p w14:paraId="043910C3">
            <w:pP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投标保证金金额</w:t>
            </w:r>
          </w:p>
        </w:tc>
        <w:tc>
          <w:tcPr>
            <w:tcW w:w="5749" w:type="dxa"/>
            <w:vAlign w:val="center"/>
          </w:tcPr>
          <w:p w14:paraId="63A6B4AF">
            <w:pPr>
              <w:rPr>
                <w:rFonts w:hint="eastAsia" w:ascii="宋体" w:hAnsi="宋体" w:eastAsia="宋体" w:cs="宋体"/>
                <w:color w:val="auto"/>
                <w:sz w:val="24"/>
                <w:highlight w:val="none"/>
              </w:rPr>
            </w:pPr>
            <w:r>
              <w:rPr>
                <w:rFonts w:hint="eastAsia" w:ascii="宋体" w:hAnsi="宋体" w:eastAsia="宋体" w:cs="宋体"/>
                <w:color w:val="auto"/>
                <w:sz w:val="24"/>
                <w:highlight w:val="none"/>
              </w:rPr>
              <w:t>不需要缴纳投标保证金</w:t>
            </w:r>
          </w:p>
        </w:tc>
      </w:tr>
      <w:tr w14:paraId="4A60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7A5F8379">
            <w:pPr>
              <w:rPr>
                <w:rFonts w:hint="eastAsia" w:ascii="宋体" w:hAnsi="宋体" w:eastAsia="宋体" w:cs="宋体"/>
                <w:color w:val="auto"/>
                <w:sz w:val="24"/>
                <w:highlight w:val="none"/>
              </w:rPr>
            </w:pPr>
            <w:r>
              <w:rPr>
                <w:rFonts w:hint="eastAsia" w:ascii="宋体" w:hAnsi="宋体" w:eastAsia="宋体" w:cs="宋体"/>
                <w:color w:val="auto"/>
                <w:sz w:val="24"/>
                <w:highlight w:val="none"/>
              </w:rPr>
              <w:t>15</w:t>
            </w:r>
          </w:p>
        </w:tc>
        <w:tc>
          <w:tcPr>
            <w:tcW w:w="2833" w:type="dxa"/>
            <w:vAlign w:val="center"/>
          </w:tcPr>
          <w:p w14:paraId="1F7D554F">
            <w:pPr>
              <w:rPr>
                <w:rFonts w:hint="eastAsia" w:ascii="宋体" w:hAnsi="宋体" w:eastAsia="宋体" w:cs="宋体"/>
                <w:color w:val="auto"/>
                <w:sz w:val="24"/>
                <w:highlight w:val="none"/>
              </w:rPr>
            </w:pPr>
            <w:r>
              <w:rPr>
                <w:rFonts w:hint="eastAsia" w:ascii="宋体" w:hAnsi="宋体" w:eastAsia="宋体" w:cs="宋体"/>
                <w:color w:val="auto"/>
                <w:sz w:val="24"/>
                <w:highlight w:val="none"/>
              </w:rPr>
              <w:t>答疑</w:t>
            </w:r>
          </w:p>
        </w:tc>
        <w:tc>
          <w:tcPr>
            <w:tcW w:w="5749" w:type="dxa"/>
            <w:vAlign w:val="center"/>
          </w:tcPr>
          <w:p w14:paraId="1A48F2F9">
            <w:pPr>
              <w:rPr>
                <w:rFonts w:hint="eastAsia" w:ascii="宋体" w:hAnsi="宋体" w:eastAsia="宋体" w:cs="宋体"/>
                <w:color w:val="auto"/>
                <w:sz w:val="24"/>
                <w:highlight w:val="none"/>
              </w:rPr>
            </w:pPr>
            <w:r>
              <w:rPr>
                <w:rFonts w:hint="eastAsia" w:ascii="宋体" w:hAnsi="宋体" w:eastAsia="宋体" w:cs="宋体"/>
                <w:color w:val="auto"/>
                <w:sz w:val="24"/>
                <w:highlight w:val="none"/>
              </w:rPr>
              <w:t>疑问的提出与答疑获取详见招标文件第二部分第五章投标人须知第36条。</w:t>
            </w:r>
          </w:p>
          <w:p w14:paraId="7D2EAD04">
            <w:pPr>
              <w:rPr>
                <w:rFonts w:hint="eastAsia" w:ascii="宋体" w:hAnsi="宋体" w:eastAsia="宋体" w:cs="宋体"/>
                <w:color w:val="auto"/>
                <w:sz w:val="24"/>
                <w:highlight w:val="none"/>
              </w:rPr>
            </w:pPr>
            <w:r>
              <w:rPr>
                <w:rFonts w:hint="eastAsia" w:ascii="宋体" w:hAnsi="宋体" w:eastAsia="宋体" w:cs="宋体"/>
                <w:color w:val="auto"/>
                <w:sz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4268E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788" w:type="dxa"/>
            <w:vAlign w:val="center"/>
          </w:tcPr>
          <w:p w14:paraId="603634B9">
            <w:pPr>
              <w:rPr>
                <w:rFonts w:hint="eastAsia" w:ascii="宋体" w:hAnsi="宋体" w:eastAsia="宋体" w:cs="宋体"/>
                <w:color w:val="auto"/>
                <w:sz w:val="24"/>
                <w:highlight w:val="none"/>
              </w:rPr>
            </w:pPr>
            <w:r>
              <w:rPr>
                <w:rFonts w:hint="eastAsia" w:ascii="宋体" w:hAnsi="宋体" w:eastAsia="宋体" w:cs="宋体"/>
                <w:color w:val="auto"/>
                <w:sz w:val="24"/>
                <w:highlight w:val="none"/>
              </w:rPr>
              <w:t>16</w:t>
            </w:r>
          </w:p>
        </w:tc>
        <w:tc>
          <w:tcPr>
            <w:tcW w:w="2833" w:type="dxa"/>
            <w:vAlign w:val="center"/>
          </w:tcPr>
          <w:p w14:paraId="2A4C25B6">
            <w:pPr>
              <w:rPr>
                <w:rFonts w:hint="eastAsia" w:ascii="宋体" w:hAnsi="宋体" w:eastAsia="宋体" w:cs="宋体"/>
                <w:color w:val="auto"/>
                <w:sz w:val="24"/>
                <w:highlight w:val="none"/>
              </w:rPr>
            </w:pPr>
            <w:r>
              <w:rPr>
                <w:rFonts w:hint="eastAsia" w:ascii="宋体" w:hAnsi="宋体" w:eastAsia="宋体" w:cs="宋体"/>
                <w:color w:val="auto"/>
                <w:sz w:val="24"/>
                <w:highlight w:val="none"/>
              </w:rPr>
              <w:t>勘察现场</w:t>
            </w:r>
          </w:p>
        </w:tc>
        <w:tc>
          <w:tcPr>
            <w:tcW w:w="5749" w:type="dxa"/>
            <w:vAlign w:val="center"/>
          </w:tcPr>
          <w:p w14:paraId="27937F6C">
            <w:pP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投标人可自行对供货现场和周围环境进行勘察，以获取编制投标文件和签署合同所需的资料。现场勘察的费用投标人自理。</w:t>
            </w:r>
          </w:p>
        </w:tc>
      </w:tr>
      <w:tr w14:paraId="2E160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09CF790E">
            <w:pPr>
              <w:rPr>
                <w:rFonts w:hint="eastAsia" w:ascii="宋体" w:hAnsi="宋体" w:eastAsia="宋体" w:cs="宋体"/>
                <w:color w:val="auto"/>
                <w:sz w:val="24"/>
                <w:highlight w:val="none"/>
              </w:rPr>
            </w:pPr>
            <w:r>
              <w:rPr>
                <w:rFonts w:hint="eastAsia" w:ascii="宋体" w:hAnsi="宋体" w:eastAsia="宋体" w:cs="宋体"/>
                <w:color w:val="auto"/>
                <w:sz w:val="24"/>
                <w:highlight w:val="none"/>
              </w:rPr>
              <w:t>17</w:t>
            </w:r>
          </w:p>
        </w:tc>
        <w:tc>
          <w:tcPr>
            <w:tcW w:w="2833" w:type="dxa"/>
            <w:vAlign w:val="center"/>
          </w:tcPr>
          <w:p w14:paraId="5AA55B5C">
            <w:pP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w:t>
            </w:r>
          </w:p>
        </w:tc>
        <w:tc>
          <w:tcPr>
            <w:tcW w:w="5749" w:type="dxa"/>
            <w:vAlign w:val="center"/>
          </w:tcPr>
          <w:p w14:paraId="1A6807B2">
            <w:pPr>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1、投标文件为使用周口市公共资源交易中心提供的电子标书制作工具软件(</w:t>
            </w:r>
            <w:r>
              <w:rPr>
                <w:rFonts w:hint="eastAsia" w:ascii="宋体" w:hAnsi="宋体" w:eastAsia="宋体" w:cs="宋体"/>
                <w:color w:val="auto"/>
                <w:highlight w:val="none"/>
              </w:rPr>
              <w:t>http://jyzx.zhoukou.gov.cn</w:t>
            </w:r>
            <w:r>
              <w:rPr>
                <w:rFonts w:hint="eastAsia" w:ascii="宋体" w:hAnsi="宋体" w:eastAsia="宋体" w:cs="宋体"/>
                <w:color w:val="auto"/>
                <w:sz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F8428FE">
            <w:pPr>
              <w:widowControl w:val="0"/>
              <w:snapToGrid w:val="0"/>
              <w:jc w:val="lef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24"/>
                <w:szCs w:val="24"/>
                <w:highlight w:val="none"/>
                <w:lang w:val="en-US" w:eastAsia="zh-CN" w:bidi="ar-SA"/>
              </w:rPr>
              <w:t>2、本项目实行网上远程开标无须到现场提交投标文件，未加密的电子投标文件和纸质文件不再提交。</w:t>
            </w:r>
          </w:p>
        </w:tc>
      </w:tr>
      <w:tr w14:paraId="6F26D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0C9D0585">
            <w:pPr>
              <w:rPr>
                <w:rFonts w:hint="eastAsia" w:ascii="宋体" w:hAnsi="宋体" w:eastAsia="宋体" w:cs="宋体"/>
                <w:color w:val="auto"/>
                <w:sz w:val="24"/>
                <w:highlight w:val="none"/>
              </w:rPr>
            </w:pPr>
            <w:r>
              <w:rPr>
                <w:rFonts w:hint="eastAsia" w:ascii="宋体" w:hAnsi="宋体" w:eastAsia="宋体" w:cs="宋体"/>
                <w:color w:val="auto"/>
                <w:sz w:val="24"/>
                <w:highlight w:val="none"/>
              </w:rPr>
              <w:t>18</w:t>
            </w:r>
          </w:p>
        </w:tc>
        <w:tc>
          <w:tcPr>
            <w:tcW w:w="2833" w:type="dxa"/>
            <w:vAlign w:val="center"/>
          </w:tcPr>
          <w:p w14:paraId="68D784FB">
            <w:pP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投标时间及地点</w:t>
            </w:r>
          </w:p>
        </w:tc>
        <w:tc>
          <w:tcPr>
            <w:tcW w:w="5749" w:type="dxa"/>
            <w:vAlign w:val="center"/>
          </w:tcPr>
          <w:p w14:paraId="6C199BE0">
            <w:pP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投标截止时间： (见招标公告)</w:t>
            </w:r>
          </w:p>
          <w:p w14:paraId="1981B59A">
            <w:pPr>
              <w:rPr>
                <w:rFonts w:hint="eastAsia" w:ascii="宋体" w:hAnsi="宋体" w:eastAsia="宋体" w:cs="宋体"/>
                <w:color w:val="auto"/>
                <w:sz w:val="24"/>
                <w:highlight w:val="none"/>
              </w:rPr>
            </w:pPr>
            <w:r>
              <w:rPr>
                <w:rFonts w:hint="eastAsia" w:ascii="宋体" w:hAnsi="宋体" w:eastAsia="宋体" w:cs="宋体"/>
                <w:color w:val="auto"/>
                <w:sz w:val="24"/>
                <w:highlight w:val="none"/>
              </w:rPr>
              <w:t>标书递交地点：周口市公共资源交易中心网</w:t>
            </w:r>
          </w:p>
          <w:p w14:paraId="33F843E2">
            <w:pPr>
              <w:rPr>
                <w:rFonts w:hint="eastAsia" w:ascii="宋体" w:hAnsi="宋体" w:eastAsia="宋体" w:cs="宋体"/>
                <w:color w:val="auto"/>
                <w:sz w:val="24"/>
                <w:highlight w:val="none"/>
              </w:rPr>
            </w:pPr>
            <w:r>
              <w:rPr>
                <w:rFonts w:hint="eastAsia" w:ascii="宋体" w:hAnsi="宋体" w:eastAsia="宋体" w:cs="宋体"/>
                <w:color w:val="auto"/>
                <w:sz w:val="24"/>
                <w:highlight w:val="none"/>
              </w:rPr>
              <w:t>网址：周口市公共资源电子交易服务平台会员系统(网址http://jyzx.zhoukou.gov.cn)</w:t>
            </w:r>
          </w:p>
          <w:p w14:paraId="3E72BEC3">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(本项目实行网上远程开标无须到现场提交</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w:t>
            </w:r>
          </w:p>
        </w:tc>
      </w:tr>
      <w:tr w14:paraId="508B8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blHeader/>
          <w:jc w:val="center"/>
        </w:trPr>
        <w:tc>
          <w:tcPr>
            <w:tcW w:w="788" w:type="dxa"/>
            <w:vAlign w:val="center"/>
          </w:tcPr>
          <w:p w14:paraId="60734D10">
            <w:pPr>
              <w:rPr>
                <w:rFonts w:hint="eastAsia" w:ascii="宋体" w:hAnsi="宋体" w:eastAsia="宋体" w:cs="宋体"/>
                <w:color w:val="auto"/>
                <w:sz w:val="24"/>
                <w:highlight w:val="none"/>
              </w:rPr>
            </w:pPr>
            <w:r>
              <w:rPr>
                <w:rFonts w:hint="eastAsia" w:ascii="宋体" w:hAnsi="宋体" w:eastAsia="宋体" w:cs="宋体"/>
                <w:color w:val="auto"/>
                <w:sz w:val="24"/>
                <w:highlight w:val="none"/>
              </w:rPr>
              <w:t>19</w:t>
            </w:r>
          </w:p>
        </w:tc>
        <w:tc>
          <w:tcPr>
            <w:tcW w:w="2833" w:type="dxa"/>
            <w:vAlign w:val="center"/>
          </w:tcPr>
          <w:p w14:paraId="194F2AB1">
            <w:pPr>
              <w:rPr>
                <w:rFonts w:hint="eastAsia" w:ascii="宋体" w:hAnsi="宋体" w:eastAsia="宋体" w:cs="宋体"/>
                <w:color w:val="auto"/>
                <w:sz w:val="24"/>
                <w:highlight w:val="none"/>
              </w:rPr>
            </w:pPr>
            <w:r>
              <w:rPr>
                <w:rFonts w:hint="eastAsia" w:ascii="宋体" w:hAnsi="宋体" w:eastAsia="宋体" w:cs="宋体"/>
                <w:color w:val="auto"/>
                <w:sz w:val="24"/>
                <w:highlight w:val="none"/>
              </w:rPr>
              <w:t>开标时间及地点</w:t>
            </w:r>
          </w:p>
        </w:tc>
        <w:tc>
          <w:tcPr>
            <w:tcW w:w="5749" w:type="dxa"/>
            <w:vAlign w:val="center"/>
          </w:tcPr>
          <w:p w14:paraId="050DF7F7">
            <w:pPr>
              <w:rPr>
                <w:rFonts w:hint="eastAsia" w:ascii="宋体" w:hAnsi="宋体" w:eastAsia="宋体" w:cs="宋体"/>
                <w:color w:val="auto"/>
                <w:sz w:val="24"/>
                <w:highlight w:val="none"/>
              </w:rPr>
            </w:pPr>
            <w:r>
              <w:rPr>
                <w:rFonts w:hint="eastAsia" w:ascii="宋体" w:hAnsi="宋体" w:eastAsia="宋体" w:cs="宋体"/>
                <w:color w:val="auto"/>
                <w:sz w:val="24"/>
                <w:highlight w:val="none"/>
              </w:rPr>
              <w:t>开标时间： (见招标公告)</w:t>
            </w:r>
          </w:p>
          <w:p w14:paraId="20F547F8">
            <w:pPr>
              <w:ind w:left="360"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开标地点：周口市光明路与政通路交叉口向北100米路东(周口市公共资源交易中心四楼开标室)(本项目实行网上远程开标无须到现场提交</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w:t>
            </w:r>
          </w:p>
        </w:tc>
      </w:tr>
      <w:tr w14:paraId="71A1C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788" w:type="dxa"/>
            <w:vAlign w:val="center"/>
          </w:tcPr>
          <w:p w14:paraId="531B14AA">
            <w:pPr>
              <w:rPr>
                <w:rFonts w:hint="eastAsia" w:ascii="宋体" w:hAnsi="宋体" w:eastAsia="宋体" w:cs="宋体"/>
                <w:color w:val="auto"/>
                <w:sz w:val="24"/>
                <w:highlight w:val="none"/>
              </w:rPr>
            </w:pPr>
            <w:r>
              <w:rPr>
                <w:rFonts w:hint="eastAsia" w:ascii="宋体" w:hAnsi="宋体" w:eastAsia="宋体" w:cs="宋体"/>
                <w:color w:val="auto"/>
                <w:sz w:val="24"/>
                <w:highlight w:val="none"/>
              </w:rPr>
              <w:t>20</w:t>
            </w:r>
          </w:p>
        </w:tc>
        <w:tc>
          <w:tcPr>
            <w:tcW w:w="2833" w:type="dxa"/>
            <w:vAlign w:val="center"/>
          </w:tcPr>
          <w:p w14:paraId="376E400A">
            <w:pPr>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评标办法</w:t>
            </w:r>
          </w:p>
        </w:tc>
        <w:tc>
          <w:tcPr>
            <w:tcW w:w="5749" w:type="dxa"/>
            <w:vAlign w:val="center"/>
          </w:tcPr>
          <w:p w14:paraId="69722AC6">
            <w:pPr>
              <w:rPr>
                <w:rFonts w:hint="eastAsia" w:ascii="宋体" w:hAnsi="宋体" w:eastAsia="宋体" w:cs="宋体"/>
                <w:color w:val="auto"/>
                <w:sz w:val="24"/>
                <w:highlight w:val="none"/>
              </w:rPr>
            </w:pPr>
            <w:r>
              <w:rPr>
                <w:rFonts w:hint="eastAsia" w:ascii="宋体" w:hAnsi="宋体" w:eastAsia="宋体" w:cs="宋体"/>
                <w:color w:val="auto"/>
                <w:sz w:val="24"/>
                <w:highlight w:val="none"/>
              </w:rPr>
              <w:t>综合评分法详见招标文件第一部分第四章评标办法</w:t>
            </w:r>
          </w:p>
        </w:tc>
      </w:tr>
      <w:tr w14:paraId="4DB49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vAlign w:val="center"/>
          </w:tcPr>
          <w:p w14:paraId="782DC288">
            <w:pPr>
              <w:rPr>
                <w:rFonts w:hint="eastAsia" w:ascii="宋体" w:hAnsi="宋体" w:eastAsia="宋体" w:cs="宋体"/>
                <w:color w:val="auto"/>
                <w:sz w:val="24"/>
                <w:highlight w:val="none"/>
              </w:rPr>
            </w:pPr>
            <w:r>
              <w:rPr>
                <w:rFonts w:hint="eastAsia" w:ascii="宋体" w:hAnsi="宋体" w:eastAsia="宋体" w:cs="宋体"/>
                <w:color w:val="auto"/>
                <w:sz w:val="24"/>
                <w:highlight w:val="none"/>
              </w:rPr>
              <w:t>21</w:t>
            </w:r>
          </w:p>
        </w:tc>
        <w:tc>
          <w:tcPr>
            <w:tcW w:w="2833" w:type="dxa"/>
            <w:vAlign w:val="center"/>
          </w:tcPr>
          <w:p w14:paraId="03BA4091">
            <w:pPr>
              <w:rPr>
                <w:rFonts w:hint="eastAsia" w:ascii="宋体" w:hAnsi="宋体" w:eastAsia="宋体" w:cs="宋体"/>
                <w:color w:val="auto"/>
                <w:sz w:val="24"/>
                <w:highlight w:val="none"/>
              </w:rPr>
            </w:pPr>
            <w:r>
              <w:rPr>
                <w:rFonts w:hint="eastAsia" w:ascii="宋体" w:hAnsi="宋体" w:eastAsia="宋体" w:cs="宋体"/>
                <w:color w:val="auto"/>
                <w:sz w:val="24"/>
                <w:highlight w:val="none"/>
              </w:rPr>
              <w:t>其它</w:t>
            </w:r>
          </w:p>
        </w:tc>
        <w:tc>
          <w:tcPr>
            <w:tcW w:w="5749" w:type="dxa"/>
            <w:vAlign w:val="center"/>
          </w:tcPr>
          <w:p w14:paraId="460DE452">
            <w:pPr>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采购人验收如需第三方质检部门介入，第三方质检验收所需费用由中标人负担。</w:t>
            </w:r>
          </w:p>
        </w:tc>
      </w:tr>
      <w:tr w14:paraId="33B90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vAlign w:val="center"/>
          </w:tcPr>
          <w:p w14:paraId="3DE21E57">
            <w:pPr>
              <w:rPr>
                <w:rFonts w:hint="eastAsia" w:ascii="宋体" w:hAnsi="宋体" w:eastAsia="宋体" w:cs="宋体"/>
                <w:color w:val="auto"/>
                <w:sz w:val="24"/>
                <w:highlight w:val="none"/>
              </w:rPr>
            </w:pPr>
            <w:r>
              <w:rPr>
                <w:rFonts w:hint="eastAsia" w:ascii="宋体" w:hAnsi="宋体" w:eastAsia="宋体" w:cs="宋体"/>
                <w:color w:val="auto"/>
                <w:sz w:val="24"/>
                <w:highlight w:val="none"/>
              </w:rPr>
              <w:t>22</w:t>
            </w:r>
          </w:p>
        </w:tc>
        <w:tc>
          <w:tcPr>
            <w:tcW w:w="2833" w:type="dxa"/>
            <w:vAlign w:val="center"/>
          </w:tcPr>
          <w:p w14:paraId="40165703">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本项目所属行业</w:t>
            </w:r>
          </w:p>
        </w:tc>
        <w:tc>
          <w:tcPr>
            <w:tcW w:w="5749" w:type="dxa"/>
            <w:vAlign w:val="center"/>
          </w:tcPr>
          <w:p w14:paraId="66829A26">
            <w:pPr>
              <w:rPr>
                <w:rFonts w:hint="eastAsia" w:ascii="宋体" w:hAnsi="宋体" w:eastAsia="宋体" w:cs="宋体"/>
                <w:color w:val="auto"/>
                <w:sz w:val="24"/>
                <w:highlight w:val="none"/>
              </w:rPr>
            </w:pPr>
            <w:r>
              <w:rPr>
                <w:rFonts w:hint="eastAsia" w:ascii="宋体" w:hAnsi="宋体" w:eastAsia="宋体" w:cs="宋体"/>
                <w:color w:val="auto"/>
                <w:sz w:val="24"/>
                <w:highlight w:val="none"/>
              </w:rPr>
              <w:t>商业服务业</w:t>
            </w:r>
          </w:p>
        </w:tc>
      </w:tr>
    </w:tbl>
    <w:p w14:paraId="7569C66C">
      <w:pPr>
        <w:widowControl w:val="0"/>
        <w:jc w:val="both"/>
        <w:rPr>
          <w:rFonts w:ascii="宋体" w:hAnsi="宋体" w:eastAsia="宋体" w:cs="宋体"/>
          <w:color w:val="auto"/>
          <w:kern w:val="2"/>
          <w:sz w:val="28"/>
          <w:szCs w:val="24"/>
          <w:highlight w:val="none"/>
          <w:lang w:val="en-US" w:eastAsia="zh-CN" w:bidi="ar-SA"/>
        </w:rPr>
      </w:pPr>
    </w:p>
    <w:p w14:paraId="218DBFE7">
      <w:pPr>
        <w:widowControl w:val="0"/>
        <w:autoSpaceDE w:val="0"/>
        <w:autoSpaceDN w:val="0"/>
        <w:adjustRightInd w:val="0"/>
        <w:rPr>
          <w:rFonts w:ascii="宋体" w:hAnsi="宋体" w:eastAsia="宋体" w:cs="宋体"/>
          <w:color w:val="auto"/>
          <w:kern w:val="2"/>
          <w:sz w:val="24"/>
          <w:szCs w:val="24"/>
          <w:highlight w:val="none"/>
          <w:lang w:val="en-US" w:eastAsia="zh-CN" w:bidi="ar-SA"/>
        </w:rPr>
      </w:pPr>
    </w:p>
    <w:p w14:paraId="2F76EFBA">
      <w:pPr>
        <w:widowControl w:val="0"/>
        <w:autoSpaceDE w:val="0"/>
        <w:autoSpaceDN w:val="0"/>
        <w:adjustRightInd w:val="0"/>
        <w:rPr>
          <w:rFonts w:ascii="宋体" w:hAnsi="宋体" w:eastAsia="宋体" w:cs="宋体"/>
          <w:color w:val="auto"/>
          <w:kern w:val="2"/>
          <w:sz w:val="24"/>
          <w:szCs w:val="24"/>
          <w:highlight w:val="none"/>
          <w:lang w:val="en-US" w:eastAsia="zh-CN" w:bidi="ar-SA"/>
        </w:rPr>
      </w:pPr>
    </w:p>
    <w:p w14:paraId="78CC50A4">
      <w:pPr>
        <w:widowControl w:val="0"/>
        <w:autoSpaceDE w:val="0"/>
        <w:autoSpaceDN w:val="0"/>
        <w:adjustRightInd w:val="0"/>
        <w:rPr>
          <w:rFonts w:ascii="宋体" w:hAnsi="宋体" w:eastAsia="宋体" w:cs="宋体"/>
          <w:color w:val="auto"/>
          <w:kern w:val="2"/>
          <w:sz w:val="24"/>
          <w:szCs w:val="24"/>
          <w:highlight w:val="none"/>
          <w:lang w:val="en-US" w:eastAsia="zh-CN" w:bidi="ar-SA"/>
        </w:rPr>
      </w:pPr>
      <w:bookmarkStart w:id="41" w:name="_Hlt509650027"/>
      <w:bookmarkEnd w:id="41"/>
      <w:bookmarkStart w:id="42" w:name="_Hlt509650351"/>
      <w:bookmarkEnd w:id="42"/>
      <w:bookmarkStart w:id="43" w:name="_Hlt516969057"/>
      <w:bookmarkEnd w:id="43"/>
      <w:bookmarkStart w:id="44" w:name="_Hlt519045778"/>
      <w:bookmarkEnd w:id="44"/>
      <w:bookmarkStart w:id="45" w:name="_Toc220232390"/>
      <w:bookmarkStart w:id="46" w:name="_Toc22493"/>
      <w:bookmarkStart w:id="47" w:name="_Toc450_WPSOffice_Level1"/>
    </w:p>
    <w:p w14:paraId="0C252BE2">
      <w:pPr>
        <w:ind w:firstLine="0"/>
        <w:rPr>
          <w:rFonts w:ascii="宋体" w:hAnsi="宋体" w:eastAsia="宋体" w:cs="宋体"/>
          <w:color w:val="auto"/>
          <w:highlight w:val="none"/>
        </w:rPr>
        <w:sectPr>
          <w:pgSz w:w="11906" w:h="16838"/>
          <w:pgMar w:top="1440" w:right="1758" w:bottom="1440" w:left="1758" w:header="851" w:footer="992" w:gutter="0"/>
          <w:pgBorders>
            <w:top w:val="none" w:sz="0" w:space="0"/>
            <w:left w:val="none" w:sz="0" w:space="0"/>
            <w:bottom w:val="none" w:sz="0" w:space="0"/>
            <w:right w:val="none" w:sz="0" w:space="0"/>
          </w:pgBorders>
          <w:pgNumType w:fmt="decimal"/>
          <w:cols w:space="708" w:num="1"/>
          <w:docGrid w:linePitch="312" w:charSpace="0"/>
        </w:sectPr>
      </w:pPr>
    </w:p>
    <w:p w14:paraId="7B9D0FC8">
      <w:pPr>
        <w:keepNext/>
        <w:keepLines/>
        <w:widowControl w:val="0"/>
        <w:spacing w:before="260" w:after="260" w:line="416" w:lineRule="auto"/>
        <w:ind w:firstLine="0"/>
        <w:jc w:val="center"/>
        <w:outlineLvl w:val="1"/>
        <w:rPr>
          <w:rFonts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第三章 需求一览表</w:t>
      </w:r>
      <w:bookmarkEnd w:id="45"/>
      <w:bookmarkEnd w:id="46"/>
      <w:bookmarkEnd w:id="47"/>
    </w:p>
    <w:p w14:paraId="75C1A361">
      <w:pPr>
        <w:spacing w:line="360" w:lineRule="auto"/>
        <w:ind w:firstLine="480" w:firstLineChars="200"/>
        <w:rPr>
          <w:rFonts w:hint="eastAsia" w:ascii="宋体" w:hAnsi="宋体" w:eastAsia="宋体" w:cs="宋体"/>
          <w:color w:val="auto"/>
          <w:sz w:val="24"/>
          <w:highlight w:val="none"/>
          <w:lang w:val="en-US" w:eastAsia="zh-CN"/>
        </w:rPr>
      </w:pPr>
      <w:bookmarkStart w:id="48" w:name="_Hlt509716920"/>
      <w:bookmarkEnd w:id="48"/>
      <w:r>
        <w:rPr>
          <w:rFonts w:hint="eastAsia" w:ascii="宋体" w:hAnsi="宋体" w:eastAsia="宋体" w:cs="宋体"/>
          <w:color w:val="auto"/>
          <w:sz w:val="24"/>
          <w:highlight w:val="none"/>
          <w:lang w:val="en-US" w:eastAsia="zh-CN"/>
        </w:rPr>
        <w:t>前注：1） 本需求中提出的技术方案仅为参考，如无明确限制，投标人可以进行优化，提供满足用户实际需要的更优（或者性能实质上不低于的）技术方案或者设备配置，且此方案或配置须经评委会审核认可；</w:t>
      </w:r>
      <w:r>
        <w:rPr>
          <w:rFonts w:hint="eastAsia" w:ascii="宋体" w:hAnsi="宋体" w:eastAsia="宋体" w:cs="宋体"/>
          <w:color w:val="auto"/>
          <w:sz w:val="24"/>
          <w:highlight w:val="none"/>
          <w:lang w:val="en-US" w:eastAsia="zh-CN"/>
        </w:rPr>
        <w:cr/>
      </w:r>
      <w:r>
        <w:rPr>
          <w:rFonts w:hint="eastAsia" w:ascii="宋体" w:hAnsi="宋体" w:eastAsia="宋体" w:cs="宋体"/>
          <w:color w:val="auto"/>
          <w:sz w:val="24"/>
          <w:highlight w:val="none"/>
          <w:lang w:val="en-US" w:eastAsia="zh-CN"/>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1623D635">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color w:val="auto"/>
          <w:sz w:val="24"/>
          <w:highlight w:val="none"/>
          <w:lang w:val="en-US" w:eastAsia="zh-CN"/>
        </w:rPr>
        <w:cr/>
      </w:r>
      <w:r>
        <w:rPr>
          <w:rFonts w:hint="eastAsia" w:ascii="宋体" w:hAnsi="宋体" w:eastAsia="宋体" w:cs="宋体"/>
          <w:color w:val="auto"/>
          <w:sz w:val="24"/>
          <w:highlight w:val="none"/>
          <w:lang w:val="en-US" w:eastAsia="zh-CN"/>
        </w:rPr>
        <w:t xml:space="preserve">    4） 投标人应当在投标文件中列出完成本项目并通过验收所需的所有各项服务等明细表及全部费用。中标人必须承诺整体通过用户方及有关主管部门验收,所发生的验收费用由中标人承担；并承诺无论本项目招标过程中的做法和结果如何，均自行承担因参加本次投标而产生的全部费用。投标人应自行踏勘现场，如投标人因未及时踏勘现场而导致的报价缺项漏项废标、或中标后无法完工，投标人承诺自行承担一切后果；</w:t>
      </w:r>
      <w:r>
        <w:rPr>
          <w:rFonts w:hint="eastAsia" w:ascii="宋体" w:hAnsi="宋体" w:eastAsia="宋体" w:cs="宋体"/>
          <w:color w:val="auto"/>
          <w:sz w:val="24"/>
          <w:highlight w:val="none"/>
          <w:lang w:val="en-US" w:eastAsia="zh-CN"/>
        </w:rPr>
        <w:cr/>
      </w:r>
      <w:r>
        <w:rPr>
          <w:rFonts w:hint="eastAsia" w:ascii="宋体" w:hAnsi="宋体" w:eastAsia="宋体" w:cs="宋体"/>
          <w:color w:val="auto"/>
          <w:sz w:val="24"/>
          <w:highlight w:val="none"/>
          <w:lang w:val="en-US" w:eastAsia="zh-CN"/>
        </w:rPr>
        <w:t xml:space="preserve">    5）如对本招标文件有任何疑问或澄清要求，请按本招标文件“投标人须知前附表”中约定联系周口市公共交资源交易中心政府采购中心，或接受答疑截止时间前联系采购人。否则视同理解和接受。</w:t>
      </w:r>
    </w:p>
    <w:p w14:paraId="791736E8">
      <w:pPr>
        <w:spacing w:line="360" w:lineRule="auto"/>
        <w:ind w:firstLine="480" w:firstLineChars="200"/>
        <w:rPr>
          <w:rFonts w:hint="eastAsia" w:ascii="宋体" w:hAnsi="宋体" w:eastAsia="宋体" w:cs="宋体"/>
          <w:color w:val="auto"/>
          <w:sz w:val="24"/>
          <w:highlight w:val="none"/>
          <w:lang w:val="en-US" w:eastAsia="zh-CN"/>
        </w:rPr>
      </w:pPr>
    </w:p>
    <w:p w14:paraId="73AC9104">
      <w:pPr>
        <w:spacing w:line="360" w:lineRule="auto"/>
        <w:ind w:firstLine="480" w:firstLineChars="200"/>
        <w:rPr>
          <w:rFonts w:hint="eastAsia" w:ascii="宋体" w:hAnsi="宋体" w:eastAsia="宋体" w:cs="宋体"/>
          <w:color w:val="auto"/>
          <w:sz w:val="24"/>
          <w:highlight w:val="none"/>
          <w:lang w:val="en-US" w:eastAsia="zh-CN"/>
        </w:rPr>
      </w:pPr>
    </w:p>
    <w:p w14:paraId="338D694B">
      <w:pPr>
        <w:spacing w:line="360" w:lineRule="auto"/>
        <w:ind w:firstLine="480" w:firstLineChars="200"/>
        <w:rPr>
          <w:rFonts w:hint="eastAsia" w:ascii="宋体" w:hAnsi="宋体" w:eastAsia="宋体" w:cs="宋体"/>
          <w:color w:val="auto"/>
          <w:sz w:val="24"/>
          <w:highlight w:val="none"/>
          <w:lang w:val="en-US" w:eastAsia="zh-CN"/>
        </w:rPr>
      </w:pPr>
    </w:p>
    <w:p w14:paraId="706E6D71">
      <w:pPr>
        <w:spacing w:line="360" w:lineRule="auto"/>
        <w:ind w:firstLine="480" w:firstLineChars="200"/>
        <w:rPr>
          <w:rFonts w:hint="eastAsia" w:ascii="宋体" w:hAnsi="宋体" w:eastAsia="宋体" w:cs="宋体"/>
          <w:color w:val="auto"/>
          <w:sz w:val="24"/>
          <w:highlight w:val="none"/>
          <w:lang w:val="en-US" w:eastAsia="zh-CN"/>
        </w:rPr>
      </w:pPr>
    </w:p>
    <w:p w14:paraId="660437C3">
      <w:pPr>
        <w:spacing w:line="360" w:lineRule="auto"/>
        <w:ind w:firstLine="480" w:firstLineChars="200"/>
        <w:rPr>
          <w:rFonts w:hint="eastAsia" w:ascii="宋体" w:hAnsi="宋体" w:eastAsia="宋体" w:cs="宋体"/>
          <w:color w:val="auto"/>
          <w:sz w:val="24"/>
          <w:highlight w:val="none"/>
          <w:lang w:val="en-US" w:eastAsia="zh-CN"/>
        </w:rPr>
      </w:pPr>
    </w:p>
    <w:p w14:paraId="130803AC">
      <w:pPr>
        <w:spacing w:line="360" w:lineRule="auto"/>
        <w:ind w:firstLine="480" w:firstLineChars="200"/>
        <w:rPr>
          <w:rFonts w:hint="eastAsia" w:ascii="宋体" w:hAnsi="宋体" w:eastAsia="宋体" w:cs="宋体"/>
          <w:color w:val="auto"/>
          <w:sz w:val="24"/>
          <w:highlight w:val="none"/>
          <w:lang w:val="en-US" w:eastAsia="zh-CN"/>
        </w:rPr>
      </w:pPr>
    </w:p>
    <w:p w14:paraId="5A2F83B0">
      <w:pPr>
        <w:spacing w:line="360" w:lineRule="auto"/>
        <w:ind w:firstLine="480" w:firstLineChars="200"/>
        <w:rPr>
          <w:rFonts w:hint="eastAsia" w:ascii="宋体" w:hAnsi="宋体" w:eastAsia="宋体" w:cs="宋体"/>
          <w:color w:val="auto"/>
          <w:sz w:val="24"/>
          <w:highlight w:val="none"/>
          <w:lang w:val="en-US" w:eastAsia="zh-CN"/>
        </w:rPr>
      </w:pPr>
    </w:p>
    <w:p w14:paraId="4915D642">
      <w:pPr>
        <w:spacing w:line="360" w:lineRule="auto"/>
        <w:ind w:firstLine="480" w:firstLineChars="200"/>
        <w:rPr>
          <w:rFonts w:hint="eastAsia" w:ascii="宋体" w:hAnsi="宋体" w:eastAsia="宋体" w:cs="宋体"/>
          <w:color w:val="auto"/>
          <w:sz w:val="24"/>
          <w:highlight w:val="none"/>
          <w:lang w:val="en-US" w:eastAsia="zh-CN"/>
        </w:rPr>
      </w:pPr>
    </w:p>
    <w:p w14:paraId="4CCE3E4B">
      <w:pPr>
        <w:spacing w:line="360" w:lineRule="auto"/>
        <w:ind w:firstLine="480" w:firstLineChars="200"/>
        <w:rPr>
          <w:rFonts w:hint="eastAsia" w:ascii="宋体" w:hAnsi="宋体" w:eastAsia="宋体" w:cs="宋体"/>
          <w:color w:val="auto"/>
          <w:sz w:val="24"/>
          <w:highlight w:val="none"/>
          <w:lang w:val="en-US" w:eastAsia="zh-CN"/>
        </w:rPr>
      </w:pPr>
    </w:p>
    <w:p w14:paraId="4E63E8A8">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一、采购需求</w:t>
      </w:r>
    </w:p>
    <w:p w14:paraId="39A6A274">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数据监控服务、数据分析研判服务、环境巡查服务、专家团队驻场服务、会议会商与专家研讨服务、污染源溯源服务、重污染天气管控、专项治理指导服务、年度工作总结与工作计划等，具体详见招标文件</w:t>
      </w:r>
    </w:p>
    <w:p w14:paraId="5947DA11">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二、技术参数</w:t>
      </w:r>
    </w:p>
    <w:p w14:paraId="23D077F4">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 </w:t>
      </w:r>
      <w:bookmarkStart w:id="49" w:name="_Toc26535771"/>
      <w:bookmarkStart w:id="50" w:name="_Toc6821_WPSOffice_Level2"/>
      <w:r>
        <w:rPr>
          <w:rFonts w:hint="eastAsia" w:ascii="宋体" w:hAnsi="宋体" w:eastAsia="宋体" w:cs="宋体"/>
          <w:color w:val="auto"/>
          <w:sz w:val="24"/>
          <w:highlight w:val="none"/>
          <w:lang w:val="en-US" w:eastAsia="zh-CN"/>
        </w:rPr>
        <w:t>1、服务期限</w:t>
      </w:r>
    </w:p>
    <w:p w14:paraId="0387FE68">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自合同签订之日起1年。</w:t>
      </w:r>
    </w:p>
    <w:p w14:paraId="5024DDE2">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2、服务目标</w:t>
      </w:r>
      <w:bookmarkEnd w:id="49"/>
    </w:p>
    <w:p w14:paraId="4E8C4763">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根据党的二十大报告中“深入推进环境污染防治、持续深入打好蓝天保卫战、加强污染物协同控制，基本消除重污染天气”等要求以及河南省和周口市大气污染防治相关文件要求，为进一步提高鹿邑县大气污染防治和监管执法实时化、精细化、科学化，完成省定、市定考核目标，引进空气质量研判专家组项目。</w:t>
      </w:r>
    </w:p>
    <w:p w14:paraId="55F5131D">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邀请专家团队客观真实地分析鹿邑县环境空气质量现状和演变趋势，提高大气污染防治和监管执法实时化、精细化、科学化水平，实现对污染物的实时监控、精准排查、精细化管理，按时间、分重点、科学分解各项工作指标，努力推动完成服务周期内鹿邑县各项目标任务；协助鹿邑县政府建立鹿邑县大气环境质量持续改善的科学体制机制。通过各项机制建设、配套大数据运用、精准化锁源等大气污染防控手段，助力形成全区大气污染防治精准施策、科学治理、高效管理的新局面。</w:t>
      </w:r>
    </w:p>
    <w:p w14:paraId="736D09D3">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3、项目服务内容</w:t>
      </w:r>
    </w:p>
    <w:p w14:paraId="5C4CDF2E">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本项目为鹿邑县大气污染防治提供专家研判分析技术服务。服务内容分包括：数据监控服务、数据分析研判服务、环境巡查服务、污染源溯源服务、驻场服务、会议会商服务、年度工作总结与工作计划等。</w:t>
      </w:r>
    </w:p>
    <w:p w14:paraId="09863C0C">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（1）数据监控服务</w:t>
      </w:r>
    </w:p>
    <w:p w14:paraId="0B0C9040">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①实时查看获取鹿邑县城市环境空气质量自动监测系统中实时数据和历史数据，并进行数据和管控措施发布。</w:t>
      </w:r>
    </w:p>
    <w:p w14:paraId="08984363">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②深入调查鹿邑县的工业企业、道路、工地、餐饮、生活区、生物质燃烧等污染源分布情况，动态掌握辖区污染状况。</w:t>
      </w:r>
    </w:p>
    <w:p w14:paraId="190E5569">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③利用便携式移动监测设备等对污染物（PM2.5、PM10、VOCs等）进行排查与监测。</w:t>
      </w:r>
    </w:p>
    <w:p w14:paraId="19E016E7">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④不定时使用激光雷达或移动式走航监测车对鹿邑县环境状况进行监测，为政府部门执法、管理提供数据支撑。</w:t>
      </w:r>
    </w:p>
    <w:p w14:paraId="44D42AB5">
      <w:pPr>
        <w:spacing w:line="360" w:lineRule="auto"/>
        <w:ind w:firstLine="480" w:firstLineChars="200"/>
        <w:rPr>
          <w:rFonts w:hint="eastAsia" w:ascii="宋体" w:hAnsi="宋体" w:eastAsia="宋体" w:cs="宋体"/>
          <w:color w:val="auto"/>
          <w:sz w:val="24"/>
          <w:highlight w:val="none"/>
          <w:lang w:val="en-US" w:eastAsia="zh-CN"/>
        </w:rPr>
      </w:pPr>
      <w:bookmarkStart w:id="51" w:name="_Toc26535773"/>
      <w:r>
        <w:rPr>
          <w:rFonts w:hint="eastAsia" w:ascii="宋体" w:hAnsi="宋体" w:eastAsia="宋体" w:cs="宋体"/>
          <w:color w:val="auto"/>
          <w:sz w:val="24"/>
          <w:highlight w:val="none"/>
          <w:lang w:val="en-US" w:eastAsia="zh-CN"/>
        </w:rPr>
        <w:t>（2）数据分析研判服务</w:t>
      </w:r>
      <w:bookmarkEnd w:id="51"/>
      <w:r>
        <w:rPr>
          <w:rFonts w:hint="eastAsia" w:ascii="宋体" w:hAnsi="宋体" w:eastAsia="宋体" w:cs="宋体"/>
          <w:color w:val="auto"/>
          <w:sz w:val="24"/>
          <w:highlight w:val="none"/>
          <w:lang w:val="en-US" w:eastAsia="zh-CN"/>
        </w:rPr>
        <w:t xml:space="preserve"> </w:t>
      </w:r>
    </w:p>
    <w:p w14:paraId="661D8A25">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①预报预警与管控效果评估服务 </w:t>
      </w:r>
    </w:p>
    <w:p w14:paraId="033A93F0">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要求投标人结合污染物数据、气象数据等，及时发布预报预警并提出有针对性的管控建议，做到防患于未然，减少因气象条件对环境空气质量的影响，对管控进行效果评估，形成管控效果评估报告。</w:t>
      </w:r>
    </w:p>
    <w:p w14:paraId="70476A94">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②空气质量报告服务 </w:t>
      </w:r>
    </w:p>
    <w:p w14:paraId="7BA5ACA0">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要求投标人对不同阶段空气质量、气象条件变化情况定期进行分析，提交空气质量分析日报、周报、月报、年报、专项报告等材料，具体要求如表1所示。对空气质量变化、污染成因、污染过程、周口市下辖的县（市、区）及河南省103个考核县（市、区）排名、措施建议予以说明。</w:t>
      </w:r>
    </w:p>
    <w:p w14:paraId="2F28E7F8">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具体要求如表1所示。 </w:t>
      </w:r>
    </w:p>
    <w:p w14:paraId="3D74D6B1">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表1  空气质量报告服务</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1522"/>
        <w:gridCol w:w="5999"/>
      </w:tblGrid>
      <w:tr w14:paraId="67FDE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FB60C9">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编号</w:t>
            </w:r>
          </w:p>
        </w:tc>
        <w:tc>
          <w:tcPr>
            <w:tcW w:w="168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8FFDC1">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类型</w:t>
            </w:r>
          </w:p>
        </w:tc>
        <w:tc>
          <w:tcPr>
            <w:tcW w:w="7269" w:type="dxa"/>
            <w:tcBorders>
              <w:top w:val="single" w:color="auto" w:sz="4" w:space="0"/>
              <w:left w:val="single" w:color="auto" w:sz="4" w:space="0"/>
              <w:bottom w:val="single" w:color="auto" w:sz="4" w:space="0"/>
              <w:right w:val="single" w:color="auto" w:sz="4" w:space="0"/>
              <w:tl2br w:val="nil"/>
              <w:tr2bl w:val="nil"/>
            </w:tcBorders>
            <w:noWrap w:val="0"/>
            <w:vAlign w:val="top"/>
          </w:tcPr>
          <w:p w14:paraId="1125806F">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主要内容</w:t>
            </w:r>
          </w:p>
        </w:tc>
      </w:tr>
      <w:tr w14:paraId="0139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637A42">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w:t>
            </w:r>
          </w:p>
        </w:tc>
        <w:tc>
          <w:tcPr>
            <w:tcW w:w="168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406432">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日报</w:t>
            </w:r>
          </w:p>
        </w:tc>
        <w:tc>
          <w:tcPr>
            <w:tcW w:w="7269" w:type="dxa"/>
            <w:tcBorders>
              <w:top w:val="single" w:color="auto" w:sz="4" w:space="0"/>
              <w:left w:val="single" w:color="auto" w:sz="4" w:space="0"/>
              <w:bottom w:val="single" w:color="auto" w:sz="4" w:space="0"/>
              <w:right w:val="single" w:color="auto" w:sz="4" w:space="0"/>
              <w:tl2br w:val="nil"/>
              <w:tr2bl w:val="nil"/>
            </w:tcBorders>
            <w:noWrap w:val="0"/>
            <w:vAlign w:val="top"/>
          </w:tcPr>
          <w:p w14:paraId="360E9080">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①昨日本县环境空气质量浓度，城市空气质量排名；②本县空气站点数据变化分析；③当日环境空气质量预测；④当日管控建议。</w:t>
            </w:r>
          </w:p>
        </w:tc>
      </w:tr>
      <w:tr w14:paraId="2B40949D">
        <w:tblPrEx>
          <w:tblCellMar>
            <w:top w:w="0" w:type="dxa"/>
            <w:left w:w="108" w:type="dxa"/>
            <w:bottom w:w="0" w:type="dxa"/>
            <w:right w:w="108" w:type="dxa"/>
          </w:tblCellMar>
        </w:tblPrEx>
        <w:trPr>
          <w:trHeight w:val="1469" w:hRule="atLeast"/>
        </w:trPr>
        <w:tc>
          <w:tcPr>
            <w:tcW w:w="11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2CDAFE">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w:t>
            </w:r>
          </w:p>
        </w:tc>
        <w:tc>
          <w:tcPr>
            <w:tcW w:w="168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C3A6E7">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周报</w:t>
            </w:r>
          </w:p>
        </w:tc>
        <w:tc>
          <w:tcPr>
            <w:tcW w:w="7269" w:type="dxa"/>
            <w:tcBorders>
              <w:top w:val="single" w:color="auto" w:sz="4" w:space="0"/>
              <w:left w:val="single" w:color="auto" w:sz="4" w:space="0"/>
              <w:bottom w:val="single" w:color="auto" w:sz="4" w:space="0"/>
              <w:right w:val="single" w:color="auto" w:sz="4" w:space="0"/>
              <w:tl2br w:val="nil"/>
              <w:tr2bl w:val="nil"/>
            </w:tcBorders>
            <w:noWrap w:val="0"/>
            <w:vAlign w:val="top"/>
          </w:tcPr>
          <w:p w14:paraId="1A22BFF2">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①本周城市环境空气质量浓度，城市空气质量排名；②空气站点空气质量数据变化情况；③异常数据分析；④本周巡检问题及处理情况汇总；⑤下周大气环境污染管控重点和建议。</w:t>
            </w:r>
          </w:p>
        </w:tc>
      </w:tr>
      <w:tr w14:paraId="4E884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1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CAD571">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p>
        </w:tc>
        <w:tc>
          <w:tcPr>
            <w:tcW w:w="168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71B580">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月报</w:t>
            </w:r>
          </w:p>
        </w:tc>
        <w:tc>
          <w:tcPr>
            <w:tcW w:w="7269" w:type="dxa"/>
            <w:tcBorders>
              <w:top w:val="single" w:color="auto" w:sz="4" w:space="0"/>
              <w:left w:val="single" w:color="auto" w:sz="4" w:space="0"/>
              <w:bottom w:val="single" w:color="auto" w:sz="4" w:space="0"/>
              <w:right w:val="single" w:color="auto" w:sz="4" w:space="0"/>
              <w:tl2br w:val="nil"/>
              <w:tr2bl w:val="nil"/>
            </w:tcBorders>
            <w:noWrap w:val="0"/>
            <w:vAlign w:val="top"/>
          </w:tcPr>
          <w:p w14:paraId="32D6F64E">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①分析本月城市环境空气质量综合指数及排名情况；②本县与其他考核单位差距分析；③空气站点空气质量数据变化情况分析；④污染过程分析；⑤本月大气环境影响因素分析；⑥下月大气环境污染管控重点和建议。</w:t>
            </w:r>
          </w:p>
        </w:tc>
      </w:tr>
      <w:tr w14:paraId="75604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11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07CBC8">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w:t>
            </w:r>
          </w:p>
        </w:tc>
        <w:tc>
          <w:tcPr>
            <w:tcW w:w="168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576D16">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年报</w:t>
            </w:r>
          </w:p>
        </w:tc>
        <w:tc>
          <w:tcPr>
            <w:tcW w:w="7269" w:type="dxa"/>
            <w:tcBorders>
              <w:top w:val="single" w:color="auto" w:sz="4" w:space="0"/>
              <w:left w:val="single" w:color="auto" w:sz="4" w:space="0"/>
              <w:bottom w:val="single" w:color="auto" w:sz="4" w:space="0"/>
              <w:right w:val="single" w:color="auto" w:sz="4" w:space="0"/>
              <w:tl2br w:val="nil"/>
              <w:tr2bl w:val="nil"/>
            </w:tcBorders>
            <w:noWrap w:val="0"/>
            <w:vAlign w:val="top"/>
          </w:tcPr>
          <w:p w14:paraId="2D115EB1">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①分析本年度城市环境空气质量总体情况；②本年度本县与其他考核单位环境差距分析；③本年度整体咨询服务情况汇报等。</w:t>
            </w:r>
          </w:p>
        </w:tc>
      </w:tr>
      <w:tr w14:paraId="6C56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11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AA0B57">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w:t>
            </w:r>
          </w:p>
        </w:tc>
        <w:tc>
          <w:tcPr>
            <w:tcW w:w="168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E52719">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专项问题报告</w:t>
            </w:r>
          </w:p>
        </w:tc>
        <w:tc>
          <w:tcPr>
            <w:tcW w:w="7269" w:type="dxa"/>
            <w:tcBorders>
              <w:top w:val="single" w:color="auto" w:sz="4" w:space="0"/>
              <w:left w:val="single" w:color="auto" w:sz="4" w:space="0"/>
              <w:bottom w:val="single" w:color="auto" w:sz="4" w:space="0"/>
              <w:right w:val="single" w:color="auto" w:sz="4" w:space="0"/>
              <w:tl2br w:val="nil"/>
              <w:tr2bl w:val="nil"/>
            </w:tcBorders>
            <w:noWrap w:val="0"/>
            <w:vAlign w:val="top"/>
          </w:tcPr>
          <w:p w14:paraId="5C6A311A">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要求不定时针对专项问题（移动源、扬尘、臭氧等）编写专项报告，深入分析并给出管控建议。</w:t>
            </w:r>
          </w:p>
        </w:tc>
      </w:tr>
      <w:tr w14:paraId="2E992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trPr>
        <w:tc>
          <w:tcPr>
            <w:tcW w:w="11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4FCAE1">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w:t>
            </w:r>
          </w:p>
        </w:tc>
        <w:tc>
          <w:tcPr>
            <w:tcW w:w="168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799463">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应急事件分析报告</w:t>
            </w:r>
          </w:p>
        </w:tc>
        <w:tc>
          <w:tcPr>
            <w:tcW w:w="7269" w:type="dxa"/>
            <w:tcBorders>
              <w:top w:val="single" w:color="auto" w:sz="4" w:space="0"/>
              <w:left w:val="single" w:color="auto" w:sz="4" w:space="0"/>
              <w:bottom w:val="single" w:color="auto" w:sz="4" w:space="0"/>
              <w:right w:val="single" w:color="auto" w:sz="4" w:space="0"/>
              <w:tl2br w:val="nil"/>
              <w:tr2bl w:val="nil"/>
            </w:tcBorders>
            <w:noWrap w:val="0"/>
            <w:vAlign w:val="top"/>
          </w:tcPr>
          <w:p w14:paraId="60783508">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重污染环境空气形成及消散过程分析；利用省控点数据、便携式仪器监测数据等对重污染天气，重点污染源提供针对性管控措施建议及效果评估；同时对重污染天气防控预案经验进行总结。</w:t>
            </w:r>
          </w:p>
        </w:tc>
      </w:tr>
    </w:tbl>
    <w:p w14:paraId="2D05448D">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（3）环境巡查 </w:t>
      </w:r>
    </w:p>
    <w:p w14:paraId="2A0724E1">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①重点污染源巡查</w:t>
      </w:r>
    </w:p>
    <w:p w14:paraId="7D670FC7">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要求投标人对全县道路扬尘、工地扬尘、露天（移动）烧烤、餐饮油烟、汽修喷涂、各类焚烧、重型车辆、停车场、加油站、散煤使用、鞭炮燃放以及砖瓦窑厂、废气排放企业等重点污染源进行全面巡查监督，及时发现、记录、反馈大气污染行为，并持续跟踪污染源治理工作，协助全县做好现场督导和治理工作。 </w:t>
      </w:r>
    </w:p>
    <w:p w14:paraId="5FACC973">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②现场问题形成巡查报告 </w:t>
      </w:r>
    </w:p>
    <w:p w14:paraId="748C6559">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结合人员和仪器对重点污染源的巡查情况，要求投标人定期上报巡查报告，并提出有针对性的管控建议。</w:t>
      </w:r>
    </w:p>
    <w:p w14:paraId="0540BC56">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（4）驻场服务</w:t>
      </w:r>
    </w:p>
    <w:p w14:paraId="329C08CA">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要求投标人安排专业技术人员进行现场常驻服务，组建不少于4人的本地化、专业化的服务团队，提供信息咨询和技术咨询服务，具体包括提供动态的大气治理咨询服务，及时改进治理措施，根据要求按时参加相关会议，通过对鹿邑县空气质量及相关数据分析，提供大气污染治理的系统化解决方案。</w:t>
      </w:r>
    </w:p>
    <w:p w14:paraId="4E27D794">
      <w:pPr>
        <w:spacing w:line="360" w:lineRule="auto"/>
        <w:ind w:firstLine="480" w:firstLineChars="200"/>
        <w:rPr>
          <w:rFonts w:hint="eastAsia" w:ascii="宋体" w:hAnsi="宋体" w:eastAsia="宋体" w:cs="宋体"/>
          <w:color w:val="auto"/>
          <w:sz w:val="24"/>
          <w:highlight w:val="none"/>
          <w:lang w:val="en-US" w:eastAsia="zh-CN"/>
        </w:rPr>
      </w:pPr>
      <w:bookmarkStart w:id="52" w:name="_Toc26535777"/>
      <w:r>
        <w:rPr>
          <w:rFonts w:hint="eastAsia" w:ascii="宋体" w:hAnsi="宋体" w:eastAsia="宋体" w:cs="宋体"/>
          <w:color w:val="auto"/>
          <w:sz w:val="24"/>
          <w:highlight w:val="none"/>
          <w:lang w:val="en-US" w:eastAsia="zh-CN"/>
        </w:rPr>
        <w:t>（5）会议会商服务</w:t>
      </w:r>
      <w:bookmarkEnd w:id="52"/>
      <w:r>
        <w:rPr>
          <w:rFonts w:hint="eastAsia" w:ascii="宋体" w:hAnsi="宋体" w:eastAsia="宋体" w:cs="宋体"/>
          <w:color w:val="auto"/>
          <w:sz w:val="24"/>
          <w:highlight w:val="none"/>
          <w:lang w:val="en-US" w:eastAsia="zh-CN"/>
        </w:rPr>
        <w:t xml:space="preserve"> </w:t>
      </w:r>
    </w:p>
    <w:p w14:paraId="15CEEEBE">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①配合当地政府，实施“研判会商”的会议制度。利用监测站、网格化数据等对城市空气质量及变化规律进行研判，并提出有效得管控建议。</w:t>
      </w:r>
    </w:p>
    <w:p w14:paraId="081CE86E">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②在每次研判会议的基础上，根据当地政府环境监管需要，配合政府组织召开月度、季度、半年度以及年度城市大气污染防治会议及重污染天气重点管控等专项会议，对督查发现问题进行总结，对下一阶段空气质量情况进行预判，并提供针对性分析报告及管控建议。 </w:t>
      </w:r>
    </w:p>
    <w:p w14:paraId="6B4AD88D">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③针对鹿邑县大气污染治理过程中的重点问题、难点问题，组织业内专家开展专家研讨会，明确鹿邑县大气污染防治工作的方向和工作重点，为鹿邑县大气污染防治工作提供支撑，全面推进污染防治工作。</w:t>
      </w:r>
    </w:p>
    <w:bookmarkEnd w:id="50"/>
    <w:p w14:paraId="4C47E940">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（6）年度工作总结与工作计划</w:t>
      </w:r>
    </w:p>
    <w:p w14:paraId="17C281E7">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投标人根据环境空气质量分析报告和预测报告，年终出具年度汇编及年度分析报告，并针对存在的重点难点问题组织进行研判会商。年初根据省、市考核目标制定年度工作计划及目标任务分解，并根据分解的目标任务制定重点管控方案。以目标任务为导向，根据城市空气质量监测实况和污染源治理状况进行综合分析，阶段性制定专项整治方案。</w:t>
      </w:r>
    </w:p>
    <w:p w14:paraId="1719B3AE">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、服务内容及要求：</w:t>
      </w:r>
    </w:p>
    <w:p w14:paraId="31D475D9">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.1服务地点：采购人指定。</w:t>
      </w:r>
    </w:p>
    <w:p w14:paraId="1D9FE09B">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.2服务期限：1年。</w:t>
      </w:r>
    </w:p>
    <w:p w14:paraId="1CC79036">
      <w:pPr>
        <w:spacing w:line="360" w:lineRule="auto"/>
        <w:ind w:firstLine="480" w:firstLineChars="200"/>
        <w:rPr>
          <w:rFonts w:ascii="宋体" w:hAnsi="宋体" w:eastAsia="宋体" w:cs="宋体"/>
          <w:color w:val="auto"/>
          <w:sz w:val="28"/>
          <w:szCs w:val="28"/>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.3验收：由采购人组织。</w:t>
      </w:r>
    </w:p>
    <w:p w14:paraId="7FEC2C8A">
      <w:pPr>
        <w:widowControl/>
        <w:jc w:val="left"/>
        <w:rPr>
          <w:rFonts w:ascii="等线" w:hAnsi="等线" w:eastAsia="等线" w:cs="Times New Roman"/>
          <w:color w:val="auto"/>
          <w:highlight w:val="none"/>
        </w:rPr>
      </w:pPr>
    </w:p>
    <w:p w14:paraId="48FC7D8A">
      <w:pPr>
        <w:widowControl/>
        <w:numPr>
          <w:ilvl w:val="0"/>
          <w:numId w:val="0"/>
        </w:numPr>
        <w:spacing w:after="80" w:line="340" w:lineRule="auto"/>
        <w:ind w:left="720" w:firstLine="560" w:firstLineChars="200"/>
        <w:contextualSpacing/>
        <w:jc w:val="left"/>
        <w:rPr>
          <w:rFonts w:hint="eastAsia" w:ascii="宋体" w:hAnsi="宋体" w:eastAsia="宋体" w:cs="宋体"/>
          <w:color w:val="auto"/>
          <w:kern w:val="0"/>
          <w:sz w:val="28"/>
          <w:szCs w:val="28"/>
          <w:highlight w:val="none"/>
          <w:lang w:val="en-US" w:eastAsia="zh-CN" w:bidi="ar-SA"/>
        </w:rPr>
      </w:pPr>
      <w:r>
        <w:rPr>
          <w:rFonts w:hint="eastAsia" w:ascii="宋体" w:hAnsi="宋体" w:eastAsia="宋体" w:cs="宋体"/>
          <w:color w:val="auto"/>
          <w:kern w:val="0"/>
          <w:sz w:val="28"/>
          <w:szCs w:val="28"/>
          <w:highlight w:val="none"/>
          <w:lang w:val="en-US" w:eastAsia="zh-CN" w:bidi="ar-SA"/>
        </w:rPr>
        <w:t>投标人对其提供的产品出具《关于符合本国产品标准的声明函》或财政部会同有关部门规定的有关证明文件。</w:t>
      </w:r>
    </w:p>
    <w:p w14:paraId="3C4A9782">
      <w:pPr>
        <w:rPr>
          <w:color w:val="auto"/>
          <w:highlight w:val="none"/>
        </w:rPr>
        <w:sectPr>
          <w:pgSz w:w="11906" w:h="16838"/>
          <w:pgMar w:top="1440" w:right="1758" w:bottom="1440" w:left="1758" w:header="851" w:footer="992" w:gutter="0"/>
          <w:pgBorders>
            <w:top w:val="none" w:sz="0" w:space="0"/>
            <w:left w:val="none" w:sz="0" w:space="0"/>
            <w:bottom w:val="none" w:sz="0" w:space="0"/>
            <w:right w:val="none" w:sz="0" w:space="0"/>
          </w:pgBorders>
          <w:pgNumType w:fmt="decimal"/>
          <w:cols w:space="708" w:num="1"/>
          <w:docGrid w:linePitch="312" w:charSpace="0"/>
        </w:sectPr>
      </w:pPr>
    </w:p>
    <w:p w14:paraId="7AE98187">
      <w:pPr>
        <w:keepNext/>
        <w:keepLines/>
        <w:widowControl w:val="0"/>
        <w:spacing w:before="260" w:after="260" w:line="416" w:lineRule="auto"/>
        <w:ind w:firstLine="0"/>
        <w:jc w:val="center"/>
        <w:outlineLvl w:val="1"/>
        <w:rPr>
          <w:rFonts w:ascii="宋体" w:hAnsi="宋体" w:eastAsia="宋体" w:cs="宋体"/>
          <w:b/>
          <w:bCs/>
          <w:color w:val="auto"/>
          <w:kern w:val="2"/>
          <w:sz w:val="32"/>
          <w:szCs w:val="32"/>
          <w:highlight w:val="none"/>
          <w:lang w:val="en-US" w:eastAsia="zh-CN" w:bidi="ar-SA"/>
        </w:rPr>
      </w:pPr>
      <w:bookmarkStart w:id="53" w:name="_Toc11739_WPSOffice_Level1"/>
      <w:bookmarkStart w:id="54" w:name="_Toc2172"/>
      <w:bookmarkStart w:id="55" w:name="_Toc14806_WPSOffice_Level2"/>
      <w:r>
        <w:rPr>
          <w:rFonts w:hint="eastAsia" w:ascii="宋体" w:hAnsi="宋体" w:eastAsia="宋体" w:cs="宋体"/>
          <w:b/>
          <w:bCs/>
          <w:color w:val="auto"/>
          <w:kern w:val="2"/>
          <w:sz w:val="32"/>
          <w:szCs w:val="32"/>
          <w:highlight w:val="none"/>
          <w:lang w:val="en-US" w:eastAsia="zh-CN" w:bidi="ar-SA"/>
        </w:rPr>
        <w:t>第</w:t>
      </w:r>
      <w:bookmarkStart w:id="56" w:name="_Hlt240110027"/>
      <w:bookmarkEnd w:id="56"/>
      <w:r>
        <w:rPr>
          <w:rFonts w:hint="eastAsia" w:ascii="宋体" w:hAnsi="宋体" w:eastAsia="宋体" w:cs="宋体"/>
          <w:b/>
          <w:bCs/>
          <w:color w:val="auto"/>
          <w:kern w:val="2"/>
          <w:sz w:val="32"/>
          <w:szCs w:val="32"/>
          <w:highlight w:val="none"/>
          <w:lang w:val="en-US" w:eastAsia="zh-CN" w:bidi="ar-SA"/>
        </w:rPr>
        <w:t>四章评标办法</w:t>
      </w:r>
      <w:bookmarkEnd w:id="53"/>
      <w:bookmarkEnd w:id="54"/>
    </w:p>
    <w:p w14:paraId="1F16F2E4">
      <w:pPr>
        <w:tabs>
          <w:tab w:val="left" w:pos="360"/>
          <w:tab w:val="left" w:pos="540"/>
          <w:tab w:val="left" w:pos="3600"/>
          <w:tab w:val="left" w:pos="3780"/>
          <w:tab w:val="left" w:pos="8460"/>
          <w:tab w:val="left" w:pos="9180"/>
        </w:tabs>
        <w:adjustRightInd w:val="0"/>
        <w:snapToGrid w:val="0"/>
        <w:spacing w:line="360" w:lineRule="auto"/>
        <w:jc w:val="center"/>
        <w:rPr>
          <w:rFonts w:ascii="宋体" w:hAnsi="宋体" w:eastAsia="宋体" w:cs="宋体"/>
          <w:b/>
          <w:color w:val="auto"/>
          <w:sz w:val="24"/>
          <w:highlight w:val="none"/>
        </w:rPr>
      </w:pPr>
      <w:bookmarkStart w:id="57" w:name="_Toc10750_WPSOffice_Level2"/>
      <w:r>
        <w:rPr>
          <w:rFonts w:hint="eastAsia" w:ascii="宋体" w:hAnsi="宋体" w:eastAsia="宋体" w:cs="宋体"/>
          <w:b/>
          <w:color w:val="auto"/>
          <w:sz w:val="24"/>
          <w:highlight w:val="none"/>
        </w:rPr>
        <w:t>一．总则</w:t>
      </w:r>
      <w:bookmarkEnd w:id="57"/>
    </w:p>
    <w:p w14:paraId="3628BF43">
      <w:pPr>
        <w:adjustRightInd w:val="0"/>
        <w:snapToGrid w:val="0"/>
        <w:spacing w:line="360" w:lineRule="auto"/>
        <w:ind w:right="-10" w:firstLine="422" w:firstLineChars="175"/>
        <w:rPr>
          <w:rFonts w:ascii="宋体" w:hAnsi="宋体" w:eastAsia="宋体" w:cs="宋体"/>
          <w:b/>
          <w:bCs/>
          <w:color w:val="auto"/>
          <w:sz w:val="24"/>
          <w:highlight w:val="none"/>
        </w:rPr>
      </w:pPr>
      <w:r>
        <w:rPr>
          <w:rFonts w:hint="eastAsia" w:ascii="宋体" w:hAnsi="宋体" w:eastAsia="宋体" w:cs="宋体"/>
          <w:b/>
          <w:bCs/>
          <w:color w:val="auto"/>
          <w:sz w:val="24"/>
          <w:highlight w:val="none"/>
        </w:rPr>
        <w:t>第一条</w:t>
      </w:r>
      <w:r>
        <w:rPr>
          <w:rFonts w:hint="eastAsia" w:ascii="宋体" w:hAnsi="宋体" w:eastAsia="宋体" w:cs="宋体"/>
          <w:color w:val="auto"/>
          <w:sz w:val="24"/>
          <w:highlight w:val="none"/>
        </w:rPr>
        <w:t>为了做好</w:t>
      </w:r>
      <w:r>
        <w:rPr>
          <w:rFonts w:hint="eastAsia" w:ascii="宋体" w:hAnsi="宋体" w:eastAsia="宋体" w:cs="宋体"/>
          <w:b/>
          <w:bCs/>
          <w:color w:val="auto"/>
          <w:sz w:val="24"/>
          <w:highlight w:val="none"/>
        </w:rPr>
        <w:t>本项目(</w:t>
      </w:r>
      <w:r>
        <w:rPr>
          <w:rFonts w:hint="eastAsia" w:ascii="宋体" w:hAnsi="宋体" w:eastAsia="宋体" w:cs="宋体"/>
          <w:b/>
          <w:color w:val="auto"/>
          <w:sz w:val="24"/>
          <w:highlight w:val="none"/>
        </w:rPr>
        <w:t>项目编号:</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鹿财公开-2026- 29</w:t>
      </w:r>
      <w:r>
        <w:rPr>
          <w:rFonts w:hint="eastAsia" w:ascii="宋体" w:hAnsi="宋体" w:eastAsia="宋体" w:cs="宋体"/>
          <w:color w:val="auto"/>
          <w:sz w:val="24"/>
          <w:highlight w:val="none"/>
          <w:lang w:val="en-US" w:eastAsia="zh-CN"/>
        </w:rPr>
        <w:t xml:space="preserve"> </w:t>
      </w:r>
      <w:r>
        <w:rPr>
          <w:rFonts w:hint="eastAsia" w:ascii="宋体" w:hAnsi="宋体" w:eastAsia="宋体" w:cs="宋体"/>
          <w:b/>
          <w:bCs/>
          <w:color w:val="auto"/>
          <w:sz w:val="24"/>
          <w:highlight w:val="none"/>
        </w:rPr>
        <w:t>)</w:t>
      </w:r>
      <w:r>
        <w:rPr>
          <w:rFonts w:hint="eastAsia" w:ascii="宋体" w:hAnsi="宋体" w:eastAsia="宋体" w:cs="宋体"/>
          <w:color w:val="auto"/>
          <w:sz w:val="24"/>
          <w:highlight w:val="none"/>
        </w:rPr>
        <w:t>的招标评标工作，保证项目评审工作的正常有序进行，维护采购人、投标人的合法权益，依据《中华人民共和国政府采购法》及其它相关法律法规，本着公开、公平、公正的原则，制定评标办法。</w:t>
      </w:r>
    </w:p>
    <w:p w14:paraId="43C2D271">
      <w:pPr>
        <w:adjustRightInd w:val="0"/>
        <w:snapToGrid w:val="0"/>
        <w:spacing w:line="360" w:lineRule="auto"/>
        <w:ind w:right="-10" w:firstLine="422" w:firstLineChars="175"/>
        <w:rPr>
          <w:rFonts w:ascii="宋体" w:hAnsi="宋体" w:eastAsia="宋体" w:cs="宋体"/>
          <w:color w:val="auto"/>
          <w:sz w:val="24"/>
          <w:highlight w:val="none"/>
        </w:rPr>
      </w:pPr>
      <w:r>
        <w:rPr>
          <w:rFonts w:hint="eastAsia" w:ascii="宋体" w:hAnsi="宋体" w:eastAsia="宋体" w:cs="宋体"/>
          <w:b/>
          <w:bCs/>
          <w:color w:val="auto"/>
          <w:sz w:val="24"/>
          <w:highlight w:val="none"/>
        </w:rPr>
        <w:t>第二条</w:t>
      </w:r>
      <w:r>
        <w:rPr>
          <w:rFonts w:hint="eastAsia" w:ascii="宋体" w:hAnsi="宋体" w:eastAsia="宋体" w:cs="宋体"/>
          <w:color w:val="auto"/>
          <w:sz w:val="24"/>
          <w:highlight w:val="none"/>
        </w:rPr>
        <w:t>本次项目评标采用</w:t>
      </w:r>
      <w:r>
        <w:rPr>
          <w:rFonts w:hint="eastAsia" w:ascii="宋体" w:hAnsi="宋体" w:eastAsia="宋体" w:cs="宋体"/>
          <w:b/>
          <w:color w:val="auto"/>
          <w:sz w:val="24"/>
          <w:highlight w:val="none"/>
        </w:rPr>
        <w:t>综合评分法</w:t>
      </w:r>
      <w:r>
        <w:rPr>
          <w:rFonts w:hint="eastAsia" w:ascii="宋体" w:hAnsi="宋体" w:eastAsia="宋体" w:cs="宋体"/>
          <w:color w:val="auto"/>
          <w:sz w:val="24"/>
          <w:highlight w:val="none"/>
        </w:rPr>
        <w:t>作为对投标人标书的比较方法。</w:t>
      </w:r>
    </w:p>
    <w:p w14:paraId="23E54F5E">
      <w:pPr>
        <w:adjustRightInd w:val="0"/>
        <w:snapToGrid w:val="0"/>
        <w:spacing w:line="360" w:lineRule="auto"/>
        <w:ind w:left="-61" w:leftChars="-29" w:right="-10" w:firstLine="482" w:firstLineChars="200"/>
        <w:rPr>
          <w:rFonts w:ascii="宋体" w:hAnsi="宋体" w:eastAsia="宋体" w:cs="宋体"/>
          <w:color w:val="auto"/>
          <w:sz w:val="24"/>
          <w:highlight w:val="none"/>
        </w:rPr>
      </w:pPr>
      <w:r>
        <w:rPr>
          <w:rFonts w:hint="eastAsia" w:ascii="宋体" w:hAnsi="宋体" w:eastAsia="宋体" w:cs="宋体"/>
          <w:b/>
          <w:color w:val="auto"/>
          <w:sz w:val="24"/>
          <w:highlight w:val="none"/>
        </w:rPr>
        <w:t>第三条</w:t>
      </w:r>
      <w:r>
        <w:rPr>
          <w:rFonts w:hint="eastAsia" w:ascii="宋体" w:hAnsi="宋体" w:eastAsia="宋体" w:cs="宋体"/>
          <w:color w:val="auto"/>
          <w:sz w:val="24"/>
          <w:highlight w:val="none"/>
        </w:rPr>
        <w:t>按照《中华人民共和国政府采购法》及其相关规定组成评标委员会负责本项目的评审工作。评标委员会</w:t>
      </w:r>
      <w:r>
        <w:rPr>
          <w:rFonts w:hint="eastAsia" w:ascii="宋体" w:hAnsi="宋体" w:eastAsia="宋体" w:cs="宋体"/>
          <w:color w:val="auto"/>
          <w:sz w:val="24"/>
          <w:szCs w:val="22"/>
          <w:highlight w:val="none"/>
        </w:rPr>
        <w:t>在政府采购专家库中随机抽取。</w:t>
      </w:r>
    </w:p>
    <w:p w14:paraId="71B5F430">
      <w:pPr>
        <w:adjustRightInd w:val="0"/>
        <w:snapToGrid w:val="0"/>
        <w:spacing w:line="360" w:lineRule="auto"/>
        <w:ind w:right="-10" w:firstLine="482" w:firstLineChars="200"/>
        <w:rPr>
          <w:rFonts w:ascii="宋体" w:hAnsi="宋体" w:eastAsia="宋体" w:cs="宋体"/>
          <w:color w:val="auto"/>
          <w:sz w:val="24"/>
          <w:highlight w:val="none"/>
        </w:rPr>
      </w:pPr>
      <w:r>
        <w:rPr>
          <w:rFonts w:hint="eastAsia" w:ascii="宋体" w:hAnsi="宋体" w:eastAsia="宋体" w:cs="宋体"/>
          <w:b/>
          <w:color w:val="auto"/>
          <w:sz w:val="24"/>
          <w:highlight w:val="none"/>
        </w:rPr>
        <w:t>第四条</w:t>
      </w:r>
      <w:r>
        <w:rPr>
          <w:rFonts w:hint="eastAsia" w:ascii="宋体" w:hAnsi="宋体" w:eastAsia="宋体" w:cs="宋体"/>
          <w:color w:val="auto"/>
          <w:sz w:val="24"/>
          <w:highlight w:val="none"/>
        </w:rPr>
        <w:t>评委会按照“客观公正，实事求是”的原则，评价参加本次招标的投标人所提供的产品价格、性能、质量、服务及对招标文件的符合性及响应性。</w:t>
      </w:r>
    </w:p>
    <w:p w14:paraId="298BF7DD">
      <w:pPr>
        <w:adjustRightInd w:val="0"/>
        <w:snapToGrid w:val="0"/>
        <w:spacing w:line="360" w:lineRule="auto"/>
        <w:jc w:val="center"/>
        <w:rPr>
          <w:rFonts w:ascii="宋体" w:hAnsi="宋体" w:eastAsia="宋体" w:cs="宋体"/>
          <w:color w:val="auto"/>
          <w:sz w:val="24"/>
          <w:highlight w:val="none"/>
        </w:rPr>
      </w:pPr>
      <w:bookmarkStart w:id="58" w:name="_Toc31922_WPSOffice_Level2"/>
      <w:r>
        <w:rPr>
          <w:rFonts w:hint="eastAsia" w:ascii="宋体" w:hAnsi="宋体" w:eastAsia="宋体" w:cs="宋体"/>
          <w:b/>
          <w:color w:val="auto"/>
          <w:sz w:val="24"/>
          <w:highlight w:val="none"/>
        </w:rPr>
        <w:t>二．评标程序及评审细则</w:t>
      </w:r>
      <w:bookmarkEnd w:id="58"/>
    </w:p>
    <w:p w14:paraId="322D0905">
      <w:pPr>
        <w:adjustRightInd w:val="0"/>
        <w:snapToGrid w:val="0"/>
        <w:spacing w:line="360" w:lineRule="auto"/>
        <w:ind w:right="-10" w:firstLine="422" w:firstLineChars="175"/>
        <w:rPr>
          <w:rFonts w:ascii="宋体" w:hAnsi="宋体" w:eastAsia="宋体" w:cs="宋体"/>
          <w:bCs/>
          <w:color w:val="auto"/>
          <w:sz w:val="24"/>
          <w:highlight w:val="none"/>
        </w:rPr>
      </w:pPr>
      <w:r>
        <w:rPr>
          <w:rFonts w:hint="eastAsia" w:ascii="宋体" w:hAnsi="宋体" w:eastAsia="宋体" w:cs="宋体"/>
          <w:b/>
          <w:bCs/>
          <w:color w:val="auto"/>
          <w:sz w:val="24"/>
          <w:highlight w:val="none"/>
        </w:rPr>
        <w:t>第五条</w:t>
      </w:r>
      <w:r>
        <w:rPr>
          <w:rFonts w:hint="eastAsia" w:ascii="宋体" w:hAnsi="宋体" w:eastAsia="宋体" w:cs="宋体"/>
          <w:bCs/>
          <w:color w:val="auto"/>
          <w:sz w:val="24"/>
          <w:highlight w:val="none"/>
        </w:rPr>
        <w:t>评标工作于开标后进行。评委会应认真研究招标文件，至少应了解和熟悉以下内容：</w:t>
      </w:r>
    </w:p>
    <w:p w14:paraId="4A46C997">
      <w:pPr>
        <w:adjustRightInd w:val="0"/>
        <w:snapToGrid w:val="0"/>
        <w:spacing w:line="360" w:lineRule="auto"/>
        <w:ind w:right="-10" w:firstLine="420" w:firstLineChars="175"/>
        <w:rPr>
          <w:rFonts w:ascii="宋体" w:hAnsi="宋体" w:eastAsia="宋体" w:cs="宋体"/>
          <w:bCs/>
          <w:color w:val="auto"/>
          <w:sz w:val="24"/>
          <w:highlight w:val="none"/>
        </w:rPr>
      </w:pPr>
      <w:r>
        <w:rPr>
          <w:rFonts w:hint="eastAsia" w:ascii="宋体" w:hAnsi="宋体" w:eastAsia="宋体" w:cs="宋体"/>
          <w:bCs/>
          <w:color w:val="auto"/>
          <w:sz w:val="24"/>
          <w:highlight w:val="none"/>
        </w:rPr>
        <w:t>(一)招标的目标；</w:t>
      </w:r>
    </w:p>
    <w:p w14:paraId="0D438F32">
      <w:pPr>
        <w:adjustRightInd w:val="0"/>
        <w:snapToGrid w:val="0"/>
        <w:spacing w:line="360" w:lineRule="auto"/>
        <w:ind w:right="-10" w:firstLine="420" w:firstLineChars="175"/>
        <w:rPr>
          <w:rFonts w:ascii="宋体" w:hAnsi="宋体" w:eastAsia="宋体" w:cs="宋体"/>
          <w:bCs/>
          <w:color w:val="auto"/>
          <w:sz w:val="24"/>
          <w:highlight w:val="none"/>
        </w:rPr>
      </w:pPr>
      <w:r>
        <w:rPr>
          <w:rFonts w:hint="eastAsia" w:ascii="宋体" w:hAnsi="宋体" w:eastAsia="宋体" w:cs="宋体"/>
          <w:bCs/>
          <w:color w:val="auto"/>
          <w:sz w:val="24"/>
          <w:highlight w:val="none"/>
        </w:rPr>
        <w:t>(二)招标项目的范围和性质；</w:t>
      </w:r>
    </w:p>
    <w:p w14:paraId="59E2FE57">
      <w:pPr>
        <w:adjustRightInd w:val="0"/>
        <w:snapToGrid w:val="0"/>
        <w:spacing w:line="360" w:lineRule="auto"/>
        <w:ind w:right="-10" w:firstLine="420" w:firstLineChars="175"/>
        <w:rPr>
          <w:rFonts w:ascii="宋体" w:hAnsi="宋体" w:eastAsia="宋体" w:cs="宋体"/>
          <w:bCs/>
          <w:color w:val="auto"/>
          <w:sz w:val="24"/>
          <w:highlight w:val="none"/>
        </w:rPr>
      </w:pPr>
      <w:r>
        <w:rPr>
          <w:rFonts w:hint="eastAsia" w:ascii="宋体" w:hAnsi="宋体" w:eastAsia="宋体" w:cs="宋体"/>
          <w:bCs/>
          <w:color w:val="auto"/>
          <w:sz w:val="24"/>
          <w:highlight w:val="none"/>
        </w:rPr>
        <w:t>(三)招标文件中规定的主要技术要求、标准和商务条款；</w:t>
      </w:r>
    </w:p>
    <w:p w14:paraId="331161D0">
      <w:pPr>
        <w:adjustRightInd w:val="0"/>
        <w:snapToGrid w:val="0"/>
        <w:spacing w:line="360" w:lineRule="auto"/>
        <w:ind w:right="-10" w:firstLine="420" w:firstLineChars="175"/>
        <w:rPr>
          <w:rFonts w:ascii="宋体" w:hAnsi="宋体" w:eastAsia="宋体" w:cs="宋体"/>
          <w:bCs/>
          <w:color w:val="auto"/>
          <w:sz w:val="24"/>
          <w:highlight w:val="none"/>
        </w:rPr>
      </w:pPr>
      <w:r>
        <w:rPr>
          <w:rFonts w:hint="eastAsia" w:ascii="宋体" w:hAnsi="宋体" w:eastAsia="宋体" w:cs="宋体"/>
          <w:bCs/>
          <w:color w:val="auto"/>
          <w:sz w:val="24"/>
          <w:highlight w:val="none"/>
        </w:rPr>
        <w:t>(四)招标文件规定的评标标准、评标方法和在评标过程中考虑的相关因素。</w:t>
      </w:r>
    </w:p>
    <w:p w14:paraId="7E200C05">
      <w:pPr>
        <w:adjustRightInd w:val="0"/>
        <w:snapToGrid w:val="0"/>
        <w:spacing w:line="360" w:lineRule="auto"/>
        <w:ind w:right="-10" w:firstLine="422" w:firstLineChars="175"/>
        <w:rPr>
          <w:rFonts w:ascii="宋体" w:hAnsi="宋体" w:eastAsia="宋体" w:cs="宋体"/>
          <w:bCs/>
          <w:color w:val="auto"/>
          <w:sz w:val="24"/>
          <w:highlight w:val="none"/>
        </w:rPr>
      </w:pPr>
      <w:r>
        <w:rPr>
          <w:rFonts w:hint="eastAsia" w:ascii="宋体" w:hAnsi="宋体" w:eastAsia="宋体" w:cs="宋体"/>
          <w:b/>
          <w:bCs/>
          <w:color w:val="auto"/>
          <w:sz w:val="24"/>
          <w:highlight w:val="none"/>
        </w:rPr>
        <w:t>第六条</w:t>
      </w:r>
      <w:r>
        <w:rPr>
          <w:rFonts w:hint="eastAsia" w:ascii="宋体" w:hAnsi="宋体" w:eastAsia="宋体" w:cs="宋体"/>
          <w:bCs/>
          <w:color w:val="auto"/>
          <w:sz w:val="24"/>
          <w:highlight w:val="none"/>
        </w:rPr>
        <w:t>有效投标应符合以下原则：</w:t>
      </w:r>
    </w:p>
    <w:p w14:paraId="7C3A0CAD">
      <w:pPr>
        <w:adjustRightInd w:val="0"/>
        <w:snapToGrid w:val="0"/>
        <w:spacing w:line="360" w:lineRule="auto"/>
        <w:ind w:right="-10" w:firstLine="420" w:firstLineChars="175"/>
        <w:rPr>
          <w:rFonts w:ascii="宋体" w:hAnsi="宋体" w:eastAsia="宋体" w:cs="宋体"/>
          <w:bCs/>
          <w:color w:val="auto"/>
          <w:sz w:val="24"/>
          <w:highlight w:val="none"/>
        </w:rPr>
      </w:pPr>
      <w:r>
        <w:rPr>
          <w:rFonts w:hint="eastAsia" w:ascii="宋体" w:hAnsi="宋体" w:eastAsia="宋体" w:cs="宋体"/>
          <w:bCs/>
          <w:color w:val="auto"/>
          <w:sz w:val="24"/>
          <w:highlight w:val="none"/>
        </w:rPr>
        <w:t>(一)满足招标文件的实质性要求；</w:t>
      </w:r>
    </w:p>
    <w:p w14:paraId="10B7EFDA">
      <w:pPr>
        <w:adjustRightInd w:val="0"/>
        <w:snapToGrid w:val="0"/>
        <w:spacing w:line="360" w:lineRule="auto"/>
        <w:ind w:right="-10" w:firstLine="420" w:firstLineChars="175"/>
        <w:rPr>
          <w:rFonts w:ascii="宋体" w:hAnsi="宋体" w:eastAsia="宋体" w:cs="宋体"/>
          <w:bCs/>
          <w:color w:val="auto"/>
          <w:sz w:val="24"/>
          <w:highlight w:val="none"/>
        </w:rPr>
      </w:pPr>
      <w:r>
        <w:rPr>
          <w:rFonts w:hint="eastAsia" w:ascii="宋体" w:hAnsi="宋体" w:eastAsia="宋体" w:cs="宋体"/>
          <w:bCs/>
          <w:color w:val="auto"/>
          <w:sz w:val="24"/>
          <w:highlight w:val="none"/>
        </w:rPr>
        <w:t>(二)无重大偏离、保留或采购人不能接受的附加条件；</w:t>
      </w:r>
    </w:p>
    <w:p w14:paraId="0570C230">
      <w:pPr>
        <w:adjustRightInd w:val="0"/>
        <w:snapToGrid w:val="0"/>
        <w:spacing w:line="360" w:lineRule="auto"/>
        <w:ind w:right="-10" w:firstLine="420" w:firstLineChars="175"/>
        <w:rPr>
          <w:rFonts w:ascii="宋体" w:hAnsi="宋体" w:eastAsia="宋体" w:cs="宋体"/>
          <w:bCs/>
          <w:color w:val="auto"/>
          <w:sz w:val="24"/>
          <w:highlight w:val="none"/>
        </w:rPr>
      </w:pPr>
      <w:r>
        <w:rPr>
          <w:rFonts w:hint="eastAsia" w:ascii="宋体" w:hAnsi="宋体" w:eastAsia="宋体" w:cs="宋体"/>
          <w:bCs/>
          <w:color w:val="auto"/>
          <w:sz w:val="24"/>
          <w:highlight w:val="none"/>
        </w:rPr>
        <w:t>(三)通过投标符合性审查；</w:t>
      </w:r>
    </w:p>
    <w:p w14:paraId="1686D38A">
      <w:pPr>
        <w:adjustRightInd w:val="0"/>
        <w:snapToGrid w:val="0"/>
        <w:spacing w:line="360" w:lineRule="auto"/>
        <w:ind w:right="-10" w:firstLine="420" w:firstLineChars="175"/>
        <w:rPr>
          <w:rFonts w:ascii="宋体" w:hAnsi="宋体" w:eastAsia="宋体" w:cs="宋体"/>
          <w:bCs/>
          <w:color w:val="auto"/>
          <w:sz w:val="24"/>
          <w:highlight w:val="none"/>
        </w:rPr>
      </w:pPr>
      <w:r>
        <w:rPr>
          <w:rFonts w:hint="eastAsia" w:ascii="宋体" w:hAnsi="宋体" w:eastAsia="宋体" w:cs="宋体"/>
          <w:bCs/>
          <w:color w:val="auto"/>
          <w:sz w:val="24"/>
          <w:highlight w:val="none"/>
        </w:rPr>
        <w:t>(四)评委会依据招标文件认定的其他原则；</w:t>
      </w:r>
    </w:p>
    <w:p w14:paraId="32296BB5">
      <w:pPr>
        <w:adjustRightInd w:val="0"/>
        <w:snapToGrid w:val="0"/>
        <w:spacing w:line="360" w:lineRule="auto"/>
        <w:ind w:right="-10" w:firstLine="420" w:firstLineChars="175"/>
        <w:rPr>
          <w:rFonts w:ascii="宋体" w:hAnsi="宋体" w:eastAsia="宋体" w:cs="宋体"/>
          <w:bCs/>
          <w:color w:val="auto"/>
          <w:sz w:val="24"/>
          <w:highlight w:val="none"/>
        </w:rPr>
      </w:pPr>
      <w:r>
        <w:rPr>
          <w:rFonts w:hint="eastAsia" w:ascii="宋体" w:hAnsi="宋体" w:eastAsia="宋体" w:cs="宋体"/>
          <w:bCs/>
          <w:color w:val="auto"/>
          <w:sz w:val="24"/>
          <w:highlight w:val="none"/>
        </w:rPr>
        <w:t>(五)商务偏差表或技术偏差表数据不存在弄虚作假现象；</w:t>
      </w:r>
    </w:p>
    <w:p w14:paraId="477819F6">
      <w:pPr>
        <w:adjustRightInd w:val="0"/>
        <w:snapToGrid w:val="0"/>
        <w:spacing w:line="360" w:lineRule="auto"/>
        <w:ind w:right="-10" w:firstLine="420" w:firstLineChars="175"/>
        <w:rPr>
          <w:rFonts w:ascii="宋体" w:hAnsi="宋体" w:eastAsia="宋体" w:cs="宋体"/>
          <w:bCs/>
          <w:color w:val="auto"/>
          <w:sz w:val="24"/>
          <w:highlight w:val="none"/>
        </w:rPr>
      </w:pPr>
      <w:r>
        <w:rPr>
          <w:rFonts w:hint="eastAsia" w:ascii="宋体" w:hAnsi="宋体" w:eastAsia="宋体" w:cs="宋体"/>
          <w:bCs/>
          <w:color w:val="auto"/>
          <w:sz w:val="24"/>
          <w:highlight w:val="none"/>
        </w:rPr>
        <w:t>(六)投标人报价未超过采购人的采购预算；</w:t>
      </w:r>
    </w:p>
    <w:p w14:paraId="52A6E823">
      <w:pPr>
        <w:adjustRightInd w:val="0"/>
        <w:snapToGrid w:val="0"/>
        <w:spacing w:line="360" w:lineRule="auto"/>
        <w:ind w:right="-10" w:firstLine="482" w:firstLineChars="200"/>
        <w:rPr>
          <w:rFonts w:ascii="宋体" w:hAnsi="宋体" w:eastAsia="宋体" w:cs="宋体"/>
          <w:bCs/>
          <w:color w:val="auto"/>
          <w:sz w:val="24"/>
          <w:szCs w:val="22"/>
          <w:highlight w:val="none"/>
        </w:rPr>
      </w:pPr>
      <w:r>
        <w:rPr>
          <w:rFonts w:hint="eastAsia" w:ascii="宋体" w:hAnsi="宋体" w:eastAsia="宋体" w:cs="宋体"/>
          <w:b/>
          <w:color w:val="auto"/>
          <w:sz w:val="24"/>
          <w:highlight w:val="none"/>
        </w:rPr>
        <w:t>第七条</w:t>
      </w:r>
      <w:r>
        <w:rPr>
          <w:rFonts w:hint="eastAsia" w:ascii="宋体" w:hAnsi="宋体" w:eastAsia="宋体" w:cs="宋体"/>
          <w:color w:val="auto"/>
          <w:sz w:val="24"/>
          <w:highlight w:val="none"/>
        </w:rPr>
        <w:t>评委会从每个投标人的投标文件开始独立评审，对开标后投标人所提出的优惠条件不予以考虑。按</w:t>
      </w:r>
      <w:r>
        <w:rPr>
          <w:rFonts w:hint="eastAsia" w:ascii="宋体" w:hAnsi="宋体" w:eastAsia="宋体" w:cs="宋体"/>
          <w:bCs/>
          <w:color w:val="auto"/>
          <w:sz w:val="24"/>
          <w:szCs w:val="22"/>
          <w:highlight w:val="none"/>
        </w:rPr>
        <w:t>综合得分从高到低的顺序评出中标候选人。</w:t>
      </w:r>
    </w:p>
    <w:p w14:paraId="691507C6">
      <w:pPr>
        <w:adjustRightInd w:val="0"/>
        <w:snapToGrid w:val="0"/>
        <w:spacing w:line="360" w:lineRule="auto"/>
        <w:ind w:right="-10" w:firstLine="482" w:firstLineChars="200"/>
        <w:rPr>
          <w:rFonts w:ascii="宋体" w:hAnsi="宋体" w:eastAsia="宋体" w:cs="宋体"/>
          <w:color w:val="auto"/>
          <w:sz w:val="24"/>
          <w:highlight w:val="none"/>
        </w:rPr>
      </w:pPr>
      <w:r>
        <w:rPr>
          <w:rFonts w:hint="eastAsia" w:ascii="宋体" w:hAnsi="宋体" w:eastAsia="宋体" w:cs="宋体"/>
          <w:b/>
          <w:color w:val="auto"/>
          <w:sz w:val="24"/>
          <w:highlight w:val="none"/>
        </w:rPr>
        <w:t>第八条</w:t>
      </w:r>
      <w:r>
        <w:rPr>
          <w:rFonts w:hint="eastAsia" w:ascii="宋体" w:hAnsi="宋体" w:eastAsia="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8714F2F">
      <w:pPr>
        <w:adjustRightInd w:val="0"/>
        <w:snapToGrid w:val="0"/>
        <w:spacing w:line="360" w:lineRule="auto"/>
        <w:ind w:right="-10" w:firstLine="482" w:firstLineChars="200"/>
        <w:rPr>
          <w:rFonts w:ascii="宋体" w:hAnsi="宋体" w:eastAsia="宋体" w:cs="宋体"/>
          <w:color w:val="auto"/>
          <w:sz w:val="24"/>
          <w:highlight w:val="none"/>
        </w:rPr>
      </w:pPr>
      <w:r>
        <w:rPr>
          <w:rFonts w:hint="eastAsia" w:ascii="宋体" w:hAnsi="宋体" w:eastAsia="宋体" w:cs="宋体"/>
          <w:b/>
          <w:color w:val="auto"/>
          <w:sz w:val="24"/>
          <w:highlight w:val="none"/>
        </w:rPr>
        <w:t>第九条</w:t>
      </w:r>
      <w:r>
        <w:rPr>
          <w:rFonts w:hint="eastAsia" w:ascii="宋体" w:hAnsi="宋体" w:eastAsia="宋体" w:cs="宋体"/>
          <w:color w:val="auto"/>
          <w:sz w:val="24"/>
          <w:highlight w:val="none"/>
        </w:rPr>
        <w:t>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19"/>
        <w:tblW w:w="97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2339"/>
        <w:gridCol w:w="2744"/>
        <w:gridCol w:w="845"/>
        <w:gridCol w:w="3002"/>
      </w:tblGrid>
      <w:tr w14:paraId="701B1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9760" w:type="dxa"/>
            <w:gridSpan w:val="5"/>
            <w:vAlign w:val="center"/>
          </w:tcPr>
          <w:p w14:paraId="42BBD00A">
            <w:pPr>
              <w:widowControl w:val="0"/>
              <w:pBdr>
                <w:bottom w:val="none" w:color="auto" w:sz="0" w:space="0"/>
              </w:pBdr>
              <w:adjustRightInd w:val="0"/>
              <w:snapToGrid w:val="0"/>
              <w:spacing w:line="360" w:lineRule="auto"/>
              <w:ind w:right="-10"/>
              <w:jc w:val="center"/>
              <w:textAlignment w:val="auto"/>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项目符合性审查表</w:t>
            </w:r>
          </w:p>
        </w:tc>
      </w:tr>
      <w:tr w14:paraId="397A0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30" w:type="dxa"/>
            <w:tcBorders>
              <w:bottom w:val="single" w:color="auto" w:sz="4" w:space="0"/>
            </w:tcBorders>
            <w:vAlign w:val="center"/>
          </w:tcPr>
          <w:p w14:paraId="22B1305B">
            <w:pPr>
              <w:adjustRightInd w:val="0"/>
              <w:snapToGrid w:val="0"/>
              <w:spacing w:line="360" w:lineRule="auto"/>
              <w:ind w:right="-10"/>
              <w:jc w:val="center"/>
              <w:rPr>
                <w:rFonts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339" w:type="dxa"/>
            <w:tcBorders>
              <w:bottom w:val="single" w:color="auto" w:sz="4" w:space="0"/>
            </w:tcBorders>
            <w:vAlign w:val="center"/>
          </w:tcPr>
          <w:p w14:paraId="73382201">
            <w:pPr>
              <w:widowControl w:val="0"/>
              <w:pBdr>
                <w:bottom w:val="none" w:color="auto" w:sz="0" w:space="0"/>
              </w:pBdr>
              <w:adjustRightInd w:val="0"/>
              <w:snapToGrid w:val="0"/>
              <w:spacing w:line="360" w:lineRule="auto"/>
              <w:ind w:right="-10"/>
              <w:jc w:val="center"/>
              <w:textAlignment w:val="auto"/>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指标名称</w:t>
            </w:r>
          </w:p>
        </w:tc>
        <w:tc>
          <w:tcPr>
            <w:tcW w:w="2744" w:type="dxa"/>
            <w:tcBorders>
              <w:bottom w:val="single" w:color="auto" w:sz="4" w:space="0"/>
            </w:tcBorders>
            <w:vAlign w:val="center"/>
          </w:tcPr>
          <w:p w14:paraId="44C68F26">
            <w:pPr>
              <w:adjustRightInd w:val="0"/>
              <w:snapToGrid w:val="0"/>
              <w:spacing w:line="360" w:lineRule="auto"/>
              <w:ind w:right="-10"/>
              <w:jc w:val="center"/>
              <w:rPr>
                <w:rFonts w:ascii="宋体" w:hAnsi="宋体" w:eastAsia="宋体" w:cs="宋体"/>
                <w:color w:val="auto"/>
                <w:sz w:val="24"/>
                <w:highlight w:val="none"/>
              </w:rPr>
            </w:pPr>
            <w:r>
              <w:rPr>
                <w:rFonts w:hint="eastAsia" w:ascii="宋体" w:hAnsi="宋体" w:eastAsia="宋体" w:cs="宋体"/>
                <w:color w:val="auto"/>
                <w:sz w:val="24"/>
                <w:highlight w:val="none"/>
              </w:rPr>
              <w:t>指标要求</w:t>
            </w:r>
          </w:p>
        </w:tc>
        <w:tc>
          <w:tcPr>
            <w:tcW w:w="845" w:type="dxa"/>
            <w:tcBorders>
              <w:bottom w:val="single" w:color="auto" w:sz="4" w:space="0"/>
            </w:tcBorders>
            <w:vAlign w:val="center"/>
          </w:tcPr>
          <w:p w14:paraId="7150FBE9">
            <w:pPr>
              <w:adjustRightInd w:val="0"/>
              <w:snapToGrid w:val="0"/>
              <w:spacing w:line="360" w:lineRule="auto"/>
              <w:ind w:right="-10"/>
              <w:jc w:val="center"/>
              <w:rPr>
                <w:rFonts w:ascii="宋体" w:hAnsi="宋体" w:eastAsia="宋体" w:cs="宋体"/>
                <w:color w:val="auto"/>
                <w:sz w:val="24"/>
                <w:highlight w:val="none"/>
              </w:rPr>
            </w:pPr>
            <w:r>
              <w:rPr>
                <w:rFonts w:hint="eastAsia" w:ascii="宋体" w:hAnsi="宋体" w:eastAsia="宋体" w:cs="宋体"/>
                <w:color w:val="auto"/>
                <w:sz w:val="24"/>
                <w:highlight w:val="none"/>
              </w:rPr>
              <w:t>是否</w:t>
            </w:r>
          </w:p>
          <w:p w14:paraId="351BD42A">
            <w:pPr>
              <w:adjustRightInd w:val="0"/>
              <w:snapToGrid w:val="0"/>
              <w:spacing w:line="360" w:lineRule="auto"/>
              <w:ind w:right="-10"/>
              <w:jc w:val="center"/>
              <w:rPr>
                <w:rFonts w:ascii="宋体" w:hAnsi="宋体" w:eastAsia="宋体" w:cs="宋体"/>
                <w:color w:val="auto"/>
                <w:sz w:val="24"/>
                <w:highlight w:val="none"/>
              </w:rPr>
            </w:pPr>
            <w:r>
              <w:rPr>
                <w:rFonts w:hint="eastAsia" w:ascii="宋体" w:hAnsi="宋体" w:eastAsia="宋体" w:cs="宋体"/>
                <w:color w:val="auto"/>
                <w:sz w:val="24"/>
                <w:highlight w:val="none"/>
              </w:rPr>
              <w:t>通过</w:t>
            </w:r>
          </w:p>
        </w:tc>
        <w:tc>
          <w:tcPr>
            <w:tcW w:w="3002" w:type="dxa"/>
            <w:tcBorders>
              <w:bottom w:val="single" w:color="auto" w:sz="4" w:space="0"/>
            </w:tcBorders>
            <w:vAlign w:val="center"/>
          </w:tcPr>
          <w:p w14:paraId="63CF9B8C">
            <w:pPr>
              <w:adjustRightInd w:val="0"/>
              <w:snapToGrid w:val="0"/>
              <w:spacing w:line="360" w:lineRule="auto"/>
              <w:ind w:right="-10"/>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14:paraId="4CDEA50E">
            <w:pPr>
              <w:adjustRightInd w:val="0"/>
              <w:snapToGrid w:val="0"/>
              <w:spacing w:line="360" w:lineRule="auto"/>
              <w:ind w:right="-10"/>
              <w:jc w:val="center"/>
              <w:rPr>
                <w:rFonts w:ascii="宋体" w:hAnsi="宋体" w:eastAsia="宋体" w:cs="宋体"/>
                <w:color w:val="auto"/>
                <w:sz w:val="24"/>
                <w:highlight w:val="none"/>
              </w:rPr>
            </w:pPr>
            <w:r>
              <w:rPr>
                <w:rFonts w:hint="eastAsia" w:ascii="宋体" w:hAnsi="宋体" w:eastAsia="宋体" w:cs="宋体"/>
                <w:color w:val="auto"/>
                <w:sz w:val="24"/>
                <w:highlight w:val="none"/>
              </w:rPr>
              <w:t>提交资料要求</w:t>
            </w:r>
          </w:p>
        </w:tc>
      </w:tr>
      <w:tr w14:paraId="4BE8D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trPr>
        <w:tc>
          <w:tcPr>
            <w:tcW w:w="830" w:type="dxa"/>
            <w:vAlign w:val="center"/>
          </w:tcPr>
          <w:p w14:paraId="08AB0067">
            <w:pPr>
              <w:adjustRightInd w:val="0"/>
              <w:snapToGrid w:val="0"/>
              <w:spacing w:line="360" w:lineRule="auto"/>
              <w:ind w:right="-10"/>
              <w:jc w:val="center"/>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2339" w:type="dxa"/>
            <w:vAlign w:val="center"/>
          </w:tcPr>
          <w:p w14:paraId="0C93498F">
            <w:pPr>
              <w:spacing w:after="50" w:line="360" w:lineRule="auto"/>
              <w:ind w:right="-10"/>
              <w:jc w:val="center"/>
              <w:rPr>
                <w:rFonts w:ascii="宋体" w:hAnsi="宋体" w:eastAsia="宋体" w:cs="宋体"/>
                <w:color w:val="auto"/>
                <w:sz w:val="24"/>
                <w:szCs w:val="28"/>
                <w:highlight w:val="none"/>
              </w:rPr>
            </w:pPr>
            <w:r>
              <w:rPr>
                <w:rFonts w:hint="eastAsia" w:ascii="宋体" w:hAnsi="宋体" w:eastAsia="宋体" w:cs="宋体"/>
                <w:color w:val="auto"/>
                <w:sz w:val="24"/>
                <w:szCs w:val="28"/>
                <w:highlight w:val="none"/>
              </w:rPr>
              <w:t>投标人资格</w:t>
            </w:r>
          </w:p>
        </w:tc>
        <w:tc>
          <w:tcPr>
            <w:tcW w:w="2744" w:type="dxa"/>
            <w:vAlign w:val="center"/>
          </w:tcPr>
          <w:p w14:paraId="772732AD">
            <w:pPr>
              <w:spacing w:after="50" w:line="360" w:lineRule="auto"/>
              <w:ind w:right="-10"/>
              <w:jc w:val="center"/>
              <w:rPr>
                <w:rFonts w:ascii="宋体" w:hAnsi="宋体" w:eastAsia="宋体" w:cs="宋体"/>
                <w:color w:val="auto"/>
                <w:sz w:val="24"/>
                <w:szCs w:val="28"/>
                <w:highlight w:val="none"/>
              </w:rPr>
            </w:pPr>
            <w:r>
              <w:rPr>
                <w:rFonts w:hint="eastAsia" w:ascii="宋体" w:hAnsi="宋体" w:eastAsia="宋体" w:cs="宋体"/>
                <w:color w:val="auto"/>
                <w:sz w:val="24"/>
                <w:szCs w:val="28"/>
                <w:highlight w:val="none"/>
              </w:rPr>
              <w:t>见招标文件</w:t>
            </w:r>
          </w:p>
        </w:tc>
        <w:tc>
          <w:tcPr>
            <w:tcW w:w="845" w:type="dxa"/>
            <w:vAlign w:val="center"/>
          </w:tcPr>
          <w:p w14:paraId="5ECF7F36">
            <w:pPr>
              <w:adjustRightInd w:val="0"/>
              <w:snapToGrid w:val="0"/>
              <w:spacing w:line="360" w:lineRule="auto"/>
              <w:ind w:right="-10"/>
              <w:rPr>
                <w:rFonts w:ascii="宋体" w:hAnsi="宋体" w:eastAsia="宋体" w:cs="宋体"/>
                <w:color w:val="auto"/>
                <w:sz w:val="24"/>
                <w:highlight w:val="none"/>
              </w:rPr>
            </w:pPr>
          </w:p>
        </w:tc>
        <w:tc>
          <w:tcPr>
            <w:tcW w:w="3002" w:type="dxa"/>
            <w:vAlign w:val="center"/>
          </w:tcPr>
          <w:p w14:paraId="4BD1A408">
            <w:pPr>
              <w:adjustRightInd w:val="0"/>
              <w:snapToGrid w:val="0"/>
              <w:spacing w:line="360" w:lineRule="auto"/>
              <w:ind w:right="-10"/>
              <w:jc w:val="center"/>
              <w:rPr>
                <w:rFonts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6111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trPr>
        <w:tc>
          <w:tcPr>
            <w:tcW w:w="830" w:type="dxa"/>
            <w:vAlign w:val="center"/>
          </w:tcPr>
          <w:p w14:paraId="1F3C2849">
            <w:pPr>
              <w:adjustRightInd w:val="0"/>
              <w:snapToGrid w:val="0"/>
              <w:spacing w:line="360" w:lineRule="auto"/>
              <w:ind w:right="-10"/>
              <w:jc w:val="center"/>
              <w:rPr>
                <w:rFonts w:ascii="宋体" w:hAnsi="宋体" w:eastAsia="宋体" w:cs="宋体"/>
                <w:color w:val="auto"/>
                <w:sz w:val="24"/>
                <w:highlight w:val="none"/>
              </w:rPr>
            </w:pPr>
            <w:r>
              <w:rPr>
                <w:rFonts w:hint="eastAsia" w:ascii="宋体" w:hAnsi="宋体" w:eastAsia="宋体" w:cs="宋体"/>
                <w:color w:val="auto"/>
                <w:sz w:val="24"/>
                <w:highlight w:val="none"/>
              </w:rPr>
              <w:t>2</w:t>
            </w:r>
          </w:p>
        </w:tc>
        <w:tc>
          <w:tcPr>
            <w:tcW w:w="2339" w:type="dxa"/>
            <w:vAlign w:val="center"/>
          </w:tcPr>
          <w:p w14:paraId="09533397">
            <w:pPr>
              <w:spacing w:after="50" w:line="360" w:lineRule="auto"/>
              <w:ind w:right="-10"/>
              <w:jc w:val="center"/>
              <w:rPr>
                <w:rFonts w:ascii="宋体" w:hAnsi="宋体" w:eastAsia="宋体" w:cs="宋体"/>
                <w:color w:val="auto"/>
                <w:sz w:val="24"/>
                <w:szCs w:val="28"/>
                <w:highlight w:val="none"/>
              </w:rPr>
            </w:pPr>
            <w:r>
              <w:rPr>
                <w:rFonts w:hint="eastAsia" w:ascii="宋体" w:hAnsi="宋体" w:eastAsia="宋体" w:cs="宋体"/>
                <w:color w:val="auto"/>
                <w:sz w:val="24"/>
                <w:szCs w:val="28"/>
                <w:highlight w:val="none"/>
              </w:rPr>
              <w:t>技术要求</w:t>
            </w:r>
          </w:p>
        </w:tc>
        <w:tc>
          <w:tcPr>
            <w:tcW w:w="2744" w:type="dxa"/>
            <w:vAlign w:val="center"/>
          </w:tcPr>
          <w:p w14:paraId="1E35AF76">
            <w:pPr>
              <w:spacing w:after="50" w:line="360" w:lineRule="auto"/>
              <w:ind w:right="-10"/>
              <w:jc w:val="center"/>
              <w:rPr>
                <w:rFonts w:ascii="宋体" w:hAnsi="宋体" w:eastAsia="宋体" w:cs="宋体"/>
                <w:color w:val="auto"/>
                <w:sz w:val="24"/>
                <w:szCs w:val="28"/>
                <w:highlight w:val="none"/>
              </w:rPr>
            </w:pPr>
            <w:r>
              <w:rPr>
                <w:rFonts w:hint="eastAsia" w:ascii="宋体" w:hAnsi="宋体" w:eastAsia="宋体" w:cs="宋体"/>
                <w:color w:val="auto"/>
                <w:sz w:val="24"/>
                <w:szCs w:val="28"/>
                <w:highlight w:val="none"/>
              </w:rPr>
              <w:t>按评标办法</w:t>
            </w:r>
          </w:p>
        </w:tc>
        <w:tc>
          <w:tcPr>
            <w:tcW w:w="845" w:type="dxa"/>
            <w:vAlign w:val="center"/>
          </w:tcPr>
          <w:p w14:paraId="6E5CD2AD">
            <w:pPr>
              <w:adjustRightInd w:val="0"/>
              <w:snapToGrid w:val="0"/>
              <w:spacing w:line="360" w:lineRule="auto"/>
              <w:ind w:right="-10"/>
              <w:rPr>
                <w:rFonts w:ascii="宋体" w:hAnsi="宋体" w:eastAsia="宋体" w:cs="宋体"/>
                <w:color w:val="auto"/>
                <w:sz w:val="24"/>
                <w:highlight w:val="none"/>
              </w:rPr>
            </w:pPr>
          </w:p>
        </w:tc>
        <w:tc>
          <w:tcPr>
            <w:tcW w:w="3002" w:type="dxa"/>
            <w:vAlign w:val="center"/>
          </w:tcPr>
          <w:p w14:paraId="404B9F9A">
            <w:pPr>
              <w:adjustRightInd w:val="0"/>
              <w:snapToGrid w:val="0"/>
              <w:spacing w:line="360" w:lineRule="auto"/>
              <w:ind w:right="-10"/>
              <w:jc w:val="center"/>
              <w:rPr>
                <w:rFonts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65A8E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trPr>
        <w:tc>
          <w:tcPr>
            <w:tcW w:w="830" w:type="dxa"/>
            <w:vAlign w:val="center"/>
          </w:tcPr>
          <w:p w14:paraId="1EFDED51">
            <w:pPr>
              <w:adjustRightInd w:val="0"/>
              <w:snapToGrid w:val="0"/>
              <w:spacing w:line="360" w:lineRule="auto"/>
              <w:ind w:right="-10"/>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p>
        </w:tc>
        <w:tc>
          <w:tcPr>
            <w:tcW w:w="2339" w:type="dxa"/>
            <w:vAlign w:val="center"/>
          </w:tcPr>
          <w:p w14:paraId="27B6D3E8">
            <w:pPr>
              <w:spacing w:after="50" w:line="360" w:lineRule="auto"/>
              <w:ind w:right="-10"/>
              <w:jc w:val="center"/>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rPr>
              <w:t>服务</w:t>
            </w:r>
            <w:r>
              <w:rPr>
                <w:rFonts w:hint="eastAsia" w:ascii="宋体" w:hAnsi="宋体" w:eastAsia="宋体" w:cs="宋体"/>
                <w:color w:val="auto"/>
                <w:sz w:val="24"/>
                <w:szCs w:val="28"/>
                <w:highlight w:val="none"/>
                <w:lang w:val="en-US" w:eastAsia="zh-CN"/>
              </w:rPr>
              <w:t>地点</w:t>
            </w:r>
          </w:p>
        </w:tc>
        <w:tc>
          <w:tcPr>
            <w:tcW w:w="2744" w:type="dxa"/>
            <w:vAlign w:val="center"/>
          </w:tcPr>
          <w:p w14:paraId="1553480E">
            <w:pPr>
              <w:spacing w:after="50" w:line="360" w:lineRule="auto"/>
              <w:ind w:right="-10" w:rightChars="0"/>
              <w:jc w:val="center"/>
              <w:rPr>
                <w:rFonts w:hint="eastAsia" w:ascii="宋体" w:hAnsi="宋体" w:eastAsia="宋体" w:cs="宋体"/>
                <w:color w:val="auto"/>
                <w:kern w:val="2"/>
                <w:sz w:val="24"/>
                <w:szCs w:val="28"/>
                <w:highlight w:val="none"/>
                <w:lang w:val="en-US" w:eastAsia="zh-CN" w:bidi="ar-SA"/>
              </w:rPr>
            </w:pPr>
            <w:r>
              <w:rPr>
                <w:rFonts w:hint="eastAsia" w:ascii="宋体" w:hAnsi="宋体" w:eastAsia="宋体" w:cs="宋体"/>
                <w:color w:val="auto"/>
                <w:sz w:val="24"/>
                <w:szCs w:val="28"/>
                <w:highlight w:val="none"/>
              </w:rPr>
              <w:t>见招标文件</w:t>
            </w:r>
          </w:p>
        </w:tc>
        <w:tc>
          <w:tcPr>
            <w:tcW w:w="845" w:type="dxa"/>
            <w:vAlign w:val="center"/>
          </w:tcPr>
          <w:p w14:paraId="445EBCE5">
            <w:pPr>
              <w:adjustRightInd w:val="0"/>
              <w:snapToGrid w:val="0"/>
              <w:spacing w:line="360" w:lineRule="auto"/>
              <w:ind w:right="-10" w:rightChars="0"/>
              <w:rPr>
                <w:rFonts w:ascii="宋体" w:hAnsi="宋体" w:eastAsia="宋体" w:cs="宋体"/>
                <w:color w:val="auto"/>
                <w:kern w:val="2"/>
                <w:sz w:val="24"/>
                <w:szCs w:val="24"/>
                <w:highlight w:val="none"/>
                <w:lang w:val="en-US" w:eastAsia="zh-CN" w:bidi="ar-SA"/>
              </w:rPr>
            </w:pPr>
          </w:p>
        </w:tc>
        <w:tc>
          <w:tcPr>
            <w:tcW w:w="3002" w:type="dxa"/>
            <w:vAlign w:val="center"/>
          </w:tcPr>
          <w:p w14:paraId="7266AFA2">
            <w:pPr>
              <w:adjustRightInd w:val="0"/>
              <w:snapToGrid w:val="0"/>
              <w:spacing w:line="360" w:lineRule="auto"/>
              <w:ind w:right="-1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见投标文件</w:t>
            </w:r>
          </w:p>
        </w:tc>
      </w:tr>
      <w:tr w14:paraId="1258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trPr>
        <w:tc>
          <w:tcPr>
            <w:tcW w:w="830" w:type="dxa"/>
            <w:vAlign w:val="center"/>
          </w:tcPr>
          <w:p w14:paraId="2A96D824">
            <w:pPr>
              <w:adjustRightInd w:val="0"/>
              <w:snapToGrid w:val="0"/>
              <w:spacing w:line="360" w:lineRule="auto"/>
              <w:ind w:right="-10"/>
              <w:jc w:val="cente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w:t>
            </w:r>
          </w:p>
        </w:tc>
        <w:tc>
          <w:tcPr>
            <w:tcW w:w="2339" w:type="dxa"/>
            <w:vAlign w:val="top"/>
          </w:tcPr>
          <w:p w14:paraId="06D1D24B">
            <w:pPr>
              <w:keepNext w:val="0"/>
              <w:keepLines w:val="0"/>
              <w:pageBreakBefore w:val="0"/>
              <w:widowControl/>
              <w:kinsoku/>
              <w:wordWrap/>
              <w:overflowPunct/>
              <w:topLinePunct w:val="0"/>
              <w:autoSpaceDE/>
              <w:autoSpaceDN/>
              <w:bidi w:val="0"/>
              <w:adjustRightInd/>
              <w:snapToGrid w:val="0"/>
              <w:spacing w:before="0" w:after="0" w:line="231" w:lineRule="auto"/>
              <w:jc w:val="center"/>
              <w:textAlignment w:val="auto"/>
              <w:rPr>
                <w:rFonts w:hint="eastAsia" w:ascii="宋体" w:hAnsi="宋体" w:eastAsia="宋体" w:cs="宋体"/>
                <w:color w:val="auto"/>
                <w:kern w:val="2"/>
                <w:sz w:val="24"/>
                <w:szCs w:val="28"/>
                <w:highlight w:val="none"/>
                <w:lang w:val="en-US" w:eastAsia="zh-CN" w:bidi="ar-SA"/>
              </w:rPr>
            </w:pPr>
            <w:r>
              <w:rPr>
                <w:rFonts w:hint="eastAsia" w:ascii="宋体" w:hAnsi="宋体" w:eastAsia="宋体" w:cs="宋体"/>
                <w:color w:val="auto"/>
                <w:kern w:val="2"/>
                <w:sz w:val="24"/>
                <w:szCs w:val="28"/>
                <w:highlight w:val="none"/>
                <w:lang w:val="en-US" w:eastAsia="zh-CN" w:bidi="ar-SA"/>
              </w:rPr>
              <w:t>服务期限</w:t>
            </w:r>
          </w:p>
        </w:tc>
        <w:tc>
          <w:tcPr>
            <w:tcW w:w="2744" w:type="dxa"/>
            <w:vAlign w:val="center"/>
          </w:tcPr>
          <w:p w14:paraId="67A857BA">
            <w:pPr>
              <w:spacing w:after="50" w:line="360" w:lineRule="auto"/>
              <w:ind w:right="-10" w:rightChars="0"/>
              <w:jc w:val="center"/>
              <w:rPr>
                <w:rFonts w:hint="eastAsia" w:ascii="宋体" w:hAnsi="宋体" w:eastAsia="宋体" w:cs="宋体"/>
                <w:color w:val="auto"/>
                <w:kern w:val="2"/>
                <w:sz w:val="24"/>
                <w:szCs w:val="28"/>
                <w:highlight w:val="none"/>
                <w:lang w:val="en-US" w:eastAsia="zh-CN" w:bidi="ar-SA"/>
              </w:rPr>
            </w:pPr>
            <w:r>
              <w:rPr>
                <w:rFonts w:hint="eastAsia" w:ascii="宋体" w:hAnsi="宋体" w:eastAsia="宋体" w:cs="宋体"/>
                <w:color w:val="auto"/>
                <w:sz w:val="24"/>
                <w:szCs w:val="28"/>
                <w:highlight w:val="none"/>
              </w:rPr>
              <w:t>见招标文件</w:t>
            </w:r>
          </w:p>
        </w:tc>
        <w:tc>
          <w:tcPr>
            <w:tcW w:w="845" w:type="dxa"/>
            <w:vAlign w:val="center"/>
          </w:tcPr>
          <w:p w14:paraId="2BC47FBC">
            <w:pPr>
              <w:adjustRightInd w:val="0"/>
              <w:snapToGrid w:val="0"/>
              <w:spacing w:line="360" w:lineRule="auto"/>
              <w:ind w:right="-10" w:rightChars="0"/>
              <w:rPr>
                <w:rFonts w:ascii="宋体" w:hAnsi="宋体" w:eastAsia="宋体" w:cs="宋体"/>
                <w:color w:val="auto"/>
                <w:kern w:val="2"/>
                <w:sz w:val="24"/>
                <w:szCs w:val="24"/>
                <w:highlight w:val="none"/>
                <w:lang w:val="en-US" w:eastAsia="zh-CN" w:bidi="ar-SA"/>
              </w:rPr>
            </w:pPr>
          </w:p>
        </w:tc>
        <w:tc>
          <w:tcPr>
            <w:tcW w:w="3002" w:type="dxa"/>
            <w:vAlign w:val="center"/>
          </w:tcPr>
          <w:p w14:paraId="03660C12">
            <w:pPr>
              <w:adjustRightInd w:val="0"/>
              <w:snapToGrid w:val="0"/>
              <w:spacing w:line="360" w:lineRule="auto"/>
              <w:ind w:right="-1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见投标文件</w:t>
            </w:r>
          </w:p>
        </w:tc>
      </w:tr>
      <w:tr w14:paraId="5A768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30" w:type="dxa"/>
            <w:vAlign w:val="center"/>
          </w:tcPr>
          <w:p w14:paraId="4E9BEE92">
            <w:pPr>
              <w:adjustRightInd w:val="0"/>
              <w:snapToGrid w:val="0"/>
              <w:spacing w:line="360" w:lineRule="auto"/>
              <w:ind w:right="-10"/>
              <w:jc w:val="cente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w:t>
            </w:r>
          </w:p>
        </w:tc>
        <w:tc>
          <w:tcPr>
            <w:tcW w:w="2339" w:type="dxa"/>
            <w:vAlign w:val="top"/>
          </w:tcPr>
          <w:p w14:paraId="722F66A0">
            <w:pPr>
              <w:keepNext w:val="0"/>
              <w:keepLines w:val="0"/>
              <w:pageBreakBefore w:val="0"/>
              <w:widowControl/>
              <w:kinsoku/>
              <w:wordWrap/>
              <w:overflowPunct/>
              <w:topLinePunct w:val="0"/>
              <w:autoSpaceDE/>
              <w:autoSpaceDN/>
              <w:bidi w:val="0"/>
              <w:adjustRightInd/>
              <w:snapToGrid w:val="0"/>
              <w:spacing w:before="0" w:after="0" w:line="231" w:lineRule="auto"/>
              <w:jc w:val="center"/>
              <w:textAlignment w:val="auto"/>
              <w:rPr>
                <w:rFonts w:hint="default" w:ascii="宋体" w:hAnsi="宋体" w:eastAsia="宋体" w:cs="宋体"/>
                <w:color w:val="auto"/>
                <w:kern w:val="2"/>
                <w:sz w:val="24"/>
                <w:szCs w:val="28"/>
                <w:highlight w:val="none"/>
                <w:lang w:val="en-US" w:eastAsia="zh-CN" w:bidi="ar-SA"/>
              </w:rPr>
            </w:pPr>
            <w:r>
              <w:rPr>
                <w:rFonts w:hint="eastAsia" w:ascii="宋体" w:hAnsi="宋体" w:eastAsia="宋体" w:cs="宋体"/>
                <w:color w:val="auto"/>
                <w:kern w:val="2"/>
                <w:sz w:val="24"/>
                <w:szCs w:val="28"/>
                <w:highlight w:val="none"/>
                <w:lang w:val="en-US" w:eastAsia="zh-CN" w:bidi="ar-SA"/>
              </w:rPr>
              <w:t>服务质量</w:t>
            </w:r>
          </w:p>
        </w:tc>
        <w:tc>
          <w:tcPr>
            <w:tcW w:w="2744" w:type="dxa"/>
            <w:shd w:val="clear" w:color="auto" w:fill="auto"/>
            <w:vAlign w:val="center"/>
          </w:tcPr>
          <w:p w14:paraId="4076EC00">
            <w:pPr>
              <w:spacing w:after="50" w:line="360" w:lineRule="auto"/>
              <w:ind w:right="-10" w:rightChars="0"/>
              <w:jc w:val="center"/>
              <w:rPr>
                <w:rFonts w:hint="eastAsia" w:ascii="宋体" w:hAnsi="宋体" w:eastAsia="宋体" w:cs="宋体"/>
                <w:color w:val="auto"/>
                <w:kern w:val="2"/>
                <w:sz w:val="24"/>
                <w:szCs w:val="28"/>
                <w:highlight w:val="none"/>
                <w:lang w:val="en-US" w:eastAsia="zh-CN" w:bidi="ar-SA"/>
              </w:rPr>
            </w:pPr>
            <w:r>
              <w:rPr>
                <w:rFonts w:hint="eastAsia" w:ascii="宋体" w:hAnsi="宋体" w:eastAsia="宋体" w:cs="宋体"/>
                <w:color w:val="auto"/>
                <w:sz w:val="24"/>
                <w:szCs w:val="28"/>
                <w:highlight w:val="none"/>
              </w:rPr>
              <w:t>见招标文件</w:t>
            </w:r>
          </w:p>
        </w:tc>
        <w:tc>
          <w:tcPr>
            <w:tcW w:w="845" w:type="dxa"/>
            <w:shd w:val="clear" w:color="auto" w:fill="auto"/>
            <w:vAlign w:val="center"/>
          </w:tcPr>
          <w:p w14:paraId="036B2F9C">
            <w:pPr>
              <w:adjustRightInd w:val="0"/>
              <w:snapToGrid w:val="0"/>
              <w:spacing w:line="360" w:lineRule="auto"/>
              <w:ind w:right="-10" w:rightChars="0"/>
              <w:rPr>
                <w:rFonts w:ascii="宋体" w:hAnsi="宋体" w:eastAsia="宋体" w:cs="宋体"/>
                <w:color w:val="auto"/>
                <w:kern w:val="2"/>
                <w:sz w:val="24"/>
                <w:szCs w:val="24"/>
                <w:highlight w:val="none"/>
                <w:lang w:val="en-US" w:eastAsia="zh-CN" w:bidi="ar-SA"/>
              </w:rPr>
            </w:pPr>
          </w:p>
        </w:tc>
        <w:tc>
          <w:tcPr>
            <w:tcW w:w="3002" w:type="dxa"/>
            <w:shd w:val="clear" w:color="auto" w:fill="auto"/>
            <w:vAlign w:val="center"/>
          </w:tcPr>
          <w:p w14:paraId="51D29D0E">
            <w:pPr>
              <w:adjustRightInd w:val="0"/>
              <w:snapToGrid w:val="0"/>
              <w:spacing w:line="360" w:lineRule="auto"/>
              <w:ind w:right="-1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见投标文件</w:t>
            </w:r>
          </w:p>
        </w:tc>
      </w:tr>
    </w:tbl>
    <w:p w14:paraId="34824895">
      <w:pPr>
        <w:spacing w:line="360" w:lineRule="auto"/>
        <w:ind w:firstLine="482" w:firstLineChars="200"/>
        <w:rPr>
          <w:rFonts w:ascii="宋体" w:hAnsi="宋体" w:eastAsia="宋体" w:cs="宋体"/>
          <w:color w:val="auto"/>
          <w:sz w:val="24"/>
          <w:highlight w:val="none"/>
        </w:rPr>
      </w:pPr>
      <w:r>
        <w:rPr>
          <w:rFonts w:hint="eastAsia" w:ascii="宋体" w:hAnsi="宋体" w:eastAsia="宋体" w:cs="宋体"/>
          <w:b/>
          <w:bCs/>
          <w:color w:val="auto"/>
          <w:sz w:val="24"/>
          <w:highlight w:val="none"/>
        </w:rPr>
        <w:t>评分标准(满分为100分)</w:t>
      </w:r>
      <w:r>
        <w:rPr>
          <w:rFonts w:hint="eastAsia" w:ascii="宋体" w:hAnsi="宋体" w:eastAsia="宋体" w:cs="宋体"/>
          <w:color w:val="auto"/>
          <w:sz w:val="24"/>
          <w:highlight w:val="none"/>
        </w:rPr>
        <w:t>说明:各投标人的最终得分为各评委得分的算术平均值；评分分值计算保留小数点后两位，小数点后第三位“四舍五入”。</w:t>
      </w:r>
    </w:p>
    <w:p w14:paraId="49D11E7B">
      <w:pPr>
        <w:contextualSpacing/>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评标办法</w:t>
      </w:r>
    </w:p>
    <w:p w14:paraId="08DEE800">
      <w:pPr>
        <w:contextualSpacing/>
        <w:jc w:val="center"/>
        <w:rPr>
          <w:rFonts w:ascii="宋体" w:hAnsi="宋体" w:eastAsia="宋体" w:cs="宋体"/>
          <w:color w:val="auto"/>
          <w:sz w:val="18"/>
          <w:szCs w:val="18"/>
          <w:highlight w:val="none"/>
        </w:rPr>
      </w:pPr>
    </w:p>
    <w:bookmarkEnd w:id="55"/>
    <w:tbl>
      <w:tblPr>
        <w:tblStyle w:val="19"/>
        <w:tblW w:w="969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4"/>
        <w:gridCol w:w="1105"/>
        <w:gridCol w:w="1425"/>
        <w:gridCol w:w="1162"/>
        <w:gridCol w:w="4118"/>
        <w:gridCol w:w="934"/>
      </w:tblGrid>
      <w:tr w14:paraId="3465D2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2059" w:type="dxa"/>
            <w:gridSpan w:val="2"/>
            <w:tcBorders>
              <w:top w:val="single" w:color="000000" w:sz="2" w:space="0"/>
              <w:left w:val="single" w:color="000000" w:sz="10" w:space="0"/>
              <w:bottom w:val="single" w:color="000000" w:sz="2" w:space="0"/>
              <w:right w:val="single" w:color="000000" w:sz="2" w:space="0"/>
              <w:tl2br w:val="nil"/>
              <w:tr2bl w:val="nil"/>
            </w:tcBorders>
            <w:noWrap w:val="0"/>
            <w:vAlign w:val="top"/>
          </w:tcPr>
          <w:p w14:paraId="54B8D844">
            <w:pPr>
              <w:snapToGrid w:val="0"/>
              <w:spacing w:before="216" w:after="80" w:line="232" w:lineRule="auto"/>
              <w:ind w:left="86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color w:val="auto"/>
                <w:spacing w:val="2"/>
                <w:kern w:val="2"/>
                <w:sz w:val="24"/>
                <w:szCs w:val="24"/>
                <w:highlight w:val="none"/>
                <w:lang w:val="en-US" w:eastAsia="zh-CN" w:bidi="ar-SA"/>
              </w:rPr>
              <w:t>条款号</w:t>
            </w:r>
          </w:p>
        </w:tc>
        <w:tc>
          <w:tcPr>
            <w:tcW w:w="2587" w:type="dxa"/>
            <w:gridSpan w:val="2"/>
            <w:tcBorders>
              <w:top w:val="single" w:color="000000" w:sz="2" w:space="0"/>
              <w:left w:val="single" w:color="000000" w:sz="2" w:space="0"/>
              <w:bottom w:val="single" w:color="000000" w:sz="2" w:space="0"/>
              <w:right w:val="single" w:color="000000" w:sz="2" w:space="0"/>
              <w:tl2br w:val="nil"/>
              <w:tr2bl w:val="nil"/>
            </w:tcBorders>
            <w:noWrap w:val="0"/>
            <w:vAlign w:val="top"/>
          </w:tcPr>
          <w:p w14:paraId="74545EB5">
            <w:pPr>
              <w:snapToGrid w:val="0"/>
              <w:spacing w:before="216" w:after="80" w:line="231" w:lineRule="auto"/>
              <w:ind w:left="1158"/>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color w:val="auto"/>
                <w:spacing w:val="4"/>
                <w:kern w:val="2"/>
                <w:sz w:val="24"/>
                <w:szCs w:val="24"/>
                <w:highlight w:val="none"/>
                <w:lang w:val="en-US" w:eastAsia="zh-CN" w:bidi="ar-SA"/>
              </w:rPr>
              <w:t>条款内容</w:t>
            </w:r>
          </w:p>
        </w:tc>
        <w:tc>
          <w:tcPr>
            <w:tcW w:w="5052" w:type="dxa"/>
            <w:gridSpan w:val="2"/>
            <w:tcBorders>
              <w:top w:val="single" w:color="000000" w:sz="2" w:space="0"/>
              <w:left w:val="single" w:color="000000" w:sz="2" w:space="0"/>
              <w:bottom w:val="single" w:color="000000" w:sz="2" w:space="0"/>
              <w:right w:val="single" w:color="000000" w:sz="10" w:space="0"/>
              <w:tl2br w:val="nil"/>
              <w:tr2bl w:val="nil"/>
            </w:tcBorders>
            <w:noWrap w:val="0"/>
            <w:vAlign w:val="top"/>
          </w:tcPr>
          <w:p w14:paraId="090F8F44">
            <w:pPr>
              <w:snapToGrid w:val="0"/>
              <w:spacing w:before="216" w:after="80" w:line="231" w:lineRule="auto"/>
              <w:ind w:left="219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color w:val="auto"/>
                <w:spacing w:val="4"/>
                <w:kern w:val="2"/>
                <w:sz w:val="24"/>
                <w:szCs w:val="24"/>
                <w:highlight w:val="none"/>
                <w:lang w:val="en-US" w:eastAsia="zh-CN" w:bidi="ar-SA"/>
              </w:rPr>
              <w:t>编列内容</w:t>
            </w:r>
          </w:p>
        </w:tc>
      </w:tr>
      <w:tr w14:paraId="536DA6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0" w:hRule="atLeast"/>
        </w:trPr>
        <w:tc>
          <w:tcPr>
            <w:tcW w:w="2059" w:type="dxa"/>
            <w:gridSpan w:val="2"/>
            <w:tcBorders>
              <w:top w:val="single" w:color="000000" w:sz="2" w:space="0"/>
              <w:left w:val="single" w:color="000000" w:sz="10" w:space="0"/>
              <w:bottom w:val="single" w:color="000000" w:sz="2" w:space="0"/>
              <w:right w:val="single" w:color="000000" w:sz="2" w:space="0"/>
              <w:tl2br w:val="nil"/>
              <w:tr2bl w:val="nil"/>
            </w:tcBorders>
            <w:noWrap w:val="0"/>
            <w:vAlign w:val="top"/>
          </w:tcPr>
          <w:p w14:paraId="1B38046B">
            <w:pPr>
              <w:spacing w:line="310" w:lineRule="auto"/>
              <w:rPr>
                <w:rFonts w:hint="eastAsia" w:ascii="宋体" w:hAnsi="宋体" w:eastAsia="宋体" w:cs="宋体"/>
                <w:color w:val="auto"/>
                <w:sz w:val="24"/>
                <w:szCs w:val="24"/>
                <w:highlight w:val="none"/>
              </w:rPr>
            </w:pPr>
          </w:p>
          <w:p w14:paraId="4D8F5C06">
            <w:pPr>
              <w:snapToGrid w:val="0"/>
              <w:spacing w:before="65" w:after="80" w:line="270" w:lineRule="exact"/>
              <w:ind w:left="904"/>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kern w:val="2"/>
                <w:position w:val="1"/>
                <w:sz w:val="24"/>
                <w:szCs w:val="24"/>
                <w:highlight w:val="none"/>
                <w:lang w:val="en-US" w:eastAsia="zh-CN" w:bidi="ar-SA"/>
              </w:rPr>
              <w:t>2.2.1</w:t>
            </w:r>
          </w:p>
        </w:tc>
        <w:tc>
          <w:tcPr>
            <w:tcW w:w="2587" w:type="dxa"/>
            <w:gridSpan w:val="2"/>
            <w:tcBorders>
              <w:top w:val="single" w:color="000000" w:sz="2" w:space="0"/>
              <w:left w:val="single" w:color="000000" w:sz="2" w:space="0"/>
              <w:bottom w:val="single" w:color="000000" w:sz="2" w:space="0"/>
              <w:right w:val="single" w:color="000000" w:sz="2" w:space="0"/>
              <w:tl2br w:val="nil"/>
              <w:tr2bl w:val="nil"/>
            </w:tcBorders>
            <w:noWrap w:val="0"/>
            <w:vAlign w:val="top"/>
          </w:tcPr>
          <w:p w14:paraId="5DB02472">
            <w:pPr>
              <w:snapToGrid w:val="0"/>
              <w:spacing w:before="65" w:after="80" w:line="232" w:lineRule="auto"/>
              <w:ind w:firstLine="750" w:firstLineChars="3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5"/>
                <w:kern w:val="2"/>
                <w:sz w:val="24"/>
                <w:szCs w:val="24"/>
                <w:highlight w:val="none"/>
                <w:lang w:val="en-US" w:eastAsia="zh-CN" w:bidi="ar-SA"/>
              </w:rPr>
              <w:t>分值组成</w:t>
            </w:r>
          </w:p>
          <w:p w14:paraId="6BCE98EB">
            <w:pPr>
              <w:snapToGrid w:val="0"/>
              <w:spacing w:before="157" w:after="80" w:line="232" w:lineRule="auto"/>
              <w:ind w:firstLine="496"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4"/>
                <w:kern w:val="2"/>
                <w:sz w:val="24"/>
                <w:szCs w:val="24"/>
                <w:highlight w:val="none"/>
                <w:lang w:val="en-US" w:eastAsia="zh-CN" w:bidi="ar-SA"/>
              </w:rPr>
              <w:t>（总分100分）</w:t>
            </w:r>
          </w:p>
        </w:tc>
        <w:tc>
          <w:tcPr>
            <w:tcW w:w="5052" w:type="dxa"/>
            <w:gridSpan w:val="2"/>
            <w:tcBorders>
              <w:top w:val="single" w:color="000000" w:sz="2" w:space="0"/>
              <w:left w:val="single" w:color="000000" w:sz="2" w:space="0"/>
              <w:bottom w:val="single" w:color="000000" w:sz="2" w:space="0"/>
              <w:right w:val="single" w:color="000000" w:sz="10" w:space="0"/>
              <w:tl2br w:val="nil"/>
              <w:tr2bl w:val="nil"/>
            </w:tcBorders>
            <w:noWrap w:val="0"/>
            <w:vAlign w:val="top"/>
          </w:tcPr>
          <w:p w14:paraId="2CB2157B">
            <w:pPr>
              <w:snapToGrid w:val="0"/>
              <w:spacing w:before="65" w:after="80" w:line="231" w:lineRule="auto"/>
              <w:ind w:left="12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6"/>
                <w:kern w:val="2"/>
                <w:sz w:val="24"/>
                <w:szCs w:val="24"/>
                <w:highlight w:val="none"/>
                <w:lang w:val="en-US" w:eastAsia="zh-CN" w:bidi="ar-SA"/>
              </w:rPr>
              <w:t>技术部分：63分</w:t>
            </w:r>
          </w:p>
          <w:p w14:paraId="3A7BD520">
            <w:pPr>
              <w:snapToGrid w:val="0"/>
              <w:spacing w:before="68" w:after="80" w:line="231" w:lineRule="auto"/>
              <w:ind w:left="122"/>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5"/>
                <w:kern w:val="2"/>
                <w:sz w:val="24"/>
                <w:szCs w:val="24"/>
                <w:highlight w:val="none"/>
                <w:lang w:val="en-US" w:eastAsia="zh-CN" w:bidi="ar-SA"/>
              </w:rPr>
              <w:t>综合部分：27分</w:t>
            </w:r>
          </w:p>
          <w:p w14:paraId="0765D0DD">
            <w:pPr>
              <w:snapToGrid w:val="0"/>
              <w:spacing w:before="68" w:after="80" w:line="231" w:lineRule="auto"/>
              <w:ind w:left="118"/>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6"/>
                <w:kern w:val="2"/>
                <w:sz w:val="24"/>
                <w:szCs w:val="24"/>
                <w:highlight w:val="none"/>
                <w:lang w:val="en-US" w:eastAsia="zh-CN" w:bidi="ar-SA"/>
              </w:rPr>
              <w:t>投标报价：10分</w:t>
            </w:r>
          </w:p>
        </w:tc>
      </w:tr>
      <w:tr w14:paraId="11166C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2059" w:type="dxa"/>
            <w:gridSpan w:val="2"/>
            <w:tcBorders>
              <w:top w:val="single" w:color="000000" w:sz="2" w:space="0"/>
              <w:left w:val="single" w:color="000000" w:sz="10" w:space="0"/>
              <w:bottom w:val="single" w:color="000000" w:sz="10" w:space="0"/>
              <w:right w:val="single" w:color="000000" w:sz="2" w:space="0"/>
              <w:tl2br w:val="nil"/>
              <w:tr2bl w:val="nil"/>
            </w:tcBorders>
            <w:noWrap w:val="0"/>
            <w:vAlign w:val="top"/>
          </w:tcPr>
          <w:p w14:paraId="06B4569A">
            <w:pPr>
              <w:snapToGrid w:val="0"/>
              <w:spacing w:before="204" w:after="80" w:line="232" w:lineRule="auto"/>
              <w:ind w:left="86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color w:val="auto"/>
                <w:spacing w:val="2"/>
                <w:kern w:val="2"/>
                <w:sz w:val="24"/>
                <w:szCs w:val="24"/>
                <w:highlight w:val="none"/>
                <w:lang w:val="en-US" w:eastAsia="zh-CN" w:bidi="ar-SA"/>
              </w:rPr>
              <w:t>条款号</w:t>
            </w:r>
          </w:p>
        </w:tc>
        <w:tc>
          <w:tcPr>
            <w:tcW w:w="2587" w:type="dxa"/>
            <w:gridSpan w:val="2"/>
            <w:tcBorders>
              <w:top w:val="single" w:color="000000" w:sz="2" w:space="0"/>
              <w:left w:val="single" w:color="000000" w:sz="2" w:space="0"/>
              <w:bottom w:val="single" w:color="000000" w:sz="10" w:space="0"/>
              <w:right w:val="single" w:color="000000" w:sz="2" w:space="0"/>
              <w:tl2br w:val="nil"/>
              <w:tr2bl w:val="nil"/>
            </w:tcBorders>
            <w:noWrap w:val="0"/>
            <w:vAlign w:val="top"/>
          </w:tcPr>
          <w:p w14:paraId="03879981">
            <w:pPr>
              <w:snapToGrid w:val="0"/>
              <w:spacing w:before="205" w:after="80" w:line="231" w:lineRule="auto"/>
              <w:ind w:left="1158"/>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color w:val="auto"/>
                <w:spacing w:val="4"/>
                <w:kern w:val="2"/>
                <w:sz w:val="24"/>
                <w:szCs w:val="24"/>
                <w:highlight w:val="none"/>
                <w:lang w:val="en-US" w:eastAsia="zh-CN" w:bidi="ar-SA"/>
              </w:rPr>
              <w:t>条款内容</w:t>
            </w:r>
          </w:p>
        </w:tc>
        <w:tc>
          <w:tcPr>
            <w:tcW w:w="5052" w:type="dxa"/>
            <w:gridSpan w:val="2"/>
            <w:tcBorders>
              <w:top w:val="single" w:color="000000" w:sz="2" w:space="0"/>
              <w:left w:val="single" w:color="000000" w:sz="2" w:space="0"/>
              <w:bottom w:val="single" w:color="000000" w:sz="10" w:space="0"/>
              <w:right w:val="single" w:color="000000" w:sz="10" w:space="0"/>
              <w:tl2br w:val="nil"/>
              <w:tr2bl w:val="nil"/>
            </w:tcBorders>
            <w:noWrap w:val="0"/>
            <w:vAlign w:val="top"/>
          </w:tcPr>
          <w:p w14:paraId="02462677">
            <w:pPr>
              <w:snapToGrid w:val="0"/>
              <w:spacing w:before="205" w:after="80" w:line="231" w:lineRule="auto"/>
              <w:ind w:left="219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color w:val="auto"/>
                <w:spacing w:val="4"/>
                <w:kern w:val="2"/>
                <w:sz w:val="24"/>
                <w:szCs w:val="24"/>
                <w:highlight w:val="none"/>
                <w:lang w:val="en-US" w:eastAsia="zh-CN" w:bidi="ar-SA"/>
              </w:rPr>
              <w:t>编列内容</w:t>
            </w:r>
          </w:p>
        </w:tc>
      </w:tr>
      <w:tr w14:paraId="48228B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 w:hRule="atLeast"/>
        </w:trPr>
        <w:tc>
          <w:tcPr>
            <w:tcW w:w="954" w:type="dxa"/>
            <w:vMerge w:val="restart"/>
            <w:tcBorders>
              <w:top w:val="single" w:color="000000" w:sz="10" w:space="0"/>
              <w:left w:val="single" w:color="000000" w:sz="10" w:space="0"/>
              <w:bottom w:val="single" w:color="000000" w:sz="2" w:space="0"/>
              <w:right w:val="single" w:color="000000" w:sz="2" w:space="0"/>
              <w:tl2br w:val="nil"/>
              <w:tr2bl w:val="nil"/>
            </w:tcBorders>
            <w:noWrap w:val="0"/>
            <w:vAlign w:val="top"/>
          </w:tcPr>
          <w:p w14:paraId="1DA872E4">
            <w:pPr>
              <w:spacing w:line="246" w:lineRule="auto"/>
              <w:rPr>
                <w:rFonts w:hint="eastAsia" w:ascii="宋体" w:hAnsi="宋体" w:eastAsia="宋体" w:cs="宋体"/>
                <w:color w:val="auto"/>
                <w:sz w:val="24"/>
                <w:szCs w:val="24"/>
                <w:highlight w:val="none"/>
              </w:rPr>
            </w:pPr>
          </w:p>
          <w:p w14:paraId="373A0DC3">
            <w:pPr>
              <w:spacing w:line="246" w:lineRule="auto"/>
              <w:rPr>
                <w:rFonts w:hint="eastAsia" w:ascii="宋体" w:hAnsi="宋体" w:eastAsia="宋体" w:cs="宋体"/>
                <w:color w:val="auto"/>
                <w:sz w:val="24"/>
                <w:szCs w:val="24"/>
                <w:highlight w:val="none"/>
              </w:rPr>
            </w:pPr>
          </w:p>
          <w:p w14:paraId="522E0D9D">
            <w:pPr>
              <w:spacing w:line="246" w:lineRule="auto"/>
              <w:rPr>
                <w:rFonts w:hint="eastAsia" w:ascii="宋体" w:hAnsi="宋体" w:eastAsia="宋体" w:cs="宋体"/>
                <w:color w:val="auto"/>
                <w:sz w:val="24"/>
                <w:szCs w:val="24"/>
                <w:highlight w:val="none"/>
              </w:rPr>
            </w:pPr>
          </w:p>
          <w:p w14:paraId="09595220">
            <w:pPr>
              <w:spacing w:line="246" w:lineRule="auto"/>
              <w:rPr>
                <w:rFonts w:hint="eastAsia" w:ascii="宋体" w:hAnsi="宋体" w:eastAsia="宋体" w:cs="宋体"/>
                <w:color w:val="auto"/>
                <w:sz w:val="24"/>
                <w:szCs w:val="24"/>
                <w:highlight w:val="none"/>
              </w:rPr>
            </w:pPr>
          </w:p>
          <w:p w14:paraId="2B9C8D12">
            <w:pPr>
              <w:spacing w:line="246" w:lineRule="auto"/>
              <w:rPr>
                <w:rFonts w:hint="eastAsia" w:ascii="宋体" w:hAnsi="宋体" w:eastAsia="宋体" w:cs="宋体"/>
                <w:color w:val="auto"/>
                <w:sz w:val="24"/>
                <w:szCs w:val="24"/>
                <w:highlight w:val="none"/>
              </w:rPr>
            </w:pPr>
          </w:p>
          <w:p w14:paraId="25F13003">
            <w:pPr>
              <w:spacing w:line="246" w:lineRule="auto"/>
              <w:rPr>
                <w:rFonts w:hint="eastAsia" w:ascii="宋体" w:hAnsi="宋体" w:eastAsia="宋体" w:cs="宋体"/>
                <w:color w:val="auto"/>
                <w:sz w:val="24"/>
                <w:szCs w:val="24"/>
                <w:highlight w:val="none"/>
              </w:rPr>
            </w:pPr>
          </w:p>
          <w:p w14:paraId="3B3F5FBA">
            <w:pPr>
              <w:spacing w:line="246" w:lineRule="auto"/>
              <w:rPr>
                <w:rFonts w:hint="eastAsia" w:ascii="宋体" w:hAnsi="宋体" w:eastAsia="宋体" w:cs="宋体"/>
                <w:color w:val="auto"/>
                <w:sz w:val="24"/>
                <w:szCs w:val="24"/>
                <w:highlight w:val="none"/>
              </w:rPr>
            </w:pPr>
          </w:p>
          <w:p w14:paraId="492EAD26">
            <w:pPr>
              <w:spacing w:line="246" w:lineRule="auto"/>
              <w:rPr>
                <w:rFonts w:hint="eastAsia" w:ascii="宋体" w:hAnsi="宋体" w:eastAsia="宋体" w:cs="宋体"/>
                <w:color w:val="auto"/>
                <w:sz w:val="24"/>
                <w:szCs w:val="24"/>
                <w:highlight w:val="none"/>
              </w:rPr>
            </w:pPr>
          </w:p>
          <w:p w14:paraId="7DCC99A3">
            <w:pPr>
              <w:spacing w:line="246" w:lineRule="auto"/>
              <w:rPr>
                <w:rFonts w:hint="eastAsia" w:ascii="宋体" w:hAnsi="宋体" w:eastAsia="宋体" w:cs="宋体"/>
                <w:color w:val="auto"/>
                <w:sz w:val="24"/>
                <w:szCs w:val="24"/>
                <w:highlight w:val="none"/>
              </w:rPr>
            </w:pPr>
          </w:p>
          <w:p w14:paraId="672E4496">
            <w:pPr>
              <w:spacing w:line="246" w:lineRule="auto"/>
              <w:rPr>
                <w:rFonts w:hint="eastAsia" w:ascii="宋体" w:hAnsi="宋体" w:eastAsia="宋体" w:cs="宋体"/>
                <w:color w:val="auto"/>
                <w:sz w:val="24"/>
                <w:szCs w:val="24"/>
                <w:highlight w:val="none"/>
              </w:rPr>
            </w:pPr>
          </w:p>
          <w:p w14:paraId="458258F6">
            <w:pPr>
              <w:spacing w:line="247" w:lineRule="auto"/>
              <w:rPr>
                <w:rFonts w:hint="eastAsia" w:ascii="宋体" w:hAnsi="宋体" w:eastAsia="宋体" w:cs="宋体"/>
                <w:color w:val="auto"/>
                <w:sz w:val="24"/>
                <w:szCs w:val="24"/>
                <w:highlight w:val="none"/>
              </w:rPr>
            </w:pPr>
          </w:p>
          <w:p w14:paraId="097672C3">
            <w:pPr>
              <w:spacing w:line="247" w:lineRule="auto"/>
              <w:rPr>
                <w:rFonts w:hint="eastAsia" w:ascii="宋体" w:hAnsi="宋体" w:eastAsia="宋体" w:cs="宋体"/>
                <w:color w:val="auto"/>
                <w:sz w:val="24"/>
                <w:szCs w:val="24"/>
                <w:highlight w:val="none"/>
              </w:rPr>
            </w:pPr>
          </w:p>
          <w:p w14:paraId="5D2902F2">
            <w:pPr>
              <w:spacing w:line="247" w:lineRule="auto"/>
              <w:rPr>
                <w:rFonts w:hint="eastAsia" w:ascii="宋体" w:hAnsi="宋体" w:eastAsia="宋体" w:cs="宋体"/>
                <w:color w:val="auto"/>
                <w:sz w:val="24"/>
                <w:szCs w:val="24"/>
                <w:highlight w:val="none"/>
              </w:rPr>
            </w:pPr>
          </w:p>
          <w:p w14:paraId="4B305D95">
            <w:pPr>
              <w:spacing w:line="247" w:lineRule="auto"/>
              <w:rPr>
                <w:rFonts w:hint="eastAsia" w:ascii="宋体" w:hAnsi="宋体" w:eastAsia="宋体" w:cs="宋体"/>
                <w:color w:val="auto"/>
                <w:sz w:val="24"/>
                <w:szCs w:val="24"/>
                <w:highlight w:val="none"/>
              </w:rPr>
            </w:pPr>
          </w:p>
          <w:p w14:paraId="1F16CFEF">
            <w:pPr>
              <w:spacing w:line="247" w:lineRule="auto"/>
              <w:rPr>
                <w:rFonts w:hint="eastAsia" w:ascii="宋体" w:hAnsi="宋体" w:eastAsia="宋体" w:cs="宋体"/>
                <w:color w:val="auto"/>
                <w:sz w:val="24"/>
                <w:szCs w:val="24"/>
                <w:highlight w:val="none"/>
              </w:rPr>
            </w:pPr>
          </w:p>
          <w:p w14:paraId="74812CEC">
            <w:pPr>
              <w:spacing w:line="247" w:lineRule="auto"/>
              <w:rPr>
                <w:rFonts w:hint="eastAsia" w:ascii="宋体" w:hAnsi="宋体" w:eastAsia="宋体" w:cs="宋体"/>
                <w:color w:val="auto"/>
                <w:sz w:val="24"/>
                <w:szCs w:val="24"/>
                <w:highlight w:val="none"/>
              </w:rPr>
            </w:pPr>
          </w:p>
          <w:p w14:paraId="4E449010">
            <w:pPr>
              <w:spacing w:line="247" w:lineRule="auto"/>
              <w:rPr>
                <w:rFonts w:hint="eastAsia" w:ascii="宋体" w:hAnsi="宋体" w:eastAsia="宋体" w:cs="宋体"/>
                <w:color w:val="auto"/>
                <w:sz w:val="24"/>
                <w:szCs w:val="24"/>
                <w:highlight w:val="none"/>
              </w:rPr>
            </w:pPr>
          </w:p>
          <w:p w14:paraId="72DC2781">
            <w:pPr>
              <w:spacing w:line="247" w:lineRule="auto"/>
              <w:rPr>
                <w:rFonts w:hint="eastAsia" w:ascii="宋体" w:hAnsi="宋体" w:eastAsia="宋体" w:cs="宋体"/>
                <w:color w:val="auto"/>
                <w:sz w:val="24"/>
                <w:szCs w:val="24"/>
                <w:highlight w:val="none"/>
              </w:rPr>
            </w:pPr>
          </w:p>
          <w:p w14:paraId="5B57B419">
            <w:pPr>
              <w:spacing w:line="247" w:lineRule="auto"/>
              <w:rPr>
                <w:rFonts w:hint="eastAsia" w:ascii="宋体" w:hAnsi="宋体" w:eastAsia="宋体" w:cs="宋体"/>
                <w:color w:val="auto"/>
                <w:sz w:val="24"/>
                <w:szCs w:val="24"/>
                <w:highlight w:val="none"/>
              </w:rPr>
            </w:pPr>
          </w:p>
          <w:p w14:paraId="3721F33A">
            <w:pPr>
              <w:spacing w:line="247" w:lineRule="auto"/>
              <w:rPr>
                <w:rFonts w:hint="eastAsia" w:ascii="宋体" w:hAnsi="宋体" w:eastAsia="宋体" w:cs="宋体"/>
                <w:color w:val="auto"/>
                <w:sz w:val="24"/>
                <w:szCs w:val="24"/>
                <w:highlight w:val="none"/>
              </w:rPr>
            </w:pPr>
          </w:p>
          <w:p w14:paraId="43F3B6DD">
            <w:pPr>
              <w:spacing w:line="247" w:lineRule="auto"/>
              <w:rPr>
                <w:rFonts w:hint="eastAsia" w:ascii="宋体" w:hAnsi="宋体" w:eastAsia="宋体" w:cs="宋体"/>
                <w:color w:val="auto"/>
                <w:sz w:val="24"/>
                <w:szCs w:val="24"/>
                <w:highlight w:val="none"/>
              </w:rPr>
            </w:pPr>
          </w:p>
          <w:p w14:paraId="773986A6">
            <w:pPr>
              <w:spacing w:line="247" w:lineRule="auto"/>
              <w:rPr>
                <w:rFonts w:hint="eastAsia" w:ascii="宋体" w:hAnsi="宋体" w:eastAsia="宋体" w:cs="宋体"/>
                <w:color w:val="auto"/>
                <w:sz w:val="24"/>
                <w:szCs w:val="24"/>
                <w:highlight w:val="none"/>
              </w:rPr>
            </w:pPr>
          </w:p>
          <w:p w14:paraId="618B11FD">
            <w:pPr>
              <w:spacing w:line="247" w:lineRule="auto"/>
              <w:rPr>
                <w:rFonts w:hint="eastAsia" w:ascii="宋体" w:hAnsi="宋体" w:eastAsia="宋体" w:cs="宋体"/>
                <w:color w:val="auto"/>
                <w:sz w:val="24"/>
                <w:szCs w:val="24"/>
                <w:highlight w:val="none"/>
              </w:rPr>
            </w:pPr>
          </w:p>
          <w:p w14:paraId="65AFEAEF">
            <w:pPr>
              <w:spacing w:line="247" w:lineRule="auto"/>
              <w:rPr>
                <w:rFonts w:hint="eastAsia" w:ascii="宋体" w:hAnsi="宋体" w:eastAsia="宋体" w:cs="宋体"/>
                <w:color w:val="auto"/>
                <w:sz w:val="24"/>
                <w:szCs w:val="24"/>
                <w:highlight w:val="none"/>
              </w:rPr>
            </w:pPr>
          </w:p>
          <w:p w14:paraId="3B75C07F">
            <w:pPr>
              <w:spacing w:line="247" w:lineRule="auto"/>
              <w:rPr>
                <w:rFonts w:hint="eastAsia" w:ascii="宋体" w:hAnsi="宋体" w:eastAsia="宋体" w:cs="宋体"/>
                <w:color w:val="auto"/>
                <w:sz w:val="24"/>
                <w:szCs w:val="24"/>
                <w:highlight w:val="none"/>
              </w:rPr>
            </w:pPr>
          </w:p>
          <w:p w14:paraId="3DB9797E">
            <w:pPr>
              <w:spacing w:line="247" w:lineRule="auto"/>
              <w:rPr>
                <w:rFonts w:hint="eastAsia" w:ascii="宋体" w:hAnsi="宋体" w:eastAsia="宋体" w:cs="宋体"/>
                <w:color w:val="auto"/>
                <w:sz w:val="24"/>
                <w:szCs w:val="24"/>
                <w:highlight w:val="none"/>
              </w:rPr>
            </w:pPr>
          </w:p>
          <w:p w14:paraId="72FFA329">
            <w:pPr>
              <w:spacing w:line="247" w:lineRule="auto"/>
              <w:rPr>
                <w:rFonts w:hint="eastAsia" w:ascii="宋体" w:hAnsi="宋体" w:eastAsia="宋体" w:cs="宋体"/>
                <w:color w:val="auto"/>
                <w:sz w:val="24"/>
                <w:szCs w:val="24"/>
                <w:highlight w:val="none"/>
              </w:rPr>
            </w:pPr>
          </w:p>
          <w:p w14:paraId="40C298EC">
            <w:pPr>
              <w:snapToGrid w:val="0"/>
              <w:spacing w:before="65" w:after="80" w:line="269" w:lineRule="exact"/>
              <w:ind w:left="194"/>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kern w:val="2"/>
                <w:position w:val="1"/>
                <w:sz w:val="24"/>
                <w:szCs w:val="24"/>
                <w:highlight w:val="none"/>
                <w:lang w:val="en-US" w:eastAsia="zh-CN" w:bidi="ar-SA"/>
              </w:rPr>
              <w:t>2.2.1</w:t>
            </w:r>
          </w:p>
          <w:p w14:paraId="440B84F2">
            <w:pPr>
              <w:snapToGrid w:val="0"/>
              <w:spacing w:before="138" w:after="80" w:line="232" w:lineRule="auto"/>
              <w:ind w:left="333"/>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0"/>
                <w:kern w:val="2"/>
                <w:sz w:val="24"/>
                <w:szCs w:val="24"/>
                <w:highlight w:val="none"/>
                <w:lang w:val="en-US" w:eastAsia="zh-CN" w:bidi="ar-SA"/>
              </w:rPr>
              <w:t>(1)</w:t>
            </w:r>
          </w:p>
        </w:tc>
        <w:tc>
          <w:tcPr>
            <w:tcW w:w="1105" w:type="dxa"/>
            <w:vMerge w:val="restart"/>
            <w:tcBorders>
              <w:top w:val="single" w:color="000000" w:sz="10" w:space="0"/>
              <w:left w:val="single" w:color="000000" w:sz="2" w:space="0"/>
              <w:bottom w:val="single" w:color="000000" w:sz="2" w:space="0"/>
              <w:right w:val="single" w:color="000000" w:sz="2" w:space="0"/>
              <w:tl2br w:val="nil"/>
              <w:tr2bl w:val="nil"/>
            </w:tcBorders>
            <w:noWrap w:val="0"/>
            <w:vAlign w:val="top"/>
          </w:tcPr>
          <w:p w14:paraId="74684B5E">
            <w:pPr>
              <w:spacing w:line="245" w:lineRule="auto"/>
              <w:rPr>
                <w:rFonts w:hint="eastAsia" w:ascii="宋体" w:hAnsi="宋体" w:eastAsia="宋体" w:cs="宋体"/>
                <w:color w:val="auto"/>
                <w:sz w:val="24"/>
                <w:szCs w:val="24"/>
                <w:highlight w:val="none"/>
              </w:rPr>
            </w:pPr>
          </w:p>
          <w:p w14:paraId="38AB35F6">
            <w:pPr>
              <w:spacing w:line="245" w:lineRule="auto"/>
              <w:rPr>
                <w:rFonts w:hint="eastAsia" w:ascii="宋体" w:hAnsi="宋体" w:eastAsia="宋体" w:cs="宋体"/>
                <w:color w:val="auto"/>
                <w:sz w:val="24"/>
                <w:szCs w:val="24"/>
                <w:highlight w:val="none"/>
              </w:rPr>
            </w:pPr>
          </w:p>
          <w:p w14:paraId="45BBEBC1">
            <w:pPr>
              <w:spacing w:line="245" w:lineRule="auto"/>
              <w:rPr>
                <w:rFonts w:hint="eastAsia" w:ascii="宋体" w:hAnsi="宋体" w:eastAsia="宋体" w:cs="宋体"/>
                <w:color w:val="auto"/>
                <w:sz w:val="24"/>
                <w:szCs w:val="24"/>
                <w:highlight w:val="none"/>
              </w:rPr>
            </w:pPr>
          </w:p>
          <w:p w14:paraId="567DCA97">
            <w:pPr>
              <w:spacing w:line="245" w:lineRule="auto"/>
              <w:rPr>
                <w:rFonts w:hint="eastAsia" w:ascii="宋体" w:hAnsi="宋体" w:eastAsia="宋体" w:cs="宋体"/>
                <w:color w:val="auto"/>
                <w:sz w:val="24"/>
                <w:szCs w:val="24"/>
                <w:highlight w:val="none"/>
              </w:rPr>
            </w:pPr>
          </w:p>
          <w:p w14:paraId="328BF905">
            <w:pPr>
              <w:spacing w:line="245" w:lineRule="auto"/>
              <w:rPr>
                <w:rFonts w:hint="eastAsia" w:ascii="宋体" w:hAnsi="宋体" w:eastAsia="宋体" w:cs="宋体"/>
                <w:color w:val="auto"/>
                <w:sz w:val="24"/>
                <w:szCs w:val="24"/>
                <w:highlight w:val="none"/>
              </w:rPr>
            </w:pPr>
          </w:p>
          <w:p w14:paraId="4C829EC9">
            <w:pPr>
              <w:spacing w:line="245" w:lineRule="auto"/>
              <w:rPr>
                <w:rFonts w:hint="eastAsia" w:ascii="宋体" w:hAnsi="宋体" w:eastAsia="宋体" w:cs="宋体"/>
                <w:color w:val="auto"/>
                <w:sz w:val="24"/>
                <w:szCs w:val="24"/>
                <w:highlight w:val="none"/>
              </w:rPr>
            </w:pPr>
          </w:p>
          <w:p w14:paraId="46CAA80C">
            <w:pPr>
              <w:spacing w:line="245" w:lineRule="auto"/>
              <w:rPr>
                <w:rFonts w:hint="eastAsia" w:ascii="宋体" w:hAnsi="宋体" w:eastAsia="宋体" w:cs="宋体"/>
                <w:color w:val="auto"/>
                <w:sz w:val="24"/>
                <w:szCs w:val="24"/>
                <w:highlight w:val="none"/>
              </w:rPr>
            </w:pPr>
          </w:p>
          <w:p w14:paraId="57ADFCA3">
            <w:pPr>
              <w:spacing w:line="246" w:lineRule="auto"/>
              <w:rPr>
                <w:rFonts w:hint="eastAsia" w:ascii="宋体" w:hAnsi="宋体" w:eastAsia="宋体" w:cs="宋体"/>
                <w:color w:val="auto"/>
                <w:sz w:val="24"/>
                <w:szCs w:val="24"/>
                <w:highlight w:val="none"/>
              </w:rPr>
            </w:pPr>
          </w:p>
          <w:p w14:paraId="3428F3D3">
            <w:pPr>
              <w:snapToGrid w:val="0"/>
              <w:spacing w:before="65" w:after="80" w:line="231" w:lineRule="auto"/>
              <w:ind w:left="292"/>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
                <w:kern w:val="2"/>
                <w:sz w:val="24"/>
                <w:szCs w:val="24"/>
                <w:highlight w:val="none"/>
                <w:lang w:val="en-US" w:eastAsia="zh-CN" w:bidi="ar-SA"/>
              </w:rPr>
              <w:t>技术</w:t>
            </w:r>
          </w:p>
          <w:p w14:paraId="28463A4C">
            <w:pPr>
              <w:snapToGrid w:val="0"/>
              <w:spacing w:before="20" w:after="80" w:line="231" w:lineRule="auto"/>
              <w:ind w:left="292"/>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
                <w:kern w:val="2"/>
                <w:sz w:val="24"/>
                <w:szCs w:val="24"/>
                <w:highlight w:val="none"/>
                <w:lang w:val="en-US" w:eastAsia="zh-CN" w:bidi="ar-SA"/>
              </w:rPr>
              <w:t>部分</w:t>
            </w:r>
          </w:p>
          <w:p w14:paraId="2BB02C13">
            <w:pPr>
              <w:snapToGrid w:val="0"/>
              <w:spacing w:before="23" w:after="80" w:line="231" w:lineRule="auto"/>
              <w:ind w:left="292"/>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
                <w:kern w:val="2"/>
                <w:sz w:val="24"/>
                <w:szCs w:val="24"/>
                <w:highlight w:val="none"/>
                <w:lang w:val="en-US" w:eastAsia="zh-CN" w:bidi="ar-SA"/>
              </w:rPr>
              <w:t>评分</w:t>
            </w:r>
          </w:p>
          <w:p w14:paraId="7B971E5D">
            <w:pPr>
              <w:snapToGrid w:val="0"/>
              <w:spacing w:before="20" w:after="80" w:line="231" w:lineRule="auto"/>
              <w:ind w:left="291"/>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kern w:val="2"/>
                <w:sz w:val="24"/>
                <w:szCs w:val="24"/>
                <w:highlight w:val="none"/>
                <w:lang w:val="en-US" w:eastAsia="zh-CN" w:bidi="ar-SA"/>
              </w:rPr>
              <w:t>标准</w:t>
            </w:r>
          </w:p>
          <w:p w14:paraId="14991303">
            <w:pPr>
              <w:snapToGrid w:val="0"/>
              <w:spacing w:before="295" w:after="80" w:line="232" w:lineRule="auto"/>
              <w:ind w:left="286"/>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kern w:val="2"/>
                <w:sz w:val="24"/>
                <w:szCs w:val="24"/>
                <w:highlight w:val="none"/>
                <w:lang w:val="en-US" w:eastAsia="zh-CN" w:bidi="ar-SA"/>
              </w:rPr>
              <w:t>63分</w:t>
            </w:r>
          </w:p>
        </w:tc>
        <w:tc>
          <w:tcPr>
            <w:tcW w:w="6705" w:type="dxa"/>
            <w:gridSpan w:val="3"/>
            <w:tcBorders>
              <w:top w:val="single" w:color="000000" w:sz="10" w:space="0"/>
              <w:left w:val="single" w:color="000000" w:sz="2" w:space="0"/>
              <w:bottom w:val="single" w:color="000000" w:sz="2" w:space="0"/>
              <w:right w:val="single" w:color="000000" w:sz="2" w:space="0"/>
              <w:tl2br w:val="nil"/>
              <w:tr2bl w:val="nil"/>
            </w:tcBorders>
            <w:noWrap w:val="0"/>
            <w:vAlign w:val="center"/>
          </w:tcPr>
          <w:p w14:paraId="2F10265C">
            <w:pPr>
              <w:autoSpaceDE/>
              <w:autoSpaceDN/>
              <w:adjustRightInd/>
              <w:spacing w:line="360" w:lineRule="auto"/>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en-US" w:bidi="ar-SA"/>
              </w:rPr>
              <w:t>1. 现状分析</w:t>
            </w:r>
          </w:p>
          <w:p w14:paraId="227137BC">
            <w:pPr>
              <w:autoSpaceDE/>
              <w:autoSpaceDN/>
              <w:adjustRightInd/>
              <w:spacing w:line="360" w:lineRule="auto"/>
              <w:ind w:firstLine="250" w:firstLineChars="100"/>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en-US" w:bidi="ar-SA"/>
              </w:rPr>
              <w:t>根据对</w:t>
            </w:r>
            <w:r>
              <w:rPr>
                <w:rFonts w:hint="eastAsia" w:ascii="宋体" w:hAnsi="宋体" w:eastAsia="宋体" w:cs="宋体"/>
                <w:snapToGrid w:val="0"/>
                <w:color w:val="auto"/>
                <w:spacing w:val="5"/>
                <w:sz w:val="24"/>
                <w:szCs w:val="24"/>
                <w:highlight w:val="none"/>
                <w:lang w:val="en-US" w:eastAsia="zh-CN" w:bidi="ar-SA"/>
              </w:rPr>
              <w:t>鹿邑县</w:t>
            </w:r>
            <w:r>
              <w:rPr>
                <w:rFonts w:hint="eastAsia" w:ascii="宋体" w:hAnsi="宋体" w:eastAsia="宋体" w:cs="宋体"/>
                <w:snapToGrid w:val="0"/>
                <w:color w:val="auto"/>
                <w:spacing w:val="5"/>
                <w:sz w:val="24"/>
                <w:szCs w:val="24"/>
                <w:highlight w:val="none"/>
                <w:lang w:val="en-US" w:eastAsia="en-US" w:bidi="ar-SA"/>
              </w:rPr>
              <w:t>空气质量状况了解程度，</w:t>
            </w:r>
            <w:r>
              <w:rPr>
                <w:rFonts w:hint="eastAsia" w:ascii="宋体" w:hAnsi="宋体" w:eastAsia="宋体" w:cs="宋体"/>
                <w:snapToGrid w:val="0"/>
                <w:color w:val="auto"/>
                <w:spacing w:val="5"/>
                <w:sz w:val="24"/>
                <w:szCs w:val="24"/>
                <w:highlight w:val="none"/>
                <w:lang w:val="en-US" w:eastAsia="zh-CN" w:bidi="ar-SA"/>
              </w:rPr>
              <w:t>对空气质量进行</w:t>
            </w:r>
            <w:r>
              <w:rPr>
                <w:rFonts w:hint="eastAsia" w:ascii="宋体" w:hAnsi="宋体" w:eastAsia="宋体" w:cs="宋体"/>
                <w:snapToGrid w:val="0"/>
                <w:color w:val="auto"/>
                <w:spacing w:val="5"/>
                <w:sz w:val="24"/>
                <w:szCs w:val="24"/>
                <w:highlight w:val="none"/>
                <w:lang w:val="en-US" w:eastAsia="en-US" w:bidi="ar-SA"/>
              </w:rPr>
              <w:t>现状分析。</w:t>
            </w:r>
            <w:r>
              <w:rPr>
                <w:rFonts w:hint="eastAsia" w:ascii="宋体" w:hAnsi="宋体" w:eastAsia="宋体" w:cs="宋体"/>
                <w:snapToGrid w:val="0"/>
                <w:color w:val="auto"/>
                <w:spacing w:val="5"/>
                <w:sz w:val="24"/>
                <w:szCs w:val="24"/>
                <w:highlight w:val="none"/>
                <w:lang w:val="en-US" w:eastAsia="zh-CN" w:bidi="ar-SA"/>
              </w:rPr>
              <w:t>分析鹿邑县</w:t>
            </w:r>
            <w:r>
              <w:rPr>
                <w:rFonts w:hint="eastAsia" w:ascii="宋体" w:hAnsi="宋体" w:eastAsia="宋体" w:cs="宋体"/>
                <w:snapToGrid w:val="0"/>
                <w:color w:val="auto"/>
                <w:spacing w:val="5"/>
                <w:sz w:val="24"/>
                <w:szCs w:val="24"/>
                <w:highlight w:val="none"/>
                <w:lang w:val="en-US" w:eastAsia="en-US" w:bidi="ar-SA"/>
              </w:rPr>
              <w:t>大气污染防治现状、大气污染特征、大气污染成因</w:t>
            </w:r>
            <w:r>
              <w:rPr>
                <w:rFonts w:hint="eastAsia" w:ascii="宋体" w:hAnsi="宋体" w:eastAsia="宋体" w:cs="宋体"/>
                <w:snapToGrid w:val="0"/>
                <w:color w:val="auto"/>
                <w:spacing w:val="5"/>
                <w:sz w:val="24"/>
                <w:szCs w:val="24"/>
                <w:highlight w:val="none"/>
                <w:lang w:val="en-US" w:eastAsia="zh-CN" w:bidi="ar-SA"/>
              </w:rPr>
              <w:t>等内容</w:t>
            </w:r>
            <w:r>
              <w:rPr>
                <w:rFonts w:hint="eastAsia" w:ascii="宋体" w:hAnsi="宋体" w:eastAsia="宋体" w:cs="宋体"/>
                <w:snapToGrid w:val="0"/>
                <w:color w:val="auto"/>
                <w:spacing w:val="5"/>
                <w:sz w:val="24"/>
                <w:szCs w:val="24"/>
                <w:highlight w:val="none"/>
                <w:lang w:val="en-US" w:eastAsia="en-US" w:bidi="ar-SA"/>
              </w:rPr>
              <w:t>进行分析和描述</w:t>
            </w:r>
            <w:r>
              <w:rPr>
                <w:rFonts w:hint="eastAsia" w:ascii="宋体" w:hAnsi="宋体" w:eastAsia="宋体" w:cs="宋体"/>
                <w:color w:val="auto"/>
                <w:sz w:val="24"/>
                <w:szCs w:val="24"/>
                <w:highlight w:val="none"/>
                <w:lang w:val="zh-CN" w:eastAsia="zh-CN"/>
              </w:rPr>
              <w:t>等</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分</w:t>
            </w:r>
            <w:r>
              <w:rPr>
                <w:rFonts w:hint="eastAsia" w:ascii="宋体" w:hAnsi="宋体" w:eastAsia="宋体" w:cs="宋体"/>
                <w:snapToGrid w:val="0"/>
                <w:color w:val="auto"/>
                <w:spacing w:val="5"/>
                <w:sz w:val="24"/>
                <w:szCs w:val="24"/>
                <w:highlight w:val="none"/>
                <w:lang w:val="en-US" w:eastAsia="en-US" w:bidi="ar-SA"/>
              </w:rPr>
              <w:t>，</w:t>
            </w:r>
            <w:r>
              <w:rPr>
                <w:rFonts w:hint="eastAsia" w:ascii="宋体" w:hAnsi="宋体" w:eastAsia="宋体" w:cs="宋体"/>
                <w:color w:val="auto"/>
                <w:sz w:val="24"/>
                <w:szCs w:val="24"/>
                <w:highlight w:val="none"/>
                <w:lang w:val="en-US" w:eastAsia="zh-CN"/>
              </w:rPr>
              <w:t>每缺一项扣3分，扣完为止</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脱离本项目实际、内容前后矛盾、照搬采购需求模板套话</w:t>
            </w:r>
            <w:r>
              <w:rPr>
                <w:rFonts w:hint="eastAsia" w:ascii="宋体" w:hAnsi="宋体" w:eastAsia="宋体" w:cs="宋体"/>
                <w:snapToGrid w:val="0"/>
                <w:color w:val="auto"/>
                <w:spacing w:val="5"/>
                <w:sz w:val="24"/>
                <w:szCs w:val="24"/>
                <w:highlight w:val="none"/>
                <w:lang w:val="en-US" w:eastAsia="zh-CN" w:bidi="ar-SA"/>
              </w:rPr>
              <w:t>，不得分。</w:t>
            </w:r>
          </w:p>
        </w:tc>
        <w:tc>
          <w:tcPr>
            <w:tcW w:w="934" w:type="dxa"/>
            <w:tcBorders>
              <w:top w:val="single" w:color="000000" w:sz="10" w:space="0"/>
              <w:left w:val="single" w:color="000000" w:sz="2" w:space="0"/>
              <w:bottom w:val="single" w:color="000000" w:sz="2" w:space="0"/>
              <w:right w:val="single" w:color="000000" w:sz="10" w:space="0"/>
              <w:tl2br w:val="nil"/>
              <w:tr2bl w:val="nil"/>
            </w:tcBorders>
            <w:noWrap w:val="0"/>
            <w:vAlign w:val="center"/>
          </w:tcPr>
          <w:p w14:paraId="1E0F0546">
            <w:pPr>
              <w:widowControl w:val="0"/>
              <w:autoSpaceDE/>
              <w:autoSpaceDN/>
              <w:adjustRightInd/>
              <w:spacing w:line="360" w:lineRule="auto"/>
              <w:jc w:val="center"/>
              <w:rPr>
                <w:rFonts w:hint="eastAsia" w:ascii="宋体" w:hAnsi="宋体" w:eastAsia="宋体" w:cs="宋体"/>
                <w:snapToGrid w:val="0"/>
                <w:color w:val="auto"/>
                <w:spacing w:val="5"/>
                <w:kern w:val="2"/>
                <w:sz w:val="24"/>
                <w:szCs w:val="24"/>
                <w:highlight w:val="none"/>
                <w:lang w:val="en-US" w:eastAsia="en-US" w:bidi="ar-SA"/>
              </w:rPr>
            </w:pPr>
            <w:r>
              <w:rPr>
                <w:rFonts w:hint="eastAsia" w:ascii="宋体" w:hAnsi="宋体" w:eastAsia="宋体" w:cs="宋体"/>
                <w:snapToGrid w:val="0"/>
                <w:color w:val="auto"/>
                <w:spacing w:val="5"/>
                <w:kern w:val="2"/>
                <w:sz w:val="24"/>
                <w:szCs w:val="24"/>
                <w:highlight w:val="none"/>
                <w:lang w:val="en-US" w:eastAsia="zh-CN" w:bidi="ar-SA"/>
              </w:rPr>
              <w:t>9</w:t>
            </w:r>
            <w:r>
              <w:rPr>
                <w:rFonts w:hint="eastAsia" w:ascii="宋体" w:hAnsi="宋体" w:eastAsia="宋体" w:cs="宋体"/>
                <w:snapToGrid w:val="0"/>
                <w:color w:val="auto"/>
                <w:spacing w:val="5"/>
                <w:kern w:val="2"/>
                <w:sz w:val="24"/>
                <w:szCs w:val="24"/>
                <w:highlight w:val="none"/>
                <w:lang w:val="en-US" w:eastAsia="en-US" w:bidi="ar-SA"/>
              </w:rPr>
              <w:t>分</w:t>
            </w:r>
          </w:p>
        </w:tc>
      </w:tr>
      <w:tr w14:paraId="50F47D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9" w:hRule="atLeast"/>
        </w:trPr>
        <w:tc>
          <w:tcPr>
            <w:tcW w:w="954" w:type="dxa"/>
            <w:vMerge w:val="continue"/>
            <w:tcBorders>
              <w:top w:val="single" w:color="000000" w:sz="2" w:space="0"/>
              <w:left w:val="single" w:color="000000" w:sz="10" w:space="0"/>
              <w:bottom w:val="single" w:color="000000" w:sz="2" w:space="0"/>
              <w:right w:val="single" w:color="000000" w:sz="2" w:space="0"/>
              <w:tl2br w:val="nil"/>
              <w:tr2bl w:val="nil"/>
            </w:tcBorders>
            <w:noWrap w:val="0"/>
            <w:vAlign w:val="top"/>
          </w:tcPr>
          <w:p w14:paraId="6AE6B1F2">
            <w:pPr>
              <w:rPr>
                <w:rFonts w:hint="eastAsia" w:ascii="宋体" w:hAnsi="宋体" w:eastAsia="宋体" w:cs="宋体"/>
                <w:color w:val="auto"/>
                <w:sz w:val="24"/>
                <w:szCs w:val="24"/>
                <w:highlight w:val="none"/>
              </w:rPr>
            </w:pPr>
          </w:p>
        </w:tc>
        <w:tc>
          <w:tcPr>
            <w:tcW w:w="1105" w:type="dxa"/>
            <w:vMerge w:val="continue"/>
            <w:tcBorders>
              <w:top w:val="single" w:color="000000" w:sz="2" w:space="0"/>
              <w:left w:val="single" w:color="000000" w:sz="2" w:space="0"/>
              <w:bottom w:val="single" w:color="000000" w:sz="2" w:space="0"/>
              <w:right w:val="single" w:color="000000" w:sz="2" w:space="0"/>
              <w:tl2br w:val="nil"/>
              <w:tr2bl w:val="nil"/>
            </w:tcBorders>
            <w:noWrap w:val="0"/>
            <w:vAlign w:val="top"/>
          </w:tcPr>
          <w:p w14:paraId="3D895DA5">
            <w:pPr>
              <w:rPr>
                <w:rFonts w:hint="eastAsia" w:ascii="宋体" w:hAnsi="宋体" w:eastAsia="宋体" w:cs="宋体"/>
                <w:color w:val="auto"/>
                <w:sz w:val="24"/>
                <w:szCs w:val="24"/>
                <w:highlight w:val="none"/>
              </w:rPr>
            </w:pPr>
          </w:p>
        </w:tc>
        <w:tc>
          <w:tcPr>
            <w:tcW w:w="6705" w:type="dxa"/>
            <w:gridSpan w:val="3"/>
            <w:tcBorders>
              <w:top w:val="single" w:color="000000" w:sz="2" w:space="0"/>
              <w:left w:val="single" w:color="000000" w:sz="2" w:space="0"/>
              <w:bottom w:val="single" w:color="000000" w:sz="2" w:space="0"/>
              <w:right w:val="single" w:color="000000" w:sz="2" w:space="0"/>
              <w:tl2br w:val="nil"/>
              <w:tr2bl w:val="nil"/>
            </w:tcBorders>
            <w:noWrap w:val="0"/>
            <w:vAlign w:val="center"/>
          </w:tcPr>
          <w:p w14:paraId="4B6399B5">
            <w:pPr>
              <w:autoSpaceDE/>
              <w:autoSpaceDN/>
              <w:adjustRightInd/>
              <w:spacing w:line="360" w:lineRule="auto"/>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en-US" w:bidi="ar-SA"/>
              </w:rPr>
              <w:t>2</w:t>
            </w:r>
            <w:r>
              <w:rPr>
                <w:rFonts w:hint="eastAsia" w:ascii="宋体" w:hAnsi="宋体" w:eastAsia="宋体" w:cs="宋体"/>
                <w:snapToGrid w:val="0"/>
                <w:color w:val="auto"/>
                <w:spacing w:val="5"/>
                <w:sz w:val="24"/>
                <w:szCs w:val="24"/>
                <w:highlight w:val="none"/>
                <w:lang w:val="en-US" w:eastAsia="zh-CN" w:bidi="ar-SA"/>
              </w:rPr>
              <w:t>.</w:t>
            </w:r>
            <w:r>
              <w:rPr>
                <w:rFonts w:hint="eastAsia" w:ascii="宋体" w:hAnsi="宋体" w:eastAsia="宋体" w:cs="宋体"/>
                <w:snapToGrid w:val="0"/>
                <w:color w:val="auto"/>
                <w:spacing w:val="5"/>
                <w:sz w:val="24"/>
                <w:szCs w:val="24"/>
                <w:highlight w:val="none"/>
                <w:lang w:val="en-US" w:eastAsia="en-US" w:bidi="ar-SA"/>
              </w:rPr>
              <w:t>技术方案</w:t>
            </w:r>
          </w:p>
          <w:p w14:paraId="7AB43E7F">
            <w:pPr>
              <w:autoSpaceDE/>
              <w:autoSpaceDN/>
              <w:adjustRightInd/>
              <w:spacing w:line="360" w:lineRule="auto"/>
              <w:ind w:firstLine="500" w:firstLineChars="200"/>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zh-CN" w:bidi="ar-SA"/>
              </w:rPr>
              <w:t>投</w:t>
            </w:r>
            <w:r>
              <w:rPr>
                <w:rFonts w:hint="eastAsia" w:ascii="宋体" w:hAnsi="宋体" w:eastAsia="宋体" w:cs="宋体"/>
                <w:snapToGrid w:val="0"/>
                <w:color w:val="auto"/>
                <w:spacing w:val="5"/>
                <w:sz w:val="24"/>
                <w:szCs w:val="24"/>
                <w:highlight w:val="none"/>
                <w:lang w:val="en-US" w:eastAsia="en-US" w:bidi="ar-SA"/>
              </w:rPr>
              <w:t>标人应根据招标文件要求提供技术方案，</w:t>
            </w:r>
            <w:r>
              <w:rPr>
                <w:rFonts w:hint="eastAsia" w:ascii="宋体" w:hAnsi="宋体" w:eastAsia="宋体" w:cs="宋体"/>
                <w:snapToGrid w:val="0"/>
                <w:color w:val="auto"/>
                <w:spacing w:val="5"/>
                <w:sz w:val="24"/>
                <w:szCs w:val="24"/>
                <w:highlight w:val="none"/>
                <w:lang w:val="en-US" w:eastAsia="zh-CN" w:bidi="ar-SA"/>
              </w:rPr>
              <w:t>对项目实施过程中①</w:t>
            </w:r>
            <w:r>
              <w:rPr>
                <w:rFonts w:hint="eastAsia" w:ascii="宋体" w:hAnsi="宋体" w:eastAsia="宋体" w:cs="宋体"/>
                <w:snapToGrid w:val="0"/>
                <w:color w:val="auto"/>
                <w:spacing w:val="5"/>
                <w:sz w:val="24"/>
                <w:szCs w:val="24"/>
                <w:highlight w:val="none"/>
                <w:lang w:val="en-US" w:eastAsia="en-US" w:bidi="ar-SA"/>
              </w:rPr>
              <w:t>数据监控服务、</w:t>
            </w:r>
            <w:r>
              <w:rPr>
                <w:rFonts w:hint="eastAsia" w:ascii="宋体" w:hAnsi="宋体" w:eastAsia="宋体" w:cs="宋体"/>
                <w:snapToGrid w:val="0"/>
                <w:color w:val="auto"/>
                <w:spacing w:val="5"/>
                <w:sz w:val="24"/>
                <w:szCs w:val="24"/>
                <w:highlight w:val="none"/>
                <w:lang w:val="en-US" w:eastAsia="zh-CN" w:bidi="ar-SA"/>
              </w:rPr>
              <w:t>②</w:t>
            </w:r>
            <w:r>
              <w:rPr>
                <w:rFonts w:hint="eastAsia" w:ascii="宋体" w:hAnsi="宋体" w:eastAsia="宋体" w:cs="宋体"/>
                <w:snapToGrid w:val="0"/>
                <w:color w:val="auto"/>
                <w:spacing w:val="5"/>
                <w:sz w:val="24"/>
                <w:szCs w:val="24"/>
                <w:highlight w:val="none"/>
                <w:lang w:val="en-US" w:eastAsia="en-US" w:bidi="ar-SA"/>
              </w:rPr>
              <w:t>数据分析研判服务、</w:t>
            </w:r>
            <w:r>
              <w:rPr>
                <w:rFonts w:hint="eastAsia" w:ascii="宋体" w:hAnsi="宋体" w:eastAsia="宋体" w:cs="宋体"/>
                <w:snapToGrid w:val="0"/>
                <w:color w:val="auto"/>
                <w:spacing w:val="5"/>
                <w:sz w:val="24"/>
                <w:szCs w:val="24"/>
                <w:highlight w:val="none"/>
                <w:lang w:val="en-US" w:eastAsia="zh-CN" w:bidi="ar-SA"/>
              </w:rPr>
              <w:t>③</w:t>
            </w:r>
            <w:r>
              <w:rPr>
                <w:rFonts w:hint="eastAsia" w:ascii="宋体" w:hAnsi="宋体" w:eastAsia="宋体" w:cs="宋体"/>
                <w:snapToGrid w:val="0"/>
                <w:color w:val="auto"/>
                <w:spacing w:val="5"/>
                <w:sz w:val="24"/>
                <w:szCs w:val="24"/>
                <w:highlight w:val="none"/>
                <w:lang w:val="en-US" w:eastAsia="en-US" w:bidi="ar-SA"/>
              </w:rPr>
              <w:t>环境巡查服务、</w:t>
            </w:r>
            <w:r>
              <w:rPr>
                <w:rFonts w:hint="eastAsia" w:ascii="宋体" w:hAnsi="宋体" w:eastAsia="宋体" w:cs="宋体"/>
                <w:snapToGrid w:val="0"/>
                <w:color w:val="auto"/>
                <w:spacing w:val="5"/>
                <w:sz w:val="24"/>
                <w:szCs w:val="24"/>
                <w:highlight w:val="none"/>
                <w:lang w:val="en-US" w:eastAsia="zh-CN" w:bidi="ar-SA"/>
              </w:rPr>
              <w:t>④</w:t>
            </w:r>
            <w:r>
              <w:rPr>
                <w:rFonts w:hint="eastAsia" w:ascii="宋体" w:hAnsi="宋体" w:eastAsia="宋体" w:cs="宋体"/>
                <w:snapToGrid w:val="0"/>
                <w:color w:val="auto"/>
                <w:spacing w:val="5"/>
                <w:sz w:val="24"/>
                <w:szCs w:val="24"/>
                <w:highlight w:val="none"/>
                <w:lang w:val="en-US" w:eastAsia="en-US" w:bidi="ar-SA"/>
              </w:rPr>
              <w:t>专家团队驻场服务、</w:t>
            </w:r>
            <w:r>
              <w:rPr>
                <w:rFonts w:hint="eastAsia" w:ascii="宋体" w:hAnsi="宋体" w:eastAsia="宋体" w:cs="宋体"/>
                <w:snapToGrid w:val="0"/>
                <w:color w:val="auto"/>
                <w:spacing w:val="5"/>
                <w:sz w:val="24"/>
                <w:szCs w:val="24"/>
                <w:highlight w:val="none"/>
                <w:lang w:val="en-US" w:eastAsia="zh-CN" w:bidi="ar-SA"/>
              </w:rPr>
              <w:t>⑤</w:t>
            </w:r>
            <w:r>
              <w:rPr>
                <w:rFonts w:hint="eastAsia" w:ascii="宋体" w:hAnsi="宋体" w:eastAsia="宋体" w:cs="宋体"/>
                <w:snapToGrid w:val="0"/>
                <w:color w:val="auto"/>
                <w:spacing w:val="5"/>
                <w:sz w:val="24"/>
                <w:szCs w:val="24"/>
                <w:highlight w:val="none"/>
                <w:lang w:val="en-US" w:eastAsia="en-US" w:bidi="ar-SA"/>
              </w:rPr>
              <w:t>会议会商与专家研讨服务、</w:t>
            </w:r>
            <w:r>
              <w:rPr>
                <w:rFonts w:hint="eastAsia" w:ascii="宋体" w:hAnsi="宋体" w:eastAsia="宋体" w:cs="宋体"/>
                <w:snapToGrid w:val="0"/>
                <w:color w:val="auto"/>
                <w:spacing w:val="5"/>
                <w:sz w:val="24"/>
                <w:szCs w:val="24"/>
                <w:highlight w:val="none"/>
                <w:lang w:val="en-US" w:eastAsia="zh-CN" w:bidi="ar-SA"/>
              </w:rPr>
              <w:t>⑥</w:t>
            </w:r>
            <w:r>
              <w:rPr>
                <w:rFonts w:hint="eastAsia" w:ascii="宋体" w:hAnsi="宋体" w:eastAsia="宋体" w:cs="宋体"/>
                <w:snapToGrid w:val="0"/>
                <w:color w:val="auto"/>
                <w:spacing w:val="5"/>
                <w:sz w:val="24"/>
                <w:szCs w:val="24"/>
                <w:highlight w:val="none"/>
                <w:lang w:val="en-US" w:eastAsia="en-US" w:bidi="ar-SA"/>
              </w:rPr>
              <w:t>污染源溯源服务、</w:t>
            </w:r>
            <w:r>
              <w:rPr>
                <w:rFonts w:hint="eastAsia" w:ascii="宋体" w:hAnsi="宋体" w:eastAsia="宋体" w:cs="宋体"/>
                <w:snapToGrid w:val="0"/>
                <w:color w:val="auto"/>
                <w:spacing w:val="5"/>
                <w:sz w:val="24"/>
                <w:szCs w:val="24"/>
                <w:highlight w:val="none"/>
                <w:lang w:val="en-US" w:eastAsia="zh-CN" w:bidi="ar-SA"/>
              </w:rPr>
              <w:t>⑦</w:t>
            </w:r>
            <w:r>
              <w:rPr>
                <w:rFonts w:hint="eastAsia" w:ascii="宋体" w:hAnsi="宋体" w:eastAsia="宋体" w:cs="宋体"/>
                <w:snapToGrid w:val="0"/>
                <w:color w:val="auto"/>
                <w:spacing w:val="5"/>
                <w:sz w:val="24"/>
                <w:szCs w:val="24"/>
                <w:highlight w:val="none"/>
                <w:lang w:val="en-US" w:eastAsia="en-US" w:bidi="ar-SA"/>
              </w:rPr>
              <w:t>重污染天气管控、</w:t>
            </w:r>
            <w:r>
              <w:rPr>
                <w:rFonts w:hint="eastAsia" w:ascii="宋体" w:hAnsi="宋体" w:eastAsia="宋体" w:cs="宋体"/>
                <w:snapToGrid w:val="0"/>
                <w:color w:val="auto"/>
                <w:spacing w:val="5"/>
                <w:sz w:val="24"/>
                <w:szCs w:val="24"/>
                <w:highlight w:val="none"/>
                <w:lang w:val="en-US" w:eastAsia="zh-CN" w:bidi="ar-SA"/>
              </w:rPr>
              <w:t>⑧</w:t>
            </w:r>
            <w:r>
              <w:rPr>
                <w:rFonts w:hint="eastAsia" w:ascii="宋体" w:hAnsi="宋体" w:eastAsia="宋体" w:cs="宋体"/>
                <w:snapToGrid w:val="0"/>
                <w:color w:val="auto"/>
                <w:spacing w:val="5"/>
                <w:sz w:val="24"/>
                <w:szCs w:val="24"/>
                <w:highlight w:val="none"/>
                <w:lang w:val="en-US" w:eastAsia="en-US" w:bidi="ar-SA"/>
              </w:rPr>
              <w:t>专项治理指导服务、</w:t>
            </w:r>
            <w:r>
              <w:rPr>
                <w:rFonts w:hint="eastAsia" w:ascii="宋体" w:hAnsi="宋体" w:eastAsia="宋体" w:cs="宋体"/>
                <w:snapToGrid w:val="0"/>
                <w:color w:val="auto"/>
                <w:spacing w:val="5"/>
                <w:sz w:val="24"/>
                <w:szCs w:val="24"/>
                <w:highlight w:val="none"/>
                <w:lang w:val="en-US" w:eastAsia="zh-CN" w:bidi="ar-SA"/>
              </w:rPr>
              <w:t>⑨</w:t>
            </w:r>
            <w:r>
              <w:rPr>
                <w:rFonts w:hint="eastAsia" w:ascii="宋体" w:hAnsi="宋体" w:eastAsia="宋体" w:cs="宋体"/>
                <w:snapToGrid w:val="0"/>
                <w:color w:val="auto"/>
                <w:spacing w:val="5"/>
                <w:sz w:val="24"/>
                <w:szCs w:val="24"/>
                <w:highlight w:val="none"/>
                <w:lang w:val="en-US" w:eastAsia="en-US" w:bidi="ar-SA"/>
              </w:rPr>
              <w:t>年度工作总结与工作计划等</w:t>
            </w:r>
            <w:r>
              <w:rPr>
                <w:rFonts w:hint="eastAsia" w:ascii="宋体" w:hAnsi="宋体" w:eastAsia="宋体" w:cs="宋体"/>
                <w:snapToGrid w:val="0"/>
                <w:color w:val="auto"/>
                <w:spacing w:val="5"/>
                <w:sz w:val="24"/>
                <w:szCs w:val="24"/>
                <w:highlight w:val="none"/>
                <w:lang w:val="en-US" w:eastAsia="zh-CN" w:bidi="ar-SA"/>
              </w:rPr>
              <w:t>内容制定项目实施技术方案</w:t>
            </w:r>
            <w:r>
              <w:rPr>
                <w:rFonts w:hint="eastAsia" w:ascii="宋体" w:hAnsi="宋体" w:eastAsia="宋体" w:cs="宋体"/>
                <w:snapToGrid w:val="0"/>
                <w:color w:val="auto"/>
                <w:spacing w:val="5"/>
                <w:sz w:val="24"/>
                <w:szCs w:val="24"/>
                <w:highlight w:val="none"/>
                <w:lang w:val="en-US" w:eastAsia="en-US" w:bidi="ar-SA"/>
              </w:rPr>
              <w:t>，</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分</w:t>
            </w:r>
          </w:p>
          <w:p w14:paraId="073EB153">
            <w:pPr>
              <w:autoSpaceDE/>
              <w:autoSpaceDN/>
              <w:adjustRightInd/>
              <w:spacing w:line="360" w:lineRule="auto"/>
              <w:ind w:firstLine="500" w:firstLineChars="200"/>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脱离本项目实际、内容前后矛盾、照搬采购需求模板套话</w:t>
            </w:r>
            <w:r>
              <w:rPr>
                <w:rFonts w:hint="eastAsia" w:ascii="宋体" w:hAnsi="宋体" w:eastAsia="宋体" w:cs="宋体"/>
                <w:snapToGrid w:val="0"/>
                <w:color w:val="auto"/>
                <w:spacing w:val="5"/>
                <w:sz w:val="24"/>
                <w:szCs w:val="24"/>
                <w:highlight w:val="none"/>
                <w:lang w:val="en-US" w:eastAsia="zh-CN" w:bidi="ar-SA"/>
              </w:rPr>
              <w:t>，不得分。</w:t>
            </w:r>
          </w:p>
        </w:tc>
        <w:tc>
          <w:tcPr>
            <w:tcW w:w="934" w:type="dxa"/>
            <w:tcBorders>
              <w:top w:val="single" w:color="000000" w:sz="2" w:space="0"/>
              <w:left w:val="single" w:color="000000" w:sz="2" w:space="0"/>
              <w:bottom w:val="single" w:color="000000" w:sz="2" w:space="0"/>
              <w:right w:val="single" w:color="000000" w:sz="10" w:space="0"/>
              <w:tl2br w:val="nil"/>
              <w:tr2bl w:val="nil"/>
            </w:tcBorders>
            <w:noWrap w:val="0"/>
            <w:vAlign w:val="center"/>
          </w:tcPr>
          <w:p w14:paraId="205EE12B">
            <w:pPr>
              <w:widowControl w:val="0"/>
              <w:autoSpaceDE/>
              <w:autoSpaceDN/>
              <w:adjustRightInd/>
              <w:spacing w:line="360" w:lineRule="auto"/>
              <w:jc w:val="center"/>
              <w:rPr>
                <w:rFonts w:hint="eastAsia" w:ascii="宋体" w:hAnsi="宋体" w:eastAsia="宋体" w:cs="宋体"/>
                <w:snapToGrid w:val="0"/>
                <w:color w:val="auto"/>
                <w:spacing w:val="5"/>
                <w:kern w:val="2"/>
                <w:sz w:val="24"/>
                <w:szCs w:val="24"/>
                <w:highlight w:val="none"/>
                <w:lang w:val="en-US" w:eastAsia="en-US" w:bidi="ar-SA"/>
              </w:rPr>
            </w:pPr>
            <w:r>
              <w:rPr>
                <w:rFonts w:hint="eastAsia" w:ascii="宋体" w:hAnsi="宋体" w:eastAsia="宋体" w:cs="宋体"/>
                <w:snapToGrid w:val="0"/>
                <w:color w:val="auto"/>
                <w:spacing w:val="5"/>
                <w:kern w:val="2"/>
                <w:sz w:val="24"/>
                <w:szCs w:val="24"/>
                <w:highlight w:val="none"/>
                <w:lang w:val="en-US" w:eastAsia="en-US" w:bidi="ar-SA"/>
              </w:rPr>
              <w:t>1</w:t>
            </w:r>
            <w:r>
              <w:rPr>
                <w:rFonts w:hint="eastAsia" w:ascii="宋体" w:hAnsi="宋体" w:eastAsia="宋体" w:cs="宋体"/>
                <w:snapToGrid w:val="0"/>
                <w:color w:val="auto"/>
                <w:spacing w:val="5"/>
                <w:kern w:val="2"/>
                <w:sz w:val="24"/>
                <w:szCs w:val="24"/>
                <w:highlight w:val="none"/>
                <w:lang w:val="en-US" w:eastAsia="zh-CN" w:bidi="ar-SA"/>
              </w:rPr>
              <w:t>8</w:t>
            </w:r>
            <w:r>
              <w:rPr>
                <w:rFonts w:hint="eastAsia" w:ascii="宋体" w:hAnsi="宋体" w:eastAsia="宋体" w:cs="宋体"/>
                <w:snapToGrid w:val="0"/>
                <w:color w:val="auto"/>
                <w:spacing w:val="5"/>
                <w:kern w:val="2"/>
                <w:sz w:val="24"/>
                <w:szCs w:val="24"/>
                <w:highlight w:val="none"/>
                <w:lang w:val="en-US" w:eastAsia="en-US" w:bidi="ar-SA"/>
              </w:rPr>
              <w:t>分</w:t>
            </w:r>
          </w:p>
        </w:tc>
      </w:tr>
      <w:tr w14:paraId="37E09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6" w:hRule="atLeast"/>
        </w:trPr>
        <w:tc>
          <w:tcPr>
            <w:tcW w:w="954" w:type="dxa"/>
            <w:vMerge w:val="continue"/>
            <w:tcBorders>
              <w:top w:val="single" w:color="000000" w:sz="2" w:space="0"/>
              <w:left w:val="single" w:color="000000" w:sz="10" w:space="0"/>
              <w:bottom w:val="single" w:color="000000" w:sz="2" w:space="0"/>
              <w:right w:val="single" w:color="000000" w:sz="2" w:space="0"/>
              <w:tl2br w:val="nil"/>
              <w:tr2bl w:val="nil"/>
            </w:tcBorders>
            <w:noWrap w:val="0"/>
            <w:vAlign w:val="top"/>
          </w:tcPr>
          <w:p w14:paraId="6FFFF7ED">
            <w:pPr>
              <w:rPr>
                <w:rFonts w:hint="eastAsia" w:ascii="宋体" w:hAnsi="宋体" w:eastAsia="宋体" w:cs="宋体"/>
                <w:color w:val="auto"/>
                <w:sz w:val="24"/>
                <w:szCs w:val="24"/>
                <w:highlight w:val="none"/>
              </w:rPr>
            </w:pPr>
          </w:p>
        </w:tc>
        <w:tc>
          <w:tcPr>
            <w:tcW w:w="1105" w:type="dxa"/>
            <w:vMerge w:val="continue"/>
            <w:tcBorders>
              <w:top w:val="single" w:color="000000" w:sz="2" w:space="0"/>
              <w:left w:val="single" w:color="000000" w:sz="2" w:space="0"/>
              <w:bottom w:val="single" w:color="000000" w:sz="2" w:space="0"/>
              <w:right w:val="single" w:color="000000" w:sz="2" w:space="0"/>
              <w:tl2br w:val="nil"/>
              <w:tr2bl w:val="nil"/>
            </w:tcBorders>
            <w:noWrap w:val="0"/>
            <w:vAlign w:val="top"/>
          </w:tcPr>
          <w:p w14:paraId="0DBE794C">
            <w:pPr>
              <w:rPr>
                <w:rFonts w:hint="eastAsia" w:ascii="宋体" w:hAnsi="宋体" w:eastAsia="宋体" w:cs="宋体"/>
                <w:color w:val="auto"/>
                <w:sz w:val="24"/>
                <w:szCs w:val="24"/>
                <w:highlight w:val="none"/>
              </w:rPr>
            </w:pPr>
          </w:p>
        </w:tc>
        <w:tc>
          <w:tcPr>
            <w:tcW w:w="6705" w:type="dxa"/>
            <w:gridSpan w:val="3"/>
            <w:tcBorders>
              <w:top w:val="single" w:color="000000" w:sz="2" w:space="0"/>
              <w:left w:val="single" w:color="000000" w:sz="2" w:space="0"/>
              <w:bottom w:val="single" w:color="000000" w:sz="2" w:space="0"/>
              <w:right w:val="single" w:color="000000" w:sz="2" w:space="0"/>
              <w:tl2br w:val="nil"/>
              <w:tr2bl w:val="nil"/>
            </w:tcBorders>
            <w:noWrap w:val="0"/>
            <w:vAlign w:val="center"/>
          </w:tcPr>
          <w:p w14:paraId="0CE84C2E">
            <w:pPr>
              <w:autoSpaceDE/>
              <w:autoSpaceDN/>
              <w:adjustRightInd/>
              <w:spacing w:line="360" w:lineRule="auto"/>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zh-CN" w:bidi="ar-SA"/>
              </w:rPr>
              <w:t>3.</w:t>
            </w:r>
            <w:r>
              <w:rPr>
                <w:rFonts w:hint="eastAsia" w:ascii="宋体" w:hAnsi="宋体" w:eastAsia="宋体" w:cs="宋体"/>
                <w:snapToGrid w:val="0"/>
                <w:color w:val="auto"/>
                <w:spacing w:val="5"/>
                <w:sz w:val="24"/>
                <w:szCs w:val="24"/>
                <w:highlight w:val="none"/>
                <w:lang w:val="en-US" w:eastAsia="en-US" w:bidi="ar-SA"/>
              </w:rPr>
              <w:t>项目保证措施</w:t>
            </w:r>
          </w:p>
          <w:p w14:paraId="5EF035A3">
            <w:pPr>
              <w:autoSpaceDE/>
              <w:autoSpaceDN/>
              <w:adjustRightInd/>
              <w:spacing w:line="360" w:lineRule="auto"/>
              <w:ind w:firstLine="500" w:firstLineChars="200"/>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en-US" w:bidi="ar-SA"/>
              </w:rPr>
              <w:t>投标人应根据招标文件要求提供项目保证措施，评标委员会根据投标人的工作人员、设备、安全保密、项目管理、服务质量保障等各方面保证措施</w:t>
            </w:r>
            <w:r>
              <w:rPr>
                <w:rFonts w:hint="eastAsia" w:ascii="宋体" w:hAnsi="宋体" w:eastAsia="宋体" w:cs="宋体"/>
                <w:color w:val="auto"/>
                <w:sz w:val="24"/>
                <w:szCs w:val="24"/>
                <w:highlight w:val="none"/>
                <w:lang w:val="zh-CN" w:eastAsia="zh-CN"/>
              </w:rPr>
              <w:t>等</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每缺一项扣2分，扣完为止</w:t>
            </w:r>
            <w:r>
              <w:rPr>
                <w:rFonts w:hint="eastAsia" w:ascii="宋体" w:hAnsi="宋体" w:eastAsia="宋体" w:cs="宋体"/>
                <w:color w:val="auto"/>
                <w:sz w:val="24"/>
                <w:szCs w:val="24"/>
                <w:highlight w:val="none"/>
              </w:rPr>
              <w:t>。</w:t>
            </w: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脱离本项目实际、内容前后矛盾、照搬采购需求模板套话</w:t>
            </w:r>
            <w:r>
              <w:rPr>
                <w:rFonts w:hint="eastAsia" w:ascii="宋体" w:hAnsi="宋体" w:eastAsia="宋体" w:cs="宋体"/>
                <w:snapToGrid w:val="0"/>
                <w:color w:val="auto"/>
                <w:spacing w:val="5"/>
                <w:sz w:val="24"/>
                <w:szCs w:val="24"/>
                <w:highlight w:val="none"/>
                <w:lang w:val="en-US" w:eastAsia="zh-CN" w:bidi="ar-SA"/>
              </w:rPr>
              <w:t>，不得分。</w:t>
            </w:r>
          </w:p>
        </w:tc>
        <w:tc>
          <w:tcPr>
            <w:tcW w:w="934" w:type="dxa"/>
            <w:tcBorders>
              <w:top w:val="single" w:color="000000" w:sz="2" w:space="0"/>
              <w:left w:val="single" w:color="000000" w:sz="2" w:space="0"/>
              <w:bottom w:val="single" w:color="000000" w:sz="2" w:space="0"/>
              <w:right w:val="single" w:color="000000" w:sz="10" w:space="0"/>
              <w:tl2br w:val="nil"/>
              <w:tr2bl w:val="nil"/>
            </w:tcBorders>
            <w:noWrap w:val="0"/>
            <w:vAlign w:val="center"/>
          </w:tcPr>
          <w:p w14:paraId="4238831C">
            <w:pPr>
              <w:widowControl w:val="0"/>
              <w:autoSpaceDE/>
              <w:autoSpaceDN/>
              <w:adjustRightInd/>
              <w:spacing w:line="360" w:lineRule="auto"/>
              <w:jc w:val="center"/>
              <w:rPr>
                <w:rFonts w:hint="eastAsia" w:ascii="宋体" w:hAnsi="宋体" w:eastAsia="宋体" w:cs="宋体"/>
                <w:snapToGrid w:val="0"/>
                <w:color w:val="auto"/>
                <w:spacing w:val="5"/>
                <w:kern w:val="2"/>
                <w:sz w:val="24"/>
                <w:szCs w:val="24"/>
                <w:highlight w:val="none"/>
                <w:lang w:val="en-US" w:eastAsia="en-US" w:bidi="ar-SA"/>
              </w:rPr>
            </w:pPr>
            <w:r>
              <w:rPr>
                <w:rFonts w:hint="eastAsia" w:ascii="宋体" w:hAnsi="宋体" w:eastAsia="宋体" w:cs="宋体"/>
                <w:snapToGrid w:val="0"/>
                <w:color w:val="auto"/>
                <w:spacing w:val="5"/>
                <w:kern w:val="2"/>
                <w:sz w:val="24"/>
                <w:szCs w:val="24"/>
                <w:highlight w:val="none"/>
                <w:lang w:val="en-US" w:eastAsia="en-US" w:bidi="ar-SA"/>
              </w:rPr>
              <w:t>10分</w:t>
            </w:r>
          </w:p>
        </w:tc>
      </w:tr>
      <w:tr w14:paraId="35A6C4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5" w:hRule="atLeast"/>
        </w:trPr>
        <w:tc>
          <w:tcPr>
            <w:tcW w:w="954" w:type="dxa"/>
            <w:vMerge w:val="continue"/>
            <w:tcBorders>
              <w:top w:val="single" w:color="000000" w:sz="2" w:space="0"/>
              <w:left w:val="single" w:color="000000" w:sz="10" w:space="0"/>
              <w:bottom w:val="single" w:color="000000" w:sz="2" w:space="0"/>
              <w:right w:val="single" w:color="000000" w:sz="2" w:space="0"/>
              <w:tl2br w:val="nil"/>
              <w:tr2bl w:val="nil"/>
            </w:tcBorders>
            <w:noWrap w:val="0"/>
            <w:vAlign w:val="top"/>
          </w:tcPr>
          <w:p w14:paraId="5D08D8D2">
            <w:pPr>
              <w:rPr>
                <w:rFonts w:hint="eastAsia" w:ascii="宋体" w:hAnsi="宋体" w:eastAsia="宋体" w:cs="宋体"/>
                <w:color w:val="auto"/>
                <w:sz w:val="24"/>
                <w:szCs w:val="24"/>
                <w:highlight w:val="none"/>
              </w:rPr>
            </w:pPr>
          </w:p>
        </w:tc>
        <w:tc>
          <w:tcPr>
            <w:tcW w:w="1105" w:type="dxa"/>
            <w:vMerge w:val="continue"/>
            <w:tcBorders>
              <w:top w:val="single" w:color="000000" w:sz="2" w:space="0"/>
              <w:left w:val="single" w:color="000000" w:sz="2" w:space="0"/>
              <w:bottom w:val="single" w:color="000000" w:sz="2" w:space="0"/>
              <w:right w:val="single" w:color="000000" w:sz="2" w:space="0"/>
              <w:tl2br w:val="nil"/>
              <w:tr2bl w:val="nil"/>
            </w:tcBorders>
            <w:noWrap w:val="0"/>
            <w:vAlign w:val="top"/>
          </w:tcPr>
          <w:p w14:paraId="7FEF34DA">
            <w:pPr>
              <w:rPr>
                <w:rFonts w:hint="eastAsia" w:ascii="宋体" w:hAnsi="宋体" w:eastAsia="宋体" w:cs="宋体"/>
                <w:color w:val="auto"/>
                <w:sz w:val="24"/>
                <w:szCs w:val="24"/>
                <w:highlight w:val="none"/>
              </w:rPr>
            </w:pPr>
          </w:p>
        </w:tc>
        <w:tc>
          <w:tcPr>
            <w:tcW w:w="6705" w:type="dxa"/>
            <w:gridSpan w:val="3"/>
            <w:tcBorders>
              <w:top w:val="single" w:color="000000" w:sz="2" w:space="0"/>
              <w:left w:val="single" w:color="000000" w:sz="2" w:space="0"/>
              <w:bottom w:val="single" w:color="000000" w:sz="2" w:space="0"/>
              <w:right w:val="single" w:color="000000" w:sz="2" w:space="0"/>
              <w:tl2br w:val="nil"/>
              <w:tr2bl w:val="nil"/>
            </w:tcBorders>
            <w:noWrap w:val="0"/>
            <w:vAlign w:val="center"/>
          </w:tcPr>
          <w:p w14:paraId="77701885">
            <w:pPr>
              <w:autoSpaceDE/>
              <w:autoSpaceDN/>
              <w:adjustRightInd/>
              <w:spacing w:line="360" w:lineRule="auto"/>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en-US" w:bidi="ar-SA"/>
              </w:rPr>
              <w:t>4.项目关键环节、重难点分析</w:t>
            </w:r>
          </w:p>
          <w:p w14:paraId="71816F6C">
            <w:pPr>
              <w:autoSpaceDE/>
              <w:autoSpaceDN/>
              <w:adjustRightInd/>
              <w:spacing w:line="360" w:lineRule="auto"/>
              <w:ind w:firstLine="480" w:firstLineChars="200"/>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color w:val="auto"/>
                <w:sz w:val="24"/>
                <w:szCs w:val="24"/>
                <w:highlight w:val="none"/>
                <w:lang w:val="zh-CN" w:eastAsia="zh-CN"/>
              </w:rPr>
              <w:t>针对本项目进行重难点分析，包括项目实施过程中重难点的认识、分析、应对措施、前瞻性等</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每缺一项扣3分，扣完为止</w:t>
            </w:r>
            <w:r>
              <w:rPr>
                <w:rFonts w:hint="eastAsia" w:ascii="宋体" w:hAnsi="宋体" w:eastAsia="宋体" w:cs="宋体"/>
                <w:color w:val="auto"/>
                <w:sz w:val="24"/>
                <w:szCs w:val="24"/>
                <w:highlight w:val="none"/>
              </w:rPr>
              <w:t>。</w:t>
            </w: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脱离本项目实际、内容前后矛盾、照搬采购需求模板套话</w:t>
            </w:r>
            <w:r>
              <w:rPr>
                <w:rFonts w:hint="eastAsia" w:ascii="宋体" w:hAnsi="宋体" w:eastAsia="宋体" w:cs="宋体"/>
                <w:snapToGrid w:val="0"/>
                <w:color w:val="auto"/>
                <w:spacing w:val="5"/>
                <w:sz w:val="24"/>
                <w:szCs w:val="24"/>
                <w:highlight w:val="none"/>
                <w:lang w:val="en-US" w:eastAsia="zh-CN" w:bidi="ar-SA"/>
              </w:rPr>
              <w:t>，不得分。</w:t>
            </w:r>
          </w:p>
        </w:tc>
        <w:tc>
          <w:tcPr>
            <w:tcW w:w="934" w:type="dxa"/>
            <w:tcBorders>
              <w:top w:val="single" w:color="000000" w:sz="2" w:space="0"/>
              <w:left w:val="single" w:color="000000" w:sz="2" w:space="0"/>
              <w:bottom w:val="single" w:color="000000" w:sz="2" w:space="0"/>
              <w:right w:val="single" w:color="000000" w:sz="10" w:space="0"/>
              <w:tl2br w:val="nil"/>
              <w:tr2bl w:val="nil"/>
            </w:tcBorders>
            <w:noWrap w:val="0"/>
            <w:vAlign w:val="center"/>
          </w:tcPr>
          <w:p w14:paraId="5ED51EBC">
            <w:pPr>
              <w:widowControl w:val="0"/>
              <w:autoSpaceDE/>
              <w:autoSpaceDN/>
              <w:adjustRightInd/>
              <w:spacing w:line="360" w:lineRule="auto"/>
              <w:jc w:val="center"/>
              <w:rPr>
                <w:rFonts w:hint="eastAsia" w:ascii="宋体" w:hAnsi="宋体" w:eastAsia="宋体" w:cs="宋体"/>
                <w:snapToGrid w:val="0"/>
                <w:color w:val="auto"/>
                <w:spacing w:val="5"/>
                <w:kern w:val="2"/>
                <w:sz w:val="24"/>
                <w:szCs w:val="24"/>
                <w:highlight w:val="none"/>
                <w:lang w:val="en-US" w:eastAsia="en-US" w:bidi="ar-SA"/>
              </w:rPr>
            </w:pPr>
            <w:r>
              <w:rPr>
                <w:rFonts w:hint="eastAsia" w:ascii="宋体" w:hAnsi="宋体" w:eastAsia="宋体" w:cs="宋体"/>
                <w:snapToGrid w:val="0"/>
                <w:color w:val="auto"/>
                <w:spacing w:val="5"/>
                <w:kern w:val="2"/>
                <w:sz w:val="24"/>
                <w:szCs w:val="24"/>
                <w:highlight w:val="none"/>
                <w:lang w:val="en-US" w:eastAsia="zh-CN" w:bidi="ar-SA"/>
              </w:rPr>
              <w:t>12</w:t>
            </w:r>
            <w:r>
              <w:rPr>
                <w:rFonts w:hint="eastAsia" w:ascii="宋体" w:hAnsi="宋体" w:eastAsia="宋体" w:cs="宋体"/>
                <w:snapToGrid w:val="0"/>
                <w:color w:val="auto"/>
                <w:spacing w:val="5"/>
                <w:kern w:val="2"/>
                <w:sz w:val="24"/>
                <w:szCs w:val="24"/>
                <w:highlight w:val="none"/>
                <w:lang w:val="en-US" w:eastAsia="en-US" w:bidi="ar-SA"/>
              </w:rPr>
              <w:t>分</w:t>
            </w:r>
          </w:p>
        </w:tc>
      </w:tr>
      <w:tr w14:paraId="54DE85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1" w:hRule="atLeast"/>
        </w:trPr>
        <w:tc>
          <w:tcPr>
            <w:tcW w:w="954" w:type="dxa"/>
            <w:vMerge w:val="continue"/>
            <w:tcBorders>
              <w:top w:val="single" w:color="000000" w:sz="2" w:space="0"/>
              <w:left w:val="single" w:color="000000" w:sz="10" w:space="0"/>
              <w:bottom w:val="single" w:color="000000" w:sz="2" w:space="0"/>
              <w:right w:val="single" w:color="000000" w:sz="2" w:space="0"/>
              <w:tl2br w:val="nil"/>
              <w:tr2bl w:val="nil"/>
            </w:tcBorders>
            <w:noWrap w:val="0"/>
            <w:vAlign w:val="top"/>
          </w:tcPr>
          <w:p w14:paraId="6FC94ED3">
            <w:pPr>
              <w:rPr>
                <w:rFonts w:hint="eastAsia" w:ascii="宋体" w:hAnsi="宋体" w:eastAsia="宋体" w:cs="宋体"/>
                <w:color w:val="auto"/>
                <w:sz w:val="24"/>
                <w:szCs w:val="24"/>
                <w:highlight w:val="none"/>
              </w:rPr>
            </w:pPr>
          </w:p>
        </w:tc>
        <w:tc>
          <w:tcPr>
            <w:tcW w:w="1105" w:type="dxa"/>
            <w:vMerge w:val="continue"/>
            <w:tcBorders>
              <w:top w:val="single" w:color="000000" w:sz="2" w:space="0"/>
              <w:left w:val="single" w:color="000000" w:sz="2" w:space="0"/>
              <w:bottom w:val="single" w:color="000000" w:sz="2" w:space="0"/>
              <w:right w:val="single" w:color="000000" w:sz="2" w:space="0"/>
              <w:tl2br w:val="nil"/>
              <w:tr2bl w:val="nil"/>
            </w:tcBorders>
            <w:noWrap w:val="0"/>
            <w:vAlign w:val="top"/>
          </w:tcPr>
          <w:p w14:paraId="1A711A5D">
            <w:pPr>
              <w:rPr>
                <w:rFonts w:hint="eastAsia" w:ascii="宋体" w:hAnsi="宋体" w:eastAsia="宋体" w:cs="宋体"/>
                <w:color w:val="auto"/>
                <w:sz w:val="24"/>
                <w:szCs w:val="24"/>
                <w:highlight w:val="none"/>
              </w:rPr>
            </w:pPr>
          </w:p>
        </w:tc>
        <w:tc>
          <w:tcPr>
            <w:tcW w:w="6705" w:type="dxa"/>
            <w:gridSpan w:val="3"/>
            <w:tcBorders>
              <w:top w:val="single" w:color="000000" w:sz="2" w:space="0"/>
              <w:left w:val="single" w:color="000000" w:sz="2" w:space="0"/>
              <w:bottom w:val="single" w:color="000000" w:sz="2" w:space="0"/>
              <w:right w:val="single" w:color="000000" w:sz="2" w:space="0"/>
              <w:tl2br w:val="nil"/>
              <w:tr2bl w:val="nil"/>
            </w:tcBorders>
            <w:noWrap w:val="0"/>
            <w:vAlign w:val="center"/>
          </w:tcPr>
          <w:p w14:paraId="3C5BB539">
            <w:pPr>
              <w:autoSpaceDE/>
              <w:autoSpaceDN/>
              <w:adjustRightInd/>
              <w:spacing w:line="360" w:lineRule="auto"/>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zh-CN" w:bidi="ar-SA"/>
              </w:rPr>
              <w:t>5</w:t>
            </w:r>
            <w:r>
              <w:rPr>
                <w:rFonts w:hint="eastAsia" w:ascii="宋体" w:hAnsi="宋体" w:eastAsia="宋体" w:cs="宋体"/>
                <w:snapToGrid w:val="0"/>
                <w:color w:val="auto"/>
                <w:spacing w:val="5"/>
                <w:sz w:val="24"/>
                <w:szCs w:val="24"/>
                <w:highlight w:val="none"/>
                <w:lang w:val="en-US" w:eastAsia="en-US" w:bidi="ar-SA"/>
              </w:rPr>
              <w:t>.组织机构和分工职责</w:t>
            </w:r>
          </w:p>
          <w:p w14:paraId="4A6BC7B7">
            <w:pPr>
              <w:autoSpaceDE/>
              <w:autoSpaceDN/>
              <w:adjustRightInd/>
              <w:spacing w:line="360" w:lineRule="auto"/>
              <w:ind w:firstLine="500" w:firstLineChars="200"/>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en-US" w:bidi="ar-SA"/>
              </w:rPr>
              <w:t>投标人应针对本项目设置组织机构，评标委员会对投标人组织机构的设立和分工职责的科学性及合理性</w:t>
            </w:r>
            <w:r>
              <w:rPr>
                <w:rFonts w:hint="eastAsia" w:ascii="宋体" w:hAnsi="宋体" w:eastAsia="宋体" w:cs="宋体"/>
                <w:color w:val="auto"/>
                <w:sz w:val="24"/>
                <w:szCs w:val="24"/>
                <w:highlight w:val="none"/>
                <w:lang w:val="zh-CN" w:eastAsia="zh-CN"/>
              </w:rPr>
              <w:t>等</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每缺一项扣3分，扣完为止</w:t>
            </w:r>
            <w:r>
              <w:rPr>
                <w:rFonts w:hint="eastAsia" w:ascii="宋体" w:hAnsi="宋体" w:eastAsia="宋体" w:cs="宋体"/>
                <w:color w:val="auto"/>
                <w:sz w:val="24"/>
                <w:szCs w:val="24"/>
                <w:highlight w:val="none"/>
              </w:rPr>
              <w:t>。</w:t>
            </w: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脱离本项目实际、内容前后矛盾、照搬采购需求模板套话</w:t>
            </w:r>
            <w:r>
              <w:rPr>
                <w:rFonts w:hint="eastAsia" w:ascii="宋体" w:hAnsi="宋体" w:eastAsia="宋体" w:cs="宋体"/>
                <w:snapToGrid w:val="0"/>
                <w:color w:val="auto"/>
                <w:spacing w:val="5"/>
                <w:sz w:val="24"/>
                <w:szCs w:val="24"/>
                <w:highlight w:val="none"/>
                <w:lang w:val="en-US" w:eastAsia="zh-CN" w:bidi="ar-SA"/>
              </w:rPr>
              <w:t>，不得分。</w:t>
            </w:r>
          </w:p>
        </w:tc>
        <w:tc>
          <w:tcPr>
            <w:tcW w:w="934" w:type="dxa"/>
            <w:tcBorders>
              <w:top w:val="single" w:color="000000" w:sz="2" w:space="0"/>
              <w:left w:val="single" w:color="000000" w:sz="2" w:space="0"/>
              <w:bottom w:val="single" w:color="000000" w:sz="2" w:space="0"/>
              <w:right w:val="single" w:color="000000" w:sz="10" w:space="0"/>
              <w:tl2br w:val="nil"/>
              <w:tr2bl w:val="nil"/>
            </w:tcBorders>
            <w:noWrap w:val="0"/>
            <w:vAlign w:val="center"/>
          </w:tcPr>
          <w:p w14:paraId="24D8FE86">
            <w:pPr>
              <w:widowControl w:val="0"/>
              <w:autoSpaceDE/>
              <w:autoSpaceDN/>
              <w:adjustRightInd/>
              <w:spacing w:line="360" w:lineRule="auto"/>
              <w:jc w:val="center"/>
              <w:rPr>
                <w:rFonts w:hint="eastAsia" w:ascii="宋体" w:hAnsi="宋体" w:eastAsia="宋体" w:cs="宋体"/>
                <w:snapToGrid w:val="0"/>
                <w:color w:val="auto"/>
                <w:spacing w:val="5"/>
                <w:kern w:val="2"/>
                <w:sz w:val="24"/>
                <w:szCs w:val="24"/>
                <w:highlight w:val="none"/>
                <w:lang w:val="en-US" w:eastAsia="en-US" w:bidi="ar-SA"/>
              </w:rPr>
            </w:pPr>
            <w:r>
              <w:rPr>
                <w:rFonts w:hint="eastAsia" w:ascii="宋体" w:hAnsi="宋体" w:eastAsia="宋体" w:cs="宋体"/>
                <w:snapToGrid w:val="0"/>
                <w:color w:val="auto"/>
                <w:spacing w:val="5"/>
                <w:kern w:val="2"/>
                <w:sz w:val="24"/>
                <w:szCs w:val="24"/>
                <w:highlight w:val="none"/>
                <w:lang w:val="en-US" w:eastAsia="zh-CN" w:bidi="ar-SA"/>
              </w:rPr>
              <w:t>6</w:t>
            </w:r>
            <w:r>
              <w:rPr>
                <w:rFonts w:hint="eastAsia" w:ascii="宋体" w:hAnsi="宋体" w:eastAsia="宋体" w:cs="宋体"/>
                <w:snapToGrid w:val="0"/>
                <w:color w:val="auto"/>
                <w:spacing w:val="5"/>
                <w:kern w:val="2"/>
                <w:sz w:val="24"/>
                <w:szCs w:val="24"/>
                <w:highlight w:val="none"/>
                <w:lang w:val="en-US" w:eastAsia="en-US" w:bidi="ar-SA"/>
              </w:rPr>
              <w:t>分</w:t>
            </w:r>
          </w:p>
        </w:tc>
      </w:tr>
      <w:tr w14:paraId="67F941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954" w:type="dxa"/>
            <w:vMerge w:val="continue"/>
            <w:tcBorders>
              <w:top w:val="single" w:color="000000" w:sz="2" w:space="0"/>
              <w:left w:val="single" w:color="000000" w:sz="10" w:space="0"/>
              <w:bottom w:val="single" w:color="000000" w:sz="2" w:space="0"/>
              <w:right w:val="single" w:color="000000" w:sz="2" w:space="0"/>
              <w:tl2br w:val="nil"/>
              <w:tr2bl w:val="nil"/>
            </w:tcBorders>
            <w:noWrap w:val="0"/>
            <w:vAlign w:val="top"/>
          </w:tcPr>
          <w:p w14:paraId="76B2BEDA">
            <w:pPr>
              <w:rPr>
                <w:rFonts w:hint="eastAsia" w:ascii="宋体" w:hAnsi="宋体" w:eastAsia="宋体" w:cs="宋体"/>
                <w:color w:val="auto"/>
                <w:sz w:val="24"/>
                <w:szCs w:val="24"/>
                <w:highlight w:val="none"/>
              </w:rPr>
            </w:pPr>
          </w:p>
        </w:tc>
        <w:tc>
          <w:tcPr>
            <w:tcW w:w="1105" w:type="dxa"/>
            <w:vMerge w:val="continue"/>
            <w:tcBorders>
              <w:top w:val="single" w:color="000000" w:sz="2" w:space="0"/>
              <w:left w:val="single" w:color="000000" w:sz="2" w:space="0"/>
              <w:bottom w:val="single" w:color="000000" w:sz="2" w:space="0"/>
              <w:right w:val="single" w:color="000000" w:sz="2" w:space="0"/>
              <w:tl2br w:val="nil"/>
              <w:tr2bl w:val="nil"/>
            </w:tcBorders>
            <w:noWrap w:val="0"/>
            <w:vAlign w:val="top"/>
          </w:tcPr>
          <w:p w14:paraId="4DC346D0">
            <w:pPr>
              <w:rPr>
                <w:rFonts w:hint="eastAsia" w:ascii="宋体" w:hAnsi="宋体" w:eastAsia="宋体" w:cs="宋体"/>
                <w:color w:val="auto"/>
                <w:sz w:val="24"/>
                <w:szCs w:val="24"/>
                <w:highlight w:val="none"/>
              </w:rPr>
            </w:pPr>
          </w:p>
        </w:tc>
        <w:tc>
          <w:tcPr>
            <w:tcW w:w="6705" w:type="dxa"/>
            <w:gridSpan w:val="3"/>
            <w:tcBorders>
              <w:top w:val="single" w:color="000000" w:sz="2" w:space="0"/>
              <w:left w:val="single" w:color="000000" w:sz="2" w:space="0"/>
              <w:bottom w:val="single" w:color="000000" w:sz="2" w:space="0"/>
              <w:right w:val="single" w:color="000000" w:sz="2" w:space="0"/>
              <w:tl2br w:val="nil"/>
              <w:tr2bl w:val="nil"/>
            </w:tcBorders>
            <w:noWrap w:val="0"/>
            <w:vAlign w:val="center"/>
          </w:tcPr>
          <w:p w14:paraId="4806C837">
            <w:pPr>
              <w:autoSpaceDE/>
              <w:autoSpaceDN/>
              <w:adjustRightInd/>
              <w:spacing w:line="360" w:lineRule="auto"/>
              <w:rPr>
                <w:rFonts w:hint="eastAsia" w:ascii="宋体" w:hAnsi="宋体" w:eastAsia="宋体" w:cs="宋体"/>
                <w:snapToGrid w:val="0"/>
                <w:color w:val="auto"/>
                <w:spacing w:val="5"/>
                <w:sz w:val="24"/>
                <w:szCs w:val="24"/>
                <w:highlight w:val="none"/>
                <w:lang w:val="en-US" w:eastAsia="zh-CN" w:bidi="ar-SA"/>
              </w:rPr>
            </w:pPr>
            <w:r>
              <w:rPr>
                <w:rFonts w:hint="eastAsia" w:ascii="宋体" w:hAnsi="宋体" w:eastAsia="宋体" w:cs="宋体"/>
                <w:snapToGrid w:val="0"/>
                <w:color w:val="auto"/>
                <w:spacing w:val="5"/>
                <w:sz w:val="24"/>
                <w:szCs w:val="24"/>
                <w:highlight w:val="none"/>
                <w:lang w:val="en-US" w:eastAsia="zh-CN" w:bidi="ar-SA"/>
              </w:rPr>
              <w:t>6</w:t>
            </w:r>
            <w:r>
              <w:rPr>
                <w:rFonts w:hint="eastAsia" w:ascii="宋体" w:hAnsi="宋体" w:eastAsia="宋体" w:cs="宋体"/>
                <w:snapToGrid w:val="0"/>
                <w:color w:val="auto"/>
                <w:spacing w:val="5"/>
                <w:sz w:val="24"/>
                <w:szCs w:val="24"/>
                <w:highlight w:val="none"/>
                <w:lang w:val="en-US" w:eastAsia="en-US" w:bidi="ar-SA"/>
              </w:rPr>
              <w:t>.</w:t>
            </w:r>
            <w:r>
              <w:rPr>
                <w:rFonts w:hint="eastAsia" w:ascii="宋体" w:hAnsi="宋体" w:eastAsia="宋体" w:cs="宋体"/>
                <w:snapToGrid w:val="0"/>
                <w:color w:val="auto"/>
                <w:spacing w:val="5"/>
                <w:sz w:val="24"/>
                <w:szCs w:val="24"/>
                <w:highlight w:val="none"/>
                <w:lang w:val="en-US" w:eastAsia="zh-CN" w:bidi="ar-SA"/>
              </w:rPr>
              <w:t>合理化建议</w:t>
            </w:r>
          </w:p>
          <w:p w14:paraId="70160CD2">
            <w:pPr>
              <w:autoSpaceDE/>
              <w:autoSpaceDN/>
              <w:adjustRightInd/>
              <w:spacing w:line="360" w:lineRule="auto"/>
              <w:ind w:firstLine="500" w:firstLineChars="200"/>
              <w:rPr>
                <w:rFonts w:hint="eastAsia" w:ascii="宋体" w:hAnsi="宋体" w:eastAsia="宋体" w:cs="宋体"/>
                <w:snapToGrid w:val="0"/>
                <w:color w:val="auto"/>
                <w:spacing w:val="5"/>
                <w:sz w:val="24"/>
                <w:szCs w:val="24"/>
                <w:highlight w:val="none"/>
                <w:lang w:val="en-US" w:eastAsia="zh-CN" w:bidi="ar-SA"/>
              </w:rPr>
            </w:pPr>
            <w:r>
              <w:rPr>
                <w:rFonts w:hint="eastAsia" w:ascii="宋体" w:hAnsi="宋体" w:eastAsia="宋体" w:cs="宋体"/>
                <w:snapToGrid w:val="0"/>
                <w:color w:val="auto"/>
                <w:spacing w:val="5"/>
                <w:sz w:val="24"/>
                <w:szCs w:val="24"/>
                <w:highlight w:val="none"/>
                <w:lang w:val="en-US" w:eastAsia="en-US" w:bidi="ar-SA"/>
              </w:rPr>
              <w:t>结合本项目特点以及自身经验给出详尽、</w:t>
            </w:r>
            <w:r>
              <w:rPr>
                <w:rFonts w:hint="eastAsia" w:ascii="等线" w:hAnsi="等线" w:eastAsia="宋体" w:cs="宋体"/>
                <w:snapToGrid w:val="0"/>
                <w:color w:val="auto"/>
                <w:spacing w:val="5"/>
                <w:sz w:val="24"/>
                <w:szCs w:val="24"/>
                <w:highlight w:val="none"/>
                <w:lang w:val="en-US" w:eastAsia="zh-CN" w:bidi="ar-SA"/>
              </w:rPr>
              <w:t>有效</w:t>
            </w:r>
            <w:r>
              <w:rPr>
                <w:rFonts w:hint="eastAsia" w:ascii="宋体" w:hAnsi="宋体" w:eastAsia="宋体" w:cs="宋体"/>
                <w:snapToGrid w:val="0"/>
                <w:color w:val="auto"/>
                <w:spacing w:val="5"/>
                <w:sz w:val="24"/>
                <w:szCs w:val="24"/>
                <w:highlight w:val="none"/>
                <w:lang w:val="en-US" w:eastAsia="en-US" w:bidi="ar-SA"/>
              </w:rPr>
              <w:t>且有针对性</w:t>
            </w:r>
            <w:r>
              <w:rPr>
                <w:rFonts w:hint="eastAsia" w:ascii="等线" w:hAnsi="等线" w:eastAsia="宋体" w:cs="宋体"/>
                <w:snapToGrid w:val="0"/>
                <w:color w:val="auto"/>
                <w:spacing w:val="5"/>
                <w:sz w:val="24"/>
                <w:szCs w:val="24"/>
                <w:highlight w:val="none"/>
                <w:lang w:val="en-US" w:eastAsia="zh-CN" w:bidi="ar-SA"/>
              </w:rPr>
              <w:t>的</w:t>
            </w:r>
            <w:r>
              <w:rPr>
                <w:rFonts w:hint="eastAsia" w:ascii="宋体" w:hAnsi="宋体" w:eastAsia="宋体" w:cs="宋体"/>
                <w:snapToGrid w:val="0"/>
                <w:color w:val="auto"/>
                <w:spacing w:val="5"/>
                <w:sz w:val="24"/>
                <w:szCs w:val="24"/>
                <w:highlight w:val="none"/>
                <w:lang w:val="en-US" w:eastAsia="en-US" w:bidi="ar-SA"/>
              </w:rPr>
              <w:t>合理化建议</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w:t>
            </w: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脱离本项目实际、内容前后矛盾、照搬采购需求模板套话</w:t>
            </w:r>
            <w:r>
              <w:rPr>
                <w:rFonts w:hint="eastAsia" w:ascii="宋体" w:hAnsi="宋体" w:eastAsia="宋体" w:cs="宋体"/>
                <w:snapToGrid w:val="0"/>
                <w:color w:val="auto"/>
                <w:spacing w:val="5"/>
                <w:sz w:val="24"/>
                <w:szCs w:val="24"/>
                <w:highlight w:val="none"/>
                <w:lang w:val="en-US" w:eastAsia="zh-CN" w:bidi="ar-SA"/>
              </w:rPr>
              <w:t>，不得分。</w:t>
            </w:r>
          </w:p>
        </w:tc>
        <w:tc>
          <w:tcPr>
            <w:tcW w:w="934" w:type="dxa"/>
            <w:tcBorders>
              <w:top w:val="single" w:color="000000" w:sz="2" w:space="0"/>
              <w:left w:val="single" w:color="000000" w:sz="2" w:space="0"/>
              <w:bottom w:val="single" w:color="000000" w:sz="2" w:space="0"/>
              <w:right w:val="single" w:color="000000" w:sz="10" w:space="0"/>
              <w:tl2br w:val="nil"/>
              <w:tr2bl w:val="nil"/>
            </w:tcBorders>
            <w:noWrap w:val="0"/>
            <w:vAlign w:val="center"/>
          </w:tcPr>
          <w:p w14:paraId="2D9316FC">
            <w:pPr>
              <w:widowControl w:val="0"/>
              <w:autoSpaceDE/>
              <w:autoSpaceDN/>
              <w:adjustRightInd/>
              <w:spacing w:line="360" w:lineRule="auto"/>
              <w:jc w:val="center"/>
              <w:rPr>
                <w:rFonts w:hint="eastAsia" w:ascii="宋体" w:hAnsi="宋体" w:eastAsia="宋体" w:cs="宋体"/>
                <w:snapToGrid w:val="0"/>
                <w:color w:val="auto"/>
                <w:spacing w:val="5"/>
                <w:kern w:val="2"/>
                <w:sz w:val="24"/>
                <w:szCs w:val="24"/>
                <w:highlight w:val="none"/>
                <w:lang w:val="en-US" w:eastAsia="en-US" w:bidi="ar-SA"/>
              </w:rPr>
            </w:pPr>
            <w:r>
              <w:rPr>
                <w:rFonts w:hint="eastAsia" w:ascii="宋体" w:hAnsi="宋体" w:eastAsia="宋体" w:cs="宋体"/>
                <w:snapToGrid w:val="0"/>
                <w:color w:val="auto"/>
                <w:spacing w:val="5"/>
                <w:kern w:val="2"/>
                <w:sz w:val="24"/>
                <w:szCs w:val="24"/>
                <w:highlight w:val="none"/>
                <w:lang w:val="en-US" w:eastAsia="zh-CN" w:bidi="ar-SA"/>
              </w:rPr>
              <w:t>3分</w:t>
            </w:r>
          </w:p>
        </w:tc>
      </w:tr>
      <w:tr w14:paraId="790879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7" w:hRule="atLeast"/>
        </w:trPr>
        <w:tc>
          <w:tcPr>
            <w:tcW w:w="954" w:type="dxa"/>
            <w:vMerge w:val="continue"/>
            <w:tcBorders>
              <w:top w:val="single" w:color="000000" w:sz="2" w:space="0"/>
              <w:left w:val="single" w:color="000000" w:sz="10" w:space="0"/>
              <w:bottom w:val="single" w:color="000000" w:sz="2" w:space="0"/>
              <w:right w:val="single" w:color="000000" w:sz="2" w:space="0"/>
              <w:tl2br w:val="nil"/>
              <w:tr2bl w:val="nil"/>
            </w:tcBorders>
            <w:noWrap w:val="0"/>
            <w:vAlign w:val="top"/>
          </w:tcPr>
          <w:p w14:paraId="6D0799CF">
            <w:pPr>
              <w:rPr>
                <w:rFonts w:hint="eastAsia" w:ascii="宋体" w:hAnsi="宋体" w:eastAsia="宋体" w:cs="宋体"/>
                <w:color w:val="auto"/>
                <w:sz w:val="24"/>
                <w:szCs w:val="24"/>
                <w:highlight w:val="none"/>
              </w:rPr>
            </w:pPr>
          </w:p>
        </w:tc>
        <w:tc>
          <w:tcPr>
            <w:tcW w:w="1105" w:type="dxa"/>
            <w:vMerge w:val="continue"/>
            <w:tcBorders>
              <w:top w:val="single" w:color="000000" w:sz="2" w:space="0"/>
              <w:left w:val="single" w:color="000000" w:sz="2" w:space="0"/>
              <w:bottom w:val="single" w:color="000000" w:sz="2" w:space="0"/>
              <w:right w:val="single" w:color="000000" w:sz="2" w:space="0"/>
              <w:tl2br w:val="nil"/>
              <w:tr2bl w:val="nil"/>
            </w:tcBorders>
            <w:noWrap w:val="0"/>
            <w:vAlign w:val="top"/>
          </w:tcPr>
          <w:p w14:paraId="42466B24">
            <w:pPr>
              <w:rPr>
                <w:rFonts w:hint="eastAsia" w:ascii="宋体" w:hAnsi="宋体" w:eastAsia="宋体" w:cs="宋体"/>
                <w:color w:val="auto"/>
                <w:sz w:val="24"/>
                <w:szCs w:val="24"/>
                <w:highlight w:val="none"/>
              </w:rPr>
            </w:pPr>
          </w:p>
        </w:tc>
        <w:tc>
          <w:tcPr>
            <w:tcW w:w="6705" w:type="dxa"/>
            <w:gridSpan w:val="3"/>
            <w:tcBorders>
              <w:top w:val="single" w:color="000000" w:sz="2" w:space="0"/>
              <w:left w:val="single" w:color="000000" w:sz="2" w:space="0"/>
              <w:bottom w:val="single" w:color="000000" w:sz="2" w:space="0"/>
              <w:right w:val="single" w:color="000000" w:sz="2" w:space="0"/>
              <w:tl2br w:val="nil"/>
              <w:tr2bl w:val="nil"/>
            </w:tcBorders>
            <w:noWrap w:val="0"/>
            <w:vAlign w:val="center"/>
          </w:tcPr>
          <w:p w14:paraId="490672BF">
            <w:pPr>
              <w:autoSpaceDE/>
              <w:autoSpaceDN/>
              <w:adjustRightInd/>
              <w:spacing w:line="360" w:lineRule="auto"/>
              <w:rPr>
                <w:rFonts w:hint="eastAsia" w:ascii="宋体" w:hAnsi="宋体" w:eastAsia="宋体" w:cs="宋体"/>
                <w:snapToGrid w:val="0"/>
                <w:color w:val="auto"/>
                <w:spacing w:val="5"/>
                <w:sz w:val="24"/>
                <w:szCs w:val="24"/>
                <w:highlight w:val="none"/>
                <w:lang w:val="en-US" w:eastAsia="zh-CN" w:bidi="ar-SA"/>
              </w:rPr>
            </w:pPr>
            <w:r>
              <w:rPr>
                <w:rFonts w:hint="eastAsia" w:ascii="宋体" w:hAnsi="宋体" w:eastAsia="宋体" w:cs="宋体"/>
                <w:snapToGrid w:val="0"/>
                <w:color w:val="auto"/>
                <w:spacing w:val="5"/>
                <w:sz w:val="24"/>
                <w:szCs w:val="24"/>
                <w:highlight w:val="none"/>
                <w:lang w:val="en-US" w:eastAsia="zh-CN" w:bidi="ar-SA"/>
              </w:rPr>
              <w:t>7</w:t>
            </w:r>
            <w:r>
              <w:rPr>
                <w:rFonts w:hint="eastAsia" w:ascii="宋体" w:hAnsi="宋体" w:eastAsia="宋体" w:cs="宋体"/>
                <w:snapToGrid w:val="0"/>
                <w:color w:val="auto"/>
                <w:spacing w:val="5"/>
                <w:sz w:val="24"/>
                <w:szCs w:val="24"/>
                <w:highlight w:val="none"/>
                <w:lang w:val="en-US" w:eastAsia="en-US" w:bidi="ar-SA"/>
              </w:rPr>
              <w:t>.</w:t>
            </w:r>
            <w:r>
              <w:rPr>
                <w:rFonts w:hint="eastAsia" w:ascii="宋体" w:hAnsi="宋体" w:eastAsia="宋体" w:cs="宋体"/>
                <w:snapToGrid w:val="0"/>
                <w:color w:val="auto"/>
                <w:spacing w:val="5"/>
                <w:sz w:val="24"/>
                <w:szCs w:val="24"/>
                <w:highlight w:val="none"/>
                <w:lang w:val="en-US" w:eastAsia="zh-CN" w:bidi="ar-SA"/>
              </w:rPr>
              <w:t>应急事件方案</w:t>
            </w:r>
          </w:p>
          <w:p w14:paraId="1F790516">
            <w:pPr>
              <w:widowControl w:val="0"/>
              <w:autoSpaceDE/>
              <w:autoSpaceDN/>
              <w:adjustRightInd/>
              <w:spacing w:line="360" w:lineRule="auto"/>
              <w:ind w:firstLine="500" w:firstLineChars="200"/>
              <w:jc w:val="left"/>
              <w:rPr>
                <w:rFonts w:hint="eastAsia" w:ascii="宋体" w:hAnsi="宋体" w:eastAsia="宋体" w:cs="宋体"/>
                <w:snapToGrid w:val="0"/>
                <w:color w:val="auto"/>
                <w:spacing w:val="5"/>
                <w:kern w:val="0"/>
                <w:sz w:val="24"/>
                <w:szCs w:val="24"/>
                <w:highlight w:val="none"/>
                <w:lang w:val="en-US" w:eastAsia="en-US" w:bidi="ar-SA"/>
              </w:rPr>
            </w:pPr>
            <w:r>
              <w:rPr>
                <w:rFonts w:hint="eastAsia" w:ascii="宋体" w:hAnsi="宋体" w:eastAsia="宋体" w:cs="宋体"/>
                <w:snapToGrid w:val="0"/>
                <w:color w:val="auto"/>
                <w:spacing w:val="5"/>
                <w:kern w:val="0"/>
                <w:sz w:val="24"/>
                <w:szCs w:val="24"/>
                <w:highlight w:val="none"/>
                <w:lang w:val="en-US" w:eastAsia="zh-CN" w:bidi="ar-SA"/>
              </w:rPr>
              <w:t>有明确的应急机制和应急措施，应急</w:t>
            </w:r>
            <w:r>
              <w:rPr>
                <w:rFonts w:hint="eastAsia" w:ascii="宋体" w:hAnsi="宋体" w:eastAsia="宋体" w:cs="宋体"/>
                <w:snapToGrid w:val="0"/>
                <w:color w:val="auto"/>
                <w:spacing w:val="5"/>
                <w:kern w:val="0"/>
                <w:sz w:val="24"/>
                <w:szCs w:val="24"/>
                <w:highlight w:val="none"/>
                <w:lang w:val="en-US" w:eastAsia="en-US" w:bidi="ar-SA"/>
              </w:rPr>
              <w:t>方案详实、</w:t>
            </w:r>
            <w:r>
              <w:rPr>
                <w:rFonts w:hint="eastAsia" w:ascii="宋体" w:hAnsi="宋体" w:eastAsia="宋体" w:cs="宋体"/>
                <w:snapToGrid w:val="0"/>
                <w:color w:val="auto"/>
                <w:spacing w:val="5"/>
                <w:kern w:val="0"/>
                <w:sz w:val="24"/>
                <w:szCs w:val="24"/>
                <w:highlight w:val="none"/>
                <w:lang w:val="en-US" w:eastAsia="zh-CN" w:bidi="ar-SA"/>
              </w:rPr>
              <w:t>具备有效的建议和措施、且可操作性强，</w:t>
            </w:r>
            <w:r>
              <w:rPr>
                <w:rFonts w:hint="eastAsia" w:ascii="宋体" w:hAnsi="宋体" w:eastAsia="宋体" w:cs="宋体"/>
                <w:snapToGrid w:val="0"/>
                <w:color w:val="auto"/>
                <w:spacing w:val="5"/>
                <w:kern w:val="0"/>
                <w:sz w:val="24"/>
                <w:szCs w:val="24"/>
                <w:highlight w:val="none"/>
                <w:lang w:val="en-US" w:eastAsia="en-US" w:bidi="ar-SA"/>
              </w:rPr>
              <w:t>得</w:t>
            </w:r>
            <w:r>
              <w:rPr>
                <w:rFonts w:hint="eastAsia" w:ascii="宋体" w:hAnsi="宋体" w:eastAsia="宋体" w:cs="宋体"/>
                <w:snapToGrid w:val="0"/>
                <w:color w:val="auto"/>
                <w:spacing w:val="5"/>
                <w:kern w:val="0"/>
                <w:sz w:val="24"/>
                <w:szCs w:val="24"/>
                <w:highlight w:val="none"/>
                <w:lang w:val="en-US" w:eastAsia="zh-CN" w:bidi="ar-SA"/>
              </w:rPr>
              <w:t>5</w:t>
            </w:r>
            <w:r>
              <w:rPr>
                <w:rFonts w:hint="eastAsia" w:ascii="宋体" w:hAnsi="宋体" w:eastAsia="宋体" w:cs="宋体"/>
                <w:snapToGrid w:val="0"/>
                <w:color w:val="auto"/>
                <w:spacing w:val="5"/>
                <w:kern w:val="0"/>
                <w:sz w:val="24"/>
                <w:szCs w:val="24"/>
                <w:highlight w:val="none"/>
                <w:lang w:val="en-US" w:eastAsia="en-US" w:bidi="ar-SA"/>
              </w:rPr>
              <w:t>分；</w:t>
            </w:r>
          </w:p>
          <w:p w14:paraId="6EAE247D">
            <w:pPr>
              <w:autoSpaceDE/>
              <w:autoSpaceDN/>
              <w:adjustRightInd/>
              <w:spacing w:line="360" w:lineRule="auto"/>
              <w:ind w:firstLine="500" w:firstLineChars="200"/>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脱离本项目实际、内容前后矛盾、照搬采购需求模板套话</w:t>
            </w:r>
            <w:r>
              <w:rPr>
                <w:rFonts w:hint="eastAsia" w:ascii="宋体" w:hAnsi="宋体" w:eastAsia="宋体" w:cs="宋体"/>
                <w:snapToGrid w:val="0"/>
                <w:color w:val="auto"/>
                <w:spacing w:val="5"/>
                <w:sz w:val="24"/>
                <w:szCs w:val="24"/>
                <w:highlight w:val="none"/>
                <w:lang w:val="en-US" w:eastAsia="zh-CN" w:bidi="ar-SA"/>
              </w:rPr>
              <w:t>，不得分。</w:t>
            </w:r>
          </w:p>
        </w:tc>
        <w:tc>
          <w:tcPr>
            <w:tcW w:w="934" w:type="dxa"/>
            <w:tcBorders>
              <w:top w:val="single" w:color="000000" w:sz="2" w:space="0"/>
              <w:left w:val="single" w:color="000000" w:sz="2" w:space="0"/>
              <w:bottom w:val="single" w:color="000000" w:sz="2" w:space="0"/>
              <w:right w:val="single" w:color="000000" w:sz="10" w:space="0"/>
              <w:tl2br w:val="nil"/>
              <w:tr2bl w:val="nil"/>
            </w:tcBorders>
            <w:noWrap w:val="0"/>
            <w:vAlign w:val="center"/>
          </w:tcPr>
          <w:p w14:paraId="5063EE97">
            <w:pPr>
              <w:widowControl w:val="0"/>
              <w:autoSpaceDE/>
              <w:autoSpaceDN/>
              <w:adjustRightInd/>
              <w:spacing w:line="360" w:lineRule="auto"/>
              <w:jc w:val="center"/>
              <w:rPr>
                <w:rFonts w:hint="eastAsia" w:ascii="宋体" w:hAnsi="宋体" w:eastAsia="宋体" w:cs="宋体"/>
                <w:snapToGrid w:val="0"/>
                <w:color w:val="auto"/>
                <w:spacing w:val="5"/>
                <w:kern w:val="2"/>
                <w:sz w:val="24"/>
                <w:szCs w:val="24"/>
                <w:highlight w:val="none"/>
                <w:lang w:val="en-US" w:eastAsia="en-US" w:bidi="ar-SA"/>
              </w:rPr>
            </w:pPr>
            <w:r>
              <w:rPr>
                <w:rFonts w:hint="eastAsia" w:ascii="宋体" w:hAnsi="宋体" w:eastAsia="宋体" w:cs="宋体"/>
                <w:snapToGrid w:val="0"/>
                <w:color w:val="auto"/>
                <w:spacing w:val="5"/>
                <w:kern w:val="2"/>
                <w:sz w:val="24"/>
                <w:szCs w:val="24"/>
                <w:highlight w:val="none"/>
                <w:lang w:val="en-US" w:eastAsia="zh-CN" w:bidi="ar-SA"/>
              </w:rPr>
              <w:t>5分</w:t>
            </w:r>
          </w:p>
        </w:tc>
      </w:tr>
      <w:tr w14:paraId="1E465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4" w:hRule="atLeast"/>
        </w:trPr>
        <w:tc>
          <w:tcPr>
            <w:tcW w:w="954" w:type="dxa"/>
            <w:vMerge w:val="restart"/>
            <w:tcBorders>
              <w:top w:val="single" w:color="000000" w:sz="2" w:space="0"/>
              <w:left w:val="single" w:color="000000" w:sz="10" w:space="0"/>
              <w:bottom w:val="single" w:color="000000" w:sz="2" w:space="0"/>
              <w:right w:val="single" w:color="000000" w:sz="2" w:space="0"/>
              <w:tl2br w:val="nil"/>
              <w:tr2bl w:val="nil"/>
            </w:tcBorders>
            <w:noWrap w:val="0"/>
            <w:vAlign w:val="top"/>
          </w:tcPr>
          <w:p w14:paraId="5AA941C4">
            <w:pPr>
              <w:spacing w:line="301" w:lineRule="auto"/>
              <w:rPr>
                <w:rFonts w:hint="eastAsia" w:ascii="宋体" w:hAnsi="宋体" w:eastAsia="宋体" w:cs="宋体"/>
                <w:color w:val="auto"/>
                <w:sz w:val="24"/>
                <w:szCs w:val="24"/>
                <w:highlight w:val="none"/>
              </w:rPr>
            </w:pPr>
          </w:p>
          <w:p w14:paraId="6B2F5561">
            <w:pPr>
              <w:spacing w:line="302" w:lineRule="auto"/>
              <w:rPr>
                <w:rFonts w:hint="eastAsia" w:ascii="宋体" w:hAnsi="宋体" w:eastAsia="宋体" w:cs="宋体"/>
                <w:color w:val="auto"/>
                <w:sz w:val="24"/>
                <w:szCs w:val="24"/>
                <w:highlight w:val="none"/>
              </w:rPr>
            </w:pPr>
          </w:p>
          <w:p w14:paraId="4DFEFE1F">
            <w:pPr>
              <w:spacing w:line="302" w:lineRule="auto"/>
              <w:rPr>
                <w:rFonts w:hint="eastAsia" w:ascii="宋体" w:hAnsi="宋体" w:eastAsia="宋体" w:cs="宋体"/>
                <w:color w:val="auto"/>
                <w:sz w:val="24"/>
                <w:szCs w:val="24"/>
                <w:highlight w:val="none"/>
              </w:rPr>
            </w:pPr>
          </w:p>
          <w:p w14:paraId="6244871F">
            <w:pPr>
              <w:spacing w:line="302" w:lineRule="auto"/>
              <w:rPr>
                <w:rFonts w:hint="eastAsia" w:ascii="宋体" w:hAnsi="宋体" w:eastAsia="宋体" w:cs="宋体"/>
                <w:color w:val="auto"/>
                <w:sz w:val="24"/>
                <w:szCs w:val="24"/>
                <w:highlight w:val="none"/>
              </w:rPr>
            </w:pPr>
          </w:p>
          <w:p w14:paraId="54D6EA95">
            <w:pPr>
              <w:spacing w:line="302" w:lineRule="auto"/>
              <w:rPr>
                <w:rFonts w:hint="eastAsia" w:ascii="宋体" w:hAnsi="宋体" w:eastAsia="宋体" w:cs="宋体"/>
                <w:color w:val="auto"/>
                <w:sz w:val="24"/>
                <w:szCs w:val="24"/>
                <w:highlight w:val="none"/>
              </w:rPr>
            </w:pPr>
          </w:p>
          <w:p w14:paraId="5545A58F">
            <w:pPr>
              <w:spacing w:line="302" w:lineRule="auto"/>
              <w:rPr>
                <w:rFonts w:hint="eastAsia" w:ascii="宋体" w:hAnsi="宋体" w:eastAsia="宋体" w:cs="宋体"/>
                <w:color w:val="auto"/>
                <w:sz w:val="24"/>
                <w:szCs w:val="24"/>
                <w:highlight w:val="none"/>
              </w:rPr>
            </w:pPr>
          </w:p>
          <w:p w14:paraId="02830877">
            <w:pPr>
              <w:spacing w:line="302" w:lineRule="auto"/>
              <w:rPr>
                <w:rFonts w:hint="eastAsia" w:ascii="宋体" w:hAnsi="宋体" w:eastAsia="宋体" w:cs="宋体"/>
                <w:color w:val="auto"/>
                <w:sz w:val="24"/>
                <w:szCs w:val="24"/>
                <w:highlight w:val="none"/>
              </w:rPr>
            </w:pPr>
          </w:p>
          <w:p w14:paraId="32C28ED5">
            <w:pPr>
              <w:spacing w:line="302" w:lineRule="auto"/>
              <w:rPr>
                <w:rFonts w:hint="eastAsia" w:ascii="宋体" w:hAnsi="宋体" w:eastAsia="宋体" w:cs="宋体"/>
                <w:color w:val="auto"/>
                <w:sz w:val="24"/>
                <w:szCs w:val="24"/>
                <w:highlight w:val="none"/>
              </w:rPr>
            </w:pPr>
          </w:p>
          <w:p w14:paraId="1031F693">
            <w:pPr>
              <w:snapToGrid w:val="0"/>
              <w:spacing w:before="65" w:after="80" w:line="270" w:lineRule="exact"/>
              <w:ind w:left="194"/>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kern w:val="2"/>
                <w:position w:val="1"/>
                <w:sz w:val="24"/>
                <w:szCs w:val="24"/>
                <w:highlight w:val="none"/>
                <w:lang w:val="en-US" w:eastAsia="zh-CN" w:bidi="ar-SA"/>
              </w:rPr>
              <w:t>2.2.1</w:t>
            </w:r>
          </w:p>
          <w:p w14:paraId="1C1A2DB1">
            <w:pPr>
              <w:snapToGrid w:val="0"/>
              <w:spacing w:before="138" w:after="80" w:line="232" w:lineRule="auto"/>
              <w:ind w:left="333"/>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0"/>
                <w:kern w:val="2"/>
                <w:sz w:val="24"/>
                <w:szCs w:val="24"/>
                <w:highlight w:val="none"/>
                <w:lang w:val="en-US" w:eastAsia="zh-CN" w:bidi="ar-SA"/>
              </w:rPr>
              <w:t>(2)</w:t>
            </w:r>
          </w:p>
        </w:tc>
        <w:tc>
          <w:tcPr>
            <w:tcW w:w="1105" w:type="dxa"/>
            <w:vMerge w:val="restart"/>
            <w:tcBorders>
              <w:top w:val="single" w:color="000000" w:sz="2" w:space="0"/>
              <w:left w:val="single" w:color="000000" w:sz="2" w:space="0"/>
              <w:bottom w:val="single" w:color="000000" w:sz="2" w:space="0"/>
              <w:right w:val="single" w:color="000000" w:sz="2" w:space="0"/>
              <w:tl2br w:val="nil"/>
              <w:tr2bl w:val="nil"/>
            </w:tcBorders>
            <w:noWrap w:val="0"/>
            <w:vAlign w:val="top"/>
          </w:tcPr>
          <w:p w14:paraId="7887EAE6">
            <w:pPr>
              <w:spacing w:line="250" w:lineRule="auto"/>
              <w:rPr>
                <w:rFonts w:hint="eastAsia" w:ascii="宋体" w:hAnsi="宋体" w:eastAsia="宋体" w:cs="宋体"/>
                <w:color w:val="auto"/>
                <w:sz w:val="24"/>
                <w:szCs w:val="24"/>
                <w:highlight w:val="none"/>
              </w:rPr>
            </w:pPr>
          </w:p>
          <w:p w14:paraId="458C4B6E">
            <w:pPr>
              <w:spacing w:line="250" w:lineRule="auto"/>
              <w:rPr>
                <w:rFonts w:hint="eastAsia" w:ascii="宋体" w:hAnsi="宋体" w:eastAsia="宋体" w:cs="宋体"/>
                <w:color w:val="auto"/>
                <w:sz w:val="24"/>
                <w:szCs w:val="24"/>
                <w:highlight w:val="none"/>
              </w:rPr>
            </w:pPr>
          </w:p>
          <w:p w14:paraId="2B53E73C">
            <w:pPr>
              <w:spacing w:line="250" w:lineRule="auto"/>
              <w:rPr>
                <w:rFonts w:hint="eastAsia" w:ascii="宋体" w:hAnsi="宋体" w:eastAsia="宋体" w:cs="宋体"/>
                <w:color w:val="auto"/>
                <w:sz w:val="24"/>
                <w:szCs w:val="24"/>
                <w:highlight w:val="none"/>
              </w:rPr>
            </w:pPr>
          </w:p>
          <w:p w14:paraId="100A7884">
            <w:pPr>
              <w:spacing w:line="250" w:lineRule="auto"/>
              <w:rPr>
                <w:rFonts w:hint="eastAsia" w:ascii="宋体" w:hAnsi="宋体" w:eastAsia="宋体" w:cs="宋体"/>
                <w:color w:val="auto"/>
                <w:sz w:val="24"/>
                <w:szCs w:val="24"/>
                <w:highlight w:val="none"/>
              </w:rPr>
            </w:pPr>
          </w:p>
          <w:p w14:paraId="4C503D10">
            <w:pPr>
              <w:spacing w:line="250" w:lineRule="auto"/>
              <w:rPr>
                <w:rFonts w:hint="eastAsia" w:ascii="宋体" w:hAnsi="宋体" w:eastAsia="宋体" w:cs="宋体"/>
                <w:color w:val="auto"/>
                <w:sz w:val="24"/>
                <w:szCs w:val="24"/>
                <w:highlight w:val="none"/>
              </w:rPr>
            </w:pPr>
          </w:p>
          <w:p w14:paraId="626AD89E">
            <w:pPr>
              <w:spacing w:line="250" w:lineRule="auto"/>
              <w:rPr>
                <w:rFonts w:hint="eastAsia" w:ascii="宋体" w:hAnsi="宋体" w:eastAsia="宋体" w:cs="宋体"/>
                <w:color w:val="auto"/>
                <w:sz w:val="24"/>
                <w:szCs w:val="24"/>
                <w:highlight w:val="none"/>
              </w:rPr>
            </w:pPr>
          </w:p>
          <w:p w14:paraId="6B259CB3">
            <w:pPr>
              <w:spacing w:line="250" w:lineRule="auto"/>
              <w:rPr>
                <w:rFonts w:hint="eastAsia" w:ascii="宋体" w:hAnsi="宋体" w:eastAsia="宋体" w:cs="宋体"/>
                <w:color w:val="auto"/>
                <w:sz w:val="24"/>
                <w:szCs w:val="24"/>
                <w:highlight w:val="none"/>
              </w:rPr>
            </w:pPr>
          </w:p>
          <w:p w14:paraId="1BB898EE">
            <w:pPr>
              <w:spacing w:line="250" w:lineRule="auto"/>
              <w:rPr>
                <w:rFonts w:hint="eastAsia" w:ascii="宋体" w:hAnsi="宋体" w:eastAsia="宋体" w:cs="宋体"/>
                <w:color w:val="auto"/>
                <w:sz w:val="24"/>
                <w:szCs w:val="24"/>
                <w:highlight w:val="none"/>
              </w:rPr>
            </w:pPr>
          </w:p>
          <w:p w14:paraId="72C3C03D">
            <w:pPr>
              <w:snapToGrid w:val="0"/>
              <w:spacing w:before="65" w:after="80" w:line="232" w:lineRule="auto"/>
              <w:ind w:left="294"/>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综合</w:t>
            </w:r>
          </w:p>
          <w:p w14:paraId="05C911C6">
            <w:pPr>
              <w:snapToGrid w:val="0"/>
              <w:spacing w:before="19" w:after="80" w:line="231" w:lineRule="auto"/>
              <w:ind w:left="292"/>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
                <w:kern w:val="2"/>
                <w:sz w:val="24"/>
                <w:szCs w:val="24"/>
                <w:highlight w:val="none"/>
                <w:lang w:val="en-US" w:eastAsia="zh-CN" w:bidi="ar-SA"/>
              </w:rPr>
              <w:t>部分</w:t>
            </w:r>
          </w:p>
          <w:p w14:paraId="2EC264CF">
            <w:pPr>
              <w:snapToGrid w:val="0"/>
              <w:spacing w:before="20" w:after="80" w:line="231" w:lineRule="auto"/>
              <w:ind w:left="292"/>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
                <w:kern w:val="2"/>
                <w:sz w:val="24"/>
                <w:szCs w:val="24"/>
                <w:highlight w:val="none"/>
                <w:lang w:val="en-US" w:eastAsia="zh-CN" w:bidi="ar-SA"/>
              </w:rPr>
              <w:t>评分</w:t>
            </w:r>
          </w:p>
          <w:p w14:paraId="34A07CCE">
            <w:pPr>
              <w:snapToGrid w:val="0"/>
              <w:spacing w:before="23" w:after="80" w:line="231" w:lineRule="auto"/>
              <w:ind w:left="291"/>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kern w:val="2"/>
                <w:sz w:val="24"/>
                <w:szCs w:val="24"/>
                <w:highlight w:val="none"/>
                <w:lang w:val="en-US" w:eastAsia="zh-CN" w:bidi="ar-SA"/>
              </w:rPr>
              <w:t>标准</w:t>
            </w:r>
          </w:p>
          <w:p w14:paraId="4EDE34DC">
            <w:pPr>
              <w:snapToGrid w:val="0"/>
              <w:spacing w:before="295" w:after="80" w:line="232" w:lineRule="auto"/>
              <w:ind w:left="287"/>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kern w:val="2"/>
                <w:sz w:val="24"/>
                <w:szCs w:val="24"/>
                <w:highlight w:val="none"/>
                <w:lang w:val="en-US" w:eastAsia="zh-CN" w:bidi="ar-SA"/>
              </w:rPr>
              <w:t>27分</w:t>
            </w:r>
          </w:p>
        </w:tc>
        <w:tc>
          <w:tcPr>
            <w:tcW w:w="6705" w:type="dxa"/>
            <w:gridSpan w:val="3"/>
            <w:tcBorders>
              <w:top w:val="single" w:color="000000" w:sz="2" w:space="0"/>
              <w:left w:val="single" w:color="000000" w:sz="2" w:space="0"/>
              <w:bottom w:val="single" w:color="000000" w:sz="2" w:space="0"/>
              <w:right w:val="single" w:color="000000" w:sz="2" w:space="0"/>
              <w:tl2br w:val="nil"/>
              <w:tr2bl w:val="nil"/>
            </w:tcBorders>
            <w:noWrap w:val="0"/>
            <w:vAlign w:val="center"/>
          </w:tcPr>
          <w:p w14:paraId="381367A8">
            <w:pPr>
              <w:widowControl w:val="0"/>
              <w:autoSpaceDE/>
              <w:autoSpaceDN/>
              <w:adjustRightInd/>
              <w:spacing w:line="360" w:lineRule="auto"/>
              <w:jc w:val="left"/>
              <w:rPr>
                <w:rFonts w:hint="eastAsia" w:ascii="宋体" w:hAnsi="宋体" w:eastAsia="宋体" w:cs="宋体"/>
                <w:snapToGrid w:val="0"/>
                <w:color w:val="auto"/>
                <w:spacing w:val="5"/>
                <w:kern w:val="2"/>
                <w:sz w:val="24"/>
                <w:szCs w:val="24"/>
                <w:highlight w:val="none"/>
                <w:lang w:val="en-US" w:eastAsia="en-US" w:bidi="ar-SA"/>
              </w:rPr>
            </w:pPr>
            <w:r>
              <w:rPr>
                <w:rFonts w:hint="eastAsia" w:ascii="宋体" w:hAnsi="宋体" w:eastAsia="宋体" w:cs="宋体"/>
                <w:snapToGrid w:val="0"/>
                <w:color w:val="auto"/>
                <w:spacing w:val="5"/>
                <w:kern w:val="2"/>
                <w:sz w:val="24"/>
                <w:szCs w:val="24"/>
                <w:highlight w:val="none"/>
                <w:lang w:val="en-US" w:eastAsia="zh-CN" w:bidi="ar-SA"/>
              </w:rPr>
              <w:t>1</w:t>
            </w:r>
            <w:r>
              <w:rPr>
                <w:rFonts w:hint="eastAsia" w:ascii="宋体" w:hAnsi="宋体" w:eastAsia="宋体" w:cs="宋体"/>
                <w:snapToGrid w:val="0"/>
                <w:color w:val="auto"/>
                <w:spacing w:val="5"/>
                <w:kern w:val="2"/>
                <w:sz w:val="24"/>
                <w:szCs w:val="24"/>
                <w:highlight w:val="none"/>
                <w:lang w:val="en-US" w:eastAsia="en-US" w:bidi="ar-SA"/>
              </w:rPr>
              <w:t>.类似业绩</w:t>
            </w:r>
          </w:p>
          <w:p w14:paraId="4A24E46A">
            <w:pPr>
              <w:autoSpaceDE/>
              <w:autoSpaceDN/>
              <w:adjustRightInd/>
              <w:spacing w:line="360" w:lineRule="auto"/>
              <w:ind w:firstLine="250" w:firstLineChars="100"/>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en-US" w:bidi="ar-SA"/>
              </w:rPr>
              <w:t>自20</w:t>
            </w:r>
            <w:r>
              <w:rPr>
                <w:rFonts w:hint="eastAsia" w:ascii="宋体" w:hAnsi="宋体" w:eastAsia="宋体" w:cs="宋体"/>
                <w:snapToGrid w:val="0"/>
                <w:color w:val="auto"/>
                <w:spacing w:val="5"/>
                <w:sz w:val="24"/>
                <w:szCs w:val="24"/>
                <w:highlight w:val="none"/>
                <w:lang w:val="en-US" w:eastAsia="zh-CN" w:bidi="ar-SA"/>
              </w:rPr>
              <w:t>23</w:t>
            </w:r>
            <w:r>
              <w:rPr>
                <w:rFonts w:hint="eastAsia" w:ascii="宋体" w:hAnsi="宋体" w:eastAsia="宋体" w:cs="宋体"/>
                <w:snapToGrid w:val="0"/>
                <w:color w:val="auto"/>
                <w:spacing w:val="5"/>
                <w:sz w:val="24"/>
                <w:szCs w:val="24"/>
                <w:highlight w:val="none"/>
                <w:lang w:val="en-US" w:eastAsia="en-US" w:bidi="ar-SA"/>
              </w:rPr>
              <w:t>年1月以来，</w:t>
            </w:r>
            <w:r>
              <w:rPr>
                <w:rFonts w:hint="eastAsia" w:ascii="宋体" w:hAnsi="宋体" w:eastAsia="宋体" w:cs="宋体"/>
                <w:snapToGrid w:val="0"/>
                <w:color w:val="auto"/>
                <w:spacing w:val="5"/>
                <w:sz w:val="24"/>
                <w:szCs w:val="24"/>
                <w:highlight w:val="none"/>
                <w:shd w:val="clear"/>
                <w:lang w:val="en-US" w:eastAsia="en-US" w:bidi="ar-SA"/>
              </w:rPr>
              <w:t>投标人提供</w:t>
            </w:r>
            <w:r>
              <w:rPr>
                <w:rFonts w:hint="eastAsia" w:ascii="宋体" w:hAnsi="宋体" w:eastAsia="宋体" w:cs="宋体"/>
                <w:snapToGrid w:val="0"/>
                <w:color w:val="auto"/>
                <w:spacing w:val="5"/>
                <w:sz w:val="24"/>
                <w:szCs w:val="24"/>
                <w:highlight w:val="none"/>
                <w:shd w:val="clear"/>
                <w:lang w:val="en-US" w:eastAsia="zh-CN" w:bidi="ar-SA"/>
              </w:rPr>
              <w:t>空气质量研判分析</w:t>
            </w:r>
            <w:r>
              <w:rPr>
                <w:rFonts w:hint="eastAsia" w:ascii="宋体" w:hAnsi="宋体" w:eastAsia="宋体" w:cs="宋体"/>
                <w:snapToGrid w:val="0"/>
                <w:color w:val="auto"/>
                <w:spacing w:val="5"/>
                <w:sz w:val="24"/>
                <w:szCs w:val="24"/>
                <w:highlight w:val="none"/>
                <w:shd w:val="clear"/>
                <w:lang w:val="en-US" w:eastAsia="en-US" w:bidi="ar-SA"/>
              </w:rPr>
              <w:t>项目类似业绩（大气环境质量提升技术咨询、污染源解析</w:t>
            </w:r>
            <w:r>
              <w:rPr>
                <w:rFonts w:hint="eastAsia" w:ascii="宋体" w:hAnsi="宋体" w:eastAsia="宋体" w:cs="宋体"/>
                <w:snapToGrid w:val="0"/>
                <w:color w:val="auto"/>
                <w:spacing w:val="5"/>
                <w:sz w:val="24"/>
                <w:szCs w:val="24"/>
                <w:highlight w:val="none"/>
                <w:shd w:val="clear"/>
                <w:lang w:val="en-US" w:eastAsia="zh-CN" w:bidi="ar-SA"/>
              </w:rPr>
              <w:t>、走航监测等项目均可</w:t>
            </w:r>
            <w:r>
              <w:rPr>
                <w:rFonts w:hint="eastAsia" w:ascii="宋体" w:hAnsi="宋体" w:eastAsia="宋体" w:cs="宋体"/>
                <w:snapToGrid w:val="0"/>
                <w:color w:val="auto"/>
                <w:spacing w:val="5"/>
                <w:sz w:val="24"/>
                <w:szCs w:val="24"/>
                <w:highlight w:val="none"/>
                <w:shd w:val="clear"/>
                <w:lang w:val="en-US" w:eastAsia="en-US" w:bidi="ar-SA"/>
              </w:rPr>
              <w:t>）。每提供</w:t>
            </w:r>
            <w:r>
              <w:rPr>
                <w:rFonts w:hint="eastAsia" w:ascii="宋体" w:hAnsi="宋体" w:eastAsia="宋体" w:cs="宋体"/>
                <w:snapToGrid w:val="0"/>
                <w:color w:val="auto"/>
                <w:spacing w:val="5"/>
                <w:sz w:val="24"/>
                <w:szCs w:val="24"/>
                <w:highlight w:val="none"/>
                <w:shd w:val="clear"/>
                <w:lang w:val="en-US" w:eastAsia="zh-CN" w:bidi="ar-SA"/>
              </w:rPr>
              <w:t>1</w:t>
            </w:r>
            <w:r>
              <w:rPr>
                <w:rFonts w:hint="eastAsia" w:ascii="宋体" w:hAnsi="宋体" w:eastAsia="宋体" w:cs="宋体"/>
                <w:snapToGrid w:val="0"/>
                <w:color w:val="auto"/>
                <w:spacing w:val="5"/>
                <w:sz w:val="24"/>
                <w:szCs w:val="24"/>
                <w:highlight w:val="none"/>
                <w:lang w:val="en-US" w:eastAsia="en-US" w:bidi="ar-SA"/>
              </w:rPr>
              <w:t>份得</w:t>
            </w:r>
            <w:r>
              <w:rPr>
                <w:rFonts w:hint="eastAsia" w:ascii="宋体" w:hAnsi="宋体" w:eastAsia="宋体" w:cs="宋体"/>
                <w:snapToGrid w:val="0"/>
                <w:color w:val="auto"/>
                <w:spacing w:val="5"/>
                <w:sz w:val="24"/>
                <w:szCs w:val="24"/>
                <w:highlight w:val="none"/>
                <w:lang w:val="en-US" w:eastAsia="zh-CN" w:bidi="ar-SA"/>
              </w:rPr>
              <w:t>2</w:t>
            </w:r>
            <w:r>
              <w:rPr>
                <w:rFonts w:hint="eastAsia" w:ascii="宋体" w:hAnsi="宋体" w:eastAsia="宋体" w:cs="宋体"/>
                <w:snapToGrid w:val="0"/>
                <w:color w:val="auto"/>
                <w:spacing w:val="5"/>
                <w:sz w:val="24"/>
                <w:szCs w:val="24"/>
                <w:highlight w:val="none"/>
                <w:lang w:val="en-US" w:eastAsia="en-US" w:bidi="ar-SA"/>
              </w:rPr>
              <w:t>分，最高得</w:t>
            </w:r>
            <w:r>
              <w:rPr>
                <w:rFonts w:hint="eastAsia" w:ascii="宋体" w:hAnsi="宋体" w:eastAsia="宋体" w:cs="宋体"/>
                <w:snapToGrid w:val="0"/>
                <w:color w:val="auto"/>
                <w:spacing w:val="5"/>
                <w:sz w:val="24"/>
                <w:szCs w:val="24"/>
                <w:highlight w:val="none"/>
                <w:lang w:val="en-US" w:eastAsia="zh-CN" w:bidi="ar-SA"/>
              </w:rPr>
              <w:t>6</w:t>
            </w:r>
            <w:r>
              <w:rPr>
                <w:rFonts w:hint="eastAsia" w:ascii="宋体" w:hAnsi="宋体" w:eastAsia="宋体" w:cs="宋体"/>
                <w:snapToGrid w:val="0"/>
                <w:color w:val="auto"/>
                <w:spacing w:val="5"/>
                <w:sz w:val="24"/>
                <w:szCs w:val="24"/>
                <w:highlight w:val="none"/>
                <w:lang w:val="en-US" w:eastAsia="en-US" w:bidi="ar-SA"/>
              </w:rPr>
              <w:t>分。（提供合同，时间以合同签订日期为准）</w:t>
            </w:r>
          </w:p>
        </w:tc>
        <w:tc>
          <w:tcPr>
            <w:tcW w:w="934" w:type="dxa"/>
            <w:tcBorders>
              <w:top w:val="single" w:color="000000" w:sz="2" w:space="0"/>
              <w:left w:val="single" w:color="000000" w:sz="2" w:space="0"/>
              <w:bottom w:val="single" w:color="000000" w:sz="2" w:space="0"/>
              <w:right w:val="single" w:color="000000" w:sz="10" w:space="0"/>
              <w:tl2br w:val="nil"/>
              <w:tr2bl w:val="nil"/>
            </w:tcBorders>
            <w:noWrap w:val="0"/>
            <w:vAlign w:val="center"/>
          </w:tcPr>
          <w:p w14:paraId="29D86E3C">
            <w:pPr>
              <w:autoSpaceDE/>
              <w:autoSpaceDN/>
              <w:adjustRightInd/>
              <w:spacing w:line="360" w:lineRule="auto"/>
              <w:jc w:val="center"/>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zh-CN" w:bidi="ar-SA"/>
              </w:rPr>
              <w:t>6</w:t>
            </w:r>
            <w:r>
              <w:rPr>
                <w:rFonts w:hint="eastAsia" w:ascii="宋体" w:hAnsi="宋体" w:eastAsia="宋体" w:cs="宋体"/>
                <w:snapToGrid w:val="0"/>
                <w:color w:val="auto"/>
                <w:spacing w:val="5"/>
                <w:sz w:val="24"/>
                <w:szCs w:val="24"/>
                <w:highlight w:val="none"/>
                <w:lang w:val="en-US" w:eastAsia="en-US" w:bidi="ar-SA"/>
              </w:rPr>
              <w:t>分</w:t>
            </w:r>
          </w:p>
        </w:tc>
      </w:tr>
      <w:tr w14:paraId="0FCB77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4" w:hRule="atLeast"/>
        </w:trPr>
        <w:tc>
          <w:tcPr>
            <w:tcW w:w="954" w:type="dxa"/>
            <w:vMerge w:val="continue"/>
            <w:tcBorders>
              <w:top w:val="single" w:color="000000" w:sz="2" w:space="0"/>
              <w:left w:val="single" w:color="000000" w:sz="10" w:space="0"/>
              <w:bottom w:val="single" w:color="000000" w:sz="2" w:space="0"/>
              <w:right w:val="single" w:color="000000" w:sz="2" w:space="0"/>
              <w:tl2br w:val="nil"/>
              <w:tr2bl w:val="nil"/>
            </w:tcBorders>
            <w:noWrap w:val="0"/>
            <w:vAlign w:val="top"/>
          </w:tcPr>
          <w:p w14:paraId="5E304366">
            <w:pPr>
              <w:rPr>
                <w:rFonts w:hint="eastAsia" w:ascii="宋体" w:hAnsi="宋体" w:eastAsia="宋体" w:cs="宋体"/>
                <w:color w:val="auto"/>
                <w:sz w:val="24"/>
                <w:szCs w:val="24"/>
                <w:highlight w:val="none"/>
              </w:rPr>
            </w:pPr>
          </w:p>
        </w:tc>
        <w:tc>
          <w:tcPr>
            <w:tcW w:w="1105" w:type="dxa"/>
            <w:vMerge w:val="continue"/>
            <w:tcBorders>
              <w:top w:val="single" w:color="000000" w:sz="2" w:space="0"/>
              <w:left w:val="single" w:color="000000" w:sz="2" w:space="0"/>
              <w:bottom w:val="single" w:color="000000" w:sz="2" w:space="0"/>
              <w:right w:val="single" w:color="000000" w:sz="2" w:space="0"/>
              <w:tl2br w:val="nil"/>
              <w:tr2bl w:val="nil"/>
            </w:tcBorders>
            <w:noWrap w:val="0"/>
            <w:vAlign w:val="top"/>
          </w:tcPr>
          <w:p w14:paraId="2F054DAC">
            <w:pPr>
              <w:rPr>
                <w:rFonts w:hint="eastAsia" w:ascii="宋体" w:hAnsi="宋体" w:eastAsia="宋体" w:cs="宋体"/>
                <w:color w:val="auto"/>
                <w:sz w:val="24"/>
                <w:szCs w:val="24"/>
                <w:highlight w:val="none"/>
              </w:rPr>
            </w:pPr>
          </w:p>
        </w:tc>
        <w:tc>
          <w:tcPr>
            <w:tcW w:w="6705" w:type="dxa"/>
            <w:gridSpan w:val="3"/>
            <w:tcBorders>
              <w:top w:val="single" w:color="000000" w:sz="2" w:space="0"/>
              <w:left w:val="single" w:color="000000" w:sz="2" w:space="0"/>
              <w:bottom w:val="single" w:color="000000" w:sz="2" w:space="0"/>
              <w:right w:val="single" w:color="000000" w:sz="2" w:space="0"/>
              <w:tl2br w:val="nil"/>
              <w:tr2bl w:val="nil"/>
            </w:tcBorders>
            <w:noWrap w:val="0"/>
            <w:vAlign w:val="center"/>
          </w:tcPr>
          <w:p w14:paraId="5A96F16D">
            <w:pPr>
              <w:autoSpaceDE/>
              <w:autoSpaceDN/>
              <w:adjustRightInd/>
              <w:snapToGrid w:val="0"/>
              <w:spacing w:line="360" w:lineRule="auto"/>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zh-CN" w:bidi="ar-SA"/>
              </w:rPr>
              <w:t>2</w:t>
            </w:r>
            <w:r>
              <w:rPr>
                <w:rFonts w:hint="eastAsia" w:ascii="宋体" w:hAnsi="宋体" w:eastAsia="宋体" w:cs="宋体"/>
                <w:snapToGrid w:val="0"/>
                <w:color w:val="auto"/>
                <w:spacing w:val="5"/>
                <w:sz w:val="24"/>
                <w:szCs w:val="24"/>
                <w:highlight w:val="none"/>
                <w:lang w:val="en-US" w:eastAsia="en-US" w:bidi="ar-SA"/>
              </w:rPr>
              <w:t>.巡查车辆</w:t>
            </w:r>
          </w:p>
          <w:p w14:paraId="7552B86C">
            <w:pPr>
              <w:autoSpaceDE/>
              <w:autoSpaceDN/>
              <w:adjustRightInd/>
              <w:spacing w:line="360" w:lineRule="auto"/>
              <w:ind w:firstLine="250" w:firstLineChars="100"/>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en-US" w:bidi="ar-SA"/>
              </w:rPr>
              <w:t>为保证本项目的服务质量，确保巡查</w:t>
            </w:r>
            <w:r>
              <w:rPr>
                <w:rFonts w:hint="eastAsia" w:ascii="宋体" w:hAnsi="宋体" w:eastAsia="宋体" w:cs="宋体"/>
                <w:snapToGrid w:val="0"/>
                <w:color w:val="auto"/>
                <w:spacing w:val="5"/>
                <w:sz w:val="24"/>
                <w:szCs w:val="24"/>
                <w:highlight w:val="none"/>
                <w:lang w:val="en-US" w:eastAsia="zh-CN" w:bidi="ar-SA"/>
              </w:rPr>
              <w:t>及运维</w:t>
            </w:r>
            <w:r>
              <w:rPr>
                <w:rFonts w:hint="eastAsia" w:ascii="宋体" w:hAnsi="宋体" w:eastAsia="宋体" w:cs="宋体"/>
                <w:snapToGrid w:val="0"/>
                <w:color w:val="auto"/>
                <w:spacing w:val="5"/>
                <w:sz w:val="24"/>
                <w:szCs w:val="24"/>
                <w:highlight w:val="none"/>
                <w:lang w:val="en-US" w:eastAsia="en-US" w:bidi="ar-SA"/>
              </w:rPr>
              <w:t>条件，须提供2辆机动车辆。（须提供车辆行驶证或车辆租赁合同原件扫描件），每提供1辆得</w:t>
            </w:r>
            <w:r>
              <w:rPr>
                <w:rFonts w:hint="eastAsia" w:ascii="宋体" w:hAnsi="宋体" w:eastAsia="宋体" w:cs="宋体"/>
                <w:snapToGrid w:val="0"/>
                <w:color w:val="auto"/>
                <w:spacing w:val="5"/>
                <w:sz w:val="24"/>
                <w:szCs w:val="24"/>
                <w:highlight w:val="none"/>
                <w:lang w:val="en-US" w:eastAsia="zh-CN" w:bidi="ar-SA"/>
              </w:rPr>
              <w:t>3</w:t>
            </w:r>
            <w:r>
              <w:rPr>
                <w:rFonts w:hint="eastAsia" w:ascii="宋体" w:hAnsi="宋体" w:eastAsia="宋体" w:cs="宋体"/>
                <w:snapToGrid w:val="0"/>
                <w:color w:val="auto"/>
                <w:spacing w:val="5"/>
                <w:sz w:val="24"/>
                <w:szCs w:val="24"/>
                <w:highlight w:val="none"/>
                <w:lang w:val="en-US" w:eastAsia="en-US" w:bidi="ar-SA"/>
              </w:rPr>
              <w:t>分，</w:t>
            </w:r>
            <w:r>
              <w:rPr>
                <w:rFonts w:hint="eastAsia" w:ascii="宋体" w:hAnsi="宋体" w:eastAsia="宋体" w:cs="宋体"/>
                <w:snapToGrid w:val="0"/>
                <w:color w:val="auto"/>
                <w:spacing w:val="5"/>
                <w:sz w:val="24"/>
                <w:szCs w:val="24"/>
                <w:highlight w:val="none"/>
                <w:lang w:val="en-US" w:eastAsia="zh-CN" w:bidi="ar-SA"/>
              </w:rPr>
              <w:t>最多得6分，</w:t>
            </w:r>
            <w:r>
              <w:rPr>
                <w:rFonts w:hint="eastAsia" w:ascii="宋体" w:hAnsi="宋体" w:eastAsia="宋体" w:cs="宋体"/>
                <w:snapToGrid w:val="0"/>
                <w:color w:val="auto"/>
                <w:spacing w:val="5"/>
                <w:sz w:val="24"/>
                <w:szCs w:val="24"/>
                <w:highlight w:val="none"/>
                <w:lang w:val="en-US" w:eastAsia="en-US" w:bidi="ar-SA"/>
              </w:rPr>
              <w:t>不提供不得分。</w:t>
            </w:r>
          </w:p>
        </w:tc>
        <w:tc>
          <w:tcPr>
            <w:tcW w:w="934" w:type="dxa"/>
            <w:tcBorders>
              <w:top w:val="single" w:color="000000" w:sz="2" w:space="0"/>
              <w:left w:val="single" w:color="000000" w:sz="2" w:space="0"/>
              <w:bottom w:val="single" w:color="000000" w:sz="2" w:space="0"/>
              <w:right w:val="single" w:color="000000" w:sz="10" w:space="0"/>
              <w:tl2br w:val="nil"/>
              <w:tr2bl w:val="nil"/>
            </w:tcBorders>
            <w:noWrap w:val="0"/>
            <w:vAlign w:val="center"/>
          </w:tcPr>
          <w:p w14:paraId="4AC95B9D">
            <w:pPr>
              <w:autoSpaceDE/>
              <w:autoSpaceDN/>
              <w:adjustRightInd/>
              <w:spacing w:line="360" w:lineRule="auto"/>
              <w:jc w:val="center"/>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zh-CN" w:bidi="ar-SA"/>
              </w:rPr>
              <w:t>6分</w:t>
            </w:r>
          </w:p>
        </w:tc>
      </w:tr>
      <w:tr w14:paraId="344F3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4" w:hRule="atLeast"/>
        </w:trPr>
        <w:tc>
          <w:tcPr>
            <w:tcW w:w="954" w:type="dxa"/>
            <w:vMerge w:val="continue"/>
            <w:tcBorders>
              <w:top w:val="single" w:color="000000" w:sz="2" w:space="0"/>
              <w:left w:val="single" w:color="000000" w:sz="10" w:space="0"/>
              <w:bottom w:val="single" w:color="000000" w:sz="2" w:space="0"/>
              <w:right w:val="single" w:color="000000" w:sz="2" w:space="0"/>
              <w:tl2br w:val="nil"/>
              <w:tr2bl w:val="nil"/>
            </w:tcBorders>
            <w:noWrap w:val="0"/>
            <w:vAlign w:val="top"/>
          </w:tcPr>
          <w:p w14:paraId="18A0E9B8">
            <w:pPr>
              <w:rPr>
                <w:rFonts w:hint="eastAsia" w:ascii="宋体" w:hAnsi="宋体" w:eastAsia="宋体" w:cs="宋体"/>
                <w:color w:val="auto"/>
                <w:sz w:val="24"/>
                <w:szCs w:val="24"/>
                <w:highlight w:val="none"/>
              </w:rPr>
            </w:pPr>
          </w:p>
        </w:tc>
        <w:tc>
          <w:tcPr>
            <w:tcW w:w="1105" w:type="dxa"/>
            <w:vMerge w:val="continue"/>
            <w:tcBorders>
              <w:top w:val="single" w:color="000000" w:sz="2" w:space="0"/>
              <w:left w:val="single" w:color="000000" w:sz="2" w:space="0"/>
              <w:bottom w:val="single" w:color="000000" w:sz="2" w:space="0"/>
              <w:right w:val="single" w:color="000000" w:sz="2" w:space="0"/>
              <w:tl2br w:val="nil"/>
              <w:tr2bl w:val="nil"/>
            </w:tcBorders>
            <w:noWrap w:val="0"/>
            <w:vAlign w:val="top"/>
          </w:tcPr>
          <w:p w14:paraId="1B9883ED">
            <w:pPr>
              <w:rPr>
                <w:rFonts w:hint="eastAsia" w:ascii="宋体" w:hAnsi="宋体" w:eastAsia="宋体" w:cs="宋体"/>
                <w:color w:val="auto"/>
                <w:sz w:val="24"/>
                <w:szCs w:val="24"/>
                <w:highlight w:val="none"/>
              </w:rPr>
            </w:pPr>
          </w:p>
        </w:tc>
        <w:tc>
          <w:tcPr>
            <w:tcW w:w="6705" w:type="dxa"/>
            <w:gridSpan w:val="3"/>
            <w:tcBorders>
              <w:top w:val="single" w:color="000000" w:sz="2" w:space="0"/>
              <w:left w:val="single" w:color="000000" w:sz="2" w:space="0"/>
              <w:bottom w:val="single" w:color="000000" w:sz="2" w:space="0"/>
              <w:right w:val="single" w:color="000000" w:sz="2" w:space="0"/>
              <w:tl2br w:val="nil"/>
              <w:tr2bl w:val="nil"/>
            </w:tcBorders>
            <w:noWrap w:val="0"/>
            <w:vAlign w:val="center"/>
          </w:tcPr>
          <w:p w14:paraId="6871B830">
            <w:pPr>
              <w:spacing w:line="360" w:lineRule="auto"/>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zh-CN" w:bidi="ar-SA"/>
              </w:rPr>
              <w:t>3</w:t>
            </w:r>
            <w:r>
              <w:rPr>
                <w:rFonts w:hint="eastAsia" w:ascii="宋体" w:hAnsi="宋体" w:eastAsia="宋体" w:cs="宋体"/>
                <w:snapToGrid w:val="0"/>
                <w:color w:val="auto"/>
                <w:spacing w:val="5"/>
                <w:sz w:val="24"/>
                <w:szCs w:val="24"/>
                <w:highlight w:val="none"/>
                <w:lang w:val="en-US" w:eastAsia="en-US" w:bidi="ar-SA"/>
              </w:rPr>
              <w:t>.企业认证</w:t>
            </w:r>
          </w:p>
          <w:p w14:paraId="65A4F3DF">
            <w:pPr>
              <w:autoSpaceDE/>
              <w:autoSpaceDN/>
              <w:adjustRightInd/>
              <w:snapToGrid w:val="0"/>
              <w:spacing w:line="360" w:lineRule="auto"/>
              <w:ind w:firstLine="250" w:firstLineChars="100"/>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en-US" w:bidi="ar-SA"/>
              </w:rPr>
              <w:t>投标人具有有效的质量管理体系、环境管理体系、职业健康安全管理体系认证证书的，每提供一个得1分，最多得3分。</w:t>
            </w:r>
          </w:p>
        </w:tc>
        <w:tc>
          <w:tcPr>
            <w:tcW w:w="934" w:type="dxa"/>
            <w:tcBorders>
              <w:top w:val="single" w:color="000000" w:sz="2" w:space="0"/>
              <w:left w:val="single" w:color="000000" w:sz="2" w:space="0"/>
              <w:bottom w:val="single" w:color="000000" w:sz="2" w:space="0"/>
              <w:right w:val="single" w:color="000000" w:sz="10" w:space="0"/>
              <w:tl2br w:val="nil"/>
              <w:tr2bl w:val="nil"/>
            </w:tcBorders>
            <w:noWrap w:val="0"/>
            <w:vAlign w:val="center"/>
          </w:tcPr>
          <w:p w14:paraId="5CAF416F">
            <w:pPr>
              <w:autoSpaceDE/>
              <w:autoSpaceDN/>
              <w:adjustRightInd/>
              <w:snapToGrid w:val="0"/>
              <w:spacing w:line="360" w:lineRule="auto"/>
              <w:jc w:val="center"/>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zh-CN" w:bidi="ar-SA"/>
              </w:rPr>
              <w:t>3</w:t>
            </w:r>
            <w:r>
              <w:rPr>
                <w:rFonts w:hint="eastAsia" w:ascii="宋体" w:hAnsi="宋体" w:eastAsia="宋体" w:cs="宋体"/>
                <w:snapToGrid w:val="0"/>
                <w:color w:val="auto"/>
                <w:spacing w:val="5"/>
                <w:sz w:val="24"/>
                <w:szCs w:val="24"/>
                <w:highlight w:val="none"/>
                <w:lang w:val="en-US" w:eastAsia="en-US" w:bidi="ar-SA"/>
              </w:rPr>
              <w:t>分</w:t>
            </w:r>
          </w:p>
        </w:tc>
      </w:tr>
      <w:tr w14:paraId="3792FE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4" w:hRule="atLeast"/>
        </w:trPr>
        <w:tc>
          <w:tcPr>
            <w:tcW w:w="954" w:type="dxa"/>
            <w:vMerge w:val="continue"/>
            <w:tcBorders>
              <w:top w:val="single" w:color="000000" w:sz="2" w:space="0"/>
              <w:left w:val="single" w:color="000000" w:sz="10" w:space="0"/>
              <w:bottom w:val="single" w:color="000000" w:sz="2" w:space="0"/>
              <w:right w:val="single" w:color="000000" w:sz="2" w:space="0"/>
              <w:tl2br w:val="nil"/>
              <w:tr2bl w:val="nil"/>
            </w:tcBorders>
            <w:noWrap w:val="0"/>
            <w:vAlign w:val="top"/>
          </w:tcPr>
          <w:p w14:paraId="3DFE347C">
            <w:pPr>
              <w:rPr>
                <w:rFonts w:hint="eastAsia" w:ascii="宋体" w:hAnsi="宋体" w:eastAsia="宋体" w:cs="宋体"/>
                <w:color w:val="auto"/>
                <w:sz w:val="24"/>
                <w:szCs w:val="24"/>
                <w:highlight w:val="none"/>
              </w:rPr>
            </w:pPr>
          </w:p>
        </w:tc>
        <w:tc>
          <w:tcPr>
            <w:tcW w:w="1105" w:type="dxa"/>
            <w:vMerge w:val="continue"/>
            <w:tcBorders>
              <w:top w:val="single" w:color="000000" w:sz="2" w:space="0"/>
              <w:left w:val="single" w:color="000000" w:sz="2" w:space="0"/>
              <w:bottom w:val="single" w:color="000000" w:sz="2" w:space="0"/>
              <w:right w:val="single" w:color="000000" w:sz="2" w:space="0"/>
              <w:tl2br w:val="nil"/>
              <w:tr2bl w:val="nil"/>
            </w:tcBorders>
            <w:noWrap w:val="0"/>
            <w:vAlign w:val="top"/>
          </w:tcPr>
          <w:p w14:paraId="2CE6BA64">
            <w:pPr>
              <w:rPr>
                <w:rFonts w:hint="eastAsia" w:ascii="宋体" w:hAnsi="宋体" w:eastAsia="宋体" w:cs="宋体"/>
                <w:color w:val="auto"/>
                <w:sz w:val="24"/>
                <w:szCs w:val="24"/>
                <w:highlight w:val="none"/>
              </w:rPr>
            </w:pPr>
          </w:p>
        </w:tc>
        <w:tc>
          <w:tcPr>
            <w:tcW w:w="6705" w:type="dxa"/>
            <w:gridSpan w:val="3"/>
            <w:tcBorders>
              <w:top w:val="single" w:color="000000" w:sz="2" w:space="0"/>
              <w:left w:val="single" w:color="000000" w:sz="2" w:space="0"/>
              <w:bottom w:val="single" w:color="000000" w:sz="2" w:space="0"/>
              <w:right w:val="single" w:color="000000" w:sz="2" w:space="0"/>
              <w:tl2br w:val="nil"/>
              <w:tr2bl w:val="nil"/>
            </w:tcBorders>
            <w:noWrap w:val="0"/>
            <w:vAlign w:val="center"/>
          </w:tcPr>
          <w:p w14:paraId="38429651">
            <w:pPr>
              <w:spacing w:line="360" w:lineRule="auto"/>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snapToGrid w:val="0"/>
                <w:color w:val="auto"/>
                <w:spacing w:val="5"/>
                <w:sz w:val="24"/>
                <w:szCs w:val="24"/>
                <w:highlight w:val="none"/>
                <w:lang w:val="en-US" w:eastAsia="zh-CN" w:bidi="ar-SA"/>
              </w:rPr>
              <w:t>4.</w:t>
            </w:r>
            <w:r>
              <w:rPr>
                <w:rFonts w:hint="eastAsia" w:ascii="宋体" w:hAnsi="宋体" w:eastAsia="宋体" w:cs="宋体"/>
                <w:snapToGrid w:val="0"/>
                <w:color w:val="auto"/>
                <w:spacing w:val="5"/>
                <w:sz w:val="24"/>
                <w:szCs w:val="24"/>
                <w:highlight w:val="none"/>
                <w:lang w:val="en-US" w:eastAsia="en-US" w:bidi="ar-SA"/>
              </w:rPr>
              <w:t>服务承诺</w:t>
            </w:r>
          </w:p>
          <w:p w14:paraId="5452124D">
            <w:pPr>
              <w:autoSpaceDE/>
              <w:autoSpaceDN/>
              <w:adjustRightInd/>
              <w:snapToGrid w:val="0"/>
              <w:spacing w:line="360" w:lineRule="auto"/>
              <w:ind w:firstLine="240" w:firstLineChars="100"/>
              <w:rPr>
                <w:rFonts w:hint="eastAsia" w:ascii="宋体" w:hAnsi="宋体" w:eastAsia="宋体" w:cs="宋体"/>
                <w:snapToGrid w:val="0"/>
                <w:color w:val="auto"/>
                <w:spacing w:val="5"/>
                <w:sz w:val="24"/>
                <w:szCs w:val="24"/>
                <w:highlight w:val="none"/>
                <w:lang w:val="en-US" w:eastAsia="en-US" w:bidi="ar-SA"/>
              </w:rPr>
            </w:pPr>
            <w:r>
              <w:rPr>
                <w:rFonts w:hint="eastAsia" w:ascii="宋体" w:hAnsi="宋体" w:eastAsia="宋体" w:cs="宋体"/>
                <w:color w:val="auto"/>
                <w:sz w:val="24"/>
                <w:szCs w:val="24"/>
                <w:highlight w:val="none"/>
                <w:lang w:val="zh-CN" w:eastAsia="zh-CN"/>
              </w:rPr>
              <w:t>投标人</w:t>
            </w:r>
            <w:r>
              <w:rPr>
                <w:rFonts w:hint="eastAsia" w:ascii="宋体" w:hAnsi="宋体" w:eastAsia="宋体" w:cs="宋体"/>
                <w:color w:val="auto"/>
                <w:sz w:val="24"/>
                <w:szCs w:val="24"/>
                <w:highlight w:val="none"/>
                <w:lang w:val="en-US" w:eastAsia="zh-CN"/>
              </w:rPr>
              <w:t>提供服务体系和承诺，包括</w:t>
            </w:r>
            <w:r>
              <w:rPr>
                <w:rFonts w:hint="eastAsia" w:ascii="宋体" w:hAnsi="宋体" w:eastAsia="宋体" w:cs="宋体"/>
                <w:color w:val="auto"/>
                <w:sz w:val="24"/>
                <w:szCs w:val="24"/>
                <w:highlight w:val="none"/>
                <w:lang w:val="zh-CN" w:eastAsia="zh-CN"/>
              </w:rPr>
              <w:t>在后续服务过程中相关专业人员积极提供相关服务，配合采购人协调各方关系，顺利衔接，并有实质性</w:t>
            </w:r>
            <w:r>
              <w:rPr>
                <w:rFonts w:hint="eastAsia" w:ascii="宋体" w:hAnsi="宋体" w:eastAsia="宋体" w:cs="宋体"/>
                <w:color w:val="auto"/>
                <w:sz w:val="24"/>
                <w:szCs w:val="24"/>
                <w:highlight w:val="none"/>
                <w:lang w:val="en-US" w:eastAsia="zh-CN"/>
              </w:rPr>
              <w:t>优惠承诺</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分，未提供者不得分。</w:t>
            </w: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脱离本项目实际、内容前后矛盾、照搬采购需求模板套话</w:t>
            </w:r>
            <w:r>
              <w:rPr>
                <w:rFonts w:hint="eastAsia" w:ascii="宋体" w:hAnsi="宋体" w:eastAsia="宋体" w:cs="宋体"/>
                <w:snapToGrid w:val="0"/>
                <w:color w:val="auto"/>
                <w:spacing w:val="5"/>
                <w:sz w:val="24"/>
                <w:szCs w:val="24"/>
                <w:highlight w:val="none"/>
                <w:lang w:val="en-US" w:eastAsia="zh-CN" w:bidi="ar-SA"/>
              </w:rPr>
              <w:t>，不得分。</w:t>
            </w:r>
          </w:p>
        </w:tc>
        <w:tc>
          <w:tcPr>
            <w:tcW w:w="934" w:type="dxa"/>
            <w:tcBorders>
              <w:top w:val="single" w:color="000000" w:sz="2" w:space="0"/>
              <w:left w:val="single" w:color="000000" w:sz="2" w:space="0"/>
              <w:bottom w:val="single" w:color="000000" w:sz="2" w:space="0"/>
              <w:right w:val="single" w:color="000000" w:sz="10" w:space="0"/>
              <w:tl2br w:val="nil"/>
              <w:tr2bl w:val="nil"/>
            </w:tcBorders>
            <w:noWrap w:val="0"/>
            <w:vAlign w:val="center"/>
          </w:tcPr>
          <w:p w14:paraId="499B865A">
            <w:pPr>
              <w:autoSpaceDE/>
              <w:autoSpaceDN/>
              <w:adjustRightInd/>
              <w:snapToGrid w:val="0"/>
              <w:spacing w:line="360" w:lineRule="auto"/>
              <w:jc w:val="center"/>
              <w:rPr>
                <w:rFonts w:hint="eastAsia" w:ascii="宋体" w:hAnsi="宋体" w:eastAsia="宋体" w:cs="宋体"/>
                <w:snapToGrid w:val="0"/>
                <w:color w:val="auto"/>
                <w:spacing w:val="5"/>
                <w:sz w:val="24"/>
                <w:szCs w:val="24"/>
                <w:highlight w:val="none"/>
                <w:lang w:val="en-US" w:eastAsia="zh-CN" w:bidi="ar-SA"/>
              </w:rPr>
            </w:pPr>
            <w:r>
              <w:rPr>
                <w:rFonts w:hint="eastAsia" w:ascii="宋体" w:hAnsi="宋体" w:eastAsia="宋体" w:cs="宋体"/>
                <w:snapToGrid w:val="0"/>
                <w:color w:val="auto"/>
                <w:spacing w:val="5"/>
                <w:sz w:val="24"/>
                <w:szCs w:val="24"/>
                <w:highlight w:val="none"/>
                <w:lang w:val="en-US" w:eastAsia="zh-CN" w:bidi="ar-SA"/>
              </w:rPr>
              <w:t>5分</w:t>
            </w:r>
          </w:p>
        </w:tc>
      </w:tr>
      <w:tr w14:paraId="6A6F98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4" w:hRule="atLeast"/>
        </w:trPr>
        <w:tc>
          <w:tcPr>
            <w:tcW w:w="954" w:type="dxa"/>
            <w:vMerge w:val="continue"/>
            <w:tcBorders>
              <w:top w:val="single" w:color="000000" w:sz="2" w:space="0"/>
              <w:left w:val="single" w:color="000000" w:sz="10" w:space="0"/>
              <w:bottom w:val="single" w:color="000000" w:sz="2" w:space="0"/>
              <w:right w:val="single" w:color="000000" w:sz="2" w:space="0"/>
              <w:tl2br w:val="nil"/>
              <w:tr2bl w:val="nil"/>
            </w:tcBorders>
            <w:noWrap w:val="0"/>
            <w:vAlign w:val="top"/>
          </w:tcPr>
          <w:p w14:paraId="196322BE">
            <w:pPr>
              <w:rPr>
                <w:rFonts w:hint="eastAsia" w:ascii="宋体" w:hAnsi="宋体" w:eastAsia="宋体" w:cs="宋体"/>
                <w:color w:val="auto"/>
                <w:sz w:val="24"/>
                <w:szCs w:val="24"/>
                <w:highlight w:val="none"/>
              </w:rPr>
            </w:pPr>
          </w:p>
        </w:tc>
        <w:tc>
          <w:tcPr>
            <w:tcW w:w="1105" w:type="dxa"/>
            <w:vMerge w:val="continue"/>
            <w:tcBorders>
              <w:top w:val="single" w:color="000000" w:sz="2" w:space="0"/>
              <w:left w:val="single" w:color="000000" w:sz="2" w:space="0"/>
              <w:bottom w:val="single" w:color="000000" w:sz="2" w:space="0"/>
              <w:right w:val="single" w:color="000000" w:sz="2" w:space="0"/>
              <w:tl2br w:val="nil"/>
              <w:tr2bl w:val="nil"/>
            </w:tcBorders>
            <w:noWrap w:val="0"/>
            <w:vAlign w:val="top"/>
          </w:tcPr>
          <w:p w14:paraId="302FADF9">
            <w:pPr>
              <w:rPr>
                <w:rFonts w:hint="eastAsia" w:ascii="宋体" w:hAnsi="宋体" w:eastAsia="宋体" w:cs="宋体"/>
                <w:color w:val="auto"/>
                <w:sz w:val="24"/>
                <w:szCs w:val="24"/>
                <w:highlight w:val="none"/>
              </w:rPr>
            </w:pPr>
          </w:p>
        </w:tc>
        <w:tc>
          <w:tcPr>
            <w:tcW w:w="6705" w:type="dxa"/>
            <w:gridSpan w:val="3"/>
            <w:tcBorders>
              <w:top w:val="single" w:color="000000" w:sz="2" w:space="0"/>
              <w:left w:val="single" w:color="000000" w:sz="2" w:space="0"/>
              <w:bottom w:val="single" w:color="000000" w:sz="2" w:space="0"/>
              <w:right w:val="single" w:color="000000" w:sz="2" w:space="0"/>
              <w:tl2br w:val="nil"/>
              <w:tr2bl w:val="nil"/>
            </w:tcBorders>
            <w:noWrap w:val="0"/>
            <w:vAlign w:val="center"/>
          </w:tcPr>
          <w:p w14:paraId="7D51AF6D">
            <w:pPr>
              <w:keepNext w:val="0"/>
              <w:keepLines w:val="0"/>
              <w:pageBreakBefore w:val="0"/>
              <w:widowControl w:val="0"/>
              <w:kinsoku/>
              <w:wordWrap/>
              <w:overflowPunct/>
              <w:topLinePunct w:val="0"/>
              <w:autoSpaceDE/>
              <w:autoSpaceDN/>
              <w:bidi w:val="0"/>
              <w:adjustRightInd w:val="0"/>
              <w:snapToGrid w:val="0"/>
              <w:spacing w:after="0" w:line="288" w:lineRule="auto"/>
              <w:ind w:right="-21" w:rightChars="-10" w:firstLine="0" w:firstLineChars="0"/>
              <w:jc w:val="both"/>
              <w:textAlignment w:val="auto"/>
              <w:rPr>
                <w:rFonts w:hint="default" w:ascii="宋体" w:hAnsi="宋体" w:eastAsia="宋体" w:cs="宋体"/>
                <w:snapToGrid w:val="0"/>
                <w:color w:val="auto"/>
                <w:spacing w:val="5"/>
                <w:kern w:val="0"/>
                <w:sz w:val="24"/>
                <w:szCs w:val="24"/>
                <w:highlight w:val="none"/>
                <w:lang w:val="en-US" w:eastAsia="zh-CN" w:bidi="ar-SA"/>
              </w:rPr>
            </w:pPr>
            <w:r>
              <w:rPr>
                <w:rFonts w:hint="eastAsia" w:ascii="宋体" w:hAnsi="宋体" w:eastAsia="宋体" w:cs="宋体"/>
                <w:snapToGrid w:val="0"/>
                <w:color w:val="auto"/>
                <w:spacing w:val="5"/>
                <w:kern w:val="0"/>
                <w:sz w:val="24"/>
                <w:szCs w:val="24"/>
                <w:highlight w:val="none"/>
                <w:lang w:val="en-US" w:eastAsia="zh-CN" w:bidi="ar-SA"/>
              </w:rPr>
              <w:t>5.人员配置</w:t>
            </w:r>
          </w:p>
          <w:p w14:paraId="44AA763C">
            <w:pPr>
              <w:keepNext w:val="0"/>
              <w:keepLines w:val="0"/>
              <w:pageBreakBefore w:val="0"/>
              <w:widowControl w:val="0"/>
              <w:kinsoku/>
              <w:wordWrap/>
              <w:overflowPunct/>
              <w:topLinePunct w:val="0"/>
              <w:autoSpaceDE/>
              <w:autoSpaceDN/>
              <w:bidi w:val="0"/>
              <w:adjustRightInd w:val="0"/>
              <w:snapToGrid w:val="0"/>
              <w:spacing w:after="0" w:line="288" w:lineRule="auto"/>
              <w:ind w:right="-21" w:rightChars="-10" w:firstLine="0" w:firstLineChars="0"/>
              <w:jc w:val="both"/>
              <w:textAlignment w:val="auto"/>
              <w:rPr>
                <w:rFonts w:hint="eastAsia" w:ascii="宋体" w:hAnsi="宋体" w:eastAsia="宋体" w:cs="宋体"/>
                <w:color w:val="auto"/>
                <w:kern w:val="0"/>
                <w:sz w:val="24"/>
                <w:szCs w:val="32"/>
                <w:highlight w:val="none"/>
                <w:lang w:val="en-US" w:eastAsia="zh-CN" w:bidi="ar-SA"/>
              </w:rPr>
            </w:pPr>
            <w:r>
              <w:rPr>
                <w:rFonts w:hint="eastAsia" w:ascii="宋体" w:hAnsi="宋体" w:eastAsia="宋体" w:cs="宋体"/>
                <w:color w:val="auto"/>
                <w:kern w:val="0"/>
                <w:sz w:val="24"/>
                <w:szCs w:val="32"/>
                <w:highlight w:val="none"/>
                <w:lang w:val="en-US" w:eastAsia="zh-CN" w:bidi="ar-SA"/>
              </w:rPr>
              <w:t>1）项目负责人</w:t>
            </w:r>
          </w:p>
          <w:p w14:paraId="51F7F9F8">
            <w:pPr>
              <w:keepNext w:val="0"/>
              <w:keepLines w:val="0"/>
              <w:pageBreakBefore w:val="0"/>
              <w:widowControl w:val="0"/>
              <w:kinsoku/>
              <w:wordWrap/>
              <w:overflowPunct/>
              <w:topLinePunct w:val="0"/>
              <w:autoSpaceDE/>
              <w:autoSpaceDN/>
              <w:bidi w:val="0"/>
              <w:adjustRightInd w:val="0"/>
              <w:snapToGrid w:val="0"/>
              <w:spacing w:after="0" w:line="288" w:lineRule="auto"/>
              <w:ind w:right="-21" w:rightChars="-10" w:firstLine="0" w:firstLineChars="0"/>
              <w:jc w:val="both"/>
              <w:textAlignment w:val="auto"/>
              <w:rPr>
                <w:rFonts w:hint="eastAsia" w:ascii="宋体" w:hAnsi="宋体" w:eastAsia="宋体" w:cs="宋体"/>
                <w:color w:val="auto"/>
                <w:kern w:val="0"/>
                <w:sz w:val="24"/>
                <w:szCs w:val="32"/>
                <w:highlight w:val="none"/>
                <w:lang w:val="en-US" w:eastAsia="zh-CN" w:bidi="ar-SA"/>
              </w:rPr>
            </w:pPr>
            <w:r>
              <w:rPr>
                <w:rFonts w:hint="eastAsia" w:ascii="宋体" w:hAnsi="宋体" w:eastAsia="宋体" w:cs="宋体"/>
                <w:color w:val="auto"/>
                <w:kern w:val="0"/>
                <w:sz w:val="24"/>
                <w:szCs w:val="32"/>
                <w:highlight w:val="none"/>
                <w:lang w:val="en-US" w:eastAsia="zh-CN" w:bidi="ar-SA"/>
              </w:rPr>
              <w:t>供应商拟派项目负责人具有高级职称、具备环保类资格证书的得3分；没有或缺项不得分；</w:t>
            </w:r>
          </w:p>
          <w:p w14:paraId="15E376E6">
            <w:pPr>
              <w:keepNext w:val="0"/>
              <w:keepLines w:val="0"/>
              <w:pageBreakBefore w:val="0"/>
              <w:widowControl w:val="0"/>
              <w:kinsoku/>
              <w:wordWrap/>
              <w:overflowPunct/>
              <w:topLinePunct w:val="0"/>
              <w:autoSpaceDE/>
              <w:autoSpaceDN/>
              <w:bidi w:val="0"/>
              <w:adjustRightInd w:val="0"/>
              <w:snapToGrid w:val="0"/>
              <w:spacing w:after="0" w:line="288" w:lineRule="auto"/>
              <w:ind w:right="-21" w:rightChars="-10" w:firstLine="0" w:firstLineChars="0"/>
              <w:jc w:val="both"/>
              <w:textAlignment w:val="auto"/>
              <w:rPr>
                <w:rFonts w:hint="eastAsia" w:ascii="宋体" w:hAnsi="宋体" w:eastAsia="宋体" w:cs="宋体"/>
                <w:color w:val="auto"/>
                <w:kern w:val="0"/>
                <w:sz w:val="24"/>
                <w:szCs w:val="32"/>
                <w:highlight w:val="none"/>
                <w:lang w:val="en-US" w:eastAsia="zh-CN" w:bidi="ar-SA"/>
              </w:rPr>
            </w:pPr>
            <w:r>
              <w:rPr>
                <w:rFonts w:hint="eastAsia" w:ascii="宋体" w:hAnsi="宋体" w:eastAsia="宋体" w:cs="宋体"/>
                <w:color w:val="auto"/>
                <w:kern w:val="0"/>
                <w:sz w:val="24"/>
                <w:szCs w:val="32"/>
                <w:highlight w:val="none"/>
                <w:lang w:val="en-US" w:eastAsia="zh-CN" w:bidi="ar-SA"/>
              </w:rPr>
              <w:t>2）团队人员</w:t>
            </w:r>
          </w:p>
          <w:p w14:paraId="4EF2A687">
            <w:pPr>
              <w:keepNext w:val="0"/>
              <w:keepLines w:val="0"/>
              <w:pageBreakBefore w:val="0"/>
              <w:widowControl w:val="0"/>
              <w:kinsoku/>
              <w:wordWrap/>
              <w:overflowPunct/>
              <w:topLinePunct w:val="0"/>
              <w:autoSpaceDE/>
              <w:autoSpaceDN/>
              <w:bidi w:val="0"/>
              <w:adjustRightInd w:val="0"/>
              <w:snapToGrid w:val="0"/>
              <w:spacing w:after="0" w:line="288" w:lineRule="auto"/>
              <w:ind w:right="-21" w:rightChars="-10" w:firstLine="0" w:firstLineChars="0"/>
              <w:jc w:val="both"/>
              <w:textAlignment w:val="auto"/>
              <w:rPr>
                <w:rFonts w:hint="eastAsia" w:ascii="宋体" w:hAnsi="宋体" w:eastAsia="宋体" w:cs="宋体"/>
                <w:color w:val="auto"/>
                <w:kern w:val="0"/>
                <w:sz w:val="24"/>
                <w:szCs w:val="32"/>
                <w:highlight w:val="none"/>
                <w:lang w:val="en-US" w:eastAsia="zh-CN" w:bidi="ar-SA"/>
              </w:rPr>
            </w:pPr>
            <w:r>
              <w:rPr>
                <w:rFonts w:hint="eastAsia" w:ascii="宋体" w:hAnsi="宋体" w:eastAsia="宋体" w:cs="宋体"/>
                <w:color w:val="auto"/>
                <w:kern w:val="0"/>
                <w:sz w:val="24"/>
                <w:szCs w:val="32"/>
                <w:highlight w:val="none"/>
                <w:lang w:val="en-US" w:eastAsia="zh-CN" w:bidi="ar-SA"/>
              </w:rPr>
              <w:t>项目组成员（项目负责人除外）中：</w:t>
            </w:r>
          </w:p>
          <w:p w14:paraId="05FC944D">
            <w:pPr>
              <w:keepNext w:val="0"/>
              <w:keepLines w:val="0"/>
              <w:pageBreakBefore w:val="0"/>
              <w:widowControl w:val="0"/>
              <w:kinsoku/>
              <w:wordWrap/>
              <w:overflowPunct/>
              <w:topLinePunct w:val="0"/>
              <w:autoSpaceDE/>
              <w:autoSpaceDN/>
              <w:bidi w:val="0"/>
              <w:adjustRightInd w:val="0"/>
              <w:snapToGrid w:val="0"/>
              <w:spacing w:after="0" w:line="288" w:lineRule="auto"/>
              <w:ind w:right="-21" w:rightChars="-10" w:firstLine="0" w:firstLineChars="0"/>
              <w:jc w:val="both"/>
              <w:textAlignment w:val="auto"/>
              <w:rPr>
                <w:rFonts w:hint="eastAsia" w:ascii="宋体" w:hAnsi="宋体" w:eastAsia="宋体" w:cs="宋体"/>
                <w:color w:val="auto"/>
                <w:kern w:val="0"/>
                <w:sz w:val="24"/>
                <w:szCs w:val="32"/>
                <w:highlight w:val="none"/>
                <w:lang w:val="en-US" w:eastAsia="zh-CN" w:bidi="ar-SA"/>
              </w:rPr>
            </w:pPr>
            <w:r>
              <w:rPr>
                <w:rFonts w:hint="eastAsia" w:ascii="宋体" w:hAnsi="宋体" w:eastAsia="宋体" w:cs="宋体"/>
                <w:color w:val="auto"/>
                <w:kern w:val="0"/>
                <w:sz w:val="24"/>
                <w:szCs w:val="32"/>
                <w:highlight w:val="none"/>
                <w:lang w:val="en-US" w:eastAsia="zh-CN" w:bidi="ar-SA"/>
              </w:rPr>
              <w:t>拟投入本项目专职人员包括不限于技术负责人、质量负责人，每提供一个得</w:t>
            </w:r>
            <w:r>
              <w:rPr>
                <w:rFonts w:hint="eastAsia" w:ascii="宋体" w:hAnsi="宋体" w:eastAsia="仿宋_GB2312" w:cs="宋体"/>
                <w:color w:val="auto"/>
                <w:kern w:val="0"/>
                <w:sz w:val="24"/>
                <w:szCs w:val="32"/>
                <w:highlight w:val="none"/>
                <w:lang w:val="en-US" w:eastAsia="zh-CN" w:bidi="ar-SA"/>
              </w:rPr>
              <w:t>1</w:t>
            </w:r>
            <w:r>
              <w:rPr>
                <w:rFonts w:hint="eastAsia" w:ascii="宋体" w:hAnsi="宋体" w:eastAsia="宋体" w:cs="宋体"/>
                <w:color w:val="auto"/>
                <w:kern w:val="0"/>
                <w:sz w:val="24"/>
                <w:szCs w:val="32"/>
                <w:highlight w:val="none"/>
                <w:lang w:val="en-US" w:eastAsia="zh-CN" w:bidi="ar-SA"/>
              </w:rPr>
              <w:t>分，最高不超过4分；</w:t>
            </w:r>
          </w:p>
          <w:p w14:paraId="17D40A78">
            <w:pPr>
              <w:autoSpaceDE/>
              <w:autoSpaceDN/>
              <w:adjustRightInd/>
              <w:snapToGrid w:val="0"/>
              <w:spacing w:line="360" w:lineRule="auto"/>
              <w:ind w:firstLine="240" w:firstLineChars="100"/>
              <w:rPr>
                <w:rFonts w:hint="eastAsia" w:ascii="宋体" w:hAnsi="宋体" w:eastAsia="宋体" w:cs="宋体"/>
                <w:snapToGrid w:val="0"/>
                <w:color w:val="auto"/>
                <w:spacing w:val="5"/>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 xml:space="preserve">（证明材料：须提供证明材料扫描件及本单位2026年以来任意3个月缴纳社保证明的原件扫描件，新成立公司从成立之日起提供、返聘人员提供劳动合同，否则不得分。以上人员不得重复，如重复仅按照出现先后顺序计一次分。） </w:t>
            </w:r>
          </w:p>
        </w:tc>
        <w:tc>
          <w:tcPr>
            <w:tcW w:w="934" w:type="dxa"/>
            <w:tcBorders>
              <w:top w:val="single" w:color="000000" w:sz="2" w:space="0"/>
              <w:left w:val="single" w:color="000000" w:sz="2" w:space="0"/>
              <w:bottom w:val="single" w:color="000000" w:sz="2" w:space="0"/>
              <w:right w:val="single" w:color="000000" w:sz="10" w:space="0"/>
              <w:tl2br w:val="nil"/>
              <w:tr2bl w:val="nil"/>
            </w:tcBorders>
            <w:noWrap w:val="0"/>
            <w:vAlign w:val="center"/>
          </w:tcPr>
          <w:p w14:paraId="4E17F219">
            <w:pPr>
              <w:autoSpaceDE/>
              <w:autoSpaceDN/>
              <w:adjustRightInd/>
              <w:snapToGrid w:val="0"/>
              <w:spacing w:line="360" w:lineRule="auto"/>
              <w:jc w:val="center"/>
              <w:rPr>
                <w:rFonts w:hint="default" w:ascii="宋体" w:hAnsi="宋体" w:eastAsia="宋体" w:cs="宋体"/>
                <w:snapToGrid w:val="0"/>
                <w:color w:val="auto"/>
                <w:spacing w:val="5"/>
                <w:sz w:val="24"/>
                <w:szCs w:val="24"/>
                <w:highlight w:val="none"/>
                <w:lang w:val="en-US" w:eastAsia="zh-CN" w:bidi="ar-SA"/>
              </w:rPr>
            </w:pPr>
            <w:r>
              <w:rPr>
                <w:rFonts w:hint="eastAsia" w:ascii="宋体" w:hAnsi="宋体" w:eastAsia="宋体" w:cs="宋体"/>
                <w:snapToGrid w:val="0"/>
                <w:color w:val="auto"/>
                <w:spacing w:val="5"/>
                <w:sz w:val="24"/>
                <w:szCs w:val="24"/>
                <w:highlight w:val="none"/>
                <w:lang w:val="en-US" w:eastAsia="zh-CN" w:bidi="ar-SA"/>
              </w:rPr>
              <w:t>7</w:t>
            </w:r>
          </w:p>
        </w:tc>
      </w:tr>
      <w:tr w14:paraId="725C4B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5" w:hRule="atLeast"/>
        </w:trPr>
        <w:tc>
          <w:tcPr>
            <w:tcW w:w="954" w:type="dxa"/>
            <w:tcBorders>
              <w:top w:val="single" w:color="000000" w:sz="2" w:space="0"/>
              <w:left w:val="single" w:color="000000" w:sz="10" w:space="0"/>
              <w:bottom w:val="single" w:color="000000" w:sz="2" w:space="0"/>
              <w:right w:val="single" w:color="000000" w:sz="2" w:space="0"/>
              <w:tl2br w:val="nil"/>
              <w:tr2bl w:val="nil"/>
            </w:tcBorders>
            <w:noWrap w:val="0"/>
            <w:vAlign w:val="top"/>
          </w:tcPr>
          <w:p w14:paraId="5001AE19">
            <w:pPr>
              <w:spacing w:line="247" w:lineRule="auto"/>
              <w:rPr>
                <w:rFonts w:hint="eastAsia" w:ascii="宋体" w:hAnsi="宋体" w:eastAsia="宋体" w:cs="宋体"/>
                <w:color w:val="auto"/>
                <w:sz w:val="24"/>
                <w:szCs w:val="24"/>
                <w:highlight w:val="none"/>
              </w:rPr>
            </w:pPr>
          </w:p>
          <w:p w14:paraId="3405657F">
            <w:pPr>
              <w:spacing w:line="247" w:lineRule="auto"/>
              <w:rPr>
                <w:rFonts w:hint="eastAsia" w:ascii="宋体" w:hAnsi="宋体" w:eastAsia="宋体" w:cs="宋体"/>
                <w:color w:val="auto"/>
                <w:sz w:val="24"/>
                <w:szCs w:val="24"/>
                <w:highlight w:val="none"/>
              </w:rPr>
            </w:pPr>
          </w:p>
          <w:p w14:paraId="01538651">
            <w:pPr>
              <w:spacing w:line="247" w:lineRule="auto"/>
              <w:rPr>
                <w:rFonts w:hint="eastAsia" w:ascii="宋体" w:hAnsi="宋体" w:eastAsia="宋体" w:cs="宋体"/>
                <w:color w:val="auto"/>
                <w:sz w:val="24"/>
                <w:szCs w:val="24"/>
                <w:highlight w:val="none"/>
              </w:rPr>
            </w:pPr>
          </w:p>
          <w:p w14:paraId="66CFD448">
            <w:pPr>
              <w:spacing w:line="248" w:lineRule="auto"/>
              <w:rPr>
                <w:rFonts w:hint="eastAsia" w:ascii="宋体" w:hAnsi="宋体" w:eastAsia="宋体" w:cs="宋体"/>
                <w:color w:val="auto"/>
                <w:sz w:val="24"/>
                <w:szCs w:val="24"/>
                <w:highlight w:val="none"/>
              </w:rPr>
            </w:pPr>
          </w:p>
          <w:p w14:paraId="598CE7C9">
            <w:pPr>
              <w:spacing w:line="248" w:lineRule="auto"/>
              <w:rPr>
                <w:rFonts w:hint="eastAsia" w:ascii="宋体" w:hAnsi="宋体" w:eastAsia="宋体" w:cs="宋体"/>
                <w:color w:val="auto"/>
                <w:sz w:val="24"/>
                <w:szCs w:val="24"/>
                <w:highlight w:val="none"/>
              </w:rPr>
            </w:pPr>
          </w:p>
          <w:p w14:paraId="50B93ABC">
            <w:pPr>
              <w:spacing w:line="248" w:lineRule="auto"/>
              <w:rPr>
                <w:rFonts w:hint="eastAsia" w:ascii="宋体" w:hAnsi="宋体" w:eastAsia="宋体" w:cs="宋体"/>
                <w:color w:val="auto"/>
                <w:sz w:val="24"/>
                <w:szCs w:val="24"/>
                <w:highlight w:val="none"/>
              </w:rPr>
            </w:pPr>
          </w:p>
          <w:p w14:paraId="2824F397">
            <w:pPr>
              <w:spacing w:line="248" w:lineRule="auto"/>
              <w:rPr>
                <w:rFonts w:hint="eastAsia" w:ascii="宋体" w:hAnsi="宋体" w:eastAsia="宋体" w:cs="宋体"/>
                <w:color w:val="auto"/>
                <w:sz w:val="24"/>
                <w:szCs w:val="24"/>
                <w:highlight w:val="none"/>
              </w:rPr>
            </w:pPr>
          </w:p>
          <w:p w14:paraId="34CC4278">
            <w:pPr>
              <w:spacing w:line="248" w:lineRule="auto"/>
              <w:rPr>
                <w:rFonts w:hint="eastAsia" w:ascii="宋体" w:hAnsi="宋体" w:eastAsia="宋体" w:cs="宋体"/>
                <w:color w:val="auto"/>
                <w:sz w:val="24"/>
                <w:szCs w:val="24"/>
                <w:highlight w:val="none"/>
              </w:rPr>
            </w:pPr>
          </w:p>
          <w:p w14:paraId="0A78FECB">
            <w:pPr>
              <w:spacing w:line="248" w:lineRule="auto"/>
              <w:rPr>
                <w:rFonts w:hint="eastAsia" w:ascii="宋体" w:hAnsi="宋体" w:eastAsia="宋体" w:cs="宋体"/>
                <w:color w:val="auto"/>
                <w:sz w:val="24"/>
                <w:szCs w:val="24"/>
                <w:highlight w:val="none"/>
              </w:rPr>
            </w:pPr>
          </w:p>
          <w:p w14:paraId="2E690BF6">
            <w:pPr>
              <w:snapToGrid w:val="0"/>
              <w:spacing w:before="65" w:after="80" w:line="270" w:lineRule="exact"/>
              <w:ind w:left="194"/>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kern w:val="2"/>
                <w:position w:val="1"/>
                <w:sz w:val="24"/>
                <w:szCs w:val="24"/>
                <w:highlight w:val="none"/>
                <w:lang w:val="en-US" w:eastAsia="zh-CN" w:bidi="ar-SA"/>
              </w:rPr>
              <w:t>2.2.1</w:t>
            </w:r>
          </w:p>
          <w:p w14:paraId="4674E648">
            <w:pPr>
              <w:snapToGrid w:val="0"/>
              <w:spacing w:before="138" w:after="80" w:line="232" w:lineRule="auto"/>
              <w:ind w:left="333"/>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0"/>
                <w:kern w:val="2"/>
                <w:sz w:val="24"/>
                <w:szCs w:val="24"/>
                <w:highlight w:val="none"/>
                <w:lang w:val="en-US" w:eastAsia="zh-CN" w:bidi="ar-SA"/>
              </w:rPr>
              <w:t>(3)</w:t>
            </w:r>
          </w:p>
        </w:tc>
        <w:tc>
          <w:tcPr>
            <w:tcW w:w="110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71196C6">
            <w:pPr>
              <w:spacing w:line="244" w:lineRule="auto"/>
              <w:rPr>
                <w:rFonts w:hint="eastAsia" w:ascii="宋体" w:hAnsi="宋体" w:eastAsia="宋体" w:cs="宋体"/>
                <w:color w:val="auto"/>
                <w:sz w:val="24"/>
                <w:szCs w:val="24"/>
                <w:highlight w:val="none"/>
              </w:rPr>
            </w:pPr>
          </w:p>
          <w:p w14:paraId="07B2C38C">
            <w:pPr>
              <w:spacing w:line="245" w:lineRule="auto"/>
              <w:rPr>
                <w:rFonts w:hint="eastAsia" w:ascii="宋体" w:hAnsi="宋体" w:eastAsia="宋体" w:cs="宋体"/>
                <w:color w:val="auto"/>
                <w:sz w:val="24"/>
                <w:szCs w:val="24"/>
                <w:highlight w:val="none"/>
              </w:rPr>
            </w:pPr>
          </w:p>
          <w:p w14:paraId="2285EF1C">
            <w:pPr>
              <w:spacing w:line="245" w:lineRule="auto"/>
              <w:rPr>
                <w:rFonts w:hint="eastAsia" w:ascii="宋体" w:hAnsi="宋体" w:eastAsia="宋体" w:cs="宋体"/>
                <w:color w:val="auto"/>
                <w:sz w:val="24"/>
                <w:szCs w:val="24"/>
                <w:highlight w:val="none"/>
              </w:rPr>
            </w:pPr>
          </w:p>
          <w:p w14:paraId="36559D18">
            <w:pPr>
              <w:spacing w:line="245" w:lineRule="auto"/>
              <w:rPr>
                <w:rFonts w:hint="eastAsia" w:ascii="宋体" w:hAnsi="宋体" w:eastAsia="宋体" w:cs="宋体"/>
                <w:color w:val="auto"/>
                <w:sz w:val="24"/>
                <w:szCs w:val="24"/>
                <w:highlight w:val="none"/>
              </w:rPr>
            </w:pPr>
          </w:p>
          <w:p w14:paraId="7CD25412">
            <w:pPr>
              <w:spacing w:line="245" w:lineRule="auto"/>
              <w:rPr>
                <w:rFonts w:hint="eastAsia" w:ascii="宋体" w:hAnsi="宋体" w:eastAsia="宋体" w:cs="宋体"/>
                <w:color w:val="auto"/>
                <w:sz w:val="24"/>
                <w:szCs w:val="24"/>
                <w:highlight w:val="none"/>
              </w:rPr>
            </w:pPr>
          </w:p>
          <w:p w14:paraId="15173950">
            <w:pPr>
              <w:spacing w:line="245" w:lineRule="auto"/>
              <w:rPr>
                <w:rFonts w:hint="eastAsia" w:ascii="宋体" w:hAnsi="宋体" w:eastAsia="宋体" w:cs="宋体"/>
                <w:color w:val="auto"/>
                <w:sz w:val="24"/>
                <w:szCs w:val="24"/>
                <w:highlight w:val="none"/>
              </w:rPr>
            </w:pPr>
          </w:p>
          <w:p w14:paraId="235CA9F5">
            <w:pPr>
              <w:spacing w:line="245" w:lineRule="auto"/>
              <w:rPr>
                <w:rFonts w:hint="eastAsia" w:ascii="宋体" w:hAnsi="宋体" w:eastAsia="宋体" w:cs="宋体"/>
                <w:color w:val="auto"/>
                <w:sz w:val="24"/>
                <w:szCs w:val="24"/>
                <w:highlight w:val="none"/>
              </w:rPr>
            </w:pPr>
          </w:p>
          <w:p w14:paraId="1B1E9528">
            <w:pPr>
              <w:spacing w:line="245" w:lineRule="auto"/>
              <w:rPr>
                <w:rFonts w:hint="eastAsia" w:ascii="宋体" w:hAnsi="宋体" w:eastAsia="宋体" w:cs="宋体"/>
                <w:color w:val="auto"/>
                <w:sz w:val="24"/>
                <w:szCs w:val="24"/>
                <w:highlight w:val="none"/>
              </w:rPr>
            </w:pPr>
          </w:p>
          <w:p w14:paraId="17A8CA78">
            <w:pPr>
              <w:snapToGrid w:val="0"/>
              <w:spacing w:before="66" w:after="80" w:line="231" w:lineRule="auto"/>
              <w:ind w:left="291"/>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kern w:val="2"/>
                <w:sz w:val="24"/>
                <w:szCs w:val="24"/>
                <w:highlight w:val="none"/>
                <w:lang w:val="en-US" w:eastAsia="zh-CN" w:bidi="ar-SA"/>
              </w:rPr>
              <w:t>投标</w:t>
            </w:r>
          </w:p>
          <w:p w14:paraId="6A639693">
            <w:pPr>
              <w:snapToGrid w:val="0"/>
              <w:spacing w:before="20" w:after="80" w:line="231" w:lineRule="auto"/>
              <w:ind w:left="291"/>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kern w:val="2"/>
                <w:sz w:val="24"/>
                <w:szCs w:val="24"/>
                <w:highlight w:val="none"/>
                <w:lang w:val="en-US" w:eastAsia="zh-CN" w:bidi="ar-SA"/>
              </w:rPr>
              <w:t>报价</w:t>
            </w:r>
          </w:p>
          <w:p w14:paraId="3AF5DB68">
            <w:pPr>
              <w:snapToGrid w:val="0"/>
              <w:spacing w:before="20" w:after="80" w:line="231" w:lineRule="auto"/>
              <w:ind w:left="292"/>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
                <w:kern w:val="2"/>
                <w:sz w:val="24"/>
                <w:szCs w:val="24"/>
                <w:highlight w:val="none"/>
                <w:lang w:val="en-US" w:eastAsia="zh-CN" w:bidi="ar-SA"/>
              </w:rPr>
              <w:t>评分</w:t>
            </w:r>
          </w:p>
          <w:p w14:paraId="5AB63A49">
            <w:pPr>
              <w:snapToGrid w:val="0"/>
              <w:spacing w:before="24" w:after="80" w:line="251" w:lineRule="auto"/>
              <w:ind w:left="300" w:right="297" w:hanging="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kern w:val="2"/>
                <w:sz w:val="24"/>
                <w:szCs w:val="24"/>
                <w:highlight w:val="none"/>
                <w:lang w:val="en-US" w:eastAsia="zh-CN" w:bidi="ar-SA"/>
              </w:rPr>
              <w:t>标准</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pacing w:val="-2"/>
                <w:kern w:val="2"/>
                <w:sz w:val="24"/>
                <w:szCs w:val="24"/>
                <w:highlight w:val="none"/>
                <w:lang w:val="en-US" w:eastAsia="zh-CN" w:bidi="ar-SA"/>
              </w:rPr>
              <w:t>10分</w:t>
            </w:r>
          </w:p>
        </w:tc>
        <w:tc>
          <w:tcPr>
            <w:tcW w:w="142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77D00B7">
            <w:pPr>
              <w:spacing w:line="243" w:lineRule="auto"/>
              <w:rPr>
                <w:rFonts w:hint="eastAsia" w:ascii="宋体" w:hAnsi="宋体" w:eastAsia="宋体" w:cs="宋体"/>
                <w:color w:val="auto"/>
                <w:sz w:val="24"/>
                <w:szCs w:val="24"/>
                <w:highlight w:val="none"/>
              </w:rPr>
            </w:pPr>
          </w:p>
          <w:p w14:paraId="20A0DA15">
            <w:pPr>
              <w:spacing w:line="243" w:lineRule="auto"/>
              <w:rPr>
                <w:rFonts w:hint="eastAsia" w:ascii="宋体" w:hAnsi="宋体" w:eastAsia="宋体" w:cs="宋体"/>
                <w:color w:val="auto"/>
                <w:sz w:val="24"/>
                <w:szCs w:val="24"/>
                <w:highlight w:val="none"/>
              </w:rPr>
            </w:pPr>
          </w:p>
          <w:p w14:paraId="6C6D0CA0">
            <w:pPr>
              <w:spacing w:line="243" w:lineRule="auto"/>
              <w:rPr>
                <w:rFonts w:hint="eastAsia" w:ascii="宋体" w:hAnsi="宋体" w:eastAsia="宋体" w:cs="宋体"/>
                <w:color w:val="auto"/>
                <w:sz w:val="24"/>
                <w:szCs w:val="24"/>
                <w:highlight w:val="none"/>
              </w:rPr>
            </w:pPr>
          </w:p>
          <w:p w14:paraId="6F1C04F3">
            <w:pPr>
              <w:spacing w:line="243" w:lineRule="auto"/>
              <w:rPr>
                <w:rFonts w:hint="eastAsia" w:ascii="宋体" w:hAnsi="宋体" w:eastAsia="宋体" w:cs="宋体"/>
                <w:color w:val="auto"/>
                <w:sz w:val="24"/>
                <w:szCs w:val="24"/>
                <w:highlight w:val="none"/>
              </w:rPr>
            </w:pPr>
          </w:p>
          <w:p w14:paraId="3A21BB9E">
            <w:pPr>
              <w:spacing w:line="243" w:lineRule="auto"/>
              <w:rPr>
                <w:rFonts w:hint="eastAsia" w:ascii="宋体" w:hAnsi="宋体" w:eastAsia="宋体" w:cs="宋体"/>
                <w:color w:val="auto"/>
                <w:sz w:val="24"/>
                <w:szCs w:val="24"/>
                <w:highlight w:val="none"/>
              </w:rPr>
            </w:pPr>
          </w:p>
          <w:p w14:paraId="604A0132">
            <w:pPr>
              <w:spacing w:line="243" w:lineRule="auto"/>
              <w:rPr>
                <w:rFonts w:hint="eastAsia" w:ascii="宋体" w:hAnsi="宋体" w:eastAsia="宋体" w:cs="宋体"/>
                <w:color w:val="auto"/>
                <w:sz w:val="24"/>
                <w:szCs w:val="24"/>
                <w:highlight w:val="none"/>
              </w:rPr>
            </w:pPr>
          </w:p>
          <w:p w14:paraId="029D2C6B">
            <w:pPr>
              <w:spacing w:line="243" w:lineRule="auto"/>
              <w:rPr>
                <w:rFonts w:hint="eastAsia" w:ascii="宋体" w:hAnsi="宋体" w:eastAsia="宋体" w:cs="宋体"/>
                <w:color w:val="auto"/>
                <w:sz w:val="24"/>
                <w:szCs w:val="24"/>
                <w:highlight w:val="none"/>
              </w:rPr>
            </w:pPr>
          </w:p>
          <w:p w14:paraId="3425AD16">
            <w:pPr>
              <w:spacing w:line="244" w:lineRule="auto"/>
              <w:rPr>
                <w:rFonts w:hint="eastAsia" w:ascii="宋体" w:hAnsi="宋体" w:eastAsia="宋体" w:cs="宋体"/>
                <w:color w:val="auto"/>
                <w:sz w:val="24"/>
                <w:szCs w:val="24"/>
                <w:highlight w:val="none"/>
              </w:rPr>
            </w:pPr>
          </w:p>
          <w:p w14:paraId="4B5ACAE8">
            <w:pPr>
              <w:snapToGrid w:val="0"/>
              <w:spacing w:before="65" w:after="80" w:line="231"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6"/>
                <w:kern w:val="2"/>
                <w:sz w:val="24"/>
                <w:szCs w:val="24"/>
                <w:highlight w:val="none"/>
                <w:lang w:val="en-US" w:eastAsia="zh-CN" w:bidi="ar-SA"/>
              </w:rPr>
              <w:t>投标报价(10分)</w:t>
            </w:r>
          </w:p>
        </w:tc>
        <w:tc>
          <w:tcPr>
            <w:tcW w:w="6214" w:type="dxa"/>
            <w:gridSpan w:val="3"/>
            <w:tcBorders>
              <w:top w:val="single" w:color="000000" w:sz="2" w:space="0"/>
              <w:left w:val="single" w:color="000000" w:sz="2" w:space="0"/>
              <w:bottom w:val="single" w:color="000000" w:sz="2" w:space="0"/>
              <w:right w:val="single" w:color="000000" w:sz="10" w:space="0"/>
              <w:tl2br w:val="nil"/>
              <w:tr2bl w:val="nil"/>
            </w:tcBorders>
            <w:noWrap w:val="0"/>
            <w:vAlign w:val="top"/>
          </w:tcPr>
          <w:p w14:paraId="08E20943">
            <w:pPr>
              <w:snapToGrid w:val="0"/>
              <w:spacing w:before="136" w:after="80" w:line="333" w:lineRule="auto"/>
              <w:ind w:left="182" w:right="159" w:firstLine="8"/>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5"/>
                <w:kern w:val="2"/>
                <w:sz w:val="24"/>
                <w:szCs w:val="24"/>
                <w:highlight w:val="none"/>
                <w:lang w:val="en-US" w:eastAsia="zh-CN" w:bidi="ar-SA"/>
              </w:rPr>
              <w:t>1、价格分采用低价优先法，即通过初步评审且报</w:t>
            </w:r>
            <w:r>
              <w:rPr>
                <w:rFonts w:hint="eastAsia" w:ascii="宋体" w:hAnsi="宋体" w:eastAsia="宋体" w:cs="宋体"/>
                <w:color w:val="auto"/>
                <w:spacing w:val="9"/>
                <w:kern w:val="2"/>
                <w:sz w:val="24"/>
                <w:szCs w:val="24"/>
                <w:highlight w:val="none"/>
                <w:lang w:val="en-US" w:eastAsia="zh-CN" w:bidi="ar-SA"/>
              </w:rPr>
              <w:t>价最低的报价为评标基准价，其价格得分为满分</w:t>
            </w:r>
            <w:r>
              <w:rPr>
                <w:rFonts w:hint="eastAsia" w:ascii="宋体" w:hAnsi="宋体" w:eastAsia="宋体" w:cs="宋体"/>
                <w:color w:val="auto"/>
                <w:spacing w:val="4"/>
                <w:kern w:val="2"/>
                <w:sz w:val="24"/>
                <w:szCs w:val="24"/>
                <w:highlight w:val="none"/>
                <w:lang w:val="en-US" w:eastAsia="zh-CN" w:bidi="ar-SA"/>
              </w:rPr>
              <w:t xml:space="preserve"> </w:t>
            </w:r>
            <w:r>
              <w:rPr>
                <w:rFonts w:hint="eastAsia" w:ascii="宋体" w:hAnsi="宋体" w:eastAsia="宋体" w:cs="宋体"/>
                <w:color w:val="auto"/>
                <w:spacing w:val="-3"/>
                <w:kern w:val="2"/>
                <w:sz w:val="24"/>
                <w:szCs w:val="24"/>
                <w:highlight w:val="none"/>
                <w:lang w:val="en-US" w:eastAsia="zh-CN" w:bidi="ar-SA"/>
              </w:rPr>
              <w:t>10分。</w:t>
            </w:r>
          </w:p>
          <w:p w14:paraId="6B4EC6B8">
            <w:pPr>
              <w:snapToGrid w:val="0"/>
              <w:spacing w:before="57" w:after="80" w:line="388" w:lineRule="auto"/>
              <w:ind w:left="181" w:right="201" w:hanging="3"/>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9"/>
                <w:kern w:val="2"/>
                <w:sz w:val="24"/>
                <w:szCs w:val="24"/>
                <w:highlight w:val="none"/>
                <w:lang w:val="en-US" w:eastAsia="zh-CN" w:bidi="ar-SA"/>
              </w:rPr>
              <w:t>2、其他投标人的价格分统一按照下列公式计算:</w:t>
            </w:r>
            <w:r>
              <w:rPr>
                <w:rFonts w:hint="eastAsia" w:ascii="宋体" w:hAnsi="宋体" w:eastAsia="宋体" w:cs="宋体"/>
                <w:color w:val="auto"/>
                <w:spacing w:val="1"/>
                <w:kern w:val="2"/>
                <w:sz w:val="24"/>
                <w:szCs w:val="24"/>
                <w:highlight w:val="none"/>
                <w:lang w:val="en-US" w:eastAsia="zh-CN" w:bidi="ar-SA"/>
              </w:rPr>
              <w:t xml:space="preserve"> </w:t>
            </w:r>
            <w:r>
              <w:rPr>
                <w:rFonts w:hint="eastAsia" w:ascii="宋体" w:hAnsi="宋体" w:eastAsia="宋体" w:cs="宋体"/>
                <w:color w:val="auto"/>
                <w:spacing w:val="5"/>
                <w:kern w:val="2"/>
                <w:sz w:val="24"/>
                <w:szCs w:val="24"/>
                <w:highlight w:val="none"/>
                <w:lang w:val="en-US" w:eastAsia="zh-CN" w:bidi="ar-SA"/>
              </w:rPr>
              <w:t>投标报价得分=(评标基准价/投标报价)x10</w:t>
            </w:r>
          </w:p>
          <w:p w14:paraId="4DD4069A">
            <w:pPr>
              <w:snapToGrid w:val="0"/>
              <w:spacing w:before="167" w:after="80" w:line="325" w:lineRule="auto"/>
              <w:ind w:left="181" w:right="159" w:firstLine="5"/>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注：价格分计算保留小数点后二位。</w:t>
            </w:r>
          </w:p>
          <w:p w14:paraId="56C501D2">
            <w:pPr>
              <w:snapToGrid w:val="0"/>
              <w:spacing w:before="167" w:after="80" w:line="325" w:lineRule="auto"/>
              <w:ind w:left="181" w:right="159" w:firstLine="5"/>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备注：根据财政部、工信部关于印发《政府采购促进中小企业发展管理办法》的通知（财库〔2020〕46号 ）文件规定：</w:t>
            </w:r>
          </w:p>
          <w:p w14:paraId="31DB1611">
            <w:pPr>
              <w:snapToGrid w:val="0"/>
              <w:spacing w:before="167" w:after="80" w:line="325" w:lineRule="auto"/>
              <w:ind w:left="181" w:right="159" w:firstLine="5"/>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（1）对小微企业报价给予 20%扣除，请按照《政府采购促进中小企业发展管理办法》要求提供中小企业声明函。</w:t>
            </w:r>
          </w:p>
          <w:p w14:paraId="3CC2DC37">
            <w:pPr>
              <w:snapToGrid w:val="0"/>
              <w:spacing w:before="167" w:after="80" w:line="325" w:lineRule="auto"/>
              <w:ind w:left="181" w:right="159" w:firstLine="5"/>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61E4093D">
            <w:pPr>
              <w:snapToGrid w:val="0"/>
              <w:spacing w:before="167" w:after="80" w:line="325" w:lineRule="auto"/>
              <w:ind w:left="181" w:right="159" w:firstLine="5"/>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47E89874">
            <w:pPr>
              <w:snapToGrid w:val="0"/>
              <w:spacing w:before="167" w:after="80" w:line="325" w:lineRule="auto"/>
              <w:ind w:left="181" w:right="159" w:firstLine="5"/>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（4）没有提供有效证明材料的投标人将被视为不接受投标总价的扣除，用原投标总价参与评审。</w:t>
            </w:r>
          </w:p>
        </w:tc>
      </w:tr>
      <w:tr w14:paraId="339744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2" w:hRule="atLeast"/>
        </w:trPr>
        <w:tc>
          <w:tcPr>
            <w:tcW w:w="9698" w:type="dxa"/>
            <w:gridSpan w:val="6"/>
            <w:tcBorders>
              <w:top w:val="single" w:color="000000" w:sz="2" w:space="0"/>
              <w:left w:val="single" w:color="000000" w:sz="10" w:space="0"/>
              <w:bottom w:val="single" w:color="000000" w:sz="10" w:space="0"/>
              <w:right w:val="single" w:color="000000" w:sz="10" w:space="0"/>
              <w:tl2br w:val="nil"/>
              <w:tr2bl w:val="nil"/>
            </w:tcBorders>
            <w:noWrap w:val="0"/>
            <w:vAlign w:val="top"/>
          </w:tcPr>
          <w:p w14:paraId="60DA21FC">
            <w:pPr>
              <w:snapToGrid w:val="0"/>
              <w:spacing w:before="167" w:after="80" w:line="325" w:lineRule="auto"/>
              <w:ind w:left="181" w:right="159" w:firstLine="5"/>
              <w:jc w:val="both"/>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b/>
                <w:color w:val="auto"/>
                <w:spacing w:val="6"/>
                <w:kern w:val="2"/>
                <w:sz w:val="24"/>
                <w:szCs w:val="24"/>
                <w:highlight w:val="none"/>
                <w:lang w:val="en-US" w:eastAsia="zh-CN" w:bidi="ar-SA"/>
              </w:rPr>
              <w:t>最终得分为评标委员会所有成员计分的算术平均值，计算保留小数点两位，小数点后第三位四舍五入。</w:t>
            </w:r>
          </w:p>
          <w:p w14:paraId="6F015E47">
            <w:pPr>
              <w:snapToGrid w:val="0"/>
              <w:spacing w:before="167" w:after="80" w:line="325" w:lineRule="auto"/>
              <w:ind w:left="181" w:right="159" w:firstLine="5"/>
              <w:jc w:val="both"/>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color w:val="auto"/>
                <w:spacing w:val="6"/>
                <w:kern w:val="2"/>
                <w:sz w:val="24"/>
                <w:szCs w:val="24"/>
                <w:highlight w:val="none"/>
                <w:lang w:val="en-US" w:eastAsia="zh-CN" w:bidi="ar-SA"/>
              </w:rPr>
              <w:t>如最高分数并列相同，则排名先后按商务分高低、技术分高低先后次序排列，取第一名为中标单位。</w:t>
            </w:r>
          </w:p>
        </w:tc>
      </w:tr>
    </w:tbl>
    <w:p w14:paraId="34CCB15B">
      <w:pPr>
        <w:widowControl w:val="0"/>
        <w:spacing w:line="360" w:lineRule="auto"/>
        <w:ind w:right="-10" w:firstLine="0"/>
        <w:jc w:val="both"/>
        <w:rPr>
          <w:rFonts w:ascii="宋体" w:hAnsi="宋体" w:eastAsia="宋体" w:cs="宋体"/>
          <w:color w:val="auto"/>
          <w:kern w:val="2"/>
          <w:sz w:val="20"/>
          <w:szCs w:val="21"/>
          <w:highlight w:val="none"/>
          <w:lang w:val="en-US" w:eastAsia="zh-CN" w:bidi="ar-SA"/>
        </w:rPr>
      </w:pPr>
    </w:p>
    <w:p w14:paraId="55414904">
      <w:pPr>
        <w:widowControl w:val="0"/>
        <w:spacing w:line="360" w:lineRule="auto"/>
        <w:ind w:right="-10" w:firstLine="482" w:firstLineChars="200"/>
        <w:jc w:val="both"/>
        <w:rPr>
          <w:rFonts w:ascii="宋体" w:hAnsi="宋体" w:eastAsia="宋体" w:cs="宋体"/>
          <w:b/>
          <w:color w:val="auto"/>
          <w:kern w:val="1"/>
          <w:sz w:val="24"/>
          <w:szCs w:val="24"/>
          <w:highlight w:val="none"/>
          <w:lang w:val="en-US" w:eastAsia="zh-CN" w:bidi="ar-SA"/>
        </w:rPr>
      </w:pPr>
      <w:r>
        <w:rPr>
          <w:rFonts w:hint="eastAsia" w:ascii="宋体" w:hAnsi="宋体" w:eastAsia="宋体" w:cs="宋体"/>
          <w:b/>
          <w:color w:val="auto"/>
          <w:kern w:val="1"/>
          <w:sz w:val="24"/>
          <w:szCs w:val="24"/>
          <w:highlight w:val="none"/>
          <w:lang w:val="en-US" w:eastAsia="zh-CN" w:bidi="ar-SA"/>
        </w:rPr>
        <w:t>注：评标结束后，由采购人对评审结果及投标文件等进行复核，并在法定的时间内确定中标人。</w:t>
      </w:r>
    </w:p>
    <w:p w14:paraId="56729020">
      <w:pPr>
        <w:adjustRightInd w:val="0"/>
        <w:snapToGrid w:val="0"/>
        <w:spacing w:line="360" w:lineRule="auto"/>
        <w:ind w:right="-10" w:firstLine="480" w:firstLineChars="200"/>
        <w:rPr>
          <w:rFonts w:ascii="宋体" w:hAnsi="宋体" w:eastAsia="宋体" w:cs="宋体"/>
          <w:bCs/>
          <w:color w:val="auto"/>
          <w:sz w:val="24"/>
          <w:highlight w:val="none"/>
        </w:rPr>
      </w:pPr>
      <w:r>
        <w:rPr>
          <w:rFonts w:hint="eastAsia" w:ascii="宋体" w:hAnsi="宋体" w:eastAsia="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3ED204B">
      <w:pPr>
        <w:adjustRightInd w:val="0"/>
        <w:snapToGrid w:val="0"/>
        <w:spacing w:line="360" w:lineRule="auto"/>
        <w:ind w:right="-10" w:firstLine="480" w:firstLineChars="200"/>
        <w:rPr>
          <w:rFonts w:ascii="宋体" w:hAnsi="宋体" w:eastAsia="宋体" w:cs="宋体"/>
          <w:bCs/>
          <w:color w:val="auto"/>
          <w:sz w:val="24"/>
          <w:highlight w:val="none"/>
        </w:rPr>
      </w:pPr>
      <w:r>
        <w:rPr>
          <w:rFonts w:hint="eastAsia" w:ascii="宋体" w:hAnsi="宋体" w:eastAsia="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3C6086A2">
      <w:pPr>
        <w:widowControl w:val="0"/>
        <w:spacing w:line="360" w:lineRule="auto"/>
        <w:ind w:right="-10" w:firstLine="482" w:firstLineChars="200"/>
        <w:jc w:val="both"/>
        <w:rPr>
          <w:rFonts w:ascii="宋体" w:hAnsi="宋体" w:eastAsia="宋体" w:cs="宋体"/>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第十条</w:t>
      </w:r>
      <w:r>
        <w:rPr>
          <w:rFonts w:hint="eastAsia" w:ascii="宋体" w:hAnsi="宋体" w:eastAsia="宋体" w:cs="宋体"/>
          <w:bCs/>
          <w:color w:val="auto"/>
          <w:kern w:val="2"/>
          <w:sz w:val="24"/>
          <w:szCs w:val="24"/>
          <w:highlight w:val="none"/>
          <w:lang w:val="en-US" w:eastAsia="zh-CN" w:bidi="ar-SA"/>
        </w:rPr>
        <w:t>评委独立评审后，评委会对投标人某项指标如有不同意见，按照少数服从多数的原则，确定该项指标是否通过。</w:t>
      </w:r>
    </w:p>
    <w:p w14:paraId="54CE1252">
      <w:pPr>
        <w:spacing w:line="360" w:lineRule="auto"/>
        <w:ind w:firstLine="482" w:firstLineChars="200"/>
        <w:rPr>
          <w:rFonts w:ascii="宋体" w:hAnsi="宋体" w:eastAsia="宋体" w:cs="宋体"/>
          <w:bCs/>
          <w:color w:val="auto"/>
          <w:sz w:val="24"/>
          <w:highlight w:val="none"/>
        </w:rPr>
      </w:pPr>
      <w:r>
        <w:rPr>
          <w:rFonts w:hint="eastAsia" w:ascii="宋体" w:hAnsi="宋体" w:eastAsia="宋体" w:cs="宋体"/>
          <w:b/>
          <w:bCs/>
          <w:color w:val="auto"/>
          <w:sz w:val="24"/>
          <w:highlight w:val="none"/>
        </w:rPr>
        <w:t>第十一条</w:t>
      </w:r>
      <w:r>
        <w:rPr>
          <w:rFonts w:hint="eastAsia" w:ascii="宋体" w:hAnsi="宋体" w:eastAsia="宋体" w:cs="宋体"/>
          <w:bCs/>
          <w:color w:val="auto"/>
          <w:sz w:val="24"/>
          <w:highlight w:val="none"/>
        </w:rPr>
        <w:t>商务、技术满足招标文件要求，综合得分最高的投标人将作为中标候选人。如果综合得分中出现两家或两家以上相同者，投标报价较低者优先中标，报价也相同的，由采购人自行确定。</w:t>
      </w:r>
    </w:p>
    <w:p w14:paraId="12368644">
      <w:pPr>
        <w:widowControl w:val="0"/>
        <w:spacing w:line="360" w:lineRule="auto"/>
        <w:ind w:right="-10" w:firstLine="482"/>
        <w:jc w:val="both"/>
        <w:rPr>
          <w:rFonts w:ascii="宋体" w:hAnsi="宋体" w:eastAsia="宋体" w:cs="宋体"/>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第十二条</w:t>
      </w:r>
      <w:r>
        <w:rPr>
          <w:rFonts w:hint="eastAsia" w:ascii="宋体" w:hAnsi="宋体" w:eastAsia="宋体" w:cs="宋体"/>
          <w:bCs/>
          <w:color w:val="auto"/>
          <w:kern w:val="2"/>
          <w:sz w:val="24"/>
          <w:szCs w:val="24"/>
          <w:highlight w:val="none"/>
          <w:lang w:val="en-US" w:eastAsia="zh-CN" w:bidi="ar-SA"/>
        </w:rPr>
        <w:t>评委会在评标过程中发现的问题，应当及时作出处理或者向采购人提出处理建议，并作书面记录。</w:t>
      </w:r>
    </w:p>
    <w:p w14:paraId="6217B43E">
      <w:pPr>
        <w:adjustRightInd w:val="0"/>
        <w:snapToGrid w:val="0"/>
        <w:spacing w:line="360" w:lineRule="auto"/>
        <w:ind w:right="-10" w:firstLine="482" w:firstLineChars="200"/>
        <w:rPr>
          <w:rFonts w:ascii="宋体" w:hAnsi="宋体" w:eastAsia="宋体" w:cs="宋体"/>
          <w:bCs/>
          <w:color w:val="auto"/>
          <w:sz w:val="24"/>
          <w:highlight w:val="none"/>
        </w:rPr>
      </w:pPr>
      <w:r>
        <w:rPr>
          <w:rFonts w:hint="eastAsia" w:ascii="宋体" w:hAnsi="宋体" w:eastAsia="宋体" w:cs="宋体"/>
          <w:b/>
          <w:bCs/>
          <w:color w:val="auto"/>
          <w:sz w:val="24"/>
          <w:highlight w:val="none"/>
        </w:rPr>
        <w:t>第十三条</w:t>
      </w:r>
      <w:r>
        <w:rPr>
          <w:rFonts w:hint="eastAsia" w:ascii="宋体" w:hAnsi="宋体" w:eastAsia="宋体" w:cs="宋体"/>
          <w:bCs/>
          <w:color w:val="auto"/>
          <w:sz w:val="24"/>
          <w:highlight w:val="none"/>
        </w:rPr>
        <w:t>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1C273EDD">
      <w:pPr>
        <w:rPr>
          <w:rFonts w:ascii="宋体" w:hAnsi="宋体" w:eastAsia="宋体" w:cs="宋体"/>
          <w:color w:val="auto"/>
          <w:highlight w:val="none"/>
        </w:rPr>
      </w:pPr>
      <w:bookmarkStart w:id="59" w:name="_Toc40_WPSOffice_Level2"/>
    </w:p>
    <w:p w14:paraId="041C981E">
      <w:pPr>
        <w:adjustRightInd w:val="0"/>
        <w:snapToGrid w:val="0"/>
        <w:spacing w:line="360" w:lineRule="auto"/>
        <w:jc w:val="center"/>
        <w:rPr>
          <w:rFonts w:ascii="宋体" w:hAnsi="宋体" w:eastAsia="宋体" w:cs="宋体"/>
          <w:b/>
          <w:bCs/>
          <w:color w:val="auto"/>
          <w:sz w:val="24"/>
          <w:highlight w:val="none"/>
        </w:rPr>
      </w:pPr>
      <w:r>
        <w:rPr>
          <w:rFonts w:hint="eastAsia" w:ascii="宋体" w:hAnsi="宋体" w:eastAsia="宋体" w:cs="宋体"/>
          <w:b/>
          <w:bCs/>
          <w:color w:val="auto"/>
          <w:sz w:val="24"/>
          <w:highlight w:val="none"/>
        </w:rPr>
        <w:t>三．评标纪律</w:t>
      </w:r>
      <w:bookmarkEnd w:id="59"/>
    </w:p>
    <w:p w14:paraId="1B7C030F">
      <w:pPr>
        <w:adjustRightInd w:val="0"/>
        <w:snapToGrid w:val="0"/>
        <w:spacing w:line="360" w:lineRule="auto"/>
        <w:ind w:right="-10" w:firstLine="482" w:firstLineChars="200"/>
        <w:rPr>
          <w:rFonts w:ascii="宋体" w:hAnsi="宋体" w:eastAsia="宋体" w:cs="宋体"/>
          <w:color w:val="auto"/>
          <w:sz w:val="24"/>
          <w:highlight w:val="none"/>
        </w:rPr>
      </w:pPr>
      <w:r>
        <w:rPr>
          <w:rFonts w:hint="eastAsia" w:ascii="宋体" w:hAnsi="宋体" w:eastAsia="宋体" w:cs="宋体"/>
          <w:b/>
          <w:bCs/>
          <w:color w:val="auto"/>
          <w:sz w:val="24"/>
          <w:highlight w:val="none"/>
        </w:rPr>
        <w:t>第十四条</w:t>
      </w:r>
      <w:r>
        <w:rPr>
          <w:rFonts w:hint="eastAsia" w:ascii="宋体" w:hAnsi="宋体" w:eastAsia="宋体" w:cs="宋体"/>
          <w:bCs/>
          <w:color w:val="auto"/>
          <w:sz w:val="24"/>
          <w:highlight w:val="none"/>
        </w:rPr>
        <w:t>评委会和评标工作人员应严格遵守国家的法律、法规和规章制度；</w:t>
      </w:r>
      <w:r>
        <w:rPr>
          <w:rFonts w:hint="eastAsia" w:ascii="宋体" w:hAnsi="宋体" w:eastAsia="宋体" w:cs="宋体"/>
          <w:color w:val="auto"/>
          <w:sz w:val="24"/>
          <w:highlight w:val="none"/>
        </w:rPr>
        <w:t>严格按照本次招标文件进行评标；公正廉洁、不徇私情，不得损害国家利益；保护招、投标人的合法权益。</w:t>
      </w:r>
    </w:p>
    <w:p w14:paraId="06A262E2">
      <w:pPr>
        <w:adjustRightInd w:val="0"/>
        <w:snapToGrid w:val="0"/>
        <w:spacing w:line="360" w:lineRule="auto"/>
        <w:ind w:right="-10" w:firstLine="482" w:firstLineChars="200"/>
        <w:rPr>
          <w:rFonts w:ascii="宋体" w:hAnsi="宋体" w:eastAsia="宋体" w:cs="宋体"/>
          <w:color w:val="auto"/>
          <w:sz w:val="24"/>
          <w:highlight w:val="none"/>
        </w:rPr>
      </w:pPr>
      <w:r>
        <w:rPr>
          <w:rFonts w:hint="eastAsia" w:ascii="宋体" w:hAnsi="宋体" w:eastAsia="宋体" w:cs="宋体"/>
          <w:b/>
          <w:bCs/>
          <w:color w:val="auto"/>
          <w:sz w:val="24"/>
          <w:highlight w:val="none"/>
        </w:rPr>
        <w:t>第十五条</w:t>
      </w:r>
      <w:r>
        <w:rPr>
          <w:rFonts w:hint="eastAsia" w:ascii="宋体" w:hAnsi="宋体" w:eastAsia="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06656795">
      <w:pPr>
        <w:spacing w:line="360" w:lineRule="auto"/>
        <w:ind w:firstLine="482" w:firstLineChars="200"/>
        <w:jc w:val="left"/>
        <w:rPr>
          <w:rFonts w:ascii="宋体" w:hAnsi="宋体" w:eastAsia="宋体" w:cs="宋体"/>
          <w:color w:val="auto"/>
          <w:sz w:val="24"/>
          <w:highlight w:val="none"/>
        </w:rPr>
      </w:pPr>
      <w:r>
        <w:rPr>
          <w:rFonts w:hint="eastAsia" w:ascii="宋体" w:hAnsi="宋体" w:eastAsia="宋体" w:cs="宋体"/>
          <w:b/>
          <w:color w:val="auto"/>
          <w:sz w:val="24"/>
          <w:highlight w:val="none"/>
        </w:rPr>
        <w:t>第十六条</w:t>
      </w:r>
      <w:r>
        <w:rPr>
          <w:rFonts w:hint="eastAsia" w:ascii="宋体" w:hAnsi="宋体" w:eastAsia="宋体" w:cs="宋体"/>
          <w:color w:val="auto"/>
          <w:sz w:val="24"/>
          <w:highlight w:val="none"/>
        </w:rPr>
        <w:t>在招标采购中，出现下列情形之一的，应予废标：</w:t>
      </w:r>
    </w:p>
    <w:p w14:paraId="4B62D1B9">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1.出现影响采购公正的违法、违规行为的。</w:t>
      </w:r>
    </w:p>
    <w:p w14:paraId="40CF2E0C">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2.投标时有弄虚作假的行为。</w:t>
      </w:r>
    </w:p>
    <w:p w14:paraId="0CF4012E">
      <w:pPr>
        <w:spacing w:line="360" w:lineRule="auto"/>
        <w:ind w:firstLine="475" w:firstLineChars="197"/>
        <w:rPr>
          <w:rFonts w:ascii="宋体" w:hAnsi="宋体" w:eastAsia="宋体" w:cs="宋体"/>
          <w:color w:val="auto"/>
          <w:sz w:val="24"/>
          <w:highlight w:val="none"/>
        </w:rPr>
      </w:pPr>
      <w:r>
        <w:rPr>
          <w:rFonts w:hint="eastAsia" w:ascii="宋体" w:hAnsi="宋体" w:eastAsia="宋体" w:cs="宋体"/>
          <w:b/>
          <w:color w:val="auto"/>
          <w:sz w:val="24"/>
          <w:highlight w:val="none"/>
        </w:rPr>
        <w:t>第十七条</w:t>
      </w:r>
      <w:r>
        <w:rPr>
          <w:rFonts w:hint="eastAsia" w:ascii="宋体" w:hAnsi="宋体" w:eastAsia="宋体" w:cs="宋体"/>
          <w:color w:val="auto"/>
          <w:sz w:val="24"/>
          <w:highlight w:val="none"/>
        </w:rPr>
        <w:t>在投标过程中，出现下列情况之一的，按照无效投标处理：</w:t>
      </w:r>
    </w:p>
    <w:p w14:paraId="742A6258">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1.未按照招标文件规定要求签署、签章的</w:t>
      </w:r>
      <w:r>
        <w:rPr>
          <w:rFonts w:hint="eastAsia" w:ascii="宋体" w:hAnsi="宋体" w:eastAsia="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手写签在签章处即可)；</w:t>
      </w:r>
    </w:p>
    <w:p w14:paraId="0DF5398F">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2.不具备招标文件中规定资格要求的；</w:t>
      </w:r>
    </w:p>
    <w:p w14:paraId="70724EC5">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3.不符合法律、法规和招标文件中规定的其他实质性要求的。</w:t>
      </w:r>
    </w:p>
    <w:p w14:paraId="66D6E136">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4.投标人的报价超过了采购预算，采购人不能支付的；</w:t>
      </w:r>
    </w:p>
    <w:p w14:paraId="0A06181A">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5.投标文件附有招标人不能接受的条件；</w:t>
      </w:r>
    </w:p>
    <w:p w14:paraId="0453A764">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6.投标文件中对同一服务或标段提供选择性报价的；</w:t>
      </w:r>
    </w:p>
    <w:p w14:paraId="69CDD9A6">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7.商务偏差表或技术偏差表存在弄虚作假的；</w:t>
      </w:r>
    </w:p>
    <w:p w14:paraId="7393C774">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8.不同</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的电子投标(响应)文件上传计算机的网卡MAC地址、CPU序列号和硬盘序列号等硬件信息相同的;</w:t>
      </w:r>
    </w:p>
    <w:p w14:paraId="7187580E">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9.不同</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的投标(响应)文件由同一电子设备编制，打印、复印、加密或者上传的；</w:t>
      </w:r>
    </w:p>
    <w:p w14:paraId="74575431">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10.不同</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的投标(响应)文件由同一人送达或者分发，或者不同</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联系人为同一人或不同联系人的联系电话一致的；</w:t>
      </w:r>
    </w:p>
    <w:p w14:paraId="5A549FAF">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11.不同</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的投标(响应)文件的内容存在两处以上细节错误一致；</w:t>
      </w:r>
    </w:p>
    <w:p w14:paraId="7EEB7856">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12.</w:t>
      </w:r>
      <w:r>
        <w:rPr>
          <w:rFonts w:hint="eastAsia" w:ascii="宋体" w:hAnsi="宋体" w:eastAsia="宋体" w:cs="宋体"/>
          <w:color w:val="auto"/>
          <w:sz w:val="24"/>
          <w:highlight w:val="none"/>
          <w:lang w:val="en-US" w:eastAsia="zh-CN"/>
        </w:rPr>
        <w:t>法定</w:t>
      </w:r>
      <w:r>
        <w:rPr>
          <w:rFonts w:hint="eastAsia" w:ascii="宋体" w:hAnsi="宋体" w:eastAsia="宋体" w:cs="宋体"/>
          <w:color w:val="auto"/>
          <w:sz w:val="24"/>
          <w:highlight w:val="none"/>
        </w:rPr>
        <w:t>代表</w:t>
      </w:r>
      <w:r>
        <w:rPr>
          <w:rFonts w:hint="eastAsia" w:ascii="宋体" w:hAnsi="宋体" w:eastAsia="宋体" w:cs="宋体"/>
          <w:color w:val="auto"/>
          <w:sz w:val="24"/>
          <w:highlight w:val="none"/>
          <w:lang w:val="en-US" w:eastAsia="zh-CN"/>
        </w:rPr>
        <w:t>人</w:t>
      </w:r>
      <w:r>
        <w:rPr>
          <w:rFonts w:hint="eastAsia" w:ascii="宋体" w:hAnsi="宋体" w:eastAsia="宋体" w:cs="宋体"/>
          <w:color w:val="auto"/>
          <w:sz w:val="24"/>
          <w:highlight w:val="none"/>
        </w:rPr>
        <w:t>未能</w:t>
      </w:r>
      <w:r>
        <w:rPr>
          <w:rFonts w:hint="eastAsia" w:ascii="宋体" w:hAnsi="宋体" w:eastAsia="宋体" w:cs="宋体"/>
          <w:color w:val="auto"/>
          <w:sz w:val="24"/>
          <w:highlight w:val="none"/>
          <w:lang w:val="en-US" w:eastAsia="zh-CN"/>
        </w:rPr>
        <w:t>提供经其证件上签字确认的</w:t>
      </w:r>
      <w:r>
        <w:rPr>
          <w:rFonts w:hint="eastAsia" w:ascii="宋体" w:hAnsi="宋体" w:eastAsia="宋体" w:cs="宋体"/>
          <w:color w:val="auto"/>
          <w:sz w:val="24"/>
          <w:highlight w:val="none"/>
        </w:rPr>
        <w:t>有效身份证明</w:t>
      </w:r>
      <w:r>
        <w:rPr>
          <w:rFonts w:hint="eastAsia" w:ascii="宋体" w:hAnsi="宋体" w:eastAsia="宋体" w:cs="宋体"/>
          <w:color w:val="auto"/>
          <w:sz w:val="24"/>
          <w:highlight w:val="none"/>
          <w:lang w:val="en-US" w:eastAsia="zh-CN"/>
        </w:rPr>
        <w:t>的；</w:t>
      </w:r>
    </w:p>
    <w:p w14:paraId="502EF14C">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的法定代表人、委托代理人、项目经理、项目负责人等由同一个单位缴纳社会保险或者领取报酬的；</w:t>
      </w:r>
    </w:p>
    <w:p w14:paraId="66B2FEEF">
      <w:pPr>
        <w:spacing w:line="360" w:lineRule="auto"/>
        <w:ind w:firstLine="480" w:firstLineChars="200"/>
        <w:rPr>
          <w:rFonts w:ascii="等线" w:hAnsi="等线" w:eastAsia="宋体" w:cs="Times New Roman"/>
          <w:color w:val="auto"/>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.不同</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投标(响应)文件中法定代表人或者负责人签字出自同一人之手。</w:t>
      </w:r>
    </w:p>
    <w:p w14:paraId="111AFD9B">
      <w:pPr>
        <w:spacing w:line="360" w:lineRule="auto"/>
        <w:ind w:firstLine="482" w:firstLineChars="200"/>
        <w:rPr>
          <w:rFonts w:ascii="宋体" w:hAnsi="宋体" w:eastAsia="宋体" w:cs="宋体"/>
          <w:color w:val="auto"/>
          <w:sz w:val="24"/>
          <w:highlight w:val="none"/>
        </w:rPr>
      </w:pPr>
      <w:r>
        <w:rPr>
          <w:rFonts w:hint="eastAsia" w:ascii="宋体" w:hAnsi="宋体" w:eastAsia="宋体" w:cs="宋体"/>
          <w:b/>
          <w:color w:val="auto"/>
          <w:sz w:val="24"/>
          <w:highlight w:val="none"/>
        </w:rPr>
        <w:t>第十</w:t>
      </w:r>
      <w:r>
        <w:rPr>
          <w:rFonts w:hint="eastAsia" w:ascii="宋体" w:hAnsi="宋体" w:eastAsia="宋体" w:cs="宋体"/>
          <w:b/>
          <w:bCs/>
          <w:color w:val="auto"/>
          <w:sz w:val="24"/>
          <w:highlight w:val="none"/>
        </w:rPr>
        <w:t>八</w:t>
      </w:r>
      <w:r>
        <w:rPr>
          <w:rFonts w:hint="eastAsia" w:ascii="宋体" w:hAnsi="宋体" w:eastAsia="宋体" w:cs="宋体"/>
          <w:b/>
          <w:color w:val="auto"/>
          <w:sz w:val="24"/>
          <w:highlight w:val="none"/>
        </w:rPr>
        <w:t>条</w:t>
      </w:r>
      <w:r>
        <w:rPr>
          <w:rFonts w:hint="eastAsia" w:ascii="宋体" w:hAnsi="宋体" w:eastAsia="宋体" w:cs="宋体"/>
          <w:color w:val="auto"/>
          <w:sz w:val="24"/>
          <w:highlight w:val="none"/>
        </w:rPr>
        <w:t>在投标文件中，出现下列情形之一的，其投标有可能被拒绝：</w:t>
      </w:r>
    </w:p>
    <w:p w14:paraId="654C922D">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1.服务工期不确切、不肯定的投标；</w:t>
      </w:r>
    </w:p>
    <w:p w14:paraId="02EC7A9A">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2.对售后服务、付款方式不满足招标文件要求的；</w:t>
      </w:r>
    </w:p>
    <w:p w14:paraId="2006D7A0">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3.投标人没有实质性响应招标文件的要求和条件的；</w:t>
      </w:r>
    </w:p>
    <w:p w14:paraId="12CAC595">
      <w:pPr>
        <w:tabs>
          <w:tab w:val="left" w:pos="2730"/>
        </w:tabs>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604A251C">
      <w:pPr>
        <w:spacing w:line="360" w:lineRule="auto"/>
        <w:ind w:firstLine="482" w:firstLineChars="200"/>
        <w:rPr>
          <w:rFonts w:ascii="宋体" w:hAnsi="宋体" w:eastAsia="宋体" w:cs="宋体"/>
          <w:color w:val="auto"/>
          <w:sz w:val="24"/>
          <w:highlight w:val="none"/>
        </w:rPr>
      </w:pPr>
      <w:r>
        <w:rPr>
          <w:rFonts w:hint="eastAsia" w:ascii="宋体" w:hAnsi="宋体" w:eastAsia="宋体" w:cs="宋体"/>
          <w:b/>
          <w:color w:val="auto"/>
          <w:sz w:val="24"/>
          <w:highlight w:val="none"/>
        </w:rPr>
        <w:t>第十九条</w:t>
      </w:r>
      <w:r>
        <w:rPr>
          <w:rFonts w:hint="eastAsia" w:ascii="宋体" w:hAnsi="宋体" w:eastAsia="宋体" w:cs="宋体"/>
          <w:color w:val="auto"/>
          <w:sz w:val="24"/>
          <w:highlight w:val="none"/>
        </w:rPr>
        <w:t>本评标办法的解释权属于采购人。</w:t>
      </w:r>
    </w:p>
    <w:p w14:paraId="4918B5D4">
      <w:pPr>
        <w:spacing w:line="360" w:lineRule="auto"/>
        <w:rPr>
          <w:rFonts w:ascii="宋体" w:hAnsi="宋体" w:eastAsia="宋体" w:cs="宋体"/>
          <w:color w:val="auto"/>
          <w:sz w:val="24"/>
          <w:highlight w:val="none"/>
        </w:rPr>
      </w:pPr>
      <w:bookmarkStart w:id="60" w:name="_Toc527725920"/>
    </w:p>
    <w:p w14:paraId="6EFB6B83">
      <w:pPr>
        <w:keepNext/>
        <w:keepLines/>
        <w:widowControl w:val="0"/>
        <w:spacing w:before="0" w:after="0" w:line="400" w:lineRule="exact"/>
        <w:jc w:val="center"/>
        <w:outlineLvl w:val="0"/>
        <w:rPr>
          <w:rFonts w:ascii="宋体" w:hAnsi="宋体" w:eastAsia="宋体" w:cs="宋体"/>
          <w:b/>
          <w:bCs/>
          <w:color w:val="auto"/>
          <w:kern w:val="44"/>
          <w:sz w:val="32"/>
          <w:szCs w:val="44"/>
          <w:highlight w:val="none"/>
          <w:lang w:val="en-US" w:eastAsia="zh-CN" w:bidi="ar-SA"/>
        </w:rPr>
      </w:pPr>
      <w:r>
        <w:rPr>
          <w:rFonts w:hint="eastAsia" w:ascii="宋体" w:hAnsi="宋体" w:eastAsia="宋体" w:cs="宋体"/>
          <w:b/>
          <w:bCs/>
          <w:color w:val="auto"/>
          <w:kern w:val="44"/>
          <w:sz w:val="32"/>
          <w:szCs w:val="44"/>
          <w:highlight w:val="none"/>
          <w:lang w:val="en-US" w:eastAsia="zh-CN" w:bidi="ar-SA"/>
        </w:rPr>
        <w:br w:type="page"/>
      </w:r>
      <w:bookmarkStart w:id="61" w:name="_Toc40975440"/>
      <w:bookmarkStart w:id="62" w:name="_Toc19468"/>
      <w:bookmarkStart w:id="63" w:name="_Toc28050"/>
      <w:bookmarkStart w:id="64" w:name="_Toc19953"/>
      <w:r>
        <w:rPr>
          <w:rFonts w:hint="eastAsia" w:ascii="宋体" w:hAnsi="宋体" w:eastAsia="宋体" w:cs="宋体"/>
          <w:b/>
          <w:bCs/>
          <w:color w:val="auto"/>
          <w:kern w:val="44"/>
          <w:sz w:val="32"/>
          <w:szCs w:val="44"/>
          <w:highlight w:val="none"/>
          <w:lang w:val="en-US" w:eastAsia="zh-CN" w:bidi="ar-SA"/>
        </w:rPr>
        <w:t>招标文件第二部分</w:t>
      </w:r>
      <w:bookmarkEnd w:id="60"/>
      <w:bookmarkEnd w:id="61"/>
      <w:bookmarkEnd w:id="62"/>
      <w:bookmarkEnd w:id="63"/>
      <w:bookmarkEnd w:id="64"/>
    </w:p>
    <w:p w14:paraId="764743CA">
      <w:pPr>
        <w:keepNext/>
        <w:keepLines/>
        <w:widowControl w:val="0"/>
        <w:spacing w:before="260" w:after="260" w:line="500" w:lineRule="exact"/>
        <w:ind w:firstLine="0"/>
        <w:jc w:val="center"/>
        <w:outlineLvl w:val="1"/>
        <w:rPr>
          <w:rFonts w:ascii="宋体" w:hAnsi="宋体" w:eastAsia="宋体" w:cs="宋体"/>
          <w:b/>
          <w:bCs/>
          <w:color w:val="auto"/>
          <w:kern w:val="2"/>
          <w:sz w:val="32"/>
          <w:szCs w:val="32"/>
          <w:highlight w:val="none"/>
          <w:lang w:val="en-US" w:eastAsia="zh-CN" w:bidi="ar-SA"/>
        </w:rPr>
      </w:pPr>
      <w:bookmarkStart w:id="65" w:name="_Toc20612"/>
      <w:bookmarkStart w:id="66" w:name="_Toc527725921"/>
    </w:p>
    <w:p w14:paraId="0D18886D">
      <w:pPr>
        <w:keepNext/>
        <w:keepLines/>
        <w:widowControl w:val="0"/>
        <w:spacing w:before="260" w:after="260" w:line="500" w:lineRule="exact"/>
        <w:ind w:firstLine="0"/>
        <w:jc w:val="center"/>
        <w:outlineLvl w:val="1"/>
        <w:rPr>
          <w:rFonts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第五章投标人须知</w:t>
      </w:r>
      <w:bookmarkEnd w:id="65"/>
      <w:bookmarkEnd w:id="66"/>
    </w:p>
    <w:p w14:paraId="584F039F">
      <w:pPr>
        <w:keepNext/>
        <w:keepLines/>
        <w:widowControl w:val="0"/>
        <w:spacing w:before="260" w:after="260" w:line="500" w:lineRule="exact"/>
        <w:jc w:val="center"/>
        <w:outlineLvl w:val="2"/>
        <w:rPr>
          <w:rFonts w:ascii="宋体" w:hAnsi="宋体" w:eastAsia="宋体" w:cs="宋体"/>
          <w:b/>
          <w:bCs/>
          <w:color w:val="auto"/>
          <w:kern w:val="2"/>
          <w:sz w:val="28"/>
          <w:szCs w:val="32"/>
          <w:highlight w:val="none"/>
          <w:lang w:val="en-US" w:eastAsia="zh-CN" w:bidi="ar-SA"/>
        </w:rPr>
      </w:pPr>
      <w:bookmarkStart w:id="67" w:name="_Hlt509650126"/>
      <w:bookmarkEnd w:id="67"/>
      <w:bookmarkStart w:id="68" w:name="_Hlt509650686"/>
      <w:bookmarkEnd w:id="68"/>
      <w:bookmarkStart w:id="69" w:name="_Hlt509649998"/>
      <w:bookmarkEnd w:id="69"/>
      <w:bookmarkStart w:id="70" w:name="_Hlt509649722"/>
      <w:bookmarkEnd w:id="70"/>
      <w:bookmarkStart w:id="71" w:name="_Hlt526418143"/>
      <w:bookmarkEnd w:id="71"/>
      <w:bookmarkStart w:id="72" w:name="_Hlt509650955"/>
      <w:bookmarkEnd w:id="72"/>
      <w:bookmarkStart w:id="73" w:name="_Toc527725922"/>
      <w:bookmarkStart w:id="74" w:name="_Toc32160"/>
      <w:bookmarkStart w:id="75" w:name="_Toc10068"/>
      <w:bookmarkStart w:id="76" w:name="_Toc23614"/>
      <w:bookmarkStart w:id="77" w:name="_Toc40975442"/>
      <w:r>
        <w:rPr>
          <w:rFonts w:hint="eastAsia" w:ascii="宋体" w:hAnsi="宋体" w:eastAsia="宋体" w:cs="宋体"/>
          <w:b/>
          <w:bCs/>
          <w:color w:val="auto"/>
          <w:kern w:val="2"/>
          <w:sz w:val="28"/>
          <w:szCs w:val="32"/>
          <w:highlight w:val="none"/>
          <w:lang w:val="en-US" w:eastAsia="zh-CN" w:bidi="ar-SA"/>
        </w:rPr>
        <w:t>一．总则</w:t>
      </w:r>
      <w:bookmarkEnd w:id="73"/>
      <w:bookmarkEnd w:id="74"/>
      <w:bookmarkEnd w:id="75"/>
      <w:bookmarkEnd w:id="76"/>
      <w:bookmarkEnd w:id="77"/>
    </w:p>
    <w:p w14:paraId="2BC111DC">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1.适用范围</w:t>
      </w:r>
    </w:p>
    <w:p w14:paraId="4DE54667">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1.1本招标文件仅适用于本次公开招标所述的服务项目采购。</w:t>
      </w:r>
    </w:p>
    <w:p w14:paraId="35A157D4">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2.有关定义</w:t>
      </w:r>
    </w:p>
    <w:p w14:paraId="535AAD7E">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2.1招标人(采购人)：</w:t>
      </w:r>
      <w:r>
        <w:rPr>
          <w:rFonts w:hint="eastAsia" w:ascii="宋体" w:hAnsi="宋体" w:eastAsia="宋体" w:cs="宋体"/>
          <w:color w:val="auto"/>
          <w:sz w:val="24"/>
          <w:highlight w:val="none"/>
          <w:lang w:eastAsia="zh-CN"/>
        </w:rPr>
        <w:t>周口市生态环境局鹿邑分局</w:t>
      </w:r>
      <w:r>
        <w:rPr>
          <w:rFonts w:hint="eastAsia" w:ascii="宋体" w:hAnsi="宋体" w:eastAsia="宋体" w:cs="宋体"/>
          <w:color w:val="auto"/>
          <w:sz w:val="24"/>
          <w:highlight w:val="none"/>
        </w:rPr>
        <w:t>。</w:t>
      </w:r>
    </w:p>
    <w:p w14:paraId="2E16F47F">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2.2招标代理机构(集中采购机构)：系指周口市公共资源交易中心政府采购中心，以下简称“采购中心”。</w:t>
      </w:r>
    </w:p>
    <w:p w14:paraId="07AF1136">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2.3政府采购监督管理部门：系指鹿邑县财政局政府采购监督管理科。</w:t>
      </w:r>
    </w:p>
    <w:p w14:paraId="5636AC0E">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2.4投标人：系指已经在周口市公共资源交易中心网上下载招标文件的投标人，且已经提交或准备提交本次投标文件的制造商、</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或服务商。</w:t>
      </w:r>
    </w:p>
    <w:p w14:paraId="1E8B1C16">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2.服务：系指本项目所采购内容。</w:t>
      </w:r>
    </w:p>
    <w:p w14:paraId="490E3337">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2.6业绩：系指符合本招标文件规定且已供货(安装)完毕的合同及相关证明。</w:t>
      </w:r>
    </w:p>
    <w:p w14:paraId="773E7387">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2.7投标人公章：在电子投标文件中系指投标人电子签章。</w:t>
      </w:r>
    </w:p>
    <w:p w14:paraId="55A0EEA5">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3.投标费用</w:t>
      </w:r>
    </w:p>
    <w:p w14:paraId="7FEF77DA">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3.1无论投标结果如何，投标人应自行承担其编制与递交投标文件所涉及的一切费用。</w:t>
      </w:r>
      <w:r>
        <w:rPr>
          <w:rFonts w:hint="eastAsia" w:ascii="宋体" w:hAnsi="宋体" w:eastAsia="宋体" w:cs="宋体"/>
          <w:b/>
          <w:color w:val="auto"/>
          <w:sz w:val="24"/>
          <w:highlight w:val="none"/>
        </w:rPr>
        <w:t>评标委员会评标费用由采购人支付。</w:t>
      </w:r>
    </w:p>
    <w:p w14:paraId="09577E2F">
      <w:pPr>
        <w:spacing w:line="360" w:lineRule="auto"/>
        <w:ind w:firstLine="550"/>
        <w:rPr>
          <w:rFonts w:ascii="宋体" w:hAnsi="宋体" w:eastAsia="宋体" w:cs="宋体"/>
          <w:b/>
          <w:bCs/>
          <w:color w:val="auto"/>
          <w:sz w:val="24"/>
          <w:highlight w:val="none"/>
        </w:rPr>
      </w:pPr>
      <w:r>
        <w:rPr>
          <w:rFonts w:hint="eastAsia" w:ascii="宋体" w:hAnsi="宋体" w:eastAsia="宋体" w:cs="宋体"/>
          <w:b/>
          <w:bCs/>
          <w:color w:val="auto"/>
          <w:sz w:val="24"/>
          <w:highlight w:val="none"/>
        </w:rPr>
        <w:t>4.合格的投标人</w:t>
      </w:r>
    </w:p>
    <w:p w14:paraId="467E2A22">
      <w:pPr>
        <w:spacing w:line="560" w:lineRule="exact"/>
        <w:ind w:firstLine="480" w:firstLineChars="200"/>
        <w:rPr>
          <w:rFonts w:ascii="宋体" w:hAnsi="宋体" w:eastAsia="等线" w:cs="宋体"/>
          <w:color w:val="auto"/>
          <w:sz w:val="24"/>
          <w:highlight w:val="none"/>
        </w:rPr>
      </w:pPr>
      <w:r>
        <w:rPr>
          <w:rFonts w:hint="eastAsia" w:ascii="宋体" w:hAnsi="宋体" w:eastAsia="等线" w:cs="宋体"/>
          <w:color w:val="auto"/>
          <w:sz w:val="24"/>
          <w:highlight w:val="none"/>
        </w:rPr>
        <w:t>4.1.1符合</w:t>
      </w:r>
      <w:r>
        <w:rPr>
          <w:rFonts w:hint="eastAsia" w:ascii="宋体" w:hAnsi="宋体" w:eastAsia="等线" w:cs="宋体"/>
          <w:color w:val="auto"/>
          <w:sz w:val="24"/>
          <w:highlight w:val="none"/>
          <w:lang w:eastAsia="zh-CN"/>
        </w:rPr>
        <w:t>投标人</w:t>
      </w:r>
      <w:r>
        <w:rPr>
          <w:rFonts w:hint="eastAsia" w:ascii="宋体" w:hAnsi="宋体" w:eastAsia="等线" w:cs="宋体"/>
          <w:color w:val="auto"/>
          <w:sz w:val="24"/>
          <w:highlight w:val="none"/>
        </w:rPr>
        <w:t>资格条件（详见第一部分</w:t>
      </w:r>
      <w:r>
        <w:rPr>
          <w:rFonts w:hint="eastAsia" w:ascii="宋体" w:hAnsi="宋体" w:eastAsia="等线" w:cs="宋体"/>
          <w:color w:val="auto"/>
          <w:sz w:val="24"/>
          <w:highlight w:val="none"/>
          <w:lang w:eastAsia="zh-CN"/>
        </w:rPr>
        <w:t>投标人</w:t>
      </w:r>
      <w:r>
        <w:rPr>
          <w:rFonts w:hint="eastAsia" w:ascii="宋体" w:hAnsi="宋体" w:eastAsia="等线" w:cs="宋体"/>
          <w:color w:val="auto"/>
          <w:sz w:val="24"/>
          <w:highlight w:val="none"/>
        </w:rPr>
        <w:t>资格条件）</w:t>
      </w:r>
    </w:p>
    <w:p w14:paraId="2C92D1EC">
      <w:pPr>
        <w:widowControl/>
        <w:spacing w:line="360" w:lineRule="auto"/>
        <w:ind w:firstLine="480" w:firstLineChars="200"/>
        <w:rPr>
          <w:rFonts w:ascii="宋体" w:hAnsi="宋体" w:eastAsia="等线" w:cs="宋体"/>
          <w:color w:val="auto"/>
          <w:kern w:val="0"/>
          <w:sz w:val="24"/>
          <w:highlight w:val="none"/>
          <w:lang w:val="zh-CN"/>
        </w:rPr>
      </w:pPr>
      <w:r>
        <w:rPr>
          <w:rFonts w:hint="eastAsia" w:ascii="宋体" w:hAnsi="宋体" w:eastAsia="等线" w:cs="宋体"/>
          <w:color w:val="auto"/>
          <w:kern w:val="0"/>
          <w:sz w:val="24"/>
          <w:highlight w:val="none"/>
          <w:lang w:val="zh-CN"/>
        </w:rPr>
        <w:t>4.1.2参加政府采购活动前三年内，在经营活动中没有重大违法记录的声明函；</w:t>
      </w:r>
    </w:p>
    <w:p w14:paraId="293E235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eastAsia="等线" w:cs="宋体"/>
          <w:color w:val="auto"/>
          <w:kern w:val="0"/>
          <w:sz w:val="24"/>
          <w:highlight w:val="none"/>
          <w:lang w:val="zh-CN"/>
        </w:rPr>
      </w:pPr>
      <w:r>
        <w:rPr>
          <w:rFonts w:hint="eastAsia" w:ascii="宋体" w:hAnsi="宋体" w:eastAsia="等线" w:cs="宋体"/>
          <w:color w:val="auto"/>
          <w:kern w:val="0"/>
          <w:sz w:val="24"/>
          <w:highlight w:val="none"/>
          <w:lang w:val="zh-CN"/>
        </w:rPr>
        <w:t>4.1.3 政府采购投标人诚信承诺书；</w:t>
      </w:r>
    </w:p>
    <w:p w14:paraId="7E5B0427">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left"/>
        <w:textAlignment w:val="auto"/>
        <w:rPr>
          <w:rFonts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w:t>
      </w:r>
      <w:r>
        <w:rPr>
          <w:rFonts w:hint="eastAsia" w:ascii="宋体" w:hAnsi="宋体" w:eastAsia="宋体" w:cs="宋体"/>
          <w:color w:val="auto"/>
          <w:kern w:val="0"/>
          <w:sz w:val="24"/>
          <w:szCs w:val="24"/>
          <w:highlight w:val="none"/>
          <w:lang w:val="en-US" w:eastAsia="zh-CN" w:bidi="ar-SA"/>
        </w:rPr>
        <w:t>1.4 投标人</w:t>
      </w:r>
      <w:r>
        <w:rPr>
          <w:rFonts w:hint="eastAsia" w:ascii="宋体" w:hAnsi="宋体" w:eastAsia="宋体" w:cs="宋体"/>
          <w:color w:val="auto"/>
          <w:kern w:val="0"/>
          <w:sz w:val="24"/>
          <w:szCs w:val="24"/>
          <w:highlight w:val="none"/>
          <w:lang w:val="zh-CN" w:eastAsia="zh-CN" w:bidi="ar-SA"/>
        </w:rPr>
        <w:t>自觉抵制政府采购领域商业贿赂行为承诺书；</w:t>
      </w:r>
    </w:p>
    <w:p w14:paraId="140D35DE">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eastAsia="等线" w:cs="宋体"/>
          <w:color w:val="auto"/>
          <w:kern w:val="0"/>
          <w:sz w:val="24"/>
          <w:highlight w:val="none"/>
          <w:lang w:val="zh-CN"/>
        </w:rPr>
      </w:pPr>
      <w:r>
        <w:rPr>
          <w:rFonts w:hint="eastAsia" w:ascii="宋体" w:hAnsi="宋体" w:eastAsia="等线" w:cs="宋体"/>
          <w:color w:val="auto"/>
          <w:kern w:val="0"/>
          <w:sz w:val="24"/>
          <w:highlight w:val="none"/>
          <w:lang w:val="zh-CN"/>
        </w:rPr>
        <w:t xml:space="preserve">4.2 </w:t>
      </w:r>
      <w:r>
        <w:rPr>
          <w:rFonts w:hint="eastAsia" w:ascii="宋体" w:hAnsi="宋体" w:eastAsia="等线" w:cs="宋体"/>
          <w:color w:val="auto"/>
          <w:kern w:val="0"/>
          <w:sz w:val="24"/>
          <w:highlight w:val="none"/>
          <w:lang w:eastAsia="zh-CN"/>
        </w:rPr>
        <w:t>投标人</w:t>
      </w:r>
      <w:r>
        <w:rPr>
          <w:rFonts w:hint="eastAsia" w:ascii="宋体" w:hAnsi="宋体" w:eastAsia="等线" w:cs="宋体"/>
          <w:color w:val="auto"/>
          <w:kern w:val="0"/>
          <w:sz w:val="24"/>
          <w:highlight w:val="none"/>
        </w:rPr>
        <w:t>需提供售后服务体系与承诺</w:t>
      </w:r>
      <w:r>
        <w:rPr>
          <w:rFonts w:hint="eastAsia" w:ascii="宋体" w:hAnsi="宋体" w:eastAsia="等线" w:cs="宋体"/>
          <w:color w:val="auto"/>
          <w:kern w:val="0"/>
          <w:sz w:val="24"/>
          <w:highlight w:val="none"/>
          <w:lang w:val="zh-CN"/>
        </w:rPr>
        <w:t>。</w:t>
      </w:r>
    </w:p>
    <w:p w14:paraId="1721CE3F">
      <w:pPr>
        <w:keepNext w:val="0"/>
        <w:keepLines w:val="0"/>
        <w:pageBreakBefore w:val="0"/>
        <w:widowControl w:val="0"/>
        <w:kinsoku/>
        <w:wordWrap/>
        <w:overflowPunct/>
        <w:topLinePunct w:val="0"/>
        <w:autoSpaceDE w:val="0"/>
        <w:autoSpaceDN w:val="0"/>
        <w:bidi w:val="0"/>
        <w:snapToGrid w:val="0"/>
        <w:spacing w:after="0" w:line="360" w:lineRule="auto"/>
        <w:ind w:firstLine="480" w:firstLineChars="200"/>
        <w:jc w:val="left"/>
        <w:textAlignment w:val="auto"/>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w:t>
      </w:r>
      <w:r>
        <w:rPr>
          <w:rFonts w:hint="eastAsia" w:ascii="宋体" w:hAnsi="宋体" w:eastAsia="宋体"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zh-CN" w:eastAsia="zh-CN" w:bidi="ar-SA"/>
        </w:rPr>
        <w:t>符合本招标文件规定的投标人资格要求及项目要求的其它条件，</w:t>
      </w:r>
      <w:r>
        <w:rPr>
          <w:rFonts w:hint="eastAsia" w:ascii="宋体" w:hAnsi="宋体" w:eastAsia="宋体" w:cs="宋体"/>
          <w:color w:val="auto"/>
          <w:kern w:val="0"/>
          <w:sz w:val="24"/>
          <w:szCs w:val="24"/>
          <w:highlight w:val="none"/>
          <w:lang w:val="en-US" w:eastAsia="zh-CN" w:bidi="ar-SA"/>
        </w:rPr>
        <w:t>提供法定代表人签章的营业执照并</w:t>
      </w:r>
      <w:r>
        <w:rPr>
          <w:rFonts w:hint="eastAsia" w:ascii="宋体" w:hAnsi="宋体" w:eastAsia="宋体" w:cs="宋体"/>
          <w:color w:val="auto"/>
          <w:kern w:val="0"/>
          <w:sz w:val="24"/>
          <w:szCs w:val="24"/>
          <w:highlight w:val="none"/>
          <w:lang w:val="zh-CN" w:eastAsia="zh-CN" w:bidi="ar-SA"/>
        </w:rPr>
        <w:t>按要求提供</w:t>
      </w:r>
      <w:r>
        <w:rPr>
          <w:rFonts w:hint="eastAsia" w:ascii="宋体" w:hAnsi="宋体" w:eastAsia="宋体" w:cs="宋体"/>
          <w:color w:val="auto"/>
          <w:kern w:val="0"/>
          <w:sz w:val="24"/>
          <w:szCs w:val="24"/>
          <w:highlight w:val="none"/>
          <w:lang w:val="en-US" w:eastAsia="zh-CN" w:bidi="ar-SA"/>
        </w:rPr>
        <w:t>其他</w:t>
      </w:r>
      <w:r>
        <w:rPr>
          <w:rFonts w:hint="eastAsia" w:ascii="宋体" w:hAnsi="宋体" w:eastAsia="宋体" w:cs="宋体"/>
          <w:color w:val="auto"/>
          <w:kern w:val="0"/>
          <w:sz w:val="24"/>
          <w:szCs w:val="24"/>
          <w:highlight w:val="none"/>
          <w:lang w:val="zh-CN" w:eastAsia="zh-CN" w:bidi="ar-SA"/>
        </w:rPr>
        <w:t>相关证明材料。</w:t>
      </w:r>
    </w:p>
    <w:p w14:paraId="49ADC134">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等线" w:cs="宋体"/>
          <w:color w:val="auto"/>
          <w:kern w:val="0"/>
          <w:sz w:val="24"/>
          <w:highlight w:val="none"/>
          <w:lang w:val="zh-CN"/>
        </w:rPr>
      </w:pPr>
      <w:r>
        <w:rPr>
          <w:rFonts w:hint="eastAsia" w:ascii="宋体" w:hAnsi="宋体" w:eastAsia="等线" w:cs="宋体"/>
          <w:color w:val="auto"/>
          <w:kern w:val="0"/>
          <w:sz w:val="24"/>
          <w:highlight w:val="none"/>
          <w:lang w:val="zh-CN"/>
        </w:rPr>
        <w:t>4.</w:t>
      </w:r>
      <w:r>
        <w:rPr>
          <w:rFonts w:hint="eastAsia" w:ascii="宋体" w:hAnsi="宋体" w:eastAsia="等线" w:cs="宋体"/>
          <w:color w:val="auto"/>
          <w:kern w:val="0"/>
          <w:sz w:val="24"/>
          <w:highlight w:val="none"/>
          <w:lang w:val="en-US" w:eastAsia="zh-CN"/>
        </w:rPr>
        <w:t>4</w:t>
      </w:r>
      <w:r>
        <w:rPr>
          <w:rFonts w:hint="eastAsia" w:ascii="宋体" w:hAnsi="宋体" w:eastAsia="等线" w:cs="宋体"/>
          <w:color w:val="auto"/>
          <w:kern w:val="0"/>
          <w:sz w:val="24"/>
          <w:highlight w:val="none"/>
          <w:lang w:val="zh-CN"/>
        </w:rPr>
        <w:t>投标人应遵守国家法律、法规有关竞争性磋商的规定。</w:t>
      </w:r>
    </w:p>
    <w:p w14:paraId="4B19FC10">
      <w:pPr>
        <w:keepNext w:val="0"/>
        <w:keepLines w:val="0"/>
        <w:pageBreakBefore w:val="0"/>
        <w:widowControl w:val="0"/>
        <w:kinsoku/>
        <w:wordWrap/>
        <w:overflowPunct/>
        <w:topLinePunct w:val="0"/>
        <w:bidi w:val="0"/>
        <w:snapToGrid w:val="0"/>
        <w:spacing w:line="360" w:lineRule="auto"/>
        <w:ind w:firstLine="480" w:firstLineChars="200"/>
        <w:textAlignment w:val="auto"/>
        <w:rPr>
          <w:rFonts w:hint="default" w:ascii="宋体" w:hAnsi="宋体" w:eastAsia="宋体" w:cs="宋体"/>
          <w:color w:val="auto"/>
          <w:kern w:val="0"/>
          <w:sz w:val="24"/>
          <w:highlight w:val="none"/>
          <w:lang w:val="en-US" w:eastAsia="zh-CN"/>
        </w:rPr>
      </w:pPr>
      <w:r>
        <w:rPr>
          <w:rFonts w:hint="eastAsia" w:ascii="宋体" w:hAnsi="宋体" w:eastAsia="等线" w:cs="宋体"/>
          <w:color w:val="auto"/>
          <w:kern w:val="0"/>
          <w:sz w:val="24"/>
          <w:highlight w:val="none"/>
          <w:lang w:val="en-US" w:eastAsia="zh-CN"/>
        </w:rPr>
        <w:t>4.5未被工商行政管理机关在全国企业信用信息公示系统中列入严重违法失信企业名单和经营异常名录，提供法定代表人签章的公告后查询截图。</w:t>
      </w:r>
    </w:p>
    <w:p w14:paraId="0684AD1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eastAsia="等线" w:cs="宋体"/>
          <w:color w:val="auto"/>
          <w:kern w:val="0"/>
          <w:sz w:val="24"/>
          <w:highlight w:val="none"/>
          <w:lang w:val="zh-CN"/>
        </w:rPr>
      </w:pPr>
      <w:r>
        <w:rPr>
          <w:rFonts w:hint="eastAsia" w:ascii="宋体" w:hAnsi="宋体" w:eastAsia="等线" w:cs="宋体"/>
          <w:color w:val="auto"/>
          <w:kern w:val="0"/>
          <w:sz w:val="24"/>
          <w:highlight w:val="none"/>
          <w:lang w:val="zh-CN"/>
        </w:rPr>
        <w:t>4.</w:t>
      </w:r>
      <w:r>
        <w:rPr>
          <w:rFonts w:hint="eastAsia" w:ascii="宋体" w:hAnsi="宋体" w:eastAsia="等线" w:cs="宋体"/>
          <w:color w:val="auto"/>
          <w:kern w:val="0"/>
          <w:sz w:val="24"/>
          <w:highlight w:val="none"/>
          <w:lang w:val="en-US" w:eastAsia="zh-CN"/>
        </w:rPr>
        <w:t>6</w:t>
      </w:r>
      <w:r>
        <w:rPr>
          <w:rFonts w:hint="eastAsia" w:ascii="宋体" w:hAnsi="宋体" w:eastAsia="等线" w:cs="宋体"/>
          <w:color w:val="auto"/>
          <w:kern w:val="0"/>
          <w:sz w:val="24"/>
          <w:highlight w:val="none"/>
          <w:lang w:val="zh-CN"/>
        </w:rPr>
        <w:t>凡通过磋商小组符合性审查的投标人均为合格投标人。未通过符合性审查的投标人为不合格投标人。</w:t>
      </w:r>
    </w:p>
    <w:p w14:paraId="3447A777">
      <w:pPr>
        <w:keepNext w:val="0"/>
        <w:keepLines w:val="0"/>
        <w:pageBreakBefore w:val="0"/>
        <w:widowControl w:val="0"/>
        <w:kinsoku/>
        <w:wordWrap/>
        <w:overflowPunct/>
        <w:topLinePunct w:val="0"/>
        <w:bidi w:val="0"/>
        <w:snapToGrid w:val="0"/>
        <w:spacing w:line="360" w:lineRule="auto"/>
        <w:ind w:firstLine="480" w:firstLineChars="200"/>
        <w:textAlignment w:val="auto"/>
        <w:rPr>
          <w:rFonts w:ascii="宋体" w:hAnsi="宋体" w:eastAsia="等线" w:cs="宋体"/>
          <w:color w:val="auto"/>
          <w:sz w:val="24"/>
          <w:highlight w:val="none"/>
        </w:rPr>
      </w:pPr>
      <w:r>
        <w:rPr>
          <w:rFonts w:hint="eastAsia" w:ascii="宋体" w:hAnsi="宋体" w:eastAsia="等线" w:cs="宋体"/>
          <w:color w:val="auto"/>
          <w:kern w:val="0"/>
          <w:sz w:val="24"/>
          <w:highlight w:val="none"/>
          <w:lang w:val="zh-CN"/>
        </w:rPr>
        <w:t>注：</w:t>
      </w:r>
      <w:r>
        <w:rPr>
          <w:rFonts w:hint="eastAsia" w:ascii="宋体" w:hAnsi="宋体" w:eastAsia="等线" w:cs="宋体"/>
          <w:color w:val="auto"/>
          <w:sz w:val="24"/>
          <w:highlight w:val="none"/>
        </w:rPr>
        <w:t>单位负责人为同一人或者存在直接控股、管理关系的不同</w:t>
      </w:r>
      <w:r>
        <w:rPr>
          <w:rFonts w:hint="eastAsia" w:ascii="宋体" w:hAnsi="宋体" w:eastAsia="等线" w:cs="宋体"/>
          <w:color w:val="auto"/>
          <w:sz w:val="24"/>
          <w:highlight w:val="none"/>
          <w:lang w:eastAsia="zh-CN"/>
        </w:rPr>
        <w:t>投标人</w:t>
      </w:r>
      <w:r>
        <w:rPr>
          <w:rFonts w:hint="eastAsia" w:ascii="宋体" w:hAnsi="宋体" w:eastAsia="等线" w:cs="宋体"/>
          <w:color w:val="auto"/>
          <w:sz w:val="24"/>
          <w:highlight w:val="none"/>
        </w:rPr>
        <w:t>，不得参加同一合同项下的政府采购活动，并提供承诺。</w:t>
      </w:r>
    </w:p>
    <w:p w14:paraId="20CCA685">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5.勘察现场</w:t>
      </w:r>
    </w:p>
    <w:p w14:paraId="0F08471D">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5.1投标人应自行对供货现场和周围环境进行勘察，以获取编制投标文件和签署合同所需的资料。</w:t>
      </w:r>
    </w:p>
    <w:p w14:paraId="07C5BFA2">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除非有特殊要求，招标文件不单独提供供货使用地的自然环境、气候条件、公用设施等情况，投标人被视为熟悉上述与履行合同有关的一切情况。</w:t>
      </w:r>
    </w:p>
    <w:p w14:paraId="30585B9D">
      <w:pPr>
        <w:spacing w:line="360" w:lineRule="auto"/>
        <w:ind w:firstLine="550"/>
        <w:rPr>
          <w:rFonts w:ascii="宋体" w:hAnsi="宋体" w:eastAsia="宋体" w:cs="宋体"/>
          <w:bCs/>
          <w:color w:val="auto"/>
          <w:sz w:val="24"/>
          <w:highlight w:val="none"/>
        </w:rPr>
      </w:pPr>
      <w:r>
        <w:rPr>
          <w:rFonts w:hint="eastAsia" w:ascii="宋体" w:hAnsi="宋体" w:eastAsia="宋体" w:cs="宋体"/>
          <w:b/>
          <w:color w:val="auto"/>
          <w:sz w:val="24"/>
          <w:highlight w:val="none"/>
        </w:rPr>
        <w:t>6.知识产权</w:t>
      </w:r>
    </w:p>
    <w:p w14:paraId="61DEB8CA">
      <w:pPr>
        <w:spacing w:line="360" w:lineRule="auto"/>
        <w:ind w:firstLine="549"/>
        <w:rPr>
          <w:rFonts w:ascii="宋体" w:hAnsi="宋体" w:eastAsia="宋体" w:cs="宋体"/>
          <w:bCs/>
          <w:color w:val="auto"/>
          <w:sz w:val="24"/>
          <w:highlight w:val="none"/>
        </w:rPr>
      </w:pPr>
      <w:r>
        <w:rPr>
          <w:rFonts w:hint="eastAsia" w:ascii="宋体" w:hAnsi="宋体" w:eastAsia="宋体" w:cs="宋体"/>
          <w:color w:val="auto"/>
          <w:sz w:val="24"/>
          <w:highlight w:val="none"/>
        </w:rPr>
        <w:t>6.1</w:t>
      </w:r>
      <w:r>
        <w:rPr>
          <w:rFonts w:hint="eastAsia" w:ascii="宋体" w:hAnsi="宋体" w:eastAsia="宋体" w:cs="宋体"/>
          <w:bCs/>
          <w:color w:val="auto"/>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eastAsia="宋体" w:cs="宋体"/>
          <w:color w:val="auto"/>
          <w:sz w:val="24"/>
          <w:highlight w:val="none"/>
        </w:rPr>
        <w:t>如因此导致采购人损失的，投标人须承担全部赔偿责任。</w:t>
      </w:r>
    </w:p>
    <w:p w14:paraId="612A8613">
      <w:pPr>
        <w:spacing w:line="360" w:lineRule="auto"/>
        <w:ind w:firstLine="549"/>
        <w:rPr>
          <w:rFonts w:ascii="宋体" w:hAnsi="宋体" w:eastAsia="宋体" w:cs="宋体"/>
          <w:bCs/>
          <w:color w:val="auto"/>
          <w:sz w:val="24"/>
          <w:highlight w:val="none"/>
        </w:rPr>
      </w:pPr>
      <w:r>
        <w:rPr>
          <w:rFonts w:hint="eastAsia" w:ascii="宋体" w:hAnsi="宋体" w:eastAsia="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w:t>
      </w:r>
    </w:p>
    <w:p w14:paraId="5365E9CC">
      <w:pPr>
        <w:spacing w:line="360" w:lineRule="auto"/>
        <w:ind w:firstLine="549"/>
        <w:rPr>
          <w:rFonts w:ascii="宋体" w:hAnsi="宋体" w:eastAsia="宋体" w:cs="宋体"/>
          <w:b/>
          <w:color w:val="auto"/>
          <w:sz w:val="24"/>
          <w:highlight w:val="none"/>
        </w:rPr>
      </w:pPr>
      <w:r>
        <w:rPr>
          <w:rFonts w:hint="eastAsia" w:ascii="宋体" w:hAnsi="宋体" w:eastAsia="宋体" w:cs="宋体"/>
          <w:b/>
          <w:color w:val="auto"/>
          <w:sz w:val="24"/>
          <w:highlight w:val="none"/>
        </w:rPr>
        <w:t>7.纪律与保密</w:t>
      </w:r>
    </w:p>
    <w:p w14:paraId="4F701135">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7.1投标人的投标行为应遵守中国的有关法律、法规和规章。</w:t>
      </w:r>
    </w:p>
    <w:p w14:paraId="2A19E48F">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7.2投标人</w:t>
      </w:r>
      <w:r>
        <w:rPr>
          <w:rFonts w:hint="eastAsia" w:ascii="宋体" w:hAnsi="宋体" w:eastAsia="宋体" w:cs="宋体"/>
          <w:color w:val="auto"/>
          <w:sz w:val="24"/>
          <w:highlight w:val="none"/>
          <w:lang w:val="en-US" w:eastAsia="zh-CN"/>
        </w:rPr>
        <w:t>须保证</w:t>
      </w:r>
      <w:r>
        <w:rPr>
          <w:rFonts w:hint="eastAsia" w:ascii="宋体" w:hAnsi="宋体" w:eastAsia="宋体" w:cs="宋体"/>
          <w:color w:val="auto"/>
          <w:sz w:val="24"/>
          <w:highlight w:val="none"/>
        </w:rPr>
        <w:t>不相互串通投标报价，不妨碍其他投标人的公平竞争，不损害采购人或其他投标人的合法权益，投标人不以向采购人、评委会成员行贿或者采取其他不正当手段谋取中标。</w:t>
      </w:r>
    </w:p>
    <w:p w14:paraId="0D903F84">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7.2.1有下列情形之一的，属于投标人相互串通投标：</w:t>
      </w:r>
    </w:p>
    <w:p w14:paraId="4282184C">
      <w:pPr>
        <w:spacing w:line="360" w:lineRule="auto"/>
        <w:ind w:firstLine="1024" w:firstLineChars="427"/>
        <w:rPr>
          <w:rFonts w:ascii="宋体" w:hAnsi="宋体" w:eastAsia="宋体" w:cs="宋体"/>
          <w:color w:val="auto"/>
          <w:sz w:val="24"/>
          <w:highlight w:val="none"/>
        </w:rPr>
      </w:pPr>
      <w:r>
        <w:rPr>
          <w:rFonts w:hint="eastAsia" w:ascii="宋体" w:hAnsi="宋体" w:eastAsia="宋体" w:cs="宋体"/>
          <w:color w:val="auto"/>
          <w:sz w:val="24"/>
          <w:highlight w:val="none"/>
        </w:rPr>
        <w:t>7.2.1.1不同投标人的投标文件由同一单位或者个人编制；</w:t>
      </w:r>
    </w:p>
    <w:p w14:paraId="1DD15FC6">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　7.2.1.2不同投标人委托同一单位或者个人办理投标事宜；</w:t>
      </w:r>
    </w:p>
    <w:p w14:paraId="48D81174">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　　7.2.1.3不同投标人的投标文件载明的项目管理成员或者联系人员为同一人；</w:t>
      </w:r>
    </w:p>
    <w:p w14:paraId="1B489357">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　　7.2.1.4不同投标人的投标文件异常一致或者投标报价呈规律性差异；</w:t>
      </w:r>
    </w:p>
    <w:p w14:paraId="724ABF65">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　　7.2.1.5不同投标人的投标文件相互混装。</w:t>
      </w:r>
    </w:p>
    <w:p w14:paraId="280365B0">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7.3在确定中标人之前，投标人不得与采购人就投标价格、投标方案等实质性内容进行谈判，也不得私下接触评委会成员。</w:t>
      </w:r>
    </w:p>
    <w:p w14:paraId="56856C77">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7.4在确定中标人之前，投标人试图在投标文件审查、澄清、比较和评价时对评委会、采购人和采购中心施加任何影响都可能导致其投标无效。</w:t>
      </w:r>
    </w:p>
    <w:p w14:paraId="5A1E04E5">
      <w:pPr>
        <w:spacing w:line="360" w:lineRule="auto"/>
        <w:ind w:firstLine="549"/>
        <w:rPr>
          <w:rFonts w:ascii="宋体" w:hAnsi="宋体" w:eastAsia="宋体" w:cs="宋体"/>
          <w:b/>
          <w:bCs/>
          <w:color w:val="auto"/>
          <w:sz w:val="24"/>
          <w:highlight w:val="none"/>
        </w:rPr>
      </w:pPr>
      <w:r>
        <w:rPr>
          <w:rFonts w:hint="eastAsia" w:ascii="宋体" w:hAnsi="宋体" w:eastAsia="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2901F702">
      <w:pPr>
        <w:spacing w:line="360" w:lineRule="auto"/>
        <w:ind w:firstLine="549"/>
        <w:rPr>
          <w:rFonts w:ascii="宋体" w:hAnsi="宋体" w:eastAsia="宋体" w:cs="宋体"/>
          <w:b/>
          <w:color w:val="auto"/>
          <w:sz w:val="24"/>
          <w:highlight w:val="none"/>
        </w:rPr>
      </w:pPr>
      <w:r>
        <w:rPr>
          <w:rFonts w:hint="eastAsia" w:ascii="宋体" w:hAnsi="宋体" w:eastAsia="宋体" w:cs="宋体"/>
          <w:b/>
          <w:color w:val="auto"/>
          <w:sz w:val="24"/>
          <w:highlight w:val="none"/>
        </w:rPr>
        <w:t>8.联合体投标</w:t>
      </w:r>
    </w:p>
    <w:p w14:paraId="378AE16A">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不接受联合体投标</w:t>
      </w:r>
    </w:p>
    <w:p w14:paraId="0C36B7C0">
      <w:pPr>
        <w:spacing w:line="360" w:lineRule="auto"/>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9.投标品牌</w:t>
      </w:r>
    </w:p>
    <w:p w14:paraId="58B1188D">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59106036">
      <w:pPr>
        <w:spacing w:line="360" w:lineRule="auto"/>
        <w:ind w:firstLine="525"/>
        <w:rPr>
          <w:rFonts w:ascii="宋体" w:hAnsi="宋体" w:eastAsia="宋体" w:cs="宋体"/>
          <w:b/>
          <w:bCs/>
          <w:color w:val="auto"/>
          <w:sz w:val="24"/>
          <w:highlight w:val="none"/>
        </w:rPr>
      </w:pPr>
      <w:r>
        <w:rPr>
          <w:rFonts w:hint="eastAsia" w:ascii="宋体" w:hAnsi="宋体" w:eastAsia="宋体" w:cs="宋体"/>
          <w:b/>
          <w:bCs/>
          <w:color w:val="auto"/>
          <w:sz w:val="24"/>
          <w:highlight w:val="none"/>
        </w:rPr>
        <w:t>10.投标专用章的效力</w:t>
      </w:r>
    </w:p>
    <w:p w14:paraId="6268A89E">
      <w:pPr>
        <w:spacing w:line="360" w:lineRule="auto"/>
        <w:ind w:firstLine="525"/>
        <w:rPr>
          <w:rFonts w:ascii="宋体" w:hAnsi="宋体" w:eastAsia="宋体" w:cs="宋体"/>
          <w:color w:val="auto"/>
          <w:sz w:val="24"/>
          <w:highlight w:val="none"/>
        </w:rPr>
      </w:pPr>
      <w:r>
        <w:rPr>
          <w:rFonts w:hint="eastAsia" w:ascii="宋体" w:hAnsi="宋体" w:eastAsia="宋体" w:cs="宋体"/>
          <w:color w:val="auto"/>
          <w:sz w:val="24"/>
          <w:highlight w:val="none"/>
        </w:rPr>
        <w:t>10.1招标文件中明确要求加盖电子签章的，投标人必须加盖投标人电子章</w:t>
      </w:r>
      <w:r>
        <w:rPr>
          <w:rFonts w:hint="eastAsia" w:ascii="宋体" w:hAnsi="宋体" w:eastAsia="宋体" w:cs="宋体"/>
          <w:color w:val="auto"/>
          <w:sz w:val="24"/>
          <w:highlight w:val="none"/>
          <w:lang w:val="en-US" w:eastAsia="zh-CN"/>
        </w:rPr>
        <w:t>并加盖骑缝章</w:t>
      </w:r>
      <w:r>
        <w:rPr>
          <w:rFonts w:hint="eastAsia" w:ascii="宋体" w:hAnsi="宋体" w:eastAsia="宋体" w:cs="宋体"/>
          <w:color w:val="auto"/>
          <w:sz w:val="24"/>
          <w:highlight w:val="none"/>
        </w:rPr>
        <w:t>。</w:t>
      </w:r>
    </w:p>
    <w:p w14:paraId="1D7F540D">
      <w:pPr>
        <w:spacing w:line="360" w:lineRule="auto"/>
        <w:ind w:firstLine="550"/>
        <w:rPr>
          <w:rFonts w:ascii="宋体" w:hAnsi="宋体" w:eastAsia="宋体" w:cs="宋体"/>
          <w:b/>
          <w:bCs/>
          <w:color w:val="auto"/>
          <w:sz w:val="24"/>
          <w:highlight w:val="none"/>
        </w:rPr>
      </w:pPr>
      <w:r>
        <w:rPr>
          <w:rFonts w:hint="eastAsia" w:ascii="宋体" w:hAnsi="宋体" w:eastAsia="宋体" w:cs="宋体"/>
          <w:b/>
          <w:bCs/>
          <w:color w:val="auto"/>
          <w:sz w:val="24"/>
          <w:highlight w:val="none"/>
        </w:rPr>
        <w:t>11.合同标的转让</w:t>
      </w:r>
    </w:p>
    <w:p w14:paraId="2979122C">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11.1合同未约定或者未经采购人同意，中标人不得向他人转让中标项目，也不得将中标项目肢解后分别向他人转让。</w:t>
      </w:r>
    </w:p>
    <w:p w14:paraId="24529B29">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5022B656">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11.3中标人应当就分包项目向采购人负责，接受分包的人就分包项目承担连带责任。</w:t>
      </w:r>
    </w:p>
    <w:p w14:paraId="5A76AA6F">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11.4未经政府采购管理部门批准，进口设备不得转包。</w:t>
      </w:r>
    </w:p>
    <w:p w14:paraId="137740D7">
      <w:pPr>
        <w:spacing w:line="360" w:lineRule="auto"/>
        <w:ind w:firstLine="525" w:firstLineChars="218"/>
        <w:rPr>
          <w:rFonts w:ascii="宋体" w:hAnsi="宋体" w:eastAsia="宋体" w:cs="宋体"/>
          <w:color w:val="auto"/>
          <w:sz w:val="24"/>
          <w:highlight w:val="none"/>
        </w:rPr>
      </w:pPr>
      <w:r>
        <w:rPr>
          <w:rFonts w:hint="eastAsia" w:ascii="宋体" w:hAnsi="宋体" w:eastAsia="宋体" w:cs="宋体"/>
          <w:b/>
          <w:bCs/>
          <w:color w:val="auto"/>
          <w:sz w:val="24"/>
          <w:highlight w:val="none"/>
        </w:rPr>
        <w:t>12.会员信息库</w:t>
      </w:r>
    </w:p>
    <w:p w14:paraId="0C7A73C8">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37845FED">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76CD9383">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为确保投标文件通过评审，投标人应及时对入库资料进行补充、更新。</w:t>
      </w:r>
    </w:p>
    <w:p w14:paraId="5DC37127">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如因前款原因未通过本项目评委会评审，由投标人承担全部责任。</w:t>
      </w:r>
    </w:p>
    <w:p w14:paraId="3887BB77">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12.3网上会员库中文字资料与扫描件资料不一致时，以扫描件资料为准。</w:t>
      </w:r>
    </w:p>
    <w:p w14:paraId="3F9D7C01">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12.4有关会员库的更多信息，请登陆周口市公共资源交易中心网查询。</w:t>
      </w:r>
    </w:p>
    <w:p w14:paraId="0EFA2FCD">
      <w:pPr>
        <w:spacing w:line="360" w:lineRule="auto"/>
        <w:ind w:firstLine="550"/>
        <w:rPr>
          <w:rFonts w:ascii="宋体" w:hAnsi="宋体" w:eastAsia="宋体" w:cs="宋体"/>
          <w:b/>
          <w:bCs/>
          <w:color w:val="auto"/>
          <w:sz w:val="24"/>
          <w:highlight w:val="none"/>
        </w:rPr>
      </w:pPr>
      <w:r>
        <w:rPr>
          <w:rFonts w:hint="eastAsia" w:ascii="宋体" w:hAnsi="宋体" w:eastAsia="宋体" w:cs="宋体"/>
          <w:b/>
          <w:bCs/>
          <w:color w:val="auto"/>
          <w:sz w:val="24"/>
          <w:highlight w:val="none"/>
        </w:rPr>
        <w:t>13.采购信息的发布</w:t>
      </w:r>
    </w:p>
    <w:p w14:paraId="6B7A5CB0">
      <w:pPr>
        <w:spacing w:line="360" w:lineRule="auto"/>
        <w:ind w:firstLine="550"/>
        <w:rPr>
          <w:rFonts w:ascii="宋体" w:hAnsi="宋体" w:eastAsia="宋体" w:cs="宋体"/>
          <w:color w:val="auto"/>
          <w:sz w:val="28"/>
          <w:highlight w:val="none"/>
        </w:rPr>
      </w:pPr>
      <w:r>
        <w:rPr>
          <w:rFonts w:hint="eastAsia" w:ascii="宋体" w:hAnsi="宋体" w:eastAsia="宋体" w:cs="宋体"/>
          <w:color w:val="auto"/>
          <w:sz w:val="24"/>
          <w:highlight w:val="none"/>
        </w:rPr>
        <w:t>13.1与本次采购活动相关的信息，将发布在周口市公共资源交易中心网(</w:t>
      </w:r>
      <w:r>
        <w:rPr>
          <w:rFonts w:ascii="等线" w:hAnsi="等线" w:eastAsia="等线" w:cs="Times New Roman"/>
          <w:color w:val="auto"/>
          <w:highlight w:val="none"/>
        </w:rPr>
        <w:fldChar w:fldCharType="begin"/>
      </w:r>
      <w:r>
        <w:rPr>
          <w:rFonts w:ascii="等线" w:hAnsi="等线" w:eastAsia="等线" w:cs="Times New Roman"/>
          <w:color w:val="auto"/>
          <w:highlight w:val="none"/>
        </w:rPr>
        <w:instrText xml:space="preserve"> HYPERLINK "http://jyzx.zhoukou.gov.cn" </w:instrText>
      </w:r>
      <w:r>
        <w:rPr>
          <w:rFonts w:ascii="等线" w:hAnsi="等线" w:eastAsia="等线" w:cs="Times New Roman"/>
          <w:color w:val="auto"/>
          <w:highlight w:val="none"/>
        </w:rPr>
        <w:fldChar w:fldCharType="separate"/>
      </w:r>
      <w:r>
        <w:rPr>
          <w:rFonts w:hint="eastAsia" w:ascii="宋体" w:hAnsi="宋体" w:eastAsia="宋体" w:cs="宋体"/>
          <w:color w:val="auto"/>
          <w:sz w:val="24"/>
          <w:highlight w:val="none"/>
        </w:rPr>
        <w:t>http://jyzx.zhoukou.gov.cn</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)及河南省政府采购网(www.hngp.gov.cn)，以下简称“网站”。</w:t>
      </w:r>
    </w:p>
    <w:p w14:paraId="5F9B7B49">
      <w:pPr>
        <w:keepNext/>
        <w:keepLines/>
        <w:widowControl w:val="0"/>
        <w:spacing w:before="260" w:after="260" w:line="360" w:lineRule="auto"/>
        <w:ind w:firstLine="3418" w:firstLineChars="1216"/>
        <w:jc w:val="both"/>
        <w:outlineLvl w:val="2"/>
        <w:rPr>
          <w:rFonts w:ascii="宋体" w:hAnsi="宋体" w:eastAsia="宋体" w:cs="宋体"/>
          <w:b/>
          <w:bCs/>
          <w:color w:val="auto"/>
          <w:kern w:val="2"/>
          <w:sz w:val="28"/>
          <w:szCs w:val="32"/>
          <w:highlight w:val="none"/>
          <w:lang w:val="en-US" w:eastAsia="zh-CN" w:bidi="ar-SA"/>
        </w:rPr>
      </w:pPr>
      <w:bookmarkStart w:id="78" w:name="_Hlt509650103"/>
      <w:bookmarkEnd w:id="78"/>
      <w:bookmarkStart w:id="79" w:name="_Hlt509650932"/>
      <w:bookmarkEnd w:id="79"/>
      <w:bookmarkStart w:id="80" w:name="_Hlt509650690"/>
      <w:bookmarkEnd w:id="80"/>
      <w:bookmarkStart w:id="81" w:name="_Hlt509649330"/>
      <w:bookmarkEnd w:id="81"/>
      <w:bookmarkStart w:id="82" w:name="_Hlt509649669"/>
      <w:bookmarkEnd w:id="82"/>
      <w:bookmarkStart w:id="83" w:name="_Hlt509650929"/>
      <w:bookmarkEnd w:id="83"/>
      <w:bookmarkStart w:id="84" w:name="_Hlt509650936"/>
      <w:bookmarkEnd w:id="84"/>
      <w:bookmarkStart w:id="85" w:name="_Hlt509649795"/>
      <w:bookmarkEnd w:id="85"/>
      <w:bookmarkStart w:id="86" w:name="_Hlt509649645"/>
      <w:bookmarkEnd w:id="86"/>
      <w:bookmarkStart w:id="87" w:name="_Hlt509650333"/>
      <w:bookmarkEnd w:id="87"/>
      <w:bookmarkStart w:id="88" w:name="_Hlt509650116"/>
      <w:bookmarkEnd w:id="88"/>
      <w:bookmarkStart w:id="89" w:name="_Hlt526418153"/>
      <w:bookmarkEnd w:id="89"/>
      <w:bookmarkStart w:id="90" w:name="_Hlt509650961"/>
      <w:bookmarkEnd w:id="90"/>
      <w:bookmarkStart w:id="91" w:name="_Hlt509649678"/>
      <w:bookmarkEnd w:id="91"/>
      <w:bookmarkStart w:id="92" w:name="_Toc40975443"/>
      <w:bookmarkStart w:id="93" w:name="_Toc527725923"/>
      <w:bookmarkStart w:id="94" w:name="_Toc7614"/>
      <w:bookmarkStart w:id="95" w:name="_Toc16689"/>
      <w:bookmarkStart w:id="96" w:name="_Toc5653"/>
      <w:r>
        <w:rPr>
          <w:rFonts w:hint="eastAsia" w:ascii="宋体" w:hAnsi="宋体" w:eastAsia="宋体" w:cs="宋体"/>
          <w:b/>
          <w:bCs/>
          <w:color w:val="auto"/>
          <w:kern w:val="2"/>
          <w:sz w:val="28"/>
          <w:szCs w:val="32"/>
          <w:highlight w:val="none"/>
          <w:lang w:val="en-US" w:eastAsia="zh-CN" w:bidi="ar-SA"/>
        </w:rPr>
        <w:t>二．招标文件</w:t>
      </w:r>
      <w:bookmarkEnd w:id="92"/>
      <w:bookmarkEnd w:id="93"/>
      <w:bookmarkEnd w:id="94"/>
      <w:bookmarkEnd w:id="95"/>
      <w:bookmarkEnd w:id="96"/>
      <w:bookmarkStart w:id="97" w:name="_Hlt509649791"/>
      <w:bookmarkEnd w:id="97"/>
      <w:bookmarkStart w:id="98" w:name="_Hlt509649930"/>
      <w:bookmarkEnd w:id="98"/>
      <w:bookmarkStart w:id="99" w:name="_Hlt509650361"/>
      <w:bookmarkEnd w:id="99"/>
    </w:p>
    <w:p w14:paraId="53C616BF">
      <w:pPr>
        <w:spacing w:line="360" w:lineRule="auto"/>
        <w:ind w:firstLine="549"/>
        <w:rPr>
          <w:rFonts w:ascii="宋体" w:hAnsi="宋体" w:eastAsia="宋体" w:cs="宋体"/>
          <w:b/>
          <w:color w:val="auto"/>
          <w:sz w:val="24"/>
          <w:highlight w:val="none"/>
        </w:rPr>
      </w:pPr>
      <w:bookmarkStart w:id="100" w:name="_Hlt509650734"/>
      <w:bookmarkEnd w:id="100"/>
      <w:r>
        <w:rPr>
          <w:rFonts w:hint="eastAsia" w:ascii="宋体" w:hAnsi="宋体" w:eastAsia="宋体" w:cs="宋体"/>
          <w:b/>
          <w:color w:val="auto"/>
          <w:sz w:val="24"/>
          <w:highlight w:val="none"/>
        </w:rPr>
        <w:t>14.招标文件构成</w:t>
      </w:r>
    </w:p>
    <w:p w14:paraId="567918A2">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14.1招标文件包括以下部分：</w:t>
      </w:r>
    </w:p>
    <w:p w14:paraId="7D8519AA">
      <w:pPr>
        <w:spacing w:line="360" w:lineRule="auto"/>
        <w:ind w:firstLine="523" w:firstLineChars="218"/>
        <w:rPr>
          <w:rFonts w:ascii="宋体" w:hAnsi="宋体" w:eastAsia="宋体" w:cs="宋体"/>
          <w:bCs/>
          <w:color w:val="auto"/>
          <w:sz w:val="24"/>
          <w:highlight w:val="none"/>
        </w:rPr>
      </w:pPr>
      <w:r>
        <w:rPr>
          <w:rFonts w:hint="eastAsia" w:ascii="宋体" w:hAnsi="宋体" w:eastAsia="宋体" w:cs="宋体"/>
          <w:color w:val="auto"/>
          <w:sz w:val="24"/>
          <w:highlight w:val="none"/>
        </w:rPr>
        <w:t>14.1.1第一章：</w:t>
      </w:r>
      <w:r>
        <w:rPr>
          <w:rFonts w:hint="eastAsia" w:ascii="宋体" w:hAnsi="宋体" w:eastAsia="宋体" w:cs="宋体"/>
          <w:bCs/>
          <w:color w:val="auto"/>
          <w:sz w:val="24"/>
          <w:highlight w:val="none"/>
        </w:rPr>
        <w:t>投标邀请(招标公告)；</w:t>
      </w:r>
    </w:p>
    <w:p w14:paraId="28EA5061">
      <w:pPr>
        <w:spacing w:line="360" w:lineRule="auto"/>
        <w:ind w:firstLine="523" w:firstLineChars="218"/>
        <w:rPr>
          <w:rFonts w:ascii="宋体" w:hAnsi="宋体" w:eastAsia="宋体" w:cs="宋体"/>
          <w:bCs/>
          <w:color w:val="auto"/>
          <w:sz w:val="24"/>
          <w:highlight w:val="none"/>
        </w:rPr>
      </w:pPr>
      <w:r>
        <w:rPr>
          <w:rFonts w:hint="eastAsia" w:ascii="宋体" w:hAnsi="宋体" w:eastAsia="宋体" w:cs="宋体"/>
          <w:color w:val="auto"/>
          <w:sz w:val="24"/>
          <w:highlight w:val="none"/>
        </w:rPr>
        <w:t>14.1.2第二章：</w:t>
      </w:r>
      <w:bookmarkStart w:id="101" w:name="_Hlt509650925"/>
      <w:bookmarkEnd w:id="101"/>
      <w:r>
        <w:rPr>
          <w:rFonts w:hint="eastAsia" w:ascii="宋体" w:hAnsi="宋体" w:eastAsia="宋体" w:cs="宋体"/>
          <w:bCs/>
          <w:color w:val="auto"/>
          <w:sz w:val="24"/>
          <w:highlight w:val="none"/>
        </w:rPr>
        <w:t>投标人须知前附表；</w:t>
      </w:r>
    </w:p>
    <w:p w14:paraId="1D5B331B">
      <w:pPr>
        <w:spacing w:line="360" w:lineRule="auto"/>
        <w:ind w:firstLine="523" w:firstLineChars="218"/>
        <w:rPr>
          <w:rFonts w:ascii="宋体" w:hAnsi="宋体" w:eastAsia="宋体" w:cs="宋体"/>
          <w:bCs/>
          <w:color w:val="auto"/>
          <w:sz w:val="24"/>
          <w:highlight w:val="none"/>
        </w:rPr>
      </w:pPr>
      <w:r>
        <w:rPr>
          <w:rFonts w:hint="eastAsia" w:ascii="宋体" w:hAnsi="宋体" w:eastAsia="宋体" w:cs="宋体"/>
          <w:color w:val="auto"/>
          <w:sz w:val="24"/>
          <w:highlight w:val="none"/>
        </w:rPr>
        <w:t>14.1.3第三章：</w:t>
      </w:r>
      <w:r>
        <w:rPr>
          <w:rFonts w:hint="eastAsia" w:ascii="宋体" w:hAnsi="宋体" w:eastAsia="宋体" w:cs="宋体"/>
          <w:bCs/>
          <w:color w:val="auto"/>
          <w:sz w:val="24"/>
          <w:highlight w:val="none"/>
        </w:rPr>
        <w:t>需求一览表；</w:t>
      </w:r>
    </w:p>
    <w:p w14:paraId="2498C2E4">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14.1.4第四章：</w:t>
      </w:r>
      <w:r>
        <w:rPr>
          <w:rFonts w:hint="eastAsia" w:ascii="宋体" w:hAnsi="宋体" w:eastAsia="宋体" w:cs="宋体"/>
          <w:bCs/>
          <w:color w:val="auto"/>
          <w:sz w:val="24"/>
          <w:highlight w:val="none"/>
        </w:rPr>
        <w:t>评标办法；</w:t>
      </w:r>
    </w:p>
    <w:p w14:paraId="07B5F088">
      <w:pPr>
        <w:spacing w:line="360" w:lineRule="auto"/>
        <w:ind w:firstLine="523" w:firstLineChars="218"/>
        <w:rPr>
          <w:rFonts w:ascii="宋体" w:hAnsi="宋体" w:eastAsia="宋体" w:cs="宋体"/>
          <w:bCs/>
          <w:color w:val="auto"/>
          <w:sz w:val="24"/>
          <w:highlight w:val="none"/>
        </w:rPr>
      </w:pPr>
      <w:r>
        <w:rPr>
          <w:rFonts w:hint="eastAsia" w:ascii="宋体" w:hAnsi="宋体" w:eastAsia="宋体" w:cs="宋体"/>
          <w:color w:val="auto"/>
          <w:sz w:val="24"/>
          <w:highlight w:val="none"/>
        </w:rPr>
        <w:t>14.1.5第五章：</w:t>
      </w:r>
      <w:r>
        <w:rPr>
          <w:rFonts w:hint="eastAsia" w:ascii="宋体" w:hAnsi="宋体" w:eastAsia="宋体" w:cs="宋体"/>
          <w:bCs/>
          <w:color w:val="auto"/>
          <w:sz w:val="24"/>
          <w:highlight w:val="none"/>
        </w:rPr>
        <w:t>投标人须知；</w:t>
      </w:r>
    </w:p>
    <w:p w14:paraId="4D6E4986">
      <w:pPr>
        <w:spacing w:line="360" w:lineRule="auto"/>
        <w:ind w:firstLine="523" w:firstLineChars="218"/>
        <w:rPr>
          <w:rFonts w:ascii="宋体" w:hAnsi="宋体" w:eastAsia="宋体" w:cs="宋体"/>
          <w:bCs/>
          <w:color w:val="auto"/>
          <w:sz w:val="24"/>
          <w:highlight w:val="none"/>
        </w:rPr>
      </w:pPr>
      <w:r>
        <w:rPr>
          <w:rFonts w:hint="eastAsia" w:ascii="宋体" w:hAnsi="宋体" w:eastAsia="宋体" w:cs="宋体"/>
          <w:color w:val="auto"/>
          <w:sz w:val="24"/>
          <w:highlight w:val="none"/>
        </w:rPr>
        <w:t>14.1.6第六章：</w:t>
      </w:r>
      <w:r>
        <w:rPr>
          <w:rFonts w:hint="eastAsia" w:ascii="宋体" w:hAnsi="宋体" w:eastAsia="宋体" w:cs="宋体"/>
          <w:bCs/>
          <w:color w:val="auto"/>
          <w:sz w:val="24"/>
          <w:highlight w:val="none"/>
        </w:rPr>
        <w:t>采购合同；</w:t>
      </w:r>
    </w:p>
    <w:p w14:paraId="69293F67">
      <w:pPr>
        <w:spacing w:line="360" w:lineRule="auto"/>
        <w:ind w:firstLine="523" w:firstLineChars="218"/>
        <w:rPr>
          <w:rFonts w:ascii="宋体" w:hAnsi="宋体" w:eastAsia="宋体" w:cs="宋体"/>
          <w:bCs/>
          <w:color w:val="auto"/>
          <w:sz w:val="24"/>
          <w:highlight w:val="none"/>
        </w:rPr>
      </w:pPr>
      <w:r>
        <w:rPr>
          <w:rFonts w:hint="eastAsia" w:ascii="宋体" w:hAnsi="宋体" w:eastAsia="宋体" w:cs="宋体"/>
          <w:color w:val="auto"/>
          <w:sz w:val="24"/>
          <w:highlight w:val="none"/>
        </w:rPr>
        <w:t>14.1.7第七章：</w:t>
      </w:r>
      <w:r>
        <w:rPr>
          <w:rFonts w:hint="eastAsia" w:ascii="宋体" w:hAnsi="宋体" w:eastAsia="宋体" w:cs="宋体"/>
          <w:bCs/>
          <w:color w:val="auto"/>
          <w:sz w:val="24"/>
          <w:highlight w:val="none"/>
        </w:rPr>
        <w:t>投标文件格式；</w:t>
      </w:r>
    </w:p>
    <w:p w14:paraId="2E76531B">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bCs/>
          <w:color w:val="auto"/>
          <w:sz w:val="24"/>
          <w:highlight w:val="none"/>
        </w:rPr>
        <w:t>14.1.8周口市公共资源交易中心政府采购中心发布的</w:t>
      </w:r>
      <w:r>
        <w:rPr>
          <w:rFonts w:hint="eastAsia" w:ascii="宋体" w:hAnsi="宋体" w:eastAsia="宋体" w:cs="宋体"/>
          <w:color w:val="auto"/>
          <w:sz w:val="24"/>
          <w:highlight w:val="none"/>
        </w:rPr>
        <w:t>图纸、答疑、补遗、补充通知等。</w:t>
      </w:r>
    </w:p>
    <w:p w14:paraId="156D33B1">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14.2投标人应认真阅读招标文件中所有的事项、格式、条件、条款和规范等要求。</w:t>
      </w:r>
    </w:p>
    <w:p w14:paraId="1BC63DA9">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14.3投标人应当按照招标文件的要求编制投标文件。投标文件应对招标文件提出的要求和条件作出实质性响应。</w:t>
      </w:r>
    </w:p>
    <w:p w14:paraId="5F72D366">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14.4投标人获取招标文件后，应仔细检查招标文件的所有内容，如有残缺等问题应在获得招标文件3日内向</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提出，否则，由此引起的损失由投标人自行承担。</w:t>
      </w:r>
    </w:p>
    <w:p w14:paraId="525AFA51">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15.招标文件的澄清与修改</w:t>
      </w:r>
    </w:p>
    <w:p w14:paraId="2119A32C">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15.1</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通知所有获取招标文件的潜在投标人；不足15日的，采购人或者采购代理机构应当顺延提交投标文件的截止时间。投标人应主动上网查询。</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不承担投标人未及时关注相关信息引发的相关责任。</w:t>
      </w:r>
    </w:p>
    <w:p w14:paraId="69B916A4">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15.2在投标截止时间前，</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和投标人在投标截止期方面的全部权力、责任和义务，将适用于延长后新的投标截止期。</w:t>
      </w:r>
    </w:p>
    <w:p w14:paraId="3F983E8F">
      <w:pPr>
        <w:spacing w:line="360" w:lineRule="auto"/>
        <w:ind w:firstLine="550"/>
        <w:rPr>
          <w:rFonts w:ascii="宋体" w:hAnsi="宋体" w:eastAsia="宋体" w:cs="宋体"/>
          <w:color w:val="auto"/>
          <w:sz w:val="28"/>
          <w:highlight w:val="none"/>
        </w:rPr>
      </w:pPr>
      <w:r>
        <w:rPr>
          <w:rFonts w:hint="eastAsia" w:ascii="宋体" w:hAnsi="宋体" w:eastAsia="宋体" w:cs="宋体"/>
          <w:color w:val="auto"/>
          <w:sz w:val="24"/>
          <w:highlight w:val="none"/>
        </w:rPr>
        <w:t>15.3特殊情况下，</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发布澄清、更正或更改公告后，可不改变投标截止时间和开标时间。</w:t>
      </w:r>
    </w:p>
    <w:p w14:paraId="4F908BDD">
      <w:pPr>
        <w:keepNext/>
        <w:keepLines/>
        <w:widowControl w:val="0"/>
        <w:spacing w:before="260" w:after="260" w:line="360" w:lineRule="auto"/>
        <w:ind w:firstLine="2715" w:firstLineChars="966"/>
        <w:jc w:val="both"/>
        <w:outlineLvl w:val="2"/>
        <w:rPr>
          <w:rFonts w:ascii="宋体" w:hAnsi="宋体" w:eastAsia="宋体" w:cs="宋体"/>
          <w:b/>
          <w:bCs/>
          <w:color w:val="auto"/>
          <w:kern w:val="2"/>
          <w:sz w:val="28"/>
          <w:szCs w:val="32"/>
          <w:highlight w:val="none"/>
          <w:lang w:val="en-US" w:eastAsia="zh-CN" w:bidi="ar-SA"/>
        </w:rPr>
      </w:pPr>
      <w:bookmarkStart w:id="102" w:name="_Hlt509649724"/>
      <w:bookmarkEnd w:id="102"/>
      <w:bookmarkStart w:id="103" w:name="_Hlt509650697"/>
      <w:bookmarkEnd w:id="103"/>
      <w:bookmarkStart w:id="104" w:name="_Hlt510342861"/>
      <w:bookmarkEnd w:id="104"/>
      <w:bookmarkStart w:id="105" w:name="_Toc25639"/>
      <w:bookmarkStart w:id="106" w:name="_Toc30687"/>
      <w:bookmarkStart w:id="107" w:name="_Toc29307"/>
      <w:bookmarkStart w:id="108" w:name="_Toc40975444"/>
      <w:bookmarkStart w:id="109" w:name="_Toc527725924"/>
      <w:r>
        <w:rPr>
          <w:rFonts w:hint="eastAsia" w:ascii="宋体" w:hAnsi="宋体" w:eastAsia="宋体" w:cs="宋体"/>
          <w:b/>
          <w:bCs/>
          <w:color w:val="auto"/>
          <w:kern w:val="2"/>
          <w:sz w:val="28"/>
          <w:szCs w:val="32"/>
          <w:highlight w:val="none"/>
          <w:lang w:val="en-US" w:eastAsia="zh-CN" w:bidi="ar-SA"/>
        </w:rPr>
        <w:t>三．投标文件的编制</w:t>
      </w:r>
      <w:bookmarkEnd w:id="105"/>
      <w:bookmarkEnd w:id="106"/>
      <w:bookmarkEnd w:id="107"/>
      <w:bookmarkEnd w:id="108"/>
      <w:bookmarkEnd w:id="109"/>
    </w:p>
    <w:p w14:paraId="1F5073F3">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16.投标文件构成与格式</w:t>
      </w:r>
    </w:p>
    <w:p w14:paraId="1BF1856D">
      <w:pPr>
        <w:spacing w:line="360" w:lineRule="auto"/>
        <w:ind w:firstLine="550"/>
        <w:rPr>
          <w:rFonts w:ascii="宋体" w:hAnsi="宋体" w:eastAsia="宋体" w:cs="宋体"/>
          <w:color w:val="auto"/>
          <w:sz w:val="24"/>
          <w:highlight w:val="none"/>
        </w:rPr>
      </w:pPr>
      <w:bookmarkStart w:id="110" w:name="_Hlt509650345"/>
      <w:bookmarkEnd w:id="110"/>
      <w:r>
        <w:rPr>
          <w:rFonts w:hint="eastAsia" w:ascii="宋体" w:hAnsi="宋体" w:eastAsia="宋体" w:cs="宋体"/>
          <w:color w:val="auto"/>
          <w:sz w:val="24"/>
          <w:highlight w:val="none"/>
        </w:rPr>
        <w:t>16.1投标文件是对招标文件的实质性响应及承诺文件。</w:t>
      </w:r>
    </w:p>
    <w:p w14:paraId="03624D73">
      <w:pPr>
        <w:spacing w:line="360" w:lineRule="auto"/>
        <w:ind w:firstLine="550"/>
        <w:jc w:val="left"/>
        <w:rPr>
          <w:rFonts w:ascii="宋体" w:hAnsi="宋体" w:eastAsia="宋体" w:cs="宋体"/>
          <w:color w:val="auto"/>
          <w:sz w:val="24"/>
          <w:highlight w:val="none"/>
        </w:rPr>
      </w:pPr>
      <w:r>
        <w:rPr>
          <w:rFonts w:hint="eastAsia" w:ascii="宋体" w:hAnsi="宋体" w:eastAsia="宋体" w:cs="宋体"/>
          <w:color w:val="auto"/>
          <w:sz w:val="24"/>
          <w:highlight w:val="none"/>
        </w:rPr>
        <w:t>16.2</w:t>
      </w:r>
      <w:r>
        <w:rPr>
          <w:rFonts w:hint="eastAsia" w:ascii="宋体" w:hAnsi="宋体" w:eastAsia="宋体" w:cs="宋体"/>
          <w:bCs/>
          <w:color w:val="auto"/>
          <w:sz w:val="24"/>
          <w:highlight w:val="none"/>
        </w:rPr>
        <w:t>除非注明“投标人可自行制作格式”，投标文件应使用招标文件提供的格式。</w:t>
      </w:r>
    </w:p>
    <w:p w14:paraId="7686F835">
      <w:pPr>
        <w:spacing w:line="360" w:lineRule="auto"/>
        <w:ind w:firstLine="550"/>
        <w:rPr>
          <w:rFonts w:ascii="宋体" w:hAnsi="宋体" w:eastAsia="宋体" w:cs="宋体"/>
          <w:color w:val="auto"/>
          <w:sz w:val="24"/>
          <w:highlight w:val="none"/>
        </w:rPr>
      </w:pPr>
      <w:r>
        <w:rPr>
          <w:rFonts w:hint="eastAsia" w:ascii="宋体" w:hAnsi="宋体" w:eastAsia="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738D9EE8">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16.4除非招标文件另有规定，投标文件应使用中华人民共和国法定计量单位。</w:t>
      </w:r>
    </w:p>
    <w:p w14:paraId="75F591BA">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74258224">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16.6投标文件</w:t>
      </w:r>
      <w:r>
        <w:rPr>
          <w:rFonts w:hint="eastAsia" w:ascii="宋体" w:hAnsi="宋体" w:eastAsia="宋体" w:cs="宋体"/>
          <w:color w:val="auto"/>
          <w:sz w:val="24"/>
          <w:highlight w:val="none"/>
          <w:lang w:val="en-US" w:eastAsia="zh-CN"/>
        </w:rPr>
        <w:t>必需</w:t>
      </w:r>
      <w:r>
        <w:rPr>
          <w:rFonts w:hint="eastAsia" w:ascii="宋体" w:hAnsi="宋体" w:eastAsia="宋体" w:cs="宋体"/>
          <w:color w:val="auto"/>
          <w:sz w:val="24"/>
          <w:highlight w:val="none"/>
        </w:rPr>
        <w:t>编制连续页码，除特殊规格的图纸或方案、图片资料等外，均应按A4规格制作。</w:t>
      </w:r>
    </w:p>
    <w:p w14:paraId="7B5468F8">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16.7电报、电话、传真形式的投标概不接受。</w:t>
      </w:r>
    </w:p>
    <w:p w14:paraId="5BD61B8E">
      <w:pPr>
        <w:spacing w:line="360" w:lineRule="auto"/>
        <w:ind w:firstLine="550"/>
        <w:rPr>
          <w:rFonts w:ascii="等线" w:hAnsi="等线" w:eastAsia="宋体" w:cs="Times New Roman"/>
          <w:color w:val="auto"/>
          <w:highlight w:val="none"/>
        </w:rPr>
      </w:pPr>
      <w:r>
        <w:rPr>
          <w:rFonts w:hint="eastAsia" w:ascii="宋体" w:hAnsi="宋体" w:eastAsia="宋体" w:cs="宋体"/>
          <w:color w:val="auto"/>
          <w:sz w:val="24"/>
          <w:highlight w:val="none"/>
        </w:rPr>
        <w:t>16.8电子投标文</w:t>
      </w:r>
      <w:r>
        <w:rPr>
          <w:rFonts w:hint="eastAsia" w:ascii="宋体" w:hAnsi="宋体" w:eastAsia="等线" w:cs="宋体"/>
          <w:color w:val="auto"/>
          <w:sz w:val="24"/>
          <w:highlight w:val="none"/>
        </w:rPr>
        <w:t>件</w:t>
      </w:r>
      <w:r>
        <w:rPr>
          <w:rFonts w:hint="eastAsia" w:ascii="宋体" w:hAnsi="宋体" w:eastAsia="宋体" w:cs="宋体"/>
          <w:color w:val="auto"/>
          <w:sz w:val="24"/>
          <w:highlight w:val="none"/>
        </w:rPr>
        <w:t>制作，见周口市公共资源交易中心网站下载中心版块《投标单位-电子投标文件视频制作手册》的相关规定。</w:t>
      </w:r>
    </w:p>
    <w:p w14:paraId="5A39425A">
      <w:pPr>
        <w:spacing w:line="360" w:lineRule="auto"/>
        <w:ind w:firstLine="550"/>
        <w:rPr>
          <w:rFonts w:ascii="宋体" w:hAnsi="宋体" w:eastAsia="宋体" w:cs="宋体"/>
          <w:color w:val="auto"/>
          <w:sz w:val="24"/>
          <w:highlight w:val="none"/>
        </w:rPr>
      </w:pPr>
      <w:r>
        <w:rPr>
          <w:rFonts w:hint="eastAsia" w:ascii="宋体" w:hAnsi="宋体" w:eastAsia="宋体" w:cs="宋体"/>
          <w:b/>
          <w:color w:val="auto"/>
          <w:sz w:val="24"/>
          <w:highlight w:val="none"/>
        </w:rPr>
        <w:t>17.报价</w:t>
      </w:r>
    </w:p>
    <w:p w14:paraId="44819AF0">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29467A1C">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6DEA7A8A">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17.3投标人应在投标文件中注明拟提供服务的单价明细和总价。</w:t>
      </w:r>
    </w:p>
    <w:p w14:paraId="1FC36BD1">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17.4除非招标文件另有规定，每一包只允许有一个最终报价，任何有选择的报价或替代方案将导致投标无效。</w:t>
      </w:r>
    </w:p>
    <w:p w14:paraId="18B5FFFB">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17.5采购人不建议投标人采用总价优惠或以总价百分比优惠的方式进行投标报价，其优惠可直接计算并体现在各项投标报价的单价中。</w:t>
      </w:r>
    </w:p>
    <w:p w14:paraId="4ECF5EC7">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17.6除政策性文件规定以外，投标人所报价格在合同实施期间不因市场变化因素而变动。</w:t>
      </w:r>
    </w:p>
    <w:p w14:paraId="458E590E">
      <w:pPr>
        <w:spacing w:line="360" w:lineRule="auto"/>
        <w:ind w:firstLine="549"/>
        <w:rPr>
          <w:rFonts w:ascii="宋体" w:hAnsi="宋体" w:eastAsia="宋体" w:cs="宋体"/>
          <w:b/>
          <w:bCs/>
          <w:color w:val="auto"/>
          <w:sz w:val="24"/>
          <w:highlight w:val="none"/>
        </w:rPr>
      </w:pPr>
      <w:r>
        <w:rPr>
          <w:rFonts w:hint="eastAsia" w:ascii="宋体" w:hAnsi="宋体" w:eastAsia="宋体" w:cs="宋体"/>
          <w:b/>
          <w:bCs/>
          <w:color w:val="auto"/>
          <w:sz w:val="24"/>
          <w:highlight w:val="none"/>
        </w:rPr>
        <w:t>18.投标内容填写及说明</w:t>
      </w:r>
    </w:p>
    <w:p w14:paraId="4E48324A">
      <w:pPr>
        <w:spacing w:line="560" w:lineRule="exact"/>
        <w:ind w:firstLine="480" w:firstLineChars="200"/>
        <w:rPr>
          <w:rFonts w:ascii="宋体" w:hAnsi="宋体" w:eastAsia="宋体" w:cs="宋体"/>
          <w:color w:val="auto"/>
          <w:sz w:val="24"/>
          <w:highlight w:val="none"/>
          <w:u w:val="single"/>
        </w:rPr>
      </w:pPr>
      <w:r>
        <w:rPr>
          <w:rFonts w:hint="eastAsia" w:ascii="宋体" w:hAnsi="宋体" w:eastAsia="宋体" w:cs="宋体"/>
          <w:color w:val="auto"/>
          <w:sz w:val="24"/>
          <w:highlight w:val="none"/>
        </w:rPr>
        <w:t>18.1投标文件须对招标文件载明的投标资格、技术、资信、服务、报价等全部要求和条件做出实质性和完整的响应，</w:t>
      </w:r>
      <w:r>
        <w:rPr>
          <w:rFonts w:hint="eastAsia" w:ascii="宋体" w:hAnsi="宋体" w:eastAsia="宋体" w:cs="宋体"/>
          <w:color w:val="auto"/>
          <w:sz w:val="24"/>
          <w:highlight w:val="none"/>
          <w:lang w:eastAsia="zh-CN"/>
        </w:rPr>
        <w:t>投标文件</w:t>
      </w:r>
      <w:r>
        <w:rPr>
          <w:rFonts w:hint="eastAsia" w:ascii="宋体" w:hAnsi="宋体" w:eastAsia="等线" w:cs="宋体"/>
          <w:color w:val="auto"/>
          <w:sz w:val="24"/>
          <w:highlight w:val="none"/>
        </w:rPr>
        <w:t>应对</w:t>
      </w:r>
      <w:r>
        <w:rPr>
          <w:rFonts w:hint="eastAsia" w:ascii="宋体" w:hAnsi="宋体" w:eastAsia="等线" w:cs="宋体"/>
          <w:color w:val="auto"/>
          <w:sz w:val="24"/>
          <w:highlight w:val="none"/>
          <w:lang w:eastAsia="zh-CN"/>
        </w:rPr>
        <w:t>招标文件</w:t>
      </w:r>
      <w:r>
        <w:rPr>
          <w:rFonts w:hint="eastAsia" w:ascii="宋体" w:hAnsi="宋体" w:eastAsia="等线" w:cs="宋体"/>
          <w:color w:val="auto"/>
          <w:sz w:val="24"/>
          <w:highlight w:val="none"/>
        </w:rPr>
        <w:t>的要求作出实质性响应，并保证所提供的全部资料的真实性、合法性承</w:t>
      </w:r>
      <w:r>
        <w:rPr>
          <w:rFonts w:hint="eastAsia" w:ascii="宋体" w:hAnsi="宋体" w:eastAsia="等线" w:cs="宋体"/>
          <w:color w:val="auto"/>
          <w:sz w:val="2"/>
          <w:szCs w:val="2"/>
          <w:highlight w:val="none"/>
          <w:lang w:val="en-US" w:eastAsia="zh-CN"/>
        </w:rPr>
        <w:t xml:space="preserve">    </w:t>
      </w:r>
      <w:r>
        <w:rPr>
          <w:rFonts w:hint="eastAsia" w:ascii="宋体" w:hAnsi="宋体" w:eastAsia="等线" w:cs="宋体"/>
          <w:color w:val="auto"/>
          <w:sz w:val="24"/>
          <w:highlight w:val="none"/>
        </w:rPr>
        <w:t>诺，否则其</w:t>
      </w:r>
      <w:r>
        <w:rPr>
          <w:rFonts w:hint="eastAsia" w:ascii="宋体" w:hAnsi="宋体" w:eastAsia="等线" w:cs="宋体"/>
          <w:color w:val="auto"/>
          <w:sz w:val="24"/>
          <w:highlight w:val="none"/>
          <w:lang w:eastAsia="zh-CN"/>
        </w:rPr>
        <w:t>投标文件</w:t>
      </w:r>
      <w:r>
        <w:rPr>
          <w:rFonts w:hint="eastAsia" w:ascii="宋体" w:hAnsi="宋体" w:eastAsia="等线" w:cs="宋体"/>
          <w:color w:val="auto"/>
          <w:sz w:val="24"/>
          <w:highlight w:val="none"/>
        </w:rPr>
        <w:t>将作为无效处理。</w:t>
      </w:r>
    </w:p>
    <w:p w14:paraId="4E8499AD">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18.2投标人应在投标文件中提交招标文件要求的有关证明文件(扫描或影印件上传)，作为其投标文件的一部分。</w:t>
      </w:r>
    </w:p>
    <w:p w14:paraId="64DDE9C0">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18.3投标人应在投标文件中提交(以扫描件或影印件上传)招标文件要求的所有服务的合格性以及符合招标文件规定的证明文件(可以是手册、图纸和资料)等，并作为其投标文件的一部分。包括：</w:t>
      </w:r>
    </w:p>
    <w:p w14:paraId="6FE49025">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18.3.1服务主要性能(内容)的详细描述；</w:t>
      </w:r>
    </w:p>
    <w:p w14:paraId="759DA824">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18.3.2保证所投服务正常、安全、连续运行期间所需的所有备品、备件及专用工具的详细清单。</w:t>
      </w:r>
    </w:p>
    <w:p w14:paraId="7C78BECD">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18.4投标文件应编排有序、内容齐全、不得任意涂改或增删。如有错漏处必须修改，应在修改处加盖投标人电子公章。</w:t>
      </w:r>
    </w:p>
    <w:p w14:paraId="3E0ACBC4">
      <w:pPr>
        <w:spacing w:line="360" w:lineRule="auto"/>
        <w:ind w:firstLine="549"/>
        <w:rPr>
          <w:rFonts w:ascii="宋体" w:hAnsi="宋体" w:eastAsia="宋体" w:cs="宋体"/>
          <w:b/>
          <w:color w:val="auto"/>
          <w:sz w:val="24"/>
          <w:highlight w:val="none"/>
        </w:rPr>
      </w:pPr>
      <w:r>
        <w:rPr>
          <w:rFonts w:hint="eastAsia" w:ascii="宋体" w:hAnsi="宋体" w:eastAsia="宋体" w:cs="宋体"/>
          <w:b/>
          <w:color w:val="auto"/>
          <w:sz w:val="24"/>
          <w:highlight w:val="none"/>
        </w:rPr>
        <w:t>19.投标保证金(免收)</w:t>
      </w:r>
    </w:p>
    <w:p w14:paraId="320C2337">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20.投标有效期</w:t>
      </w:r>
    </w:p>
    <w:p w14:paraId="268E5101">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20.1为保证采购人有足够的时间完成评标和与中标人签订合同，规定投标有效期。投标有效期期限见投标人须知前附表，成交的投标文件其有效期应延续至合同执行结束，有效期短于这个规定期限的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将被拒绝。</w:t>
      </w:r>
    </w:p>
    <w:p w14:paraId="09999353">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20.2在投标有效期内，投标人的投标保持有效，投标人不得要求撤销或修改其投标文件。</w:t>
      </w:r>
    </w:p>
    <w:p w14:paraId="43D5EC22">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20.3投标有效期从投标截止日起计算。</w:t>
      </w:r>
    </w:p>
    <w:p w14:paraId="5F4E1555">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20.4在原定投标有效期满之前，如果出现特殊情况，</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1EADD655">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21.投标文件份数和签署</w:t>
      </w:r>
    </w:p>
    <w:p w14:paraId="6FBF2D86">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21.1投标人应按照投标人须知前附表的要求准备投标文件。</w:t>
      </w:r>
    </w:p>
    <w:p w14:paraId="17F41E04">
      <w:pPr>
        <w:spacing w:line="360" w:lineRule="auto"/>
        <w:ind w:firstLine="550"/>
        <w:rPr>
          <w:rFonts w:ascii="宋体" w:hAnsi="宋体" w:eastAsia="宋体" w:cs="宋体"/>
          <w:b/>
          <w:color w:val="auto"/>
          <w:sz w:val="24"/>
          <w:highlight w:val="none"/>
        </w:rPr>
      </w:pPr>
      <w:r>
        <w:rPr>
          <w:rFonts w:hint="eastAsia" w:ascii="宋体" w:hAnsi="宋体" w:eastAsia="宋体" w:cs="宋体"/>
          <w:color w:val="auto"/>
          <w:sz w:val="24"/>
          <w:highlight w:val="none"/>
        </w:rPr>
        <w:t>21.2投标文件均应依招标文件要求加盖投标人电子签章</w:t>
      </w:r>
      <w:r>
        <w:rPr>
          <w:rFonts w:hint="eastAsia" w:ascii="宋体" w:hAnsi="宋体" w:eastAsia="宋体" w:cs="宋体"/>
          <w:b/>
          <w:color w:val="auto"/>
          <w:sz w:val="24"/>
          <w:highlight w:val="none"/>
        </w:rPr>
        <w:t>。</w:t>
      </w:r>
    </w:p>
    <w:p w14:paraId="5B6D117A">
      <w:pPr>
        <w:keepNext/>
        <w:keepLines/>
        <w:widowControl w:val="0"/>
        <w:spacing w:before="260" w:after="260" w:line="360" w:lineRule="auto"/>
        <w:ind w:firstLine="2715" w:firstLineChars="966"/>
        <w:jc w:val="both"/>
        <w:outlineLvl w:val="2"/>
        <w:rPr>
          <w:rFonts w:ascii="宋体" w:hAnsi="宋体" w:eastAsia="宋体" w:cs="宋体"/>
          <w:b/>
          <w:bCs/>
          <w:color w:val="auto"/>
          <w:kern w:val="2"/>
          <w:sz w:val="28"/>
          <w:szCs w:val="32"/>
          <w:highlight w:val="none"/>
          <w:lang w:val="en-US" w:eastAsia="zh-CN" w:bidi="ar-SA"/>
        </w:rPr>
      </w:pPr>
      <w:bookmarkStart w:id="111" w:name="_Hlt509650572"/>
      <w:bookmarkEnd w:id="111"/>
      <w:bookmarkStart w:id="112" w:name="_Toc40975445"/>
      <w:bookmarkStart w:id="113" w:name="_Toc527725925"/>
      <w:bookmarkStart w:id="114" w:name="_Toc3045"/>
      <w:bookmarkStart w:id="115" w:name="_Toc860"/>
      <w:bookmarkStart w:id="116" w:name="_Toc26995"/>
      <w:r>
        <w:rPr>
          <w:rFonts w:hint="eastAsia" w:ascii="宋体" w:hAnsi="宋体" w:eastAsia="宋体" w:cs="宋体"/>
          <w:b/>
          <w:bCs/>
          <w:color w:val="auto"/>
          <w:kern w:val="2"/>
          <w:sz w:val="28"/>
          <w:szCs w:val="32"/>
          <w:highlight w:val="none"/>
          <w:lang w:val="en-US" w:eastAsia="zh-CN" w:bidi="ar-SA"/>
        </w:rPr>
        <w:t>四．投标文件的递交</w:t>
      </w:r>
      <w:bookmarkEnd w:id="112"/>
      <w:bookmarkEnd w:id="113"/>
      <w:bookmarkEnd w:id="114"/>
      <w:bookmarkEnd w:id="115"/>
      <w:bookmarkEnd w:id="116"/>
      <w:bookmarkStart w:id="117" w:name="_Hlt509649414"/>
      <w:bookmarkEnd w:id="117"/>
    </w:p>
    <w:p w14:paraId="2BEE1F79">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22.投标文件的密封和标记</w:t>
      </w:r>
    </w:p>
    <w:p w14:paraId="49E50BAD">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加密的电子投标文件的递交，见周口市公共资源交易中心网站下载中心版块《投标单位-电子投标文件视频制作手册》的相关规定。</w:t>
      </w:r>
    </w:p>
    <w:p w14:paraId="6A2ED8CC">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23.投标文件的递交</w:t>
      </w:r>
    </w:p>
    <w:p w14:paraId="3177AE71">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23.1投标人应当在招标文件要求提交投标文件的截止时间前网上投标。</w:t>
      </w:r>
    </w:p>
    <w:p w14:paraId="0A58D796">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23.2在招标文件要求提交投标文件的截止时间之后制作上传的投标文件为无效投标文件，</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将拒绝接收。</w:t>
      </w:r>
    </w:p>
    <w:p w14:paraId="3B448F19">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24.投标文件的修改和撤回</w:t>
      </w:r>
    </w:p>
    <w:p w14:paraId="19CA2003">
      <w:pPr>
        <w:spacing w:line="360" w:lineRule="auto"/>
        <w:ind w:firstLine="550"/>
        <w:rPr>
          <w:rFonts w:ascii="宋体" w:hAnsi="宋体" w:eastAsia="宋体" w:cs="宋体"/>
          <w:color w:val="auto"/>
          <w:sz w:val="24"/>
          <w:highlight w:val="none"/>
        </w:rPr>
      </w:pPr>
      <w:r>
        <w:rPr>
          <w:rFonts w:hint="eastAsia" w:ascii="宋体" w:hAnsi="宋体" w:eastAsia="宋体" w:cs="宋体"/>
          <w:color w:val="auto"/>
          <w:sz w:val="24"/>
          <w:highlight w:val="none"/>
        </w:rPr>
        <w:t>投标截止日期前，投标人可以修改或撤回其投标文件；在投标截止时间后，投标人不得再要求修改或撤回其投标文件。</w:t>
      </w:r>
    </w:p>
    <w:p w14:paraId="2B7E2EE7">
      <w:pPr>
        <w:keepNext/>
        <w:keepLines/>
        <w:widowControl w:val="0"/>
        <w:spacing w:before="260" w:after="260" w:line="360" w:lineRule="auto"/>
        <w:ind w:firstLine="2996" w:firstLineChars="1066"/>
        <w:jc w:val="both"/>
        <w:outlineLvl w:val="2"/>
        <w:rPr>
          <w:rFonts w:ascii="宋体" w:hAnsi="宋体" w:eastAsia="宋体" w:cs="宋体"/>
          <w:b/>
          <w:bCs/>
          <w:color w:val="auto"/>
          <w:kern w:val="2"/>
          <w:sz w:val="28"/>
          <w:szCs w:val="32"/>
          <w:highlight w:val="none"/>
          <w:lang w:val="en-US" w:eastAsia="zh-CN" w:bidi="ar-SA"/>
        </w:rPr>
      </w:pPr>
      <w:bookmarkStart w:id="118" w:name="_Hlt509649294"/>
      <w:bookmarkEnd w:id="118"/>
      <w:bookmarkStart w:id="119" w:name="_Toc5128"/>
      <w:bookmarkStart w:id="120" w:name="_Toc21729"/>
      <w:bookmarkStart w:id="121" w:name="_Toc527725926"/>
      <w:bookmarkStart w:id="122" w:name="_Toc11404"/>
      <w:bookmarkStart w:id="123" w:name="_Toc40975446"/>
      <w:r>
        <w:rPr>
          <w:rFonts w:hint="eastAsia" w:ascii="宋体" w:hAnsi="宋体" w:eastAsia="宋体" w:cs="宋体"/>
          <w:b/>
          <w:bCs/>
          <w:color w:val="auto"/>
          <w:kern w:val="2"/>
          <w:sz w:val="28"/>
          <w:szCs w:val="32"/>
          <w:highlight w:val="none"/>
          <w:lang w:val="en-US" w:eastAsia="zh-CN" w:bidi="ar-SA"/>
        </w:rPr>
        <w:t>五．开标与评标</w:t>
      </w:r>
      <w:bookmarkEnd w:id="119"/>
      <w:bookmarkEnd w:id="120"/>
      <w:bookmarkEnd w:id="121"/>
      <w:bookmarkEnd w:id="122"/>
      <w:bookmarkEnd w:id="123"/>
    </w:p>
    <w:p w14:paraId="2DA5D9DC">
      <w:pPr>
        <w:snapToGrid w:val="0"/>
        <w:spacing w:line="30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25.开标</w:t>
      </w:r>
    </w:p>
    <w:p w14:paraId="5DC5B215">
      <w:pPr>
        <w:spacing w:line="360" w:lineRule="auto"/>
        <w:ind w:firstLine="549"/>
        <w:rPr>
          <w:rFonts w:ascii="宋体" w:hAnsi="宋体" w:eastAsia="宋体" w:cs="宋体"/>
          <w:bCs/>
          <w:color w:val="auto"/>
          <w:sz w:val="24"/>
          <w:highlight w:val="none"/>
        </w:rPr>
      </w:pPr>
      <w:r>
        <w:rPr>
          <w:rFonts w:hint="eastAsia" w:ascii="宋体" w:hAnsi="宋体" w:eastAsia="宋体" w:cs="宋体"/>
          <w:bCs/>
          <w:color w:val="auto"/>
          <w:sz w:val="24"/>
          <w:highlight w:val="none"/>
        </w:rPr>
        <w:t>25.1本项目实行网上远程开标无须到现场提交投标文件。投标文件提交及解密详见周口市公共资源交易中心网</w:t>
      </w:r>
      <w:r>
        <w:rPr>
          <w:rFonts w:hint="eastAsia" w:ascii="等线" w:hAnsi="宋体" w:eastAsia="宋体" w:cs="宋体"/>
          <w:color w:val="auto"/>
          <w:sz w:val="24"/>
          <w:highlight w:val="none"/>
        </w:rPr>
        <w:t>办事指南</w:t>
      </w:r>
      <w:r>
        <w:rPr>
          <w:rFonts w:hint="eastAsia" w:ascii="宋体" w:hAnsi="宋体" w:eastAsia="宋体" w:cs="宋体"/>
          <w:bCs/>
          <w:color w:val="auto"/>
          <w:sz w:val="24"/>
          <w:highlight w:val="none"/>
        </w:rPr>
        <w:t>《不见面开标远程在线解密会员端操作手册操作指南》。</w:t>
      </w:r>
    </w:p>
    <w:p w14:paraId="4EE5BD05">
      <w:pPr>
        <w:spacing w:line="360" w:lineRule="auto"/>
        <w:ind w:firstLine="549"/>
        <w:jc w:val="left"/>
        <w:rPr>
          <w:rFonts w:ascii="宋体" w:hAnsi="宋体" w:eastAsia="宋体" w:cs="宋体"/>
          <w:bCs/>
          <w:color w:val="auto"/>
          <w:sz w:val="24"/>
          <w:highlight w:val="none"/>
        </w:rPr>
      </w:pPr>
      <w:r>
        <w:rPr>
          <w:rFonts w:hint="eastAsia" w:ascii="宋体" w:hAnsi="宋体" w:eastAsia="宋体" w:cs="宋体"/>
          <w:bCs/>
          <w:color w:val="auto"/>
          <w:sz w:val="24"/>
          <w:highlight w:val="none"/>
        </w:rPr>
        <w:t>25.2开标时，各投标单位应在规定时间内对本单位的投标文件现场解密。在解密投标文件开始时30分钟内进行解密，超时视为放弃递交投标文件。</w:t>
      </w:r>
    </w:p>
    <w:p w14:paraId="64CD41CF">
      <w:pPr>
        <w:spacing w:line="360" w:lineRule="auto"/>
        <w:ind w:firstLine="549"/>
        <w:rPr>
          <w:rFonts w:ascii="宋体" w:hAnsi="宋体" w:eastAsia="宋体" w:cs="宋体"/>
          <w:bCs/>
          <w:color w:val="auto"/>
          <w:sz w:val="24"/>
          <w:highlight w:val="none"/>
        </w:rPr>
      </w:pPr>
      <w:r>
        <w:rPr>
          <w:rFonts w:hint="eastAsia" w:ascii="宋体" w:hAnsi="宋体" w:eastAsia="宋体" w:cs="宋体"/>
          <w:bCs/>
          <w:color w:val="auto"/>
          <w:sz w:val="24"/>
          <w:highlight w:val="none"/>
        </w:rPr>
        <w:t>25.3投标资格及投标文件的法律文本将由评审委员会在评标前进行审查。资格不符合招标文件要求和相关法律规定的，投标无效。</w:t>
      </w:r>
    </w:p>
    <w:p w14:paraId="0290E95C">
      <w:pPr>
        <w:spacing w:line="360" w:lineRule="auto"/>
        <w:ind w:firstLine="549"/>
        <w:rPr>
          <w:rFonts w:ascii="宋体" w:hAnsi="宋体" w:eastAsia="宋体" w:cs="宋体"/>
          <w:bCs/>
          <w:color w:val="auto"/>
          <w:sz w:val="24"/>
          <w:highlight w:val="none"/>
        </w:rPr>
      </w:pPr>
      <w:r>
        <w:rPr>
          <w:rFonts w:hint="eastAsia" w:ascii="宋体" w:hAnsi="宋体" w:eastAsia="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74D6E573">
      <w:pPr>
        <w:spacing w:line="360" w:lineRule="auto"/>
        <w:ind w:firstLine="549"/>
        <w:rPr>
          <w:rFonts w:ascii="宋体" w:hAnsi="宋体" w:eastAsia="宋体" w:cs="宋体"/>
          <w:bCs/>
          <w:color w:val="auto"/>
          <w:sz w:val="24"/>
          <w:highlight w:val="none"/>
        </w:rPr>
      </w:pPr>
      <w:r>
        <w:rPr>
          <w:rFonts w:hint="eastAsia" w:ascii="宋体" w:hAnsi="宋体" w:eastAsia="宋体" w:cs="宋体"/>
          <w:bCs/>
          <w:color w:val="auto"/>
          <w:sz w:val="24"/>
          <w:highlight w:val="none"/>
        </w:rPr>
        <w:t>25.5在评审结束前，未得到周口市公共资源交易中心政府采购中心允许，投标人授权代表不得离开开标现场。</w:t>
      </w:r>
    </w:p>
    <w:p w14:paraId="69174C89">
      <w:pPr>
        <w:spacing w:line="360" w:lineRule="auto"/>
        <w:ind w:firstLine="549"/>
        <w:rPr>
          <w:rFonts w:ascii="宋体" w:hAnsi="宋体" w:eastAsia="宋体" w:cs="宋体"/>
          <w:b/>
          <w:color w:val="auto"/>
          <w:sz w:val="24"/>
          <w:highlight w:val="none"/>
        </w:rPr>
      </w:pPr>
      <w:r>
        <w:rPr>
          <w:rFonts w:hint="eastAsia" w:ascii="宋体" w:hAnsi="宋体" w:eastAsia="宋体" w:cs="宋体"/>
          <w:b/>
          <w:color w:val="auto"/>
          <w:sz w:val="24"/>
          <w:highlight w:val="none"/>
        </w:rPr>
        <w:t>26.投标文件的澄清、说明或补正</w:t>
      </w:r>
    </w:p>
    <w:p w14:paraId="3681032C">
      <w:pPr>
        <w:spacing w:line="360" w:lineRule="auto"/>
        <w:ind w:firstLine="549"/>
        <w:rPr>
          <w:rFonts w:ascii="宋体" w:hAnsi="宋体" w:eastAsia="宋体" w:cs="宋体"/>
          <w:bCs/>
          <w:color w:val="auto"/>
          <w:sz w:val="24"/>
          <w:highlight w:val="none"/>
        </w:rPr>
      </w:pPr>
      <w:r>
        <w:rPr>
          <w:rFonts w:hint="eastAsia" w:ascii="宋体" w:hAnsi="宋体" w:eastAsia="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4FF0C4CA">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210B84FC">
      <w:pPr>
        <w:spacing w:line="360" w:lineRule="auto"/>
        <w:ind w:firstLine="549"/>
        <w:rPr>
          <w:rFonts w:ascii="宋体" w:hAnsi="宋体" w:eastAsia="宋体" w:cs="宋体"/>
          <w:bCs/>
          <w:color w:val="auto"/>
          <w:sz w:val="24"/>
          <w:highlight w:val="none"/>
        </w:rPr>
      </w:pPr>
      <w:r>
        <w:rPr>
          <w:rFonts w:hint="eastAsia" w:ascii="宋体" w:hAnsi="宋体" w:eastAsia="宋体" w:cs="宋体"/>
          <w:color w:val="auto"/>
          <w:sz w:val="24"/>
          <w:highlight w:val="none"/>
        </w:rPr>
        <w:t>26.3</w:t>
      </w:r>
      <w:r>
        <w:rPr>
          <w:rFonts w:hint="eastAsia" w:ascii="宋体" w:hAnsi="宋体" w:eastAsia="宋体" w:cs="宋体"/>
          <w:bCs/>
          <w:color w:val="auto"/>
          <w:sz w:val="24"/>
          <w:highlight w:val="none"/>
        </w:rPr>
        <w:t>开标一览表内容与投标文件中明细表内容不一致的，以开标一览表为准且须在报价大写处加盖公章。</w:t>
      </w:r>
    </w:p>
    <w:p w14:paraId="7ABBD281">
      <w:pPr>
        <w:spacing w:line="360" w:lineRule="auto"/>
        <w:ind w:firstLine="549"/>
        <w:rPr>
          <w:rFonts w:ascii="宋体" w:hAnsi="宋体" w:eastAsia="宋体" w:cs="宋体"/>
          <w:bCs/>
          <w:color w:val="auto"/>
          <w:sz w:val="24"/>
          <w:highlight w:val="none"/>
        </w:rPr>
      </w:pPr>
      <w:r>
        <w:rPr>
          <w:rFonts w:hint="eastAsia" w:ascii="宋体" w:hAnsi="宋体" w:eastAsia="宋体" w:cs="宋体"/>
          <w:bCs/>
          <w:color w:val="auto"/>
          <w:sz w:val="24"/>
          <w:highlight w:val="none"/>
        </w:rPr>
        <w:t>26.4如同时出现26.2条和26.3条所述的不一致情况，以开标一览表为准。</w:t>
      </w:r>
    </w:p>
    <w:p w14:paraId="3FFD25FA">
      <w:pPr>
        <w:spacing w:line="360" w:lineRule="auto"/>
        <w:ind w:firstLine="549"/>
        <w:rPr>
          <w:rFonts w:ascii="宋体" w:hAnsi="宋体" w:eastAsia="宋体" w:cs="宋体"/>
          <w:b/>
          <w:color w:val="auto"/>
          <w:sz w:val="24"/>
          <w:highlight w:val="none"/>
        </w:rPr>
      </w:pPr>
      <w:r>
        <w:rPr>
          <w:rFonts w:hint="eastAsia" w:ascii="宋体" w:hAnsi="宋体" w:eastAsia="宋体" w:cs="宋体"/>
          <w:b/>
          <w:color w:val="auto"/>
          <w:sz w:val="24"/>
          <w:highlight w:val="none"/>
        </w:rPr>
        <w:t>27.评标</w:t>
      </w:r>
    </w:p>
    <w:p w14:paraId="132D31E2">
      <w:pPr>
        <w:spacing w:line="360" w:lineRule="auto"/>
        <w:ind w:firstLine="523" w:firstLineChars="218"/>
        <w:rPr>
          <w:rFonts w:ascii="宋体" w:hAnsi="宋体" w:eastAsia="宋体" w:cs="宋体"/>
          <w:b/>
          <w:color w:val="auto"/>
          <w:sz w:val="24"/>
          <w:highlight w:val="none"/>
        </w:rPr>
      </w:pPr>
      <w:r>
        <w:rPr>
          <w:rFonts w:hint="eastAsia" w:ascii="宋体" w:hAnsi="宋体" w:eastAsia="宋体" w:cs="宋体"/>
          <w:color w:val="auto"/>
          <w:sz w:val="24"/>
          <w:highlight w:val="none"/>
        </w:rPr>
        <w:t>27.1评委会将按照招标文件规定的评标办法对投标人独立进行投标评审。投标评审分为符合性审查和综合评分。</w:t>
      </w:r>
    </w:p>
    <w:p w14:paraId="7B1A6D42">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33BA6242">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有下列情形之一的，评标委员会应当否决其投标：</w:t>
      </w:r>
    </w:p>
    <w:p w14:paraId="7469D27D">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27.2.1投标文件未经投标单位电子签章的；</w:t>
      </w:r>
    </w:p>
    <w:p w14:paraId="36AA4631">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27.2.2投标联合体没有提交共同投标协议；</w:t>
      </w:r>
    </w:p>
    <w:p w14:paraId="74CE24E4">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27.2.3投标人不符合国家或者招标文件规定的资格条件；</w:t>
      </w:r>
    </w:p>
    <w:p w14:paraId="23EE332D">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27.2.4同一投标人提交两个以上不同的投标文件或者投标报价，但招标文件要求提交备选投标的除外；</w:t>
      </w:r>
    </w:p>
    <w:p w14:paraId="57EB35CC">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27.2.5投标报价或者某些分项报价明显不合理或者低于成本，有可能影响商品质量和不能诚信履约；</w:t>
      </w:r>
    </w:p>
    <w:p w14:paraId="108CE867">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27.2.6投标报价高于招标文件设定的最高投标限价；</w:t>
      </w:r>
    </w:p>
    <w:p w14:paraId="4B0CBBA1">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27.2.7投标文件没有对招标文件的实质性要求和条件作出响应；</w:t>
      </w:r>
    </w:p>
    <w:p w14:paraId="67A9DBCA">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27.2.8投标人有串通投标、弄虚作假、行贿等违法行为；</w:t>
      </w:r>
    </w:p>
    <w:p w14:paraId="3B804CC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27.2.8不同投标人在同一台计算机上制作投标文件的；</w:t>
      </w:r>
    </w:p>
    <w:p w14:paraId="20D5DF6F">
      <w:pPr>
        <w:spacing w:line="360" w:lineRule="auto"/>
        <w:ind w:firstLine="549"/>
        <w:rPr>
          <w:rFonts w:hint="eastAsia" w:ascii="宋体" w:hAnsi="宋体" w:eastAsia="等线" w:cs="宋体"/>
          <w:color w:val="auto"/>
          <w:sz w:val="24"/>
          <w:highlight w:val="none"/>
          <w:lang w:val="en-US" w:eastAsia="zh-CN"/>
        </w:rPr>
      </w:pPr>
      <w:r>
        <w:rPr>
          <w:rFonts w:hint="eastAsia" w:ascii="宋体" w:hAnsi="宋体" w:eastAsia="宋体" w:cs="宋体"/>
          <w:color w:val="auto"/>
          <w:sz w:val="24"/>
          <w:highlight w:val="none"/>
          <w:lang w:val="en-US" w:eastAsia="zh-CN"/>
        </w:rPr>
        <w:t>27.2.9</w:t>
      </w:r>
      <w:r>
        <w:rPr>
          <w:rFonts w:hint="eastAsia" w:ascii="宋体" w:hAnsi="宋体" w:eastAsia="等线" w:cs="宋体"/>
          <w:color w:val="auto"/>
          <w:sz w:val="24"/>
          <w:highlight w:val="none"/>
        </w:rPr>
        <w:t>不同</w:t>
      </w:r>
      <w:r>
        <w:rPr>
          <w:rFonts w:hint="eastAsia" w:ascii="宋体" w:hAnsi="宋体" w:eastAsia="等线" w:cs="宋体"/>
          <w:color w:val="auto"/>
          <w:sz w:val="24"/>
          <w:highlight w:val="none"/>
          <w:lang w:eastAsia="zh-CN"/>
        </w:rPr>
        <w:t>投标人</w:t>
      </w:r>
      <w:r>
        <w:rPr>
          <w:rFonts w:hint="eastAsia" w:ascii="宋体" w:hAnsi="宋体" w:eastAsia="等线" w:cs="宋体"/>
          <w:color w:val="auto"/>
          <w:sz w:val="24"/>
          <w:highlight w:val="none"/>
        </w:rPr>
        <w:t>的法定代表人、委托代理人、项目经理、项目负责人等由同一个单位缴纳社会保险或者领取报酬的及</w:t>
      </w:r>
      <w:r>
        <w:rPr>
          <w:rFonts w:hint="eastAsia" w:ascii="宋体" w:hAnsi="宋体" w:eastAsia="等线" w:cs="宋体"/>
          <w:color w:val="auto"/>
          <w:sz w:val="24"/>
          <w:highlight w:val="none"/>
          <w:lang w:eastAsia="zh-CN"/>
        </w:rPr>
        <w:t>投标人</w:t>
      </w:r>
      <w:r>
        <w:rPr>
          <w:rFonts w:hint="eastAsia" w:ascii="宋体" w:hAnsi="宋体" w:eastAsia="等线" w:cs="宋体"/>
          <w:color w:val="auto"/>
          <w:sz w:val="24"/>
          <w:highlight w:val="none"/>
        </w:rPr>
        <w:t>代表未提供劳动合同的</w:t>
      </w:r>
      <w:r>
        <w:rPr>
          <w:rFonts w:hint="eastAsia" w:ascii="宋体" w:hAnsi="宋体" w:eastAsia="等线" w:cs="宋体"/>
          <w:color w:val="auto"/>
          <w:sz w:val="24"/>
          <w:highlight w:val="none"/>
          <w:lang w:eastAsia="zh-CN"/>
        </w:rPr>
        <w:t>。</w:t>
      </w:r>
    </w:p>
    <w:p w14:paraId="4176700D">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27.3如果投标文件未通过投标符合性审查，投标无效。</w:t>
      </w:r>
    </w:p>
    <w:p w14:paraId="26ECAA49">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27.4评委会决定投标文件的响应性及符合性只根据投标文件本身的内容，不寻求其他外部证据。</w:t>
      </w:r>
    </w:p>
    <w:p w14:paraId="4822A895">
      <w:pPr>
        <w:spacing w:line="360" w:lineRule="auto"/>
        <w:ind w:firstLine="549"/>
        <w:rPr>
          <w:rFonts w:ascii="宋体" w:hAnsi="宋体" w:eastAsia="宋体" w:cs="宋体"/>
          <w:b/>
          <w:bCs/>
          <w:color w:val="auto"/>
          <w:sz w:val="24"/>
          <w:highlight w:val="none"/>
        </w:rPr>
      </w:pPr>
      <w:r>
        <w:rPr>
          <w:rFonts w:hint="eastAsia" w:ascii="宋体" w:hAnsi="宋体" w:eastAsia="宋体" w:cs="宋体"/>
          <w:b/>
          <w:bCs/>
          <w:color w:val="auto"/>
          <w:sz w:val="24"/>
          <w:highlight w:val="none"/>
        </w:rPr>
        <w:t>28</w:t>
      </w: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rPr>
        <w:t>废标处理</w:t>
      </w:r>
    </w:p>
    <w:p w14:paraId="72D61DF5">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28.1在招标采购中，出现下列情形之一的，周口市公共资源交易中心政府采购中心有权宣布废标：</w:t>
      </w:r>
    </w:p>
    <w:p w14:paraId="25DA5CB7">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28.1.1符合专业条件的投标人或对招标文件作实质响应的投标人不足三家的；</w:t>
      </w:r>
    </w:p>
    <w:p w14:paraId="71D36EB6">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28.1.2投标人的报价均超过采购预算，采购人不能支付的；</w:t>
      </w:r>
    </w:p>
    <w:p w14:paraId="7084F1D1">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28.1.3出现影响采购公正的违法、违规行为的；</w:t>
      </w:r>
    </w:p>
    <w:p w14:paraId="38CFDB8C">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28.1.4因重大变故，采购任务取消的。</w:t>
      </w:r>
    </w:p>
    <w:p w14:paraId="3BB1252F">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废标后，周口市公共资源交易中心政府采购中心会把废标理由通知所有投标人。</w:t>
      </w:r>
    </w:p>
    <w:p w14:paraId="5A73037C">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28.2因上条第一款、第二款规定情形导致废标的，若采购人提出申请，报经政府采购监督管理部门批准，可现场改为竞争性谈判，投标人有下列情形之一的，不得参加谈判：</w:t>
      </w:r>
    </w:p>
    <w:p w14:paraId="61467959">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28.2.1放弃参加投标的；</w:t>
      </w:r>
    </w:p>
    <w:p w14:paraId="0F0923BC">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28.2.2未经周口市公共资源交易中心政府采购中心允许，离开开标现场通知不上的；</w:t>
      </w:r>
    </w:p>
    <w:p w14:paraId="4E16745F">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28.2.3不符合招标文件列明的专业条件的；</w:t>
      </w:r>
    </w:p>
    <w:p w14:paraId="1CD1489B">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28.2.4未按规定交纳谈判保证金的；</w:t>
      </w:r>
    </w:p>
    <w:p w14:paraId="7292FC23">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28.2.5有影响采购公正的违法、违规行为造成项目废标的；</w:t>
      </w:r>
    </w:p>
    <w:p w14:paraId="688E7A5F">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28.2.6其他不符合竞争性谈判条件的情况。</w:t>
      </w:r>
    </w:p>
    <w:p w14:paraId="450A03AD">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28.3采购方式现场改为竞争性谈判时，周口市公共资源交易中心政府采购中心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2A912F3F">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4CFF0D78">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28.3.2投标文件的报价视为谈判时的首次报价，未唱标转谈判的，谈判时不公开投标人各轮报价。已经唱标而转谈判的，谈判前公布各参与谈判的投标人首轮报价。</w:t>
      </w:r>
    </w:p>
    <w:p w14:paraId="7662FBA1">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28.3.3在谈判内容不作实质性变更及重大调整的前提下，投标人次轮报价不得高于上一轮报价。</w:t>
      </w:r>
    </w:p>
    <w:p w14:paraId="55D64C86">
      <w:pPr>
        <w:spacing w:line="360" w:lineRule="auto"/>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29</w:t>
      </w: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rPr>
        <w:t>二次采购</w:t>
      </w:r>
    </w:p>
    <w:p w14:paraId="602270D0">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项目废标后，周口市公共资源交易中心政府采购中心可能发布二次公告(投标邀请)，进行二次采购。</w:t>
      </w:r>
    </w:p>
    <w:p w14:paraId="1342F40C">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前款所述“二次”，系指项目废标后的重新公告及采购，并不仅限于项目的第二次公告及采购。</w:t>
      </w:r>
    </w:p>
    <w:p w14:paraId="27EE581C">
      <w:pPr>
        <w:keepNext/>
        <w:keepLines/>
        <w:widowControl w:val="0"/>
        <w:spacing w:before="260" w:after="260" w:line="360" w:lineRule="auto"/>
        <w:ind w:firstLine="2715" w:firstLineChars="966"/>
        <w:jc w:val="both"/>
        <w:outlineLvl w:val="2"/>
        <w:rPr>
          <w:rFonts w:ascii="宋体" w:hAnsi="宋体" w:eastAsia="宋体" w:cs="宋体"/>
          <w:b/>
          <w:bCs/>
          <w:color w:val="auto"/>
          <w:kern w:val="2"/>
          <w:sz w:val="28"/>
          <w:szCs w:val="32"/>
          <w:highlight w:val="none"/>
          <w:lang w:val="en-US" w:eastAsia="zh-CN" w:bidi="ar-SA"/>
        </w:rPr>
      </w:pPr>
      <w:bookmarkStart w:id="124" w:name="_Toc32663"/>
      <w:bookmarkStart w:id="125" w:name="_Toc516969091"/>
      <w:bookmarkStart w:id="126" w:name="_Toc40975447"/>
      <w:bookmarkStart w:id="127" w:name="_Toc20916"/>
      <w:bookmarkStart w:id="128" w:name="_Toc7660"/>
      <w:bookmarkStart w:id="129" w:name="_Toc527725927"/>
      <w:r>
        <w:rPr>
          <w:rFonts w:hint="eastAsia" w:ascii="宋体" w:hAnsi="宋体" w:eastAsia="宋体" w:cs="宋体"/>
          <w:b/>
          <w:bCs/>
          <w:color w:val="auto"/>
          <w:kern w:val="2"/>
          <w:sz w:val="28"/>
          <w:szCs w:val="32"/>
          <w:highlight w:val="none"/>
          <w:lang w:val="en-US" w:eastAsia="zh-CN" w:bidi="ar-SA"/>
        </w:rPr>
        <w:t>六．定标与签订合同</w:t>
      </w:r>
      <w:bookmarkEnd w:id="124"/>
      <w:bookmarkEnd w:id="125"/>
      <w:bookmarkEnd w:id="126"/>
      <w:bookmarkEnd w:id="127"/>
      <w:bookmarkEnd w:id="128"/>
      <w:bookmarkEnd w:id="129"/>
    </w:p>
    <w:p w14:paraId="48967B73">
      <w:pPr>
        <w:spacing w:line="360" w:lineRule="auto"/>
        <w:ind w:firstLine="549"/>
        <w:rPr>
          <w:rFonts w:ascii="宋体" w:hAnsi="宋体" w:eastAsia="宋体" w:cs="宋体"/>
          <w:b/>
          <w:color w:val="auto"/>
          <w:sz w:val="24"/>
          <w:highlight w:val="none"/>
        </w:rPr>
      </w:pPr>
      <w:r>
        <w:rPr>
          <w:rFonts w:hint="eastAsia" w:ascii="宋体" w:hAnsi="宋体" w:eastAsia="宋体" w:cs="宋体"/>
          <w:b/>
          <w:color w:val="auto"/>
          <w:sz w:val="24"/>
          <w:highlight w:val="none"/>
        </w:rPr>
        <w:t>30.定标</w:t>
      </w:r>
    </w:p>
    <w:p w14:paraId="5BD8C7AE">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30.1投标符合性审查后，评委会应当按招标文件规定的综合评分办法提出独立评审意见，推荐中标候选人。</w:t>
      </w:r>
    </w:p>
    <w:p w14:paraId="641C7884">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30.2采购人应当自收到评审报告之日起5个工作日内在评审报告推荐的中标或者成交候选人中按顺序确定中标或者成交</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w:t>
      </w:r>
    </w:p>
    <w:p w14:paraId="3A3592EC">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7C380069">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462BB079">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30.4原则上把合同授予实质上响应招标文件要求的排名最前的中标候选人或通过上条资格审查的中标候选人。</w:t>
      </w:r>
    </w:p>
    <w:p w14:paraId="12BF002E">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30.5最低报价并不是中标的保证。</w:t>
      </w:r>
    </w:p>
    <w:p w14:paraId="50644A89">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30.6凡发现中标候选人有下列行为之一的，其中标无效，并移交政府采购监督管理部门依法处理：</w:t>
      </w:r>
    </w:p>
    <w:p w14:paraId="2A23BCF6">
      <w:pPr>
        <w:spacing w:line="360" w:lineRule="auto"/>
        <w:ind w:left="549"/>
        <w:rPr>
          <w:rFonts w:ascii="宋体" w:hAnsi="宋体" w:eastAsia="宋体" w:cs="宋体"/>
          <w:color w:val="auto"/>
          <w:sz w:val="24"/>
          <w:highlight w:val="none"/>
        </w:rPr>
      </w:pPr>
      <w:r>
        <w:rPr>
          <w:rFonts w:hint="eastAsia" w:ascii="宋体" w:hAnsi="宋体" w:eastAsia="宋体" w:cs="宋体"/>
          <w:color w:val="auto"/>
          <w:sz w:val="24"/>
          <w:highlight w:val="none"/>
        </w:rPr>
        <w:t>30.6.1以他人名义投标、或提供虚假材料弄虚作假谋取中标的；</w:t>
      </w:r>
    </w:p>
    <w:p w14:paraId="23692050">
      <w:pPr>
        <w:spacing w:line="360" w:lineRule="auto"/>
        <w:ind w:left="549"/>
        <w:rPr>
          <w:rFonts w:ascii="宋体" w:hAnsi="宋体" w:eastAsia="宋体" w:cs="宋体"/>
          <w:color w:val="auto"/>
          <w:sz w:val="24"/>
          <w:highlight w:val="none"/>
        </w:rPr>
      </w:pPr>
      <w:r>
        <w:rPr>
          <w:rFonts w:hint="eastAsia" w:ascii="宋体" w:hAnsi="宋体" w:eastAsia="宋体" w:cs="宋体"/>
          <w:color w:val="auto"/>
          <w:sz w:val="24"/>
          <w:highlight w:val="none"/>
        </w:rPr>
        <w:t>30.6.1.1以他人名义投标，是指使用通过受让或者租借等方式获取的资格、资质证书投标。</w:t>
      </w:r>
    </w:p>
    <w:p w14:paraId="15A34ABE">
      <w:pPr>
        <w:spacing w:line="360" w:lineRule="auto"/>
        <w:ind w:left="549"/>
        <w:rPr>
          <w:rFonts w:ascii="宋体" w:hAnsi="宋体" w:eastAsia="宋体" w:cs="宋体"/>
          <w:color w:val="auto"/>
          <w:sz w:val="24"/>
          <w:highlight w:val="none"/>
        </w:rPr>
      </w:pPr>
      <w:r>
        <w:rPr>
          <w:rFonts w:hint="eastAsia" w:ascii="宋体" w:hAnsi="宋体" w:eastAsia="宋体" w:cs="宋体"/>
          <w:color w:val="auto"/>
          <w:sz w:val="24"/>
          <w:highlight w:val="none"/>
        </w:rPr>
        <w:t>30.6.1.2有投标人有下列情形之一的，属于弄虚作假的行为：</w:t>
      </w:r>
    </w:p>
    <w:p w14:paraId="59C9DE18">
      <w:pPr>
        <w:spacing w:line="360" w:lineRule="auto"/>
        <w:ind w:left="549"/>
        <w:rPr>
          <w:rFonts w:ascii="宋体" w:hAnsi="宋体" w:eastAsia="宋体" w:cs="宋体"/>
          <w:color w:val="auto"/>
          <w:sz w:val="24"/>
          <w:highlight w:val="none"/>
        </w:rPr>
      </w:pPr>
      <w:r>
        <w:rPr>
          <w:rFonts w:hint="eastAsia" w:ascii="宋体" w:hAnsi="宋体" w:eastAsia="宋体" w:cs="宋体"/>
          <w:color w:val="auto"/>
          <w:sz w:val="24"/>
          <w:highlight w:val="none"/>
        </w:rPr>
        <w:t>30.6.1.2.1使用伪造、变造的许可证件；</w:t>
      </w:r>
    </w:p>
    <w:p w14:paraId="7989C8A3">
      <w:pPr>
        <w:spacing w:line="360" w:lineRule="auto"/>
        <w:ind w:left="549"/>
        <w:rPr>
          <w:rFonts w:ascii="宋体" w:hAnsi="宋体" w:eastAsia="宋体" w:cs="宋体"/>
          <w:color w:val="auto"/>
          <w:sz w:val="24"/>
          <w:highlight w:val="none"/>
        </w:rPr>
      </w:pPr>
      <w:r>
        <w:rPr>
          <w:rFonts w:hint="eastAsia" w:ascii="宋体" w:hAnsi="宋体" w:eastAsia="宋体" w:cs="宋体"/>
          <w:color w:val="auto"/>
          <w:sz w:val="24"/>
          <w:highlight w:val="none"/>
        </w:rPr>
        <w:t>30.6.1.2.2提供虚假的财务状况或者业绩；</w:t>
      </w:r>
    </w:p>
    <w:p w14:paraId="5DF0A703">
      <w:pPr>
        <w:spacing w:line="360" w:lineRule="auto"/>
        <w:ind w:left="549"/>
        <w:rPr>
          <w:rFonts w:ascii="宋体" w:hAnsi="宋体" w:eastAsia="宋体" w:cs="宋体"/>
          <w:color w:val="auto"/>
          <w:sz w:val="24"/>
          <w:highlight w:val="none"/>
        </w:rPr>
      </w:pPr>
      <w:r>
        <w:rPr>
          <w:rFonts w:hint="eastAsia" w:ascii="宋体" w:hAnsi="宋体" w:eastAsia="宋体" w:cs="宋体"/>
          <w:color w:val="auto"/>
          <w:sz w:val="24"/>
          <w:highlight w:val="none"/>
        </w:rPr>
        <w:t>30.6.1.2.3提供虚假的项目负责人或者主要技术人员简历、劳动关系证明；</w:t>
      </w:r>
    </w:p>
    <w:p w14:paraId="1C7B04E3">
      <w:pPr>
        <w:spacing w:line="360" w:lineRule="auto"/>
        <w:ind w:left="549"/>
        <w:rPr>
          <w:rFonts w:ascii="宋体" w:hAnsi="宋体" w:eastAsia="宋体" w:cs="宋体"/>
          <w:color w:val="auto"/>
          <w:sz w:val="24"/>
          <w:highlight w:val="none"/>
        </w:rPr>
      </w:pPr>
      <w:r>
        <w:rPr>
          <w:rFonts w:hint="eastAsia" w:ascii="宋体" w:hAnsi="宋体" w:eastAsia="宋体" w:cs="宋体"/>
          <w:color w:val="auto"/>
          <w:sz w:val="24"/>
          <w:highlight w:val="none"/>
        </w:rPr>
        <w:t>30.6.1.2.4提供虚假的信用状况；</w:t>
      </w:r>
    </w:p>
    <w:p w14:paraId="4C45EAEE">
      <w:pPr>
        <w:spacing w:line="360" w:lineRule="auto"/>
        <w:ind w:left="549"/>
        <w:rPr>
          <w:rFonts w:ascii="宋体" w:hAnsi="宋体" w:eastAsia="宋体" w:cs="宋体"/>
          <w:color w:val="auto"/>
          <w:sz w:val="24"/>
          <w:highlight w:val="none"/>
        </w:rPr>
      </w:pPr>
      <w:r>
        <w:rPr>
          <w:rFonts w:hint="eastAsia" w:ascii="宋体" w:hAnsi="宋体" w:eastAsia="宋体" w:cs="宋体"/>
          <w:color w:val="auto"/>
          <w:sz w:val="24"/>
          <w:highlight w:val="none"/>
        </w:rPr>
        <w:t>30.6.1.2.5其他弄虚作假的行为。</w:t>
      </w:r>
    </w:p>
    <w:p w14:paraId="3DB7AAD9">
      <w:pPr>
        <w:spacing w:line="360" w:lineRule="auto"/>
        <w:ind w:left="549"/>
        <w:rPr>
          <w:rFonts w:ascii="宋体" w:hAnsi="宋体" w:eastAsia="宋体" w:cs="宋体"/>
          <w:color w:val="auto"/>
          <w:sz w:val="24"/>
          <w:highlight w:val="none"/>
        </w:rPr>
      </w:pPr>
      <w:r>
        <w:rPr>
          <w:rFonts w:hint="eastAsia" w:ascii="宋体" w:hAnsi="宋体" w:eastAsia="宋体" w:cs="宋体"/>
          <w:color w:val="auto"/>
          <w:sz w:val="24"/>
          <w:highlight w:val="none"/>
        </w:rPr>
        <w:t>30.6.2与采购人、其他</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或者采购代理机构名称工作人员恶意串通的；</w:t>
      </w:r>
    </w:p>
    <w:p w14:paraId="1B24FE88">
      <w:pPr>
        <w:spacing w:line="360" w:lineRule="auto"/>
        <w:ind w:left="549"/>
        <w:rPr>
          <w:rFonts w:ascii="宋体" w:hAnsi="宋体" w:eastAsia="宋体" w:cs="宋体"/>
          <w:color w:val="auto"/>
          <w:sz w:val="24"/>
          <w:highlight w:val="none"/>
        </w:rPr>
      </w:pPr>
      <w:r>
        <w:rPr>
          <w:rFonts w:hint="eastAsia" w:ascii="宋体" w:hAnsi="宋体" w:eastAsia="宋体" w:cs="宋体"/>
          <w:color w:val="auto"/>
          <w:sz w:val="24"/>
          <w:highlight w:val="none"/>
        </w:rPr>
        <w:t>30.6.3向采购人、评审专家、采购代理机构工作人员行贿或者提供其他不正当利益的；</w:t>
      </w:r>
    </w:p>
    <w:p w14:paraId="15C53F64">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30.6.4有法律、法规规定的其他损害采购人利益和社会公共利益情形的；</w:t>
      </w:r>
    </w:p>
    <w:p w14:paraId="5247C375">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30.6.5其他违反招投标法律、法规和规章强制性规定的行为。</w:t>
      </w:r>
    </w:p>
    <w:p w14:paraId="049C3978">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30.7周口市公共资源交易中心政府采购中心将在政府采购相关网站上发布评审结果公告。</w:t>
      </w:r>
    </w:p>
    <w:p w14:paraId="1BFE37F8">
      <w:pPr>
        <w:spacing w:line="360" w:lineRule="auto"/>
        <w:ind w:firstLine="549"/>
        <w:rPr>
          <w:rFonts w:ascii="宋体" w:hAnsi="宋体" w:eastAsia="宋体" w:cs="宋体"/>
          <w:b/>
          <w:color w:val="auto"/>
          <w:sz w:val="24"/>
          <w:highlight w:val="none"/>
        </w:rPr>
      </w:pPr>
      <w:r>
        <w:rPr>
          <w:rFonts w:hint="eastAsia" w:ascii="宋体" w:hAnsi="宋体" w:eastAsia="宋体" w:cs="宋体"/>
          <w:b/>
          <w:color w:val="auto"/>
          <w:sz w:val="24"/>
          <w:highlight w:val="none"/>
        </w:rPr>
        <w:t>31.中标通知书</w:t>
      </w:r>
    </w:p>
    <w:p w14:paraId="08843BF2">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31.1</w:t>
      </w:r>
      <w:r>
        <w:rPr>
          <w:rFonts w:hint="eastAsia" w:ascii="宋体" w:hAnsi="宋体" w:eastAsia="等线" w:cs="宋体"/>
          <w:color w:val="auto"/>
          <w:sz w:val="24"/>
          <w:highlight w:val="none"/>
        </w:rPr>
        <w:t>在发出中标公告后</w:t>
      </w:r>
      <w:r>
        <w:rPr>
          <w:rFonts w:hint="eastAsia" w:ascii="宋体" w:hAnsi="宋体" w:eastAsia="宋体" w:cs="宋体"/>
          <w:color w:val="auto"/>
          <w:sz w:val="24"/>
          <w:highlight w:val="none"/>
        </w:rPr>
        <w:t>请采购人、中标人登录周口市公共资源交易中心网(http://jyzx.zhoukou.gov.cn)自行下载中标通知书。</w:t>
      </w:r>
    </w:p>
    <w:p w14:paraId="013B8E8F">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31.2周口市公共资源交易中心政府采购中心对未中标的投标人不做未中标原因的解释。</w:t>
      </w:r>
    </w:p>
    <w:p w14:paraId="05D9C7FE">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31.3评审结果确定后，中标人请及时到周口市公共资源交易中心政府采购中心领取中标通知书。</w:t>
      </w:r>
    </w:p>
    <w:p w14:paraId="5B575890">
      <w:pPr>
        <w:spacing w:line="360" w:lineRule="auto"/>
        <w:ind w:firstLine="549"/>
        <w:rPr>
          <w:rFonts w:ascii="宋体" w:hAnsi="宋体" w:eastAsia="宋体" w:cs="宋体"/>
          <w:b/>
          <w:color w:val="auto"/>
          <w:sz w:val="24"/>
          <w:highlight w:val="none"/>
        </w:rPr>
      </w:pPr>
      <w:r>
        <w:rPr>
          <w:rFonts w:hint="eastAsia" w:ascii="宋体" w:hAnsi="宋体" w:eastAsia="宋体" w:cs="宋体"/>
          <w:b/>
          <w:color w:val="auto"/>
          <w:sz w:val="24"/>
          <w:highlight w:val="none"/>
        </w:rPr>
        <w:t>33.履约保证金</w:t>
      </w:r>
    </w:p>
    <w:p w14:paraId="7BE4A61B">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无</w:t>
      </w:r>
    </w:p>
    <w:p w14:paraId="60A363C1">
      <w:pPr>
        <w:spacing w:line="360" w:lineRule="auto"/>
        <w:ind w:firstLine="549"/>
        <w:rPr>
          <w:rFonts w:ascii="宋体" w:hAnsi="宋体" w:eastAsia="宋体" w:cs="宋体"/>
          <w:b/>
          <w:color w:val="auto"/>
          <w:sz w:val="24"/>
          <w:highlight w:val="none"/>
        </w:rPr>
      </w:pPr>
      <w:r>
        <w:rPr>
          <w:rFonts w:hint="eastAsia" w:ascii="宋体" w:hAnsi="宋体" w:eastAsia="宋体" w:cs="宋体"/>
          <w:b/>
          <w:color w:val="auto"/>
          <w:sz w:val="24"/>
          <w:highlight w:val="none"/>
        </w:rPr>
        <w:t>34.签订合同</w:t>
      </w:r>
    </w:p>
    <w:p w14:paraId="18B08657">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34.1中标人应在中标通知书发出之日起七日历日内(具体时间、地点见中标通知书)与采购人签订合同。招标文件、中标人的投标文件及澄清文件等，均作为合同的附件。</w:t>
      </w:r>
    </w:p>
    <w:p w14:paraId="130AE372">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34.2采</w:t>
      </w:r>
      <w:r>
        <w:rPr>
          <w:rFonts w:hint="eastAsia" w:ascii="宋体" w:hAnsi="宋体" w:eastAsia="等线" w:cs="宋体"/>
          <w:color w:val="auto"/>
          <w:sz w:val="24"/>
          <w:highlight w:val="none"/>
        </w:rPr>
        <w:t>采购人、成交</w:t>
      </w:r>
      <w:r>
        <w:rPr>
          <w:rFonts w:hint="eastAsia" w:ascii="宋体" w:hAnsi="宋体" w:eastAsia="等线" w:cs="宋体"/>
          <w:color w:val="auto"/>
          <w:sz w:val="24"/>
          <w:highlight w:val="none"/>
          <w:lang w:eastAsia="zh-CN"/>
        </w:rPr>
        <w:t>投标人</w:t>
      </w:r>
      <w:r>
        <w:rPr>
          <w:rFonts w:hint="eastAsia" w:ascii="宋体" w:hAnsi="宋体" w:eastAsia="等线" w:cs="宋体"/>
          <w:color w:val="auto"/>
          <w:sz w:val="24"/>
          <w:highlight w:val="none"/>
        </w:rPr>
        <w:t>按照</w:t>
      </w:r>
      <w:r>
        <w:rPr>
          <w:rFonts w:hint="eastAsia" w:ascii="宋体" w:hAnsi="宋体" w:eastAsia="等线" w:cs="宋体"/>
          <w:color w:val="auto"/>
          <w:sz w:val="24"/>
          <w:highlight w:val="none"/>
          <w:lang w:eastAsia="zh-CN"/>
        </w:rPr>
        <w:t>招标文件</w:t>
      </w:r>
      <w:r>
        <w:rPr>
          <w:rFonts w:hint="eastAsia" w:ascii="宋体" w:hAnsi="宋体" w:eastAsia="等线" w:cs="宋体"/>
          <w:color w:val="auto"/>
          <w:sz w:val="24"/>
          <w:highlight w:val="none"/>
        </w:rPr>
        <w:t>确定的合同文本签订政府采购合同。签订合同后，成交</w:t>
      </w:r>
      <w:r>
        <w:rPr>
          <w:rFonts w:hint="eastAsia" w:ascii="宋体" w:hAnsi="宋体" w:eastAsia="等线" w:cs="宋体"/>
          <w:color w:val="auto"/>
          <w:sz w:val="24"/>
          <w:highlight w:val="none"/>
          <w:lang w:eastAsia="zh-CN"/>
        </w:rPr>
        <w:t>投标人</w:t>
      </w:r>
      <w:r>
        <w:rPr>
          <w:rFonts w:hint="eastAsia" w:ascii="宋体" w:hAnsi="宋体" w:eastAsia="等线" w:cs="宋体"/>
          <w:color w:val="auto"/>
          <w:sz w:val="24"/>
          <w:highlight w:val="none"/>
        </w:rPr>
        <w:t>不得将本项目及其他相关服务进行转包。未经采购人同意，成交</w:t>
      </w:r>
      <w:r>
        <w:rPr>
          <w:rFonts w:hint="eastAsia" w:ascii="宋体" w:hAnsi="宋体" w:eastAsia="等线" w:cs="宋体"/>
          <w:color w:val="auto"/>
          <w:sz w:val="24"/>
          <w:highlight w:val="none"/>
          <w:lang w:eastAsia="zh-CN"/>
        </w:rPr>
        <w:t>投标人</w:t>
      </w:r>
      <w:r>
        <w:rPr>
          <w:rFonts w:hint="eastAsia" w:ascii="宋体" w:hAnsi="宋体" w:eastAsia="等线" w:cs="宋体"/>
          <w:color w:val="auto"/>
          <w:sz w:val="24"/>
          <w:highlight w:val="none"/>
        </w:rPr>
        <w:t>不得采用分包的形式履行合同。否则采购人有权终止合同。转包或分包造成采购人损失的，成交</w:t>
      </w:r>
      <w:r>
        <w:rPr>
          <w:rFonts w:hint="eastAsia" w:ascii="宋体" w:hAnsi="宋体" w:eastAsia="等线" w:cs="宋体"/>
          <w:color w:val="auto"/>
          <w:sz w:val="24"/>
          <w:highlight w:val="none"/>
          <w:lang w:eastAsia="zh-CN"/>
        </w:rPr>
        <w:t>投标人</w:t>
      </w:r>
      <w:r>
        <w:rPr>
          <w:rFonts w:hint="eastAsia" w:ascii="宋体" w:hAnsi="宋体" w:eastAsia="等线" w:cs="宋体"/>
          <w:color w:val="auto"/>
          <w:sz w:val="24"/>
          <w:highlight w:val="none"/>
        </w:rPr>
        <w:t>还应承担相应赔偿责任，本项</w:t>
      </w:r>
      <w:r>
        <w:rPr>
          <w:rFonts w:hint="eastAsia" w:ascii="宋体" w:hAnsi="宋体" w:eastAsia="等线" w:cs="宋体"/>
          <w:color w:val="auto"/>
          <w:sz w:val="24"/>
          <w:highlight w:val="none"/>
          <w:lang w:eastAsia="zh-CN"/>
        </w:rPr>
        <w:t>投标人</w:t>
      </w:r>
      <w:r>
        <w:rPr>
          <w:rFonts w:hint="eastAsia" w:ascii="宋体" w:hAnsi="宋体" w:eastAsia="等线" w:cs="宋体"/>
          <w:color w:val="auto"/>
          <w:sz w:val="24"/>
          <w:highlight w:val="none"/>
        </w:rPr>
        <w:t>需提供书面承诺，未提供承诺的</w:t>
      </w:r>
      <w:r>
        <w:rPr>
          <w:rFonts w:hint="eastAsia" w:ascii="宋体" w:hAnsi="宋体" w:eastAsia="等线" w:cs="宋体"/>
          <w:color w:val="auto"/>
          <w:sz w:val="24"/>
          <w:highlight w:val="none"/>
          <w:lang w:eastAsia="zh-CN"/>
        </w:rPr>
        <w:t>投标人</w:t>
      </w:r>
      <w:r>
        <w:rPr>
          <w:rFonts w:hint="eastAsia" w:ascii="宋体" w:hAnsi="宋体" w:eastAsia="等线" w:cs="宋体"/>
          <w:color w:val="auto"/>
          <w:sz w:val="24"/>
          <w:highlight w:val="none"/>
        </w:rPr>
        <w:t>将拒绝其参与本次政府采购活动。</w:t>
      </w:r>
      <w:r>
        <w:rPr>
          <w:rFonts w:hint="eastAsia" w:ascii="宋体" w:hAnsi="宋体" w:eastAsia="宋体" w:cs="宋体"/>
          <w:color w:val="auto"/>
          <w:sz w:val="24"/>
          <w:highlight w:val="none"/>
        </w:rPr>
        <w:t>。</w:t>
      </w:r>
    </w:p>
    <w:p w14:paraId="5830C202">
      <w:pPr>
        <w:spacing w:line="360" w:lineRule="auto"/>
        <w:ind w:firstLine="523" w:firstLineChars="218"/>
        <w:rPr>
          <w:rFonts w:ascii="宋体" w:hAnsi="宋体" w:eastAsia="宋体" w:cs="宋体"/>
          <w:color w:val="auto"/>
          <w:sz w:val="24"/>
          <w:highlight w:val="none"/>
        </w:rPr>
      </w:pPr>
      <w:r>
        <w:rPr>
          <w:rFonts w:hint="eastAsia" w:ascii="宋体" w:hAnsi="宋体" w:eastAsia="宋体" w:cs="宋体"/>
          <w:color w:val="auto"/>
          <w:sz w:val="24"/>
          <w:highlight w:val="none"/>
        </w:rPr>
        <w:t>34.3</w:t>
      </w:r>
      <w:r>
        <w:rPr>
          <w:rFonts w:hint="eastAsia" w:ascii="宋体" w:hAnsi="宋体" w:eastAsia="宋体" w:cs="宋体"/>
          <w:color w:val="auto"/>
          <w:sz w:val="24"/>
          <w:highlight w:val="none"/>
          <w:lang w:eastAsia="zh-CN"/>
        </w:rPr>
        <w:t>招标文件</w:t>
      </w:r>
      <w:r>
        <w:rPr>
          <w:rFonts w:hint="eastAsia" w:ascii="宋体" w:hAnsi="宋体" w:eastAsia="等线" w:cs="宋体"/>
          <w:color w:val="auto"/>
          <w:sz w:val="24"/>
          <w:highlight w:val="none"/>
        </w:rPr>
        <w:t>、</w:t>
      </w:r>
      <w:r>
        <w:rPr>
          <w:rFonts w:hint="eastAsia" w:ascii="宋体" w:hAnsi="宋体" w:eastAsia="等线" w:cs="宋体"/>
          <w:color w:val="auto"/>
          <w:sz w:val="24"/>
          <w:highlight w:val="none"/>
          <w:lang w:eastAsia="zh-CN"/>
        </w:rPr>
        <w:t>招标文件</w:t>
      </w:r>
      <w:r>
        <w:rPr>
          <w:rFonts w:hint="eastAsia" w:ascii="宋体" w:hAnsi="宋体" w:eastAsia="等线" w:cs="宋体"/>
          <w:color w:val="auto"/>
          <w:sz w:val="24"/>
          <w:highlight w:val="none"/>
        </w:rPr>
        <w:t>的修改文件、成交</w:t>
      </w:r>
      <w:r>
        <w:rPr>
          <w:rFonts w:hint="eastAsia" w:ascii="宋体" w:hAnsi="宋体" w:eastAsia="等线" w:cs="宋体"/>
          <w:color w:val="auto"/>
          <w:sz w:val="24"/>
          <w:highlight w:val="none"/>
          <w:lang w:eastAsia="zh-CN"/>
        </w:rPr>
        <w:t>投标人</w:t>
      </w:r>
      <w:r>
        <w:rPr>
          <w:rFonts w:hint="eastAsia" w:ascii="宋体" w:hAnsi="宋体" w:eastAsia="等线" w:cs="宋体"/>
          <w:color w:val="auto"/>
          <w:sz w:val="24"/>
          <w:highlight w:val="none"/>
        </w:rPr>
        <w:t>的</w:t>
      </w:r>
      <w:r>
        <w:rPr>
          <w:rFonts w:hint="eastAsia" w:ascii="宋体" w:hAnsi="宋体" w:eastAsia="等线" w:cs="宋体"/>
          <w:color w:val="auto"/>
          <w:sz w:val="24"/>
          <w:highlight w:val="none"/>
          <w:lang w:eastAsia="zh-CN"/>
        </w:rPr>
        <w:t>投标文件</w:t>
      </w:r>
      <w:r>
        <w:rPr>
          <w:rFonts w:hint="eastAsia" w:ascii="宋体" w:hAnsi="宋体" w:eastAsia="等线" w:cs="宋体"/>
          <w:color w:val="auto"/>
          <w:sz w:val="24"/>
          <w:highlight w:val="none"/>
        </w:rPr>
        <w:t>、</w:t>
      </w:r>
      <w:r>
        <w:rPr>
          <w:rFonts w:hint="eastAsia" w:ascii="宋体" w:hAnsi="宋体" w:eastAsia="等线" w:cs="宋体"/>
          <w:color w:val="auto"/>
          <w:sz w:val="24"/>
          <w:highlight w:val="none"/>
          <w:lang w:val="en-US" w:eastAsia="zh-CN"/>
        </w:rPr>
        <w:t>与投标文件内容一致的廉政保证书、</w:t>
      </w:r>
      <w:r>
        <w:rPr>
          <w:rFonts w:hint="eastAsia" w:ascii="宋体" w:hAnsi="宋体" w:eastAsia="等线" w:cs="宋体"/>
          <w:color w:val="auto"/>
          <w:sz w:val="24"/>
          <w:highlight w:val="none"/>
        </w:rPr>
        <w:t>补充或修改的文件及澄清或承诺文件等，均为双方签订合同的组成部分，并与合同一并作为本</w:t>
      </w:r>
      <w:r>
        <w:rPr>
          <w:rFonts w:hint="eastAsia" w:ascii="宋体" w:hAnsi="宋体" w:eastAsia="等线" w:cs="宋体"/>
          <w:color w:val="auto"/>
          <w:sz w:val="24"/>
          <w:highlight w:val="none"/>
          <w:lang w:eastAsia="zh-CN"/>
        </w:rPr>
        <w:t>招标文件</w:t>
      </w:r>
      <w:r>
        <w:rPr>
          <w:rFonts w:hint="eastAsia" w:ascii="宋体" w:hAnsi="宋体" w:eastAsia="等线" w:cs="宋体"/>
          <w:color w:val="auto"/>
          <w:sz w:val="24"/>
          <w:highlight w:val="none"/>
        </w:rPr>
        <w:t>所列项目的互补性法律文件，与合同具有同等法律效力。</w:t>
      </w:r>
    </w:p>
    <w:p w14:paraId="1F26EBA5">
      <w:pPr>
        <w:spacing w:line="360" w:lineRule="auto"/>
        <w:ind w:firstLine="549"/>
        <w:rPr>
          <w:rFonts w:ascii="宋体" w:hAnsi="宋体" w:eastAsia="宋体" w:cs="宋体"/>
          <w:color w:val="auto"/>
          <w:sz w:val="24"/>
          <w:highlight w:val="none"/>
        </w:rPr>
      </w:pPr>
      <w:r>
        <w:rPr>
          <w:rFonts w:hint="eastAsia" w:ascii="宋体" w:hAnsi="宋体" w:eastAsia="宋体" w:cs="宋体"/>
          <w:b/>
          <w:color w:val="auto"/>
          <w:sz w:val="24"/>
          <w:highlight w:val="none"/>
        </w:rPr>
        <w:t>35.验收</w:t>
      </w:r>
    </w:p>
    <w:p w14:paraId="1A61AE8F">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由采购人自行组织对</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的履约验收。</w:t>
      </w:r>
    </w:p>
    <w:p w14:paraId="0CBAC55B">
      <w:pPr>
        <w:spacing w:line="360" w:lineRule="auto"/>
        <w:ind w:firstLine="549"/>
        <w:rPr>
          <w:rFonts w:ascii="宋体" w:hAnsi="宋体" w:eastAsia="宋体" w:cs="宋体"/>
          <w:b/>
          <w:bCs/>
          <w:color w:val="auto"/>
          <w:sz w:val="24"/>
          <w:highlight w:val="none"/>
        </w:rPr>
      </w:pPr>
      <w:r>
        <w:rPr>
          <w:rFonts w:hint="eastAsia" w:ascii="宋体" w:hAnsi="宋体" w:eastAsia="宋体" w:cs="宋体"/>
          <w:b/>
          <w:bCs/>
          <w:color w:val="auto"/>
          <w:sz w:val="24"/>
          <w:highlight w:val="none"/>
        </w:rPr>
        <w:t>36</w:t>
      </w: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rPr>
        <w:t>质疑</w:t>
      </w:r>
    </w:p>
    <w:p w14:paraId="1BAFF14A">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36.1投标人认为采购过程、中标结果使自己的合法权益受到损害的，可以在知道或应当知道自己的权益受到损害之日起7个工作日内，由投标人授权代表(或法人代表)按照相关规定，向采购人提出质疑，逾期不予受理，如果有异议在规定的时间内提出，没有异议需在投标文件中出具对招标文件无异议承诺书，无此承诺将被视为无效投标。</w:t>
      </w:r>
    </w:p>
    <w:p w14:paraId="76758898">
      <w:pPr>
        <w:spacing w:line="360" w:lineRule="auto"/>
        <w:ind w:firstLine="523" w:firstLineChars="218"/>
        <w:rPr>
          <w:rFonts w:ascii="宋体" w:hAnsi="宋体" w:eastAsia="宋体" w:cs="宋体"/>
          <w:bCs/>
          <w:color w:val="auto"/>
          <w:sz w:val="24"/>
          <w:highlight w:val="none"/>
        </w:rPr>
      </w:pPr>
      <w:r>
        <w:rPr>
          <w:rFonts w:hint="eastAsia" w:ascii="宋体" w:hAnsi="宋体" w:eastAsia="宋体" w:cs="宋体"/>
          <w:bCs/>
          <w:color w:val="auto"/>
          <w:sz w:val="24"/>
          <w:highlight w:val="none"/>
        </w:rPr>
        <w:t>36.2质疑书内容应包括质疑的详细理由和依据，并提供有关证明资料。</w:t>
      </w:r>
    </w:p>
    <w:p w14:paraId="2241149F">
      <w:pPr>
        <w:spacing w:line="360" w:lineRule="auto"/>
        <w:ind w:firstLine="523" w:firstLineChars="218"/>
        <w:rPr>
          <w:rFonts w:ascii="宋体" w:hAnsi="宋体" w:eastAsia="宋体" w:cs="宋体"/>
          <w:bCs/>
          <w:color w:val="auto"/>
          <w:sz w:val="24"/>
          <w:highlight w:val="none"/>
        </w:rPr>
      </w:pPr>
      <w:r>
        <w:rPr>
          <w:rFonts w:hint="eastAsia" w:ascii="宋体" w:hAnsi="宋体" w:eastAsia="宋体" w:cs="宋体"/>
          <w:bCs/>
          <w:color w:val="auto"/>
          <w:sz w:val="24"/>
          <w:highlight w:val="none"/>
        </w:rPr>
        <w:t>36.3有以下情形之一的，视为无效质疑：</w:t>
      </w:r>
    </w:p>
    <w:p w14:paraId="6E9410AC">
      <w:pPr>
        <w:spacing w:line="360" w:lineRule="auto"/>
        <w:ind w:firstLine="549"/>
        <w:rPr>
          <w:rFonts w:ascii="宋体" w:hAnsi="宋体" w:eastAsia="宋体" w:cs="宋体"/>
          <w:bCs/>
          <w:color w:val="auto"/>
          <w:sz w:val="24"/>
          <w:highlight w:val="none"/>
        </w:rPr>
      </w:pPr>
      <w:r>
        <w:rPr>
          <w:rFonts w:hint="eastAsia" w:ascii="宋体" w:hAnsi="宋体" w:eastAsia="宋体" w:cs="宋体"/>
          <w:bCs/>
          <w:color w:val="auto"/>
          <w:sz w:val="24"/>
          <w:highlight w:val="none"/>
        </w:rPr>
        <w:t>36.3.1未按规定时间或规定手续提交质疑的；</w:t>
      </w:r>
    </w:p>
    <w:p w14:paraId="2DE12E32">
      <w:pPr>
        <w:spacing w:line="360" w:lineRule="auto"/>
        <w:ind w:firstLine="549"/>
        <w:rPr>
          <w:rFonts w:ascii="宋体" w:hAnsi="宋体" w:eastAsia="宋体" w:cs="宋体"/>
          <w:bCs/>
          <w:color w:val="auto"/>
          <w:sz w:val="24"/>
          <w:highlight w:val="none"/>
        </w:rPr>
      </w:pPr>
      <w:r>
        <w:rPr>
          <w:rFonts w:hint="eastAsia" w:ascii="宋体" w:hAnsi="宋体" w:eastAsia="宋体" w:cs="宋体"/>
          <w:bCs/>
          <w:color w:val="auto"/>
          <w:sz w:val="24"/>
          <w:highlight w:val="none"/>
        </w:rPr>
        <w:t>36.3.2质疑内容含糊不清、没有提供详细理由和依据，无法进行核查的；</w:t>
      </w:r>
    </w:p>
    <w:p w14:paraId="4F31AF2D">
      <w:pPr>
        <w:spacing w:line="360" w:lineRule="auto"/>
        <w:ind w:firstLine="549"/>
        <w:rPr>
          <w:rFonts w:ascii="宋体" w:hAnsi="宋体" w:eastAsia="宋体" w:cs="宋体"/>
          <w:bCs/>
          <w:color w:val="auto"/>
          <w:sz w:val="24"/>
          <w:highlight w:val="none"/>
        </w:rPr>
      </w:pPr>
      <w:r>
        <w:rPr>
          <w:rFonts w:hint="eastAsia" w:ascii="宋体" w:hAnsi="宋体" w:eastAsia="宋体" w:cs="宋体"/>
          <w:bCs/>
          <w:color w:val="auto"/>
          <w:sz w:val="24"/>
          <w:highlight w:val="none"/>
        </w:rPr>
        <w:t>36.3.3其他不符合质疑程序和有关规定的。</w:t>
      </w:r>
    </w:p>
    <w:p w14:paraId="3A097CD3">
      <w:pPr>
        <w:spacing w:line="360" w:lineRule="auto"/>
        <w:ind w:firstLine="549"/>
        <w:rPr>
          <w:rFonts w:ascii="宋体" w:hAnsi="宋体" w:eastAsia="宋体" w:cs="宋体"/>
          <w:bCs/>
          <w:color w:val="auto"/>
          <w:sz w:val="24"/>
          <w:highlight w:val="none"/>
        </w:rPr>
      </w:pPr>
      <w:r>
        <w:rPr>
          <w:rFonts w:hint="eastAsia" w:ascii="宋体" w:hAnsi="宋体" w:eastAsia="宋体" w:cs="宋体"/>
          <w:bCs/>
          <w:color w:val="auto"/>
          <w:sz w:val="24"/>
          <w:highlight w:val="none"/>
        </w:rPr>
        <w:t>被判定无效质疑的，采购人将书面回复投标单位其质疑无效的理由，并记录无效质疑一次。</w:t>
      </w:r>
    </w:p>
    <w:p w14:paraId="2E75D8B6">
      <w:pPr>
        <w:spacing w:line="360" w:lineRule="auto"/>
        <w:ind w:firstLine="549"/>
        <w:rPr>
          <w:rFonts w:ascii="宋体" w:hAnsi="宋体" w:eastAsia="宋体" w:cs="宋体"/>
          <w:bCs/>
          <w:color w:val="auto"/>
          <w:sz w:val="24"/>
          <w:highlight w:val="none"/>
        </w:rPr>
      </w:pPr>
      <w:r>
        <w:rPr>
          <w:rFonts w:hint="eastAsia" w:ascii="宋体" w:hAnsi="宋体" w:eastAsia="宋体" w:cs="宋体"/>
          <w:bCs/>
          <w:color w:val="auto"/>
          <w:sz w:val="24"/>
          <w:highlight w:val="none"/>
        </w:rPr>
        <w:t>36.4</w:t>
      </w:r>
      <w:r>
        <w:rPr>
          <w:rFonts w:hint="eastAsia" w:ascii="宋体" w:hAnsi="宋体" w:eastAsia="宋体" w:cs="宋体"/>
          <w:color w:val="auto"/>
          <w:sz w:val="24"/>
          <w:highlight w:val="none"/>
        </w:rPr>
        <w:t>采购人</w:t>
      </w:r>
      <w:r>
        <w:rPr>
          <w:rFonts w:hint="eastAsia" w:ascii="宋体" w:hAnsi="宋体" w:eastAsia="宋体" w:cs="宋体"/>
          <w:bCs/>
          <w:color w:val="auto"/>
          <w:sz w:val="24"/>
          <w:highlight w:val="none"/>
        </w:rPr>
        <w:t>将在受到书面质疑后7个工作日内审查质疑事项，作出答复或相关处理决定，并以书面形式通知质疑人，但答复的内容不涉及商业秘密。</w:t>
      </w:r>
    </w:p>
    <w:p w14:paraId="0C23ACE1">
      <w:pPr>
        <w:spacing w:line="360" w:lineRule="auto"/>
        <w:ind w:firstLine="549"/>
        <w:rPr>
          <w:rFonts w:ascii="宋体" w:hAnsi="宋体" w:eastAsia="宋体" w:cs="宋体"/>
          <w:bCs/>
          <w:color w:val="auto"/>
          <w:sz w:val="24"/>
          <w:highlight w:val="none"/>
        </w:rPr>
      </w:pPr>
      <w:r>
        <w:rPr>
          <w:rFonts w:hint="eastAsia" w:ascii="宋体" w:hAnsi="宋体" w:eastAsia="宋体" w:cs="宋体"/>
          <w:color w:val="auto"/>
          <w:sz w:val="24"/>
          <w:highlight w:val="none"/>
        </w:rPr>
        <w:t>36.5</w:t>
      </w:r>
      <w:r>
        <w:rPr>
          <w:rFonts w:hint="eastAsia" w:ascii="宋体" w:hAnsi="宋体" w:eastAsia="宋体" w:cs="宋体"/>
          <w:bCs/>
          <w:color w:val="auto"/>
          <w:sz w:val="24"/>
          <w:highlight w:val="none"/>
        </w:rPr>
        <w:t>投诉人有下列情形之一的，属于虚假、恶意投诉，</w:t>
      </w:r>
      <w:r>
        <w:rPr>
          <w:rFonts w:hint="eastAsia" w:ascii="宋体" w:hAnsi="宋体" w:eastAsia="宋体" w:cs="宋体"/>
          <w:color w:val="auto"/>
          <w:sz w:val="24"/>
          <w:highlight w:val="none"/>
        </w:rPr>
        <w:t>政府采购监督管理部门</w:t>
      </w:r>
      <w:r>
        <w:rPr>
          <w:rFonts w:hint="eastAsia" w:ascii="宋体" w:hAnsi="宋体" w:eastAsia="宋体" w:cs="宋体"/>
          <w:bCs/>
          <w:color w:val="auto"/>
          <w:sz w:val="24"/>
          <w:highlight w:val="none"/>
        </w:rPr>
        <w:t>将驳回投诉，将其列入不良行为记录名单，并依法予以处罚：</w:t>
      </w:r>
    </w:p>
    <w:p w14:paraId="2DE4D38D">
      <w:pPr>
        <w:spacing w:line="360" w:lineRule="auto"/>
        <w:ind w:firstLine="523" w:firstLineChars="218"/>
        <w:rPr>
          <w:rFonts w:ascii="宋体" w:hAnsi="宋体" w:eastAsia="宋体" w:cs="宋体"/>
          <w:bCs/>
          <w:color w:val="auto"/>
          <w:sz w:val="24"/>
          <w:highlight w:val="none"/>
        </w:rPr>
      </w:pPr>
      <w:r>
        <w:rPr>
          <w:rFonts w:hint="eastAsia" w:ascii="宋体" w:hAnsi="宋体" w:eastAsia="宋体" w:cs="宋体"/>
          <w:bCs/>
          <w:color w:val="auto"/>
          <w:sz w:val="24"/>
          <w:highlight w:val="none"/>
        </w:rPr>
        <w:t>36.5.1一年内三次以上投诉均查无实据的；</w:t>
      </w:r>
    </w:p>
    <w:p w14:paraId="09E917AC">
      <w:pPr>
        <w:spacing w:line="360" w:lineRule="auto"/>
        <w:ind w:firstLine="523" w:firstLineChars="218"/>
        <w:rPr>
          <w:rFonts w:ascii="宋体" w:hAnsi="宋体" w:eastAsia="宋体" w:cs="宋体"/>
          <w:bCs/>
          <w:color w:val="auto"/>
          <w:sz w:val="24"/>
          <w:highlight w:val="none"/>
        </w:rPr>
      </w:pPr>
      <w:r>
        <w:rPr>
          <w:rFonts w:hint="eastAsia" w:ascii="宋体" w:hAnsi="宋体" w:eastAsia="宋体" w:cs="宋体"/>
          <w:bCs/>
          <w:color w:val="auto"/>
          <w:sz w:val="24"/>
          <w:highlight w:val="none"/>
        </w:rPr>
        <w:t>36.5.2捏造事实、提供虚假投诉材料或提供以非法手段取得的证明材料质疑的；</w:t>
      </w:r>
    </w:p>
    <w:p w14:paraId="3B83C329">
      <w:pPr>
        <w:spacing w:line="360" w:lineRule="auto"/>
        <w:ind w:firstLine="523" w:firstLineChars="218"/>
        <w:rPr>
          <w:rFonts w:ascii="宋体" w:hAnsi="宋体" w:eastAsia="宋体" w:cs="宋体"/>
          <w:bCs/>
          <w:color w:val="auto"/>
          <w:sz w:val="24"/>
          <w:highlight w:val="none"/>
        </w:rPr>
      </w:pPr>
      <w:r>
        <w:rPr>
          <w:rFonts w:hint="eastAsia" w:ascii="宋体" w:hAnsi="宋体" w:eastAsia="宋体" w:cs="宋体"/>
          <w:color w:val="auto"/>
          <w:sz w:val="24"/>
          <w:highlight w:val="none"/>
        </w:rPr>
        <w:t>36.5.3其他经认定属于虚假、恶意投诉的行为</w:t>
      </w:r>
      <w:r>
        <w:rPr>
          <w:rFonts w:hint="eastAsia" w:ascii="宋体" w:hAnsi="宋体" w:eastAsia="宋体" w:cs="宋体"/>
          <w:bCs/>
          <w:color w:val="auto"/>
          <w:sz w:val="24"/>
          <w:highlight w:val="none"/>
        </w:rPr>
        <w:t>。</w:t>
      </w:r>
    </w:p>
    <w:p w14:paraId="6A26532D">
      <w:pPr>
        <w:spacing w:line="360" w:lineRule="auto"/>
        <w:ind w:firstLine="549"/>
        <w:rPr>
          <w:rFonts w:ascii="宋体" w:hAnsi="宋体" w:eastAsia="宋体" w:cs="宋体"/>
          <w:b/>
          <w:color w:val="auto"/>
          <w:sz w:val="24"/>
          <w:highlight w:val="none"/>
        </w:rPr>
      </w:pPr>
      <w:r>
        <w:rPr>
          <w:rFonts w:hint="eastAsia" w:ascii="宋体" w:hAnsi="宋体" w:eastAsia="宋体" w:cs="宋体"/>
          <w:b/>
          <w:color w:val="auto"/>
          <w:sz w:val="24"/>
          <w:highlight w:val="none"/>
        </w:rPr>
        <w:t>37.未尽事宜</w:t>
      </w:r>
    </w:p>
    <w:p w14:paraId="0A7ECE18">
      <w:pPr>
        <w:spacing w:line="360" w:lineRule="auto"/>
        <w:ind w:firstLine="549"/>
        <w:rPr>
          <w:rFonts w:ascii="宋体" w:hAnsi="宋体" w:eastAsia="宋体" w:cs="宋体"/>
          <w:color w:val="auto"/>
          <w:sz w:val="24"/>
          <w:highlight w:val="none"/>
        </w:rPr>
      </w:pPr>
      <w:r>
        <w:rPr>
          <w:rFonts w:hint="eastAsia" w:ascii="宋体" w:hAnsi="宋体" w:eastAsia="宋体" w:cs="宋体"/>
          <w:color w:val="auto"/>
          <w:sz w:val="24"/>
          <w:highlight w:val="none"/>
        </w:rPr>
        <w:t>37.1按《中华人民共和国政府采购法》及其他有关法律法规的规定执行。</w:t>
      </w:r>
    </w:p>
    <w:p w14:paraId="31498F07">
      <w:pPr>
        <w:spacing w:line="360" w:lineRule="auto"/>
        <w:ind w:firstLine="549"/>
        <w:rPr>
          <w:rFonts w:ascii="宋体" w:hAnsi="宋体" w:eastAsia="宋体" w:cs="宋体"/>
          <w:bCs/>
          <w:color w:val="auto"/>
          <w:sz w:val="24"/>
          <w:highlight w:val="none"/>
        </w:rPr>
      </w:pPr>
      <w:r>
        <w:rPr>
          <w:rFonts w:hint="eastAsia" w:ascii="宋体" w:hAnsi="宋体" w:eastAsia="宋体" w:cs="宋体"/>
          <w:b/>
          <w:color w:val="auto"/>
          <w:sz w:val="24"/>
          <w:highlight w:val="none"/>
        </w:rPr>
        <w:t>38.解释权</w:t>
      </w:r>
    </w:p>
    <w:p w14:paraId="6AE0B18C">
      <w:pPr>
        <w:spacing w:line="360" w:lineRule="auto"/>
        <w:ind w:firstLine="549"/>
        <w:rPr>
          <w:rFonts w:ascii="宋体" w:hAnsi="宋体" w:eastAsia="宋体" w:cs="宋体"/>
          <w:bCs/>
          <w:color w:val="auto"/>
          <w:sz w:val="24"/>
          <w:highlight w:val="none"/>
        </w:rPr>
      </w:pPr>
      <w:r>
        <w:rPr>
          <w:rFonts w:hint="eastAsia" w:ascii="宋体" w:hAnsi="宋体" w:eastAsia="宋体" w:cs="宋体"/>
          <w:bCs/>
          <w:color w:val="auto"/>
          <w:sz w:val="24"/>
          <w:highlight w:val="none"/>
        </w:rPr>
        <w:t>38.1本招标文件的解释权属于采购人。</w:t>
      </w:r>
    </w:p>
    <w:p w14:paraId="4302C211">
      <w:pPr>
        <w:spacing w:line="360" w:lineRule="auto"/>
        <w:rPr>
          <w:rFonts w:ascii="宋体" w:hAnsi="宋体" w:eastAsia="宋体" w:cs="宋体"/>
          <w:bCs/>
          <w:color w:val="auto"/>
          <w:sz w:val="24"/>
          <w:highlight w:val="none"/>
        </w:rPr>
      </w:pPr>
      <w:bookmarkStart w:id="130" w:name="_Toc220232391"/>
      <w:bookmarkStart w:id="131" w:name="_Toc26087_WPSOffice_Level1"/>
    </w:p>
    <w:p w14:paraId="2AF6AD5B">
      <w:pPr>
        <w:keepNext/>
        <w:keepLines/>
        <w:widowControl w:val="0"/>
        <w:spacing w:before="0" w:after="0" w:line="500" w:lineRule="exact"/>
        <w:ind w:firstLine="0"/>
        <w:jc w:val="center"/>
        <w:outlineLvl w:val="1"/>
        <w:rPr>
          <w:rFonts w:ascii="宋体" w:hAnsi="宋体" w:eastAsia="宋体" w:cs="宋体"/>
          <w:b/>
          <w:bCs/>
          <w:color w:val="auto"/>
          <w:w w:val="92"/>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bookmarkEnd w:id="130"/>
      <w:bookmarkEnd w:id="131"/>
      <w:bookmarkStart w:id="132" w:name="_Toc17699_WPSOffice_Level1"/>
      <w:r>
        <w:rPr>
          <w:rFonts w:hint="eastAsia" w:ascii="宋体" w:hAnsi="宋体" w:eastAsia="宋体" w:cs="宋体"/>
          <w:b/>
          <w:bCs/>
          <w:caps/>
          <w:smallCaps/>
          <w:color w:val="auto"/>
          <w:kern w:val="2"/>
          <w:sz w:val="32"/>
          <w:szCs w:val="32"/>
          <w:highlight w:val="none"/>
          <w:lang w:val="en-US" w:eastAsia="zh-CN" w:bidi="ar-SA"/>
        </w:rPr>
        <w:t>第六章</w:t>
      </w:r>
    </w:p>
    <w:p w14:paraId="491A3521">
      <w:pPr>
        <w:keepNext/>
        <w:keepLines/>
        <w:widowControl w:val="0"/>
        <w:spacing w:before="0" w:after="0" w:line="500" w:lineRule="exact"/>
        <w:ind w:firstLine="0"/>
        <w:jc w:val="center"/>
        <w:outlineLvl w:val="1"/>
        <w:rPr>
          <w:rFonts w:ascii="宋体" w:hAnsi="宋体" w:eastAsia="宋体" w:cs="宋体"/>
          <w:b w:val="0"/>
          <w:bCs/>
          <w:color w:val="auto"/>
          <w:kern w:val="2"/>
          <w:sz w:val="32"/>
          <w:szCs w:val="32"/>
          <w:highlight w:val="none"/>
          <w:lang w:val="en-US" w:eastAsia="zh-CN" w:bidi="ar-SA"/>
        </w:rPr>
      </w:pPr>
      <w:r>
        <w:rPr>
          <w:rFonts w:hint="eastAsia" w:ascii="宋体" w:hAnsi="宋体" w:eastAsia="宋体" w:cs="宋体"/>
          <w:b w:val="0"/>
          <w:bCs/>
          <w:color w:val="auto"/>
          <w:w w:val="92"/>
          <w:kern w:val="2"/>
          <w:sz w:val="32"/>
          <w:szCs w:val="32"/>
          <w:highlight w:val="none"/>
          <w:lang w:val="en-US" w:eastAsia="zh-CN" w:bidi="ar-SA"/>
        </w:rPr>
        <w:t>周口市</w:t>
      </w:r>
      <w:r>
        <w:rPr>
          <w:rFonts w:hint="eastAsia" w:ascii="宋体" w:hAnsi="宋体" w:eastAsia="宋体" w:cs="宋体"/>
          <w:b w:val="0"/>
          <w:bCs/>
          <w:color w:val="auto"/>
          <w:kern w:val="2"/>
          <w:sz w:val="32"/>
          <w:szCs w:val="32"/>
          <w:highlight w:val="none"/>
          <w:lang w:val="en-US" w:eastAsia="zh-CN" w:bidi="ar-SA"/>
        </w:rPr>
        <w:t>政府采购合同(服务类)标准文本</w:t>
      </w:r>
    </w:p>
    <w:p w14:paraId="1FD40F44">
      <w:pPr>
        <w:ind w:firstLine="640" w:firstLineChars="200"/>
        <w:rPr>
          <w:rFonts w:ascii="宋体" w:hAnsi="宋体" w:eastAsia="宋体" w:cs="宋体"/>
          <w:color w:val="auto"/>
          <w:sz w:val="32"/>
          <w:szCs w:val="32"/>
          <w:highlight w:val="none"/>
        </w:rPr>
      </w:pPr>
    </w:p>
    <w:p w14:paraId="1D707F4A">
      <w:pPr>
        <w:widowControl/>
        <w:topLinePunct/>
        <w:spacing w:before="156" w:beforeLines="0" w:after="156" w:afterLines="0" w:line="300" w:lineRule="auto"/>
        <w:ind w:left="0" w:firstLine="640" w:firstLineChars="200"/>
        <w:jc w:val="both"/>
        <w:rPr>
          <w:rFonts w:ascii="宋体" w:hAnsi="宋体" w:eastAsia="宋体" w:cs="宋体"/>
          <w:color w:val="auto"/>
          <w:kern w:val="2"/>
          <w:sz w:val="32"/>
          <w:szCs w:val="32"/>
          <w:highlight w:val="none"/>
          <w:lang w:val="en-US" w:eastAsia="zh-CN" w:bidi="ar-SA"/>
        </w:rPr>
      </w:pPr>
    </w:p>
    <w:p w14:paraId="412C08AB">
      <w:pPr>
        <w:widowControl/>
        <w:topLinePunct/>
        <w:spacing w:before="156" w:beforeLines="0" w:after="156" w:afterLines="0" w:line="300" w:lineRule="auto"/>
        <w:ind w:left="0" w:firstLine="640" w:firstLineChars="200"/>
        <w:jc w:val="both"/>
        <w:rPr>
          <w:rFonts w:ascii="宋体" w:hAnsi="宋体" w:eastAsia="宋体" w:cs="宋体"/>
          <w:color w:val="auto"/>
          <w:kern w:val="2"/>
          <w:sz w:val="32"/>
          <w:szCs w:val="32"/>
          <w:highlight w:val="none"/>
          <w:lang w:val="en-US" w:eastAsia="zh-CN" w:bidi="ar-SA"/>
        </w:rPr>
      </w:pPr>
    </w:p>
    <w:p w14:paraId="7FE1BDF1">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p>
    <w:p w14:paraId="2A9DFB62">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p>
    <w:p w14:paraId="55DE9865">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p>
    <w:p w14:paraId="60F575EA">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p>
    <w:p w14:paraId="215347D9">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p>
    <w:p w14:paraId="630EB79E">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p>
    <w:p w14:paraId="26E9A218">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r>
        <w:rPr>
          <w:rFonts w:hint="eastAsia" w:ascii="宋体" w:hAnsi="宋体" w:eastAsia="宋体" w:cs="宋体"/>
          <w:color w:val="auto"/>
          <w:kern w:val="2"/>
          <w:sz w:val="30"/>
          <w:szCs w:val="30"/>
          <w:highlight w:val="none"/>
          <w:lang w:val="en-US" w:eastAsia="zh-CN" w:bidi="ar-SA"/>
        </w:rPr>
        <w:t>政府采购项目名称：</w:t>
      </w:r>
    </w:p>
    <w:p w14:paraId="18E71ED9">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r>
        <w:rPr>
          <w:rFonts w:hint="eastAsia" w:ascii="宋体" w:hAnsi="宋体" w:eastAsia="宋体" w:cs="宋体"/>
          <w:color w:val="auto"/>
          <w:kern w:val="2"/>
          <w:sz w:val="30"/>
          <w:szCs w:val="30"/>
          <w:highlight w:val="none"/>
          <w:lang w:val="en-US" w:eastAsia="zh-CN" w:bidi="ar-SA"/>
        </w:rPr>
        <w:t>政府采购项目编号：</w:t>
      </w:r>
    </w:p>
    <w:p w14:paraId="16733A50">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r>
        <w:rPr>
          <w:rFonts w:hint="eastAsia" w:ascii="宋体" w:hAnsi="宋体" w:eastAsia="宋体" w:cs="宋体"/>
          <w:color w:val="auto"/>
          <w:kern w:val="2"/>
          <w:sz w:val="30"/>
          <w:szCs w:val="30"/>
          <w:highlight w:val="none"/>
          <w:lang w:val="en-US" w:eastAsia="zh-CN" w:bidi="ar-SA"/>
        </w:rPr>
        <w:t>采购人：</w:t>
      </w:r>
    </w:p>
    <w:p w14:paraId="799887EF">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r>
        <w:rPr>
          <w:rFonts w:hint="eastAsia" w:ascii="宋体" w:hAnsi="宋体" w:eastAsia="宋体" w:cs="宋体"/>
          <w:color w:val="auto"/>
          <w:kern w:val="2"/>
          <w:sz w:val="30"/>
          <w:szCs w:val="30"/>
          <w:highlight w:val="none"/>
          <w:lang w:val="en-US" w:eastAsia="zh-CN" w:bidi="ar-SA"/>
        </w:rPr>
        <w:t>投标人：</w:t>
      </w:r>
    </w:p>
    <w:p w14:paraId="01B76292">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r>
        <w:rPr>
          <w:rFonts w:hint="eastAsia" w:ascii="宋体" w:hAnsi="宋体" w:eastAsia="宋体" w:cs="宋体"/>
          <w:color w:val="auto"/>
          <w:kern w:val="2"/>
          <w:sz w:val="30"/>
          <w:szCs w:val="30"/>
          <w:highlight w:val="none"/>
          <w:lang w:val="en-US" w:eastAsia="zh-CN" w:bidi="ar-SA"/>
        </w:rPr>
        <w:t>合同签订地：</w:t>
      </w:r>
    </w:p>
    <w:p w14:paraId="1D7E90A5">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r>
        <w:rPr>
          <w:rFonts w:hint="eastAsia" w:ascii="宋体" w:hAnsi="宋体" w:eastAsia="宋体" w:cs="宋体"/>
          <w:color w:val="auto"/>
          <w:kern w:val="2"/>
          <w:sz w:val="30"/>
          <w:szCs w:val="30"/>
          <w:highlight w:val="none"/>
          <w:lang w:val="en-US" w:eastAsia="zh-CN" w:bidi="ar-SA"/>
        </w:rPr>
        <w:t>合同签订时间：</w:t>
      </w:r>
    </w:p>
    <w:p w14:paraId="276BA020">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p>
    <w:p w14:paraId="6F42313C">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p>
    <w:p w14:paraId="157E1D53">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p>
    <w:p w14:paraId="1D48D7CC">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p>
    <w:p w14:paraId="39878534">
      <w:pPr>
        <w:widowControl/>
        <w:topLinePunct/>
        <w:spacing w:before="156" w:beforeLines="0" w:after="156" w:afterLines="0" w:line="300" w:lineRule="auto"/>
        <w:ind w:left="0" w:firstLine="600" w:firstLineChars="200"/>
        <w:jc w:val="both"/>
        <w:rPr>
          <w:rFonts w:ascii="宋体" w:hAnsi="宋体" w:eastAsia="宋体" w:cs="宋体"/>
          <w:color w:val="auto"/>
          <w:kern w:val="2"/>
          <w:sz w:val="30"/>
          <w:szCs w:val="30"/>
          <w:highlight w:val="none"/>
          <w:lang w:val="en-US" w:eastAsia="zh-CN" w:bidi="ar-SA"/>
        </w:rPr>
      </w:pPr>
    </w:p>
    <w:p w14:paraId="5EB94A8D">
      <w:pPr>
        <w:widowControl/>
        <w:topLinePunct/>
        <w:spacing w:before="156" w:beforeLines="0" w:after="156" w:afterLines="0" w:line="440" w:lineRule="exact"/>
        <w:ind w:left="0"/>
        <w:jc w:val="center"/>
        <w:rPr>
          <w:rFonts w:ascii="宋体" w:hAnsi="宋体" w:eastAsia="宋体" w:cs="宋体"/>
          <w:color w:val="auto"/>
          <w:kern w:val="2"/>
          <w:sz w:val="32"/>
          <w:szCs w:val="32"/>
          <w:highlight w:val="none"/>
          <w:lang w:val="en-US" w:eastAsia="zh-CN" w:bidi="ar-SA"/>
        </w:rPr>
      </w:pPr>
      <w:r>
        <w:rPr>
          <w:rFonts w:hint="eastAsia" w:ascii="宋体" w:hAnsi="宋体" w:eastAsia="宋体" w:cs="宋体"/>
          <w:color w:val="auto"/>
          <w:kern w:val="2"/>
          <w:sz w:val="32"/>
          <w:szCs w:val="32"/>
          <w:highlight w:val="none"/>
          <w:lang w:val="en-US" w:eastAsia="zh-CN" w:bidi="ar-SA"/>
        </w:rPr>
        <w:t>合同签订指引</w:t>
      </w:r>
    </w:p>
    <w:p w14:paraId="04BCB425">
      <w:pPr>
        <w:widowControl/>
        <w:topLinePunct/>
        <w:spacing w:before="156" w:beforeLines="0" w:after="156" w:afterLines="0" w:line="440" w:lineRule="exact"/>
        <w:ind w:left="0"/>
        <w:jc w:val="both"/>
        <w:rPr>
          <w:rFonts w:ascii="宋体" w:hAnsi="宋体" w:eastAsia="宋体" w:cs="宋体"/>
          <w:color w:val="auto"/>
          <w:kern w:val="2"/>
          <w:sz w:val="30"/>
          <w:szCs w:val="30"/>
          <w:highlight w:val="none"/>
          <w:lang w:val="en-US" w:eastAsia="zh-CN" w:bidi="ar-SA"/>
        </w:rPr>
      </w:pPr>
    </w:p>
    <w:p w14:paraId="2BDA650E">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一、采购人在签订合同时应提供的资料：</w:t>
      </w:r>
    </w:p>
    <w:p w14:paraId="443EE72D">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1、该政府采购项目的招标采购文件(以网上发布内容为准)；</w:t>
      </w:r>
    </w:p>
    <w:p w14:paraId="4844D77E">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2、该政府采购项目招标文件的澄清和修改内容(公告内容)；</w:t>
      </w:r>
    </w:p>
    <w:p w14:paraId="49F3F416">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3、该政府采购项目评审报告；</w:t>
      </w:r>
    </w:p>
    <w:p w14:paraId="666E6712">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4、采购单位法人授权委托书(法人到场并签字的除外)；</w:t>
      </w:r>
    </w:p>
    <w:p w14:paraId="71CD26E0">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5、采购单位被授权人身份证件(法人到场并签字的除外)；</w:t>
      </w:r>
    </w:p>
    <w:p w14:paraId="5373591A">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6、采购人和中标投标人(或服务商，下同)约定的其它内容(不得超出招标采购文件实质性内容)。</w:t>
      </w:r>
    </w:p>
    <w:p w14:paraId="0C0453A9">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二、投标人在签订合同时应提供的资料：</w:t>
      </w:r>
    </w:p>
    <w:p w14:paraId="57E6C40B">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1、该政府采购项目的投标文件(纸质或DPF格式的电子投标文件)；</w:t>
      </w:r>
    </w:p>
    <w:p w14:paraId="01E64F60">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2、针对该项目评审时评审委员会提出的质询答复(纸质并签章)；</w:t>
      </w:r>
    </w:p>
    <w:p w14:paraId="4D9D2694">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3、该政府采购项目中标通知书；</w:t>
      </w:r>
    </w:p>
    <w:p w14:paraId="79E22A08">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4、投标人法人授权委托书(法人到场并签字的除外)；</w:t>
      </w:r>
    </w:p>
    <w:p w14:paraId="6D8A2939">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5、投标人被授权人身份证件(法人到场并签字的除外)；</w:t>
      </w:r>
    </w:p>
    <w:p w14:paraId="093820D6">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6、投标人和采购人约定的其它内容(不得超出招标采购文件实质性内容)。</w:t>
      </w:r>
    </w:p>
    <w:p w14:paraId="283FC352">
      <w:pPr>
        <w:widowControl/>
        <w:topLinePunct/>
        <w:spacing w:before="156" w:beforeLines="0" w:after="156" w:afterLines="0" w:line="440" w:lineRule="exact"/>
        <w:ind w:left="0" w:firstLine="420" w:firstLineChars="200"/>
        <w:jc w:val="both"/>
        <w:rPr>
          <w:rFonts w:ascii="宋体" w:hAnsi="宋体" w:eastAsia="宋体" w:cs="宋体"/>
          <w:color w:val="auto"/>
          <w:kern w:val="2"/>
          <w:sz w:val="30"/>
          <w:szCs w:val="30"/>
          <w:highlight w:val="none"/>
          <w:lang w:val="en-US" w:eastAsia="zh-CN" w:bidi="ar-SA"/>
        </w:rPr>
      </w:pPr>
      <w:r>
        <w:rPr>
          <w:rFonts w:hint="eastAsia" w:ascii="宋体" w:hAnsi="宋体" w:eastAsia="宋体" w:cs="宋体"/>
          <w:color w:val="auto"/>
          <w:kern w:val="2"/>
          <w:sz w:val="21"/>
          <w:szCs w:val="21"/>
          <w:highlight w:val="none"/>
          <w:lang w:val="en-US" w:eastAsia="zh-CN" w:bidi="ar-SA"/>
        </w:rPr>
        <w:t>三、本合同签订后二个工作日内有采购人在“周口市政府采购网”上进行合同公示。</w:t>
      </w:r>
    </w:p>
    <w:p w14:paraId="3934D38E">
      <w:pPr>
        <w:widowControl/>
        <w:topLinePunct/>
        <w:spacing w:before="156" w:beforeLines="0" w:after="156" w:afterLines="0" w:line="440" w:lineRule="exact"/>
        <w:ind w:left="0"/>
        <w:jc w:val="center"/>
        <w:rPr>
          <w:rFonts w:ascii="宋体" w:hAnsi="宋体" w:eastAsia="宋体" w:cs="宋体"/>
          <w:bCs/>
          <w:color w:val="auto"/>
          <w:kern w:val="2"/>
          <w:sz w:val="32"/>
          <w:szCs w:val="32"/>
          <w:highlight w:val="none"/>
          <w:lang w:val="en-US" w:eastAsia="zh-CN" w:bidi="ar-SA"/>
        </w:rPr>
      </w:pPr>
    </w:p>
    <w:p w14:paraId="3B2C4ACC">
      <w:pPr>
        <w:widowControl/>
        <w:topLinePunct/>
        <w:spacing w:before="156" w:beforeLines="0" w:after="156" w:afterLines="0" w:line="440" w:lineRule="exact"/>
        <w:ind w:left="0"/>
        <w:jc w:val="center"/>
        <w:rPr>
          <w:rFonts w:ascii="宋体" w:hAnsi="宋体" w:eastAsia="宋体" w:cs="宋体"/>
          <w:color w:val="auto"/>
          <w:kern w:val="2"/>
          <w:sz w:val="32"/>
          <w:szCs w:val="32"/>
          <w:highlight w:val="none"/>
          <w:lang w:val="en-US" w:eastAsia="zh-CN" w:bidi="ar-SA"/>
        </w:rPr>
      </w:pPr>
      <w:r>
        <w:rPr>
          <w:rFonts w:hint="eastAsia" w:ascii="宋体" w:hAnsi="宋体" w:eastAsia="宋体" w:cs="宋体"/>
          <w:bCs/>
          <w:color w:val="auto"/>
          <w:kern w:val="2"/>
          <w:sz w:val="32"/>
          <w:szCs w:val="32"/>
          <w:highlight w:val="none"/>
          <w:lang w:val="en-US" w:eastAsia="zh-CN" w:bidi="ar-SA"/>
        </w:rPr>
        <w:t>投标人履约验收指引</w:t>
      </w:r>
    </w:p>
    <w:p w14:paraId="216BC7AD">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7"/>
          <w:highlight w:val="none"/>
          <w:lang w:val="en-US" w:eastAsia="zh-CN" w:bidi="ar-SA"/>
        </w:rPr>
      </w:pPr>
      <w:r>
        <w:rPr>
          <w:rFonts w:hint="eastAsia" w:ascii="宋体" w:hAnsi="宋体" w:eastAsia="宋体" w:cs="宋体"/>
          <w:color w:val="auto"/>
          <w:kern w:val="2"/>
          <w:sz w:val="21"/>
          <w:szCs w:val="21"/>
          <w:highlight w:val="none"/>
          <w:lang w:val="en-US" w:eastAsia="zh-CN" w:bidi="ar-SA"/>
        </w:rPr>
        <w:t>1、投标人不得擅自变更合同标的服务内容；</w:t>
      </w:r>
    </w:p>
    <w:p w14:paraId="629B2A80">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2、不得以次充优，随意降低服务标准和水平；</w:t>
      </w:r>
    </w:p>
    <w:p w14:paraId="1ACBB41E">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3、对因客观上采购人采购需求发生变化造成的，应提供采、供双方的纸质备忘录材料；</w:t>
      </w:r>
    </w:p>
    <w:p w14:paraId="4118A10D">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4、在满足验收条件5个工作日内通知采购人组织验收；</w:t>
      </w:r>
    </w:p>
    <w:p w14:paraId="1A990D4A">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5、投标人应提供需验收服务的清单、标准、达到的水平等量化资料；</w:t>
      </w:r>
    </w:p>
    <w:p w14:paraId="1B6B77AE">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6、采、供双方约定的验收机构及相关人员组成情况。</w:t>
      </w:r>
    </w:p>
    <w:p w14:paraId="33194F13">
      <w:pPr>
        <w:widowControl/>
        <w:topLinePunct/>
        <w:spacing w:before="156" w:beforeLines="0" w:after="156" w:afterLines="0" w:line="440" w:lineRule="exact"/>
        <w:ind w:left="0" w:firstLine="420" w:firstLineChars="200"/>
        <w:jc w:val="both"/>
        <w:rPr>
          <w:rFonts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7、督促采购人在项目验收结束并达到相关要求后一个工作日内，在“周口市政府采购网”上进行“履约验收”公示。</w:t>
      </w:r>
    </w:p>
    <w:p w14:paraId="7927C619">
      <w:pPr>
        <w:keepNext/>
        <w:keepLines/>
        <w:widowControl w:val="0"/>
        <w:spacing w:before="0" w:after="0" w:line="500" w:lineRule="exact"/>
        <w:ind w:firstLine="0"/>
        <w:jc w:val="both"/>
        <w:outlineLvl w:val="1"/>
        <w:rPr>
          <w:rFonts w:ascii="宋体" w:hAnsi="宋体" w:eastAsia="宋体" w:cs="宋体"/>
          <w:b w:val="0"/>
          <w:bCs w:val="0"/>
          <w:color w:val="auto"/>
          <w:kern w:val="2"/>
          <w:sz w:val="21"/>
          <w:szCs w:val="21"/>
          <w:highlight w:val="none"/>
          <w:lang w:val="en-US" w:eastAsia="zh-CN" w:bidi="ar-SA"/>
        </w:rPr>
      </w:pPr>
    </w:p>
    <w:p w14:paraId="6F686CDE">
      <w:pPr>
        <w:keepNext/>
        <w:keepLines/>
        <w:widowControl w:val="0"/>
        <w:spacing w:before="0" w:after="0" w:line="500" w:lineRule="exact"/>
        <w:ind w:firstLine="0"/>
        <w:jc w:val="center"/>
        <w:outlineLvl w:val="1"/>
        <w:rPr>
          <w:rFonts w:ascii="宋体" w:hAnsi="宋体" w:eastAsia="宋体" w:cs="宋体"/>
          <w:b w:val="0"/>
          <w:bCs/>
          <w:color w:val="auto"/>
          <w:kern w:val="2"/>
          <w:sz w:val="44"/>
          <w:szCs w:val="44"/>
          <w:highlight w:val="none"/>
          <w:lang w:val="en-US" w:eastAsia="zh-CN" w:bidi="ar-SA"/>
        </w:rPr>
      </w:pPr>
      <w:r>
        <w:rPr>
          <w:rFonts w:hint="eastAsia" w:ascii="宋体" w:hAnsi="宋体" w:eastAsia="宋体" w:cs="宋体"/>
          <w:b w:val="0"/>
          <w:bCs/>
          <w:color w:val="auto"/>
          <w:kern w:val="2"/>
          <w:sz w:val="44"/>
          <w:szCs w:val="44"/>
          <w:highlight w:val="none"/>
          <w:lang w:val="en-US" w:eastAsia="zh-CN" w:bidi="ar-SA"/>
        </w:rPr>
        <w:t>服务合同内容</w:t>
      </w:r>
    </w:p>
    <w:p w14:paraId="053F12A2">
      <w:pPr>
        <w:spacing w:line="360" w:lineRule="auto"/>
        <w:ind w:firstLine="420" w:firstLineChars="200"/>
        <w:rPr>
          <w:rFonts w:ascii="宋体" w:hAnsi="宋体" w:eastAsia="宋体" w:cs="宋体"/>
          <w:color w:val="auto"/>
          <w:szCs w:val="27"/>
          <w:highlight w:val="none"/>
        </w:rPr>
      </w:pPr>
    </w:p>
    <w:p w14:paraId="2098728B">
      <w:pPr>
        <w:spacing w:line="360" w:lineRule="auto"/>
        <w:ind w:firstLine="420" w:firstLineChars="200"/>
        <w:rPr>
          <w:rFonts w:ascii="宋体" w:hAnsi="宋体" w:eastAsia="宋体" w:cs="宋体"/>
          <w:color w:val="auto"/>
          <w:szCs w:val="27"/>
          <w:highlight w:val="none"/>
          <w:u w:val="single"/>
        </w:rPr>
      </w:pPr>
      <w:r>
        <w:rPr>
          <w:rFonts w:hint="eastAsia" w:ascii="宋体" w:hAnsi="宋体" w:eastAsia="宋体" w:cs="宋体"/>
          <w:color w:val="auto"/>
          <w:szCs w:val="27"/>
          <w:highlight w:val="none"/>
        </w:rPr>
        <w:t>采购人(甲方)：</w:t>
      </w:r>
    </w:p>
    <w:p w14:paraId="7D5E8B0E">
      <w:pPr>
        <w:spacing w:line="360" w:lineRule="auto"/>
        <w:ind w:firstLine="420" w:firstLineChars="200"/>
        <w:rPr>
          <w:rFonts w:ascii="宋体" w:hAnsi="宋体" w:eastAsia="宋体" w:cs="宋体"/>
          <w:color w:val="auto"/>
          <w:szCs w:val="27"/>
          <w:highlight w:val="none"/>
        </w:rPr>
      </w:pPr>
      <w:r>
        <w:rPr>
          <w:rFonts w:hint="eastAsia" w:ascii="宋体" w:hAnsi="宋体" w:eastAsia="宋体" w:cs="宋体"/>
          <w:color w:val="auto"/>
          <w:szCs w:val="27"/>
          <w:highlight w:val="none"/>
          <w:lang w:eastAsia="zh-CN"/>
        </w:rPr>
        <w:t>投标人</w:t>
      </w:r>
      <w:r>
        <w:rPr>
          <w:rFonts w:hint="eastAsia" w:ascii="宋体" w:hAnsi="宋体" w:eastAsia="宋体" w:cs="宋体"/>
          <w:color w:val="auto"/>
          <w:szCs w:val="27"/>
          <w:highlight w:val="none"/>
        </w:rPr>
        <w:t>(乙方)：</w:t>
      </w:r>
    </w:p>
    <w:p w14:paraId="35A3944E">
      <w:pPr>
        <w:spacing w:line="360" w:lineRule="auto"/>
        <w:ind w:firstLine="420" w:firstLineChars="200"/>
        <w:rPr>
          <w:rFonts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09834CCB">
      <w:pPr>
        <w:spacing w:line="360" w:lineRule="auto"/>
        <w:ind w:firstLine="420" w:firstLineChars="200"/>
        <w:rPr>
          <w:rFonts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1FF37E56">
      <w:pPr>
        <w:spacing w:line="360" w:lineRule="auto"/>
        <w:ind w:firstLine="420" w:firstLineChars="200"/>
        <w:rPr>
          <w:rFonts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69C50DB3">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szCs w:val="27"/>
          <w:highlight w:val="none"/>
        </w:rPr>
        <w:t>财政委托号：(财政资金项目必须填写)</w:t>
      </w:r>
    </w:p>
    <w:p w14:paraId="6F835350">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szCs w:val="27"/>
          <w:highlight w:val="none"/>
        </w:rPr>
        <w:t>本项目经批准采用采购方式，经本项目评审委员会认真评审，决定将采购合同授予乙方。为进一步明确双方的责任，确保合同的顺利履行，根据《中华人民共和国政府采购法》、《中华人民共和国</w:t>
      </w:r>
      <w:r>
        <w:rPr>
          <w:rFonts w:hint="eastAsia" w:ascii="宋体" w:hAnsi="宋体" w:eastAsia="宋体" w:cs="宋体"/>
          <w:color w:val="auto"/>
          <w:szCs w:val="27"/>
          <w:highlight w:val="none"/>
          <w:lang w:val="en-US" w:eastAsia="zh-CN"/>
        </w:rPr>
        <w:t>民法典</w:t>
      </w:r>
      <w:r>
        <w:rPr>
          <w:rFonts w:hint="eastAsia" w:ascii="宋体" w:hAnsi="宋体" w:eastAsia="宋体" w:cs="宋体"/>
          <w:color w:val="auto"/>
          <w:szCs w:val="27"/>
          <w:highlight w:val="none"/>
        </w:rPr>
        <w:t>》之规定，经甲乙双方充分协商，特订立本合同，以便共同遵守。</w:t>
      </w:r>
    </w:p>
    <w:p w14:paraId="56E6C622">
      <w:pPr>
        <w:spacing w:line="360" w:lineRule="auto"/>
        <w:ind w:firstLine="422" w:firstLineChars="200"/>
        <w:rPr>
          <w:rFonts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1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3505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15D93D1">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tcPr>
          <w:p w14:paraId="7B2D551F">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tcPr>
          <w:p w14:paraId="675A4726">
            <w:pPr>
              <w:spacing w:line="360" w:lineRule="auto"/>
              <w:rPr>
                <w:rFonts w:ascii="宋体" w:hAnsi="宋体" w:eastAsia="宋体" w:cs="宋体"/>
                <w:color w:val="auto"/>
                <w:highlight w:val="none"/>
              </w:rPr>
            </w:pPr>
            <w:r>
              <w:rPr>
                <w:rFonts w:hint="eastAsia" w:ascii="宋体" w:hAnsi="宋体" w:eastAsia="宋体" w:cs="宋体"/>
                <w:color w:val="auto"/>
                <w:highlight w:val="none"/>
              </w:rPr>
              <w:t>单位</w:t>
            </w:r>
          </w:p>
        </w:tc>
        <w:tc>
          <w:tcPr>
            <w:tcW w:w="902" w:type="dxa"/>
          </w:tcPr>
          <w:p w14:paraId="11E361BA">
            <w:pPr>
              <w:spacing w:line="360" w:lineRule="auto"/>
              <w:rPr>
                <w:rFonts w:ascii="宋体" w:hAnsi="宋体" w:eastAsia="宋体" w:cs="宋体"/>
                <w:color w:val="auto"/>
                <w:highlight w:val="none"/>
              </w:rPr>
            </w:pPr>
            <w:r>
              <w:rPr>
                <w:rFonts w:hint="eastAsia" w:ascii="宋体" w:hAnsi="宋体" w:eastAsia="宋体" w:cs="宋体"/>
                <w:color w:val="auto"/>
                <w:highlight w:val="none"/>
              </w:rPr>
              <w:t>数量</w:t>
            </w:r>
          </w:p>
        </w:tc>
        <w:tc>
          <w:tcPr>
            <w:tcW w:w="1071" w:type="dxa"/>
          </w:tcPr>
          <w:p w14:paraId="0E13F34B">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单价</w:t>
            </w:r>
          </w:p>
        </w:tc>
        <w:tc>
          <w:tcPr>
            <w:tcW w:w="1250" w:type="dxa"/>
          </w:tcPr>
          <w:p w14:paraId="5B495BC3">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小计</w:t>
            </w:r>
          </w:p>
        </w:tc>
        <w:tc>
          <w:tcPr>
            <w:tcW w:w="1106" w:type="dxa"/>
          </w:tcPr>
          <w:p w14:paraId="712FDA97">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备注</w:t>
            </w:r>
          </w:p>
        </w:tc>
      </w:tr>
      <w:tr w14:paraId="53A68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71E6856">
            <w:pPr>
              <w:spacing w:line="360" w:lineRule="auto"/>
              <w:ind w:firstLine="420" w:firstLineChars="200"/>
              <w:rPr>
                <w:rFonts w:ascii="宋体" w:hAnsi="宋体" w:eastAsia="宋体" w:cs="宋体"/>
                <w:color w:val="auto"/>
                <w:highlight w:val="none"/>
              </w:rPr>
            </w:pPr>
          </w:p>
        </w:tc>
        <w:tc>
          <w:tcPr>
            <w:tcW w:w="1623" w:type="dxa"/>
          </w:tcPr>
          <w:p w14:paraId="032E3B46">
            <w:pPr>
              <w:spacing w:line="360" w:lineRule="auto"/>
              <w:ind w:firstLine="420" w:firstLineChars="200"/>
              <w:rPr>
                <w:rFonts w:ascii="宋体" w:hAnsi="宋体" w:eastAsia="宋体" w:cs="宋体"/>
                <w:color w:val="auto"/>
                <w:highlight w:val="none"/>
              </w:rPr>
            </w:pPr>
          </w:p>
        </w:tc>
        <w:tc>
          <w:tcPr>
            <w:tcW w:w="902" w:type="dxa"/>
          </w:tcPr>
          <w:p w14:paraId="2999C7E5">
            <w:pPr>
              <w:spacing w:line="360" w:lineRule="auto"/>
              <w:ind w:firstLine="420" w:firstLineChars="200"/>
              <w:rPr>
                <w:rFonts w:ascii="宋体" w:hAnsi="宋体" w:eastAsia="宋体" w:cs="宋体"/>
                <w:color w:val="auto"/>
                <w:highlight w:val="none"/>
              </w:rPr>
            </w:pPr>
          </w:p>
        </w:tc>
        <w:tc>
          <w:tcPr>
            <w:tcW w:w="902" w:type="dxa"/>
          </w:tcPr>
          <w:p w14:paraId="22888AB4">
            <w:pPr>
              <w:spacing w:line="360" w:lineRule="auto"/>
              <w:ind w:firstLine="420" w:firstLineChars="200"/>
              <w:rPr>
                <w:rFonts w:ascii="宋体" w:hAnsi="宋体" w:eastAsia="宋体" w:cs="宋体"/>
                <w:color w:val="auto"/>
                <w:highlight w:val="none"/>
              </w:rPr>
            </w:pPr>
          </w:p>
        </w:tc>
        <w:tc>
          <w:tcPr>
            <w:tcW w:w="1071" w:type="dxa"/>
          </w:tcPr>
          <w:p w14:paraId="19C1A456">
            <w:pPr>
              <w:spacing w:line="360" w:lineRule="auto"/>
              <w:ind w:firstLine="420" w:firstLineChars="200"/>
              <w:rPr>
                <w:rFonts w:ascii="宋体" w:hAnsi="宋体" w:eastAsia="宋体" w:cs="宋体"/>
                <w:color w:val="auto"/>
                <w:highlight w:val="none"/>
              </w:rPr>
            </w:pPr>
          </w:p>
        </w:tc>
        <w:tc>
          <w:tcPr>
            <w:tcW w:w="1250" w:type="dxa"/>
          </w:tcPr>
          <w:p w14:paraId="4CB4971E">
            <w:pPr>
              <w:spacing w:line="360" w:lineRule="auto"/>
              <w:ind w:firstLine="420" w:firstLineChars="200"/>
              <w:rPr>
                <w:rFonts w:ascii="宋体" w:hAnsi="宋体" w:eastAsia="宋体" w:cs="宋体"/>
                <w:color w:val="auto"/>
                <w:highlight w:val="none"/>
              </w:rPr>
            </w:pPr>
          </w:p>
        </w:tc>
        <w:tc>
          <w:tcPr>
            <w:tcW w:w="1106" w:type="dxa"/>
          </w:tcPr>
          <w:p w14:paraId="10A3B750">
            <w:pPr>
              <w:spacing w:line="360" w:lineRule="auto"/>
              <w:ind w:firstLine="420" w:firstLineChars="200"/>
              <w:rPr>
                <w:rFonts w:ascii="宋体" w:hAnsi="宋体" w:eastAsia="宋体" w:cs="宋体"/>
                <w:color w:val="auto"/>
                <w:highlight w:val="none"/>
              </w:rPr>
            </w:pPr>
          </w:p>
        </w:tc>
      </w:tr>
      <w:tr w14:paraId="1BEA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BFACD14">
            <w:pPr>
              <w:spacing w:line="360" w:lineRule="auto"/>
              <w:ind w:firstLine="420" w:firstLineChars="200"/>
              <w:rPr>
                <w:rFonts w:ascii="宋体" w:hAnsi="宋体" w:eastAsia="宋体" w:cs="宋体"/>
                <w:color w:val="auto"/>
                <w:highlight w:val="none"/>
              </w:rPr>
            </w:pPr>
          </w:p>
        </w:tc>
        <w:tc>
          <w:tcPr>
            <w:tcW w:w="1623" w:type="dxa"/>
          </w:tcPr>
          <w:p w14:paraId="189C0AF4">
            <w:pPr>
              <w:spacing w:line="360" w:lineRule="auto"/>
              <w:ind w:firstLine="420" w:firstLineChars="200"/>
              <w:rPr>
                <w:rFonts w:ascii="宋体" w:hAnsi="宋体" w:eastAsia="宋体" w:cs="宋体"/>
                <w:color w:val="auto"/>
                <w:highlight w:val="none"/>
              </w:rPr>
            </w:pPr>
          </w:p>
        </w:tc>
        <w:tc>
          <w:tcPr>
            <w:tcW w:w="902" w:type="dxa"/>
          </w:tcPr>
          <w:p w14:paraId="1A080D5B">
            <w:pPr>
              <w:spacing w:line="360" w:lineRule="auto"/>
              <w:ind w:firstLine="420" w:firstLineChars="200"/>
              <w:rPr>
                <w:rFonts w:ascii="宋体" w:hAnsi="宋体" w:eastAsia="宋体" w:cs="宋体"/>
                <w:color w:val="auto"/>
                <w:highlight w:val="none"/>
              </w:rPr>
            </w:pPr>
          </w:p>
        </w:tc>
        <w:tc>
          <w:tcPr>
            <w:tcW w:w="902" w:type="dxa"/>
          </w:tcPr>
          <w:p w14:paraId="531E3C89">
            <w:pPr>
              <w:spacing w:line="360" w:lineRule="auto"/>
              <w:ind w:firstLine="420" w:firstLineChars="200"/>
              <w:rPr>
                <w:rFonts w:ascii="宋体" w:hAnsi="宋体" w:eastAsia="宋体" w:cs="宋体"/>
                <w:color w:val="auto"/>
                <w:highlight w:val="none"/>
              </w:rPr>
            </w:pPr>
          </w:p>
        </w:tc>
        <w:tc>
          <w:tcPr>
            <w:tcW w:w="1071" w:type="dxa"/>
          </w:tcPr>
          <w:p w14:paraId="114AAEF5">
            <w:pPr>
              <w:spacing w:line="360" w:lineRule="auto"/>
              <w:ind w:firstLine="420" w:firstLineChars="200"/>
              <w:rPr>
                <w:rFonts w:ascii="宋体" w:hAnsi="宋体" w:eastAsia="宋体" w:cs="宋体"/>
                <w:color w:val="auto"/>
                <w:highlight w:val="none"/>
              </w:rPr>
            </w:pPr>
          </w:p>
        </w:tc>
        <w:tc>
          <w:tcPr>
            <w:tcW w:w="1250" w:type="dxa"/>
          </w:tcPr>
          <w:p w14:paraId="1ADDD421">
            <w:pPr>
              <w:spacing w:line="360" w:lineRule="auto"/>
              <w:ind w:firstLine="420" w:firstLineChars="200"/>
              <w:rPr>
                <w:rFonts w:ascii="宋体" w:hAnsi="宋体" w:eastAsia="宋体" w:cs="宋体"/>
                <w:color w:val="auto"/>
                <w:highlight w:val="none"/>
              </w:rPr>
            </w:pPr>
          </w:p>
        </w:tc>
        <w:tc>
          <w:tcPr>
            <w:tcW w:w="1106" w:type="dxa"/>
          </w:tcPr>
          <w:p w14:paraId="2266A6AF">
            <w:pPr>
              <w:spacing w:line="360" w:lineRule="auto"/>
              <w:ind w:firstLine="420" w:firstLineChars="200"/>
              <w:rPr>
                <w:rFonts w:ascii="宋体" w:hAnsi="宋体" w:eastAsia="宋体" w:cs="宋体"/>
                <w:color w:val="auto"/>
                <w:highlight w:val="none"/>
              </w:rPr>
            </w:pPr>
          </w:p>
        </w:tc>
      </w:tr>
      <w:tr w14:paraId="65FFA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6BB086B">
            <w:pPr>
              <w:spacing w:line="360" w:lineRule="auto"/>
              <w:ind w:firstLine="420" w:firstLineChars="200"/>
              <w:rPr>
                <w:rFonts w:ascii="宋体" w:hAnsi="宋体" w:eastAsia="宋体" w:cs="宋体"/>
                <w:color w:val="auto"/>
                <w:highlight w:val="none"/>
              </w:rPr>
            </w:pPr>
          </w:p>
        </w:tc>
        <w:tc>
          <w:tcPr>
            <w:tcW w:w="1623" w:type="dxa"/>
          </w:tcPr>
          <w:p w14:paraId="7E7D427C">
            <w:pPr>
              <w:spacing w:line="360" w:lineRule="auto"/>
              <w:ind w:firstLine="420" w:firstLineChars="200"/>
              <w:rPr>
                <w:rFonts w:ascii="宋体" w:hAnsi="宋体" w:eastAsia="宋体" w:cs="宋体"/>
                <w:color w:val="auto"/>
                <w:highlight w:val="none"/>
              </w:rPr>
            </w:pPr>
          </w:p>
        </w:tc>
        <w:tc>
          <w:tcPr>
            <w:tcW w:w="902" w:type="dxa"/>
          </w:tcPr>
          <w:p w14:paraId="7AF57CEE">
            <w:pPr>
              <w:spacing w:line="360" w:lineRule="auto"/>
              <w:ind w:firstLine="420" w:firstLineChars="200"/>
              <w:rPr>
                <w:rFonts w:ascii="宋体" w:hAnsi="宋体" w:eastAsia="宋体" w:cs="宋体"/>
                <w:color w:val="auto"/>
                <w:highlight w:val="none"/>
              </w:rPr>
            </w:pPr>
          </w:p>
        </w:tc>
        <w:tc>
          <w:tcPr>
            <w:tcW w:w="902" w:type="dxa"/>
          </w:tcPr>
          <w:p w14:paraId="6618FFF7">
            <w:pPr>
              <w:spacing w:line="360" w:lineRule="auto"/>
              <w:ind w:firstLine="420" w:firstLineChars="200"/>
              <w:rPr>
                <w:rFonts w:ascii="宋体" w:hAnsi="宋体" w:eastAsia="宋体" w:cs="宋体"/>
                <w:color w:val="auto"/>
                <w:highlight w:val="none"/>
              </w:rPr>
            </w:pPr>
          </w:p>
        </w:tc>
        <w:tc>
          <w:tcPr>
            <w:tcW w:w="1071" w:type="dxa"/>
          </w:tcPr>
          <w:p w14:paraId="0830F0D6">
            <w:pPr>
              <w:spacing w:line="360" w:lineRule="auto"/>
              <w:ind w:firstLine="420" w:firstLineChars="200"/>
              <w:rPr>
                <w:rFonts w:ascii="宋体" w:hAnsi="宋体" w:eastAsia="宋体" w:cs="宋体"/>
                <w:color w:val="auto"/>
                <w:highlight w:val="none"/>
              </w:rPr>
            </w:pPr>
          </w:p>
        </w:tc>
        <w:tc>
          <w:tcPr>
            <w:tcW w:w="1250" w:type="dxa"/>
          </w:tcPr>
          <w:p w14:paraId="4C811202">
            <w:pPr>
              <w:spacing w:line="360" w:lineRule="auto"/>
              <w:ind w:firstLine="420" w:firstLineChars="200"/>
              <w:rPr>
                <w:rFonts w:ascii="宋体" w:hAnsi="宋体" w:eastAsia="宋体" w:cs="宋体"/>
                <w:color w:val="auto"/>
                <w:highlight w:val="none"/>
              </w:rPr>
            </w:pPr>
          </w:p>
        </w:tc>
        <w:tc>
          <w:tcPr>
            <w:tcW w:w="1106" w:type="dxa"/>
          </w:tcPr>
          <w:p w14:paraId="7A309FF0">
            <w:pPr>
              <w:spacing w:line="360" w:lineRule="auto"/>
              <w:ind w:firstLine="420" w:firstLineChars="200"/>
              <w:rPr>
                <w:rFonts w:ascii="宋体" w:hAnsi="宋体" w:eastAsia="宋体" w:cs="宋体"/>
                <w:color w:val="auto"/>
                <w:highlight w:val="none"/>
              </w:rPr>
            </w:pPr>
          </w:p>
        </w:tc>
      </w:tr>
      <w:tr w14:paraId="6645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3474E56">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合同价款(大小写)：</w:t>
            </w:r>
          </w:p>
          <w:p w14:paraId="337C5C1D">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0BD10CDE">
      <w:pPr>
        <w:spacing w:line="360" w:lineRule="auto"/>
        <w:ind w:firstLine="422" w:firstLineChars="200"/>
        <w:rPr>
          <w:rFonts w:ascii="宋体" w:hAnsi="宋体" w:eastAsia="宋体" w:cs="宋体"/>
          <w:color w:val="auto"/>
          <w:highlight w:val="none"/>
        </w:rPr>
      </w:pPr>
      <w:r>
        <w:rPr>
          <w:rFonts w:hint="eastAsia" w:ascii="宋体" w:hAnsi="宋体" w:eastAsia="宋体" w:cs="宋体"/>
          <w:b/>
          <w:bCs/>
          <w:color w:val="auto"/>
          <w:szCs w:val="27"/>
          <w:highlight w:val="none"/>
        </w:rPr>
        <w:t>第二条</w:t>
      </w:r>
      <w:r>
        <w:rPr>
          <w:rFonts w:hint="eastAsia" w:ascii="宋体" w:hAnsi="宋体" w:eastAsia="宋体" w:cs="宋体"/>
          <w:color w:val="auto"/>
          <w:szCs w:val="27"/>
          <w:highlight w:val="none"/>
        </w:rPr>
        <w:t>服务标准(包括达到的水平要求)，按下列</w:t>
      </w:r>
      <w:r>
        <w:rPr>
          <w:rFonts w:hint="eastAsia" w:ascii="宋体" w:hAnsi="宋体" w:eastAsia="宋体" w:cs="宋体"/>
          <w:color w:val="auto"/>
          <w:szCs w:val="27"/>
          <w:highlight w:val="none"/>
          <w:lang w:val="en-US" w:eastAsia="zh-CN"/>
        </w:rPr>
        <w:t>3</w:t>
      </w:r>
      <w:r>
        <w:rPr>
          <w:rFonts w:hint="eastAsia" w:ascii="宋体" w:hAnsi="宋体" w:eastAsia="宋体" w:cs="宋体"/>
          <w:color w:val="auto"/>
          <w:szCs w:val="27"/>
          <w:highlight w:val="none"/>
        </w:rPr>
        <w:t>项执行：</w:t>
      </w:r>
    </w:p>
    <w:p w14:paraId="156F97FF">
      <w:pPr>
        <w:spacing w:line="360" w:lineRule="auto"/>
        <w:ind w:firstLine="420" w:firstLineChars="200"/>
        <w:rPr>
          <w:rFonts w:ascii="宋体" w:hAnsi="宋体" w:eastAsia="宋体" w:cs="宋体"/>
          <w:color w:val="auto"/>
          <w:szCs w:val="27"/>
          <w:highlight w:val="none"/>
        </w:rPr>
      </w:pPr>
      <w:r>
        <w:rPr>
          <w:rFonts w:hint="eastAsia" w:ascii="宋体" w:hAnsi="宋体" w:eastAsia="宋体" w:cs="宋体"/>
          <w:color w:val="auto"/>
          <w:szCs w:val="27"/>
          <w:highlight w:val="none"/>
        </w:rPr>
        <w:t>①按国家标准</w:t>
      </w:r>
      <w:r>
        <w:rPr>
          <w:rFonts w:hint="eastAsia" w:ascii="宋体" w:hAnsi="宋体" w:eastAsia="宋体" w:cs="宋体"/>
          <w:color w:val="auto"/>
          <w:szCs w:val="27"/>
          <w:highlight w:val="none"/>
          <w:lang w:val="en-US" w:eastAsia="zh-CN"/>
        </w:rPr>
        <w:t>及行业标准</w:t>
      </w:r>
      <w:r>
        <w:rPr>
          <w:rFonts w:hint="eastAsia" w:ascii="宋体" w:hAnsi="宋体" w:eastAsia="宋体" w:cs="宋体"/>
          <w:color w:val="auto"/>
          <w:szCs w:val="27"/>
          <w:highlight w:val="none"/>
        </w:rPr>
        <w:t>执行；②按部颁标准执行；③有特殊要求的，按甲乙双方在合同中商定的要求执行；</w:t>
      </w:r>
    </w:p>
    <w:p w14:paraId="501115A4">
      <w:pPr>
        <w:spacing w:line="360" w:lineRule="auto"/>
        <w:ind w:firstLine="420" w:firstLineChars="200"/>
        <w:rPr>
          <w:rFonts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76C25B07">
      <w:pPr>
        <w:spacing w:line="360" w:lineRule="auto"/>
        <w:ind w:firstLine="422" w:firstLineChars="200"/>
        <w:rPr>
          <w:rFonts w:ascii="宋体" w:hAnsi="宋体" w:eastAsia="宋体" w:cs="宋体"/>
          <w:color w:val="auto"/>
          <w:szCs w:val="27"/>
          <w:highlight w:val="none"/>
        </w:rPr>
      </w:pPr>
      <w:r>
        <w:rPr>
          <w:rFonts w:hint="eastAsia" w:ascii="宋体" w:hAnsi="宋体" w:eastAsia="宋体" w:cs="宋体"/>
          <w:b/>
          <w:bCs/>
          <w:color w:val="auto"/>
          <w:szCs w:val="27"/>
          <w:highlight w:val="none"/>
        </w:rPr>
        <w:t>第三条</w:t>
      </w:r>
      <w:r>
        <w:rPr>
          <w:rFonts w:hint="eastAsia" w:ascii="宋体" w:hAnsi="宋体" w:eastAsia="宋体" w:cs="宋体"/>
          <w:color w:val="auto"/>
          <w:szCs w:val="27"/>
          <w:highlight w:val="none"/>
        </w:rPr>
        <w:t>服务的方式、方法、地点和期限</w:t>
      </w:r>
    </w:p>
    <w:p w14:paraId="7914DCF3">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szCs w:val="27"/>
          <w:highlight w:val="none"/>
        </w:rPr>
        <w:t>1、服务方式：</w:t>
      </w:r>
    </w:p>
    <w:p w14:paraId="504F036C">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2、服务方法：</w:t>
      </w:r>
    </w:p>
    <w:p w14:paraId="55D72147">
      <w:pPr>
        <w:spacing w:line="360" w:lineRule="auto"/>
        <w:ind w:firstLine="420" w:firstLineChars="200"/>
        <w:rPr>
          <w:rFonts w:ascii="宋体" w:hAnsi="宋体" w:eastAsia="宋体" w:cs="宋体"/>
          <w:color w:val="auto"/>
          <w:szCs w:val="27"/>
          <w:highlight w:val="none"/>
        </w:rPr>
      </w:pPr>
      <w:r>
        <w:rPr>
          <w:rFonts w:hint="eastAsia" w:ascii="宋体" w:hAnsi="宋体" w:eastAsia="宋体" w:cs="宋体"/>
          <w:color w:val="auto"/>
          <w:szCs w:val="27"/>
          <w:highlight w:val="none"/>
        </w:rPr>
        <w:t>2、服务地点：</w:t>
      </w:r>
    </w:p>
    <w:p w14:paraId="63CB8280">
      <w:pPr>
        <w:spacing w:line="360" w:lineRule="auto"/>
        <w:ind w:firstLine="420" w:firstLineChars="200"/>
        <w:rPr>
          <w:rFonts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64D785DC">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第四条费用及支付方式</w:t>
      </w:r>
    </w:p>
    <w:p w14:paraId="49843437">
      <w:pPr>
        <w:widowControl w:val="0"/>
        <w:kinsoku w:val="0"/>
        <w:overflowPunct w:val="0"/>
        <w:spacing w:line="364" w:lineRule="auto"/>
        <w:ind w:firstLine="422" w:firstLineChars="200"/>
        <w:jc w:val="both"/>
        <w:rPr>
          <w:rFonts w:ascii="宋体" w:hAnsi="宋体" w:eastAsia="宋体" w:cs="宋体"/>
          <w:b/>
          <w:color w:val="auto"/>
          <w:kern w:val="2"/>
          <w:sz w:val="28"/>
          <w:szCs w:val="24"/>
          <w:highlight w:val="none"/>
          <w:lang w:val="en-US" w:eastAsia="zh-CN" w:bidi="ar-SA"/>
        </w:rPr>
      </w:pPr>
      <w:r>
        <w:rPr>
          <w:rFonts w:hint="eastAsia" w:ascii="宋体" w:hAnsi="宋体" w:eastAsia="宋体" w:cs="宋体"/>
          <w:b/>
          <w:color w:val="auto"/>
          <w:kern w:val="2"/>
          <w:sz w:val="21"/>
          <w:szCs w:val="24"/>
          <w:highlight w:val="none"/>
          <w:lang w:val="en-US" w:eastAsia="zh-CN" w:bidi="ar-SA"/>
        </w:rPr>
        <w:t>(一)</w:t>
      </w:r>
      <w:r>
        <w:rPr>
          <w:rFonts w:hint="eastAsia" w:ascii="宋体" w:hAnsi="宋体" w:eastAsia="宋体" w:cs="宋体"/>
          <w:b/>
          <w:color w:val="auto"/>
          <w:kern w:val="2"/>
          <w:sz w:val="28"/>
          <w:szCs w:val="24"/>
          <w:highlight w:val="none"/>
          <w:lang w:val="en-US" w:eastAsia="zh-CN" w:bidi="ar-SA"/>
        </w:rPr>
        <w:t>本项目费用有以下组成：</w:t>
      </w:r>
    </w:p>
    <w:p w14:paraId="737392FC">
      <w:pPr>
        <w:widowControl w:val="0"/>
        <w:kinsoku w:val="0"/>
        <w:overflowPunct w:val="0"/>
        <w:spacing w:line="364" w:lineRule="auto"/>
        <w:ind w:firstLine="420" w:firstLineChars="200"/>
        <w:jc w:val="both"/>
        <w:rPr>
          <w:rFonts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1、XX万元；</w:t>
      </w:r>
    </w:p>
    <w:p w14:paraId="2B85065E">
      <w:pPr>
        <w:widowControl w:val="0"/>
        <w:kinsoku w:val="0"/>
        <w:overflowPunct w:val="0"/>
        <w:spacing w:line="364" w:lineRule="auto"/>
        <w:ind w:firstLine="420" w:firstLineChars="200"/>
        <w:jc w:val="both"/>
        <w:rPr>
          <w:rFonts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2、XX万元；</w:t>
      </w:r>
    </w:p>
    <w:p w14:paraId="7FC69241">
      <w:pPr>
        <w:widowControl w:val="0"/>
        <w:kinsoku w:val="0"/>
        <w:overflowPunct w:val="0"/>
        <w:spacing w:line="364" w:lineRule="auto"/>
        <w:ind w:firstLine="420" w:firstLineChars="200"/>
        <w:jc w:val="both"/>
        <w:rPr>
          <w:rFonts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w:t>
      </w:r>
    </w:p>
    <w:p w14:paraId="3B677A91">
      <w:pPr>
        <w:widowControl w:val="0"/>
        <w:kinsoku w:val="0"/>
        <w:overflowPunct w:val="0"/>
        <w:ind w:firstLine="422" w:firstLineChars="200"/>
        <w:jc w:val="both"/>
        <w:rPr>
          <w:rFonts w:ascii="宋体" w:hAnsi="宋体" w:eastAsia="宋体" w:cs="宋体"/>
          <w:b/>
          <w:color w:val="auto"/>
          <w:kern w:val="2"/>
          <w:sz w:val="28"/>
          <w:szCs w:val="24"/>
          <w:highlight w:val="none"/>
          <w:lang w:val="en-US" w:eastAsia="zh-CN" w:bidi="ar-SA"/>
        </w:rPr>
      </w:pPr>
      <w:r>
        <w:rPr>
          <w:rFonts w:hint="eastAsia" w:ascii="宋体" w:hAnsi="宋体" w:eastAsia="宋体" w:cs="宋体"/>
          <w:b/>
          <w:color w:val="auto"/>
          <w:kern w:val="2"/>
          <w:sz w:val="21"/>
          <w:szCs w:val="24"/>
          <w:highlight w:val="none"/>
          <w:lang w:val="en-US" w:eastAsia="zh-CN" w:bidi="ar-SA"/>
        </w:rPr>
        <w:t>(二)</w:t>
      </w:r>
      <w:r>
        <w:rPr>
          <w:rFonts w:hint="eastAsia" w:ascii="宋体" w:hAnsi="宋体" w:eastAsia="宋体" w:cs="宋体"/>
          <w:b/>
          <w:color w:val="auto"/>
          <w:kern w:val="2"/>
          <w:sz w:val="28"/>
          <w:szCs w:val="24"/>
          <w:highlight w:val="none"/>
          <w:lang w:val="en-US" w:eastAsia="zh-CN" w:bidi="ar-SA"/>
        </w:rPr>
        <w:t>费用支付方式：</w:t>
      </w:r>
    </w:p>
    <w:p w14:paraId="3101E372">
      <w:pPr>
        <w:widowControl w:val="0"/>
        <w:kinsoku w:val="0"/>
        <w:overflowPunct w:val="0"/>
        <w:spacing w:line="364" w:lineRule="auto"/>
        <w:ind w:firstLine="420" w:firstLineChars="200"/>
        <w:jc w:val="both"/>
        <w:rPr>
          <w:rFonts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1、合同签订后10个工作日内付合同款的30%，项目实施进度达到50%时再付合同款的30%，项目结束付清全款；</w:t>
      </w:r>
    </w:p>
    <w:p w14:paraId="51C460B5">
      <w:pPr>
        <w:widowControl w:val="0"/>
        <w:kinsoku w:val="0"/>
        <w:overflowPunct w:val="0"/>
        <w:spacing w:line="364" w:lineRule="auto"/>
        <w:ind w:firstLine="420" w:firstLineChars="200"/>
        <w:jc w:val="both"/>
        <w:rPr>
          <w:rFonts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2、在支付前乙方须向甲方提供相关科室签收明细确认单，支付上月发生的实际款项。乙方须向甲方出具合法有效完整的完税发票及凭证资料进行支付结算。</w:t>
      </w:r>
    </w:p>
    <w:p w14:paraId="70FE693E">
      <w:pPr>
        <w:widowControl w:val="0"/>
        <w:kinsoku w:val="0"/>
        <w:overflowPunct w:val="0"/>
        <w:ind w:firstLine="562" w:firstLineChars="200"/>
        <w:jc w:val="both"/>
        <w:rPr>
          <w:rFonts w:ascii="宋体" w:hAnsi="宋体" w:eastAsia="宋体" w:cs="宋体"/>
          <w:color w:val="auto"/>
          <w:kern w:val="2"/>
          <w:sz w:val="28"/>
          <w:szCs w:val="24"/>
          <w:highlight w:val="none"/>
          <w:lang w:val="en-US" w:eastAsia="zh-CN" w:bidi="ar-SA"/>
        </w:rPr>
      </w:pPr>
      <w:r>
        <w:rPr>
          <w:rFonts w:hint="eastAsia" w:ascii="宋体" w:hAnsi="宋体" w:eastAsia="宋体" w:cs="宋体"/>
          <w:b/>
          <w:color w:val="auto"/>
          <w:kern w:val="2"/>
          <w:sz w:val="28"/>
          <w:szCs w:val="24"/>
          <w:highlight w:val="none"/>
          <w:lang w:val="en-US" w:eastAsia="zh-CN" w:bidi="ar-SA"/>
        </w:rPr>
        <w:t>第五条付款条件</w:t>
      </w:r>
    </w:p>
    <w:p w14:paraId="7357A2F1">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本合同以人民币付款。</w:t>
      </w:r>
    </w:p>
    <w:p w14:paraId="0D89DCD8">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该项目是否实行预付款：</w:t>
      </w:r>
      <w:r>
        <w:rPr>
          <w:rFonts w:hint="eastAsia" w:ascii="宋体" w:hAnsi="宋体" w:eastAsia="宋体" w:cs="宋体"/>
          <w:color w:val="auto"/>
          <w:highlight w:val="none"/>
          <w:lang w:val="en-US" w:eastAsia="zh-CN"/>
        </w:rPr>
        <w:t>/</w:t>
      </w:r>
    </w:p>
    <w:p w14:paraId="2F7CA63A">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实行预付款的条件和比例：</w:t>
      </w:r>
      <w:r>
        <w:rPr>
          <w:rFonts w:hint="eastAsia" w:ascii="宋体" w:hAnsi="宋体" w:eastAsia="宋体" w:cs="宋体"/>
          <w:color w:val="auto"/>
          <w:highlight w:val="none"/>
          <w:lang w:val="en-US" w:eastAsia="zh-CN"/>
        </w:rPr>
        <w:t>/</w:t>
      </w:r>
    </w:p>
    <w:p w14:paraId="4A7471E4">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eastAsia="zh-CN"/>
        </w:rPr>
        <w:t>/</w:t>
      </w:r>
    </w:p>
    <w:p w14:paraId="3E81080F">
      <w:pPr>
        <w:spacing w:line="360" w:lineRule="auto"/>
        <w:ind w:firstLine="420" w:firstLineChars="200"/>
        <w:rPr>
          <w:rFonts w:ascii="宋体" w:hAnsi="宋体" w:eastAsia="宋体" w:cs="宋体"/>
          <w:color w:val="auto"/>
          <w:highlight w:val="none"/>
          <w:u w:val="single"/>
        </w:rPr>
      </w:pP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49572CC6">
      <w:pPr>
        <w:widowControl/>
        <w:topLinePunct/>
        <w:spacing w:before="156" w:beforeLines="0" w:after="156" w:afterLines="0" w:line="300" w:lineRule="auto"/>
        <w:ind w:left="0" w:firstLine="562" w:firstLineChars="200"/>
        <w:jc w:val="both"/>
        <w:rPr>
          <w:rFonts w:ascii="宋体" w:hAnsi="宋体" w:eastAsia="宋体" w:cs="宋体"/>
          <w:b/>
          <w:color w:val="auto"/>
          <w:kern w:val="2"/>
          <w:sz w:val="28"/>
          <w:szCs w:val="20"/>
          <w:highlight w:val="none"/>
          <w:lang w:val="en-US" w:eastAsia="zh-CN" w:bidi="ar-SA"/>
        </w:rPr>
      </w:pPr>
      <w:r>
        <w:rPr>
          <w:rFonts w:hint="eastAsia" w:ascii="宋体" w:hAnsi="宋体" w:eastAsia="宋体" w:cs="宋体"/>
          <w:b/>
          <w:color w:val="auto"/>
          <w:kern w:val="2"/>
          <w:sz w:val="28"/>
          <w:szCs w:val="20"/>
          <w:highlight w:val="none"/>
          <w:lang w:val="en-US" w:eastAsia="zh-CN" w:bidi="ar-SA"/>
        </w:rPr>
        <w:t>第六条验收方法</w:t>
      </w:r>
    </w:p>
    <w:p w14:paraId="2ED33267">
      <w:pPr>
        <w:spacing w:line="360" w:lineRule="auto"/>
        <w:ind w:firstLine="420" w:firstLineChars="200"/>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1.甲、乙双方应严格履行合同有关条款，如果验收过程中发现乙方在没有征得采购人同意的情况下擅自变更合同服务内容，将拒绝通过验收，由此引起的一切后果及损失由乙方承担。</w:t>
      </w:r>
    </w:p>
    <w:p w14:paraId="14B4E671">
      <w:pPr>
        <w:spacing w:line="360" w:lineRule="auto"/>
        <w:ind w:firstLine="420" w:firstLineChars="200"/>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373781C">
      <w:pPr>
        <w:spacing w:line="360" w:lineRule="auto"/>
        <w:ind w:firstLine="420" w:firstLineChars="200"/>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3、甲方视情况可以邀请参加本项目的其他投标人或者第三方机构参与验收，参与验收的投标人或者第三方机构的意见作为验收书的参考资料一并存档。</w:t>
      </w:r>
    </w:p>
    <w:p w14:paraId="015DFA98">
      <w:pPr>
        <w:spacing w:line="360" w:lineRule="auto"/>
        <w:ind w:firstLine="420" w:firstLineChars="200"/>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4、涉及安全、消防、环保等其他需要由质检或行业主管部门进行验收的项目，必须邀请相关部门或相关专家参与验收。涉及社会化服务的项目，甲方将要求社会公众人员参与验收。</w:t>
      </w:r>
    </w:p>
    <w:p w14:paraId="2AF4BBFE">
      <w:pPr>
        <w:spacing w:line="360" w:lineRule="auto"/>
        <w:ind w:firstLine="420" w:firstLineChars="200"/>
        <w:rPr>
          <w:rFonts w:hint="eastAsia" w:ascii="宋体" w:hAnsi="宋体" w:eastAsia="宋体" w:cs="宋体"/>
          <w:color w:val="auto"/>
          <w:sz w:val="24"/>
          <w:highlight w:val="none"/>
        </w:rPr>
      </w:pPr>
      <w:r>
        <w:rPr>
          <w:rFonts w:hint="eastAsia" w:ascii="宋体" w:hAnsi="宋体" w:eastAsia="宋体" w:cs="宋体"/>
          <w:color w:val="auto"/>
          <w:kern w:val="2"/>
          <w:sz w:val="21"/>
          <w:szCs w:val="24"/>
          <w:highlight w:val="none"/>
          <w:lang w:val="en-US" w:eastAsia="zh-CN" w:bidi="ar-SA"/>
        </w:rPr>
        <w:t>检测、验收费用承担方式：</w:t>
      </w:r>
    </w:p>
    <w:p w14:paraId="512195AF">
      <w:pPr>
        <w:widowControl w:val="0"/>
        <w:kinsoku w:val="0"/>
        <w:overflowPunct w:val="0"/>
        <w:spacing w:line="360" w:lineRule="auto"/>
        <w:ind w:firstLine="562" w:firstLineChars="200"/>
        <w:jc w:val="both"/>
        <w:rPr>
          <w:rFonts w:ascii="宋体" w:hAnsi="宋体" w:eastAsia="宋体" w:cs="宋体"/>
          <w:b/>
          <w:color w:val="auto"/>
          <w:kern w:val="2"/>
          <w:sz w:val="28"/>
          <w:szCs w:val="24"/>
          <w:highlight w:val="none"/>
          <w:lang w:val="en-US" w:eastAsia="zh-CN" w:bidi="ar-SA"/>
        </w:rPr>
      </w:pPr>
      <w:r>
        <w:rPr>
          <w:rFonts w:hint="eastAsia" w:ascii="宋体" w:hAnsi="宋体" w:eastAsia="宋体" w:cs="宋体"/>
          <w:b/>
          <w:color w:val="auto"/>
          <w:kern w:val="2"/>
          <w:sz w:val="28"/>
          <w:szCs w:val="24"/>
          <w:highlight w:val="none"/>
          <w:lang w:val="en-US" w:eastAsia="zh-CN" w:bidi="ar-SA"/>
        </w:rPr>
        <w:t>第七条知识产权</w:t>
      </w:r>
    </w:p>
    <w:p w14:paraId="74BF7EFD">
      <w:pPr>
        <w:widowControl w:val="0"/>
        <w:kinsoku w:val="0"/>
        <w:overflowPunct w:val="0"/>
        <w:spacing w:line="240" w:lineRule="auto"/>
        <w:ind w:firstLine="42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1"/>
          <w:szCs w:val="21"/>
          <w:highlight w:val="none"/>
          <w:lang w:val="en-US" w:eastAsia="zh-CN" w:bidi="ar-SA"/>
        </w:rPr>
        <w:t>乙方应保证所提供的服务或其任何一部分均不会侵犯任何第三方的专利权、商标权或著作权。</w:t>
      </w:r>
    </w:p>
    <w:p w14:paraId="5F369B99">
      <w:pPr>
        <w:keepNext/>
        <w:keepLines/>
        <w:widowControl w:val="0"/>
        <w:kinsoku w:val="0"/>
        <w:overflowPunct w:val="0"/>
        <w:spacing w:before="340" w:after="330" w:line="240" w:lineRule="auto"/>
        <w:ind w:firstLine="602" w:firstLineChars="200"/>
        <w:jc w:val="both"/>
        <w:outlineLvl w:val="0"/>
        <w:rPr>
          <w:rFonts w:ascii="宋体" w:hAnsi="宋体" w:eastAsia="宋体" w:cs="宋体"/>
          <w:b/>
          <w:bCs/>
          <w:color w:val="auto"/>
          <w:kern w:val="44"/>
          <w:sz w:val="30"/>
          <w:szCs w:val="44"/>
          <w:highlight w:val="none"/>
          <w:lang w:val="en-US" w:eastAsia="zh-CN" w:bidi="ar-SA"/>
        </w:rPr>
      </w:pPr>
      <w:r>
        <w:rPr>
          <w:rFonts w:hint="eastAsia" w:ascii="宋体" w:hAnsi="宋体" w:eastAsia="宋体" w:cs="宋体"/>
          <w:b/>
          <w:bCs/>
          <w:color w:val="auto"/>
          <w:kern w:val="44"/>
          <w:sz w:val="30"/>
          <w:szCs w:val="44"/>
          <w:highlight w:val="none"/>
          <w:lang w:val="en-US" w:eastAsia="zh-CN" w:bidi="ar-SA"/>
        </w:rPr>
        <w:t>第八条无产权瑕疵条款</w:t>
      </w:r>
    </w:p>
    <w:p w14:paraId="30415DB0">
      <w:pPr>
        <w:widowControl w:val="0"/>
        <w:kinsoku w:val="0"/>
        <w:overflowPunct w:val="0"/>
        <w:spacing w:line="364" w:lineRule="auto"/>
        <w:ind w:firstLine="420" w:firstLineChars="200"/>
        <w:jc w:val="both"/>
        <w:rPr>
          <w:rFonts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乙方保证所提供的服务的所有权完全属于乙方且无任何抵押、查封等产权瑕疵。如有产权瑕疵的，视为乙方违约。乙方应负担由此而产生的一切损失。</w:t>
      </w:r>
    </w:p>
    <w:p w14:paraId="31A93BF5">
      <w:pPr>
        <w:spacing w:line="400" w:lineRule="exact"/>
        <w:ind w:firstLine="422" w:firstLineChars="200"/>
        <w:rPr>
          <w:rFonts w:ascii="宋体" w:hAnsi="宋体" w:eastAsia="宋体" w:cs="宋体"/>
          <w:b/>
          <w:bCs/>
          <w:color w:val="auto"/>
          <w:szCs w:val="27"/>
          <w:highlight w:val="none"/>
        </w:rPr>
      </w:pPr>
      <w:r>
        <w:rPr>
          <w:rFonts w:hint="eastAsia" w:ascii="宋体" w:hAnsi="宋体" w:eastAsia="宋体" w:cs="宋体"/>
          <w:b/>
          <w:bCs/>
          <w:color w:val="auto"/>
          <w:szCs w:val="27"/>
          <w:highlight w:val="none"/>
        </w:rPr>
        <w:t>第九条</w:t>
      </w:r>
      <w:r>
        <w:rPr>
          <w:rFonts w:hint="eastAsia" w:ascii="宋体" w:hAnsi="宋体" w:eastAsia="宋体" w:cs="宋体"/>
          <w:color w:val="auto"/>
          <w:szCs w:val="27"/>
          <w:highlight w:val="none"/>
        </w:rPr>
        <w:t>履约(或质量)保证金</w:t>
      </w:r>
    </w:p>
    <w:p w14:paraId="06B64252">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3E58B245">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rPr>
        <w:t>2.若确需质量保证金的，质量保证金不得超过合同总价款的5%</w:t>
      </w:r>
      <w:r>
        <w:rPr>
          <w:rFonts w:hint="eastAsia" w:ascii="宋体" w:hAnsi="宋体" w:eastAsia="宋体" w:cs="宋体"/>
          <w:color w:val="auto"/>
          <w:highlight w:val="none"/>
          <w:lang w:eastAsia="zh-CN"/>
        </w:rPr>
        <w:t>。</w:t>
      </w:r>
    </w:p>
    <w:p w14:paraId="06CA3758">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3.如乙方未能履行其合同规定的任何义务，甲方有权从履约保证金中取得补偿。</w:t>
      </w:r>
    </w:p>
    <w:p w14:paraId="7CBB90B2">
      <w:pPr>
        <w:keepNext/>
        <w:keepLines/>
        <w:widowControl w:val="0"/>
        <w:kinsoku w:val="0"/>
        <w:overflowPunct w:val="0"/>
        <w:spacing w:before="340" w:after="330" w:line="400" w:lineRule="exact"/>
        <w:ind w:firstLine="602" w:firstLineChars="200"/>
        <w:jc w:val="both"/>
        <w:outlineLvl w:val="0"/>
        <w:rPr>
          <w:rFonts w:ascii="宋体" w:hAnsi="宋体" w:eastAsia="宋体" w:cs="宋体"/>
          <w:b/>
          <w:bCs/>
          <w:color w:val="auto"/>
          <w:kern w:val="44"/>
          <w:sz w:val="30"/>
          <w:szCs w:val="44"/>
          <w:highlight w:val="none"/>
          <w:lang w:val="en-US" w:eastAsia="zh-CN" w:bidi="ar-SA"/>
        </w:rPr>
      </w:pPr>
      <w:r>
        <w:rPr>
          <w:rFonts w:hint="eastAsia" w:ascii="宋体" w:hAnsi="宋体" w:eastAsia="宋体" w:cs="宋体"/>
          <w:b/>
          <w:bCs/>
          <w:color w:val="auto"/>
          <w:kern w:val="44"/>
          <w:sz w:val="30"/>
          <w:szCs w:val="44"/>
          <w:highlight w:val="none"/>
          <w:lang w:val="en-US" w:eastAsia="zh-CN" w:bidi="ar-SA"/>
        </w:rPr>
        <w:t>第十条甲方的权利和义务</w:t>
      </w:r>
    </w:p>
    <w:p w14:paraId="50C45B58">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489A3D99">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2、甲方有权依据双方签订的考评办法对乙方提供的服务进行定期考评。当考评结果未达到标准时，有权依据考评办法约定的数额扣除履约保证金。</w:t>
      </w:r>
    </w:p>
    <w:p w14:paraId="32EC06DD">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3、负责检查监督乙方管理工作的实施及制度的执行情况。</w:t>
      </w:r>
    </w:p>
    <w:p w14:paraId="2ECF0586">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4、根据本合同规定，按时向乙方支付应付服务费用。</w:t>
      </w:r>
    </w:p>
    <w:p w14:paraId="5A82D5D1">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5、国家法律、法规所规定由甲方承担的其他责任</w:t>
      </w:r>
    </w:p>
    <w:p w14:paraId="02708F7B">
      <w:pPr>
        <w:widowControl w:val="0"/>
        <w:kinsoku w:val="0"/>
        <w:overflowPunct w:val="0"/>
        <w:spacing w:line="364" w:lineRule="auto"/>
        <w:ind w:firstLine="562" w:firstLineChars="200"/>
        <w:jc w:val="both"/>
        <w:rPr>
          <w:rFonts w:ascii="宋体" w:hAnsi="宋体" w:eastAsia="宋体" w:cs="宋体"/>
          <w:b/>
          <w:color w:val="auto"/>
          <w:kern w:val="2"/>
          <w:sz w:val="28"/>
          <w:szCs w:val="24"/>
          <w:highlight w:val="none"/>
          <w:lang w:val="en-US" w:eastAsia="zh-CN" w:bidi="ar-SA"/>
        </w:rPr>
      </w:pPr>
      <w:r>
        <w:rPr>
          <w:rFonts w:hint="eastAsia" w:ascii="宋体" w:hAnsi="宋体" w:eastAsia="宋体" w:cs="宋体"/>
          <w:b/>
          <w:color w:val="auto"/>
          <w:kern w:val="2"/>
          <w:sz w:val="28"/>
          <w:szCs w:val="24"/>
          <w:highlight w:val="none"/>
          <w:lang w:val="en-US" w:eastAsia="zh-CN" w:bidi="ar-SA"/>
        </w:rPr>
        <w:t>第十一条乙方的权利和义务</w:t>
      </w:r>
    </w:p>
    <w:p w14:paraId="51B97A5A">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1、对本合同规定的委托服务范围内的项目享有管理权及服务义务。</w:t>
      </w:r>
    </w:p>
    <w:p w14:paraId="5FCD729A">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2、根据本合同的规定向甲方收取相关服务费用，并有权在本项目管理范围内管理及合理使用。</w:t>
      </w:r>
    </w:p>
    <w:p w14:paraId="17F8A284">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3、及时向甲方通告本项目服务范围内有关服务的重大事项，及时配合处理投诉。</w:t>
      </w:r>
    </w:p>
    <w:p w14:paraId="16D4D168">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4、接受项目行业管理部门及政府有关部门的指导，接受甲方的监督。</w:t>
      </w:r>
    </w:p>
    <w:p w14:paraId="7D5AA62C">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5、国家法律、法规所规定由乙方承担的其它责任。</w:t>
      </w:r>
    </w:p>
    <w:p w14:paraId="292672D7">
      <w:pPr>
        <w:spacing w:line="360" w:lineRule="auto"/>
        <w:ind w:firstLine="422" w:firstLineChars="200"/>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第十二条违约责任</w:t>
      </w:r>
    </w:p>
    <w:p w14:paraId="4D8C6A95">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1、甲乙双方必须遵守本合同并执行合同中的各项规定，保证本合同的正常履行。</w:t>
      </w:r>
    </w:p>
    <w:p w14:paraId="5C7442E8">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EE04C6">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、变更、中止或者终止合同，有过错的一方应当承担赔偿责任，双方都有过错的，各自承担相应的责任。</w:t>
      </w:r>
    </w:p>
    <w:p w14:paraId="7D73DE63">
      <w:pPr>
        <w:spacing w:line="360" w:lineRule="auto"/>
        <w:ind w:firstLine="422" w:firstLineChars="200"/>
        <w:rPr>
          <w:rFonts w:ascii="宋体" w:hAnsi="宋体" w:eastAsia="宋体" w:cs="宋体"/>
          <w:b/>
          <w:color w:val="auto"/>
          <w:highlight w:val="none"/>
        </w:rPr>
      </w:pPr>
      <w:r>
        <w:rPr>
          <w:rFonts w:hint="eastAsia" w:ascii="宋体" w:hAnsi="宋体" w:eastAsia="宋体" w:cs="宋体"/>
          <w:b/>
          <w:bCs/>
          <w:color w:val="auto"/>
          <w:szCs w:val="27"/>
          <w:highlight w:val="none"/>
        </w:rPr>
        <w:t>第十三条转让与分包</w:t>
      </w:r>
    </w:p>
    <w:p w14:paraId="48DDEF80">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7BE20370">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61FBAEA">
      <w:pPr>
        <w:spacing w:line="360" w:lineRule="auto"/>
        <w:ind w:firstLine="422" w:firstLineChars="200"/>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第十四条合同文件及资料的使用</w:t>
      </w:r>
    </w:p>
    <w:p w14:paraId="79243B1E">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2C43AFED">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47BB7A97">
      <w:pPr>
        <w:keepNext/>
        <w:keepLines/>
        <w:widowControl w:val="0"/>
        <w:kinsoku w:val="0"/>
        <w:overflowPunct w:val="0"/>
        <w:spacing w:before="340" w:after="330" w:line="578" w:lineRule="auto"/>
        <w:ind w:firstLine="602" w:firstLineChars="200"/>
        <w:jc w:val="both"/>
        <w:outlineLvl w:val="0"/>
        <w:rPr>
          <w:rFonts w:ascii="宋体" w:hAnsi="宋体" w:eastAsia="宋体" w:cs="宋体"/>
          <w:b/>
          <w:bCs/>
          <w:color w:val="auto"/>
          <w:kern w:val="44"/>
          <w:sz w:val="30"/>
          <w:szCs w:val="44"/>
          <w:highlight w:val="none"/>
          <w:lang w:val="en-US" w:eastAsia="zh-CN" w:bidi="ar-SA"/>
        </w:rPr>
      </w:pPr>
      <w:r>
        <w:rPr>
          <w:rFonts w:hint="eastAsia" w:ascii="宋体" w:hAnsi="宋体" w:eastAsia="宋体" w:cs="宋体"/>
          <w:b/>
          <w:bCs/>
          <w:color w:val="auto"/>
          <w:kern w:val="44"/>
          <w:sz w:val="30"/>
          <w:szCs w:val="44"/>
          <w:highlight w:val="none"/>
          <w:lang w:val="en-US" w:eastAsia="zh-CN" w:bidi="ar-SA"/>
        </w:rPr>
        <w:t>第十五条不可抗力事件处理</w:t>
      </w:r>
    </w:p>
    <w:p w14:paraId="67E9C375">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D8E3A42">
      <w:pPr>
        <w:spacing w:line="360" w:lineRule="auto"/>
        <w:ind w:firstLine="420" w:firstLineChars="200"/>
        <w:rPr>
          <w:rFonts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70C7CBB">
      <w:pPr>
        <w:keepNext/>
        <w:keepLines/>
        <w:widowControl w:val="0"/>
        <w:kinsoku w:val="0"/>
        <w:overflowPunct w:val="0"/>
        <w:spacing w:before="340" w:after="330" w:line="578" w:lineRule="auto"/>
        <w:ind w:firstLine="602" w:firstLineChars="200"/>
        <w:jc w:val="both"/>
        <w:outlineLvl w:val="0"/>
        <w:rPr>
          <w:rFonts w:ascii="宋体" w:hAnsi="宋体" w:eastAsia="宋体" w:cs="宋体"/>
          <w:b/>
          <w:bCs/>
          <w:color w:val="auto"/>
          <w:kern w:val="44"/>
          <w:sz w:val="30"/>
          <w:szCs w:val="44"/>
          <w:highlight w:val="none"/>
          <w:lang w:val="en-US" w:eastAsia="zh-CN" w:bidi="ar-SA"/>
        </w:rPr>
      </w:pPr>
      <w:r>
        <w:rPr>
          <w:rFonts w:hint="eastAsia" w:ascii="宋体" w:hAnsi="宋体" w:eastAsia="宋体" w:cs="宋体"/>
          <w:b/>
          <w:bCs/>
          <w:color w:val="auto"/>
          <w:kern w:val="44"/>
          <w:sz w:val="30"/>
          <w:szCs w:val="44"/>
          <w:highlight w:val="none"/>
          <w:lang w:val="en-US" w:eastAsia="zh-CN" w:bidi="ar-SA"/>
        </w:rPr>
        <w:t>第十六条合同纠纷调处</w:t>
      </w:r>
    </w:p>
    <w:p w14:paraId="25753691">
      <w:pPr>
        <w:spacing w:line="360" w:lineRule="auto"/>
        <w:ind w:firstLine="420" w:firstLineChars="200"/>
        <w:rPr>
          <w:rFonts w:ascii="宋体" w:hAnsi="宋体" w:eastAsia="宋体" w:cs="宋体"/>
          <w:color w:val="auto"/>
          <w:szCs w:val="27"/>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w:t>
      </w:r>
      <w:r>
        <w:rPr>
          <w:rFonts w:hint="eastAsia" w:ascii="宋体" w:hAnsi="宋体" w:eastAsia="宋体" w:cs="宋体"/>
          <w:color w:val="auto"/>
          <w:szCs w:val="27"/>
          <w:highlight w:val="none"/>
          <w:lang w:val="en-US" w:eastAsia="zh-CN"/>
        </w:rPr>
        <w:t>1</w:t>
      </w:r>
      <w:r>
        <w:rPr>
          <w:rFonts w:hint="eastAsia" w:ascii="宋体" w:hAnsi="宋体" w:eastAsia="宋体" w:cs="宋体"/>
          <w:color w:val="auto"/>
          <w:szCs w:val="27"/>
          <w:highlight w:val="none"/>
        </w:rPr>
        <w:t>)项方式处理：①根据《中华人民共和国仲裁法》的规定向</w:t>
      </w:r>
      <w:r>
        <w:rPr>
          <w:rFonts w:hint="eastAsia" w:ascii="宋体" w:hAnsi="宋体" w:eastAsia="宋体" w:cs="宋体"/>
          <w:color w:val="auto"/>
          <w:szCs w:val="27"/>
          <w:highlight w:val="none"/>
          <w:lang w:val="en-US" w:eastAsia="zh-CN"/>
        </w:rPr>
        <w:t>鹿邑县人民法院进行起诉</w:t>
      </w:r>
      <w:r>
        <w:rPr>
          <w:rFonts w:hint="eastAsia" w:ascii="宋体" w:hAnsi="宋体" w:eastAsia="宋体" w:cs="宋体"/>
          <w:color w:val="auto"/>
          <w:szCs w:val="27"/>
          <w:highlight w:val="none"/>
        </w:rPr>
        <w:t>。</w:t>
      </w:r>
    </w:p>
    <w:p w14:paraId="28517EC1">
      <w:pPr>
        <w:spacing w:line="360" w:lineRule="auto"/>
        <w:ind w:firstLine="420" w:firstLineChars="200"/>
        <w:rPr>
          <w:rFonts w:hint="eastAsia"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2、甲、乙双方均有权利向本项目具有监管职能的政府采购监督管理部门举报反映对方在合同履约中的</w:t>
      </w:r>
      <w:r>
        <w:rPr>
          <w:rFonts w:hint="eastAsia" w:ascii="宋体" w:hAnsi="宋体" w:eastAsia="宋体" w:cs="宋体"/>
          <w:color w:val="auto"/>
          <w:highlight w:val="none"/>
          <w:lang w:val="en-US" w:eastAsia="zh-CN"/>
        </w:rPr>
        <w:t>违法</w:t>
      </w:r>
      <w:r>
        <w:rPr>
          <w:rFonts w:hint="eastAsia" w:ascii="宋体" w:hAnsi="宋体" w:eastAsia="宋体" w:cs="宋体"/>
          <w:b w:val="0"/>
          <w:bCs w:val="0"/>
          <w:color w:val="auto"/>
          <w:kern w:val="2"/>
          <w:sz w:val="21"/>
          <w:szCs w:val="24"/>
          <w:highlight w:val="none"/>
          <w:lang w:val="en-US" w:eastAsia="zh-CN" w:bidi="ar-SA"/>
        </w:rPr>
        <w:t>违纪行为。</w:t>
      </w:r>
    </w:p>
    <w:p w14:paraId="6823ECC9">
      <w:pPr>
        <w:spacing w:line="360" w:lineRule="auto"/>
        <w:ind w:firstLine="422" w:firstLineChars="200"/>
        <w:rPr>
          <w:rFonts w:ascii="宋体" w:hAnsi="宋体" w:eastAsia="宋体" w:cs="宋体"/>
          <w:b/>
          <w:bCs/>
          <w:color w:val="auto"/>
          <w:szCs w:val="27"/>
          <w:highlight w:val="none"/>
        </w:rPr>
      </w:pPr>
      <w:r>
        <w:rPr>
          <w:rFonts w:hint="eastAsia" w:ascii="宋体" w:hAnsi="宋体" w:eastAsia="宋体" w:cs="宋体"/>
          <w:b/>
          <w:bCs/>
          <w:color w:val="auto"/>
          <w:szCs w:val="27"/>
          <w:highlight w:val="none"/>
        </w:rPr>
        <w:t>第十七条其他</w:t>
      </w:r>
    </w:p>
    <w:p w14:paraId="1DC9255F">
      <w:pPr>
        <w:spacing w:line="360" w:lineRule="auto"/>
        <w:ind w:firstLine="420" w:firstLineChars="200"/>
        <w:rPr>
          <w:rFonts w:ascii="宋体" w:hAnsi="宋体" w:eastAsia="宋体" w:cs="宋体"/>
          <w:color w:val="auto"/>
          <w:szCs w:val="27"/>
          <w:highlight w:val="none"/>
        </w:rPr>
      </w:pP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640ED47">
      <w:pPr>
        <w:spacing w:line="360" w:lineRule="auto"/>
        <w:ind w:firstLine="420" w:firstLineChars="200"/>
        <w:rPr>
          <w:rFonts w:ascii="宋体" w:hAnsi="宋体" w:eastAsia="宋体" w:cs="宋体"/>
          <w:color w:val="auto"/>
          <w:szCs w:val="27"/>
          <w:highlight w:val="none"/>
        </w:rPr>
      </w:pPr>
      <w:r>
        <w:rPr>
          <w:rFonts w:hint="eastAsia" w:ascii="宋体" w:hAnsi="宋体" w:eastAsia="宋体" w:cs="宋体"/>
          <w:color w:val="auto"/>
          <w:highlight w:val="none"/>
        </w:rPr>
        <w:t>本合同一式</w:t>
      </w:r>
      <w:r>
        <w:rPr>
          <w:rFonts w:hint="eastAsia" w:ascii="宋体" w:hAnsi="宋体" w:eastAsia="宋体" w:cs="宋体"/>
          <w:color w:val="auto"/>
          <w:highlight w:val="none"/>
          <w:lang w:val="en-US" w:eastAsia="zh-CN"/>
        </w:rPr>
        <w:t>陆</w:t>
      </w:r>
      <w:r>
        <w:rPr>
          <w:rFonts w:hint="eastAsia" w:ascii="宋体" w:hAnsi="宋体" w:eastAsia="宋体" w:cs="宋体"/>
          <w:color w:val="auto"/>
          <w:highlight w:val="none"/>
        </w:rPr>
        <w:t>份，甲</w:t>
      </w:r>
      <w:r>
        <w:rPr>
          <w:rFonts w:hint="eastAsia" w:ascii="宋体" w:hAnsi="宋体" w:eastAsia="宋体" w:cs="宋体"/>
          <w:color w:val="auto"/>
          <w:highlight w:val="none"/>
          <w:lang w:val="en-US" w:eastAsia="zh-CN"/>
        </w:rPr>
        <w:t>方持肆份，</w:t>
      </w:r>
      <w:r>
        <w:rPr>
          <w:rFonts w:hint="eastAsia" w:ascii="宋体" w:hAnsi="宋体" w:eastAsia="宋体" w:cs="宋体"/>
          <w:color w:val="auto"/>
          <w:highlight w:val="none"/>
        </w:rPr>
        <w:t>乙</w:t>
      </w:r>
      <w:r>
        <w:rPr>
          <w:rFonts w:hint="eastAsia" w:ascii="宋体" w:hAnsi="宋体" w:eastAsia="宋体" w:cs="宋体"/>
          <w:color w:val="auto"/>
          <w:highlight w:val="none"/>
          <w:lang w:val="en-US" w:eastAsia="zh-CN"/>
        </w:rPr>
        <w:t>方持贰</w:t>
      </w:r>
      <w:r>
        <w:rPr>
          <w:rFonts w:hint="eastAsia" w:ascii="宋体" w:hAnsi="宋体" w:eastAsia="宋体" w:cs="宋体"/>
          <w:color w:val="auto"/>
          <w:highlight w:val="none"/>
        </w:rPr>
        <w:t>份，自双方当事人签字盖章之日起生效。</w:t>
      </w:r>
    </w:p>
    <w:p w14:paraId="5ADC654F">
      <w:pPr>
        <w:spacing w:line="360" w:lineRule="auto"/>
        <w:ind w:firstLine="420" w:firstLineChars="200"/>
        <w:rPr>
          <w:rFonts w:ascii="宋体" w:hAnsi="宋体" w:eastAsia="宋体" w:cs="宋体"/>
          <w:color w:val="auto"/>
          <w:szCs w:val="27"/>
          <w:highlight w:val="none"/>
        </w:rPr>
      </w:pPr>
    </w:p>
    <w:p w14:paraId="1F5B3D46">
      <w:pPr>
        <w:spacing w:line="360" w:lineRule="auto"/>
        <w:ind w:firstLine="420" w:firstLineChars="200"/>
        <w:rPr>
          <w:rFonts w:ascii="宋体" w:hAnsi="宋体" w:eastAsia="宋体" w:cs="宋体"/>
          <w:color w:val="auto"/>
          <w:szCs w:val="27"/>
          <w:highlight w:val="none"/>
        </w:rPr>
      </w:pPr>
      <w:r>
        <w:rPr>
          <w:rFonts w:hint="eastAsia" w:ascii="宋体" w:hAnsi="宋体" w:eastAsia="宋体" w:cs="宋体"/>
          <w:color w:val="auto"/>
          <w:szCs w:val="27"/>
          <w:highlight w:val="none"/>
        </w:rPr>
        <w:t>采购人(甲方)：(公章) </w:t>
      </w:r>
      <w:r>
        <w:rPr>
          <w:rFonts w:hint="eastAsia" w:ascii="宋体" w:hAnsi="宋体" w:eastAsia="宋体" w:cs="宋体"/>
          <w:color w:val="auto"/>
          <w:szCs w:val="27"/>
          <w:highlight w:val="none"/>
          <w:lang w:val="en-US" w:eastAsia="zh-CN"/>
        </w:rPr>
        <w:t xml:space="preserve">                          </w:t>
      </w:r>
      <w:r>
        <w:rPr>
          <w:rFonts w:hint="eastAsia" w:ascii="宋体" w:hAnsi="宋体" w:eastAsia="宋体" w:cs="宋体"/>
          <w:color w:val="auto"/>
          <w:szCs w:val="27"/>
          <w:highlight w:val="none"/>
        </w:rPr>
        <w:t>供货人(乙方)：(公章)</w:t>
      </w:r>
    </w:p>
    <w:p w14:paraId="6498E597">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szCs w:val="27"/>
          <w:highlight w:val="none"/>
        </w:rPr>
        <w:t>地址：</w:t>
      </w:r>
      <w:r>
        <w:rPr>
          <w:rFonts w:hint="eastAsia" w:ascii="宋体" w:hAnsi="宋体" w:eastAsia="宋体" w:cs="宋体"/>
          <w:color w:val="auto"/>
          <w:szCs w:val="27"/>
          <w:highlight w:val="none"/>
          <w:lang w:val="en-US" w:eastAsia="zh-CN"/>
        </w:rPr>
        <w:t xml:space="preserve">                                          </w:t>
      </w:r>
      <w:r>
        <w:rPr>
          <w:rFonts w:hint="eastAsia" w:ascii="宋体" w:hAnsi="宋体" w:eastAsia="宋体" w:cs="宋体"/>
          <w:color w:val="auto"/>
          <w:szCs w:val="27"/>
          <w:highlight w:val="none"/>
        </w:rPr>
        <w:t>地址：</w:t>
      </w:r>
    </w:p>
    <w:p w14:paraId="6F2461D5">
      <w:pPr>
        <w:spacing w:line="360" w:lineRule="auto"/>
        <w:ind w:firstLine="420" w:firstLineChars="200"/>
        <w:rPr>
          <w:rFonts w:ascii="宋体" w:hAnsi="宋体" w:eastAsia="宋体" w:cs="宋体"/>
          <w:color w:val="auto"/>
          <w:szCs w:val="27"/>
          <w:highlight w:val="none"/>
        </w:rPr>
      </w:pPr>
      <w:r>
        <w:rPr>
          <w:rFonts w:hint="eastAsia" w:ascii="宋体" w:hAnsi="宋体" w:eastAsia="宋体" w:cs="宋体"/>
          <w:color w:val="auto"/>
          <w:szCs w:val="27"/>
          <w:highlight w:val="none"/>
        </w:rPr>
        <w:t>法定代表人：</w:t>
      </w:r>
      <w:r>
        <w:rPr>
          <w:rFonts w:hint="eastAsia" w:ascii="宋体" w:hAnsi="宋体" w:eastAsia="宋体" w:cs="宋体"/>
          <w:color w:val="auto"/>
          <w:szCs w:val="27"/>
          <w:highlight w:val="none"/>
          <w:lang w:val="en-US" w:eastAsia="zh-CN"/>
        </w:rPr>
        <w:t xml:space="preserve">                                    </w:t>
      </w:r>
      <w:r>
        <w:rPr>
          <w:rFonts w:hint="eastAsia" w:ascii="宋体" w:hAnsi="宋体" w:eastAsia="宋体" w:cs="宋体"/>
          <w:color w:val="auto"/>
          <w:szCs w:val="27"/>
          <w:highlight w:val="none"/>
        </w:rPr>
        <w:t>法定代表人：</w:t>
      </w:r>
    </w:p>
    <w:p w14:paraId="42BF34C7">
      <w:pPr>
        <w:spacing w:line="360" w:lineRule="auto"/>
        <w:ind w:firstLine="420" w:firstLineChars="200"/>
        <w:rPr>
          <w:rFonts w:ascii="宋体" w:hAnsi="宋体" w:eastAsia="宋体" w:cs="宋体"/>
          <w:color w:val="auto"/>
          <w:highlight w:val="none"/>
          <w:u w:val="single"/>
        </w:rPr>
      </w:pPr>
      <w:r>
        <w:rPr>
          <w:rFonts w:hint="eastAsia" w:ascii="宋体" w:hAnsi="宋体" w:eastAsia="宋体" w:cs="宋体"/>
          <w:color w:val="auto"/>
          <w:szCs w:val="27"/>
          <w:highlight w:val="none"/>
        </w:rPr>
        <w:t>委托代理人：</w:t>
      </w:r>
      <w:r>
        <w:rPr>
          <w:rFonts w:hint="eastAsia" w:ascii="宋体" w:hAnsi="宋体" w:eastAsia="宋体" w:cs="宋体"/>
          <w:color w:val="auto"/>
          <w:szCs w:val="27"/>
          <w:highlight w:val="none"/>
          <w:lang w:val="en-US" w:eastAsia="zh-CN"/>
        </w:rPr>
        <w:t xml:space="preserve">                                    </w:t>
      </w:r>
      <w:r>
        <w:rPr>
          <w:rFonts w:hint="eastAsia" w:ascii="宋体" w:hAnsi="宋体" w:eastAsia="宋体" w:cs="宋体"/>
          <w:color w:val="auto"/>
          <w:szCs w:val="27"/>
          <w:highlight w:val="none"/>
        </w:rPr>
        <w:t>委托代理人：</w:t>
      </w:r>
    </w:p>
    <w:p w14:paraId="57DF2E5F">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电话：</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电话：</w:t>
      </w:r>
    </w:p>
    <w:p w14:paraId="02AE2E30">
      <w:pPr>
        <w:spacing w:line="360" w:lineRule="auto"/>
        <w:ind w:firstLine="420" w:firstLineChars="200"/>
        <w:rPr>
          <w:rFonts w:ascii="宋体" w:hAnsi="宋体" w:eastAsia="宋体" w:cs="宋体"/>
          <w:color w:val="auto"/>
          <w:szCs w:val="27"/>
          <w:highlight w:val="none"/>
        </w:rPr>
      </w:pPr>
      <w:r>
        <w:rPr>
          <w:rFonts w:hint="eastAsia" w:ascii="宋体" w:hAnsi="宋体" w:eastAsia="宋体" w:cs="宋体"/>
          <w:color w:val="auto"/>
          <w:szCs w:val="27"/>
          <w:highlight w:val="none"/>
        </w:rPr>
        <w:t>开户银行：</w:t>
      </w:r>
      <w:r>
        <w:rPr>
          <w:rFonts w:hint="eastAsia" w:ascii="宋体" w:hAnsi="宋体" w:eastAsia="宋体" w:cs="宋体"/>
          <w:color w:val="auto"/>
          <w:szCs w:val="27"/>
          <w:highlight w:val="none"/>
          <w:lang w:val="en-US" w:eastAsia="zh-CN"/>
        </w:rPr>
        <w:t xml:space="preserve">                                      </w:t>
      </w:r>
      <w:r>
        <w:rPr>
          <w:rFonts w:hint="eastAsia" w:ascii="宋体" w:hAnsi="宋体" w:eastAsia="宋体" w:cs="宋体"/>
          <w:color w:val="auto"/>
          <w:szCs w:val="27"/>
          <w:highlight w:val="none"/>
        </w:rPr>
        <w:t>开户银行：</w:t>
      </w:r>
    </w:p>
    <w:p w14:paraId="26402C68">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szCs w:val="27"/>
          <w:highlight w:val="none"/>
        </w:rPr>
        <w:t>账号：</w:t>
      </w:r>
      <w:r>
        <w:rPr>
          <w:rFonts w:hint="eastAsia" w:ascii="宋体" w:hAnsi="宋体" w:eastAsia="宋体" w:cs="宋体"/>
          <w:color w:val="auto"/>
          <w:szCs w:val="27"/>
          <w:highlight w:val="none"/>
          <w:lang w:val="en-US" w:eastAsia="zh-CN"/>
        </w:rPr>
        <w:t xml:space="preserve">                                          </w:t>
      </w:r>
      <w:r>
        <w:rPr>
          <w:rFonts w:hint="eastAsia" w:ascii="宋体" w:hAnsi="宋体" w:eastAsia="宋体" w:cs="宋体"/>
          <w:color w:val="auto"/>
          <w:szCs w:val="27"/>
          <w:highlight w:val="none"/>
        </w:rPr>
        <w:t>账号：</w:t>
      </w:r>
    </w:p>
    <w:p w14:paraId="5C1232B8">
      <w:pPr>
        <w:spacing w:line="900" w:lineRule="exact"/>
        <w:jc w:val="both"/>
        <w:rPr>
          <w:rFonts w:hint="eastAsia" w:ascii="宋体" w:hAnsi="宋体" w:eastAsia="等线" w:cs="宋体"/>
          <w:color w:val="auto"/>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日</w:t>
      </w:r>
      <w:r>
        <w:rPr>
          <w:rFonts w:hint="eastAsia" w:ascii="宋体" w:hAnsi="宋体" w:eastAsia="宋体" w:cs="宋体"/>
          <w:color w:val="auto"/>
          <w:szCs w:val="27"/>
          <w:highlight w:val="none"/>
          <w:lang w:val="en-US" w:eastAsia="zh-CN"/>
        </w:rPr>
        <w:t xml:space="preserve">                            </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日</w:t>
      </w:r>
      <w:bookmarkStart w:id="133" w:name="_Toc30894"/>
    </w:p>
    <w:p w14:paraId="0284ADE1">
      <w:pPr>
        <w:keepNext/>
        <w:keepLines/>
        <w:widowControl w:val="0"/>
        <w:spacing w:before="340" w:after="330" w:line="578" w:lineRule="auto"/>
        <w:jc w:val="center"/>
        <w:outlineLvl w:val="0"/>
        <w:rPr>
          <w:rFonts w:hint="eastAsia" w:ascii="宋体" w:hAnsi="宋体" w:eastAsia="宋体" w:cs="宋体"/>
          <w:b/>
          <w:bCs/>
          <w:color w:val="auto"/>
          <w:kern w:val="44"/>
          <w:sz w:val="30"/>
          <w:szCs w:val="44"/>
          <w:highlight w:val="none"/>
          <w:lang w:val="en-US" w:eastAsia="zh-CN" w:bidi="ar-SA"/>
        </w:rPr>
      </w:pPr>
    </w:p>
    <w:p w14:paraId="0F0EAE2D">
      <w:pPr>
        <w:keepNext/>
        <w:keepLines/>
        <w:widowControl w:val="0"/>
        <w:spacing w:before="340" w:after="330" w:line="578" w:lineRule="auto"/>
        <w:jc w:val="center"/>
        <w:outlineLvl w:val="0"/>
        <w:rPr>
          <w:rFonts w:hint="eastAsia" w:ascii="宋体" w:hAnsi="宋体" w:eastAsia="宋体" w:cs="宋体"/>
          <w:b/>
          <w:bCs/>
          <w:color w:val="auto"/>
          <w:kern w:val="44"/>
          <w:sz w:val="30"/>
          <w:szCs w:val="44"/>
          <w:highlight w:val="none"/>
          <w:lang w:val="en-US" w:eastAsia="zh-CN" w:bidi="ar-SA"/>
        </w:rPr>
      </w:pPr>
    </w:p>
    <w:p w14:paraId="2CFCA08F">
      <w:pPr>
        <w:keepNext/>
        <w:keepLines/>
        <w:widowControl w:val="0"/>
        <w:spacing w:before="340" w:after="330" w:line="578" w:lineRule="auto"/>
        <w:jc w:val="center"/>
        <w:outlineLvl w:val="0"/>
        <w:rPr>
          <w:rFonts w:ascii="宋体" w:hAnsi="宋体" w:eastAsia="宋体" w:cs="宋体"/>
          <w:b/>
          <w:bCs/>
          <w:color w:val="auto"/>
          <w:kern w:val="44"/>
          <w:sz w:val="30"/>
          <w:szCs w:val="44"/>
          <w:highlight w:val="none"/>
          <w:lang w:val="en-US" w:eastAsia="zh-CN" w:bidi="ar-SA"/>
        </w:rPr>
      </w:pPr>
      <w:r>
        <w:rPr>
          <w:rFonts w:hint="eastAsia" w:ascii="宋体" w:hAnsi="宋体" w:eastAsia="宋体" w:cs="宋体"/>
          <w:b/>
          <w:bCs/>
          <w:color w:val="auto"/>
          <w:kern w:val="44"/>
          <w:sz w:val="30"/>
          <w:szCs w:val="44"/>
          <w:highlight w:val="none"/>
          <w:lang w:val="en-US" w:eastAsia="zh-CN" w:bidi="ar-SA"/>
        </w:rPr>
        <w:br w:type="page"/>
      </w:r>
      <w:r>
        <w:rPr>
          <w:rFonts w:hint="eastAsia" w:ascii="宋体" w:hAnsi="宋体" w:eastAsia="宋体" w:cs="宋体"/>
          <w:b/>
          <w:bCs/>
          <w:color w:val="auto"/>
          <w:kern w:val="44"/>
          <w:sz w:val="30"/>
          <w:szCs w:val="44"/>
          <w:highlight w:val="none"/>
          <w:lang w:val="en-US" w:eastAsia="zh-CN" w:bidi="ar-SA"/>
        </w:rPr>
        <w:t>第七章投标文件格式</w:t>
      </w:r>
      <w:bookmarkEnd w:id="132"/>
      <w:bookmarkEnd w:id="133"/>
    </w:p>
    <w:p w14:paraId="2BD6C6FE">
      <w:pPr>
        <w:spacing w:line="900" w:lineRule="exact"/>
        <w:jc w:val="center"/>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****项目</w:t>
      </w:r>
    </w:p>
    <w:p w14:paraId="225E3D8E">
      <w:pPr>
        <w:widowControl w:val="0"/>
        <w:snapToGrid w:val="0"/>
        <w:jc w:val="left"/>
        <w:rPr>
          <w:rFonts w:ascii="宋体" w:hAnsi="宋体" w:eastAsia="宋体" w:cs="宋体"/>
          <w:color w:val="auto"/>
          <w:kern w:val="2"/>
          <w:sz w:val="18"/>
          <w:szCs w:val="18"/>
          <w:highlight w:val="none"/>
          <w:lang w:val="en-US" w:eastAsia="zh-CN" w:bidi="ar-SA"/>
        </w:rPr>
      </w:pPr>
    </w:p>
    <w:p w14:paraId="15BDD855">
      <w:pPr>
        <w:spacing w:line="900" w:lineRule="exact"/>
        <w:jc w:val="center"/>
        <w:rPr>
          <w:rFonts w:ascii="宋体" w:hAnsi="宋体" w:eastAsia="宋体" w:cs="宋体"/>
          <w:b/>
          <w:color w:val="auto"/>
          <w:sz w:val="72"/>
          <w:highlight w:val="none"/>
        </w:rPr>
      </w:pPr>
      <w:r>
        <w:rPr>
          <w:rFonts w:hint="eastAsia" w:ascii="宋体" w:hAnsi="宋体" w:eastAsia="宋体" w:cs="宋体"/>
          <w:b/>
          <w:color w:val="auto"/>
          <w:sz w:val="72"/>
          <w:highlight w:val="none"/>
        </w:rPr>
        <w:t>投</w:t>
      </w:r>
    </w:p>
    <w:p w14:paraId="3BD7337F">
      <w:pPr>
        <w:spacing w:line="900" w:lineRule="exact"/>
        <w:jc w:val="center"/>
        <w:rPr>
          <w:rFonts w:ascii="宋体" w:hAnsi="宋体" w:eastAsia="宋体" w:cs="宋体"/>
          <w:b/>
          <w:color w:val="auto"/>
          <w:sz w:val="72"/>
          <w:highlight w:val="none"/>
        </w:rPr>
      </w:pPr>
    </w:p>
    <w:p w14:paraId="7A6895DA">
      <w:pPr>
        <w:spacing w:line="900" w:lineRule="exact"/>
        <w:jc w:val="center"/>
        <w:rPr>
          <w:rFonts w:ascii="宋体" w:hAnsi="宋体" w:eastAsia="宋体" w:cs="宋体"/>
          <w:b/>
          <w:color w:val="auto"/>
          <w:sz w:val="72"/>
          <w:highlight w:val="none"/>
        </w:rPr>
      </w:pPr>
      <w:r>
        <w:rPr>
          <w:rFonts w:hint="eastAsia" w:ascii="宋体" w:hAnsi="宋体" w:eastAsia="宋体" w:cs="宋体"/>
          <w:b/>
          <w:color w:val="auto"/>
          <w:sz w:val="72"/>
          <w:highlight w:val="none"/>
        </w:rPr>
        <w:t>标</w:t>
      </w:r>
    </w:p>
    <w:p w14:paraId="5A2ED589">
      <w:pPr>
        <w:spacing w:line="900" w:lineRule="exact"/>
        <w:jc w:val="center"/>
        <w:rPr>
          <w:rFonts w:ascii="宋体" w:hAnsi="宋体" w:eastAsia="宋体" w:cs="宋体"/>
          <w:b/>
          <w:color w:val="auto"/>
          <w:sz w:val="72"/>
          <w:highlight w:val="none"/>
        </w:rPr>
      </w:pPr>
    </w:p>
    <w:p w14:paraId="1E30FCCB">
      <w:pPr>
        <w:spacing w:line="900" w:lineRule="exact"/>
        <w:jc w:val="center"/>
        <w:rPr>
          <w:rFonts w:ascii="宋体" w:hAnsi="宋体" w:eastAsia="宋体" w:cs="宋体"/>
          <w:b/>
          <w:color w:val="auto"/>
          <w:sz w:val="72"/>
          <w:highlight w:val="none"/>
        </w:rPr>
      </w:pPr>
      <w:r>
        <w:rPr>
          <w:rFonts w:hint="eastAsia" w:ascii="宋体" w:hAnsi="宋体" w:eastAsia="宋体" w:cs="宋体"/>
          <w:b/>
          <w:color w:val="auto"/>
          <w:sz w:val="72"/>
          <w:highlight w:val="none"/>
        </w:rPr>
        <w:t>文</w:t>
      </w:r>
    </w:p>
    <w:p w14:paraId="4F5AFDC9">
      <w:pPr>
        <w:spacing w:line="900" w:lineRule="exact"/>
        <w:jc w:val="center"/>
        <w:rPr>
          <w:rFonts w:ascii="宋体" w:hAnsi="宋体" w:eastAsia="宋体" w:cs="宋体"/>
          <w:b/>
          <w:color w:val="auto"/>
          <w:sz w:val="72"/>
          <w:highlight w:val="none"/>
        </w:rPr>
      </w:pPr>
    </w:p>
    <w:p w14:paraId="4E66DE6A">
      <w:pPr>
        <w:jc w:val="center"/>
        <w:rPr>
          <w:rFonts w:hint="eastAsia" w:ascii="宋体" w:hAnsi="宋体" w:eastAsia="宋体" w:cs="宋体"/>
          <w:b/>
          <w:color w:val="auto"/>
          <w:sz w:val="72"/>
          <w:highlight w:val="none"/>
        </w:rPr>
      </w:pPr>
      <w:r>
        <w:rPr>
          <w:rFonts w:hint="eastAsia" w:ascii="宋体" w:hAnsi="宋体" w:eastAsia="宋体" w:cs="宋体"/>
          <w:b/>
          <w:color w:val="auto"/>
          <w:sz w:val="72"/>
          <w:highlight w:val="none"/>
        </w:rPr>
        <w:t>件</w:t>
      </w:r>
    </w:p>
    <w:p w14:paraId="62B164BC">
      <w:pPr>
        <w:widowControl w:val="0"/>
        <w:jc w:val="both"/>
        <w:rPr>
          <w:rFonts w:ascii="宋体" w:hAnsi="Arial" w:eastAsia="等线" w:cs="Times New Roman"/>
          <w:color w:val="auto"/>
          <w:kern w:val="2"/>
          <w:sz w:val="28"/>
          <w:szCs w:val="24"/>
          <w:highlight w:val="none"/>
          <w:lang w:val="en-US" w:eastAsia="zh-CN" w:bidi="ar-SA"/>
        </w:rPr>
      </w:pPr>
    </w:p>
    <w:p w14:paraId="0DCC1A75">
      <w:pPr>
        <w:spacing w:after="120" w:afterLines="50" w:line="500" w:lineRule="exact"/>
        <w:rPr>
          <w:rFonts w:ascii="宋体" w:hAnsi="宋体" w:eastAsia="宋体" w:cs="宋体"/>
          <w:b/>
          <w:color w:val="auto"/>
          <w:sz w:val="32"/>
          <w:highlight w:val="none"/>
          <w:u w:val="single"/>
        </w:rPr>
      </w:pPr>
      <w:r>
        <w:rPr>
          <w:rFonts w:hint="eastAsia" w:ascii="宋体" w:hAnsi="宋体" w:eastAsia="宋体" w:cs="宋体"/>
          <w:b/>
          <w:color w:val="auto"/>
          <w:sz w:val="32"/>
          <w:highlight w:val="none"/>
        </w:rPr>
        <w:t>投标人：</w:t>
      </w:r>
    </w:p>
    <w:p w14:paraId="13DA53AA">
      <w:pPr>
        <w:spacing w:after="120" w:afterLines="50" w:line="500" w:lineRule="exact"/>
        <w:jc w:val="center"/>
        <w:rPr>
          <w:rFonts w:ascii="宋体" w:hAnsi="宋体" w:eastAsia="宋体" w:cs="宋体"/>
          <w:color w:val="auto"/>
          <w:highlight w:val="none"/>
        </w:rPr>
      </w:pPr>
      <w:bookmarkStart w:id="134" w:name="_Toc5567_WPSOffice_Level2"/>
      <w:r>
        <w:rPr>
          <w:rFonts w:hint="eastAsia" w:ascii="宋体" w:hAnsi="宋体" w:eastAsia="宋体" w:cs="宋体"/>
          <w:b/>
          <w:color w:val="auto"/>
          <w:sz w:val="32"/>
          <w:highlight w:val="none"/>
        </w:rPr>
        <w:t>年月日</w:t>
      </w:r>
      <w:bookmarkEnd w:id="134"/>
      <w:bookmarkStart w:id="135" w:name="_Hlt519045470"/>
      <w:bookmarkEnd w:id="135"/>
      <w:bookmarkStart w:id="136" w:name="_Hlt519068595"/>
      <w:bookmarkEnd w:id="136"/>
      <w:bookmarkStart w:id="137" w:name="_Hlt50174708"/>
      <w:bookmarkEnd w:id="137"/>
      <w:bookmarkStart w:id="138" w:name="_Hlt50174722"/>
      <w:bookmarkEnd w:id="138"/>
      <w:bookmarkStart w:id="139" w:name="_Hlt533408877"/>
      <w:bookmarkEnd w:id="139"/>
      <w:bookmarkStart w:id="140" w:name="_Hlt50174972"/>
      <w:bookmarkEnd w:id="140"/>
      <w:bookmarkStart w:id="141" w:name="_Hlt509738521"/>
      <w:bookmarkStart w:id="142" w:name="_Hlt519045391"/>
      <w:bookmarkStart w:id="143" w:name="_Hlt509738509"/>
    </w:p>
    <w:p w14:paraId="14474521">
      <w:pPr>
        <w:widowControl w:val="0"/>
        <w:snapToGrid w:val="0"/>
        <w:jc w:val="left"/>
        <w:rPr>
          <w:rFonts w:ascii="宋体" w:hAnsi="宋体" w:eastAsia="宋体" w:cs="宋体"/>
          <w:color w:val="auto"/>
          <w:kern w:val="2"/>
          <w:sz w:val="18"/>
          <w:szCs w:val="18"/>
          <w:highlight w:val="none"/>
          <w:lang w:val="en-US" w:eastAsia="zh-CN" w:bidi="ar-SA"/>
        </w:rPr>
      </w:pPr>
    </w:p>
    <w:p w14:paraId="041B79C8">
      <w:pPr>
        <w:widowControl w:val="0"/>
        <w:snapToGrid w:val="0"/>
        <w:jc w:val="left"/>
        <w:rPr>
          <w:rFonts w:ascii="宋体" w:hAnsi="宋体" w:eastAsia="宋体" w:cs="宋体"/>
          <w:color w:val="auto"/>
          <w:kern w:val="2"/>
          <w:sz w:val="18"/>
          <w:szCs w:val="18"/>
          <w:highlight w:val="none"/>
          <w:lang w:val="en-US" w:eastAsia="zh-CN" w:bidi="ar-SA"/>
        </w:rPr>
      </w:pPr>
    </w:p>
    <w:p w14:paraId="3589217A">
      <w:pPr>
        <w:widowControl w:val="0"/>
        <w:snapToGrid w:val="0"/>
        <w:jc w:val="left"/>
        <w:rPr>
          <w:rFonts w:ascii="宋体" w:hAnsi="宋体" w:eastAsia="宋体" w:cs="宋体"/>
          <w:color w:val="auto"/>
          <w:kern w:val="2"/>
          <w:sz w:val="18"/>
          <w:szCs w:val="18"/>
          <w:highlight w:val="none"/>
          <w:lang w:val="en-US" w:eastAsia="zh-CN" w:bidi="ar-SA"/>
        </w:rPr>
      </w:pPr>
    </w:p>
    <w:p w14:paraId="7A8898C1">
      <w:pPr>
        <w:widowControl w:val="0"/>
        <w:snapToGrid w:val="0"/>
        <w:jc w:val="left"/>
        <w:rPr>
          <w:rFonts w:ascii="宋体" w:hAnsi="宋体" w:eastAsia="宋体" w:cs="宋体"/>
          <w:color w:val="auto"/>
          <w:kern w:val="2"/>
          <w:sz w:val="18"/>
          <w:szCs w:val="18"/>
          <w:highlight w:val="none"/>
          <w:lang w:val="en-US" w:eastAsia="zh-CN" w:bidi="ar-SA"/>
        </w:rPr>
      </w:pPr>
    </w:p>
    <w:p w14:paraId="3C5DE538">
      <w:pPr>
        <w:widowControl w:val="0"/>
        <w:snapToGrid w:val="0"/>
        <w:jc w:val="left"/>
        <w:rPr>
          <w:rFonts w:ascii="宋体" w:hAnsi="宋体" w:eastAsia="宋体" w:cs="宋体"/>
          <w:color w:val="auto"/>
          <w:kern w:val="2"/>
          <w:sz w:val="18"/>
          <w:szCs w:val="18"/>
          <w:highlight w:val="none"/>
          <w:lang w:val="en-US" w:eastAsia="zh-CN" w:bidi="ar-SA"/>
        </w:rPr>
      </w:pPr>
    </w:p>
    <w:p w14:paraId="54000B4C">
      <w:pPr>
        <w:widowControl w:val="0"/>
        <w:snapToGrid w:val="0"/>
        <w:jc w:val="left"/>
        <w:rPr>
          <w:rFonts w:ascii="宋体" w:hAnsi="宋体" w:eastAsia="宋体" w:cs="宋体"/>
          <w:color w:val="auto"/>
          <w:kern w:val="2"/>
          <w:sz w:val="18"/>
          <w:szCs w:val="18"/>
          <w:highlight w:val="none"/>
          <w:lang w:val="en-US" w:eastAsia="zh-CN" w:bidi="ar-SA"/>
        </w:rPr>
      </w:pPr>
    </w:p>
    <w:p w14:paraId="556E4370">
      <w:pPr>
        <w:widowControl w:val="0"/>
        <w:snapToGrid w:val="0"/>
        <w:jc w:val="left"/>
        <w:rPr>
          <w:rFonts w:ascii="宋体" w:hAnsi="宋体" w:eastAsia="宋体" w:cs="宋体"/>
          <w:color w:val="auto"/>
          <w:kern w:val="2"/>
          <w:sz w:val="18"/>
          <w:szCs w:val="18"/>
          <w:highlight w:val="none"/>
          <w:lang w:val="en-US" w:eastAsia="zh-CN" w:bidi="ar-SA"/>
        </w:rPr>
      </w:pPr>
    </w:p>
    <w:p w14:paraId="1B4FA972">
      <w:pPr>
        <w:widowControl w:val="0"/>
        <w:snapToGrid w:val="0"/>
        <w:jc w:val="left"/>
        <w:rPr>
          <w:rFonts w:ascii="宋体" w:hAnsi="宋体" w:eastAsia="宋体" w:cs="宋体"/>
          <w:color w:val="auto"/>
          <w:kern w:val="2"/>
          <w:sz w:val="18"/>
          <w:szCs w:val="18"/>
          <w:highlight w:val="none"/>
          <w:lang w:val="en-US" w:eastAsia="zh-CN" w:bidi="ar-SA"/>
        </w:rPr>
      </w:pPr>
    </w:p>
    <w:p w14:paraId="25AB4030">
      <w:pPr>
        <w:widowControl w:val="0"/>
        <w:snapToGrid w:val="0"/>
        <w:jc w:val="left"/>
        <w:rPr>
          <w:rFonts w:ascii="宋体" w:hAnsi="宋体" w:eastAsia="宋体" w:cs="宋体"/>
          <w:color w:val="auto"/>
          <w:kern w:val="2"/>
          <w:sz w:val="18"/>
          <w:szCs w:val="18"/>
          <w:highlight w:val="none"/>
          <w:lang w:val="en-US" w:eastAsia="zh-CN" w:bidi="ar-SA"/>
        </w:rPr>
      </w:pPr>
    </w:p>
    <w:p w14:paraId="1AFDC0F0">
      <w:pPr>
        <w:widowControl w:val="0"/>
        <w:snapToGrid w:val="0"/>
        <w:jc w:val="left"/>
        <w:rPr>
          <w:rFonts w:ascii="宋体" w:hAnsi="宋体" w:eastAsia="宋体" w:cs="宋体"/>
          <w:color w:val="auto"/>
          <w:kern w:val="2"/>
          <w:sz w:val="18"/>
          <w:szCs w:val="18"/>
          <w:highlight w:val="none"/>
          <w:lang w:val="en-US" w:eastAsia="zh-CN" w:bidi="ar-SA"/>
        </w:rPr>
      </w:pPr>
    </w:p>
    <w:p w14:paraId="46D50679">
      <w:pPr>
        <w:widowControl w:val="0"/>
        <w:snapToGrid w:val="0"/>
        <w:jc w:val="left"/>
        <w:rPr>
          <w:rFonts w:ascii="宋体" w:hAnsi="宋体" w:eastAsia="宋体" w:cs="宋体"/>
          <w:color w:val="auto"/>
          <w:kern w:val="2"/>
          <w:sz w:val="18"/>
          <w:szCs w:val="18"/>
          <w:highlight w:val="none"/>
          <w:lang w:val="en-US" w:eastAsia="zh-CN" w:bidi="ar-SA"/>
        </w:rPr>
      </w:pPr>
    </w:p>
    <w:p w14:paraId="1FCFE02A">
      <w:pPr>
        <w:widowControl w:val="0"/>
        <w:snapToGrid w:val="0"/>
        <w:jc w:val="left"/>
        <w:rPr>
          <w:rFonts w:ascii="宋体" w:hAnsi="宋体" w:eastAsia="宋体" w:cs="宋体"/>
          <w:color w:val="auto"/>
          <w:kern w:val="2"/>
          <w:sz w:val="18"/>
          <w:szCs w:val="18"/>
          <w:highlight w:val="none"/>
          <w:lang w:val="en-US" w:eastAsia="zh-CN" w:bidi="ar-SA"/>
        </w:rPr>
      </w:pPr>
    </w:p>
    <w:p w14:paraId="6A51A7C6">
      <w:pPr>
        <w:widowControl w:val="0"/>
        <w:snapToGrid w:val="0"/>
        <w:jc w:val="left"/>
        <w:rPr>
          <w:rFonts w:ascii="宋体" w:hAnsi="宋体" w:eastAsia="宋体" w:cs="宋体"/>
          <w:color w:val="auto"/>
          <w:kern w:val="2"/>
          <w:sz w:val="18"/>
          <w:szCs w:val="18"/>
          <w:highlight w:val="none"/>
          <w:lang w:val="en-US" w:eastAsia="zh-CN" w:bidi="ar-SA"/>
        </w:rPr>
      </w:pPr>
      <w:bookmarkStart w:id="144" w:name="_Toc20284_WPSOffice_Level2"/>
    </w:p>
    <w:p w14:paraId="15B32C63">
      <w:pPr>
        <w:widowControl w:val="0"/>
        <w:jc w:val="center"/>
        <w:rPr>
          <w:rFonts w:hint="eastAsia" w:ascii="宋体" w:hAnsi="宋体" w:eastAsia="宋体" w:cs="宋体"/>
          <w:b/>
          <w:bCs/>
          <w:color w:val="auto"/>
          <w:kern w:val="2"/>
          <w:sz w:val="28"/>
          <w:szCs w:val="24"/>
          <w:highlight w:val="none"/>
          <w:lang w:val="en-US" w:eastAsia="zh-CN" w:bidi="ar-SA"/>
        </w:rPr>
      </w:pPr>
    </w:p>
    <w:p w14:paraId="678876FC">
      <w:pPr>
        <w:widowControl w:val="0"/>
        <w:jc w:val="center"/>
        <w:rPr>
          <w:rFonts w:ascii="宋体" w:hAnsi="宋体" w:eastAsia="宋体" w:cs="宋体"/>
          <w:b/>
          <w:bCs/>
          <w:color w:val="auto"/>
          <w:kern w:val="2"/>
          <w:sz w:val="28"/>
          <w:szCs w:val="24"/>
          <w:highlight w:val="none"/>
          <w:lang w:val="en-US" w:eastAsia="zh-CN" w:bidi="ar-SA"/>
        </w:rPr>
      </w:pPr>
      <w:r>
        <w:rPr>
          <w:rFonts w:hint="eastAsia" w:ascii="宋体" w:hAnsi="宋体" w:eastAsia="宋体" w:cs="宋体"/>
          <w:b/>
          <w:bCs/>
          <w:color w:val="auto"/>
          <w:kern w:val="2"/>
          <w:sz w:val="28"/>
          <w:szCs w:val="24"/>
          <w:highlight w:val="none"/>
          <w:lang w:val="en-US" w:eastAsia="zh-CN" w:bidi="ar-SA"/>
        </w:rPr>
        <w:t>投标文件资料清单</w:t>
      </w:r>
      <w:bookmarkEnd w:id="144"/>
    </w:p>
    <w:tbl>
      <w:tblPr>
        <w:tblStyle w:val="1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681FA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BB0100F">
            <w:pPr>
              <w:spacing w:line="400" w:lineRule="exact"/>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5460" w:type="dxa"/>
            <w:vAlign w:val="center"/>
          </w:tcPr>
          <w:p w14:paraId="6F2900B6">
            <w:pPr>
              <w:spacing w:line="400" w:lineRule="exact"/>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资料名称</w:t>
            </w:r>
          </w:p>
        </w:tc>
        <w:tc>
          <w:tcPr>
            <w:tcW w:w="1854" w:type="dxa"/>
            <w:vAlign w:val="center"/>
          </w:tcPr>
          <w:p w14:paraId="66C3497E">
            <w:pPr>
              <w:spacing w:line="400" w:lineRule="exact"/>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页码范围</w:t>
            </w:r>
          </w:p>
        </w:tc>
      </w:tr>
      <w:tr w14:paraId="4A194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9303863">
            <w:pPr>
              <w:jc w:val="center"/>
              <w:rPr>
                <w:rFonts w:ascii="宋体" w:hAnsi="宋体" w:eastAsia="宋体" w:cs="宋体"/>
                <w:color w:val="auto"/>
                <w:sz w:val="24"/>
                <w:highlight w:val="none"/>
              </w:rPr>
            </w:pPr>
            <w:r>
              <w:rPr>
                <w:rFonts w:hint="eastAsia" w:ascii="宋体" w:hAnsi="宋体" w:eastAsia="宋体" w:cs="宋体"/>
                <w:color w:val="auto"/>
                <w:sz w:val="24"/>
                <w:highlight w:val="none"/>
              </w:rPr>
              <w:t>一</w:t>
            </w:r>
          </w:p>
        </w:tc>
        <w:tc>
          <w:tcPr>
            <w:tcW w:w="5460" w:type="dxa"/>
            <w:vAlign w:val="center"/>
          </w:tcPr>
          <w:p w14:paraId="1896589E">
            <w:pPr>
              <w:rPr>
                <w:rFonts w:ascii="宋体" w:hAnsi="宋体" w:eastAsia="宋体" w:cs="宋体"/>
                <w:color w:val="auto"/>
                <w:highlight w:val="none"/>
                <w:u w:val="single"/>
              </w:rPr>
            </w:pPr>
            <w:r>
              <w:rPr>
                <w:rFonts w:hint="eastAsia" w:ascii="宋体" w:hAnsi="宋体" w:eastAsia="宋体" w:cs="宋体"/>
                <w:bCs/>
                <w:color w:val="auto"/>
                <w:sz w:val="24"/>
                <w:highlight w:val="none"/>
              </w:rPr>
              <w:t>开标一览表</w:t>
            </w:r>
          </w:p>
        </w:tc>
        <w:tc>
          <w:tcPr>
            <w:tcW w:w="1854" w:type="dxa"/>
            <w:vAlign w:val="center"/>
          </w:tcPr>
          <w:p w14:paraId="591F5F51">
            <w:pPr>
              <w:spacing w:line="360" w:lineRule="auto"/>
              <w:jc w:val="center"/>
              <w:rPr>
                <w:rFonts w:ascii="宋体" w:hAnsi="宋体" w:eastAsia="宋体" w:cs="宋体"/>
                <w:b/>
                <w:color w:val="auto"/>
                <w:sz w:val="24"/>
                <w:highlight w:val="none"/>
              </w:rPr>
            </w:pPr>
          </w:p>
        </w:tc>
      </w:tr>
      <w:tr w14:paraId="3DEF9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92536DE">
            <w:pPr>
              <w:jc w:val="center"/>
              <w:rPr>
                <w:rFonts w:ascii="宋体" w:hAnsi="宋体" w:eastAsia="宋体" w:cs="宋体"/>
                <w:color w:val="auto"/>
                <w:sz w:val="24"/>
                <w:highlight w:val="none"/>
              </w:rPr>
            </w:pPr>
            <w:r>
              <w:rPr>
                <w:rFonts w:hint="eastAsia" w:ascii="宋体" w:hAnsi="宋体" w:eastAsia="宋体" w:cs="宋体"/>
                <w:color w:val="auto"/>
                <w:sz w:val="24"/>
                <w:highlight w:val="none"/>
              </w:rPr>
              <w:t>二</w:t>
            </w:r>
          </w:p>
        </w:tc>
        <w:tc>
          <w:tcPr>
            <w:tcW w:w="5460" w:type="dxa"/>
            <w:vAlign w:val="center"/>
          </w:tcPr>
          <w:p w14:paraId="020C176E">
            <w:pPr>
              <w:rPr>
                <w:rFonts w:ascii="宋体" w:hAnsi="宋体" w:eastAsia="宋体" w:cs="宋体"/>
                <w:bCs/>
                <w:color w:val="auto"/>
                <w:sz w:val="24"/>
                <w:highlight w:val="none"/>
              </w:rPr>
            </w:pPr>
            <w:r>
              <w:rPr>
                <w:rFonts w:hint="eastAsia" w:ascii="宋体" w:hAnsi="宋体" w:eastAsia="宋体" w:cs="宋体"/>
                <w:color w:val="auto"/>
                <w:sz w:val="24"/>
                <w:highlight w:val="none"/>
              </w:rPr>
              <w:t>投标人情况综合简介</w:t>
            </w:r>
          </w:p>
        </w:tc>
        <w:tc>
          <w:tcPr>
            <w:tcW w:w="1854" w:type="dxa"/>
            <w:vAlign w:val="center"/>
          </w:tcPr>
          <w:p w14:paraId="06888079">
            <w:pPr>
              <w:spacing w:line="360" w:lineRule="auto"/>
              <w:jc w:val="center"/>
              <w:rPr>
                <w:rFonts w:ascii="宋体" w:hAnsi="宋体" w:eastAsia="宋体" w:cs="宋体"/>
                <w:b/>
                <w:color w:val="auto"/>
                <w:sz w:val="24"/>
                <w:highlight w:val="none"/>
              </w:rPr>
            </w:pPr>
          </w:p>
        </w:tc>
      </w:tr>
      <w:tr w14:paraId="049C6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FAF6F33">
            <w:pPr>
              <w:jc w:val="center"/>
              <w:rPr>
                <w:rFonts w:ascii="宋体" w:hAnsi="宋体" w:eastAsia="宋体" w:cs="宋体"/>
                <w:bCs/>
                <w:color w:val="auto"/>
                <w:sz w:val="24"/>
                <w:highlight w:val="none"/>
              </w:rPr>
            </w:pPr>
            <w:r>
              <w:rPr>
                <w:rFonts w:hint="eastAsia" w:ascii="宋体" w:hAnsi="宋体" w:eastAsia="宋体" w:cs="宋体"/>
                <w:bCs/>
                <w:color w:val="auto"/>
                <w:sz w:val="24"/>
                <w:highlight w:val="none"/>
              </w:rPr>
              <w:t>三</w:t>
            </w:r>
          </w:p>
        </w:tc>
        <w:tc>
          <w:tcPr>
            <w:tcW w:w="5460" w:type="dxa"/>
            <w:vAlign w:val="center"/>
          </w:tcPr>
          <w:p w14:paraId="230B3F3B">
            <w:pPr>
              <w:rPr>
                <w:rFonts w:ascii="宋体" w:hAnsi="宋体" w:eastAsia="宋体" w:cs="宋体"/>
                <w:bCs/>
                <w:color w:val="auto"/>
                <w:sz w:val="24"/>
                <w:highlight w:val="none"/>
              </w:rPr>
            </w:pPr>
            <w:r>
              <w:rPr>
                <w:rFonts w:hint="eastAsia" w:ascii="宋体" w:hAnsi="宋体" w:eastAsia="宋体" w:cs="宋体"/>
                <w:bCs/>
                <w:color w:val="auto"/>
                <w:sz w:val="24"/>
                <w:highlight w:val="none"/>
              </w:rPr>
              <w:t>投标函</w:t>
            </w:r>
          </w:p>
        </w:tc>
        <w:tc>
          <w:tcPr>
            <w:tcW w:w="1854" w:type="dxa"/>
            <w:vAlign w:val="center"/>
          </w:tcPr>
          <w:p w14:paraId="2458D0FB">
            <w:pPr>
              <w:spacing w:line="360" w:lineRule="auto"/>
              <w:jc w:val="center"/>
              <w:rPr>
                <w:rFonts w:ascii="宋体" w:hAnsi="宋体" w:eastAsia="宋体" w:cs="宋体"/>
                <w:b/>
                <w:color w:val="auto"/>
                <w:sz w:val="24"/>
                <w:highlight w:val="none"/>
              </w:rPr>
            </w:pPr>
          </w:p>
        </w:tc>
      </w:tr>
      <w:tr w14:paraId="293B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1729C4A">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四</w:t>
            </w:r>
          </w:p>
        </w:tc>
        <w:tc>
          <w:tcPr>
            <w:tcW w:w="5460" w:type="dxa"/>
            <w:vAlign w:val="center"/>
          </w:tcPr>
          <w:p w14:paraId="2BDED418">
            <w:pPr>
              <w:widowControl w:val="0"/>
              <w:jc w:val="both"/>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投标分项报价表</w:t>
            </w:r>
          </w:p>
        </w:tc>
        <w:tc>
          <w:tcPr>
            <w:tcW w:w="1854" w:type="dxa"/>
            <w:vAlign w:val="center"/>
          </w:tcPr>
          <w:p w14:paraId="5A45E370">
            <w:pPr>
              <w:spacing w:line="360" w:lineRule="auto"/>
              <w:jc w:val="center"/>
              <w:rPr>
                <w:rFonts w:ascii="宋体" w:hAnsi="宋体" w:eastAsia="宋体" w:cs="宋体"/>
                <w:b/>
                <w:color w:val="auto"/>
                <w:sz w:val="24"/>
                <w:highlight w:val="none"/>
              </w:rPr>
            </w:pPr>
          </w:p>
        </w:tc>
      </w:tr>
      <w:tr w14:paraId="7CABD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090D704">
            <w:pPr>
              <w:jc w:val="center"/>
              <w:rPr>
                <w:rFonts w:ascii="宋体" w:hAnsi="宋体" w:eastAsia="宋体" w:cs="宋体"/>
                <w:color w:val="auto"/>
                <w:sz w:val="24"/>
                <w:highlight w:val="none"/>
              </w:rPr>
            </w:pPr>
            <w:r>
              <w:rPr>
                <w:rFonts w:hint="eastAsia" w:ascii="宋体" w:hAnsi="宋体" w:eastAsia="宋体" w:cs="宋体"/>
                <w:color w:val="auto"/>
                <w:sz w:val="24"/>
                <w:highlight w:val="none"/>
              </w:rPr>
              <w:t>五</w:t>
            </w:r>
          </w:p>
        </w:tc>
        <w:tc>
          <w:tcPr>
            <w:tcW w:w="5460" w:type="dxa"/>
            <w:vAlign w:val="center"/>
          </w:tcPr>
          <w:p w14:paraId="3F5D43C9">
            <w:pPr>
              <w:rPr>
                <w:rFonts w:ascii="宋体" w:hAnsi="宋体" w:eastAsia="宋体" w:cs="宋体"/>
                <w:bCs/>
                <w:color w:val="auto"/>
                <w:sz w:val="24"/>
                <w:highlight w:val="none"/>
              </w:rPr>
            </w:pPr>
            <w:r>
              <w:rPr>
                <w:rFonts w:hint="eastAsia" w:ascii="宋体" w:hAnsi="宋体" w:eastAsia="宋体" w:cs="宋体"/>
                <w:color w:val="auto"/>
                <w:sz w:val="24"/>
                <w:highlight w:val="none"/>
              </w:rPr>
              <w:t>投标响应表</w:t>
            </w:r>
          </w:p>
        </w:tc>
        <w:tc>
          <w:tcPr>
            <w:tcW w:w="1854" w:type="dxa"/>
            <w:vAlign w:val="center"/>
          </w:tcPr>
          <w:p w14:paraId="2D33516F">
            <w:pPr>
              <w:spacing w:line="360" w:lineRule="auto"/>
              <w:jc w:val="center"/>
              <w:rPr>
                <w:rFonts w:ascii="宋体" w:hAnsi="宋体" w:eastAsia="宋体" w:cs="宋体"/>
                <w:b/>
                <w:color w:val="auto"/>
                <w:sz w:val="24"/>
                <w:highlight w:val="none"/>
              </w:rPr>
            </w:pPr>
          </w:p>
        </w:tc>
      </w:tr>
      <w:tr w14:paraId="2BBF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6A6A0F63">
            <w:pPr>
              <w:jc w:val="center"/>
              <w:rPr>
                <w:rFonts w:ascii="宋体" w:hAnsi="宋体" w:eastAsia="宋体" w:cs="宋体"/>
                <w:color w:val="auto"/>
                <w:sz w:val="24"/>
                <w:highlight w:val="none"/>
              </w:rPr>
            </w:pPr>
            <w:r>
              <w:rPr>
                <w:rFonts w:hint="eastAsia" w:ascii="宋体" w:hAnsi="宋体" w:eastAsia="等线" w:cs="宋体"/>
                <w:color w:val="auto"/>
                <w:sz w:val="24"/>
                <w:highlight w:val="none"/>
              </w:rPr>
              <w:t>六</w:t>
            </w:r>
          </w:p>
        </w:tc>
        <w:tc>
          <w:tcPr>
            <w:tcW w:w="5460" w:type="dxa"/>
            <w:vAlign w:val="center"/>
          </w:tcPr>
          <w:p w14:paraId="3E52A61D">
            <w:pPr>
              <w:rPr>
                <w:rFonts w:ascii="宋体" w:hAnsi="宋体" w:eastAsia="宋体" w:cs="宋体"/>
                <w:color w:val="auto"/>
                <w:sz w:val="24"/>
                <w:highlight w:val="none"/>
              </w:rPr>
            </w:pPr>
            <w:r>
              <w:rPr>
                <w:rFonts w:hint="eastAsia" w:ascii="宋体" w:hAnsi="宋体" w:eastAsia="宋体" w:cs="宋体"/>
                <w:color w:val="auto"/>
                <w:sz w:val="24"/>
                <w:highlight w:val="none"/>
              </w:rPr>
              <w:t>服务质量承诺</w:t>
            </w:r>
          </w:p>
        </w:tc>
        <w:tc>
          <w:tcPr>
            <w:tcW w:w="1854" w:type="dxa"/>
            <w:vAlign w:val="center"/>
          </w:tcPr>
          <w:p w14:paraId="4418E50F">
            <w:pPr>
              <w:spacing w:line="360" w:lineRule="auto"/>
              <w:rPr>
                <w:rFonts w:ascii="宋体" w:hAnsi="宋体" w:eastAsia="宋体" w:cs="宋体"/>
                <w:b/>
                <w:color w:val="auto"/>
                <w:sz w:val="24"/>
                <w:highlight w:val="none"/>
              </w:rPr>
            </w:pPr>
          </w:p>
        </w:tc>
      </w:tr>
      <w:tr w14:paraId="0D37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7B1E7405">
            <w:pPr>
              <w:jc w:val="center"/>
              <w:rPr>
                <w:rFonts w:ascii="宋体" w:hAnsi="宋体" w:eastAsia="宋体" w:cs="宋体"/>
                <w:color w:val="auto"/>
                <w:sz w:val="24"/>
                <w:highlight w:val="none"/>
              </w:rPr>
            </w:pPr>
            <w:r>
              <w:rPr>
                <w:rFonts w:hint="eastAsia" w:ascii="宋体" w:hAnsi="宋体" w:eastAsia="等线" w:cs="宋体"/>
                <w:color w:val="auto"/>
                <w:sz w:val="24"/>
                <w:highlight w:val="none"/>
              </w:rPr>
              <w:t>七</w:t>
            </w:r>
          </w:p>
        </w:tc>
        <w:tc>
          <w:tcPr>
            <w:tcW w:w="5460" w:type="dxa"/>
            <w:vAlign w:val="center"/>
          </w:tcPr>
          <w:p w14:paraId="62F3BA65">
            <w:pPr>
              <w:rPr>
                <w:rFonts w:ascii="宋体" w:hAnsi="宋体" w:eastAsia="宋体" w:cs="宋体"/>
                <w:color w:val="auto"/>
                <w:sz w:val="24"/>
                <w:highlight w:val="none"/>
              </w:rPr>
            </w:pPr>
            <w:r>
              <w:rPr>
                <w:rFonts w:hint="eastAsia" w:ascii="宋体" w:hAnsi="宋体" w:eastAsia="宋体" w:cs="宋体"/>
                <w:color w:val="auto"/>
                <w:sz w:val="24"/>
                <w:highlight w:val="none"/>
              </w:rPr>
              <w:t>有关证明文件</w:t>
            </w:r>
          </w:p>
        </w:tc>
        <w:tc>
          <w:tcPr>
            <w:tcW w:w="1854" w:type="dxa"/>
            <w:vAlign w:val="center"/>
          </w:tcPr>
          <w:p w14:paraId="777CEBB0">
            <w:pPr>
              <w:spacing w:line="360" w:lineRule="auto"/>
              <w:rPr>
                <w:rFonts w:ascii="宋体" w:hAnsi="宋体" w:eastAsia="宋体" w:cs="宋体"/>
                <w:b/>
                <w:color w:val="auto"/>
                <w:sz w:val="24"/>
                <w:highlight w:val="none"/>
              </w:rPr>
            </w:pPr>
          </w:p>
        </w:tc>
      </w:tr>
      <w:tr w14:paraId="3C9B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76232308">
            <w:pPr>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rPr>
              <w:t>八</w:t>
            </w:r>
          </w:p>
        </w:tc>
        <w:tc>
          <w:tcPr>
            <w:tcW w:w="5460" w:type="dxa"/>
            <w:vAlign w:val="center"/>
          </w:tcPr>
          <w:p w14:paraId="00B199CE">
            <w:pPr>
              <w:rPr>
                <w:rFonts w:ascii="宋体" w:hAnsi="宋体" w:eastAsia="宋体" w:cs="宋体"/>
                <w:color w:val="auto"/>
                <w:sz w:val="24"/>
                <w:highlight w:val="none"/>
              </w:rPr>
            </w:pPr>
            <w:r>
              <w:rPr>
                <w:rFonts w:hint="eastAsia" w:ascii="宋体" w:hAnsi="宋体" w:eastAsia="宋体" w:cs="宋体"/>
                <w:color w:val="auto"/>
                <w:sz w:val="24"/>
                <w:highlight w:val="none"/>
              </w:rPr>
              <w:t>中小企业声明函</w:t>
            </w:r>
          </w:p>
        </w:tc>
        <w:tc>
          <w:tcPr>
            <w:tcW w:w="1854" w:type="dxa"/>
            <w:vAlign w:val="center"/>
          </w:tcPr>
          <w:p w14:paraId="62C6A064">
            <w:pPr>
              <w:spacing w:line="360" w:lineRule="auto"/>
              <w:rPr>
                <w:rFonts w:ascii="宋体" w:hAnsi="宋体" w:eastAsia="宋体" w:cs="宋体"/>
                <w:b/>
                <w:color w:val="auto"/>
                <w:sz w:val="24"/>
                <w:highlight w:val="none"/>
              </w:rPr>
            </w:pPr>
          </w:p>
        </w:tc>
      </w:tr>
      <w:tr w14:paraId="06C4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173B2941">
            <w:pPr>
              <w:jc w:val="center"/>
              <w:rPr>
                <w:rFonts w:ascii="宋体" w:hAnsi="宋体" w:eastAsia="宋体" w:cs="宋体"/>
                <w:color w:val="auto"/>
                <w:sz w:val="24"/>
                <w:highlight w:val="none"/>
              </w:rPr>
            </w:pPr>
            <w:r>
              <w:rPr>
                <w:rFonts w:hint="eastAsia" w:ascii="宋体" w:hAnsi="宋体" w:eastAsia="等线" w:cs="宋体"/>
                <w:color w:val="auto"/>
                <w:sz w:val="24"/>
                <w:highlight w:val="none"/>
              </w:rPr>
              <w:t>九</w:t>
            </w:r>
          </w:p>
        </w:tc>
        <w:tc>
          <w:tcPr>
            <w:tcW w:w="5460" w:type="dxa"/>
            <w:vAlign w:val="center"/>
          </w:tcPr>
          <w:p w14:paraId="7E1371D5">
            <w:pPr>
              <w:rPr>
                <w:rFonts w:ascii="宋体" w:hAnsi="宋体" w:eastAsia="宋体" w:cs="宋体"/>
                <w:color w:val="auto"/>
                <w:sz w:val="24"/>
                <w:highlight w:val="none"/>
              </w:rPr>
            </w:pPr>
            <w:r>
              <w:rPr>
                <w:rFonts w:hint="eastAsia" w:ascii="宋体" w:hAnsi="宋体" w:eastAsia="宋体" w:cs="宋体"/>
                <w:color w:val="auto"/>
                <w:sz w:val="24"/>
                <w:highlight w:val="none"/>
              </w:rPr>
              <w:t>售后服务</w:t>
            </w:r>
          </w:p>
        </w:tc>
        <w:tc>
          <w:tcPr>
            <w:tcW w:w="1854" w:type="dxa"/>
            <w:vAlign w:val="center"/>
          </w:tcPr>
          <w:p w14:paraId="46857C1B">
            <w:pPr>
              <w:spacing w:line="360" w:lineRule="auto"/>
              <w:rPr>
                <w:rFonts w:ascii="宋体" w:hAnsi="宋体" w:eastAsia="宋体" w:cs="宋体"/>
                <w:b/>
                <w:color w:val="auto"/>
                <w:sz w:val="24"/>
                <w:highlight w:val="none"/>
              </w:rPr>
            </w:pPr>
          </w:p>
        </w:tc>
      </w:tr>
      <w:tr w14:paraId="7E1E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0795F53B">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十</w:t>
            </w:r>
          </w:p>
        </w:tc>
        <w:tc>
          <w:tcPr>
            <w:tcW w:w="5460" w:type="dxa"/>
            <w:vAlign w:val="center"/>
          </w:tcPr>
          <w:p w14:paraId="3F8ACB10">
            <w:pPr>
              <w:rPr>
                <w:rFonts w:ascii="宋体" w:hAnsi="宋体" w:eastAsia="宋体" w:cs="宋体"/>
                <w:color w:val="auto"/>
                <w:sz w:val="24"/>
                <w:highlight w:val="none"/>
              </w:rPr>
            </w:pPr>
            <w:r>
              <w:rPr>
                <w:rFonts w:hint="eastAsia" w:ascii="宋体" w:hAnsi="宋体" w:eastAsia="宋体" w:cs="宋体"/>
                <w:color w:val="auto"/>
                <w:sz w:val="24"/>
                <w:highlight w:val="none"/>
              </w:rPr>
              <w:t>所投服务的技术资料等</w:t>
            </w:r>
          </w:p>
        </w:tc>
        <w:tc>
          <w:tcPr>
            <w:tcW w:w="1854" w:type="dxa"/>
            <w:vAlign w:val="center"/>
          </w:tcPr>
          <w:p w14:paraId="308E7820">
            <w:pPr>
              <w:spacing w:line="360" w:lineRule="auto"/>
              <w:rPr>
                <w:rFonts w:ascii="宋体" w:hAnsi="宋体" w:eastAsia="宋体" w:cs="宋体"/>
                <w:b/>
                <w:color w:val="auto"/>
                <w:sz w:val="24"/>
                <w:highlight w:val="none"/>
              </w:rPr>
            </w:pPr>
          </w:p>
        </w:tc>
      </w:tr>
      <w:tr w14:paraId="55276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B92946D">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十</w:t>
            </w:r>
            <w:r>
              <w:rPr>
                <w:rFonts w:hint="eastAsia" w:ascii="宋体" w:hAnsi="宋体" w:eastAsia="等线" w:cs="宋体"/>
                <w:color w:val="auto"/>
                <w:sz w:val="24"/>
                <w:highlight w:val="none"/>
              </w:rPr>
              <w:t>一</w:t>
            </w:r>
          </w:p>
        </w:tc>
        <w:tc>
          <w:tcPr>
            <w:tcW w:w="5460" w:type="dxa"/>
            <w:vAlign w:val="center"/>
          </w:tcPr>
          <w:p w14:paraId="161EA781">
            <w:pPr>
              <w:rPr>
                <w:rFonts w:ascii="宋体" w:hAnsi="宋体" w:eastAsia="宋体" w:cs="宋体"/>
                <w:color w:val="auto"/>
                <w:sz w:val="24"/>
                <w:highlight w:val="none"/>
              </w:rPr>
            </w:pPr>
            <w:r>
              <w:rPr>
                <w:rFonts w:hint="eastAsia" w:ascii="宋体" w:hAnsi="宋体" w:eastAsia="宋体" w:cs="宋体"/>
                <w:color w:val="auto"/>
                <w:sz w:val="24"/>
                <w:highlight w:val="none"/>
              </w:rPr>
              <w:t>其他投标人认为需要提供得材料等</w:t>
            </w:r>
          </w:p>
        </w:tc>
        <w:tc>
          <w:tcPr>
            <w:tcW w:w="1854" w:type="dxa"/>
            <w:vAlign w:val="center"/>
          </w:tcPr>
          <w:p w14:paraId="3CADC404">
            <w:pPr>
              <w:spacing w:line="360" w:lineRule="auto"/>
              <w:rPr>
                <w:rFonts w:ascii="宋体" w:hAnsi="宋体" w:eastAsia="宋体" w:cs="宋体"/>
                <w:b/>
                <w:color w:val="auto"/>
                <w:sz w:val="24"/>
                <w:highlight w:val="none"/>
              </w:rPr>
            </w:pPr>
          </w:p>
        </w:tc>
      </w:tr>
      <w:tr w14:paraId="53F1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05271797">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十二</w:t>
            </w:r>
          </w:p>
        </w:tc>
        <w:tc>
          <w:tcPr>
            <w:tcW w:w="5460" w:type="dxa"/>
            <w:vAlign w:val="center"/>
          </w:tcPr>
          <w:p w14:paraId="25E8C5FE">
            <w:pPr>
              <w:rPr>
                <w:rFonts w:ascii="宋体" w:hAnsi="宋体" w:eastAsia="宋体" w:cs="宋体"/>
                <w:color w:val="auto"/>
                <w:sz w:val="24"/>
                <w:highlight w:val="none"/>
              </w:rPr>
            </w:pPr>
            <w:r>
              <w:rPr>
                <w:rFonts w:hint="eastAsia" w:ascii="宋体" w:hAnsi="宋体" w:eastAsia="宋体" w:cs="宋体"/>
                <w:color w:val="auto"/>
                <w:sz w:val="24"/>
                <w:highlight w:val="none"/>
              </w:rPr>
              <w:t>政府采购</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诚信承诺书</w:t>
            </w:r>
          </w:p>
          <w:p w14:paraId="4FFB2840">
            <w:pPr>
              <w:jc w:val="center"/>
              <w:rPr>
                <w:rFonts w:ascii="宋体" w:hAnsi="宋体" w:eastAsia="宋体" w:cs="宋体"/>
                <w:color w:val="auto"/>
                <w:sz w:val="24"/>
                <w:highlight w:val="none"/>
              </w:rPr>
            </w:pPr>
          </w:p>
        </w:tc>
        <w:tc>
          <w:tcPr>
            <w:tcW w:w="1854" w:type="dxa"/>
            <w:vAlign w:val="center"/>
          </w:tcPr>
          <w:p w14:paraId="1C711519">
            <w:pPr>
              <w:spacing w:line="360" w:lineRule="auto"/>
              <w:rPr>
                <w:rFonts w:ascii="宋体" w:hAnsi="宋体" w:eastAsia="宋体" w:cs="宋体"/>
                <w:b/>
                <w:color w:val="auto"/>
                <w:sz w:val="24"/>
                <w:highlight w:val="none"/>
              </w:rPr>
            </w:pPr>
          </w:p>
        </w:tc>
      </w:tr>
      <w:tr w14:paraId="54F2E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2B5CFC54">
            <w:pPr>
              <w:spacing w:line="500" w:lineRule="exact"/>
              <w:rPr>
                <w:rFonts w:ascii="宋体" w:hAnsi="宋体" w:eastAsia="宋体" w:cs="宋体"/>
                <w:b/>
                <w:color w:val="auto"/>
                <w:sz w:val="28"/>
                <w:highlight w:val="none"/>
              </w:rPr>
            </w:pPr>
            <w:r>
              <w:rPr>
                <w:rFonts w:hint="eastAsia" w:ascii="宋体" w:hAnsi="宋体" w:eastAsia="宋体" w:cs="宋体"/>
                <w:b/>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4464D4D8">
      <w:pPr>
        <w:spacing w:line="500" w:lineRule="exact"/>
        <w:rPr>
          <w:rFonts w:ascii="宋体" w:hAnsi="宋体" w:eastAsia="宋体" w:cs="宋体"/>
          <w:color w:val="auto"/>
          <w:sz w:val="28"/>
          <w:highlight w:val="none"/>
        </w:rPr>
      </w:pPr>
    </w:p>
    <w:p w14:paraId="511CA300">
      <w:pPr>
        <w:widowControl w:val="0"/>
        <w:snapToGrid w:val="0"/>
        <w:jc w:val="left"/>
        <w:rPr>
          <w:rFonts w:ascii="宋体" w:hAnsi="宋体" w:eastAsia="宋体" w:cs="宋体"/>
          <w:color w:val="auto"/>
          <w:kern w:val="2"/>
          <w:sz w:val="18"/>
          <w:szCs w:val="18"/>
          <w:highlight w:val="none"/>
          <w:lang w:val="en-US" w:eastAsia="zh-CN" w:bidi="ar-SA"/>
        </w:rPr>
      </w:pPr>
    </w:p>
    <w:p w14:paraId="0DC47E22">
      <w:pPr>
        <w:widowControl w:val="0"/>
        <w:snapToGrid w:val="0"/>
        <w:jc w:val="left"/>
        <w:rPr>
          <w:rFonts w:ascii="宋体" w:hAnsi="宋体" w:eastAsia="宋体" w:cs="宋体"/>
          <w:color w:val="auto"/>
          <w:kern w:val="2"/>
          <w:sz w:val="18"/>
          <w:szCs w:val="18"/>
          <w:highlight w:val="none"/>
          <w:lang w:val="en-US" w:eastAsia="zh-CN" w:bidi="ar-SA"/>
        </w:rPr>
      </w:pPr>
    </w:p>
    <w:p w14:paraId="1AB7AEED">
      <w:pPr>
        <w:widowControl w:val="0"/>
        <w:snapToGrid w:val="0"/>
        <w:jc w:val="left"/>
        <w:rPr>
          <w:rFonts w:ascii="宋体" w:hAnsi="宋体" w:eastAsia="宋体" w:cs="宋体"/>
          <w:color w:val="auto"/>
          <w:kern w:val="2"/>
          <w:sz w:val="18"/>
          <w:szCs w:val="18"/>
          <w:highlight w:val="none"/>
          <w:lang w:val="en-US" w:eastAsia="zh-CN" w:bidi="ar-SA"/>
        </w:rPr>
      </w:pPr>
    </w:p>
    <w:p w14:paraId="4B3EC7CA">
      <w:pPr>
        <w:widowControl w:val="0"/>
        <w:snapToGrid w:val="0"/>
        <w:jc w:val="left"/>
        <w:rPr>
          <w:rFonts w:ascii="宋体" w:hAnsi="宋体" w:eastAsia="宋体" w:cs="宋体"/>
          <w:color w:val="auto"/>
          <w:kern w:val="2"/>
          <w:sz w:val="18"/>
          <w:szCs w:val="18"/>
          <w:highlight w:val="none"/>
          <w:lang w:val="en-US" w:eastAsia="zh-CN" w:bidi="ar-SA"/>
        </w:rPr>
      </w:pPr>
      <w:bookmarkStart w:id="145" w:name="_Toc2396_WPSOffice_Level2"/>
      <w:bookmarkStart w:id="146" w:name="_Toc197934561"/>
      <w:bookmarkStart w:id="147" w:name="_Toc40975449"/>
    </w:p>
    <w:p w14:paraId="5A747B82">
      <w:pPr>
        <w:keepNext/>
        <w:keepLines/>
        <w:widowControl w:val="0"/>
        <w:spacing w:before="260" w:after="260" w:line="416" w:lineRule="auto"/>
        <w:jc w:val="center"/>
        <w:outlineLvl w:val="2"/>
        <w:rPr>
          <w:rFonts w:ascii="宋体" w:hAnsi="宋体" w:eastAsia="宋体" w:cs="宋体"/>
          <w:b/>
          <w:bCs/>
          <w:color w:val="auto"/>
          <w:kern w:val="2"/>
          <w:sz w:val="28"/>
          <w:szCs w:val="32"/>
          <w:highlight w:val="none"/>
          <w:lang w:val="en-US" w:eastAsia="zh-CN" w:bidi="ar-SA"/>
        </w:rPr>
      </w:pPr>
      <w:bookmarkStart w:id="148" w:name="_Toc5255"/>
      <w:bookmarkStart w:id="149" w:name="_Toc17431"/>
      <w:bookmarkStart w:id="150" w:name="_Toc11226"/>
    </w:p>
    <w:p w14:paraId="5A32516F">
      <w:pPr>
        <w:rPr>
          <w:rFonts w:ascii="等线" w:hAnsi="宋体" w:eastAsia="宋体" w:cs="宋体"/>
          <w:color w:val="auto"/>
          <w:sz w:val="28"/>
          <w:highlight w:val="none"/>
        </w:rPr>
      </w:pPr>
    </w:p>
    <w:p w14:paraId="5056D8AD">
      <w:pPr>
        <w:widowControl w:val="0"/>
        <w:jc w:val="both"/>
        <w:rPr>
          <w:rFonts w:ascii="宋体" w:hAnsi="宋体" w:eastAsia="宋体" w:cs="宋体"/>
          <w:color w:val="auto"/>
          <w:kern w:val="2"/>
          <w:sz w:val="28"/>
          <w:szCs w:val="24"/>
          <w:highlight w:val="none"/>
          <w:lang w:val="en-US" w:eastAsia="zh-CN" w:bidi="ar-SA"/>
        </w:rPr>
      </w:pPr>
    </w:p>
    <w:p w14:paraId="484E7E1B">
      <w:pPr>
        <w:rPr>
          <w:rFonts w:ascii="等线" w:hAnsi="宋体" w:eastAsia="宋体" w:cs="宋体"/>
          <w:color w:val="auto"/>
          <w:sz w:val="28"/>
          <w:highlight w:val="none"/>
        </w:rPr>
      </w:pPr>
    </w:p>
    <w:p w14:paraId="48D9C8E5">
      <w:pPr>
        <w:widowControl w:val="0"/>
        <w:jc w:val="both"/>
        <w:rPr>
          <w:rFonts w:ascii="宋体" w:hAnsi="Arial" w:eastAsia="等线" w:cs="Times New Roman"/>
          <w:color w:val="auto"/>
          <w:kern w:val="2"/>
          <w:sz w:val="28"/>
          <w:szCs w:val="24"/>
          <w:highlight w:val="none"/>
          <w:lang w:val="en-US" w:eastAsia="zh-CN" w:bidi="ar-SA"/>
        </w:rPr>
      </w:pPr>
    </w:p>
    <w:p w14:paraId="176BE822">
      <w:pPr>
        <w:jc w:val="center"/>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一．开标一览表</w:t>
      </w:r>
      <w:bookmarkEnd w:id="145"/>
      <w:bookmarkEnd w:id="146"/>
      <w:bookmarkEnd w:id="147"/>
      <w:bookmarkEnd w:id="148"/>
      <w:bookmarkEnd w:id="149"/>
      <w:bookmarkEnd w:id="150"/>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7011C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6CF0E5FF">
            <w:pPr>
              <w:widowControl/>
              <w:spacing w:line="360" w:lineRule="exact"/>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项目名称</w:t>
            </w:r>
          </w:p>
        </w:tc>
        <w:tc>
          <w:tcPr>
            <w:tcW w:w="6309" w:type="dxa"/>
            <w:tcBorders>
              <w:top w:val="single" w:color="auto" w:sz="4" w:space="0"/>
              <w:bottom w:val="single" w:color="auto" w:sz="4" w:space="0"/>
              <w:right w:val="single" w:color="auto" w:sz="4" w:space="0"/>
            </w:tcBorders>
            <w:vAlign w:val="center"/>
          </w:tcPr>
          <w:p w14:paraId="5B32C876">
            <w:pPr>
              <w:spacing w:line="360" w:lineRule="exact"/>
              <w:jc w:val="center"/>
              <w:rPr>
                <w:rFonts w:ascii="宋体" w:hAnsi="宋体" w:eastAsia="宋体" w:cs="宋体"/>
                <w:bCs/>
                <w:color w:val="auto"/>
                <w:sz w:val="24"/>
                <w:highlight w:val="none"/>
                <w:u w:val="single"/>
              </w:rPr>
            </w:pPr>
          </w:p>
        </w:tc>
      </w:tr>
      <w:tr w14:paraId="4FAF7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41D27BA5">
            <w:pPr>
              <w:spacing w:line="360" w:lineRule="exact"/>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投标人全称</w:t>
            </w:r>
          </w:p>
        </w:tc>
        <w:tc>
          <w:tcPr>
            <w:tcW w:w="6309" w:type="dxa"/>
            <w:tcBorders>
              <w:top w:val="nil"/>
            </w:tcBorders>
            <w:vAlign w:val="center"/>
          </w:tcPr>
          <w:p w14:paraId="424AC742">
            <w:pPr>
              <w:spacing w:line="360" w:lineRule="auto"/>
              <w:rPr>
                <w:rFonts w:ascii="宋体" w:hAnsi="宋体" w:eastAsia="宋体" w:cs="宋体"/>
                <w:color w:val="auto"/>
                <w:sz w:val="24"/>
                <w:highlight w:val="none"/>
              </w:rPr>
            </w:pPr>
          </w:p>
        </w:tc>
      </w:tr>
      <w:tr w14:paraId="26006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4C1EAEBD">
            <w:pPr>
              <w:spacing w:line="360" w:lineRule="exact"/>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投标范围</w:t>
            </w:r>
          </w:p>
        </w:tc>
        <w:tc>
          <w:tcPr>
            <w:tcW w:w="6309" w:type="dxa"/>
            <w:tcBorders>
              <w:top w:val="nil"/>
            </w:tcBorders>
            <w:vAlign w:val="center"/>
          </w:tcPr>
          <w:p w14:paraId="3649E425">
            <w:pPr>
              <w:widowControl/>
              <w:spacing w:line="360" w:lineRule="exact"/>
              <w:rPr>
                <w:rFonts w:ascii="宋体" w:hAnsi="宋体" w:eastAsia="宋体" w:cs="宋体"/>
                <w:b/>
                <w:color w:val="auto"/>
                <w:sz w:val="24"/>
                <w:highlight w:val="none"/>
              </w:rPr>
            </w:pPr>
          </w:p>
        </w:tc>
      </w:tr>
      <w:tr w14:paraId="0AB3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00C87C1">
            <w:pPr>
              <w:spacing w:line="360" w:lineRule="exact"/>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1、最终投标报价</w:t>
            </w:r>
          </w:p>
          <w:p w14:paraId="58F963E4">
            <w:pPr>
              <w:spacing w:line="360" w:lineRule="exact"/>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(人民币)</w:t>
            </w:r>
          </w:p>
          <w:p w14:paraId="47604EEC">
            <w:pPr>
              <w:spacing w:line="360" w:lineRule="exact"/>
              <w:rPr>
                <w:rFonts w:ascii="宋体" w:hAnsi="宋体" w:eastAsia="宋体" w:cs="宋体"/>
                <w:color w:val="auto"/>
                <w:highlight w:val="none"/>
              </w:rPr>
            </w:pPr>
          </w:p>
        </w:tc>
        <w:tc>
          <w:tcPr>
            <w:tcW w:w="6309" w:type="dxa"/>
            <w:tcBorders>
              <w:top w:val="nil"/>
            </w:tcBorders>
            <w:vAlign w:val="center"/>
          </w:tcPr>
          <w:p w14:paraId="4A3D267A">
            <w:pPr>
              <w:spacing w:line="360" w:lineRule="exact"/>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1、投标报价：</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元、大写：</w:t>
            </w:r>
          </w:p>
          <w:p w14:paraId="1E257143">
            <w:pPr>
              <w:widowControl w:val="0"/>
              <w:autoSpaceDE w:val="0"/>
              <w:autoSpaceDN w:val="0"/>
              <w:adjustRightInd w:val="0"/>
              <w:spacing w:line="360" w:lineRule="auto"/>
              <w:ind w:right="-21" w:rightChars="-10" w:firstLine="540" w:firstLineChars="225"/>
              <w:jc w:val="both"/>
              <w:rPr>
                <w:rFonts w:ascii="宋体" w:hAnsi="宋体" w:eastAsia="宋体" w:cs="宋体"/>
                <w:color w:val="auto"/>
                <w:kern w:val="0"/>
                <w:sz w:val="24"/>
                <w:szCs w:val="32"/>
                <w:highlight w:val="none"/>
                <w:lang w:val="en-US" w:eastAsia="zh-CN" w:bidi="ar-SA"/>
              </w:rPr>
            </w:pPr>
          </w:p>
        </w:tc>
      </w:tr>
      <w:tr w14:paraId="16DDD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19929468">
            <w:pPr>
              <w:spacing w:line="360" w:lineRule="auto"/>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备注</w:t>
            </w:r>
          </w:p>
        </w:tc>
        <w:tc>
          <w:tcPr>
            <w:tcW w:w="6309" w:type="dxa"/>
            <w:tcBorders>
              <w:top w:val="nil"/>
            </w:tcBorders>
            <w:vAlign w:val="center"/>
          </w:tcPr>
          <w:p w14:paraId="77320E7D">
            <w:pPr>
              <w:spacing w:line="360" w:lineRule="auto"/>
              <w:jc w:val="left"/>
              <w:rPr>
                <w:rFonts w:ascii="宋体" w:hAnsi="宋体" w:eastAsia="宋体" w:cs="宋体"/>
                <w:color w:val="auto"/>
                <w:sz w:val="24"/>
                <w:szCs w:val="28"/>
                <w:highlight w:val="none"/>
              </w:rPr>
            </w:pPr>
          </w:p>
        </w:tc>
      </w:tr>
    </w:tbl>
    <w:p w14:paraId="501C7197">
      <w:pPr>
        <w:spacing w:line="380" w:lineRule="exact"/>
        <w:ind w:firstLine="3600" w:firstLineChars="1500"/>
        <w:rPr>
          <w:rFonts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名称：(电子签章)</w:t>
      </w:r>
    </w:p>
    <w:p w14:paraId="6FC1B57E">
      <w:pPr>
        <w:spacing w:line="380" w:lineRule="exact"/>
        <w:ind w:right="640" w:firstLine="1560" w:firstLineChars="650"/>
        <w:rPr>
          <w:rFonts w:ascii="宋体" w:hAnsi="宋体" w:eastAsia="宋体" w:cs="宋体"/>
          <w:color w:val="auto"/>
          <w:sz w:val="24"/>
          <w:highlight w:val="none"/>
        </w:rPr>
      </w:pPr>
    </w:p>
    <w:p w14:paraId="280924A1">
      <w:pPr>
        <w:spacing w:line="380" w:lineRule="exact"/>
        <w:ind w:right="640" w:firstLine="3600" w:firstLineChars="1500"/>
        <w:rPr>
          <w:rFonts w:ascii="宋体" w:hAnsi="宋体" w:eastAsia="宋体" w:cs="宋体"/>
          <w:color w:val="auto"/>
          <w:sz w:val="24"/>
          <w:highlight w:val="none"/>
        </w:rPr>
      </w:pPr>
      <w:r>
        <w:rPr>
          <w:rFonts w:hint="eastAsia" w:ascii="宋体" w:hAnsi="宋体" w:eastAsia="宋体" w:cs="宋体"/>
          <w:color w:val="auto"/>
          <w:sz w:val="24"/>
          <w:highlight w:val="none"/>
        </w:rPr>
        <w:t>授权委托人：</w:t>
      </w:r>
    </w:p>
    <w:p w14:paraId="326E75FA">
      <w:pPr>
        <w:spacing w:line="380" w:lineRule="exact"/>
        <w:jc w:val="center"/>
        <w:rPr>
          <w:rFonts w:ascii="宋体" w:hAnsi="宋体" w:eastAsia="宋体" w:cs="宋体"/>
          <w:color w:val="auto"/>
          <w:sz w:val="24"/>
          <w:highlight w:val="none"/>
        </w:rPr>
      </w:pPr>
    </w:p>
    <w:p w14:paraId="0CFEA889">
      <w:pPr>
        <w:jc w:val="center"/>
        <w:rPr>
          <w:rFonts w:ascii="宋体" w:hAnsi="宋体" w:eastAsia="宋体" w:cs="宋体"/>
          <w:color w:val="auto"/>
          <w:sz w:val="24"/>
          <w:highlight w:val="none"/>
        </w:rPr>
      </w:pPr>
      <w:r>
        <w:rPr>
          <w:rFonts w:hint="eastAsia" w:ascii="宋体" w:hAnsi="宋体" w:eastAsia="宋体" w:cs="宋体"/>
          <w:color w:val="auto"/>
          <w:sz w:val="24"/>
          <w:highlight w:val="none"/>
        </w:rPr>
        <w:t>日期：年月日</w:t>
      </w:r>
    </w:p>
    <w:p w14:paraId="153C76DA">
      <w:pPr>
        <w:spacing w:before="100" w:beforeAutospacing="1" w:after="100" w:afterAutospacing="1" w:line="360" w:lineRule="auto"/>
        <w:rPr>
          <w:rFonts w:ascii="宋体" w:hAnsi="宋体" w:eastAsia="宋体" w:cs="宋体"/>
          <w:b/>
          <w:color w:val="auto"/>
          <w:sz w:val="24"/>
          <w:highlight w:val="none"/>
        </w:rPr>
      </w:pPr>
    </w:p>
    <w:p w14:paraId="2EAFA4C7">
      <w:pPr>
        <w:spacing w:line="500" w:lineRule="exact"/>
        <w:jc w:val="center"/>
        <w:rPr>
          <w:rFonts w:ascii="宋体" w:hAnsi="宋体" w:eastAsia="宋体" w:cs="宋体"/>
          <w:b/>
          <w:bCs/>
          <w:color w:val="auto"/>
          <w:sz w:val="30"/>
          <w:highlight w:val="none"/>
        </w:rPr>
      </w:pPr>
      <w:bookmarkStart w:id="151" w:name="_Hlt533408409"/>
      <w:bookmarkEnd w:id="151"/>
      <w:bookmarkStart w:id="152" w:name="_Hlt509716873"/>
      <w:bookmarkEnd w:id="152"/>
      <w:bookmarkStart w:id="153" w:name="_Hlt533409360"/>
      <w:bookmarkEnd w:id="153"/>
      <w:bookmarkStart w:id="154" w:name="_Hlt519045798"/>
      <w:bookmarkEnd w:id="154"/>
      <w:bookmarkStart w:id="155" w:name="_Hlt533408916"/>
      <w:bookmarkEnd w:id="155"/>
      <w:bookmarkStart w:id="156" w:name="_Toc40975450"/>
      <w:bookmarkStart w:id="157" w:name="_Toc516969097"/>
      <w:bookmarkStart w:id="158" w:name="_Toc11175_WPSOffice_Level2"/>
      <w:bookmarkStart w:id="159" w:name="_Toc32321"/>
      <w:bookmarkStart w:id="160" w:name="_Toc6108"/>
      <w:bookmarkStart w:id="161" w:name="_Toc18070"/>
      <w:bookmarkStart w:id="162" w:name="_Toc197934563"/>
    </w:p>
    <w:p w14:paraId="7149A8F9">
      <w:pPr>
        <w:widowControl w:val="0"/>
        <w:jc w:val="both"/>
        <w:rPr>
          <w:rFonts w:ascii="宋体" w:hAnsi="宋体" w:eastAsia="宋体" w:cs="宋体"/>
          <w:b/>
          <w:bCs/>
          <w:color w:val="auto"/>
          <w:kern w:val="2"/>
          <w:sz w:val="30"/>
          <w:szCs w:val="24"/>
          <w:highlight w:val="none"/>
          <w:lang w:val="en-US" w:eastAsia="zh-CN" w:bidi="ar-SA"/>
        </w:rPr>
      </w:pPr>
    </w:p>
    <w:p w14:paraId="43DE43F5">
      <w:pPr>
        <w:rPr>
          <w:rFonts w:ascii="宋体" w:hAnsi="宋体" w:eastAsia="宋体" w:cs="宋体"/>
          <w:b/>
          <w:bCs/>
          <w:color w:val="auto"/>
          <w:sz w:val="30"/>
          <w:highlight w:val="none"/>
        </w:rPr>
      </w:pPr>
    </w:p>
    <w:p w14:paraId="042B21F8">
      <w:pPr>
        <w:widowControl w:val="0"/>
        <w:jc w:val="both"/>
        <w:rPr>
          <w:rFonts w:ascii="宋体" w:hAnsi="宋体" w:eastAsia="宋体" w:cs="宋体"/>
          <w:b/>
          <w:bCs/>
          <w:color w:val="auto"/>
          <w:kern w:val="2"/>
          <w:sz w:val="30"/>
          <w:szCs w:val="24"/>
          <w:highlight w:val="none"/>
          <w:lang w:val="en-US" w:eastAsia="zh-CN" w:bidi="ar-SA"/>
        </w:rPr>
      </w:pPr>
    </w:p>
    <w:p w14:paraId="5C06192D">
      <w:pPr>
        <w:rPr>
          <w:rFonts w:ascii="等线" w:hAnsi="等线" w:eastAsia="等线" w:cs="Times New Roman"/>
          <w:color w:val="auto"/>
          <w:highlight w:val="none"/>
        </w:rPr>
      </w:pPr>
    </w:p>
    <w:p w14:paraId="470212A3">
      <w:pPr>
        <w:keepNext/>
        <w:keepLines/>
        <w:widowControl w:val="0"/>
        <w:spacing w:before="260" w:after="260" w:line="416" w:lineRule="auto"/>
        <w:jc w:val="center"/>
        <w:outlineLvl w:val="2"/>
        <w:rPr>
          <w:rFonts w:ascii="宋体" w:hAnsi="宋体" w:eastAsia="宋体" w:cs="宋体"/>
          <w:b/>
          <w:bCs/>
          <w:color w:val="auto"/>
          <w:kern w:val="2"/>
          <w:sz w:val="28"/>
          <w:szCs w:val="32"/>
          <w:highlight w:val="none"/>
          <w:lang w:val="en-US" w:eastAsia="zh-CN" w:bidi="ar-SA"/>
        </w:rPr>
      </w:pPr>
      <w:r>
        <w:rPr>
          <w:rFonts w:hint="eastAsia" w:ascii="宋体" w:hAnsi="宋体" w:eastAsia="宋体" w:cs="宋体"/>
          <w:b/>
          <w:bCs/>
          <w:color w:val="auto"/>
          <w:kern w:val="2"/>
          <w:sz w:val="28"/>
          <w:szCs w:val="32"/>
          <w:highlight w:val="none"/>
          <w:lang w:val="en-US" w:eastAsia="zh-CN" w:bidi="ar-SA"/>
        </w:rPr>
        <w:t>二．投标人综合情况简介</w:t>
      </w:r>
      <w:bookmarkEnd w:id="156"/>
      <w:bookmarkEnd w:id="157"/>
      <w:bookmarkEnd w:id="158"/>
      <w:bookmarkEnd w:id="159"/>
      <w:bookmarkEnd w:id="160"/>
      <w:bookmarkEnd w:id="161"/>
    </w:p>
    <w:p w14:paraId="1E9908B3">
      <w:pPr>
        <w:spacing w:line="5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(投标人可自行制作格式)</w:t>
      </w:r>
    </w:p>
    <w:p w14:paraId="5B1A82DE">
      <w:pPr>
        <w:keepNext/>
        <w:keepLines/>
        <w:widowControl w:val="0"/>
        <w:spacing w:before="260" w:after="240" w:line="416" w:lineRule="auto"/>
        <w:jc w:val="center"/>
        <w:outlineLvl w:val="2"/>
        <w:rPr>
          <w:rFonts w:ascii="宋体" w:hAnsi="宋体" w:eastAsia="宋体" w:cs="宋体"/>
          <w:b/>
          <w:bCs/>
          <w:color w:val="auto"/>
          <w:kern w:val="2"/>
          <w:sz w:val="28"/>
          <w:szCs w:val="32"/>
          <w:highlight w:val="none"/>
          <w:lang w:val="en-US" w:eastAsia="zh-CN" w:bidi="ar-SA"/>
        </w:rPr>
      </w:pPr>
      <w:bookmarkStart w:id="163" w:name="_Hlt509739007"/>
      <w:bookmarkEnd w:id="163"/>
      <w:bookmarkStart w:id="164" w:name="_Toc516969098"/>
      <w:bookmarkStart w:id="165" w:name="_Toc23480"/>
      <w:bookmarkStart w:id="166" w:name="_Toc25232"/>
      <w:bookmarkStart w:id="167" w:name="_Toc40975451"/>
      <w:bookmarkStart w:id="168" w:name="_Toc1391_WPSOffice_Level2"/>
      <w:bookmarkStart w:id="169" w:name="_Toc15297"/>
      <w:r>
        <w:rPr>
          <w:rFonts w:hint="eastAsia" w:ascii="宋体" w:hAnsi="宋体" w:eastAsia="宋体" w:cs="宋体"/>
          <w:b/>
          <w:bCs/>
          <w:color w:val="auto"/>
          <w:kern w:val="2"/>
          <w:sz w:val="28"/>
          <w:szCs w:val="32"/>
          <w:highlight w:val="none"/>
          <w:lang w:val="en-US" w:eastAsia="zh-CN" w:bidi="ar-SA"/>
        </w:rPr>
        <w:t>三．投标函</w:t>
      </w:r>
      <w:bookmarkEnd w:id="164"/>
      <w:bookmarkEnd w:id="165"/>
      <w:bookmarkEnd w:id="166"/>
      <w:bookmarkEnd w:id="167"/>
      <w:bookmarkEnd w:id="168"/>
      <w:bookmarkEnd w:id="169"/>
    </w:p>
    <w:p w14:paraId="6CDF0C83">
      <w:pPr>
        <w:widowControl w:val="0"/>
        <w:spacing w:line="360" w:lineRule="auto"/>
        <w:jc w:val="both"/>
        <w:rPr>
          <w:rFonts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致：(采购人或采购代理机构)</w:t>
      </w:r>
    </w:p>
    <w:p w14:paraId="63D1AAB8">
      <w:pPr>
        <w:spacing w:line="360" w:lineRule="auto"/>
        <w:ind w:left="239" w:leftChars="114" w:firstLine="386" w:firstLineChars="161"/>
        <w:rPr>
          <w:rFonts w:ascii="宋体" w:hAnsi="宋体" w:eastAsia="宋体" w:cs="宋体"/>
          <w:b/>
          <w:bCs/>
          <w:color w:val="auto"/>
          <w:sz w:val="24"/>
          <w:highlight w:val="none"/>
          <w:u w:val="single"/>
        </w:rPr>
      </w:pPr>
      <w:r>
        <w:rPr>
          <w:rFonts w:hint="eastAsia" w:ascii="宋体" w:hAnsi="宋体" w:eastAsia="宋体" w:cs="宋体"/>
          <w:color w:val="auto"/>
          <w:sz w:val="24"/>
          <w:highlight w:val="none"/>
        </w:rPr>
        <w:t>根据贵方“(</w:t>
      </w:r>
      <w:r>
        <w:rPr>
          <w:rFonts w:hint="eastAsia" w:ascii="宋体" w:hAnsi="宋体" w:eastAsia="宋体" w:cs="宋体"/>
          <w:b/>
          <w:bCs/>
          <w:color w:val="auto"/>
          <w:sz w:val="24"/>
          <w:highlight w:val="none"/>
          <w:u w:val="single"/>
        </w:rPr>
        <w:t>项目名称、项目编号)</w:t>
      </w:r>
      <w:r>
        <w:rPr>
          <w:rFonts w:hint="eastAsia" w:ascii="宋体" w:hAnsi="宋体" w:eastAsia="宋体" w:cs="宋体"/>
          <w:color w:val="auto"/>
          <w:sz w:val="24"/>
          <w:highlight w:val="none"/>
        </w:rPr>
        <w:t>”项目招标邀请书或招标公告，正式授权下述签字人</w:t>
      </w:r>
      <w:r>
        <w:rPr>
          <w:rFonts w:hint="eastAsia" w:ascii="宋体" w:hAnsi="宋体" w:eastAsia="宋体" w:cs="宋体"/>
          <w:color w:val="auto"/>
          <w:sz w:val="24"/>
          <w:highlight w:val="none"/>
          <w:u w:val="single"/>
        </w:rPr>
        <w:t>　</w:t>
      </w:r>
      <w:r>
        <w:rPr>
          <w:rFonts w:hint="eastAsia" w:ascii="宋体" w:hAnsi="宋体" w:eastAsia="宋体" w:cs="宋体"/>
          <w:color w:val="auto"/>
          <w:sz w:val="24"/>
          <w:highlight w:val="none"/>
        </w:rPr>
        <w:t>(姓名)代表投标人</w:t>
      </w:r>
      <w:r>
        <w:rPr>
          <w:rFonts w:hint="eastAsia" w:ascii="宋体" w:hAnsi="宋体" w:eastAsia="宋体" w:cs="宋体"/>
          <w:color w:val="auto"/>
          <w:sz w:val="24"/>
          <w:highlight w:val="none"/>
          <w:u w:val="single"/>
        </w:rPr>
        <w:t>　</w:t>
      </w:r>
      <w:r>
        <w:rPr>
          <w:rFonts w:hint="eastAsia" w:ascii="宋体" w:hAnsi="宋体" w:eastAsia="宋体" w:cs="宋体"/>
          <w:color w:val="auto"/>
          <w:sz w:val="24"/>
          <w:highlight w:val="none"/>
        </w:rPr>
        <w:t>(投标人全称)，提交规定形式的投标文件。</w:t>
      </w:r>
    </w:p>
    <w:p w14:paraId="0202DC5A">
      <w:pPr>
        <w:spacing w:line="360" w:lineRule="auto"/>
        <w:ind w:firstLine="630"/>
        <w:rPr>
          <w:rFonts w:ascii="宋体" w:hAnsi="宋体" w:eastAsia="宋体" w:cs="宋体"/>
          <w:color w:val="auto"/>
          <w:sz w:val="24"/>
          <w:highlight w:val="none"/>
        </w:rPr>
      </w:pPr>
      <w:r>
        <w:rPr>
          <w:rFonts w:hint="eastAsia" w:ascii="宋体" w:hAnsi="宋体" w:eastAsia="宋体" w:cs="宋体"/>
          <w:color w:val="auto"/>
          <w:sz w:val="24"/>
          <w:highlight w:val="none"/>
        </w:rPr>
        <w:t>据此函，我方兹宣布同意如下：</w:t>
      </w:r>
    </w:p>
    <w:p w14:paraId="0AB7048F">
      <w:pPr>
        <w:spacing w:line="360" w:lineRule="auto"/>
        <w:ind w:firstLine="630"/>
        <w:rPr>
          <w:rFonts w:ascii="宋体" w:hAnsi="宋体" w:eastAsia="宋体" w:cs="宋体"/>
          <w:color w:val="auto"/>
          <w:sz w:val="24"/>
          <w:highlight w:val="none"/>
        </w:rPr>
      </w:pPr>
      <w:r>
        <w:rPr>
          <w:rFonts w:hint="eastAsia" w:ascii="宋体" w:hAnsi="宋体" w:eastAsia="宋体" w:cs="宋体"/>
          <w:color w:val="auto"/>
          <w:sz w:val="24"/>
          <w:highlight w:val="none"/>
        </w:rPr>
        <w:t>(1)如我公司中标，愿意按招标文件规定提供交付服务(包括税费等工作)的总报价为人民币元，服务期。</w:t>
      </w:r>
    </w:p>
    <w:p w14:paraId="06DEFFF5">
      <w:pPr>
        <w:spacing w:line="360" w:lineRule="auto"/>
        <w:ind w:firstLine="630"/>
        <w:rPr>
          <w:rFonts w:ascii="宋体" w:hAnsi="宋体" w:eastAsia="宋体" w:cs="宋体"/>
          <w:color w:val="auto"/>
          <w:sz w:val="24"/>
          <w:highlight w:val="none"/>
        </w:rPr>
      </w:pPr>
      <w:r>
        <w:rPr>
          <w:rFonts w:hint="eastAsia" w:ascii="宋体" w:hAnsi="宋体" w:eastAsia="宋体" w:cs="宋体"/>
          <w:color w:val="auto"/>
          <w:sz w:val="24"/>
          <w:highlight w:val="none"/>
        </w:rPr>
        <w:t>(2)我方根据招标文件的规定，严格履行合同的责任和义务,并保证于买方要求的日期内完成服务，并通过买方验收。</w:t>
      </w:r>
    </w:p>
    <w:p w14:paraId="1F181BDB">
      <w:pPr>
        <w:spacing w:line="360" w:lineRule="auto"/>
        <w:ind w:firstLine="630"/>
        <w:rPr>
          <w:rFonts w:ascii="宋体" w:hAnsi="宋体" w:eastAsia="宋体" w:cs="宋体"/>
          <w:color w:val="auto"/>
          <w:sz w:val="24"/>
          <w:highlight w:val="none"/>
        </w:rPr>
      </w:pPr>
      <w:r>
        <w:rPr>
          <w:rFonts w:hint="eastAsia" w:ascii="宋体" w:hAnsi="宋体" w:eastAsia="宋体" w:cs="宋体"/>
          <w:color w:val="auto"/>
          <w:sz w:val="24"/>
          <w:highlight w:val="none"/>
        </w:rPr>
        <w:t>(3)我方承诺报价低于同类货物和服务的市场平均价格。</w:t>
      </w:r>
    </w:p>
    <w:p w14:paraId="7A238A0C">
      <w:pPr>
        <w:spacing w:line="360" w:lineRule="auto"/>
        <w:ind w:firstLine="630"/>
        <w:rPr>
          <w:rFonts w:ascii="宋体" w:hAnsi="宋体" w:eastAsia="宋体" w:cs="宋体"/>
          <w:color w:val="auto"/>
          <w:sz w:val="24"/>
          <w:highlight w:val="none"/>
        </w:rPr>
      </w:pPr>
      <w:r>
        <w:rPr>
          <w:rFonts w:hint="eastAsia" w:ascii="宋体" w:hAnsi="宋体" w:eastAsia="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1A026BD3">
      <w:pPr>
        <w:spacing w:line="360" w:lineRule="auto"/>
        <w:ind w:firstLine="630"/>
        <w:rPr>
          <w:rFonts w:ascii="宋体" w:hAnsi="宋体" w:eastAsia="宋体" w:cs="宋体"/>
          <w:color w:val="auto"/>
          <w:sz w:val="24"/>
          <w:highlight w:val="none"/>
        </w:rPr>
      </w:pPr>
      <w:r>
        <w:rPr>
          <w:rFonts w:hint="eastAsia" w:ascii="宋体" w:hAnsi="宋体" w:eastAsia="宋体" w:cs="宋体"/>
          <w:color w:val="auto"/>
          <w:sz w:val="24"/>
          <w:highlight w:val="none"/>
        </w:rPr>
        <w:t>(5)我方同意从招标文件规定的开标日期起遵循本投标文件，并在招标文件规定的投标有效期之前均具有约束力。</w:t>
      </w:r>
    </w:p>
    <w:p w14:paraId="11EA67DF">
      <w:pPr>
        <w:spacing w:line="360" w:lineRule="auto"/>
        <w:ind w:firstLine="630"/>
        <w:rPr>
          <w:rFonts w:ascii="宋体" w:hAnsi="宋体" w:eastAsia="宋体" w:cs="宋体"/>
          <w:color w:val="auto"/>
          <w:sz w:val="24"/>
          <w:highlight w:val="none"/>
        </w:rPr>
      </w:pPr>
      <w:r>
        <w:rPr>
          <w:rFonts w:hint="eastAsia" w:ascii="宋体" w:hAnsi="宋体" w:eastAsia="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4B2C6E8">
      <w:pPr>
        <w:spacing w:line="360" w:lineRule="auto"/>
        <w:ind w:firstLine="630"/>
        <w:rPr>
          <w:rFonts w:ascii="宋体" w:hAnsi="宋体" w:eastAsia="宋体" w:cs="宋体"/>
          <w:color w:val="auto"/>
          <w:sz w:val="24"/>
          <w:highlight w:val="none"/>
        </w:rPr>
      </w:pPr>
      <w:r>
        <w:rPr>
          <w:rFonts w:hint="eastAsia" w:ascii="宋体" w:hAnsi="宋体" w:eastAsia="宋体" w:cs="宋体"/>
          <w:color w:val="auto"/>
          <w:sz w:val="24"/>
          <w:highlight w:val="none"/>
        </w:rPr>
        <w:t>(7)我方完全理解贵方不一定接受最低报价的投标。</w:t>
      </w:r>
    </w:p>
    <w:p w14:paraId="4AAB396A">
      <w:pPr>
        <w:spacing w:line="360" w:lineRule="auto"/>
        <w:ind w:firstLine="630"/>
        <w:rPr>
          <w:rFonts w:ascii="宋体" w:hAnsi="宋体" w:eastAsia="宋体" w:cs="宋体"/>
          <w:color w:val="auto"/>
          <w:sz w:val="24"/>
          <w:highlight w:val="none"/>
        </w:rPr>
      </w:pPr>
      <w:r>
        <w:rPr>
          <w:rFonts w:hint="eastAsia" w:ascii="宋体" w:hAnsi="宋体" w:eastAsia="宋体" w:cs="宋体"/>
          <w:color w:val="auto"/>
          <w:sz w:val="24"/>
          <w:highlight w:val="none"/>
        </w:rPr>
        <w:t>(8)我方同意招标文件规定的付款方式。</w:t>
      </w:r>
    </w:p>
    <w:p w14:paraId="2A400C4D">
      <w:pPr>
        <w:spacing w:line="360" w:lineRule="auto"/>
        <w:ind w:firstLine="630"/>
        <w:rPr>
          <w:rFonts w:ascii="宋体" w:hAnsi="宋体" w:eastAsia="宋体" w:cs="宋体"/>
          <w:color w:val="auto"/>
          <w:sz w:val="24"/>
          <w:highlight w:val="none"/>
          <w:u w:val="single"/>
        </w:rPr>
      </w:pPr>
      <w:r>
        <w:rPr>
          <w:rFonts w:hint="eastAsia" w:ascii="宋体" w:hAnsi="宋体" w:eastAsia="宋体" w:cs="宋体"/>
          <w:color w:val="auto"/>
          <w:sz w:val="24"/>
          <w:highlight w:val="none"/>
        </w:rPr>
        <w:t>(9)与本投标有关的通讯地址：</w:t>
      </w:r>
    </w:p>
    <w:p w14:paraId="6BF8C1B8">
      <w:pPr>
        <w:widowControl w:val="0"/>
        <w:spacing w:after="120"/>
        <w:ind w:firstLine="720" w:firstLineChars="30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(10)本项目项目责任人：电话：</w:t>
      </w:r>
    </w:p>
    <w:p w14:paraId="2BDE3138">
      <w:pPr>
        <w:spacing w:line="380" w:lineRule="exact"/>
        <w:ind w:firstLine="3600" w:firstLineChars="1500"/>
        <w:rPr>
          <w:rFonts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名称：(电子公章)</w:t>
      </w:r>
    </w:p>
    <w:p w14:paraId="1CD789C3">
      <w:pPr>
        <w:spacing w:line="380" w:lineRule="exact"/>
        <w:ind w:right="640" w:firstLine="1560" w:firstLineChars="650"/>
        <w:rPr>
          <w:rFonts w:ascii="宋体" w:hAnsi="宋体" w:eastAsia="宋体" w:cs="宋体"/>
          <w:color w:val="auto"/>
          <w:sz w:val="24"/>
          <w:highlight w:val="none"/>
        </w:rPr>
      </w:pPr>
    </w:p>
    <w:p w14:paraId="6126359E">
      <w:pPr>
        <w:spacing w:line="380" w:lineRule="exact"/>
        <w:ind w:right="640" w:firstLine="3600" w:firstLineChars="1500"/>
        <w:rPr>
          <w:rFonts w:ascii="宋体" w:hAnsi="宋体" w:eastAsia="宋体" w:cs="宋体"/>
          <w:color w:val="auto"/>
          <w:sz w:val="24"/>
          <w:highlight w:val="none"/>
        </w:rPr>
      </w:pPr>
      <w:r>
        <w:rPr>
          <w:rFonts w:hint="eastAsia" w:ascii="宋体" w:hAnsi="宋体" w:eastAsia="宋体" w:cs="宋体"/>
          <w:color w:val="auto"/>
          <w:sz w:val="24"/>
          <w:highlight w:val="none"/>
        </w:rPr>
        <w:t>法人代表：(签字)</w:t>
      </w:r>
    </w:p>
    <w:p w14:paraId="01CD4111">
      <w:pPr>
        <w:jc w:val="center"/>
        <w:rPr>
          <w:rFonts w:ascii="宋体" w:hAnsi="宋体" w:eastAsia="宋体" w:cs="宋体"/>
          <w:color w:val="auto"/>
          <w:sz w:val="24"/>
          <w:highlight w:val="none"/>
        </w:rPr>
      </w:pPr>
      <w:r>
        <w:rPr>
          <w:rFonts w:hint="eastAsia" w:ascii="宋体" w:hAnsi="宋体" w:eastAsia="宋体" w:cs="宋体"/>
          <w:color w:val="auto"/>
          <w:sz w:val="24"/>
          <w:highlight w:val="none"/>
        </w:rPr>
        <w:t>日期：年月日</w:t>
      </w:r>
    </w:p>
    <w:bookmarkEnd w:id="162"/>
    <w:p w14:paraId="612C3518">
      <w:pPr>
        <w:keepNext/>
        <w:keepLines/>
        <w:widowControl w:val="0"/>
        <w:spacing w:before="260" w:after="260" w:line="416" w:lineRule="auto"/>
        <w:jc w:val="center"/>
        <w:outlineLvl w:val="2"/>
        <w:rPr>
          <w:rFonts w:ascii="宋体" w:hAnsi="宋体" w:eastAsia="宋体" w:cs="宋体"/>
          <w:b/>
          <w:bCs/>
          <w:color w:val="auto"/>
          <w:kern w:val="2"/>
          <w:sz w:val="28"/>
          <w:szCs w:val="36"/>
          <w:highlight w:val="none"/>
          <w:lang w:val="en-US" w:eastAsia="zh-CN" w:bidi="ar-SA"/>
        </w:rPr>
      </w:pPr>
      <w:bookmarkStart w:id="170" w:name="_Toc40975452"/>
      <w:bookmarkStart w:id="171" w:name="_Toc24077_WPSOffice_Level2"/>
      <w:bookmarkStart w:id="172" w:name="_Toc15353"/>
      <w:bookmarkStart w:id="173" w:name="_Toc27702"/>
      <w:bookmarkStart w:id="174" w:name="_Toc200"/>
      <w:bookmarkStart w:id="175" w:name="_Toc220232409"/>
      <w:r>
        <w:rPr>
          <w:rFonts w:hint="eastAsia" w:ascii="宋体" w:hAnsi="宋体" w:eastAsia="宋体" w:cs="宋体"/>
          <w:b/>
          <w:bCs/>
          <w:color w:val="auto"/>
          <w:kern w:val="2"/>
          <w:sz w:val="28"/>
          <w:szCs w:val="32"/>
          <w:highlight w:val="none"/>
          <w:lang w:val="en-US" w:eastAsia="zh-CN" w:bidi="ar-SA"/>
        </w:rPr>
        <w:t>四．投标分项报价表</w:t>
      </w:r>
      <w:bookmarkEnd w:id="170"/>
      <w:bookmarkEnd w:id="171"/>
      <w:bookmarkEnd w:id="172"/>
      <w:bookmarkEnd w:id="173"/>
      <w:bookmarkEnd w:id="174"/>
      <w:bookmarkEnd w:id="175"/>
    </w:p>
    <w:tbl>
      <w:tblPr>
        <w:tblStyle w:val="1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2AB82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2F0ED9C">
            <w:pPr>
              <w:widowControl w:val="0"/>
              <w:spacing w:before="0" w:beforeAutospacing="0" w:after="0" w:afterAutospacing="0"/>
              <w:jc w:val="center"/>
              <w:rPr>
                <w:rFonts w:ascii="宋体" w:hAnsi="宋体" w:eastAsia="宋体" w:cs="宋体"/>
                <w:b/>
                <w:bCs w:val="0"/>
                <w:color w:val="auto"/>
                <w:kern w:val="2"/>
                <w:sz w:val="24"/>
                <w:szCs w:val="20"/>
                <w:highlight w:val="none"/>
                <w:lang w:val="en-US" w:eastAsia="zh-CN" w:bidi="ar-SA"/>
              </w:rPr>
            </w:pPr>
            <w:r>
              <w:rPr>
                <w:rFonts w:hint="eastAsia" w:ascii="宋体" w:hAnsi="宋体" w:eastAsia="宋体" w:cs="宋体"/>
                <w:b/>
                <w:bCs w:val="0"/>
                <w:color w:val="auto"/>
                <w:kern w:val="2"/>
                <w:sz w:val="24"/>
                <w:szCs w:val="20"/>
                <w:highlight w:val="none"/>
                <w:lang w:val="en-US" w:eastAsia="zh-CN" w:bidi="ar-SA"/>
              </w:rPr>
              <w:t>序号</w:t>
            </w:r>
          </w:p>
        </w:tc>
        <w:tc>
          <w:tcPr>
            <w:tcW w:w="2205" w:type="dxa"/>
            <w:vAlign w:val="center"/>
          </w:tcPr>
          <w:p w14:paraId="51B9123F">
            <w:pPr>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名称</w:t>
            </w:r>
          </w:p>
        </w:tc>
        <w:tc>
          <w:tcPr>
            <w:tcW w:w="957" w:type="dxa"/>
            <w:vAlign w:val="center"/>
          </w:tcPr>
          <w:p w14:paraId="6169E46B">
            <w:pPr>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单位</w:t>
            </w:r>
          </w:p>
        </w:tc>
        <w:tc>
          <w:tcPr>
            <w:tcW w:w="840" w:type="dxa"/>
            <w:vAlign w:val="center"/>
          </w:tcPr>
          <w:p w14:paraId="2D0A4E31">
            <w:pPr>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数量</w:t>
            </w:r>
          </w:p>
        </w:tc>
        <w:tc>
          <w:tcPr>
            <w:tcW w:w="1260" w:type="dxa"/>
            <w:vAlign w:val="center"/>
          </w:tcPr>
          <w:p w14:paraId="0AE0E74D">
            <w:pPr>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单价</w:t>
            </w:r>
          </w:p>
        </w:tc>
        <w:tc>
          <w:tcPr>
            <w:tcW w:w="1340" w:type="dxa"/>
            <w:vAlign w:val="center"/>
          </w:tcPr>
          <w:p w14:paraId="76535AC0">
            <w:pPr>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小计</w:t>
            </w:r>
          </w:p>
        </w:tc>
        <w:tc>
          <w:tcPr>
            <w:tcW w:w="922" w:type="dxa"/>
            <w:vAlign w:val="center"/>
          </w:tcPr>
          <w:p w14:paraId="0C6DCB27">
            <w:pPr>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备注</w:t>
            </w:r>
          </w:p>
        </w:tc>
      </w:tr>
      <w:tr w14:paraId="7AAD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C0A3B44">
            <w:pPr>
              <w:jc w:val="center"/>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2205" w:type="dxa"/>
          </w:tcPr>
          <w:p w14:paraId="55F1481D">
            <w:pPr>
              <w:rPr>
                <w:rFonts w:ascii="宋体" w:hAnsi="宋体" w:eastAsia="宋体" w:cs="宋体"/>
                <w:color w:val="auto"/>
                <w:sz w:val="24"/>
                <w:highlight w:val="none"/>
              </w:rPr>
            </w:pPr>
          </w:p>
        </w:tc>
        <w:tc>
          <w:tcPr>
            <w:tcW w:w="957" w:type="dxa"/>
          </w:tcPr>
          <w:p w14:paraId="238F436E">
            <w:pPr>
              <w:rPr>
                <w:rFonts w:ascii="宋体" w:hAnsi="宋体" w:eastAsia="宋体" w:cs="宋体"/>
                <w:color w:val="auto"/>
                <w:sz w:val="24"/>
                <w:highlight w:val="none"/>
              </w:rPr>
            </w:pPr>
          </w:p>
        </w:tc>
        <w:tc>
          <w:tcPr>
            <w:tcW w:w="840" w:type="dxa"/>
          </w:tcPr>
          <w:p w14:paraId="30BABE17">
            <w:pPr>
              <w:rPr>
                <w:rFonts w:ascii="宋体" w:hAnsi="宋体" w:eastAsia="宋体" w:cs="宋体"/>
                <w:color w:val="auto"/>
                <w:sz w:val="24"/>
                <w:highlight w:val="none"/>
              </w:rPr>
            </w:pPr>
          </w:p>
        </w:tc>
        <w:tc>
          <w:tcPr>
            <w:tcW w:w="1260" w:type="dxa"/>
          </w:tcPr>
          <w:p w14:paraId="082DB35B">
            <w:pPr>
              <w:rPr>
                <w:rFonts w:ascii="宋体" w:hAnsi="宋体" w:eastAsia="宋体" w:cs="宋体"/>
                <w:color w:val="auto"/>
                <w:sz w:val="24"/>
                <w:highlight w:val="none"/>
              </w:rPr>
            </w:pPr>
          </w:p>
        </w:tc>
        <w:tc>
          <w:tcPr>
            <w:tcW w:w="1340" w:type="dxa"/>
          </w:tcPr>
          <w:p w14:paraId="193F5801">
            <w:pPr>
              <w:rPr>
                <w:rFonts w:ascii="宋体" w:hAnsi="宋体" w:eastAsia="宋体" w:cs="宋体"/>
                <w:color w:val="auto"/>
                <w:sz w:val="24"/>
                <w:highlight w:val="none"/>
              </w:rPr>
            </w:pPr>
          </w:p>
        </w:tc>
        <w:tc>
          <w:tcPr>
            <w:tcW w:w="922" w:type="dxa"/>
          </w:tcPr>
          <w:p w14:paraId="3A12D0DF">
            <w:pPr>
              <w:rPr>
                <w:rFonts w:ascii="宋体" w:hAnsi="宋体" w:eastAsia="宋体" w:cs="宋体"/>
                <w:color w:val="auto"/>
                <w:sz w:val="24"/>
                <w:highlight w:val="none"/>
              </w:rPr>
            </w:pPr>
          </w:p>
        </w:tc>
      </w:tr>
      <w:tr w14:paraId="3E14E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B97DF09">
            <w:pPr>
              <w:jc w:val="center"/>
              <w:rPr>
                <w:rFonts w:ascii="宋体" w:hAnsi="宋体" w:eastAsia="宋体" w:cs="宋体"/>
                <w:color w:val="auto"/>
                <w:sz w:val="24"/>
                <w:highlight w:val="none"/>
              </w:rPr>
            </w:pPr>
            <w:r>
              <w:rPr>
                <w:rFonts w:hint="eastAsia" w:ascii="宋体" w:hAnsi="宋体" w:eastAsia="宋体" w:cs="宋体"/>
                <w:color w:val="auto"/>
                <w:sz w:val="24"/>
                <w:highlight w:val="none"/>
              </w:rPr>
              <w:t>2</w:t>
            </w:r>
          </w:p>
        </w:tc>
        <w:tc>
          <w:tcPr>
            <w:tcW w:w="2205" w:type="dxa"/>
          </w:tcPr>
          <w:p w14:paraId="642FF063">
            <w:pPr>
              <w:rPr>
                <w:rFonts w:ascii="宋体" w:hAnsi="宋体" w:eastAsia="宋体" w:cs="宋体"/>
                <w:color w:val="auto"/>
                <w:sz w:val="24"/>
                <w:highlight w:val="none"/>
              </w:rPr>
            </w:pPr>
          </w:p>
        </w:tc>
        <w:tc>
          <w:tcPr>
            <w:tcW w:w="957" w:type="dxa"/>
          </w:tcPr>
          <w:p w14:paraId="4D6C7699">
            <w:pPr>
              <w:rPr>
                <w:rFonts w:ascii="宋体" w:hAnsi="宋体" w:eastAsia="宋体" w:cs="宋体"/>
                <w:color w:val="auto"/>
                <w:sz w:val="24"/>
                <w:highlight w:val="none"/>
              </w:rPr>
            </w:pPr>
          </w:p>
        </w:tc>
        <w:tc>
          <w:tcPr>
            <w:tcW w:w="840" w:type="dxa"/>
          </w:tcPr>
          <w:p w14:paraId="3439F630">
            <w:pPr>
              <w:rPr>
                <w:rFonts w:ascii="宋体" w:hAnsi="宋体" w:eastAsia="宋体" w:cs="宋体"/>
                <w:color w:val="auto"/>
                <w:sz w:val="24"/>
                <w:highlight w:val="none"/>
              </w:rPr>
            </w:pPr>
          </w:p>
        </w:tc>
        <w:tc>
          <w:tcPr>
            <w:tcW w:w="1260" w:type="dxa"/>
          </w:tcPr>
          <w:p w14:paraId="6BC33471">
            <w:pPr>
              <w:rPr>
                <w:rFonts w:ascii="宋体" w:hAnsi="宋体" w:eastAsia="宋体" w:cs="宋体"/>
                <w:color w:val="auto"/>
                <w:sz w:val="24"/>
                <w:highlight w:val="none"/>
              </w:rPr>
            </w:pPr>
          </w:p>
        </w:tc>
        <w:tc>
          <w:tcPr>
            <w:tcW w:w="1340" w:type="dxa"/>
          </w:tcPr>
          <w:p w14:paraId="7995BD75">
            <w:pPr>
              <w:rPr>
                <w:rFonts w:ascii="宋体" w:hAnsi="宋体" w:eastAsia="宋体" w:cs="宋体"/>
                <w:color w:val="auto"/>
                <w:sz w:val="24"/>
                <w:highlight w:val="none"/>
              </w:rPr>
            </w:pPr>
          </w:p>
        </w:tc>
        <w:tc>
          <w:tcPr>
            <w:tcW w:w="922" w:type="dxa"/>
          </w:tcPr>
          <w:p w14:paraId="08E71C78">
            <w:pPr>
              <w:rPr>
                <w:rFonts w:ascii="宋体" w:hAnsi="宋体" w:eastAsia="宋体" w:cs="宋体"/>
                <w:color w:val="auto"/>
                <w:sz w:val="24"/>
                <w:highlight w:val="none"/>
              </w:rPr>
            </w:pPr>
          </w:p>
        </w:tc>
      </w:tr>
      <w:tr w14:paraId="53180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BD30EB">
            <w:pPr>
              <w:jc w:val="center"/>
              <w:rPr>
                <w:rFonts w:ascii="宋体" w:hAnsi="宋体" w:eastAsia="宋体" w:cs="宋体"/>
                <w:color w:val="auto"/>
                <w:sz w:val="24"/>
                <w:highlight w:val="none"/>
              </w:rPr>
            </w:pPr>
            <w:r>
              <w:rPr>
                <w:rFonts w:hint="eastAsia" w:ascii="宋体" w:hAnsi="宋体" w:eastAsia="宋体" w:cs="宋体"/>
                <w:color w:val="auto"/>
                <w:sz w:val="24"/>
                <w:highlight w:val="none"/>
              </w:rPr>
              <w:t>3</w:t>
            </w:r>
          </w:p>
        </w:tc>
        <w:tc>
          <w:tcPr>
            <w:tcW w:w="2205" w:type="dxa"/>
          </w:tcPr>
          <w:p w14:paraId="37487D0F">
            <w:pPr>
              <w:rPr>
                <w:rFonts w:ascii="宋体" w:hAnsi="宋体" w:eastAsia="宋体" w:cs="宋体"/>
                <w:color w:val="auto"/>
                <w:sz w:val="24"/>
                <w:highlight w:val="none"/>
              </w:rPr>
            </w:pPr>
          </w:p>
        </w:tc>
        <w:tc>
          <w:tcPr>
            <w:tcW w:w="957" w:type="dxa"/>
          </w:tcPr>
          <w:p w14:paraId="6C5DCD9C">
            <w:pPr>
              <w:rPr>
                <w:rFonts w:ascii="宋体" w:hAnsi="宋体" w:eastAsia="宋体" w:cs="宋体"/>
                <w:color w:val="auto"/>
                <w:sz w:val="24"/>
                <w:highlight w:val="none"/>
              </w:rPr>
            </w:pPr>
          </w:p>
        </w:tc>
        <w:tc>
          <w:tcPr>
            <w:tcW w:w="840" w:type="dxa"/>
          </w:tcPr>
          <w:p w14:paraId="38CA2E80">
            <w:pPr>
              <w:rPr>
                <w:rFonts w:ascii="宋体" w:hAnsi="宋体" w:eastAsia="宋体" w:cs="宋体"/>
                <w:color w:val="auto"/>
                <w:sz w:val="24"/>
                <w:highlight w:val="none"/>
              </w:rPr>
            </w:pPr>
          </w:p>
        </w:tc>
        <w:tc>
          <w:tcPr>
            <w:tcW w:w="1260" w:type="dxa"/>
          </w:tcPr>
          <w:p w14:paraId="08B0D8EC">
            <w:pPr>
              <w:rPr>
                <w:rFonts w:ascii="宋体" w:hAnsi="宋体" w:eastAsia="宋体" w:cs="宋体"/>
                <w:color w:val="auto"/>
                <w:sz w:val="24"/>
                <w:highlight w:val="none"/>
              </w:rPr>
            </w:pPr>
          </w:p>
        </w:tc>
        <w:tc>
          <w:tcPr>
            <w:tcW w:w="1340" w:type="dxa"/>
          </w:tcPr>
          <w:p w14:paraId="73D71E75">
            <w:pPr>
              <w:rPr>
                <w:rFonts w:ascii="宋体" w:hAnsi="宋体" w:eastAsia="宋体" w:cs="宋体"/>
                <w:color w:val="auto"/>
                <w:sz w:val="24"/>
                <w:highlight w:val="none"/>
              </w:rPr>
            </w:pPr>
          </w:p>
        </w:tc>
        <w:tc>
          <w:tcPr>
            <w:tcW w:w="922" w:type="dxa"/>
          </w:tcPr>
          <w:p w14:paraId="1158AF14">
            <w:pPr>
              <w:rPr>
                <w:rFonts w:ascii="宋体" w:hAnsi="宋体" w:eastAsia="宋体" w:cs="宋体"/>
                <w:color w:val="auto"/>
                <w:sz w:val="24"/>
                <w:highlight w:val="none"/>
              </w:rPr>
            </w:pPr>
          </w:p>
        </w:tc>
      </w:tr>
      <w:tr w14:paraId="34037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5DA8BC4">
            <w:pPr>
              <w:jc w:val="center"/>
              <w:rPr>
                <w:rFonts w:ascii="宋体" w:hAnsi="宋体" w:eastAsia="宋体" w:cs="宋体"/>
                <w:color w:val="auto"/>
                <w:sz w:val="24"/>
                <w:highlight w:val="none"/>
              </w:rPr>
            </w:pPr>
            <w:r>
              <w:rPr>
                <w:rFonts w:hint="eastAsia" w:ascii="宋体" w:hAnsi="宋体" w:eastAsia="宋体" w:cs="宋体"/>
                <w:color w:val="auto"/>
                <w:sz w:val="24"/>
                <w:highlight w:val="none"/>
              </w:rPr>
              <w:t>4</w:t>
            </w:r>
          </w:p>
        </w:tc>
        <w:tc>
          <w:tcPr>
            <w:tcW w:w="2205" w:type="dxa"/>
          </w:tcPr>
          <w:p w14:paraId="25EB6BBC">
            <w:pPr>
              <w:rPr>
                <w:rFonts w:ascii="宋体" w:hAnsi="宋体" w:eastAsia="宋体" w:cs="宋体"/>
                <w:color w:val="auto"/>
                <w:sz w:val="24"/>
                <w:highlight w:val="none"/>
              </w:rPr>
            </w:pPr>
          </w:p>
        </w:tc>
        <w:tc>
          <w:tcPr>
            <w:tcW w:w="957" w:type="dxa"/>
          </w:tcPr>
          <w:p w14:paraId="13380A73">
            <w:pPr>
              <w:rPr>
                <w:rFonts w:ascii="宋体" w:hAnsi="宋体" w:eastAsia="宋体" w:cs="宋体"/>
                <w:color w:val="auto"/>
                <w:sz w:val="24"/>
                <w:highlight w:val="none"/>
              </w:rPr>
            </w:pPr>
          </w:p>
        </w:tc>
        <w:tc>
          <w:tcPr>
            <w:tcW w:w="840" w:type="dxa"/>
          </w:tcPr>
          <w:p w14:paraId="121468C4">
            <w:pPr>
              <w:rPr>
                <w:rFonts w:ascii="宋体" w:hAnsi="宋体" w:eastAsia="宋体" w:cs="宋体"/>
                <w:color w:val="auto"/>
                <w:sz w:val="24"/>
                <w:highlight w:val="none"/>
              </w:rPr>
            </w:pPr>
          </w:p>
        </w:tc>
        <w:tc>
          <w:tcPr>
            <w:tcW w:w="1260" w:type="dxa"/>
          </w:tcPr>
          <w:p w14:paraId="39BBE9A0">
            <w:pPr>
              <w:rPr>
                <w:rFonts w:ascii="宋体" w:hAnsi="宋体" w:eastAsia="宋体" w:cs="宋体"/>
                <w:color w:val="auto"/>
                <w:sz w:val="24"/>
                <w:highlight w:val="none"/>
              </w:rPr>
            </w:pPr>
          </w:p>
        </w:tc>
        <w:tc>
          <w:tcPr>
            <w:tcW w:w="1340" w:type="dxa"/>
          </w:tcPr>
          <w:p w14:paraId="2B8FB302">
            <w:pPr>
              <w:rPr>
                <w:rFonts w:ascii="宋体" w:hAnsi="宋体" w:eastAsia="宋体" w:cs="宋体"/>
                <w:color w:val="auto"/>
                <w:sz w:val="24"/>
                <w:highlight w:val="none"/>
              </w:rPr>
            </w:pPr>
          </w:p>
        </w:tc>
        <w:tc>
          <w:tcPr>
            <w:tcW w:w="922" w:type="dxa"/>
          </w:tcPr>
          <w:p w14:paraId="4C220F5E">
            <w:pPr>
              <w:rPr>
                <w:rFonts w:ascii="宋体" w:hAnsi="宋体" w:eastAsia="宋体" w:cs="宋体"/>
                <w:color w:val="auto"/>
                <w:sz w:val="24"/>
                <w:highlight w:val="none"/>
              </w:rPr>
            </w:pPr>
          </w:p>
        </w:tc>
      </w:tr>
      <w:tr w14:paraId="0E63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83F217">
            <w:pPr>
              <w:jc w:val="center"/>
              <w:rPr>
                <w:rFonts w:ascii="宋体" w:hAnsi="宋体" w:eastAsia="宋体" w:cs="宋体"/>
                <w:color w:val="auto"/>
                <w:sz w:val="24"/>
                <w:highlight w:val="none"/>
              </w:rPr>
            </w:pPr>
            <w:r>
              <w:rPr>
                <w:rFonts w:hint="eastAsia" w:ascii="宋体" w:hAnsi="宋体" w:eastAsia="宋体" w:cs="宋体"/>
                <w:color w:val="auto"/>
                <w:sz w:val="24"/>
                <w:highlight w:val="none"/>
              </w:rPr>
              <w:t>5</w:t>
            </w:r>
          </w:p>
        </w:tc>
        <w:tc>
          <w:tcPr>
            <w:tcW w:w="2205" w:type="dxa"/>
          </w:tcPr>
          <w:p w14:paraId="610E7E66">
            <w:pPr>
              <w:rPr>
                <w:rFonts w:ascii="宋体" w:hAnsi="宋体" w:eastAsia="宋体" w:cs="宋体"/>
                <w:color w:val="auto"/>
                <w:sz w:val="24"/>
                <w:highlight w:val="none"/>
              </w:rPr>
            </w:pPr>
          </w:p>
        </w:tc>
        <w:tc>
          <w:tcPr>
            <w:tcW w:w="957" w:type="dxa"/>
          </w:tcPr>
          <w:p w14:paraId="504B3F0C">
            <w:pPr>
              <w:rPr>
                <w:rFonts w:ascii="宋体" w:hAnsi="宋体" w:eastAsia="宋体" w:cs="宋体"/>
                <w:color w:val="auto"/>
                <w:sz w:val="24"/>
                <w:highlight w:val="none"/>
              </w:rPr>
            </w:pPr>
          </w:p>
        </w:tc>
        <w:tc>
          <w:tcPr>
            <w:tcW w:w="840" w:type="dxa"/>
          </w:tcPr>
          <w:p w14:paraId="08F9C217">
            <w:pPr>
              <w:rPr>
                <w:rFonts w:ascii="宋体" w:hAnsi="宋体" w:eastAsia="宋体" w:cs="宋体"/>
                <w:color w:val="auto"/>
                <w:sz w:val="24"/>
                <w:highlight w:val="none"/>
              </w:rPr>
            </w:pPr>
          </w:p>
        </w:tc>
        <w:tc>
          <w:tcPr>
            <w:tcW w:w="1260" w:type="dxa"/>
          </w:tcPr>
          <w:p w14:paraId="52B0697E">
            <w:pPr>
              <w:rPr>
                <w:rFonts w:ascii="宋体" w:hAnsi="宋体" w:eastAsia="宋体" w:cs="宋体"/>
                <w:color w:val="auto"/>
                <w:sz w:val="24"/>
                <w:highlight w:val="none"/>
              </w:rPr>
            </w:pPr>
          </w:p>
        </w:tc>
        <w:tc>
          <w:tcPr>
            <w:tcW w:w="1340" w:type="dxa"/>
          </w:tcPr>
          <w:p w14:paraId="0B42C826">
            <w:pPr>
              <w:rPr>
                <w:rFonts w:ascii="宋体" w:hAnsi="宋体" w:eastAsia="宋体" w:cs="宋体"/>
                <w:color w:val="auto"/>
                <w:sz w:val="24"/>
                <w:highlight w:val="none"/>
              </w:rPr>
            </w:pPr>
          </w:p>
        </w:tc>
        <w:tc>
          <w:tcPr>
            <w:tcW w:w="922" w:type="dxa"/>
          </w:tcPr>
          <w:p w14:paraId="2933E2DE">
            <w:pPr>
              <w:rPr>
                <w:rFonts w:ascii="宋体" w:hAnsi="宋体" w:eastAsia="宋体" w:cs="宋体"/>
                <w:color w:val="auto"/>
                <w:sz w:val="24"/>
                <w:highlight w:val="none"/>
              </w:rPr>
            </w:pPr>
          </w:p>
        </w:tc>
      </w:tr>
      <w:tr w14:paraId="567F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FD68681">
            <w:pPr>
              <w:jc w:val="center"/>
              <w:rPr>
                <w:rFonts w:ascii="宋体" w:hAnsi="宋体" w:eastAsia="宋体" w:cs="宋体"/>
                <w:color w:val="auto"/>
                <w:sz w:val="24"/>
                <w:highlight w:val="none"/>
              </w:rPr>
            </w:pPr>
            <w:r>
              <w:rPr>
                <w:rFonts w:hint="eastAsia" w:ascii="宋体" w:hAnsi="宋体" w:eastAsia="宋体" w:cs="宋体"/>
                <w:color w:val="auto"/>
                <w:sz w:val="24"/>
                <w:highlight w:val="none"/>
              </w:rPr>
              <w:t>6</w:t>
            </w:r>
          </w:p>
        </w:tc>
        <w:tc>
          <w:tcPr>
            <w:tcW w:w="2205" w:type="dxa"/>
          </w:tcPr>
          <w:p w14:paraId="4DCAAD16">
            <w:pPr>
              <w:rPr>
                <w:rFonts w:ascii="宋体" w:hAnsi="宋体" w:eastAsia="宋体" w:cs="宋体"/>
                <w:color w:val="auto"/>
                <w:sz w:val="24"/>
                <w:highlight w:val="none"/>
              </w:rPr>
            </w:pPr>
          </w:p>
        </w:tc>
        <w:tc>
          <w:tcPr>
            <w:tcW w:w="957" w:type="dxa"/>
          </w:tcPr>
          <w:p w14:paraId="702E3C21">
            <w:pPr>
              <w:rPr>
                <w:rFonts w:ascii="宋体" w:hAnsi="宋体" w:eastAsia="宋体" w:cs="宋体"/>
                <w:color w:val="auto"/>
                <w:sz w:val="24"/>
                <w:highlight w:val="none"/>
              </w:rPr>
            </w:pPr>
          </w:p>
        </w:tc>
        <w:tc>
          <w:tcPr>
            <w:tcW w:w="840" w:type="dxa"/>
          </w:tcPr>
          <w:p w14:paraId="7FF1C721">
            <w:pPr>
              <w:rPr>
                <w:rFonts w:ascii="宋体" w:hAnsi="宋体" w:eastAsia="宋体" w:cs="宋体"/>
                <w:color w:val="auto"/>
                <w:sz w:val="24"/>
                <w:highlight w:val="none"/>
              </w:rPr>
            </w:pPr>
          </w:p>
        </w:tc>
        <w:tc>
          <w:tcPr>
            <w:tcW w:w="1260" w:type="dxa"/>
          </w:tcPr>
          <w:p w14:paraId="767B9596">
            <w:pPr>
              <w:rPr>
                <w:rFonts w:ascii="宋体" w:hAnsi="宋体" w:eastAsia="宋体" w:cs="宋体"/>
                <w:color w:val="auto"/>
                <w:sz w:val="24"/>
                <w:highlight w:val="none"/>
              </w:rPr>
            </w:pPr>
          </w:p>
        </w:tc>
        <w:tc>
          <w:tcPr>
            <w:tcW w:w="1340" w:type="dxa"/>
          </w:tcPr>
          <w:p w14:paraId="592BC704">
            <w:pPr>
              <w:rPr>
                <w:rFonts w:ascii="宋体" w:hAnsi="宋体" w:eastAsia="宋体" w:cs="宋体"/>
                <w:color w:val="auto"/>
                <w:sz w:val="24"/>
                <w:highlight w:val="none"/>
              </w:rPr>
            </w:pPr>
          </w:p>
        </w:tc>
        <w:tc>
          <w:tcPr>
            <w:tcW w:w="922" w:type="dxa"/>
          </w:tcPr>
          <w:p w14:paraId="48E88B21">
            <w:pPr>
              <w:rPr>
                <w:rFonts w:ascii="宋体" w:hAnsi="宋体" w:eastAsia="宋体" w:cs="宋体"/>
                <w:color w:val="auto"/>
                <w:sz w:val="24"/>
                <w:highlight w:val="none"/>
              </w:rPr>
            </w:pPr>
          </w:p>
        </w:tc>
      </w:tr>
      <w:tr w14:paraId="4EB0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E7B4514">
            <w:pPr>
              <w:jc w:val="center"/>
              <w:rPr>
                <w:rFonts w:ascii="宋体" w:hAnsi="宋体" w:eastAsia="宋体" w:cs="宋体"/>
                <w:color w:val="auto"/>
                <w:sz w:val="24"/>
                <w:highlight w:val="none"/>
              </w:rPr>
            </w:pPr>
            <w:r>
              <w:rPr>
                <w:rFonts w:hint="eastAsia" w:ascii="宋体" w:hAnsi="宋体" w:eastAsia="宋体" w:cs="宋体"/>
                <w:color w:val="auto"/>
                <w:sz w:val="24"/>
                <w:highlight w:val="none"/>
              </w:rPr>
              <w:t>7</w:t>
            </w:r>
          </w:p>
        </w:tc>
        <w:tc>
          <w:tcPr>
            <w:tcW w:w="2205" w:type="dxa"/>
          </w:tcPr>
          <w:p w14:paraId="56993906">
            <w:pPr>
              <w:rPr>
                <w:rFonts w:ascii="宋体" w:hAnsi="宋体" w:eastAsia="宋体" w:cs="宋体"/>
                <w:color w:val="auto"/>
                <w:sz w:val="24"/>
                <w:highlight w:val="none"/>
              </w:rPr>
            </w:pPr>
          </w:p>
        </w:tc>
        <w:tc>
          <w:tcPr>
            <w:tcW w:w="957" w:type="dxa"/>
          </w:tcPr>
          <w:p w14:paraId="33D45C94">
            <w:pPr>
              <w:rPr>
                <w:rFonts w:ascii="宋体" w:hAnsi="宋体" w:eastAsia="宋体" w:cs="宋体"/>
                <w:color w:val="auto"/>
                <w:sz w:val="24"/>
                <w:highlight w:val="none"/>
              </w:rPr>
            </w:pPr>
          </w:p>
        </w:tc>
        <w:tc>
          <w:tcPr>
            <w:tcW w:w="840" w:type="dxa"/>
          </w:tcPr>
          <w:p w14:paraId="2E6D5A75">
            <w:pPr>
              <w:rPr>
                <w:rFonts w:ascii="宋体" w:hAnsi="宋体" w:eastAsia="宋体" w:cs="宋体"/>
                <w:color w:val="auto"/>
                <w:sz w:val="24"/>
                <w:highlight w:val="none"/>
              </w:rPr>
            </w:pPr>
          </w:p>
        </w:tc>
        <w:tc>
          <w:tcPr>
            <w:tcW w:w="1260" w:type="dxa"/>
          </w:tcPr>
          <w:p w14:paraId="1EB1C1ED">
            <w:pPr>
              <w:rPr>
                <w:rFonts w:ascii="宋体" w:hAnsi="宋体" w:eastAsia="宋体" w:cs="宋体"/>
                <w:color w:val="auto"/>
                <w:sz w:val="24"/>
                <w:highlight w:val="none"/>
              </w:rPr>
            </w:pPr>
          </w:p>
        </w:tc>
        <w:tc>
          <w:tcPr>
            <w:tcW w:w="1340" w:type="dxa"/>
          </w:tcPr>
          <w:p w14:paraId="1306253C">
            <w:pPr>
              <w:rPr>
                <w:rFonts w:ascii="宋体" w:hAnsi="宋体" w:eastAsia="宋体" w:cs="宋体"/>
                <w:color w:val="auto"/>
                <w:sz w:val="24"/>
                <w:highlight w:val="none"/>
              </w:rPr>
            </w:pPr>
          </w:p>
        </w:tc>
        <w:tc>
          <w:tcPr>
            <w:tcW w:w="922" w:type="dxa"/>
          </w:tcPr>
          <w:p w14:paraId="6C3E711B">
            <w:pPr>
              <w:rPr>
                <w:rFonts w:ascii="宋体" w:hAnsi="宋体" w:eastAsia="宋体" w:cs="宋体"/>
                <w:color w:val="auto"/>
                <w:sz w:val="24"/>
                <w:highlight w:val="none"/>
              </w:rPr>
            </w:pPr>
          </w:p>
        </w:tc>
      </w:tr>
      <w:tr w14:paraId="2BDB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3F6D7A3">
            <w:pPr>
              <w:jc w:val="center"/>
              <w:rPr>
                <w:rFonts w:ascii="宋体" w:hAnsi="宋体" w:eastAsia="宋体" w:cs="宋体"/>
                <w:color w:val="auto"/>
                <w:sz w:val="24"/>
                <w:highlight w:val="none"/>
              </w:rPr>
            </w:pPr>
            <w:r>
              <w:rPr>
                <w:rFonts w:hint="eastAsia" w:ascii="宋体" w:hAnsi="宋体" w:eastAsia="宋体" w:cs="宋体"/>
                <w:color w:val="auto"/>
                <w:sz w:val="24"/>
                <w:highlight w:val="none"/>
              </w:rPr>
              <w:t>8</w:t>
            </w:r>
          </w:p>
        </w:tc>
        <w:tc>
          <w:tcPr>
            <w:tcW w:w="2205" w:type="dxa"/>
          </w:tcPr>
          <w:p w14:paraId="43F6091C">
            <w:pPr>
              <w:rPr>
                <w:rFonts w:ascii="宋体" w:hAnsi="宋体" w:eastAsia="宋体" w:cs="宋体"/>
                <w:color w:val="auto"/>
                <w:sz w:val="24"/>
                <w:highlight w:val="none"/>
              </w:rPr>
            </w:pPr>
          </w:p>
        </w:tc>
        <w:tc>
          <w:tcPr>
            <w:tcW w:w="957" w:type="dxa"/>
          </w:tcPr>
          <w:p w14:paraId="2F05B4FC">
            <w:pPr>
              <w:rPr>
                <w:rFonts w:ascii="宋体" w:hAnsi="宋体" w:eastAsia="宋体" w:cs="宋体"/>
                <w:color w:val="auto"/>
                <w:sz w:val="24"/>
                <w:highlight w:val="none"/>
              </w:rPr>
            </w:pPr>
          </w:p>
        </w:tc>
        <w:tc>
          <w:tcPr>
            <w:tcW w:w="840" w:type="dxa"/>
          </w:tcPr>
          <w:p w14:paraId="08DC7C85">
            <w:pPr>
              <w:rPr>
                <w:rFonts w:ascii="宋体" w:hAnsi="宋体" w:eastAsia="宋体" w:cs="宋体"/>
                <w:color w:val="auto"/>
                <w:sz w:val="24"/>
                <w:highlight w:val="none"/>
              </w:rPr>
            </w:pPr>
          </w:p>
        </w:tc>
        <w:tc>
          <w:tcPr>
            <w:tcW w:w="1260" w:type="dxa"/>
          </w:tcPr>
          <w:p w14:paraId="24B22A7D">
            <w:pPr>
              <w:rPr>
                <w:rFonts w:ascii="宋体" w:hAnsi="宋体" w:eastAsia="宋体" w:cs="宋体"/>
                <w:color w:val="auto"/>
                <w:sz w:val="24"/>
                <w:highlight w:val="none"/>
              </w:rPr>
            </w:pPr>
          </w:p>
        </w:tc>
        <w:tc>
          <w:tcPr>
            <w:tcW w:w="1340" w:type="dxa"/>
          </w:tcPr>
          <w:p w14:paraId="2A40E524">
            <w:pPr>
              <w:rPr>
                <w:rFonts w:ascii="宋体" w:hAnsi="宋体" w:eastAsia="宋体" w:cs="宋体"/>
                <w:color w:val="auto"/>
                <w:sz w:val="24"/>
                <w:highlight w:val="none"/>
              </w:rPr>
            </w:pPr>
          </w:p>
        </w:tc>
        <w:tc>
          <w:tcPr>
            <w:tcW w:w="922" w:type="dxa"/>
          </w:tcPr>
          <w:p w14:paraId="50579180">
            <w:pPr>
              <w:rPr>
                <w:rFonts w:ascii="宋体" w:hAnsi="宋体" w:eastAsia="宋体" w:cs="宋体"/>
                <w:color w:val="auto"/>
                <w:sz w:val="24"/>
                <w:highlight w:val="none"/>
              </w:rPr>
            </w:pPr>
          </w:p>
        </w:tc>
      </w:tr>
      <w:tr w14:paraId="2A90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D57D52">
            <w:pPr>
              <w:jc w:val="center"/>
              <w:rPr>
                <w:rFonts w:ascii="宋体" w:hAnsi="宋体" w:eastAsia="宋体" w:cs="宋体"/>
                <w:color w:val="auto"/>
                <w:sz w:val="24"/>
                <w:highlight w:val="none"/>
              </w:rPr>
            </w:pPr>
            <w:r>
              <w:rPr>
                <w:rFonts w:hint="eastAsia" w:ascii="宋体" w:hAnsi="宋体" w:eastAsia="宋体" w:cs="宋体"/>
                <w:color w:val="auto"/>
                <w:sz w:val="24"/>
                <w:highlight w:val="none"/>
              </w:rPr>
              <w:t>9</w:t>
            </w:r>
          </w:p>
        </w:tc>
        <w:tc>
          <w:tcPr>
            <w:tcW w:w="2205" w:type="dxa"/>
          </w:tcPr>
          <w:p w14:paraId="24FF4FE5">
            <w:pPr>
              <w:rPr>
                <w:rFonts w:ascii="宋体" w:hAnsi="宋体" w:eastAsia="宋体" w:cs="宋体"/>
                <w:color w:val="auto"/>
                <w:sz w:val="24"/>
                <w:highlight w:val="none"/>
              </w:rPr>
            </w:pPr>
          </w:p>
        </w:tc>
        <w:tc>
          <w:tcPr>
            <w:tcW w:w="957" w:type="dxa"/>
          </w:tcPr>
          <w:p w14:paraId="72496E4F">
            <w:pPr>
              <w:rPr>
                <w:rFonts w:ascii="宋体" w:hAnsi="宋体" w:eastAsia="宋体" w:cs="宋体"/>
                <w:color w:val="auto"/>
                <w:sz w:val="24"/>
                <w:highlight w:val="none"/>
              </w:rPr>
            </w:pPr>
          </w:p>
        </w:tc>
        <w:tc>
          <w:tcPr>
            <w:tcW w:w="840" w:type="dxa"/>
          </w:tcPr>
          <w:p w14:paraId="6CAC5425">
            <w:pPr>
              <w:rPr>
                <w:rFonts w:ascii="宋体" w:hAnsi="宋体" w:eastAsia="宋体" w:cs="宋体"/>
                <w:color w:val="auto"/>
                <w:sz w:val="24"/>
                <w:highlight w:val="none"/>
              </w:rPr>
            </w:pPr>
          </w:p>
        </w:tc>
        <w:tc>
          <w:tcPr>
            <w:tcW w:w="1260" w:type="dxa"/>
          </w:tcPr>
          <w:p w14:paraId="0B193C0B">
            <w:pPr>
              <w:rPr>
                <w:rFonts w:ascii="宋体" w:hAnsi="宋体" w:eastAsia="宋体" w:cs="宋体"/>
                <w:color w:val="auto"/>
                <w:sz w:val="24"/>
                <w:highlight w:val="none"/>
              </w:rPr>
            </w:pPr>
          </w:p>
        </w:tc>
        <w:tc>
          <w:tcPr>
            <w:tcW w:w="1340" w:type="dxa"/>
          </w:tcPr>
          <w:p w14:paraId="4E08C602">
            <w:pPr>
              <w:rPr>
                <w:rFonts w:ascii="宋体" w:hAnsi="宋体" w:eastAsia="宋体" w:cs="宋体"/>
                <w:color w:val="auto"/>
                <w:sz w:val="24"/>
                <w:highlight w:val="none"/>
              </w:rPr>
            </w:pPr>
          </w:p>
        </w:tc>
        <w:tc>
          <w:tcPr>
            <w:tcW w:w="922" w:type="dxa"/>
          </w:tcPr>
          <w:p w14:paraId="3934BA90">
            <w:pPr>
              <w:rPr>
                <w:rFonts w:ascii="宋体" w:hAnsi="宋体" w:eastAsia="宋体" w:cs="宋体"/>
                <w:color w:val="auto"/>
                <w:sz w:val="24"/>
                <w:highlight w:val="none"/>
              </w:rPr>
            </w:pPr>
          </w:p>
        </w:tc>
      </w:tr>
      <w:tr w14:paraId="48BB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768685">
            <w:pPr>
              <w:jc w:val="center"/>
              <w:rPr>
                <w:rFonts w:ascii="宋体" w:hAnsi="宋体" w:eastAsia="宋体" w:cs="宋体"/>
                <w:color w:val="auto"/>
                <w:sz w:val="24"/>
                <w:highlight w:val="none"/>
              </w:rPr>
            </w:pPr>
            <w:r>
              <w:rPr>
                <w:rFonts w:hint="eastAsia" w:ascii="宋体" w:hAnsi="宋体" w:eastAsia="宋体" w:cs="宋体"/>
                <w:color w:val="auto"/>
                <w:sz w:val="24"/>
                <w:highlight w:val="none"/>
              </w:rPr>
              <w:t>10</w:t>
            </w:r>
          </w:p>
        </w:tc>
        <w:tc>
          <w:tcPr>
            <w:tcW w:w="2205" w:type="dxa"/>
          </w:tcPr>
          <w:p w14:paraId="7530DB7E">
            <w:pPr>
              <w:rPr>
                <w:rFonts w:ascii="宋体" w:hAnsi="宋体" w:eastAsia="宋体" w:cs="宋体"/>
                <w:color w:val="auto"/>
                <w:sz w:val="24"/>
                <w:highlight w:val="none"/>
              </w:rPr>
            </w:pPr>
          </w:p>
        </w:tc>
        <w:tc>
          <w:tcPr>
            <w:tcW w:w="957" w:type="dxa"/>
          </w:tcPr>
          <w:p w14:paraId="5E8C0E69">
            <w:pPr>
              <w:rPr>
                <w:rFonts w:ascii="宋体" w:hAnsi="宋体" w:eastAsia="宋体" w:cs="宋体"/>
                <w:color w:val="auto"/>
                <w:sz w:val="24"/>
                <w:highlight w:val="none"/>
              </w:rPr>
            </w:pPr>
          </w:p>
        </w:tc>
        <w:tc>
          <w:tcPr>
            <w:tcW w:w="840" w:type="dxa"/>
          </w:tcPr>
          <w:p w14:paraId="1ADC12E1">
            <w:pPr>
              <w:rPr>
                <w:rFonts w:ascii="宋体" w:hAnsi="宋体" w:eastAsia="宋体" w:cs="宋体"/>
                <w:color w:val="auto"/>
                <w:sz w:val="24"/>
                <w:highlight w:val="none"/>
              </w:rPr>
            </w:pPr>
          </w:p>
        </w:tc>
        <w:tc>
          <w:tcPr>
            <w:tcW w:w="1260" w:type="dxa"/>
          </w:tcPr>
          <w:p w14:paraId="6CB40C82">
            <w:pPr>
              <w:rPr>
                <w:rFonts w:ascii="宋体" w:hAnsi="宋体" w:eastAsia="宋体" w:cs="宋体"/>
                <w:color w:val="auto"/>
                <w:sz w:val="24"/>
                <w:highlight w:val="none"/>
              </w:rPr>
            </w:pPr>
          </w:p>
        </w:tc>
        <w:tc>
          <w:tcPr>
            <w:tcW w:w="1340" w:type="dxa"/>
          </w:tcPr>
          <w:p w14:paraId="3BFD1764">
            <w:pPr>
              <w:rPr>
                <w:rFonts w:ascii="宋体" w:hAnsi="宋体" w:eastAsia="宋体" w:cs="宋体"/>
                <w:color w:val="auto"/>
                <w:sz w:val="24"/>
                <w:highlight w:val="none"/>
              </w:rPr>
            </w:pPr>
          </w:p>
        </w:tc>
        <w:tc>
          <w:tcPr>
            <w:tcW w:w="922" w:type="dxa"/>
          </w:tcPr>
          <w:p w14:paraId="52FD31B9">
            <w:pPr>
              <w:rPr>
                <w:rFonts w:ascii="宋体" w:hAnsi="宋体" w:eastAsia="宋体" w:cs="宋体"/>
                <w:color w:val="auto"/>
                <w:sz w:val="24"/>
                <w:highlight w:val="none"/>
              </w:rPr>
            </w:pPr>
          </w:p>
        </w:tc>
      </w:tr>
      <w:tr w14:paraId="02A4A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A520D6">
            <w:pPr>
              <w:jc w:val="center"/>
              <w:rPr>
                <w:rFonts w:ascii="宋体" w:hAnsi="宋体" w:eastAsia="宋体" w:cs="宋体"/>
                <w:color w:val="auto"/>
                <w:sz w:val="24"/>
                <w:highlight w:val="none"/>
              </w:rPr>
            </w:pPr>
            <w:r>
              <w:rPr>
                <w:rFonts w:hint="eastAsia" w:ascii="宋体" w:hAnsi="宋体" w:eastAsia="宋体" w:cs="宋体"/>
                <w:color w:val="auto"/>
                <w:sz w:val="24"/>
                <w:highlight w:val="none"/>
              </w:rPr>
              <w:t>11</w:t>
            </w:r>
          </w:p>
        </w:tc>
        <w:tc>
          <w:tcPr>
            <w:tcW w:w="2205" w:type="dxa"/>
          </w:tcPr>
          <w:p w14:paraId="3622128C">
            <w:pPr>
              <w:rPr>
                <w:rFonts w:ascii="宋体" w:hAnsi="宋体" w:eastAsia="宋体" w:cs="宋体"/>
                <w:color w:val="auto"/>
                <w:sz w:val="24"/>
                <w:highlight w:val="none"/>
              </w:rPr>
            </w:pPr>
          </w:p>
        </w:tc>
        <w:tc>
          <w:tcPr>
            <w:tcW w:w="957" w:type="dxa"/>
          </w:tcPr>
          <w:p w14:paraId="7C2F6E7B">
            <w:pPr>
              <w:rPr>
                <w:rFonts w:ascii="宋体" w:hAnsi="宋体" w:eastAsia="宋体" w:cs="宋体"/>
                <w:color w:val="auto"/>
                <w:sz w:val="24"/>
                <w:highlight w:val="none"/>
              </w:rPr>
            </w:pPr>
          </w:p>
        </w:tc>
        <w:tc>
          <w:tcPr>
            <w:tcW w:w="840" w:type="dxa"/>
          </w:tcPr>
          <w:p w14:paraId="03D0023D">
            <w:pPr>
              <w:rPr>
                <w:rFonts w:ascii="宋体" w:hAnsi="宋体" w:eastAsia="宋体" w:cs="宋体"/>
                <w:color w:val="auto"/>
                <w:sz w:val="24"/>
                <w:highlight w:val="none"/>
              </w:rPr>
            </w:pPr>
          </w:p>
        </w:tc>
        <w:tc>
          <w:tcPr>
            <w:tcW w:w="1260" w:type="dxa"/>
          </w:tcPr>
          <w:p w14:paraId="1F3EEBEF">
            <w:pPr>
              <w:rPr>
                <w:rFonts w:ascii="宋体" w:hAnsi="宋体" w:eastAsia="宋体" w:cs="宋体"/>
                <w:color w:val="auto"/>
                <w:sz w:val="24"/>
                <w:highlight w:val="none"/>
              </w:rPr>
            </w:pPr>
          </w:p>
        </w:tc>
        <w:tc>
          <w:tcPr>
            <w:tcW w:w="1340" w:type="dxa"/>
          </w:tcPr>
          <w:p w14:paraId="321BC073">
            <w:pPr>
              <w:rPr>
                <w:rFonts w:ascii="宋体" w:hAnsi="宋体" w:eastAsia="宋体" w:cs="宋体"/>
                <w:color w:val="auto"/>
                <w:sz w:val="24"/>
                <w:highlight w:val="none"/>
              </w:rPr>
            </w:pPr>
          </w:p>
        </w:tc>
        <w:tc>
          <w:tcPr>
            <w:tcW w:w="922" w:type="dxa"/>
          </w:tcPr>
          <w:p w14:paraId="66EF464D">
            <w:pPr>
              <w:rPr>
                <w:rFonts w:ascii="宋体" w:hAnsi="宋体" w:eastAsia="宋体" w:cs="宋体"/>
                <w:color w:val="auto"/>
                <w:sz w:val="24"/>
                <w:highlight w:val="none"/>
              </w:rPr>
            </w:pPr>
          </w:p>
        </w:tc>
      </w:tr>
      <w:tr w14:paraId="54EA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90168F">
            <w:pPr>
              <w:jc w:val="center"/>
              <w:rPr>
                <w:rFonts w:ascii="宋体" w:hAnsi="宋体" w:eastAsia="宋体" w:cs="宋体"/>
                <w:color w:val="auto"/>
                <w:sz w:val="24"/>
                <w:highlight w:val="none"/>
              </w:rPr>
            </w:pPr>
            <w:r>
              <w:rPr>
                <w:rFonts w:hint="eastAsia" w:ascii="宋体" w:hAnsi="宋体" w:eastAsia="宋体" w:cs="宋体"/>
                <w:color w:val="auto"/>
                <w:sz w:val="24"/>
                <w:highlight w:val="none"/>
              </w:rPr>
              <w:t>12</w:t>
            </w:r>
          </w:p>
        </w:tc>
        <w:tc>
          <w:tcPr>
            <w:tcW w:w="2205" w:type="dxa"/>
          </w:tcPr>
          <w:p w14:paraId="5ED36A69">
            <w:pPr>
              <w:rPr>
                <w:rFonts w:ascii="宋体" w:hAnsi="宋体" w:eastAsia="宋体" w:cs="宋体"/>
                <w:color w:val="auto"/>
                <w:sz w:val="24"/>
                <w:highlight w:val="none"/>
              </w:rPr>
            </w:pPr>
          </w:p>
        </w:tc>
        <w:tc>
          <w:tcPr>
            <w:tcW w:w="957" w:type="dxa"/>
          </w:tcPr>
          <w:p w14:paraId="66604802">
            <w:pPr>
              <w:rPr>
                <w:rFonts w:ascii="宋体" w:hAnsi="宋体" w:eastAsia="宋体" w:cs="宋体"/>
                <w:color w:val="auto"/>
                <w:sz w:val="24"/>
                <w:highlight w:val="none"/>
              </w:rPr>
            </w:pPr>
          </w:p>
        </w:tc>
        <w:tc>
          <w:tcPr>
            <w:tcW w:w="840" w:type="dxa"/>
          </w:tcPr>
          <w:p w14:paraId="405F8113">
            <w:pPr>
              <w:rPr>
                <w:rFonts w:ascii="宋体" w:hAnsi="宋体" w:eastAsia="宋体" w:cs="宋体"/>
                <w:color w:val="auto"/>
                <w:sz w:val="24"/>
                <w:highlight w:val="none"/>
              </w:rPr>
            </w:pPr>
          </w:p>
        </w:tc>
        <w:tc>
          <w:tcPr>
            <w:tcW w:w="1260" w:type="dxa"/>
          </w:tcPr>
          <w:p w14:paraId="1422A2EF">
            <w:pPr>
              <w:rPr>
                <w:rFonts w:ascii="宋体" w:hAnsi="宋体" w:eastAsia="宋体" w:cs="宋体"/>
                <w:color w:val="auto"/>
                <w:sz w:val="24"/>
                <w:highlight w:val="none"/>
              </w:rPr>
            </w:pPr>
          </w:p>
        </w:tc>
        <w:tc>
          <w:tcPr>
            <w:tcW w:w="1340" w:type="dxa"/>
          </w:tcPr>
          <w:p w14:paraId="6ED567C0">
            <w:pPr>
              <w:rPr>
                <w:rFonts w:ascii="宋体" w:hAnsi="宋体" w:eastAsia="宋体" w:cs="宋体"/>
                <w:color w:val="auto"/>
                <w:sz w:val="24"/>
                <w:highlight w:val="none"/>
              </w:rPr>
            </w:pPr>
          </w:p>
        </w:tc>
        <w:tc>
          <w:tcPr>
            <w:tcW w:w="922" w:type="dxa"/>
          </w:tcPr>
          <w:p w14:paraId="03BD352A">
            <w:pPr>
              <w:rPr>
                <w:rFonts w:ascii="宋体" w:hAnsi="宋体" w:eastAsia="宋体" w:cs="宋体"/>
                <w:color w:val="auto"/>
                <w:sz w:val="24"/>
                <w:highlight w:val="none"/>
              </w:rPr>
            </w:pPr>
          </w:p>
        </w:tc>
      </w:tr>
      <w:tr w14:paraId="6512A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DE4E1E">
            <w:pPr>
              <w:jc w:val="center"/>
              <w:rPr>
                <w:rFonts w:ascii="宋体" w:hAnsi="宋体" w:eastAsia="宋体" w:cs="宋体"/>
                <w:color w:val="auto"/>
                <w:sz w:val="24"/>
                <w:highlight w:val="none"/>
              </w:rPr>
            </w:pPr>
            <w:r>
              <w:rPr>
                <w:rFonts w:hint="eastAsia" w:ascii="宋体" w:hAnsi="宋体" w:eastAsia="宋体" w:cs="宋体"/>
                <w:color w:val="auto"/>
                <w:sz w:val="24"/>
                <w:highlight w:val="none"/>
              </w:rPr>
              <w:t>13</w:t>
            </w:r>
          </w:p>
        </w:tc>
        <w:tc>
          <w:tcPr>
            <w:tcW w:w="2205" w:type="dxa"/>
          </w:tcPr>
          <w:p w14:paraId="4CB9BC76">
            <w:pPr>
              <w:rPr>
                <w:rFonts w:ascii="宋体" w:hAnsi="宋体" w:eastAsia="宋体" w:cs="宋体"/>
                <w:color w:val="auto"/>
                <w:sz w:val="24"/>
                <w:highlight w:val="none"/>
              </w:rPr>
            </w:pPr>
          </w:p>
        </w:tc>
        <w:tc>
          <w:tcPr>
            <w:tcW w:w="957" w:type="dxa"/>
          </w:tcPr>
          <w:p w14:paraId="5B9DAFB2">
            <w:pPr>
              <w:rPr>
                <w:rFonts w:ascii="宋体" w:hAnsi="宋体" w:eastAsia="宋体" w:cs="宋体"/>
                <w:color w:val="auto"/>
                <w:sz w:val="24"/>
                <w:highlight w:val="none"/>
              </w:rPr>
            </w:pPr>
          </w:p>
        </w:tc>
        <w:tc>
          <w:tcPr>
            <w:tcW w:w="840" w:type="dxa"/>
          </w:tcPr>
          <w:p w14:paraId="0C9BFB39">
            <w:pPr>
              <w:rPr>
                <w:rFonts w:ascii="宋体" w:hAnsi="宋体" w:eastAsia="宋体" w:cs="宋体"/>
                <w:color w:val="auto"/>
                <w:sz w:val="24"/>
                <w:highlight w:val="none"/>
              </w:rPr>
            </w:pPr>
          </w:p>
        </w:tc>
        <w:tc>
          <w:tcPr>
            <w:tcW w:w="1260" w:type="dxa"/>
          </w:tcPr>
          <w:p w14:paraId="236843A8">
            <w:pPr>
              <w:rPr>
                <w:rFonts w:ascii="宋体" w:hAnsi="宋体" w:eastAsia="宋体" w:cs="宋体"/>
                <w:color w:val="auto"/>
                <w:sz w:val="24"/>
                <w:highlight w:val="none"/>
              </w:rPr>
            </w:pPr>
          </w:p>
        </w:tc>
        <w:tc>
          <w:tcPr>
            <w:tcW w:w="1340" w:type="dxa"/>
          </w:tcPr>
          <w:p w14:paraId="12C02A1B">
            <w:pPr>
              <w:rPr>
                <w:rFonts w:ascii="宋体" w:hAnsi="宋体" w:eastAsia="宋体" w:cs="宋体"/>
                <w:color w:val="auto"/>
                <w:sz w:val="24"/>
                <w:highlight w:val="none"/>
              </w:rPr>
            </w:pPr>
          </w:p>
        </w:tc>
        <w:tc>
          <w:tcPr>
            <w:tcW w:w="922" w:type="dxa"/>
          </w:tcPr>
          <w:p w14:paraId="49192B32">
            <w:pPr>
              <w:rPr>
                <w:rFonts w:ascii="宋体" w:hAnsi="宋体" w:eastAsia="宋体" w:cs="宋体"/>
                <w:color w:val="auto"/>
                <w:sz w:val="24"/>
                <w:highlight w:val="none"/>
              </w:rPr>
            </w:pPr>
          </w:p>
        </w:tc>
      </w:tr>
      <w:tr w14:paraId="4E84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E0F6DE">
            <w:pPr>
              <w:jc w:val="center"/>
              <w:rPr>
                <w:rFonts w:ascii="宋体" w:hAnsi="宋体" w:eastAsia="宋体" w:cs="宋体"/>
                <w:color w:val="auto"/>
                <w:sz w:val="24"/>
                <w:highlight w:val="none"/>
              </w:rPr>
            </w:pPr>
          </w:p>
        </w:tc>
        <w:tc>
          <w:tcPr>
            <w:tcW w:w="2205" w:type="dxa"/>
            <w:vAlign w:val="center"/>
          </w:tcPr>
          <w:p w14:paraId="1181ABB7">
            <w:pPr>
              <w:widowControl w:val="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其他费用</w:t>
            </w:r>
          </w:p>
        </w:tc>
        <w:tc>
          <w:tcPr>
            <w:tcW w:w="957" w:type="dxa"/>
          </w:tcPr>
          <w:p w14:paraId="2601565D">
            <w:pPr>
              <w:rPr>
                <w:rFonts w:ascii="宋体" w:hAnsi="宋体" w:eastAsia="宋体" w:cs="宋体"/>
                <w:color w:val="auto"/>
                <w:sz w:val="24"/>
                <w:highlight w:val="none"/>
              </w:rPr>
            </w:pPr>
          </w:p>
        </w:tc>
        <w:tc>
          <w:tcPr>
            <w:tcW w:w="840" w:type="dxa"/>
          </w:tcPr>
          <w:p w14:paraId="6A21D1CF">
            <w:pPr>
              <w:rPr>
                <w:rFonts w:ascii="宋体" w:hAnsi="宋体" w:eastAsia="宋体" w:cs="宋体"/>
                <w:color w:val="auto"/>
                <w:sz w:val="24"/>
                <w:highlight w:val="none"/>
              </w:rPr>
            </w:pPr>
          </w:p>
        </w:tc>
        <w:tc>
          <w:tcPr>
            <w:tcW w:w="1260" w:type="dxa"/>
          </w:tcPr>
          <w:p w14:paraId="7693C554">
            <w:pPr>
              <w:rPr>
                <w:rFonts w:ascii="宋体" w:hAnsi="宋体" w:eastAsia="宋体" w:cs="宋体"/>
                <w:color w:val="auto"/>
                <w:sz w:val="24"/>
                <w:highlight w:val="none"/>
              </w:rPr>
            </w:pPr>
          </w:p>
        </w:tc>
        <w:tc>
          <w:tcPr>
            <w:tcW w:w="1340" w:type="dxa"/>
          </w:tcPr>
          <w:p w14:paraId="21583945">
            <w:pPr>
              <w:rPr>
                <w:rFonts w:ascii="宋体" w:hAnsi="宋体" w:eastAsia="宋体" w:cs="宋体"/>
                <w:color w:val="auto"/>
                <w:sz w:val="24"/>
                <w:highlight w:val="none"/>
              </w:rPr>
            </w:pPr>
          </w:p>
        </w:tc>
        <w:tc>
          <w:tcPr>
            <w:tcW w:w="922" w:type="dxa"/>
          </w:tcPr>
          <w:p w14:paraId="15C433BD">
            <w:pPr>
              <w:rPr>
                <w:rFonts w:ascii="宋体" w:hAnsi="宋体" w:eastAsia="宋体" w:cs="宋体"/>
                <w:color w:val="auto"/>
                <w:sz w:val="24"/>
                <w:highlight w:val="none"/>
              </w:rPr>
            </w:pPr>
          </w:p>
        </w:tc>
      </w:tr>
      <w:tr w14:paraId="5F29F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EDC8D6">
            <w:pPr>
              <w:jc w:val="center"/>
              <w:rPr>
                <w:rFonts w:ascii="宋体" w:hAnsi="宋体" w:eastAsia="宋体" w:cs="宋体"/>
                <w:color w:val="auto"/>
                <w:sz w:val="24"/>
                <w:highlight w:val="none"/>
              </w:rPr>
            </w:pPr>
          </w:p>
        </w:tc>
        <w:tc>
          <w:tcPr>
            <w:tcW w:w="2205" w:type="dxa"/>
            <w:vAlign w:val="center"/>
          </w:tcPr>
          <w:p w14:paraId="6B8910D0">
            <w:pPr>
              <w:widowControl w:val="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合计</w:t>
            </w:r>
          </w:p>
        </w:tc>
        <w:tc>
          <w:tcPr>
            <w:tcW w:w="957" w:type="dxa"/>
          </w:tcPr>
          <w:p w14:paraId="37F83859">
            <w:pPr>
              <w:rPr>
                <w:rFonts w:ascii="宋体" w:hAnsi="宋体" w:eastAsia="宋体" w:cs="宋体"/>
                <w:color w:val="auto"/>
                <w:sz w:val="24"/>
                <w:highlight w:val="none"/>
              </w:rPr>
            </w:pPr>
          </w:p>
        </w:tc>
        <w:tc>
          <w:tcPr>
            <w:tcW w:w="840" w:type="dxa"/>
          </w:tcPr>
          <w:p w14:paraId="03BC73B5">
            <w:pPr>
              <w:rPr>
                <w:rFonts w:ascii="宋体" w:hAnsi="宋体" w:eastAsia="宋体" w:cs="宋体"/>
                <w:color w:val="auto"/>
                <w:sz w:val="24"/>
                <w:highlight w:val="none"/>
              </w:rPr>
            </w:pPr>
          </w:p>
        </w:tc>
        <w:tc>
          <w:tcPr>
            <w:tcW w:w="1260" w:type="dxa"/>
          </w:tcPr>
          <w:p w14:paraId="4D9FF379">
            <w:pPr>
              <w:rPr>
                <w:rFonts w:ascii="宋体" w:hAnsi="宋体" w:eastAsia="宋体" w:cs="宋体"/>
                <w:color w:val="auto"/>
                <w:sz w:val="24"/>
                <w:highlight w:val="none"/>
              </w:rPr>
            </w:pPr>
          </w:p>
        </w:tc>
        <w:tc>
          <w:tcPr>
            <w:tcW w:w="1340" w:type="dxa"/>
          </w:tcPr>
          <w:p w14:paraId="4D3250EA">
            <w:pPr>
              <w:rPr>
                <w:rFonts w:ascii="宋体" w:hAnsi="宋体" w:eastAsia="宋体" w:cs="宋体"/>
                <w:color w:val="auto"/>
                <w:sz w:val="24"/>
                <w:highlight w:val="none"/>
              </w:rPr>
            </w:pPr>
          </w:p>
        </w:tc>
        <w:tc>
          <w:tcPr>
            <w:tcW w:w="922" w:type="dxa"/>
          </w:tcPr>
          <w:p w14:paraId="62655E53">
            <w:pPr>
              <w:rPr>
                <w:rFonts w:ascii="宋体" w:hAnsi="宋体" w:eastAsia="宋体" w:cs="宋体"/>
                <w:color w:val="auto"/>
                <w:sz w:val="24"/>
                <w:highlight w:val="none"/>
              </w:rPr>
            </w:pPr>
          </w:p>
        </w:tc>
        <w:bookmarkStart w:id="176" w:name="_Hlt514495724"/>
        <w:bookmarkStart w:id="177" w:name="_Hlt533408944"/>
      </w:tr>
      <w:bookmarkEnd w:id="141"/>
      <w:bookmarkEnd w:id="142"/>
      <w:bookmarkEnd w:id="143"/>
      <w:bookmarkEnd w:id="176"/>
      <w:bookmarkEnd w:id="177"/>
    </w:tbl>
    <w:p w14:paraId="10BE9D73">
      <w:pPr>
        <w:widowControl w:val="0"/>
        <w:spacing w:line="360" w:lineRule="auto"/>
        <w:jc w:val="both"/>
        <w:rPr>
          <w:rFonts w:ascii="宋体" w:hAnsi="宋体" w:eastAsia="宋体" w:cs="宋体"/>
          <w:b/>
          <w:color w:val="auto"/>
          <w:kern w:val="2"/>
          <w:sz w:val="24"/>
          <w:szCs w:val="24"/>
          <w:highlight w:val="none"/>
          <w:lang w:val="en-US" w:eastAsia="zh-CN" w:bidi="ar-SA"/>
        </w:rPr>
      </w:pPr>
      <w:bookmarkStart w:id="178" w:name="_Toc27270_WPSOffice_Level2"/>
      <w:bookmarkStart w:id="179" w:name="_Toc197934552"/>
    </w:p>
    <w:p w14:paraId="24ECF911">
      <w:pPr>
        <w:spacing w:line="380" w:lineRule="exact"/>
        <w:ind w:firstLine="3600" w:firstLineChars="1500"/>
        <w:rPr>
          <w:rFonts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名称：(电子公章)</w:t>
      </w:r>
    </w:p>
    <w:p w14:paraId="5DF45EA2">
      <w:pPr>
        <w:spacing w:line="380" w:lineRule="exact"/>
        <w:ind w:right="640" w:firstLine="1560" w:firstLineChars="650"/>
        <w:rPr>
          <w:rFonts w:ascii="宋体" w:hAnsi="宋体" w:eastAsia="宋体" w:cs="宋体"/>
          <w:color w:val="auto"/>
          <w:sz w:val="24"/>
          <w:highlight w:val="none"/>
        </w:rPr>
      </w:pPr>
    </w:p>
    <w:p w14:paraId="3894ABA7">
      <w:pPr>
        <w:spacing w:line="380" w:lineRule="exact"/>
        <w:ind w:right="640" w:firstLine="3600" w:firstLineChars="1500"/>
        <w:rPr>
          <w:rFonts w:ascii="宋体" w:hAnsi="宋体" w:eastAsia="宋体" w:cs="宋体"/>
          <w:color w:val="auto"/>
          <w:sz w:val="24"/>
          <w:highlight w:val="none"/>
        </w:rPr>
      </w:pPr>
      <w:r>
        <w:rPr>
          <w:rFonts w:hint="eastAsia" w:ascii="宋体" w:hAnsi="宋体" w:eastAsia="宋体" w:cs="宋体"/>
          <w:color w:val="auto"/>
          <w:sz w:val="24"/>
          <w:highlight w:val="none"/>
        </w:rPr>
        <w:t>法人代表：(签字)</w:t>
      </w:r>
    </w:p>
    <w:p w14:paraId="5FC8F6DC">
      <w:pPr>
        <w:spacing w:line="380" w:lineRule="exact"/>
        <w:jc w:val="center"/>
        <w:rPr>
          <w:rFonts w:ascii="宋体" w:hAnsi="宋体" w:eastAsia="宋体" w:cs="宋体"/>
          <w:color w:val="auto"/>
          <w:sz w:val="24"/>
          <w:highlight w:val="none"/>
        </w:rPr>
      </w:pPr>
    </w:p>
    <w:p w14:paraId="6B27C2E3">
      <w:pPr>
        <w:jc w:val="center"/>
        <w:rPr>
          <w:rFonts w:ascii="宋体" w:hAnsi="宋体" w:eastAsia="宋体" w:cs="宋体"/>
          <w:color w:val="auto"/>
          <w:sz w:val="24"/>
          <w:highlight w:val="none"/>
        </w:rPr>
      </w:pPr>
      <w:r>
        <w:rPr>
          <w:rFonts w:hint="eastAsia" w:ascii="宋体" w:hAnsi="宋体" w:eastAsia="宋体" w:cs="宋体"/>
          <w:color w:val="auto"/>
          <w:sz w:val="24"/>
          <w:highlight w:val="none"/>
        </w:rPr>
        <w:t>日期：年月日</w:t>
      </w:r>
    </w:p>
    <w:p w14:paraId="59776805">
      <w:pPr>
        <w:adjustRightInd w:val="0"/>
        <w:snapToGrid w:val="0"/>
        <w:spacing w:line="360" w:lineRule="auto"/>
        <w:rPr>
          <w:rFonts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备注：</w:t>
      </w:r>
    </w:p>
    <w:p w14:paraId="724D43D1">
      <w:pPr>
        <w:widowControl w:val="0"/>
        <w:snapToGrid w:val="0"/>
        <w:ind w:firstLine="240" w:firstLineChars="100"/>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24"/>
          <w:szCs w:val="18"/>
          <w:highlight w:val="none"/>
          <w:lang w:val="en-US" w:eastAsia="zh-CN" w:bidi="ar-SA"/>
        </w:rPr>
        <w:t>投标人需报单价和总价，报价总价为所投服务的单价组成，单价和总价均不得超过对应的控制价。</w:t>
      </w:r>
    </w:p>
    <w:p w14:paraId="5132860C">
      <w:pPr>
        <w:widowControl w:val="0"/>
        <w:snapToGrid w:val="0"/>
        <w:jc w:val="left"/>
        <w:rPr>
          <w:rFonts w:ascii="宋体" w:hAnsi="宋体" w:eastAsia="宋体" w:cs="宋体"/>
          <w:color w:val="auto"/>
          <w:kern w:val="2"/>
          <w:sz w:val="18"/>
          <w:szCs w:val="18"/>
          <w:highlight w:val="none"/>
          <w:lang w:val="en-US" w:eastAsia="zh-CN" w:bidi="ar-SA"/>
        </w:rPr>
      </w:pPr>
    </w:p>
    <w:p w14:paraId="37630082">
      <w:pPr>
        <w:widowControl w:val="0"/>
        <w:snapToGrid w:val="0"/>
        <w:jc w:val="left"/>
        <w:rPr>
          <w:rFonts w:ascii="宋体" w:hAnsi="宋体" w:eastAsia="宋体" w:cs="宋体"/>
          <w:color w:val="auto"/>
          <w:kern w:val="2"/>
          <w:sz w:val="18"/>
          <w:szCs w:val="18"/>
          <w:highlight w:val="none"/>
          <w:lang w:val="en-US" w:eastAsia="zh-CN" w:bidi="ar-SA"/>
        </w:rPr>
      </w:pPr>
    </w:p>
    <w:p w14:paraId="52023873">
      <w:pPr>
        <w:widowControl w:val="0"/>
        <w:snapToGrid w:val="0"/>
        <w:jc w:val="left"/>
        <w:rPr>
          <w:rFonts w:ascii="宋体" w:hAnsi="宋体" w:eastAsia="宋体" w:cs="宋体"/>
          <w:color w:val="auto"/>
          <w:kern w:val="2"/>
          <w:sz w:val="18"/>
          <w:szCs w:val="18"/>
          <w:highlight w:val="none"/>
          <w:lang w:val="en-US" w:eastAsia="zh-CN" w:bidi="ar-SA"/>
        </w:rPr>
      </w:pPr>
    </w:p>
    <w:p w14:paraId="2D2745C8">
      <w:pPr>
        <w:widowControl w:val="0"/>
        <w:snapToGrid w:val="0"/>
        <w:jc w:val="left"/>
        <w:rPr>
          <w:rFonts w:ascii="宋体" w:hAnsi="宋体" w:eastAsia="宋体" w:cs="宋体"/>
          <w:color w:val="auto"/>
          <w:kern w:val="2"/>
          <w:sz w:val="18"/>
          <w:szCs w:val="18"/>
          <w:highlight w:val="none"/>
          <w:lang w:val="en-US" w:eastAsia="zh-CN" w:bidi="ar-SA"/>
        </w:rPr>
      </w:pPr>
    </w:p>
    <w:p w14:paraId="784668EB">
      <w:pPr>
        <w:widowControl w:val="0"/>
        <w:snapToGrid w:val="0"/>
        <w:jc w:val="left"/>
        <w:rPr>
          <w:rFonts w:ascii="宋体" w:hAnsi="宋体" w:eastAsia="宋体" w:cs="宋体"/>
          <w:color w:val="auto"/>
          <w:kern w:val="2"/>
          <w:sz w:val="18"/>
          <w:szCs w:val="18"/>
          <w:highlight w:val="none"/>
          <w:lang w:val="en-US" w:eastAsia="zh-CN" w:bidi="ar-SA"/>
        </w:rPr>
      </w:pPr>
    </w:p>
    <w:p w14:paraId="254AE445">
      <w:pPr>
        <w:widowControl w:val="0"/>
        <w:snapToGrid w:val="0"/>
        <w:jc w:val="left"/>
        <w:rPr>
          <w:rFonts w:ascii="宋体" w:hAnsi="宋体" w:eastAsia="宋体" w:cs="宋体"/>
          <w:color w:val="auto"/>
          <w:kern w:val="2"/>
          <w:sz w:val="18"/>
          <w:szCs w:val="18"/>
          <w:highlight w:val="none"/>
          <w:lang w:val="en-US" w:eastAsia="zh-CN" w:bidi="ar-SA"/>
        </w:rPr>
      </w:pPr>
      <w:bookmarkStart w:id="180" w:name="_Toc40975453"/>
      <w:bookmarkStart w:id="181" w:name="_Toc22823"/>
      <w:bookmarkStart w:id="182" w:name="_Toc30168"/>
      <w:bookmarkStart w:id="183" w:name="_Toc3380"/>
    </w:p>
    <w:p w14:paraId="33E80CA0">
      <w:pPr>
        <w:keepNext/>
        <w:keepLines/>
        <w:widowControl w:val="0"/>
        <w:spacing w:before="260" w:after="260" w:line="416" w:lineRule="auto"/>
        <w:jc w:val="center"/>
        <w:outlineLvl w:val="2"/>
        <w:rPr>
          <w:rFonts w:ascii="宋体" w:hAnsi="宋体" w:eastAsia="宋体" w:cs="宋体"/>
          <w:b/>
          <w:bCs/>
          <w:color w:val="auto"/>
          <w:kern w:val="2"/>
          <w:sz w:val="28"/>
          <w:szCs w:val="32"/>
          <w:highlight w:val="none"/>
          <w:lang w:val="en-US" w:eastAsia="zh-CN" w:bidi="ar-SA"/>
        </w:rPr>
      </w:pPr>
      <w:r>
        <w:rPr>
          <w:rFonts w:hint="eastAsia" w:ascii="宋体" w:hAnsi="宋体" w:eastAsia="宋体" w:cs="宋体"/>
          <w:b/>
          <w:bCs/>
          <w:color w:val="auto"/>
          <w:kern w:val="2"/>
          <w:sz w:val="28"/>
          <w:szCs w:val="32"/>
          <w:highlight w:val="none"/>
          <w:lang w:val="en-US" w:eastAsia="zh-CN" w:bidi="ar-SA"/>
        </w:rPr>
        <w:t>五．投标响应表</w:t>
      </w:r>
      <w:bookmarkEnd w:id="178"/>
      <w:bookmarkEnd w:id="179"/>
      <w:bookmarkEnd w:id="180"/>
      <w:bookmarkEnd w:id="181"/>
      <w:bookmarkEnd w:id="182"/>
      <w:bookmarkEnd w:id="183"/>
    </w:p>
    <w:tbl>
      <w:tblPr>
        <w:tblStyle w:val="1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616"/>
        <w:gridCol w:w="2773"/>
        <w:gridCol w:w="2540"/>
        <w:gridCol w:w="1347"/>
      </w:tblGrid>
      <w:tr w14:paraId="5575F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trPr>
        <w:tc>
          <w:tcPr>
            <w:tcW w:w="5312" w:type="dxa"/>
            <w:gridSpan w:val="3"/>
            <w:vAlign w:val="center"/>
          </w:tcPr>
          <w:p w14:paraId="5476F548">
            <w:pPr>
              <w:widowControl w:val="0"/>
              <w:jc w:val="center"/>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按招标文件规定填写</w:t>
            </w:r>
          </w:p>
        </w:tc>
        <w:tc>
          <w:tcPr>
            <w:tcW w:w="3887" w:type="dxa"/>
            <w:gridSpan w:val="2"/>
            <w:vAlign w:val="center"/>
          </w:tcPr>
          <w:p w14:paraId="2C492148">
            <w:pPr>
              <w:widowControl w:val="0"/>
              <w:jc w:val="center"/>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按投标人所投内容填写</w:t>
            </w:r>
          </w:p>
        </w:tc>
      </w:tr>
      <w:tr w14:paraId="420C8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trPr>
        <w:tc>
          <w:tcPr>
            <w:tcW w:w="9199" w:type="dxa"/>
            <w:gridSpan w:val="5"/>
            <w:vAlign w:val="center"/>
          </w:tcPr>
          <w:p w14:paraId="3A94616F">
            <w:pPr>
              <w:widowControl w:val="0"/>
              <w:jc w:val="center"/>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第一部分：技术部分响应</w:t>
            </w:r>
          </w:p>
        </w:tc>
      </w:tr>
      <w:tr w14:paraId="3A68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trPr>
        <w:tc>
          <w:tcPr>
            <w:tcW w:w="923" w:type="dxa"/>
            <w:vAlign w:val="center"/>
          </w:tcPr>
          <w:p w14:paraId="76AEA917">
            <w:pPr>
              <w:widowControl w:val="0"/>
              <w:jc w:val="center"/>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序号</w:t>
            </w:r>
          </w:p>
        </w:tc>
        <w:tc>
          <w:tcPr>
            <w:tcW w:w="1616" w:type="dxa"/>
            <w:vAlign w:val="center"/>
          </w:tcPr>
          <w:p w14:paraId="3F1BDC3E">
            <w:pPr>
              <w:widowControl w:val="0"/>
              <w:jc w:val="center"/>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品名</w:t>
            </w:r>
          </w:p>
        </w:tc>
        <w:tc>
          <w:tcPr>
            <w:tcW w:w="2773" w:type="dxa"/>
            <w:vAlign w:val="center"/>
          </w:tcPr>
          <w:p w14:paraId="4B2E9615">
            <w:pPr>
              <w:widowControl w:val="0"/>
              <w:jc w:val="center"/>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招标文件要求</w:t>
            </w:r>
          </w:p>
        </w:tc>
        <w:tc>
          <w:tcPr>
            <w:tcW w:w="2540" w:type="dxa"/>
            <w:vAlign w:val="center"/>
          </w:tcPr>
          <w:p w14:paraId="6AD22DFB">
            <w:pPr>
              <w:widowControl w:val="0"/>
              <w:jc w:val="both"/>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投标响应</w:t>
            </w:r>
          </w:p>
          <w:p w14:paraId="5A642C55">
            <w:pPr>
              <w:widowControl w:val="0"/>
              <w:jc w:val="both"/>
              <w:rPr>
                <w:rFonts w:ascii="宋体" w:hAnsi="宋体" w:eastAsia="宋体" w:cs="宋体"/>
                <w:b/>
                <w:color w:val="auto"/>
                <w:kern w:val="2"/>
                <w:sz w:val="24"/>
                <w:szCs w:val="24"/>
                <w:highlight w:val="none"/>
                <w:lang w:val="en-US" w:eastAsia="zh-CN" w:bidi="ar-SA"/>
              </w:rPr>
            </w:pPr>
          </w:p>
        </w:tc>
        <w:tc>
          <w:tcPr>
            <w:tcW w:w="1347" w:type="dxa"/>
            <w:vAlign w:val="center"/>
          </w:tcPr>
          <w:p w14:paraId="4CEFC1CE">
            <w:pPr>
              <w:widowControl w:val="0"/>
              <w:jc w:val="center"/>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偏离说明</w:t>
            </w:r>
          </w:p>
        </w:tc>
      </w:tr>
      <w:tr w14:paraId="15DC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2F101855">
            <w:pPr>
              <w:jc w:val="center"/>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616" w:type="dxa"/>
          </w:tcPr>
          <w:p w14:paraId="40B3EF2E">
            <w:pPr>
              <w:rPr>
                <w:rFonts w:ascii="宋体" w:hAnsi="宋体" w:eastAsia="宋体" w:cs="宋体"/>
                <w:color w:val="auto"/>
                <w:sz w:val="24"/>
                <w:highlight w:val="none"/>
              </w:rPr>
            </w:pPr>
          </w:p>
        </w:tc>
        <w:tc>
          <w:tcPr>
            <w:tcW w:w="2773" w:type="dxa"/>
          </w:tcPr>
          <w:p w14:paraId="07ECE56C">
            <w:pPr>
              <w:rPr>
                <w:rFonts w:ascii="宋体" w:hAnsi="宋体" w:eastAsia="宋体" w:cs="宋体"/>
                <w:color w:val="auto"/>
                <w:sz w:val="24"/>
                <w:highlight w:val="none"/>
              </w:rPr>
            </w:pPr>
          </w:p>
        </w:tc>
        <w:tc>
          <w:tcPr>
            <w:tcW w:w="2540" w:type="dxa"/>
          </w:tcPr>
          <w:p w14:paraId="688D0B07">
            <w:pPr>
              <w:rPr>
                <w:rFonts w:ascii="宋体" w:hAnsi="宋体" w:eastAsia="宋体" w:cs="宋体"/>
                <w:color w:val="auto"/>
                <w:sz w:val="24"/>
                <w:highlight w:val="none"/>
              </w:rPr>
            </w:pPr>
          </w:p>
        </w:tc>
        <w:tc>
          <w:tcPr>
            <w:tcW w:w="1347" w:type="dxa"/>
          </w:tcPr>
          <w:p w14:paraId="30F98D63">
            <w:pPr>
              <w:rPr>
                <w:rFonts w:ascii="宋体" w:hAnsi="宋体" w:eastAsia="宋体" w:cs="宋体"/>
                <w:color w:val="auto"/>
                <w:sz w:val="24"/>
                <w:highlight w:val="none"/>
              </w:rPr>
            </w:pPr>
          </w:p>
        </w:tc>
      </w:tr>
      <w:tr w14:paraId="41E2A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3F6CC6D0">
            <w:pPr>
              <w:jc w:val="center"/>
              <w:rPr>
                <w:rFonts w:ascii="宋体" w:hAnsi="宋体" w:eastAsia="宋体" w:cs="宋体"/>
                <w:color w:val="auto"/>
                <w:sz w:val="24"/>
                <w:highlight w:val="none"/>
              </w:rPr>
            </w:pPr>
            <w:r>
              <w:rPr>
                <w:rFonts w:hint="eastAsia" w:ascii="宋体" w:hAnsi="宋体" w:eastAsia="宋体" w:cs="宋体"/>
                <w:color w:val="auto"/>
                <w:sz w:val="24"/>
                <w:highlight w:val="none"/>
              </w:rPr>
              <w:t>2</w:t>
            </w:r>
          </w:p>
        </w:tc>
        <w:tc>
          <w:tcPr>
            <w:tcW w:w="1616" w:type="dxa"/>
          </w:tcPr>
          <w:p w14:paraId="6F94B019">
            <w:pPr>
              <w:rPr>
                <w:rFonts w:ascii="宋体" w:hAnsi="宋体" w:eastAsia="宋体" w:cs="宋体"/>
                <w:color w:val="auto"/>
                <w:sz w:val="24"/>
                <w:highlight w:val="none"/>
              </w:rPr>
            </w:pPr>
          </w:p>
        </w:tc>
        <w:tc>
          <w:tcPr>
            <w:tcW w:w="2773" w:type="dxa"/>
          </w:tcPr>
          <w:p w14:paraId="6A4134A3">
            <w:pPr>
              <w:rPr>
                <w:rFonts w:ascii="宋体" w:hAnsi="宋体" w:eastAsia="宋体" w:cs="宋体"/>
                <w:color w:val="auto"/>
                <w:sz w:val="24"/>
                <w:highlight w:val="none"/>
              </w:rPr>
            </w:pPr>
          </w:p>
        </w:tc>
        <w:tc>
          <w:tcPr>
            <w:tcW w:w="2540" w:type="dxa"/>
          </w:tcPr>
          <w:p w14:paraId="6BA9E162">
            <w:pPr>
              <w:rPr>
                <w:rFonts w:ascii="宋体" w:hAnsi="宋体" w:eastAsia="宋体" w:cs="宋体"/>
                <w:color w:val="auto"/>
                <w:sz w:val="24"/>
                <w:highlight w:val="none"/>
              </w:rPr>
            </w:pPr>
          </w:p>
        </w:tc>
        <w:tc>
          <w:tcPr>
            <w:tcW w:w="1347" w:type="dxa"/>
          </w:tcPr>
          <w:p w14:paraId="4A31CEAF">
            <w:pPr>
              <w:rPr>
                <w:rFonts w:ascii="宋体" w:hAnsi="宋体" w:eastAsia="宋体" w:cs="宋体"/>
                <w:color w:val="auto"/>
                <w:sz w:val="24"/>
                <w:highlight w:val="none"/>
              </w:rPr>
            </w:pPr>
          </w:p>
        </w:tc>
      </w:tr>
      <w:tr w14:paraId="0A3C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4B480ACD">
            <w:pPr>
              <w:jc w:val="center"/>
              <w:rPr>
                <w:rFonts w:ascii="宋体" w:hAnsi="宋体" w:eastAsia="宋体" w:cs="宋体"/>
                <w:color w:val="auto"/>
                <w:sz w:val="24"/>
                <w:highlight w:val="none"/>
              </w:rPr>
            </w:pPr>
            <w:r>
              <w:rPr>
                <w:rFonts w:hint="eastAsia" w:ascii="宋体" w:hAnsi="宋体" w:eastAsia="宋体" w:cs="宋体"/>
                <w:color w:val="auto"/>
                <w:sz w:val="24"/>
                <w:highlight w:val="none"/>
              </w:rPr>
              <w:t>3</w:t>
            </w:r>
          </w:p>
        </w:tc>
        <w:tc>
          <w:tcPr>
            <w:tcW w:w="1616" w:type="dxa"/>
          </w:tcPr>
          <w:p w14:paraId="59EAE828">
            <w:pPr>
              <w:rPr>
                <w:rFonts w:ascii="宋体" w:hAnsi="宋体" w:eastAsia="宋体" w:cs="宋体"/>
                <w:color w:val="auto"/>
                <w:sz w:val="24"/>
                <w:highlight w:val="none"/>
              </w:rPr>
            </w:pPr>
          </w:p>
        </w:tc>
        <w:tc>
          <w:tcPr>
            <w:tcW w:w="2773" w:type="dxa"/>
          </w:tcPr>
          <w:p w14:paraId="376C8955">
            <w:pPr>
              <w:rPr>
                <w:rFonts w:ascii="宋体" w:hAnsi="宋体" w:eastAsia="宋体" w:cs="宋体"/>
                <w:color w:val="auto"/>
                <w:sz w:val="24"/>
                <w:highlight w:val="none"/>
              </w:rPr>
            </w:pPr>
          </w:p>
        </w:tc>
        <w:tc>
          <w:tcPr>
            <w:tcW w:w="2540" w:type="dxa"/>
          </w:tcPr>
          <w:p w14:paraId="77E680F6">
            <w:pPr>
              <w:widowControl w:val="0"/>
              <w:jc w:val="both"/>
              <w:rPr>
                <w:rFonts w:ascii="宋体" w:hAnsi="宋体" w:eastAsia="宋体" w:cs="宋体"/>
                <w:color w:val="auto"/>
                <w:kern w:val="2"/>
                <w:sz w:val="24"/>
                <w:szCs w:val="24"/>
                <w:highlight w:val="none"/>
                <w:lang w:val="en-US" w:eastAsia="zh-CN" w:bidi="ar-SA"/>
              </w:rPr>
            </w:pPr>
          </w:p>
        </w:tc>
        <w:tc>
          <w:tcPr>
            <w:tcW w:w="1347" w:type="dxa"/>
          </w:tcPr>
          <w:p w14:paraId="7531ADAB">
            <w:pPr>
              <w:rPr>
                <w:rFonts w:ascii="宋体" w:hAnsi="宋体" w:eastAsia="宋体" w:cs="宋体"/>
                <w:color w:val="auto"/>
                <w:sz w:val="24"/>
                <w:highlight w:val="none"/>
              </w:rPr>
            </w:pPr>
          </w:p>
        </w:tc>
      </w:tr>
      <w:tr w14:paraId="3D00E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310FAA51">
            <w:pPr>
              <w:jc w:val="center"/>
              <w:rPr>
                <w:rFonts w:ascii="宋体" w:hAnsi="宋体" w:eastAsia="宋体" w:cs="宋体"/>
                <w:color w:val="auto"/>
                <w:sz w:val="24"/>
                <w:highlight w:val="none"/>
              </w:rPr>
            </w:pPr>
            <w:r>
              <w:rPr>
                <w:rFonts w:hint="eastAsia" w:ascii="宋体" w:hAnsi="宋体" w:eastAsia="宋体" w:cs="宋体"/>
                <w:color w:val="auto"/>
                <w:sz w:val="24"/>
                <w:highlight w:val="none"/>
              </w:rPr>
              <w:t>4</w:t>
            </w:r>
          </w:p>
        </w:tc>
        <w:tc>
          <w:tcPr>
            <w:tcW w:w="1616" w:type="dxa"/>
          </w:tcPr>
          <w:p w14:paraId="4D6E4E3C">
            <w:pPr>
              <w:rPr>
                <w:rFonts w:ascii="宋体" w:hAnsi="宋体" w:eastAsia="宋体" w:cs="宋体"/>
                <w:color w:val="auto"/>
                <w:sz w:val="24"/>
                <w:highlight w:val="none"/>
              </w:rPr>
            </w:pPr>
          </w:p>
        </w:tc>
        <w:tc>
          <w:tcPr>
            <w:tcW w:w="2773" w:type="dxa"/>
          </w:tcPr>
          <w:p w14:paraId="0EF67F9C">
            <w:pPr>
              <w:rPr>
                <w:rFonts w:ascii="宋体" w:hAnsi="宋体" w:eastAsia="宋体" w:cs="宋体"/>
                <w:color w:val="auto"/>
                <w:sz w:val="24"/>
                <w:highlight w:val="none"/>
              </w:rPr>
            </w:pPr>
          </w:p>
        </w:tc>
        <w:tc>
          <w:tcPr>
            <w:tcW w:w="2540" w:type="dxa"/>
          </w:tcPr>
          <w:p w14:paraId="687FA39D">
            <w:pPr>
              <w:rPr>
                <w:rFonts w:ascii="宋体" w:hAnsi="宋体" w:eastAsia="宋体" w:cs="宋体"/>
                <w:color w:val="auto"/>
                <w:sz w:val="24"/>
                <w:highlight w:val="none"/>
              </w:rPr>
            </w:pPr>
          </w:p>
        </w:tc>
        <w:tc>
          <w:tcPr>
            <w:tcW w:w="1347" w:type="dxa"/>
          </w:tcPr>
          <w:p w14:paraId="4C9FEC0E">
            <w:pPr>
              <w:rPr>
                <w:rFonts w:ascii="宋体" w:hAnsi="宋体" w:eastAsia="宋体" w:cs="宋体"/>
                <w:color w:val="auto"/>
                <w:sz w:val="24"/>
                <w:highlight w:val="none"/>
              </w:rPr>
            </w:pPr>
          </w:p>
        </w:tc>
      </w:tr>
      <w:tr w14:paraId="6D245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199" w:type="dxa"/>
            <w:gridSpan w:val="5"/>
            <w:vAlign w:val="center"/>
          </w:tcPr>
          <w:p w14:paraId="02483879">
            <w:pPr>
              <w:widowControl w:val="0"/>
              <w:jc w:val="center"/>
              <w:rPr>
                <w:rFonts w:ascii="宋体" w:hAnsi="宋体" w:eastAsia="宋体" w:cs="宋体"/>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第二部分：资信及报价部分响应</w:t>
            </w:r>
          </w:p>
        </w:tc>
      </w:tr>
      <w:tr w14:paraId="39F05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2B7D75EC">
            <w:pPr>
              <w:widowControl w:val="0"/>
              <w:jc w:val="center"/>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序号</w:t>
            </w:r>
          </w:p>
        </w:tc>
        <w:tc>
          <w:tcPr>
            <w:tcW w:w="1616" w:type="dxa"/>
            <w:vAlign w:val="center"/>
          </w:tcPr>
          <w:p w14:paraId="603ED833">
            <w:pPr>
              <w:widowControl w:val="0"/>
              <w:jc w:val="center"/>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内容</w:t>
            </w:r>
          </w:p>
        </w:tc>
        <w:tc>
          <w:tcPr>
            <w:tcW w:w="2773" w:type="dxa"/>
            <w:vAlign w:val="center"/>
          </w:tcPr>
          <w:p w14:paraId="08177F35">
            <w:pPr>
              <w:widowControl w:val="0"/>
              <w:jc w:val="center"/>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招标要求</w:t>
            </w:r>
          </w:p>
        </w:tc>
        <w:tc>
          <w:tcPr>
            <w:tcW w:w="2540" w:type="dxa"/>
            <w:vAlign w:val="center"/>
          </w:tcPr>
          <w:p w14:paraId="6705A098">
            <w:pPr>
              <w:widowControl w:val="0"/>
              <w:jc w:val="center"/>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投标承诺</w:t>
            </w:r>
          </w:p>
        </w:tc>
        <w:tc>
          <w:tcPr>
            <w:tcW w:w="1347" w:type="dxa"/>
            <w:vAlign w:val="center"/>
          </w:tcPr>
          <w:p w14:paraId="53315918">
            <w:pPr>
              <w:widowControl w:val="0"/>
              <w:jc w:val="center"/>
              <w:rPr>
                <w:rFonts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偏离说明</w:t>
            </w:r>
          </w:p>
        </w:tc>
      </w:tr>
      <w:tr w14:paraId="7364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529DEE69">
            <w:pPr>
              <w:jc w:val="center"/>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616" w:type="dxa"/>
            <w:vAlign w:val="center"/>
          </w:tcPr>
          <w:p w14:paraId="42AC33F3">
            <w:pPr>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服务期限</w:t>
            </w:r>
          </w:p>
        </w:tc>
        <w:tc>
          <w:tcPr>
            <w:tcW w:w="2773" w:type="dxa"/>
          </w:tcPr>
          <w:p w14:paraId="4A7340AC">
            <w:pPr>
              <w:rPr>
                <w:rFonts w:ascii="宋体" w:hAnsi="宋体" w:eastAsia="宋体" w:cs="宋体"/>
                <w:color w:val="auto"/>
                <w:sz w:val="24"/>
                <w:highlight w:val="none"/>
              </w:rPr>
            </w:pPr>
          </w:p>
        </w:tc>
        <w:tc>
          <w:tcPr>
            <w:tcW w:w="2540" w:type="dxa"/>
          </w:tcPr>
          <w:p w14:paraId="582364DB">
            <w:pPr>
              <w:rPr>
                <w:rFonts w:ascii="宋体" w:hAnsi="宋体" w:eastAsia="宋体" w:cs="宋体"/>
                <w:color w:val="auto"/>
                <w:sz w:val="24"/>
                <w:highlight w:val="none"/>
              </w:rPr>
            </w:pPr>
          </w:p>
        </w:tc>
        <w:tc>
          <w:tcPr>
            <w:tcW w:w="1347" w:type="dxa"/>
          </w:tcPr>
          <w:p w14:paraId="088A1747">
            <w:pPr>
              <w:rPr>
                <w:rFonts w:ascii="宋体" w:hAnsi="宋体" w:eastAsia="宋体" w:cs="宋体"/>
                <w:color w:val="auto"/>
                <w:sz w:val="24"/>
                <w:highlight w:val="none"/>
              </w:rPr>
            </w:pPr>
          </w:p>
        </w:tc>
      </w:tr>
      <w:tr w14:paraId="2733B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22971918">
            <w:pPr>
              <w:jc w:val="center"/>
              <w:rPr>
                <w:rFonts w:ascii="宋体" w:hAnsi="宋体" w:eastAsia="宋体" w:cs="宋体"/>
                <w:color w:val="auto"/>
                <w:sz w:val="24"/>
                <w:highlight w:val="none"/>
              </w:rPr>
            </w:pPr>
            <w:r>
              <w:rPr>
                <w:rFonts w:hint="eastAsia" w:ascii="宋体" w:hAnsi="宋体" w:eastAsia="宋体" w:cs="宋体"/>
                <w:color w:val="auto"/>
                <w:sz w:val="24"/>
                <w:highlight w:val="none"/>
              </w:rPr>
              <w:t>2</w:t>
            </w:r>
          </w:p>
        </w:tc>
        <w:tc>
          <w:tcPr>
            <w:tcW w:w="1616" w:type="dxa"/>
            <w:shd w:val="clear" w:color="auto" w:fill="auto"/>
            <w:vAlign w:val="center"/>
          </w:tcPr>
          <w:p w14:paraId="6E7DEC9B">
            <w:pPr>
              <w:jc w:val="center"/>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付款响应</w:t>
            </w:r>
          </w:p>
        </w:tc>
        <w:tc>
          <w:tcPr>
            <w:tcW w:w="2773" w:type="dxa"/>
          </w:tcPr>
          <w:p w14:paraId="5FBCCC46">
            <w:pPr>
              <w:rPr>
                <w:rFonts w:ascii="宋体" w:hAnsi="宋体" w:eastAsia="宋体" w:cs="宋体"/>
                <w:color w:val="auto"/>
                <w:sz w:val="24"/>
                <w:highlight w:val="none"/>
              </w:rPr>
            </w:pPr>
          </w:p>
        </w:tc>
        <w:tc>
          <w:tcPr>
            <w:tcW w:w="2540" w:type="dxa"/>
          </w:tcPr>
          <w:p w14:paraId="68042FC9">
            <w:pPr>
              <w:rPr>
                <w:rFonts w:ascii="宋体" w:hAnsi="宋体" w:eastAsia="宋体" w:cs="宋体"/>
                <w:color w:val="auto"/>
                <w:sz w:val="24"/>
                <w:highlight w:val="none"/>
              </w:rPr>
            </w:pPr>
          </w:p>
        </w:tc>
        <w:tc>
          <w:tcPr>
            <w:tcW w:w="1347" w:type="dxa"/>
          </w:tcPr>
          <w:p w14:paraId="3D75F072">
            <w:pPr>
              <w:rPr>
                <w:rFonts w:ascii="宋体" w:hAnsi="宋体" w:eastAsia="宋体" w:cs="宋体"/>
                <w:color w:val="auto"/>
                <w:sz w:val="24"/>
                <w:highlight w:val="none"/>
              </w:rPr>
            </w:pPr>
          </w:p>
        </w:tc>
      </w:tr>
      <w:tr w14:paraId="4BD0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0DFDEA6A">
            <w:pPr>
              <w:jc w:val="center"/>
              <w:rPr>
                <w:rFonts w:ascii="宋体" w:hAnsi="宋体" w:eastAsia="宋体" w:cs="宋体"/>
                <w:color w:val="auto"/>
                <w:sz w:val="24"/>
                <w:highlight w:val="none"/>
              </w:rPr>
            </w:pPr>
            <w:r>
              <w:rPr>
                <w:rFonts w:hint="eastAsia" w:ascii="宋体" w:hAnsi="宋体" w:eastAsia="宋体" w:cs="宋体"/>
                <w:color w:val="auto"/>
                <w:sz w:val="24"/>
                <w:highlight w:val="none"/>
              </w:rPr>
              <w:t>3</w:t>
            </w:r>
          </w:p>
        </w:tc>
        <w:tc>
          <w:tcPr>
            <w:tcW w:w="1616" w:type="dxa"/>
            <w:shd w:val="clear" w:color="auto" w:fill="auto"/>
            <w:vAlign w:val="center"/>
          </w:tcPr>
          <w:p w14:paraId="1FC0C923">
            <w:pPr>
              <w:jc w:val="center"/>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业绩</w:t>
            </w:r>
          </w:p>
        </w:tc>
        <w:tc>
          <w:tcPr>
            <w:tcW w:w="2773" w:type="dxa"/>
          </w:tcPr>
          <w:p w14:paraId="3C852083">
            <w:pPr>
              <w:rPr>
                <w:rFonts w:ascii="宋体" w:hAnsi="宋体" w:eastAsia="宋体" w:cs="宋体"/>
                <w:color w:val="auto"/>
                <w:sz w:val="24"/>
                <w:highlight w:val="none"/>
              </w:rPr>
            </w:pPr>
          </w:p>
        </w:tc>
        <w:tc>
          <w:tcPr>
            <w:tcW w:w="2540" w:type="dxa"/>
          </w:tcPr>
          <w:p w14:paraId="222C8289">
            <w:pPr>
              <w:rPr>
                <w:rFonts w:ascii="宋体" w:hAnsi="宋体" w:eastAsia="宋体" w:cs="宋体"/>
                <w:color w:val="auto"/>
                <w:sz w:val="24"/>
                <w:highlight w:val="none"/>
              </w:rPr>
            </w:pPr>
          </w:p>
        </w:tc>
        <w:tc>
          <w:tcPr>
            <w:tcW w:w="1347" w:type="dxa"/>
          </w:tcPr>
          <w:p w14:paraId="7F8D1C3C">
            <w:pPr>
              <w:rPr>
                <w:rFonts w:ascii="宋体" w:hAnsi="宋体" w:eastAsia="宋体" w:cs="宋体"/>
                <w:color w:val="auto"/>
                <w:sz w:val="24"/>
                <w:highlight w:val="none"/>
              </w:rPr>
            </w:pPr>
          </w:p>
        </w:tc>
      </w:tr>
      <w:tr w14:paraId="6AD8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5EBE612E">
            <w:pPr>
              <w:jc w:val="center"/>
              <w:rPr>
                <w:rFonts w:ascii="宋体" w:hAnsi="宋体" w:eastAsia="宋体" w:cs="宋体"/>
                <w:color w:val="auto"/>
                <w:sz w:val="24"/>
                <w:highlight w:val="none"/>
              </w:rPr>
            </w:pPr>
            <w:r>
              <w:rPr>
                <w:rFonts w:hint="eastAsia" w:ascii="宋体" w:hAnsi="宋体" w:eastAsia="宋体" w:cs="宋体"/>
                <w:color w:val="auto"/>
                <w:sz w:val="24"/>
                <w:highlight w:val="none"/>
              </w:rPr>
              <w:t>4</w:t>
            </w:r>
          </w:p>
        </w:tc>
        <w:tc>
          <w:tcPr>
            <w:tcW w:w="1616" w:type="dxa"/>
            <w:shd w:val="clear" w:color="auto" w:fill="auto"/>
            <w:vAlign w:val="center"/>
          </w:tcPr>
          <w:p w14:paraId="33C0988A">
            <w:pPr>
              <w:jc w:val="center"/>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其他</w:t>
            </w:r>
          </w:p>
        </w:tc>
        <w:tc>
          <w:tcPr>
            <w:tcW w:w="2773" w:type="dxa"/>
          </w:tcPr>
          <w:p w14:paraId="55617B90">
            <w:pPr>
              <w:rPr>
                <w:rFonts w:ascii="宋体" w:hAnsi="宋体" w:eastAsia="宋体" w:cs="宋体"/>
                <w:color w:val="auto"/>
                <w:sz w:val="24"/>
                <w:highlight w:val="none"/>
              </w:rPr>
            </w:pPr>
          </w:p>
        </w:tc>
        <w:tc>
          <w:tcPr>
            <w:tcW w:w="2540" w:type="dxa"/>
          </w:tcPr>
          <w:p w14:paraId="3379B830">
            <w:pPr>
              <w:rPr>
                <w:rFonts w:ascii="宋体" w:hAnsi="宋体" w:eastAsia="宋体" w:cs="宋体"/>
                <w:color w:val="auto"/>
                <w:sz w:val="24"/>
                <w:highlight w:val="none"/>
              </w:rPr>
            </w:pPr>
          </w:p>
        </w:tc>
        <w:tc>
          <w:tcPr>
            <w:tcW w:w="1347" w:type="dxa"/>
          </w:tcPr>
          <w:p w14:paraId="60C6A79F">
            <w:pPr>
              <w:rPr>
                <w:rFonts w:ascii="宋体" w:hAnsi="宋体" w:eastAsia="宋体" w:cs="宋体"/>
                <w:color w:val="auto"/>
                <w:sz w:val="24"/>
                <w:highlight w:val="none"/>
              </w:rPr>
            </w:pPr>
          </w:p>
        </w:tc>
      </w:tr>
      <w:tr w14:paraId="4481A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923" w:type="dxa"/>
            <w:vAlign w:val="center"/>
          </w:tcPr>
          <w:p w14:paraId="245CF52B">
            <w:pPr>
              <w:jc w:val="center"/>
              <w:rPr>
                <w:rFonts w:ascii="宋体" w:hAnsi="宋体" w:eastAsia="宋体" w:cs="宋体"/>
                <w:color w:val="auto"/>
                <w:sz w:val="24"/>
                <w:highlight w:val="none"/>
              </w:rPr>
            </w:pPr>
          </w:p>
        </w:tc>
        <w:tc>
          <w:tcPr>
            <w:tcW w:w="1616" w:type="dxa"/>
            <w:vAlign w:val="center"/>
          </w:tcPr>
          <w:p w14:paraId="0315FF25">
            <w:pPr>
              <w:jc w:val="center"/>
              <w:rPr>
                <w:rFonts w:ascii="宋体" w:hAnsi="宋体" w:eastAsia="宋体" w:cs="宋体"/>
                <w:color w:val="auto"/>
                <w:sz w:val="24"/>
                <w:highlight w:val="none"/>
              </w:rPr>
            </w:pPr>
          </w:p>
        </w:tc>
        <w:tc>
          <w:tcPr>
            <w:tcW w:w="2773" w:type="dxa"/>
          </w:tcPr>
          <w:p w14:paraId="05E762AF">
            <w:pPr>
              <w:rPr>
                <w:rFonts w:ascii="宋体" w:hAnsi="宋体" w:eastAsia="宋体" w:cs="宋体"/>
                <w:color w:val="auto"/>
                <w:sz w:val="24"/>
                <w:highlight w:val="none"/>
              </w:rPr>
            </w:pPr>
          </w:p>
        </w:tc>
        <w:tc>
          <w:tcPr>
            <w:tcW w:w="2540" w:type="dxa"/>
          </w:tcPr>
          <w:p w14:paraId="1969E372">
            <w:pPr>
              <w:rPr>
                <w:rFonts w:ascii="宋体" w:hAnsi="宋体" w:eastAsia="宋体" w:cs="宋体"/>
                <w:color w:val="auto"/>
                <w:sz w:val="24"/>
                <w:highlight w:val="none"/>
              </w:rPr>
            </w:pPr>
          </w:p>
        </w:tc>
        <w:tc>
          <w:tcPr>
            <w:tcW w:w="1347" w:type="dxa"/>
          </w:tcPr>
          <w:p w14:paraId="6994D494">
            <w:pPr>
              <w:rPr>
                <w:rFonts w:ascii="宋体" w:hAnsi="宋体" w:eastAsia="宋体" w:cs="宋体"/>
                <w:color w:val="auto"/>
                <w:sz w:val="24"/>
                <w:highlight w:val="none"/>
              </w:rPr>
            </w:pPr>
          </w:p>
        </w:tc>
      </w:tr>
    </w:tbl>
    <w:p w14:paraId="00A14DCB">
      <w:pPr>
        <w:spacing w:line="380" w:lineRule="exact"/>
        <w:jc w:val="left"/>
        <w:rPr>
          <w:rFonts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名称：(电子公章)</w:t>
      </w:r>
    </w:p>
    <w:p w14:paraId="6483B943">
      <w:pPr>
        <w:spacing w:line="380" w:lineRule="exact"/>
        <w:ind w:right="640" w:firstLine="1560" w:firstLineChars="650"/>
        <w:jc w:val="left"/>
        <w:rPr>
          <w:rFonts w:ascii="宋体" w:hAnsi="宋体" w:eastAsia="宋体" w:cs="宋体"/>
          <w:color w:val="auto"/>
          <w:sz w:val="24"/>
          <w:highlight w:val="none"/>
        </w:rPr>
      </w:pPr>
    </w:p>
    <w:p w14:paraId="4CDB85D5">
      <w:pPr>
        <w:spacing w:line="380" w:lineRule="exact"/>
        <w:ind w:right="640"/>
        <w:jc w:val="left"/>
        <w:rPr>
          <w:rFonts w:ascii="宋体" w:hAnsi="宋体" w:eastAsia="宋体" w:cs="宋体"/>
          <w:color w:val="auto"/>
          <w:sz w:val="24"/>
          <w:highlight w:val="none"/>
        </w:rPr>
      </w:pPr>
      <w:r>
        <w:rPr>
          <w:rFonts w:hint="eastAsia" w:ascii="宋体" w:hAnsi="宋体" w:eastAsia="宋体" w:cs="宋体"/>
          <w:color w:val="auto"/>
          <w:sz w:val="24"/>
          <w:highlight w:val="none"/>
        </w:rPr>
        <w:t>法人代表：(签字)</w:t>
      </w:r>
    </w:p>
    <w:p w14:paraId="75A2C7A0">
      <w:pPr>
        <w:jc w:val="right"/>
        <w:rPr>
          <w:rFonts w:ascii="宋体" w:hAnsi="宋体" w:eastAsia="宋体" w:cs="宋体"/>
          <w:color w:val="auto"/>
          <w:sz w:val="24"/>
          <w:highlight w:val="none"/>
        </w:rPr>
      </w:pPr>
      <w:r>
        <w:rPr>
          <w:rFonts w:hint="eastAsia" w:ascii="宋体" w:hAnsi="宋体" w:eastAsia="宋体" w:cs="宋体"/>
          <w:color w:val="auto"/>
          <w:sz w:val="24"/>
          <w:highlight w:val="none"/>
        </w:rPr>
        <w:t>日期：年月日</w:t>
      </w:r>
    </w:p>
    <w:p w14:paraId="55779DC2">
      <w:pPr>
        <w:adjustRightInd w:val="0"/>
        <w:snapToGrid w:val="0"/>
        <w:spacing w:line="360" w:lineRule="auto"/>
        <w:rPr>
          <w:rFonts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备注：</w:t>
      </w:r>
    </w:p>
    <w:p w14:paraId="4AA90598">
      <w:pPr>
        <w:adjustRightInd w:val="0"/>
        <w:snapToGrid w:val="0"/>
        <w:spacing w:line="360" w:lineRule="auto"/>
        <w:rPr>
          <w:rFonts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1、投标人必须逐项对应描述投标服务要求，如不进行描述，仅在响应栏填“响应”或未填写的，将可能导致投标无效；</w:t>
      </w:r>
    </w:p>
    <w:p w14:paraId="718106AB">
      <w:pPr>
        <w:adjustRightInd w:val="0"/>
        <w:snapToGrid w:val="0"/>
        <w:spacing w:line="360" w:lineRule="auto"/>
        <w:rPr>
          <w:rFonts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2、投标人所投服务如与招标文件要求不一致，则须在上表偏离说明中详细注明。</w:t>
      </w:r>
    </w:p>
    <w:p w14:paraId="0577A76D">
      <w:pPr>
        <w:adjustRightInd w:val="0"/>
        <w:snapToGrid w:val="0"/>
        <w:spacing w:line="360" w:lineRule="auto"/>
        <w:rPr>
          <w:rFonts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3、响应部分可后附详细说明及技术资料，并应注明投标文件中对应的页码范围。</w:t>
      </w:r>
    </w:p>
    <w:p w14:paraId="38A20334">
      <w:pPr>
        <w:widowControl w:val="0"/>
        <w:snapToGrid w:val="0"/>
        <w:jc w:val="left"/>
        <w:rPr>
          <w:rFonts w:ascii="宋体" w:hAnsi="宋体" w:eastAsia="宋体" w:cs="宋体"/>
          <w:color w:val="auto"/>
          <w:kern w:val="2"/>
          <w:sz w:val="18"/>
          <w:szCs w:val="18"/>
          <w:highlight w:val="none"/>
          <w:lang w:val="en-US" w:eastAsia="zh-CN" w:bidi="ar-SA"/>
        </w:rPr>
      </w:pPr>
    </w:p>
    <w:p w14:paraId="5E5E3161">
      <w:pPr>
        <w:widowControl w:val="0"/>
        <w:snapToGrid w:val="0"/>
        <w:jc w:val="left"/>
        <w:rPr>
          <w:rFonts w:ascii="宋体" w:hAnsi="宋体" w:eastAsia="宋体" w:cs="宋体"/>
          <w:color w:val="auto"/>
          <w:kern w:val="2"/>
          <w:sz w:val="18"/>
          <w:szCs w:val="18"/>
          <w:highlight w:val="none"/>
          <w:lang w:val="en-US" w:eastAsia="zh-CN" w:bidi="ar-SA"/>
        </w:rPr>
      </w:pPr>
    </w:p>
    <w:p w14:paraId="3EC68E67">
      <w:pPr>
        <w:widowControl w:val="0"/>
        <w:snapToGrid w:val="0"/>
        <w:jc w:val="left"/>
        <w:rPr>
          <w:rFonts w:ascii="宋体" w:hAnsi="宋体" w:eastAsia="宋体" w:cs="宋体"/>
          <w:color w:val="auto"/>
          <w:kern w:val="2"/>
          <w:sz w:val="18"/>
          <w:szCs w:val="18"/>
          <w:highlight w:val="none"/>
          <w:lang w:val="en-US" w:eastAsia="zh-CN" w:bidi="ar-SA"/>
        </w:rPr>
      </w:pPr>
    </w:p>
    <w:p w14:paraId="4B8958CE">
      <w:pPr>
        <w:widowControl w:val="0"/>
        <w:snapToGrid w:val="0"/>
        <w:jc w:val="left"/>
        <w:rPr>
          <w:rFonts w:ascii="宋体" w:hAnsi="宋体" w:eastAsia="宋体" w:cs="宋体"/>
          <w:color w:val="auto"/>
          <w:kern w:val="2"/>
          <w:sz w:val="18"/>
          <w:szCs w:val="18"/>
          <w:highlight w:val="none"/>
          <w:lang w:val="en-US" w:eastAsia="zh-CN" w:bidi="ar-SA"/>
        </w:rPr>
      </w:pPr>
    </w:p>
    <w:p w14:paraId="2DA8C1F0">
      <w:pPr>
        <w:widowControl w:val="0"/>
        <w:snapToGrid w:val="0"/>
        <w:jc w:val="left"/>
        <w:rPr>
          <w:rFonts w:ascii="宋体" w:hAnsi="宋体" w:eastAsia="宋体" w:cs="宋体"/>
          <w:color w:val="auto"/>
          <w:kern w:val="2"/>
          <w:sz w:val="18"/>
          <w:szCs w:val="18"/>
          <w:highlight w:val="none"/>
          <w:lang w:val="en-US" w:eastAsia="zh-CN" w:bidi="ar-SA"/>
        </w:rPr>
      </w:pPr>
    </w:p>
    <w:p w14:paraId="373D193F">
      <w:pPr>
        <w:widowControl w:val="0"/>
        <w:snapToGrid w:val="0"/>
        <w:jc w:val="left"/>
        <w:rPr>
          <w:rFonts w:ascii="宋体" w:hAnsi="宋体" w:eastAsia="宋体" w:cs="宋体"/>
          <w:color w:val="auto"/>
          <w:kern w:val="2"/>
          <w:sz w:val="18"/>
          <w:szCs w:val="18"/>
          <w:highlight w:val="none"/>
          <w:lang w:val="en-US" w:eastAsia="zh-CN" w:bidi="ar-SA"/>
        </w:rPr>
      </w:pPr>
    </w:p>
    <w:p w14:paraId="7F786742">
      <w:pPr>
        <w:widowControl w:val="0"/>
        <w:snapToGrid w:val="0"/>
        <w:jc w:val="left"/>
        <w:rPr>
          <w:rFonts w:ascii="宋体" w:hAnsi="宋体" w:eastAsia="宋体" w:cs="宋体"/>
          <w:color w:val="auto"/>
          <w:kern w:val="2"/>
          <w:sz w:val="18"/>
          <w:szCs w:val="18"/>
          <w:highlight w:val="none"/>
          <w:lang w:val="en-US" w:eastAsia="zh-CN" w:bidi="ar-SA"/>
        </w:rPr>
      </w:pPr>
      <w:bookmarkStart w:id="184" w:name="_Hlt509738950"/>
      <w:bookmarkEnd w:id="184"/>
      <w:bookmarkStart w:id="185" w:name="_Toc2238_WPSOffice_Level2"/>
      <w:bookmarkStart w:id="186" w:name="_Toc19673"/>
      <w:bookmarkStart w:id="187" w:name="_Toc28604"/>
      <w:bookmarkStart w:id="188" w:name="_Toc40975454"/>
      <w:bookmarkStart w:id="189" w:name="_Toc220232400"/>
      <w:bookmarkStart w:id="190" w:name="_Toc1906"/>
    </w:p>
    <w:p w14:paraId="35DAE136">
      <w:pPr>
        <w:keepNext/>
        <w:keepLines/>
        <w:widowControl w:val="0"/>
        <w:spacing w:before="260" w:after="260" w:line="416" w:lineRule="auto"/>
        <w:jc w:val="center"/>
        <w:outlineLvl w:val="2"/>
        <w:rPr>
          <w:rFonts w:ascii="宋体" w:hAnsi="宋体" w:eastAsia="宋体" w:cs="宋体"/>
          <w:b/>
          <w:bCs/>
          <w:color w:val="auto"/>
          <w:kern w:val="2"/>
          <w:sz w:val="28"/>
          <w:szCs w:val="36"/>
          <w:highlight w:val="none"/>
          <w:lang w:val="en-US" w:eastAsia="zh-CN" w:bidi="ar-SA"/>
        </w:rPr>
      </w:pPr>
      <w:r>
        <w:rPr>
          <w:rFonts w:hint="eastAsia" w:ascii="宋体" w:hAnsi="宋体" w:eastAsia="宋体" w:cs="宋体"/>
          <w:b/>
          <w:bCs/>
          <w:color w:val="auto"/>
          <w:kern w:val="2"/>
          <w:sz w:val="28"/>
          <w:szCs w:val="32"/>
          <w:highlight w:val="none"/>
          <w:lang w:val="en-US" w:eastAsia="zh-CN" w:bidi="ar-SA"/>
        </w:rPr>
        <w:t>六．服务质量</w:t>
      </w:r>
      <w:bookmarkEnd w:id="185"/>
      <w:bookmarkEnd w:id="186"/>
      <w:bookmarkEnd w:id="187"/>
      <w:bookmarkEnd w:id="188"/>
      <w:bookmarkEnd w:id="189"/>
      <w:bookmarkEnd w:id="190"/>
    </w:p>
    <w:p w14:paraId="5CA3AF4F">
      <w:pPr>
        <w:spacing w:before="48" w:beforeLines="20" w:after="48" w:afterLines="20" w:line="360" w:lineRule="auto"/>
        <w:ind w:firstLine="480" w:firstLineChars="200"/>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(投标人可自行制作格式)</w:t>
      </w:r>
    </w:p>
    <w:p w14:paraId="1734C7A1">
      <w:pPr>
        <w:spacing w:before="48" w:beforeLines="20" w:after="48" w:afterLines="20" w:line="360" w:lineRule="auto"/>
        <w:rPr>
          <w:rFonts w:ascii="宋体" w:hAnsi="宋体" w:eastAsia="宋体" w:cs="宋体"/>
          <w:color w:val="auto"/>
          <w:sz w:val="28"/>
          <w:highlight w:val="none"/>
        </w:rPr>
      </w:pPr>
    </w:p>
    <w:p w14:paraId="2DE99595">
      <w:pPr>
        <w:widowControl w:val="0"/>
        <w:snapToGrid w:val="0"/>
        <w:jc w:val="left"/>
        <w:rPr>
          <w:rFonts w:ascii="宋体" w:hAnsi="宋体" w:eastAsia="宋体" w:cs="宋体"/>
          <w:color w:val="auto"/>
          <w:kern w:val="2"/>
          <w:sz w:val="18"/>
          <w:szCs w:val="18"/>
          <w:highlight w:val="none"/>
          <w:lang w:val="en-US" w:eastAsia="zh-CN" w:bidi="ar-SA"/>
        </w:rPr>
      </w:pPr>
    </w:p>
    <w:p w14:paraId="53881C33">
      <w:pPr>
        <w:widowControl w:val="0"/>
        <w:snapToGrid w:val="0"/>
        <w:jc w:val="left"/>
        <w:rPr>
          <w:rFonts w:ascii="宋体" w:hAnsi="宋体" w:eastAsia="宋体" w:cs="宋体"/>
          <w:color w:val="auto"/>
          <w:kern w:val="2"/>
          <w:sz w:val="18"/>
          <w:szCs w:val="18"/>
          <w:highlight w:val="none"/>
          <w:lang w:val="en-US" w:eastAsia="zh-CN" w:bidi="ar-SA"/>
        </w:rPr>
      </w:pPr>
    </w:p>
    <w:p w14:paraId="66158C7E">
      <w:pPr>
        <w:widowControl w:val="0"/>
        <w:snapToGrid w:val="0"/>
        <w:jc w:val="left"/>
        <w:rPr>
          <w:rFonts w:ascii="宋体" w:hAnsi="宋体" w:eastAsia="宋体" w:cs="宋体"/>
          <w:color w:val="auto"/>
          <w:kern w:val="2"/>
          <w:sz w:val="18"/>
          <w:szCs w:val="18"/>
          <w:highlight w:val="none"/>
          <w:lang w:val="en-US" w:eastAsia="zh-CN" w:bidi="ar-SA"/>
        </w:rPr>
      </w:pPr>
    </w:p>
    <w:p w14:paraId="55F6743F">
      <w:pPr>
        <w:widowControl w:val="0"/>
        <w:snapToGrid w:val="0"/>
        <w:jc w:val="left"/>
        <w:rPr>
          <w:rFonts w:ascii="宋体" w:hAnsi="宋体" w:eastAsia="宋体" w:cs="宋体"/>
          <w:color w:val="auto"/>
          <w:kern w:val="2"/>
          <w:sz w:val="18"/>
          <w:szCs w:val="18"/>
          <w:highlight w:val="none"/>
          <w:lang w:val="en-US" w:eastAsia="zh-CN" w:bidi="ar-SA"/>
        </w:rPr>
      </w:pPr>
    </w:p>
    <w:p w14:paraId="0EA83524">
      <w:pPr>
        <w:widowControl w:val="0"/>
        <w:snapToGrid w:val="0"/>
        <w:jc w:val="left"/>
        <w:rPr>
          <w:rFonts w:ascii="宋体" w:hAnsi="宋体" w:eastAsia="宋体" w:cs="宋体"/>
          <w:color w:val="auto"/>
          <w:kern w:val="2"/>
          <w:sz w:val="18"/>
          <w:szCs w:val="18"/>
          <w:highlight w:val="none"/>
          <w:lang w:val="en-US" w:eastAsia="zh-CN" w:bidi="ar-SA"/>
        </w:rPr>
      </w:pPr>
    </w:p>
    <w:p w14:paraId="18494437">
      <w:pPr>
        <w:widowControl w:val="0"/>
        <w:snapToGrid w:val="0"/>
        <w:jc w:val="left"/>
        <w:rPr>
          <w:rFonts w:ascii="宋体" w:hAnsi="宋体" w:eastAsia="宋体" w:cs="宋体"/>
          <w:color w:val="auto"/>
          <w:kern w:val="2"/>
          <w:sz w:val="18"/>
          <w:szCs w:val="18"/>
          <w:highlight w:val="none"/>
          <w:lang w:val="en-US" w:eastAsia="zh-CN" w:bidi="ar-SA"/>
        </w:rPr>
      </w:pPr>
    </w:p>
    <w:p w14:paraId="264E2499">
      <w:pPr>
        <w:widowControl w:val="0"/>
        <w:snapToGrid w:val="0"/>
        <w:jc w:val="left"/>
        <w:rPr>
          <w:rFonts w:ascii="宋体" w:hAnsi="宋体" w:eastAsia="宋体" w:cs="宋体"/>
          <w:color w:val="auto"/>
          <w:kern w:val="2"/>
          <w:sz w:val="18"/>
          <w:szCs w:val="18"/>
          <w:highlight w:val="none"/>
          <w:lang w:val="en-US" w:eastAsia="zh-CN" w:bidi="ar-SA"/>
        </w:rPr>
      </w:pPr>
    </w:p>
    <w:p w14:paraId="13B1B8CA">
      <w:pPr>
        <w:widowControl w:val="0"/>
        <w:snapToGrid w:val="0"/>
        <w:jc w:val="left"/>
        <w:rPr>
          <w:rFonts w:ascii="宋体" w:hAnsi="宋体" w:eastAsia="宋体" w:cs="宋体"/>
          <w:color w:val="auto"/>
          <w:kern w:val="2"/>
          <w:sz w:val="18"/>
          <w:szCs w:val="18"/>
          <w:highlight w:val="none"/>
          <w:lang w:val="en-US" w:eastAsia="zh-CN" w:bidi="ar-SA"/>
        </w:rPr>
      </w:pPr>
    </w:p>
    <w:p w14:paraId="751553A9">
      <w:pPr>
        <w:widowControl w:val="0"/>
        <w:snapToGrid w:val="0"/>
        <w:jc w:val="left"/>
        <w:rPr>
          <w:rFonts w:ascii="宋体" w:hAnsi="宋体" w:eastAsia="宋体" w:cs="宋体"/>
          <w:color w:val="auto"/>
          <w:kern w:val="2"/>
          <w:sz w:val="18"/>
          <w:szCs w:val="18"/>
          <w:highlight w:val="none"/>
          <w:lang w:val="en-US" w:eastAsia="zh-CN" w:bidi="ar-SA"/>
        </w:rPr>
      </w:pPr>
    </w:p>
    <w:p w14:paraId="19203FEA">
      <w:pPr>
        <w:widowControl w:val="0"/>
        <w:snapToGrid w:val="0"/>
        <w:jc w:val="left"/>
        <w:rPr>
          <w:rFonts w:ascii="宋体" w:hAnsi="宋体" w:eastAsia="宋体" w:cs="宋体"/>
          <w:color w:val="auto"/>
          <w:kern w:val="2"/>
          <w:sz w:val="18"/>
          <w:szCs w:val="18"/>
          <w:highlight w:val="none"/>
          <w:lang w:val="en-US" w:eastAsia="zh-CN" w:bidi="ar-SA"/>
        </w:rPr>
      </w:pPr>
    </w:p>
    <w:p w14:paraId="28BE1D5B">
      <w:pPr>
        <w:widowControl w:val="0"/>
        <w:snapToGrid w:val="0"/>
        <w:jc w:val="left"/>
        <w:rPr>
          <w:rFonts w:ascii="宋体" w:hAnsi="宋体" w:eastAsia="宋体" w:cs="宋体"/>
          <w:color w:val="auto"/>
          <w:kern w:val="2"/>
          <w:sz w:val="18"/>
          <w:szCs w:val="18"/>
          <w:highlight w:val="none"/>
          <w:lang w:val="en-US" w:eastAsia="zh-CN" w:bidi="ar-SA"/>
        </w:rPr>
      </w:pPr>
    </w:p>
    <w:p w14:paraId="4AA4A990">
      <w:pPr>
        <w:widowControl w:val="0"/>
        <w:snapToGrid w:val="0"/>
        <w:jc w:val="left"/>
        <w:rPr>
          <w:rFonts w:ascii="宋体" w:hAnsi="宋体" w:eastAsia="宋体" w:cs="宋体"/>
          <w:color w:val="auto"/>
          <w:kern w:val="2"/>
          <w:sz w:val="18"/>
          <w:szCs w:val="18"/>
          <w:highlight w:val="none"/>
          <w:lang w:val="en-US" w:eastAsia="zh-CN" w:bidi="ar-SA"/>
        </w:rPr>
      </w:pPr>
    </w:p>
    <w:p w14:paraId="241072F6">
      <w:pPr>
        <w:widowControl w:val="0"/>
        <w:snapToGrid w:val="0"/>
        <w:jc w:val="left"/>
        <w:rPr>
          <w:rFonts w:ascii="宋体" w:hAnsi="宋体" w:eastAsia="宋体" w:cs="宋体"/>
          <w:color w:val="auto"/>
          <w:kern w:val="2"/>
          <w:sz w:val="18"/>
          <w:szCs w:val="18"/>
          <w:highlight w:val="none"/>
          <w:lang w:val="en-US" w:eastAsia="zh-CN" w:bidi="ar-SA"/>
        </w:rPr>
      </w:pPr>
    </w:p>
    <w:p w14:paraId="6BB5C5F0">
      <w:pPr>
        <w:widowControl w:val="0"/>
        <w:snapToGrid w:val="0"/>
        <w:jc w:val="left"/>
        <w:rPr>
          <w:rFonts w:ascii="宋体" w:hAnsi="宋体" w:eastAsia="宋体" w:cs="宋体"/>
          <w:color w:val="auto"/>
          <w:kern w:val="2"/>
          <w:sz w:val="18"/>
          <w:szCs w:val="18"/>
          <w:highlight w:val="none"/>
          <w:lang w:val="en-US" w:eastAsia="zh-CN" w:bidi="ar-SA"/>
        </w:rPr>
      </w:pPr>
    </w:p>
    <w:p w14:paraId="71267FBB">
      <w:pPr>
        <w:widowControl w:val="0"/>
        <w:snapToGrid w:val="0"/>
        <w:jc w:val="left"/>
        <w:rPr>
          <w:rFonts w:ascii="宋体" w:hAnsi="宋体" w:eastAsia="宋体" w:cs="宋体"/>
          <w:color w:val="auto"/>
          <w:kern w:val="2"/>
          <w:sz w:val="18"/>
          <w:szCs w:val="18"/>
          <w:highlight w:val="none"/>
          <w:lang w:val="en-US" w:eastAsia="zh-CN" w:bidi="ar-SA"/>
        </w:rPr>
      </w:pPr>
    </w:p>
    <w:p w14:paraId="2548EA7E">
      <w:pPr>
        <w:widowControl w:val="0"/>
        <w:snapToGrid w:val="0"/>
        <w:jc w:val="left"/>
        <w:rPr>
          <w:rFonts w:ascii="宋体" w:hAnsi="宋体" w:eastAsia="宋体" w:cs="宋体"/>
          <w:color w:val="auto"/>
          <w:kern w:val="2"/>
          <w:sz w:val="18"/>
          <w:szCs w:val="18"/>
          <w:highlight w:val="none"/>
          <w:lang w:val="en-US" w:eastAsia="zh-CN" w:bidi="ar-SA"/>
        </w:rPr>
      </w:pPr>
    </w:p>
    <w:p w14:paraId="6ED12484">
      <w:pPr>
        <w:widowControl w:val="0"/>
        <w:snapToGrid w:val="0"/>
        <w:jc w:val="left"/>
        <w:rPr>
          <w:rFonts w:ascii="宋体" w:hAnsi="宋体" w:eastAsia="宋体" w:cs="宋体"/>
          <w:color w:val="auto"/>
          <w:kern w:val="2"/>
          <w:sz w:val="18"/>
          <w:szCs w:val="18"/>
          <w:highlight w:val="none"/>
          <w:lang w:val="en-US" w:eastAsia="zh-CN" w:bidi="ar-SA"/>
        </w:rPr>
      </w:pPr>
    </w:p>
    <w:p w14:paraId="13D7A1D8">
      <w:pPr>
        <w:widowControl w:val="0"/>
        <w:snapToGrid w:val="0"/>
        <w:jc w:val="left"/>
        <w:rPr>
          <w:rFonts w:ascii="宋体" w:hAnsi="宋体" w:eastAsia="宋体" w:cs="宋体"/>
          <w:color w:val="auto"/>
          <w:kern w:val="2"/>
          <w:sz w:val="18"/>
          <w:szCs w:val="18"/>
          <w:highlight w:val="none"/>
          <w:lang w:val="en-US" w:eastAsia="zh-CN" w:bidi="ar-SA"/>
        </w:rPr>
      </w:pPr>
    </w:p>
    <w:p w14:paraId="758C963A">
      <w:pPr>
        <w:widowControl w:val="0"/>
        <w:snapToGrid w:val="0"/>
        <w:jc w:val="left"/>
        <w:rPr>
          <w:rFonts w:ascii="宋体" w:hAnsi="宋体" w:eastAsia="宋体" w:cs="宋体"/>
          <w:color w:val="auto"/>
          <w:kern w:val="2"/>
          <w:sz w:val="18"/>
          <w:szCs w:val="18"/>
          <w:highlight w:val="none"/>
          <w:lang w:val="en-US" w:eastAsia="zh-CN" w:bidi="ar-SA"/>
        </w:rPr>
      </w:pPr>
    </w:p>
    <w:p w14:paraId="024427DA">
      <w:pPr>
        <w:widowControl w:val="0"/>
        <w:snapToGrid w:val="0"/>
        <w:jc w:val="left"/>
        <w:rPr>
          <w:rFonts w:ascii="宋体" w:hAnsi="宋体" w:eastAsia="宋体" w:cs="宋体"/>
          <w:color w:val="auto"/>
          <w:kern w:val="2"/>
          <w:sz w:val="18"/>
          <w:szCs w:val="18"/>
          <w:highlight w:val="none"/>
          <w:lang w:val="en-US" w:eastAsia="zh-CN" w:bidi="ar-SA"/>
        </w:rPr>
      </w:pPr>
    </w:p>
    <w:p w14:paraId="153D3296">
      <w:pPr>
        <w:widowControl w:val="0"/>
        <w:snapToGrid w:val="0"/>
        <w:jc w:val="left"/>
        <w:rPr>
          <w:rFonts w:ascii="宋体" w:hAnsi="宋体" w:eastAsia="宋体" w:cs="宋体"/>
          <w:color w:val="auto"/>
          <w:kern w:val="2"/>
          <w:sz w:val="18"/>
          <w:szCs w:val="18"/>
          <w:highlight w:val="none"/>
          <w:lang w:val="en-US" w:eastAsia="zh-CN" w:bidi="ar-SA"/>
        </w:rPr>
      </w:pPr>
    </w:p>
    <w:p w14:paraId="262261FC">
      <w:pPr>
        <w:widowControl w:val="0"/>
        <w:snapToGrid w:val="0"/>
        <w:jc w:val="left"/>
        <w:rPr>
          <w:rFonts w:ascii="宋体" w:hAnsi="宋体" w:eastAsia="宋体" w:cs="宋体"/>
          <w:color w:val="auto"/>
          <w:kern w:val="2"/>
          <w:sz w:val="18"/>
          <w:szCs w:val="18"/>
          <w:highlight w:val="none"/>
          <w:lang w:val="en-US" w:eastAsia="zh-CN" w:bidi="ar-SA"/>
        </w:rPr>
      </w:pPr>
    </w:p>
    <w:p w14:paraId="549FEC13">
      <w:pPr>
        <w:widowControl w:val="0"/>
        <w:snapToGrid w:val="0"/>
        <w:jc w:val="left"/>
        <w:rPr>
          <w:rFonts w:ascii="宋体" w:hAnsi="宋体" w:eastAsia="宋体" w:cs="宋体"/>
          <w:color w:val="auto"/>
          <w:kern w:val="2"/>
          <w:sz w:val="18"/>
          <w:szCs w:val="18"/>
          <w:highlight w:val="none"/>
          <w:lang w:val="en-US" w:eastAsia="zh-CN" w:bidi="ar-SA"/>
        </w:rPr>
      </w:pPr>
    </w:p>
    <w:p w14:paraId="4FBE648E">
      <w:pPr>
        <w:widowControl w:val="0"/>
        <w:snapToGrid w:val="0"/>
        <w:jc w:val="left"/>
        <w:rPr>
          <w:rFonts w:ascii="宋体" w:hAnsi="宋体" w:eastAsia="宋体" w:cs="宋体"/>
          <w:color w:val="auto"/>
          <w:kern w:val="2"/>
          <w:sz w:val="18"/>
          <w:szCs w:val="18"/>
          <w:highlight w:val="none"/>
          <w:lang w:val="en-US" w:eastAsia="zh-CN" w:bidi="ar-SA"/>
        </w:rPr>
      </w:pPr>
    </w:p>
    <w:p w14:paraId="0E49D0A8">
      <w:pPr>
        <w:widowControl w:val="0"/>
        <w:snapToGrid w:val="0"/>
        <w:jc w:val="left"/>
        <w:rPr>
          <w:rFonts w:ascii="宋体" w:hAnsi="宋体" w:eastAsia="宋体" w:cs="宋体"/>
          <w:color w:val="auto"/>
          <w:kern w:val="2"/>
          <w:sz w:val="18"/>
          <w:szCs w:val="18"/>
          <w:highlight w:val="none"/>
          <w:lang w:val="en-US" w:eastAsia="zh-CN" w:bidi="ar-SA"/>
        </w:rPr>
      </w:pPr>
    </w:p>
    <w:p w14:paraId="1E5CF0B7">
      <w:pPr>
        <w:widowControl w:val="0"/>
        <w:snapToGrid w:val="0"/>
        <w:jc w:val="left"/>
        <w:rPr>
          <w:rFonts w:ascii="宋体" w:hAnsi="宋体" w:eastAsia="宋体" w:cs="宋体"/>
          <w:color w:val="auto"/>
          <w:kern w:val="2"/>
          <w:sz w:val="18"/>
          <w:szCs w:val="18"/>
          <w:highlight w:val="none"/>
          <w:lang w:val="en-US" w:eastAsia="zh-CN" w:bidi="ar-SA"/>
        </w:rPr>
      </w:pPr>
    </w:p>
    <w:p w14:paraId="106A9162">
      <w:pPr>
        <w:widowControl w:val="0"/>
        <w:snapToGrid w:val="0"/>
        <w:jc w:val="left"/>
        <w:rPr>
          <w:rFonts w:ascii="宋体" w:hAnsi="宋体" w:eastAsia="宋体" w:cs="宋体"/>
          <w:color w:val="auto"/>
          <w:kern w:val="2"/>
          <w:sz w:val="18"/>
          <w:szCs w:val="18"/>
          <w:highlight w:val="none"/>
          <w:lang w:val="en-US" w:eastAsia="zh-CN" w:bidi="ar-SA"/>
        </w:rPr>
      </w:pPr>
    </w:p>
    <w:p w14:paraId="00CA6F30">
      <w:pPr>
        <w:widowControl w:val="0"/>
        <w:snapToGrid w:val="0"/>
        <w:jc w:val="left"/>
        <w:rPr>
          <w:rFonts w:ascii="宋体" w:hAnsi="宋体" w:eastAsia="宋体" w:cs="宋体"/>
          <w:color w:val="auto"/>
          <w:kern w:val="2"/>
          <w:sz w:val="18"/>
          <w:szCs w:val="18"/>
          <w:highlight w:val="none"/>
          <w:lang w:val="en-US" w:eastAsia="zh-CN" w:bidi="ar-SA"/>
        </w:rPr>
      </w:pPr>
    </w:p>
    <w:p w14:paraId="76BAF893">
      <w:pPr>
        <w:widowControl w:val="0"/>
        <w:snapToGrid w:val="0"/>
        <w:jc w:val="left"/>
        <w:rPr>
          <w:rFonts w:ascii="宋体" w:hAnsi="宋体" w:eastAsia="宋体" w:cs="宋体"/>
          <w:color w:val="auto"/>
          <w:kern w:val="2"/>
          <w:sz w:val="18"/>
          <w:szCs w:val="18"/>
          <w:highlight w:val="none"/>
          <w:lang w:val="en-US" w:eastAsia="zh-CN" w:bidi="ar-SA"/>
        </w:rPr>
      </w:pPr>
    </w:p>
    <w:p w14:paraId="741D8C00">
      <w:pPr>
        <w:widowControl w:val="0"/>
        <w:snapToGrid w:val="0"/>
        <w:jc w:val="left"/>
        <w:rPr>
          <w:rFonts w:ascii="宋体" w:hAnsi="宋体" w:eastAsia="宋体" w:cs="宋体"/>
          <w:color w:val="auto"/>
          <w:kern w:val="2"/>
          <w:sz w:val="18"/>
          <w:szCs w:val="18"/>
          <w:highlight w:val="none"/>
          <w:lang w:val="en-US" w:eastAsia="zh-CN" w:bidi="ar-SA"/>
        </w:rPr>
      </w:pPr>
    </w:p>
    <w:p w14:paraId="6C312423">
      <w:pPr>
        <w:widowControl w:val="0"/>
        <w:snapToGrid w:val="0"/>
        <w:jc w:val="left"/>
        <w:rPr>
          <w:rFonts w:ascii="宋体" w:hAnsi="宋体" w:eastAsia="宋体" w:cs="宋体"/>
          <w:color w:val="auto"/>
          <w:kern w:val="2"/>
          <w:sz w:val="18"/>
          <w:szCs w:val="18"/>
          <w:highlight w:val="none"/>
          <w:lang w:val="en-US" w:eastAsia="zh-CN" w:bidi="ar-SA"/>
        </w:rPr>
      </w:pPr>
    </w:p>
    <w:p w14:paraId="6F7E8A11">
      <w:pPr>
        <w:widowControl w:val="0"/>
        <w:snapToGrid w:val="0"/>
        <w:jc w:val="left"/>
        <w:rPr>
          <w:rFonts w:ascii="宋体" w:hAnsi="宋体" w:eastAsia="宋体" w:cs="宋体"/>
          <w:color w:val="auto"/>
          <w:kern w:val="2"/>
          <w:sz w:val="18"/>
          <w:szCs w:val="18"/>
          <w:highlight w:val="none"/>
          <w:lang w:val="en-US" w:eastAsia="zh-CN" w:bidi="ar-SA"/>
        </w:rPr>
      </w:pPr>
    </w:p>
    <w:p w14:paraId="43562347">
      <w:pPr>
        <w:widowControl w:val="0"/>
        <w:snapToGrid w:val="0"/>
        <w:jc w:val="left"/>
        <w:rPr>
          <w:rFonts w:ascii="宋体" w:hAnsi="宋体" w:eastAsia="宋体" w:cs="宋体"/>
          <w:color w:val="auto"/>
          <w:kern w:val="2"/>
          <w:sz w:val="18"/>
          <w:szCs w:val="18"/>
          <w:highlight w:val="none"/>
          <w:lang w:val="en-US" w:eastAsia="zh-CN" w:bidi="ar-SA"/>
        </w:rPr>
      </w:pPr>
    </w:p>
    <w:p w14:paraId="2995E164">
      <w:pPr>
        <w:widowControl w:val="0"/>
        <w:snapToGrid w:val="0"/>
        <w:jc w:val="left"/>
        <w:rPr>
          <w:rFonts w:ascii="宋体" w:hAnsi="宋体" w:eastAsia="宋体" w:cs="宋体"/>
          <w:color w:val="auto"/>
          <w:kern w:val="2"/>
          <w:sz w:val="18"/>
          <w:szCs w:val="18"/>
          <w:highlight w:val="none"/>
          <w:lang w:val="en-US" w:eastAsia="zh-CN" w:bidi="ar-SA"/>
        </w:rPr>
      </w:pPr>
    </w:p>
    <w:p w14:paraId="2F40D3CE">
      <w:pPr>
        <w:widowControl w:val="0"/>
        <w:snapToGrid w:val="0"/>
        <w:jc w:val="left"/>
        <w:rPr>
          <w:rFonts w:ascii="宋体" w:hAnsi="宋体" w:eastAsia="宋体" w:cs="宋体"/>
          <w:color w:val="auto"/>
          <w:kern w:val="2"/>
          <w:sz w:val="18"/>
          <w:szCs w:val="18"/>
          <w:highlight w:val="none"/>
          <w:lang w:val="en-US" w:eastAsia="zh-CN" w:bidi="ar-SA"/>
        </w:rPr>
      </w:pPr>
    </w:p>
    <w:p w14:paraId="70545A86">
      <w:pPr>
        <w:widowControl w:val="0"/>
        <w:snapToGrid w:val="0"/>
        <w:jc w:val="left"/>
        <w:rPr>
          <w:rFonts w:ascii="宋体" w:hAnsi="宋体" w:eastAsia="宋体" w:cs="宋体"/>
          <w:color w:val="auto"/>
          <w:kern w:val="2"/>
          <w:sz w:val="18"/>
          <w:szCs w:val="18"/>
          <w:highlight w:val="none"/>
          <w:lang w:val="en-US" w:eastAsia="zh-CN" w:bidi="ar-SA"/>
        </w:rPr>
      </w:pPr>
    </w:p>
    <w:p w14:paraId="263C3FEE">
      <w:pPr>
        <w:widowControl w:val="0"/>
        <w:snapToGrid w:val="0"/>
        <w:jc w:val="left"/>
        <w:rPr>
          <w:rFonts w:ascii="宋体" w:hAnsi="宋体" w:eastAsia="宋体" w:cs="宋体"/>
          <w:color w:val="auto"/>
          <w:kern w:val="2"/>
          <w:sz w:val="18"/>
          <w:szCs w:val="18"/>
          <w:highlight w:val="none"/>
          <w:lang w:val="en-US" w:eastAsia="zh-CN" w:bidi="ar-SA"/>
        </w:rPr>
      </w:pPr>
    </w:p>
    <w:p w14:paraId="4ED52241">
      <w:pPr>
        <w:widowControl w:val="0"/>
        <w:snapToGrid w:val="0"/>
        <w:jc w:val="left"/>
        <w:rPr>
          <w:rFonts w:ascii="宋体" w:hAnsi="宋体" w:eastAsia="宋体" w:cs="宋体"/>
          <w:color w:val="auto"/>
          <w:kern w:val="2"/>
          <w:sz w:val="18"/>
          <w:szCs w:val="18"/>
          <w:highlight w:val="none"/>
          <w:lang w:val="en-US" w:eastAsia="zh-CN" w:bidi="ar-SA"/>
        </w:rPr>
      </w:pPr>
    </w:p>
    <w:p w14:paraId="6275C4DE">
      <w:pPr>
        <w:widowControl w:val="0"/>
        <w:snapToGrid w:val="0"/>
        <w:jc w:val="left"/>
        <w:rPr>
          <w:rFonts w:ascii="宋体" w:hAnsi="宋体" w:eastAsia="宋体" w:cs="宋体"/>
          <w:color w:val="auto"/>
          <w:kern w:val="2"/>
          <w:sz w:val="18"/>
          <w:szCs w:val="18"/>
          <w:highlight w:val="none"/>
          <w:lang w:val="en-US" w:eastAsia="zh-CN" w:bidi="ar-SA"/>
        </w:rPr>
      </w:pPr>
    </w:p>
    <w:p w14:paraId="2236B486">
      <w:pPr>
        <w:widowControl w:val="0"/>
        <w:snapToGrid w:val="0"/>
        <w:jc w:val="left"/>
        <w:rPr>
          <w:rFonts w:ascii="宋体" w:hAnsi="宋体" w:eastAsia="宋体" w:cs="宋体"/>
          <w:color w:val="auto"/>
          <w:kern w:val="2"/>
          <w:sz w:val="18"/>
          <w:szCs w:val="18"/>
          <w:highlight w:val="none"/>
          <w:lang w:val="en-US" w:eastAsia="zh-CN" w:bidi="ar-SA"/>
        </w:rPr>
      </w:pPr>
    </w:p>
    <w:p w14:paraId="0127A9C6">
      <w:pPr>
        <w:widowControl w:val="0"/>
        <w:snapToGrid w:val="0"/>
        <w:jc w:val="left"/>
        <w:rPr>
          <w:rFonts w:ascii="宋体" w:hAnsi="宋体" w:eastAsia="宋体" w:cs="宋体"/>
          <w:color w:val="auto"/>
          <w:kern w:val="2"/>
          <w:sz w:val="18"/>
          <w:szCs w:val="18"/>
          <w:highlight w:val="none"/>
          <w:lang w:val="en-US" w:eastAsia="zh-CN" w:bidi="ar-SA"/>
        </w:rPr>
      </w:pPr>
    </w:p>
    <w:p w14:paraId="040AD3BF">
      <w:pPr>
        <w:widowControl w:val="0"/>
        <w:snapToGrid w:val="0"/>
        <w:jc w:val="left"/>
        <w:rPr>
          <w:rFonts w:ascii="宋体" w:hAnsi="宋体" w:eastAsia="宋体" w:cs="宋体"/>
          <w:color w:val="auto"/>
          <w:kern w:val="2"/>
          <w:sz w:val="18"/>
          <w:szCs w:val="18"/>
          <w:highlight w:val="none"/>
          <w:lang w:val="en-US" w:eastAsia="zh-CN" w:bidi="ar-SA"/>
        </w:rPr>
      </w:pPr>
    </w:p>
    <w:p w14:paraId="72F0AEA4">
      <w:pPr>
        <w:widowControl w:val="0"/>
        <w:snapToGrid w:val="0"/>
        <w:jc w:val="left"/>
        <w:rPr>
          <w:rFonts w:ascii="宋体" w:hAnsi="宋体" w:eastAsia="宋体" w:cs="宋体"/>
          <w:color w:val="auto"/>
          <w:kern w:val="2"/>
          <w:sz w:val="18"/>
          <w:szCs w:val="18"/>
          <w:highlight w:val="none"/>
          <w:lang w:val="en-US" w:eastAsia="zh-CN" w:bidi="ar-SA"/>
        </w:rPr>
      </w:pPr>
    </w:p>
    <w:p w14:paraId="1B435267">
      <w:pPr>
        <w:widowControl w:val="0"/>
        <w:snapToGrid w:val="0"/>
        <w:jc w:val="left"/>
        <w:rPr>
          <w:rFonts w:ascii="宋体" w:hAnsi="宋体" w:eastAsia="宋体" w:cs="宋体"/>
          <w:color w:val="auto"/>
          <w:kern w:val="2"/>
          <w:sz w:val="18"/>
          <w:szCs w:val="18"/>
          <w:highlight w:val="none"/>
          <w:lang w:val="en-US" w:eastAsia="zh-CN" w:bidi="ar-SA"/>
        </w:rPr>
      </w:pPr>
    </w:p>
    <w:p w14:paraId="0310D303">
      <w:pPr>
        <w:widowControl w:val="0"/>
        <w:snapToGrid w:val="0"/>
        <w:jc w:val="left"/>
        <w:rPr>
          <w:rFonts w:ascii="宋体" w:hAnsi="宋体" w:eastAsia="宋体" w:cs="宋体"/>
          <w:color w:val="auto"/>
          <w:kern w:val="2"/>
          <w:sz w:val="18"/>
          <w:szCs w:val="18"/>
          <w:highlight w:val="none"/>
          <w:lang w:val="en-US" w:eastAsia="zh-CN" w:bidi="ar-SA"/>
        </w:rPr>
      </w:pPr>
    </w:p>
    <w:p w14:paraId="53B789E7">
      <w:pPr>
        <w:widowControl w:val="0"/>
        <w:snapToGrid w:val="0"/>
        <w:jc w:val="left"/>
        <w:rPr>
          <w:rFonts w:ascii="宋体" w:hAnsi="宋体" w:eastAsia="宋体" w:cs="宋体"/>
          <w:color w:val="auto"/>
          <w:kern w:val="2"/>
          <w:sz w:val="18"/>
          <w:szCs w:val="18"/>
          <w:highlight w:val="none"/>
          <w:lang w:val="en-US" w:eastAsia="zh-CN" w:bidi="ar-SA"/>
        </w:rPr>
      </w:pPr>
    </w:p>
    <w:p w14:paraId="57BA9544">
      <w:pPr>
        <w:widowControl w:val="0"/>
        <w:snapToGrid w:val="0"/>
        <w:jc w:val="left"/>
        <w:rPr>
          <w:rFonts w:ascii="宋体" w:hAnsi="宋体" w:eastAsia="宋体" w:cs="宋体"/>
          <w:color w:val="auto"/>
          <w:kern w:val="2"/>
          <w:sz w:val="18"/>
          <w:szCs w:val="18"/>
          <w:highlight w:val="none"/>
          <w:lang w:val="en-US" w:eastAsia="zh-CN" w:bidi="ar-SA"/>
        </w:rPr>
      </w:pPr>
      <w:bookmarkStart w:id="191" w:name="_Toc25061"/>
      <w:bookmarkStart w:id="192" w:name="_Toc220232402"/>
      <w:bookmarkStart w:id="193" w:name="_Toc8310"/>
      <w:bookmarkStart w:id="194" w:name="_Toc235"/>
      <w:bookmarkStart w:id="195" w:name="_Toc5312_WPSOffice_Level2"/>
      <w:bookmarkStart w:id="196" w:name="_Toc40975456"/>
      <w:bookmarkStart w:id="197" w:name="_Toc516969105"/>
    </w:p>
    <w:p w14:paraId="024360CE">
      <w:pPr>
        <w:keepNext/>
        <w:keepLines/>
        <w:widowControl w:val="0"/>
        <w:spacing w:before="260" w:after="260" w:line="416" w:lineRule="auto"/>
        <w:jc w:val="center"/>
        <w:outlineLvl w:val="2"/>
        <w:rPr>
          <w:rFonts w:ascii="宋体" w:hAnsi="宋体" w:eastAsia="宋体" w:cs="宋体"/>
          <w:b/>
          <w:bCs/>
          <w:color w:val="auto"/>
          <w:kern w:val="2"/>
          <w:sz w:val="28"/>
          <w:szCs w:val="36"/>
          <w:highlight w:val="none"/>
          <w:lang w:val="en-US" w:eastAsia="zh-CN" w:bidi="ar-SA"/>
        </w:rPr>
      </w:pPr>
      <w:r>
        <w:rPr>
          <w:rFonts w:hint="eastAsia" w:ascii="宋体" w:hAnsi="宋体" w:eastAsia="宋体" w:cs="宋体"/>
          <w:b/>
          <w:bCs/>
          <w:color w:val="auto"/>
          <w:kern w:val="2"/>
          <w:sz w:val="28"/>
          <w:szCs w:val="32"/>
          <w:highlight w:val="none"/>
          <w:lang w:val="en-US" w:eastAsia="zh-CN" w:bidi="ar-SA"/>
        </w:rPr>
        <w:t>七．有关证明文件</w:t>
      </w:r>
      <w:bookmarkEnd w:id="191"/>
      <w:bookmarkEnd w:id="192"/>
      <w:bookmarkEnd w:id="193"/>
      <w:bookmarkEnd w:id="194"/>
      <w:bookmarkEnd w:id="195"/>
      <w:bookmarkEnd w:id="196"/>
      <w:bookmarkEnd w:id="197"/>
    </w:p>
    <w:p w14:paraId="7BCB188F">
      <w:pPr>
        <w:tabs>
          <w:tab w:val="left" w:pos="4620"/>
        </w:tabs>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提供符合投标邀请(招标公告)、需求一览表及评标办法规定的相关证明文件。</w:t>
      </w:r>
    </w:p>
    <w:p w14:paraId="4567A162">
      <w:pPr>
        <w:tabs>
          <w:tab w:val="left" w:pos="4620"/>
        </w:tabs>
        <w:spacing w:line="360" w:lineRule="auto"/>
        <w:ind w:firstLine="480" w:firstLineChars="200"/>
        <w:rPr>
          <w:rFonts w:ascii="宋体" w:hAnsi="宋体" w:eastAsia="宋体" w:cs="宋体"/>
          <w:color w:val="auto"/>
          <w:sz w:val="24"/>
          <w:highlight w:val="none"/>
        </w:rPr>
      </w:pPr>
    </w:p>
    <w:p w14:paraId="677D12F6">
      <w:pPr>
        <w:tabs>
          <w:tab w:val="left" w:pos="4620"/>
        </w:tabs>
        <w:spacing w:line="360" w:lineRule="auto"/>
        <w:ind w:firstLine="480" w:firstLineChars="200"/>
        <w:rPr>
          <w:rFonts w:ascii="宋体" w:hAnsi="宋体" w:eastAsia="宋体" w:cs="宋体"/>
          <w:color w:val="auto"/>
          <w:sz w:val="24"/>
          <w:highlight w:val="none"/>
        </w:rPr>
      </w:pPr>
    </w:p>
    <w:p w14:paraId="3E9DC638">
      <w:pPr>
        <w:tabs>
          <w:tab w:val="left" w:pos="4620"/>
        </w:tabs>
        <w:spacing w:line="360" w:lineRule="auto"/>
        <w:ind w:firstLine="480" w:firstLineChars="200"/>
        <w:rPr>
          <w:rFonts w:ascii="宋体" w:hAnsi="宋体" w:eastAsia="宋体" w:cs="宋体"/>
          <w:color w:val="auto"/>
          <w:sz w:val="24"/>
          <w:highlight w:val="none"/>
        </w:rPr>
      </w:pPr>
    </w:p>
    <w:p w14:paraId="23A095A9">
      <w:pPr>
        <w:tabs>
          <w:tab w:val="left" w:pos="4620"/>
        </w:tabs>
        <w:spacing w:line="360" w:lineRule="auto"/>
        <w:ind w:firstLine="480" w:firstLineChars="200"/>
        <w:rPr>
          <w:rFonts w:ascii="宋体" w:hAnsi="宋体" w:eastAsia="宋体" w:cs="宋体"/>
          <w:color w:val="auto"/>
          <w:sz w:val="24"/>
          <w:highlight w:val="none"/>
        </w:rPr>
      </w:pPr>
    </w:p>
    <w:p w14:paraId="7077991E">
      <w:pPr>
        <w:tabs>
          <w:tab w:val="left" w:pos="4620"/>
        </w:tabs>
        <w:spacing w:line="360" w:lineRule="auto"/>
        <w:ind w:firstLine="480" w:firstLineChars="200"/>
        <w:rPr>
          <w:rFonts w:ascii="宋体" w:hAnsi="宋体" w:eastAsia="宋体" w:cs="宋体"/>
          <w:color w:val="auto"/>
          <w:sz w:val="24"/>
          <w:highlight w:val="none"/>
        </w:rPr>
      </w:pPr>
    </w:p>
    <w:p w14:paraId="258E211E">
      <w:pPr>
        <w:tabs>
          <w:tab w:val="left" w:pos="4620"/>
        </w:tabs>
        <w:spacing w:line="360" w:lineRule="auto"/>
        <w:ind w:firstLine="480" w:firstLineChars="200"/>
        <w:rPr>
          <w:rFonts w:ascii="宋体" w:hAnsi="宋体" w:eastAsia="宋体" w:cs="宋体"/>
          <w:color w:val="auto"/>
          <w:sz w:val="24"/>
          <w:highlight w:val="none"/>
        </w:rPr>
      </w:pPr>
    </w:p>
    <w:p w14:paraId="7E10C0BA">
      <w:pPr>
        <w:tabs>
          <w:tab w:val="left" w:pos="4620"/>
        </w:tabs>
        <w:spacing w:line="360" w:lineRule="auto"/>
        <w:ind w:firstLine="480" w:firstLineChars="200"/>
        <w:rPr>
          <w:rFonts w:ascii="宋体" w:hAnsi="宋体" w:eastAsia="宋体" w:cs="宋体"/>
          <w:color w:val="auto"/>
          <w:sz w:val="24"/>
          <w:highlight w:val="none"/>
        </w:rPr>
      </w:pPr>
    </w:p>
    <w:p w14:paraId="644F3C08">
      <w:pPr>
        <w:tabs>
          <w:tab w:val="left" w:pos="4620"/>
        </w:tabs>
        <w:spacing w:line="360" w:lineRule="auto"/>
        <w:ind w:firstLine="480" w:firstLineChars="200"/>
        <w:rPr>
          <w:rFonts w:ascii="宋体" w:hAnsi="宋体" w:eastAsia="宋体" w:cs="宋体"/>
          <w:color w:val="auto"/>
          <w:sz w:val="24"/>
          <w:highlight w:val="none"/>
        </w:rPr>
      </w:pPr>
    </w:p>
    <w:p w14:paraId="49CEF399">
      <w:pPr>
        <w:tabs>
          <w:tab w:val="left" w:pos="4620"/>
        </w:tabs>
        <w:spacing w:line="360" w:lineRule="auto"/>
        <w:ind w:firstLine="480" w:firstLineChars="200"/>
        <w:rPr>
          <w:rFonts w:ascii="宋体" w:hAnsi="宋体" w:eastAsia="宋体" w:cs="宋体"/>
          <w:color w:val="auto"/>
          <w:sz w:val="24"/>
          <w:highlight w:val="none"/>
        </w:rPr>
      </w:pPr>
    </w:p>
    <w:p w14:paraId="148971D0">
      <w:pPr>
        <w:tabs>
          <w:tab w:val="left" w:pos="4620"/>
        </w:tabs>
        <w:spacing w:line="360" w:lineRule="auto"/>
        <w:ind w:firstLine="480" w:firstLineChars="200"/>
        <w:rPr>
          <w:rFonts w:ascii="宋体" w:hAnsi="宋体" w:eastAsia="宋体" w:cs="宋体"/>
          <w:color w:val="auto"/>
          <w:sz w:val="24"/>
          <w:highlight w:val="none"/>
        </w:rPr>
      </w:pPr>
    </w:p>
    <w:p w14:paraId="02469D2B">
      <w:pPr>
        <w:widowControl w:val="0"/>
        <w:jc w:val="both"/>
        <w:rPr>
          <w:rFonts w:ascii="宋体" w:hAnsi="宋体" w:eastAsia="宋体" w:cs="宋体"/>
          <w:color w:val="auto"/>
          <w:kern w:val="2"/>
          <w:sz w:val="24"/>
          <w:szCs w:val="24"/>
          <w:highlight w:val="none"/>
          <w:lang w:val="en-US" w:eastAsia="zh-CN" w:bidi="ar-SA"/>
        </w:rPr>
      </w:pPr>
    </w:p>
    <w:p w14:paraId="6755E639">
      <w:pPr>
        <w:rPr>
          <w:rFonts w:ascii="宋体" w:hAnsi="宋体" w:eastAsia="宋体" w:cs="宋体"/>
          <w:color w:val="auto"/>
          <w:sz w:val="24"/>
          <w:highlight w:val="none"/>
        </w:rPr>
      </w:pPr>
    </w:p>
    <w:p w14:paraId="56E448EC">
      <w:pPr>
        <w:widowControl w:val="0"/>
        <w:jc w:val="both"/>
        <w:rPr>
          <w:rFonts w:ascii="宋体" w:hAnsi="宋体" w:eastAsia="宋体" w:cs="宋体"/>
          <w:color w:val="auto"/>
          <w:kern w:val="2"/>
          <w:sz w:val="24"/>
          <w:szCs w:val="24"/>
          <w:highlight w:val="none"/>
          <w:lang w:val="en-US" w:eastAsia="zh-CN" w:bidi="ar-SA"/>
        </w:rPr>
      </w:pPr>
    </w:p>
    <w:p w14:paraId="42836DA5">
      <w:pPr>
        <w:rPr>
          <w:rFonts w:ascii="宋体" w:hAnsi="宋体" w:eastAsia="宋体" w:cs="宋体"/>
          <w:color w:val="auto"/>
          <w:sz w:val="24"/>
          <w:highlight w:val="none"/>
        </w:rPr>
      </w:pPr>
    </w:p>
    <w:p w14:paraId="3696AEAC">
      <w:pPr>
        <w:widowControl w:val="0"/>
        <w:jc w:val="both"/>
        <w:rPr>
          <w:rFonts w:ascii="宋体" w:hAnsi="宋体" w:eastAsia="宋体" w:cs="宋体"/>
          <w:color w:val="auto"/>
          <w:kern w:val="2"/>
          <w:sz w:val="24"/>
          <w:szCs w:val="24"/>
          <w:highlight w:val="none"/>
          <w:lang w:val="en-US" w:eastAsia="zh-CN" w:bidi="ar-SA"/>
        </w:rPr>
      </w:pPr>
    </w:p>
    <w:p w14:paraId="60F4F4BC">
      <w:pPr>
        <w:rPr>
          <w:rFonts w:ascii="宋体" w:hAnsi="宋体" w:eastAsia="宋体" w:cs="宋体"/>
          <w:color w:val="auto"/>
          <w:sz w:val="24"/>
          <w:highlight w:val="none"/>
        </w:rPr>
      </w:pPr>
    </w:p>
    <w:p w14:paraId="1C1BD80E">
      <w:pPr>
        <w:widowControl w:val="0"/>
        <w:jc w:val="both"/>
        <w:rPr>
          <w:rFonts w:ascii="宋体" w:hAnsi="宋体" w:eastAsia="宋体" w:cs="宋体"/>
          <w:color w:val="auto"/>
          <w:kern w:val="2"/>
          <w:sz w:val="24"/>
          <w:szCs w:val="24"/>
          <w:highlight w:val="none"/>
          <w:lang w:val="en-US" w:eastAsia="zh-CN" w:bidi="ar-SA"/>
        </w:rPr>
      </w:pPr>
    </w:p>
    <w:p w14:paraId="16E81249">
      <w:pPr>
        <w:rPr>
          <w:rFonts w:ascii="宋体" w:hAnsi="宋体" w:eastAsia="宋体" w:cs="宋体"/>
          <w:color w:val="auto"/>
          <w:sz w:val="24"/>
          <w:highlight w:val="none"/>
        </w:rPr>
      </w:pPr>
    </w:p>
    <w:p w14:paraId="0A862E0B">
      <w:pPr>
        <w:widowControl w:val="0"/>
        <w:jc w:val="both"/>
        <w:rPr>
          <w:rFonts w:ascii="宋体" w:hAnsi="宋体" w:eastAsia="宋体" w:cs="宋体"/>
          <w:color w:val="auto"/>
          <w:kern w:val="2"/>
          <w:sz w:val="24"/>
          <w:szCs w:val="24"/>
          <w:highlight w:val="none"/>
          <w:lang w:val="en-US" w:eastAsia="zh-CN" w:bidi="ar-SA"/>
        </w:rPr>
      </w:pPr>
    </w:p>
    <w:p w14:paraId="1A1B0CEE">
      <w:pPr>
        <w:rPr>
          <w:rFonts w:ascii="宋体" w:hAnsi="宋体" w:eastAsia="宋体" w:cs="宋体"/>
          <w:color w:val="auto"/>
          <w:sz w:val="24"/>
          <w:highlight w:val="none"/>
        </w:rPr>
      </w:pPr>
    </w:p>
    <w:p w14:paraId="7828E479">
      <w:pPr>
        <w:widowControl w:val="0"/>
        <w:jc w:val="both"/>
        <w:rPr>
          <w:rFonts w:ascii="宋体" w:hAnsi="宋体" w:eastAsia="宋体" w:cs="宋体"/>
          <w:color w:val="auto"/>
          <w:kern w:val="2"/>
          <w:sz w:val="24"/>
          <w:szCs w:val="24"/>
          <w:highlight w:val="none"/>
          <w:lang w:val="en-US" w:eastAsia="zh-CN" w:bidi="ar-SA"/>
        </w:rPr>
      </w:pPr>
    </w:p>
    <w:p w14:paraId="2AABFDC3">
      <w:pPr>
        <w:rPr>
          <w:rFonts w:ascii="宋体" w:hAnsi="宋体" w:eastAsia="宋体" w:cs="宋体"/>
          <w:color w:val="auto"/>
          <w:sz w:val="24"/>
          <w:highlight w:val="none"/>
        </w:rPr>
      </w:pPr>
    </w:p>
    <w:p w14:paraId="43913DE6">
      <w:pPr>
        <w:widowControl w:val="0"/>
        <w:jc w:val="both"/>
        <w:rPr>
          <w:rFonts w:ascii="宋体" w:hAnsi="宋体" w:eastAsia="宋体" w:cs="宋体"/>
          <w:color w:val="auto"/>
          <w:kern w:val="2"/>
          <w:sz w:val="24"/>
          <w:szCs w:val="24"/>
          <w:highlight w:val="none"/>
          <w:lang w:val="en-US" w:eastAsia="zh-CN" w:bidi="ar-SA"/>
        </w:rPr>
      </w:pPr>
    </w:p>
    <w:p w14:paraId="4027C63E">
      <w:pPr>
        <w:rPr>
          <w:rFonts w:ascii="宋体" w:hAnsi="宋体" w:eastAsia="宋体" w:cs="宋体"/>
          <w:color w:val="auto"/>
          <w:sz w:val="24"/>
          <w:highlight w:val="none"/>
        </w:rPr>
      </w:pPr>
    </w:p>
    <w:p w14:paraId="637486E8">
      <w:pPr>
        <w:widowControl w:val="0"/>
        <w:jc w:val="both"/>
        <w:rPr>
          <w:rFonts w:ascii="宋体" w:hAnsi="宋体" w:eastAsia="宋体" w:cs="宋体"/>
          <w:color w:val="auto"/>
          <w:kern w:val="2"/>
          <w:sz w:val="24"/>
          <w:szCs w:val="24"/>
          <w:highlight w:val="none"/>
          <w:lang w:val="en-US" w:eastAsia="zh-CN" w:bidi="ar-SA"/>
        </w:rPr>
      </w:pPr>
    </w:p>
    <w:p w14:paraId="47C74919">
      <w:pPr>
        <w:rPr>
          <w:rFonts w:ascii="宋体" w:hAnsi="宋体" w:eastAsia="宋体" w:cs="宋体"/>
          <w:color w:val="auto"/>
          <w:sz w:val="24"/>
          <w:highlight w:val="none"/>
        </w:rPr>
      </w:pPr>
    </w:p>
    <w:p w14:paraId="2D1B075B">
      <w:pPr>
        <w:widowControl w:val="0"/>
        <w:jc w:val="both"/>
        <w:rPr>
          <w:rFonts w:ascii="宋体" w:hAnsi="宋体" w:eastAsia="宋体" w:cs="宋体"/>
          <w:color w:val="auto"/>
          <w:kern w:val="2"/>
          <w:sz w:val="24"/>
          <w:szCs w:val="24"/>
          <w:highlight w:val="none"/>
          <w:lang w:val="en-US" w:eastAsia="zh-CN" w:bidi="ar-SA"/>
        </w:rPr>
      </w:pPr>
    </w:p>
    <w:p w14:paraId="3AFD86F8">
      <w:pPr>
        <w:rPr>
          <w:rFonts w:ascii="宋体" w:hAnsi="宋体" w:eastAsia="宋体" w:cs="宋体"/>
          <w:color w:val="auto"/>
          <w:sz w:val="24"/>
          <w:highlight w:val="none"/>
        </w:rPr>
      </w:pPr>
    </w:p>
    <w:p w14:paraId="16F7BEC0">
      <w:pPr>
        <w:widowControl w:val="0"/>
        <w:jc w:val="both"/>
        <w:rPr>
          <w:rFonts w:ascii="宋体" w:hAnsi="宋体" w:eastAsia="宋体" w:cs="宋体"/>
          <w:color w:val="auto"/>
          <w:kern w:val="2"/>
          <w:sz w:val="24"/>
          <w:szCs w:val="24"/>
          <w:highlight w:val="none"/>
          <w:lang w:val="en-US" w:eastAsia="zh-CN" w:bidi="ar-SA"/>
        </w:rPr>
      </w:pPr>
    </w:p>
    <w:p w14:paraId="3E0166F4">
      <w:pPr>
        <w:rPr>
          <w:rFonts w:ascii="宋体" w:hAnsi="宋体" w:eastAsia="宋体" w:cs="宋体"/>
          <w:color w:val="auto"/>
          <w:sz w:val="24"/>
          <w:highlight w:val="none"/>
        </w:rPr>
      </w:pPr>
    </w:p>
    <w:p w14:paraId="4B634A1E">
      <w:pPr>
        <w:widowControl w:val="0"/>
        <w:jc w:val="both"/>
        <w:rPr>
          <w:rFonts w:ascii="宋体" w:hAnsi="Arial" w:eastAsia="等线" w:cs="Times New Roman"/>
          <w:color w:val="auto"/>
          <w:kern w:val="2"/>
          <w:sz w:val="28"/>
          <w:szCs w:val="24"/>
          <w:highlight w:val="none"/>
          <w:lang w:val="en-US" w:eastAsia="zh-CN" w:bidi="ar-SA"/>
        </w:rPr>
      </w:pPr>
    </w:p>
    <w:p w14:paraId="41485439">
      <w:pPr>
        <w:tabs>
          <w:tab w:val="left" w:pos="4620"/>
        </w:tabs>
        <w:spacing w:line="360" w:lineRule="auto"/>
        <w:ind w:firstLine="480" w:firstLineChars="200"/>
        <w:rPr>
          <w:rFonts w:ascii="宋体" w:hAnsi="宋体" w:eastAsia="宋体" w:cs="宋体"/>
          <w:color w:val="auto"/>
          <w:sz w:val="24"/>
          <w:highlight w:val="none"/>
        </w:rPr>
      </w:pPr>
    </w:p>
    <w:p w14:paraId="1601EBC7">
      <w:pPr>
        <w:tabs>
          <w:tab w:val="left" w:pos="4620"/>
        </w:tabs>
        <w:spacing w:line="360" w:lineRule="auto"/>
        <w:ind w:firstLine="480" w:firstLineChars="200"/>
        <w:rPr>
          <w:rFonts w:ascii="宋体" w:hAnsi="宋体" w:eastAsia="宋体" w:cs="宋体"/>
          <w:color w:val="auto"/>
          <w:sz w:val="24"/>
          <w:highlight w:val="none"/>
        </w:rPr>
      </w:pPr>
    </w:p>
    <w:p w14:paraId="303ACAED">
      <w:pPr>
        <w:tabs>
          <w:tab w:val="left" w:pos="4620"/>
        </w:tabs>
        <w:spacing w:line="360" w:lineRule="auto"/>
        <w:ind w:firstLine="480" w:firstLineChars="200"/>
        <w:rPr>
          <w:rFonts w:ascii="宋体" w:hAnsi="宋体" w:eastAsia="宋体" w:cs="宋体"/>
          <w:color w:val="auto"/>
          <w:sz w:val="24"/>
          <w:highlight w:val="none"/>
        </w:rPr>
      </w:pPr>
    </w:p>
    <w:p w14:paraId="52B06191">
      <w:pPr>
        <w:numPr>
          <w:ilvl w:val="0"/>
          <w:numId w:val="2"/>
        </w:numPr>
        <w:spacing w:line="360" w:lineRule="auto"/>
        <w:jc w:val="center"/>
        <w:rPr>
          <w:rFonts w:ascii="等线" w:hAnsi="等线" w:eastAsia="等线" w:cs="Times New Roman"/>
          <w:b/>
          <w:bCs/>
          <w:color w:val="auto"/>
          <w:sz w:val="28"/>
          <w:szCs w:val="28"/>
          <w:highlight w:val="none"/>
        </w:rPr>
      </w:pPr>
      <w:r>
        <w:rPr>
          <w:rFonts w:hint="eastAsia" w:ascii="等线" w:hAnsi="等线" w:eastAsia="等线" w:cs="Times New Roman"/>
          <w:b/>
          <w:bCs/>
          <w:color w:val="auto"/>
          <w:sz w:val="28"/>
          <w:szCs w:val="28"/>
          <w:highlight w:val="none"/>
        </w:rPr>
        <w:t>中小企业声明函(工程、服务)</w:t>
      </w:r>
    </w:p>
    <w:p w14:paraId="6EFB45A7">
      <w:pPr>
        <w:spacing w:line="360" w:lineRule="auto"/>
        <w:rPr>
          <w:rFonts w:ascii="等线" w:hAnsi="等线" w:eastAsia="等线" w:cs="Times New Roman"/>
          <w:b/>
          <w:bCs/>
          <w:color w:val="auto"/>
          <w:sz w:val="32"/>
          <w:szCs w:val="32"/>
          <w:highlight w:val="none"/>
        </w:rPr>
      </w:pPr>
    </w:p>
    <w:p w14:paraId="50E9286E">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highlight w:val="none"/>
          <w:u w:val="single"/>
        </w:rPr>
        <w:t>(单位名称)</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rPr>
        <w:t>采购活动，工程的施工单位全部为符合政策要求的中小企业</w:t>
      </w:r>
      <w:r>
        <w:rPr>
          <w:rFonts w:hint="eastAsia" w:ascii="宋体" w:hAnsi="宋体" w:eastAsia="宋体" w:cs="宋体"/>
          <w:color w:val="auto"/>
          <w:sz w:val="24"/>
          <w:highlight w:val="none"/>
          <w:u w:val="single"/>
        </w:rPr>
        <w:t>(或者：服务全部由符合政策要求的中小企业承接)</w:t>
      </w:r>
      <w:r>
        <w:rPr>
          <w:rFonts w:hint="eastAsia" w:ascii="宋体" w:hAnsi="宋体" w:eastAsia="宋体" w:cs="宋体"/>
          <w:color w:val="auto"/>
          <w:sz w:val="24"/>
          <w:highlight w:val="none"/>
        </w:rPr>
        <w:t>。相关企业</w:t>
      </w:r>
      <w:r>
        <w:rPr>
          <w:rFonts w:hint="eastAsia" w:ascii="宋体" w:hAnsi="宋体" w:eastAsia="宋体" w:cs="宋体"/>
          <w:color w:val="auto"/>
          <w:sz w:val="24"/>
          <w:highlight w:val="none"/>
          <w:u w:val="single"/>
        </w:rPr>
        <w:t>(含联合体中的中小企业、签订分包意向协议的中小企业)</w:t>
      </w:r>
      <w:r>
        <w:rPr>
          <w:rFonts w:hint="eastAsia" w:ascii="宋体" w:hAnsi="宋体" w:eastAsia="宋体" w:cs="宋体"/>
          <w:color w:val="auto"/>
          <w:sz w:val="24"/>
          <w:highlight w:val="none"/>
        </w:rPr>
        <w:t>的具体情况如下：</w:t>
      </w:r>
    </w:p>
    <w:p w14:paraId="2E572748">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u w:val="single"/>
        </w:rPr>
        <w:t>(标的名称)</w:t>
      </w:r>
      <w:r>
        <w:rPr>
          <w:rFonts w:hint="eastAsia" w:ascii="宋体" w:hAnsi="宋体" w:eastAsia="宋体" w:cs="宋体"/>
          <w:color w:val="auto"/>
          <w:sz w:val="24"/>
          <w:highlight w:val="none"/>
        </w:rPr>
        <w:t>，属于</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color w:val="auto"/>
          <w:sz w:val="24"/>
          <w:highlight w:val="none"/>
        </w:rPr>
        <w:t>；承建(承接)企业为(企业名称)，从业人员人，营业收入为万元，资产总额为万元，属于(中型企业、小型企业、微型企业)；</w:t>
      </w:r>
    </w:p>
    <w:p w14:paraId="470CB3B6">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u w:val="single"/>
        </w:rPr>
        <w:t>(标的名称)</w:t>
      </w:r>
      <w:r>
        <w:rPr>
          <w:rFonts w:hint="eastAsia" w:ascii="宋体" w:hAnsi="宋体" w:eastAsia="宋体" w:cs="宋体"/>
          <w:color w:val="auto"/>
          <w:sz w:val="24"/>
          <w:highlight w:val="none"/>
        </w:rPr>
        <w:t>，属于</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color w:val="auto"/>
          <w:sz w:val="24"/>
          <w:highlight w:val="none"/>
        </w:rPr>
        <w:t>；承建(承接)企业为</w:t>
      </w:r>
      <w:r>
        <w:rPr>
          <w:rFonts w:hint="eastAsia" w:ascii="宋体" w:hAnsi="宋体" w:eastAsia="宋体" w:cs="宋体"/>
          <w:color w:val="auto"/>
          <w:sz w:val="24"/>
          <w:highlight w:val="none"/>
          <w:u w:val="single"/>
        </w:rPr>
        <w:t>(企业名称)</w:t>
      </w:r>
      <w:r>
        <w:rPr>
          <w:rFonts w:hint="eastAsia" w:ascii="宋体" w:hAnsi="宋体" w:eastAsia="宋体" w:cs="宋体"/>
          <w:color w:val="auto"/>
          <w:sz w:val="24"/>
          <w:highlight w:val="none"/>
        </w:rPr>
        <w:t>，从业人员人，营业收入为万元，资产总额为万元，属于</w:t>
      </w:r>
      <w:r>
        <w:rPr>
          <w:rFonts w:hint="eastAsia" w:ascii="宋体" w:hAnsi="宋体" w:eastAsia="宋体" w:cs="宋体"/>
          <w:color w:val="auto"/>
          <w:sz w:val="24"/>
          <w:highlight w:val="none"/>
          <w:u w:val="single"/>
        </w:rPr>
        <w:t>(中型企业、小型企业、微型企业)</w:t>
      </w:r>
      <w:r>
        <w:rPr>
          <w:rFonts w:hint="eastAsia" w:ascii="宋体" w:hAnsi="宋体" w:eastAsia="宋体" w:cs="宋体"/>
          <w:color w:val="auto"/>
          <w:sz w:val="24"/>
          <w:highlight w:val="none"/>
        </w:rPr>
        <w:t>；……</w:t>
      </w:r>
    </w:p>
    <w:p w14:paraId="71A9BF03">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以上企业，不属于大企业的分支机构，不存在控股股东为大企业的情形，也不存在与大企业的负责人为同一人的情形。</w:t>
      </w:r>
    </w:p>
    <w:p w14:paraId="7EE4293D">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本企业对上述声明内容的真实性负责。如有虚假，将依法承担相应责任。</w:t>
      </w:r>
    </w:p>
    <w:p w14:paraId="3961D594">
      <w:pPr>
        <w:spacing w:line="360" w:lineRule="auto"/>
        <w:ind w:firstLine="3600" w:firstLineChars="1500"/>
        <w:rPr>
          <w:rFonts w:ascii="宋体" w:hAnsi="宋体" w:eastAsia="宋体" w:cs="宋体"/>
          <w:color w:val="auto"/>
          <w:sz w:val="24"/>
          <w:highlight w:val="none"/>
        </w:rPr>
      </w:pPr>
      <w:r>
        <w:rPr>
          <w:rFonts w:hint="eastAsia" w:ascii="宋体" w:hAnsi="宋体" w:eastAsia="宋体" w:cs="宋体"/>
          <w:color w:val="auto"/>
          <w:sz w:val="24"/>
          <w:highlight w:val="none"/>
        </w:rPr>
        <w:t>企业名称(盖章)：</w:t>
      </w:r>
    </w:p>
    <w:p w14:paraId="690B88FF">
      <w:pPr>
        <w:spacing w:line="360" w:lineRule="auto"/>
        <w:ind w:firstLine="4800" w:firstLineChars="2000"/>
        <w:rPr>
          <w:rFonts w:ascii="宋体" w:hAnsi="宋体" w:eastAsia="宋体" w:cs="宋体"/>
          <w:color w:val="auto"/>
          <w:sz w:val="24"/>
          <w:highlight w:val="none"/>
        </w:rPr>
      </w:pPr>
      <w:r>
        <w:rPr>
          <w:rFonts w:hint="eastAsia" w:ascii="宋体" w:hAnsi="宋体" w:eastAsia="宋体" w:cs="宋体"/>
          <w:color w:val="auto"/>
          <w:sz w:val="24"/>
          <w:highlight w:val="none"/>
        </w:rPr>
        <w:t>日期：</w:t>
      </w:r>
    </w:p>
    <w:p w14:paraId="251664BE">
      <w:pPr>
        <w:widowControl w:val="0"/>
        <w:jc w:val="both"/>
        <w:rPr>
          <w:rFonts w:ascii="宋体" w:hAnsi="宋体" w:eastAsia="宋体" w:cs="宋体"/>
          <w:color w:val="auto"/>
          <w:kern w:val="2"/>
          <w:sz w:val="24"/>
          <w:szCs w:val="24"/>
          <w:highlight w:val="none"/>
          <w:lang w:val="en-US" w:eastAsia="zh-CN" w:bidi="ar-SA"/>
        </w:rPr>
      </w:pPr>
    </w:p>
    <w:p w14:paraId="27890DDE">
      <w:pPr>
        <w:widowControl w:val="0"/>
        <w:jc w:val="both"/>
        <w:rPr>
          <w:rFonts w:ascii="宋体" w:hAnsi="宋体" w:eastAsia="宋体" w:cs="宋体"/>
          <w:color w:val="auto"/>
          <w:kern w:val="2"/>
          <w:sz w:val="24"/>
          <w:szCs w:val="24"/>
          <w:highlight w:val="none"/>
          <w:lang w:val="en-US" w:eastAsia="zh-CN" w:bidi="ar-SA"/>
        </w:rPr>
      </w:pPr>
    </w:p>
    <w:p w14:paraId="756035E1">
      <w:pPr>
        <w:rPr>
          <w:rFonts w:ascii="宋体" w:hAnsi="宋体" w:eastAsia="宋体" w:cs="宋体"/>
          <w:color w:val="auto"/>
          <w:sz w:val="24"/>
          <w:highlight w:val="none"/>
        </w:rPr>
      </w:pPr>
    </w:p>
    <w:p w14:paraId="410523A4">
      <w:pPr>
        <w:widowControl w:val="0"/>
        <w:jc w:val="both"/>
        <w:rPr>
          <w:rFonts w:ascii="宋体" w:hAnsi="宋体" w:eastAsia="宋体" w:cs="宋体"/>
          <w:color w:val="auto"/>
          <w:kern w:val="2"/>
          <w:sz w:val="24"/>
          <w:szCs w:val="24"/>
          <w:highlight w:val="none"/>
          <w:lang w:val="en-US" w:eastAsia="zh-CN" w:bidi="ar-SA"/>
        </w:rPr>
      </w:pPr>
    </w:p>
    <w:p w14:paraId="2FD36DA1">
      <w:pPr>
        <w:widowControl w:val="0"/>
        <w:jc w:val="both"/>
        <w:rPr>
          <w:rFonts w:ascii="Cambria" w:hAnsi="Cambria" w:eastAsia="黑体" w:cs="Times New Roman"/>
          <w:color w:val="auto"/>
          <w:kern w:val="2"/>
          <w:sz w:val="20"/>
          <w:szCs w:val="24"/>
          <w:highlight w:val="none"/>
          <w:lang w:val="en-US" w:eastAsia="zh-CN" w:bidi="ar-SA"/>
        </w:rPr>
      </w:pPr>
    </w:p>
    <w:p w14:paraId="51E2310E">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7AA95975">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442C1339">
      <w:pPr>
        <w:spacing w:line="360" w:lineRule="auto"/>
        <w:rPr>
          <w:rFonts w:ascii="宋体" w:hAnsi="宋体" w:eastAsia="宋体" w:cs="宋体"/>
          <w:color w:val="auto"/>
          <w:sz w:val="24"/>
          <w:szCs w:val="28"/>
          <w:highlight w:val="none"/>
        </w:rPr>
      </w:pPr>
    </w:p>
    <w:p w14:paraId="57FE1D75">
      <w:pPr>
        <w:rPr>
          <w:rFonts w:ascii="宋体" w:hAnsi="宋体" w:eastAsia="宋体" w:cs="宋体"/>
          <w:color w:val="auto"/>
          <w:sz w:val="28"/>
          <w:szCs w:val="28"/>
          <w:highlight w:val="none"/>
        </w:rPr>
      </w:pPr>
      <w:bookmarkStart w:id="198" w:name="_Toc220232403"/>
    </w:p>
    <w:p w14:paraId="2530A423">
      <w:pPr>
        <w:rPr>
          <w:rFonts w:ascii="宋体" w:hAnsi="宋体" w:eastAsia="宋体" w:cs="宋体"/>
          <w:color w:val="auto"/>
          <w:sz w:val="28"/>
          <w:szCs w:val="28"/>
          <w:highlight w:val="none"/>
        </w:rPr>
      </w:pPr>
    </w:p>
    <w:bookmarkEnd w:id="198"/>
    <w:p w14:paraId="59CA437C">
      <w:pPr>
        <w:rPr>
          <w:rFonts w:ascii="宋体" w:hAnsi="宋体" w:eastAsia="宋体" w:cs="宋体"/>
          <w:color w:val="auto"/>
          <w:sz w:val="28"/>
          <w:szCs w:val="28"/>
          <w:highlight w:val="none"/>
        </w:rPr>
      </w:pPr>
      <w:bookmarkStart w:id="199" w:name="_Hlt526418111"/>
      <w:bookmarkEnd w:id="199"/>
      <w:bookmarkStart w:id="200" w:name="_Hlt526418103"/>
      <w:bookmarkEnd w:id="200"/>
      <w:bookmarkStart w:id="201" w:name="_Toc220232405"/>
      <w:bookmarkStart w:id="202" w:name="_Toc2532_WPSOffice_Level2"/>
      <w:bookmarkStart w:id="203" w:name="_Toc516969110"/>
    </w:p>
    <w:p w14:paraId="591E4583">
      <w:pPr>
        <w:keepNext/>
        <w:keepLines/>
        <w:widowControl w:val="0"/>
        <w:spacing w:before="260" w:after="260" w:line="416" w:lineRule="auto"/>
        <w:jc w:val="center"/>
        <w:outlineLvl w:val="2"/>
        <w:rPr>
          <w:rFonts w:ascii="宋体" w:hAnsi="宋体" w:eastAsia="宋体" w:cs="宋体"/>
          <w:b/>
          <w:bCs/>
          <w:color w:val="auto"/>
          <w:kern w:val="2"/>
          <w:sz w:val="36"/>
          <w:szCs w:val="36"/>
          <w:highlight w:val="none"/>
          <w:lang w:val="en-US" w:eastAsia="zh-CN" w:bidi="ar-SA"/>
        </w:rPr>
      </w:pPr>
      <w:r>
        <w:rPr>
          <w:rFonts w:hint="eastAsia" w:ascii="宋体" w:hAnsi="宋体" w:eastAsia="宋体" w:cs="宋体"/>
          <w:b/>
          <w:bCs/>
          <w:color w:val="auto"/>
          <w:kern w:val="2"/>
          <w:sz w:val="28"/>
          <w:szCs w:val="32"/>
          <w:highlight w:val="none"/>
          <w:lang w:val="en-US" w:eastAsia="zh-CN" w:bidi="ar-SA"/>
        </w:rPr>
        <w:br w:type="page"/>
      </w:r>
      <w:bookmarkStart w:id="204" w:name="_Toc3638"/>
      <w:bookmarkStart w:id="205" w:name="_Toc40975458"/>
      <w:bookmarkStart w:id="206" w:name="_Toc10948"/>
      <w:bookmarkStart w:id="207" w:name="_Toc2639"/>
      <w:r>
        <w:rPr>
          <w:rFonts w:hint="eastAsia" w:ascii="宋体" w:hAnsi="宋体" w:eastAsia="宋体" w:cs="宋体"/>
          <w:b/>
          <w:bCs/>
          <w:color w:val="auto"/>
          <w:kern w:val="2"/>
          <w:sz w:val="28"/>
          <w:szCs w:val="32"/>
          <w:highlight w:val="none"/>
          <w:lang w:val="en-US" w:eastAsia="zh-CN" w:bidi="ar-SA"/>
        </w:rPr>
        <w:t>九．售后服务</w:t>
      </w:r>
      <w:bookmarkEnd w:id="201"/>
      <w:bookmarkEnd w:id="202"/>
      <w:bookmarkEnd w:id="203"/>
      <w:bookmarkEnd w:id="204"/>
      <w:bookmarkEnd w:id="205"/>
      <w:bookmarkEnd w:id="206"/>
      <w:bookmarkEnd w:id="207"/>
    </w:p>
    <w:p w14:paraId="08D7E156">
      <w:pPr>
        <w:jc w:val="center"/>
        <w:rPr>
          <w:rFonts w:ascii="宋体" w:hAnsi="宋体" w:eastAsia="宋体" w:cs="宋体"/>
          <w:color w:val="auto"/>
          <w:sz w:val="28"/>
          <w:highlight w:val="none"/>
        </w:rPr>
      </w:pPr>
      <w:r>
        <w:rPr>
          <w:rFonts w:hint="eastAsia" w:ascii="宋体" w:hAnsi="宋体" w:eastAsia="宋体" w:cs="宋体"/>
          <w:color w:val="auto"/>
          <w:sz w:val="24"/>
          <w:highlight w:val="none"/>
        </w:rPr>
        <w:t>(投标人可自行制作格式)</w:t>
      </w:r>
    </w:p>
    <w:p w14:paraId="3140344A">
      <w:pPr>
        <w:spacing w:line="500" w:lineRule="exact"/>
        <w:jc w:val="center"/>
        <w:rPr>
          <w:rFonts w:ascii="宋体" w:hAnsi="宋体" w:eastAsia="宋体" w:cs="宋体"/>
          <w:b/>
          <w:bCs/>
          <w:color w:val="auto"/>
          <w:sz w:val="30"/>
          <w:highlight w:val="none"/>
        </w:rPr>
      </w:pPr>
      <w:bookmarkStart w:id="208" w:name="_Hlt526418107"/>
      <w:bookmarkEnd w:id="208"/>
      <w:bookmarkStart w:id="209" w:name="_Toc516969111"/>
      <w:bookmarkStart w:id="210" w:name="_Toc10813"/>
      <w:bookmarkStart w:id="211" w:name="_Toc27099"/>
      <w:bookmarkStart w:id="212" w:name="_Toc359404312"/>
      <w:bookmarkStart w:id="213" w:name="_Toc26966"/>
      <w:bookmarkStart w:id="214" w:name="_Toc40975459"/>
      <w:bookmarkStart w:id="215" w:name="_Hlt509738384"/>
      <w:bookmarkStart w:id="216" w:name="_Toc30338_WPSOffice_Level2"/>
      <w:bookmarkStart w:id="217" w:name="_Toc197934560"/>
    </w:p>
    <w:p w14:paraId="44C8D4B6">
      <w:pPr>
        <w:keepNext/>
        <w:keepLines/>
        <w:widowControl w:val="0"/>
        <w:spacing w:before="260" w:after="260" w:line="416" w:lineRule="auto"/>
        <w:jc w:val="center"/>
        <w:outlineLvl w:val="2"/>
        <w:rPr>
          <w:rFonts w:ascii="宋体" w:hAnsi="宋体" w:eastAsia="宋体" w:cs="宋体"/>
          <w:b/>
          <w:bCs/>
          <w:color w:val="auto"/>
          <w:kern w:val="2"/>
          <w:sz w:val="44"/>
          <w:szCs w:val="32"/>
          <w:highlight w:val="none"/>
          <w:lang w:val="en-US" w:eastAsia="zh-CN" w:bidi="ar-SA"/>
        </w:rPr>
      </w:pPr>
      <w:r>
        <w:rPr>
          <w:rFonts w:hint="eastAsia" w:ascii="宋体" w:hAnsi="宋体" w:eastAsia="宋体" w:cs="宋体"/>
          <w:b/>
          <w:bCs/>
          <w:color w:val="auto"/>
          <w:kern w:val="2"/>
          <w:sz w:val="28"/>
          <w:szCs w:val="32"/>
          <w:highlight w:val="none"/>
          <w:lang w:val="en-US" w:eastAsia="zh-CN" w:bidi="ar-SA"/>
        </w:rPr>
        <w:t>十、所投服务的技术资料等</w:t>
      </w:r>
      <w:bookmarkEnd w:id="209"/>
      <w:bookmarkEnd w:id="210"/>
      <w:bookmarkEnd w:id="211"/>
      <w:bookmarkEnd w:id="212"/>
      <w:bookmarkEnd w:id="213"/>
      <w:bookmarkEnd w:id="214"/>
      <w:bookmarkEnd w:id="215"/>
      <w:bookmarkEnd w:id="216"/>
      <w:bookmarkEnd w:id="217"/>
      <w:bookmarkStart w:id="218" w:name="_Hlt509650291"/>
      <w:bookmarkEnd w:id="218"/>
    </w:p>
    <w:p w14:paraId="1F34A162">
      <w:pPr>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(投标人可自行制作格式，可附产品技术彩页)</w:t>
      </w:r>
    </w:p>
    <w:p w14:paraId="528E379A">
      <w:pPr>
        <w:jc w:val="center"/>
        <w:rPr>
          <w:rFonts w:ascii="宋体" w:hAnsi="宋体" w:eastAsia="宋体" w:cs="宋体"/>
          <w:color w:val="auto"/>
          <w:sz w:val="24"/>
          <w:highlight w:val="none"/>
        </w:rPr>
      </w:pPr>
    </w:p>
    <w:p w14:paraId="47FC6485">
      <w:pPr>
        <w:jc w:val="center"/>
        <w:rPr>
          <w:rFonts w:ascii="宋体" w:hAnsi="宋体" w:eastAsia="宋体" w:cs="宋体"/>
          <w:color w:val="auto"/>
          <w:sz w:val="24"/>
          <w:highlight w:val="none"/>
        </w:rPr>
      </w:pPr>
    </w:p>
    <w:p w14:paraId="52934029">
      <w:pPr>
        <w:jc w:val="center"/>
        <w:rPr>
          <w:rFonts w:ascii="宋体" w:hAnsi="宋体" w:eastAsia="宋体" w:cs="宋体"/>
          <w:color w:val="auto"/>
          <w:sz w:val="24"/>
          <w:highlight w:val="none"/>
        </w:rPr>
      </w:pPr>
      <w:bookmarkStart w:id="219" w:name="_Toc10283"/>
      <w:bookmarkStart w:id="220" w:name="_Toc1814"/>
      <w:bookmarkStart w:id="221" w:name="_Toc17042"/>
    </w:p>
    <w:p w14:paraId="4EC2D150">
      <w:pPr>
        <w:keepNext/>
        <w:keepLines/>
        <w:widowControl w:val="0"/>
        <w:spacing w:before="260" w:after="260" w:line="416" w:lineRule="auto"/>
        <w:jc w:val="center"/>
        <w:outlineLvl w:val="2"/>
        <w:rPr>
          <w:rFonts w:ascii="宋体" w:hAnsi="宋体" w:eastAsia="宋体" w:cs="宋体"/>
          <w:b/>
          <w:bCs/>
          <w:color w:val="auto"/>
          <w:kern w:val="2"/>
          <w:sz w:val="28"/>
          <w:szCs w:val="32"/>
          <w:highlight w:val="none"/>
          <w:lang w:val="en-US" w:eastAsia="zh-CN" w:bidi="ar-SA"/>
        </w:rPr>
      </w:pPr>
      <w:r>
        <w:rPr>
          <w:rFonts w:hint="eastAsia" w:ascii="宋体" w:hAnsi="宋体" w:eastAsia="宋体" w:cs="宋体"/>
          <w:b/>
          <w:bCs/>
          <w:color w:val="auto"/>
          <w:kern w:val="2"/>
          <w:sz w:val="28"/>
          <w:szCs w:val="32"/>
          <w:highlight w:val="none"/>
          <w:lang w:val="en-US" w:eastAsia="zh-CN" w:bidi="ar-SA"/>
        </w:rPr>
        <w:t>十一、其他投标人认为需要提供得材料等</w:t>
      </w:r>
      <w:bookmarkEnd w:id="219"/>
      <w:bookmarkEnd w:id="220"/>
      <w:bookmarkEnd w:id="221"/>
    </w:p>
    <w:p w14:paraId="20879FED">
      <w:pPr>
        <w:keepNext/>
        <w:keepLines/>
        <w:widowControl w:val="0"/>
        <w:spacing w:before="260" w:after="260" w:line="416" w:lineRule="auto"/>
        <w:jc w:val="center"/>
        <w:outlineLvl w:val="2"/>
        <w:rPr>
          <w:rFonts w:ascii="宋体" w:hAnsi="宋体" w:eastAsia="宋体" w:cs="宋体"/>
          <w:b/>
          <w:bCs/>
          <w:color w:val="auto"/>
          <w:kern w:val="2"/>
          <w:sz w:val="28"/>
          <w:szCs w:val="32"/>
          <w:highlight w:val="none"/>
          <w:lang w:val="en-US" w:eastAsia="zh-CN" w:bidi="ar-SA"/>
        </w:rPr>
      </w:pPr>
    </w:p>
    <w:p w14:paraId="32BB7390">
      <w:pPr>
        <w:jc w:val="center"/>
        <w:rPr>
          <w:rFonts w:ascii="宋体" w:hAnsi="宋体" w:eastAsia="宋体" w:cs="宋体"/>
          <w:color w:val="auto"/>
          <w:sz w:val="24"/>
          <w:highlight w:val="none"/>
        </w:rPr>
      </w:pPr>
    </w:p>
    <w:p w14:paraId="123A01D7">
      <w:pPr>
        <w:jc w:val="center"/>
        <w:rPr>
          <w:rFonts w:ascii="宋体" w:hAnsi="宋体" w:eastAsia="宋体" w:cs="宋体"/>
          <w:color w:val="auto"/>
          <w:sz w:val="24"/>
          <w:highlight w:val="none"/>
        </w:rPr>
      </w:pPr>
    </w:p>
    <w:p w14:paraId="38A2350C">
      <w:pPr>
        <w:jc w:val="center"/>
        <w:rPr>
          <w:rFonts w:ascii="宋体" w:hAnsi="宋体" w:eastAsia="宋体" w:cs="宋体"/>
          <w:color w:val="auto"/>
          <w:sz w:val="24"/>
          <w:highlight w:val="none"/>
        </w:rPr>
      </w:pPr>
    </w:p>
    <w:p w14:paraId="02A60A68">
      <w:pPr>
        <w:jc w:val="center"/>
        <w:rPr>
          <w:rFonts w:ascii="宋体" w:hAnsi="宋体" w:eastAsia="宋体" w:cs="宋体"/>
          <w:color w:val="auto"/>
          <w:sz w:val="24"/>
          <w:highlight w:val="none"/>
        </w:rPr>
      </w:pPr>
    </w:p>
    <w:p w14:paraId="159CB122">
      <w:pPr>
        <w:jc w:val="center"/>
        <w:rPr>
          <w:rFonts w:ascii="宋体" w:hAnsi="宋体" w:eastAsia="宋体" w:cs="宋体"/>
          <w:color w:val="auto"/>
          <w:sz w:val="24"/>
          <w:highlight w:val="none"/>
        </w:rPr>
      </w:pPr>
    </w:p>
    <w:p w14:paraId="068B1EA4">
      <w:pPr>
        <w:jc w:val="center"/>
        <w:rPr>
          <w:rFonts w:ascii="宋体" w:hAnsi="宋体" w:eastAsia="宋体" w:cs="宋体"/>
          <w:color w:val="auto"/>
          <w:sz w:val="24"/>
          <w:highlight w:val="none"/>
        </w:rPr>
      </w:pPr>
    </w:p>
    <w:p w14:paraId="69B02975">
      <w:pPr>
        <w:jc w:val="center"/>
        <w:rPr>
          <w:rFonts w:ascii="宋体" w:hAnsi="宋体" w:eastAsia="宋体" w:cs="宋体"/>
          <w:color w:val="auto"/>
          <w:sz w:val="24"/>
          <w:highlight w:val="none"/>
        </w:rPr>
      </w:pPr>
    </w:p>
    <w:p w14:paraId="5C5B4D7C">
      <w:pPr>
        <w:jc w:val="center"/>
        <w:rPr>
          <w:rFonts w:ascii="宋体" w:hAnsi="宋体" w:eastAsia="宋体" w:cs="宋体"/>
          <w:color w:val="auto"/>
          <w:sz w:val="24"/>
          <w:highlight w:val="none"/>
        </w:rPr>
      </w:pPr>
    </w:p>
    <w:p w14:paraId="403F1AB9">
      <w:pPr>
        <w:jc w:val="center"/>
        <w:rPr>
          <w:rFonts w:ascii="宋体" w:hAnsi="宋体" w:eastAsia="宋体" w:cs="宋体"/>
          <w:color w:val="auto"/>
          <w:sz w:val="24"/>
          <w:highlight w:val="none"/>
        </w:rPr>
      </w:pPr>
    </w:p>
    <w:p w14:paraId="7C7FA5C7">
      <w:pPr>
        <w:jc w:val="center"/>
        <w:rPr>
          <w:rFonts w:ascii="宋体" w:hAnsi="宋体" w:eastAsia="宋体" w:cs="宋体"/>
          <w:color w:val="auto"/>
          <w:sz w:val="24"/>
          <w:highlight w:val="none"/>
        </w:rPr>
      </w:pPr>
    </w:p>
    <w:p w14:paraId="56D1C93F">
      <w:pPr>
        <w:jc w:val="center"/>
        <w:rPr>
          <w:rFonts w:ascii="宋体" w:hAnsi="宋体" w:eastAsia="宋体" w:cs="宋体"/>
          <w:color w:val="auto"/>
          <w:sz w:val="24"/>
          <w:highlight w:val="none"/>
        </w:rPr>
      </w:pPr>
    </w:p>
    <w:p w14:paraId="426051AD">
      <w:pPr>
        <w:jc w:val="center"/>
        <w:rPr>
          <w:rFonts w:ascii="宋体" w:hAnsi="宋体" w:eastAsia="宋体" w:cs="宋体"/>
          <w:color w:val="auto"/>
          <w:sz w:val="24"/>
          <w:highlight w:val="none"/>
        </w:rPr>
      </w:pPr>
    </w:p>
    <w:p w14:paraId="10421471">
      <w:pPr>
        <w:widowControl w:val="0"/>
        <w:snapToGrid w:val="0"/>
        <w:jc w:val="left"/>
        <w:rPr>
          <w:rFonts w:ascii="宋体" w:hAnsi="宋体" w:eastAsia="宋体" w:cs="宋体"/>
          <w:color w:val="auto"/>
          <w:kern w:val="2"/>
          <w:sz w:val="18"/>
          <w:szCs w:val="18"/>
          <w:highlight w:val="none"/>
          <w:lang w:val="en-US" w:eastAsia="zh-CN" w:bidi="ar-SA"/>
        </w:rPr>
      </w:pPr>
    </w:p>
    <w:p w14:paraId="3896BC55">
      <w:pPr>
        <w:widowControl w:val="0"/>
        <w:snapToGrid w:val="0"/>
        <w:jc w:val="left"/>
        <w:rPr>
          <w:rFonts w:ascii="宋体" w:hAnsi="宋体" w:eastAsia="宋体" w:cs="宋体"/>
          <w:color w:val="auto"/>
          <w:kern w:val="2"/>
          <w:sz w:val="18"/>
          <w:szCs w:val="18"/>
          <w:highlight w:val="none"/>
          <w:lang w:val="en-US" w:eastAsia="zh-CN" w:bidi="ar-SA"/>
        </w:rPr>
      </w:pPr>
    </w:p>
    <w:p w14:paraId="76D63AED">
      <w:pPr>
        <w:widowControl w:val="0"/>
        <w:snapToGrid w:val="0"/>
        <w:jc w:val="left"/>
        <w:rPr>
          <w:rFonts w:ascii="宋体" w:hAnsi="宋体" w:eastAsia="宋体" w:cs="宋体"/>
          <w:color w:val="auto"/>
          <w:kern w:val="2"/>
          <w:sz w:val="18"/>
          <w:szCs w:val="18"/>
          <w:highlight w:val="none"/>
          <w:lang w:val="en-US" w:eastAsia="zh-CN" w:bidi="ar-SA"/>
        </w:rPr>
      </w:pPr>
    </w:p>
    <w:p w14:paraId="5BD8A407">
      <w:pPr>
        <w:widowControl w:val="0"/>
        <w:snapToGrid w:val="0"/>
        <w:jc w:val="left"/>
        <w:rPr>
          <w:rFonts w:ascii="宋体" w:hAnsi="宋体" w:eastAsia="宋体" w:cs="宋体"/>
          <w:color w:val="auto"/>
          <w:kern w:val="2"/>
          <w:sz w:val="18"/>
          <w:szCs w:val="18"/>
          <w:highlight w:val="none"/>
          <w:lang w:val="en-US" w:eastAsia="zh-CN" w:bidi="ar-SA"/>
        </w:rPr>
      </w:pPr>
    </w:p>
    <w:p w14:paraId="788B55C5">
      <w:pPr>
        <w:widowControl w:val="0"/>
        <w:snapToGrid w:val="0"/>
        <w:jc w:val="left"/>
        <w:rPr>
          <w:rFonts w:ascii="宋体" w:hAnsi="宋体" w:eastAsia="宋体" w:cs="宋体"/>
          <w:color w:val="auto"/>
          <w:kern w:val="2"/>
          <w:sz w:val="18"/>
          <w:szCs w:val="18"/>
          <w:highlight w:val="none"/>
          <w:lang w:val="en-US" w:eastAsia="zh-CN" w:bidi="ar-SA"/>
        </w:rPr>
      </w:pPr>
    </w:p>
    <w:p w14:paraId="57CFCF82">
      <w:pPr>
        <w:widowControl w:val="0"/>
        <w:snapToGrid w:val="0"/>
        <w:jc w:val="left"/>
        <w:rPr>
          <w:rFonts w:ascii="宋体" w:hAnsi="宋体" w:eastAsia="宋体" w:cs="宋体"/>
          <w:color w:val="auto"/>
          <w:kern w:val="2"/>
          <w:sz w:val="18"/>
          <w:szCs w:val="18"/>
          <w:highlight w:val="none"/>
          <w:lang w:val="en-US" w:eastAsia="zh-CN" w:bidi="ar-SA"/>
        </w:rPr>
      </w:pPr>
    </w:p>
    <w:p w14:paraId="40E15689">
      <w:pPr>
        <w:widowControl w:val="0"/>
        <w:snapToGrid w:val="0"/>
        <w:jc w:val="left"/>
        <w:rPr>
          <w:rFonts w:ascii="宋体" w:hAnsi="宋体" w:eastAsia="宋体" w:cs="宋体"/>
          <w:color w:val="auto"/>
          <w:kern w:val="2"/>
          <w:sz w:val="18"/>
          <w:szCs w:val="18"/>
          <w:highlight w:val="none"/>
          <w:lang w:val="en-US" w:eastAsia="zh-CN" w:bidi="ar-SA"/>
        </w:rPr>
      </w:pPr>
    </w:p>
    <w:p w14:paraId="60EF3C33">
      <w:pPr>
        <w:jc w:val="center"/>
        <w:rPr>
          <w:rFonts w:ascii="宋体" w:hAnsi="宋体" w:eastAsia="宋体" w:cs="宋体"/>
          <w:color w:val="auto"/>
          <w:sz w:val="24"/>
          <w:highlight w:val="none"/>
        </w:rPr>
      </w:pPr>
    </w:p>
    <w:p w14:paraId="2099EA4C">
      <w:pPr>
        <w:jc w:val="center"/>
        <w:rPr>
          <w:rFonts w:ascii="宋体" w:hAnsi="宋体" w:eastAsia="宋体" w:cs="宋体"/>
          <w:color w:val="auto"/>
          <w:sz w:val="24"/>
          <w:highlight w:val="none"/>
        </w:rPr>
      </w:pPr>
    </w:p>
    <w:p w14:paraId="6F3493EE">
      <w:pPr>
        <w:jc w:val="center"/>
        <w:rPr>
          <w:rFonts w:ascii="宋体" w:hAnsi="宋体" w:eastAsia="宋体" w:cs="宋体"/>
          <w:color w:val="auto"/>
          <w:sz w:val="24"/>
          <w:highlight w:val="none"/>
        </w:rPr>
      </w:pPr>
    </w:p>
    <w:p w14:paraId="603291B2">
      <w:pPr>
        <w:jc w:val="center"/>
        <w:rPr>
          <w:rFonts w:ascii="宋体" w:hAnsi="宋体" w:eastAsia="宋体" w:cs="宋体"/>
          <w:color w:val="auto"/>
          <w:sz w:val="24"/>
          <w:highlight w:val="none"/>
        </w:rPr>
      </w:pPr>
    </w:p>
    <w:p w14:paraId="5B396C4D">
      <w:pPr>
        <w:jc w:val="center"/>
        <w:rPr>
          <w:rFonts w:ascii="宋体" w:hAnsi="宋体" w:eastAsia="宋体" w:cs="宋体"/>
          <w:color w:val="auto"/>
          <w:sz w:val="24"/>
          <w:highlight w:val="none"/>
        </w:rPr>
      </w:pPr>
    </w:p>
    <w:p w14:paraId="20817685">
      <w:pPr>
        <w:widowControl w:val="0"/>
        <w:snapToGrid w:val="0"/>
        <w:jc w:val="left"/>
        <w:rPr>
          <w:rFonts w:ascii="宋体" w:hAnsi="宋体" w:eastAsia="宋体" w:cs="宋体"/>
          <w:color w:val="auto"/>
          <w:kern w:val="2"/>
          <w:sz w:val="18"/>
          <w:szCs w:val="18"/>
          <w:highlight w:val="none"/>
          <w:lang w:val="en-US" w:eastAsia="zh-CN" w:bidi="ar-SA"/>
        </w:rPr>
      </w:pPr>
    </w:p>
    <w:p w14:paraId="04627C43">
      <w:pPr>
        <w:widowControl w:val="0"/>
        <w:snapToGrid w:val="0"/>
        <w:jc w:val="left"/>
        <w:rPr>
          <w:rFonts w:ascii="宋体" w:hAnsi="宋体" w:eastAsia="宋体" w:cs="宋体"/>
          <w:color w:val="auto"/>
          <w:kern w:val="2"/>
          <w:sz w:val="18"/>
          <w:szCs w:val="18"/>
          <w:highlight w:val="none"/>
          <w:lang w:val="en-US" w:eastAsia="zh-CN" w:bidi="ar-SA"/>
        </w:rPr>
      </w:pPr>
    </w:p>
    <w:p w14:paraId="4047AB91">
      <w:pPr>
        <w:widowControl w:val="0"/>
        <w:snapToGrid w:val="0"/>
        <w:jc w:val="left"/>
        <w:rPr>
          <w:rFonts w:ascii="宋体" w:hAnsi="宋体" w:eastAsia="宋体" w:cs="宋体"/>
          <w:color w:val="auto"/>
          <w:kern w:val="2"/>
          <w:sz w:val="18"/>
          <w:szCs w:val="18"/>
          <w:highlight w:val="none"/>
          <w:lang w:val="en-US" w:eastAsia="zh-CN" w:bidi="ar-SA"/>
        </w:rPr>
      </w:pPr>
    </w:p>
    <w:p w14:paraId="1F601BE6">
      <w:pPr>
        <w:spacing w:line="38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十二、政府采购</w:t>
      </w:r>
      <w:r>
        <w:rPr>
          <w:rFonts w:hint="eastAsia" w:ascii="宋体" w:hAnsi="宋体" w:eastAsia="宋体" w:cs="宋体"/>
          <w:b/>
          <w:color w:val="auto"/>
          <w:sz w:val="28"/>
          <w:szCs w:val="28"/>
          <w:highlight w:val="none"/>
          <w:lang w:eastAsia="zh-CN"/>
        </w:rPr>
        <w:t>投标人</w:t>
      </w:r>
      <w:r>
        <w:rPr>
          <w:rFonts w:hint="eastAsia" w:ascii="宋体" w:hAnsi="宋体" w:eastAsia="宋体" w:cs="宋体"/>
          <w:b/>
          <w:color w:val="auto"/>
          <w:sz w:val="28"/>
          <w:szCs w:val="28"/>
          <w:highlight w:val="none"/>
        </w:rPr>
        <w:t>诚信承诺书</w:t>
      </w:r>
    </w:p>
    <w:p w14:paraId="233A7852">
      <w:pPr>
        <w:spacing w:line="380" w:lineRule="exact"/>
        <w:jc w:val="center"/>
        <w:rPr>
          <w:rFonts w:ascii="宋体" w:hAnsi="宋体" w:eastAsia="宋体" w:cs="宋体"/>
          <w:b/>
          <w:color w:val="auto"/>
          <w:sz w:val="24"/>
          <w:highlight w:val="none"/>
        </w:rPr>
      </w:pPr>
    </w:p>
    <w:p w14:paraId="089A2DA8">
      <w:pPr>
        <w:spacing w:line="38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1155EA6">
      <w:pPr>
        <w:spacing w:line="380" w:lineRule="exact"/>
        <w:ind w:firstLine="403" w:firstLineChars="168"/>
        <w:rPr>
          <w:rFonts w:ascii="宋体" w:hAnsi="宋体" w:eastAsia="宋体" w:cs="宋体"/>
          <w:color w:val="auto"/>
          <w:sz w:val="24"/>
          <w:highlight w:val="none"/>
        </w:rPr>
      </w:pPr>
      <w:r>
        <w:rPr>
          <w:rFonts w:hint="eastAsia" w:ascii="宋体" w:hAnsi="宋体" w:eastAsia="宋体" w:cs="宋体"/>
          <w:color w:val="auto"/>
          <w:sz w:val="24"/>
          <w:highlight w:val="none"/>
        </w:rPr>
        <w:t>(一)提供虚假材料谋取中标;</w:t>
      </w:r>
    </w:p>
    <w:p w14:paraId="063C2AFF">
      <w:pPr>
        <w:spacing w:line="380" w:lineRule="exact"/>
        <w:ind w:firstLine="403" w:firstLineChars="168"/>
        <w:rPr>
          <w:rFonts w:ascii="宋体" w:hAnsi="宋体" w:eastAsia="宋体" w:cs="宋体"/>
          <w:color w:val="auto"/>
          <w:sz w:val="24"/>
          <w:highlight w:val="none"/>
        </w:rPr>
      </w:pPr>
      <w:r>
        <w:rPr>
          <w:rFonts w:hint="eastAsia" w:ascii="宋体" w:hAnsi="宋体" w:eastAsia="宋体" w:cs="宋体"/>
          <w:color w:val="auto"/>
          <w:sz w:val="24"/>
          <w:highlight w:val="none"/>
        </w:rPr>
        <w:t>(二)采取不正当手段诋毁、排挤其他</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w:t>
      </w:r>
    </w:p>
    <w:p w14:paraId="296F8725">
      <w:pPr>
        <w:spacing w:line="380" w:lineRule="exact"/>
        <w:ind w:firstLine="403" w:firstLineChars="168"/>
        <w:rPr>
          <w:rFonts w:ascii="宋体" w:hAnsi="宋体" w:eastAsia="宋体" w:cs="宋体"/>
          <w:color w:val="auto"/>
          <w:sz w:val="24"/>
          <w:highlight w:val="none"/>
        </w:rPr>
      </w:pPr>
      <w:r>
        <w:rPr>
          <w:rFonts w:hint="eastAsia" w:ascii="宋体" w:hAnsi="宋体" w:eastAsia="宋体" w:cs="宋体"/>
          <w:color w:val="auto"/>
          <w:sz w:val="24"/>
          <w:highlight w:val="none"/>
        </w:rPr>
        <w:t>(三)与招标采购单位、其他投标人恶意串通;</w:t>
      </w:r>
    </w:p>
    <w:p w14:paraId="3A4182C8">
      <w:pPr>
        <w:spacing w:line="380" w:lineRule="exact"/>
        <w:ind w:firstLine="403" w:firstLineChars="168"/>
        <w:rPr>
          <w:rFonts w:ascii="宋体" w:hAnsi="宋体" w:eastAsia="宋体" w:cs="宋体"/>
          <w:color w:val="auto"/>
          <w:sz w:val="24"/>
          <w:highlight w:val="none"/>
        </w:rPr>
      </w:pPr>
      <w:r>
        <w:rPr>
          <w:rFonts w:hint="eastAsia" w:ascii="宋体" w:hAnsi="宋体" w:eastAsia="宋体" w:cs="宋体"/>
          <w:color w:val="auto"/>
          <w:sz w:val="24"/>
          <w:highlight w:val="none"/>
        </w:rPr>
        <w:t>(四)向招标采购单位或提供其他不正当利益;</w:t>
      </w:r>
    </w:p>
    <w:p w14:paraId="10B28215">
      <w:pPr>
        <w:spacing w:line="380" w:lineRule="exact"/>
        <w:ind w:firstLine="403" w:firstLineChars="168"/>
        <w:rPr>
          <w:rFonts w:ascii="宋体" w:hAnsi="宋体" w:eastAsia="宋体" w:cs="宋体"/>
          <w:color w:val="auto"/>
          <w:sz w:val="24"/>
          <w:highlight w:val="none"/>
        </w:rPr>
      </w:pPr>
      <w:r>
        <w:rPr>
          <w:rFonts w:hint="eastAsia" w:ascii="宋体" w:hAnsi="宋体" w:eastAsia="宋体" w:cs="宋体"/>
          <w:color w:val="auto"/>
          <w:sz w:val="24"/>
          <w:highlight w:val="none"/>
        </w:rPr>
        <w:t>(五)在招标过程中与招标采购单位进行协商谈判、不按照招标文件和投标文件订立合同，或者与采购人另立背离合同实质性内容协议;</w:t>
      </w:r>
    </w:p>
    <w:p w14:paraId="3E6D3391">
      <w:pPr>
        <w:spacing w:line="380" w:lineRule="exact"/>
        <w:ind w:firstLine="403" w:firstLineChars="168"/>
        <w:rPr>
          <w:rFonts w:ascii="宋体" w:hAnsi="宋体" w:eastAsia="宋体" w:cs="宋体"/>
          <w:color w:val="auto"/>
          <w:sz w:val="24"/>
          <w:highlight w:val="none"/>
        </w:rPr>
      </w:pPr>
      <w:r>
        <w:rPr>
          <w:rFonts w:hint="eastAsia" w:ascii="宋体" w:hAnsi="宋体" w:eastAsia="宋体" w:cs="宋体"/>
          <w:color w:val="auto"/>
          <w:sz w:val="24"/>
          <w:highlight w:val="none"/>
        </w:rPr>
        <w:t>(六)开标后擅自撤销投标，影响招标继续进行的或领取招标文件纳投标保证金后不投标导致废标;</w:t>
      </w:r>
    </w:p>
    <w:p w14:paraId="13B25520">
      <w:pPr>
        <w:spacing w:line="380" w:lineRule="exact"/>
        <w:ind w:firstLine="403" w:firstLineChars="168"/>
        <w:rPr>
          <w:rFonts w:ascii="宋体" w:hAnsi="宋体" w:eastAsia="宋体" w:cs="宋体"/>
          <w:color w:val="auto"/>
          <w:sz w:val="24"/>
          <w:highlight w:val="none"/>
        </w:rPr>
      </w:pPr>
      <w:r>
        <w:rPr>
          <w:rFonts w:hint="eastAsia" w:ascii="宋体" w:hAnsi="宋体" w:eastAsia="宋体" w:cs="宋体"/>
          <w:color w:val="auto"/>
          <w:sz w:val="24"/>
          <w:highlight w:val="none"/>
        </w:rPr>
        <w:t>(七)中标后无正当理由，在规定时间内不与采购单位签订合同;</w:t>
      </w:r>
    </w:p>
    <w:p w14:paraId="44C022B8">
      <w:pPr>
        <w:spacing w:line="380" w:lineRule="exact"/>
        <w:ind w:firstLine="403" w:firstLineChars="168"/>
        <w:rPr>
          <w:rFonts w:ascii="宋体" w:hAnsi="宋体" w:eastAsia="宋体" w:cs="宋体"/>
          <w:color w:val="auto"/>
          <w:sz w:val="24"/>
          <w:highlight w:val="none"/>
        </w:rPr>
      </w:pPr>
      <w:r>
        <w:rPr>
          <w:rFonts w:hint="eastAsia" w:ascii="宋体" w:hAnsi="宋体" w:eastAsia="宋体" w:cs="宋体"/>
          <w:color w:val="auto"/>
          <w:sz w:val="24"/>
          <w:highlight w:val="none"/>
        </w:rPr>
        <w:t>(八)将中标项目转让给他人或非法分包他人;</w:t>
      </w:r>
    </w:p>
    <w:p w14:paraId="715BF862">
      <w:pPr>
        <w:spacing w:line="380" w:lineRule="exact"/>
        <w:ind w:firstLine="403" w:firstLineChars="168"/>
        <w:rPr>
          <w:rFonts w:ascii="宋体" w:hAnsi="宋体" w:eastAsia="宋体" w:cs="宋体"/>
          <w:color w:val="auto"/>
          <w:sz w:val="24"/>
          <w:highlight w:val="none"/>
        </w:rPr>
      </w:pPr>
      <w:r>
        <w:rPr>
          <w:rFonts w:hint="eastAsia" w:ascii="宋体" w:hAnsi="宋体" w:eastAsia="宋体" w:cs="宋体"/>
          <w:color w:val="auto"/>
          <w:sz w:val="24"/>
          <w:highlight w:val="none"/>
        </w:rPr>
        <w:t>(九)无正当理由，拒绝履行合同义务;</w:t>
      </w:r>
    </w:p>
    <w:p w14:paraId="49BEDA88">
      <w:pPr>
        <w:spacing w:line="380" w:lineRule="exact"/>
        <w:ind w:firstLine="403" w:firstLineChars="168"/>
        <w:rPr>
          <w:rFonts w:ascii="宋体" w:hAnsi="宋体" w:eastAsia="宋体" w:cs="宋体"/>
          <w:color w:val="auto"/>
          <w:sz w:val="24"/>
          <w:highlight w:val="none"/>
        </w:rPr>
      </w:pPr>
      <w:r>
        <w:rPr>
          <w:rFonts w:hint="eastAsia" w:ascii="宋体" w:hAnsi="宋体" w:eastAsia="宋体" w:cs="宋体"/>
          <w:color w:val="auto"/>
          <w:sz w:val="24"/>
          <w:highlight w:val="none"/>
        </w:rPr>
        <w:t>(十)无正当理由放弃中标(成交)项目;</w:t>
      </w:r>
    </w:p>
    <w:p w14:paraId="0F062CF5">
      <w:pPr>
        <w:spacing w:line="380" w:lineRule="exact"/>
        <w:ind w:firstLine="403" w:firstLineChars="168"/>
        <w:rPr>
          <w:rFonts w:ascii="宋体" w:hAnsi="宋体" w:eastAsia="宋体" w:cs="宋体"/>
          <w:color w:val="auto"/>
          <w:sz w:val="24"/>
          <w:highlight w:val="none"/>
        </w:rPr>
      </w:pPr>
      <w:r>
        <w:rPr>
          <w:rFonts w:hint="eastAsia" w:ascii="宋体" w:hAnsi="宋体" w:eastAsia="宋体" w:cs="宋体"/>
          <w:color w:val="auto"/>
          <w:sz w:val="24"/>
          <w:highlight w:val="none"/>
        </w:rPr>
        <w:t>(十ー)擅自或与与采购人串通或接受采购人要求，在履约合同中通过减少服务数量，更服务标准等，却仍按原合同进行虚假验收或终止政府采购合同;</w:t>
      </w:r>
    </w:p>
    <w:p w14:paraId="212B9F2B">
      <w:pPr>
        <w:spacing w:line="380" w:lineRule="exact"/>
        <w:ind w:firstLine="403" w:firstLineChars="168"/>
        <w:jc w:val="left"/>
        <w:rPr>
          <w:rFonts w:ascii="宋体" w:hAnsi="宋体" w:eastAsia="宋体" w:cs="宋体"/>
          <w:color w:val="auto"/>
          <w:sz w:val="24"/>
          <w:highlight w:val="none"/>
        </w:rPr>
      </w:pPr>
      <w:r>
        <w:rPr>
          <w:rFonts w:hint="eastAsia" w:ascii="宋体" w:hAnsi="宋体" w:eastAsia="宋体" w:cs="宋体"/>
          <w:color w:val="auto"/>
          <w:sz w:val="24"/>
          <w:highlight w:val="none"/>
        </w:rPr>
        <w:t>(十二)与采购人串通，对尚未履约完毕的采购项目出具虚假验收报告；</w:t>
      </w:r>
    </w:p>
    <w:p w14:paraId="26D502FD">
      <w:pPr>
        <w:spacing w:line="380" w:lineRule="exact"/>
        <w:ind w:firstLine="403" w:firstLineChars="168"/>
        <w:jc w:val="left"/>
        <w:rPr>
          <w:rFonts w:ascii="宋体" w:hAnsi="宋体" w:eastAsia="宋体" w:cs="宋体"/>
          <w:color w:val="auto"/>
          <w:sz w:val="24"/>
          <w:highlight w:val="none"/>
        </w:rPr>
      </w:pPr>
      <w:r>
        <w:rPr>
          <w:rFonts w:hint="eastAsia" w:ascii="宋体" w:hAnsi="宋体" w:eastAsia="宋体" w:cs="宋体"/>
          <w:color w:val="auto"/>
          <w:sz w:val="24"/>
          <w:highlight w:val="none"/>
        </w:rPr>
        <w:t>(十三)无不可抗力因素，拒绝提供售后服务、售后服务态度恶劣、故意提高维修配件价格(高于市场平均价)；</w:t>
      </w:r>
    </w:p>
    <w:p w14:paraId="5613B5AE">
      <w:pPr>
        <w:spacing w:line="380" w:lineRule="exact"/>
        <w:ind w:firstLine="360" w:firstLineChars="150"/>
        <w:jc w:val="left"/>
        <w:rPr>
          <w:rFonts w:ascii="宋体" w:hAnsi="宋体" w:eastAsia="宋体" w:cs="宋体"/>
          <w:color w:val="auto"/>
          <w:sz w:val="24"/>
          <w:highlight w:val="none"/>
        </w:rPr>
      </w:pPr>
      <w:r>
        <w:rPr>
          <w:rFonts w:hint="eastAsia" w:ascii="宋体" w:hAnsi="宋体" w:eastAsia="宋体" w:cs="宋体"/>
          <w:color w:val="auto"/>
          <w:sz w:val="24"/>
          <w:highlight w:val="none"/>
        </w:rPr>
        <w:t>(十四)开标后对招标文件的相关内容再进行质疑；</w:t>
      </w:r>
    </w:p>
    <w:p w14:paraId="34C4B707">
      <w:pPr>
        <w:spacing w:line="380" w:lineRule="exact"/>
        <w:ind w:firstLine="360" w:firstLineChars="150"/>
        <w:jc w:val="left"/>
        <w:rPr>
          <w:rFonts w:ascii="宋体" w:hAnsi="宋体" w:eastAsia="宋体" w:cs="宋体"/>
          <w:color w:val="auto"/>
          <w:sz w:val="24"/>
          <w:highlight w:val="none"/>
        </w:rPr>
      </w:pPr>
      <w:r>
        <w:rPr>
          <w:rFonts w:hint="eastAsia" w:ascii="宋体" w:hAnsi="宋体" w:eastAsia="宋体" w:cs="宋体"/>
          <w:color w:val="auto"/>
          <w:sz w:val="24"/>
          <w:highlight w:val="none"/>
        </w:rPr>
        <w:t>(十五)恶意投诉的行为：投诉经查无实据的、捏造事实或者提供虚假设诉材料；</w:t>
      </w:r>
    </w:p>
    <w:p w14:paraId="4BE0EE45">
      <w:pPr>
        <w:spacing w:line="380" w:lineRule="exact"/>
        <w:ind w:firstLine="240" w:firstLineChars="100"/>
        <w:jc w:val="left"/>
        <w:rPr>
          <w:rFonts w:ascii="宋体" w:hAnsi="宋体" w:eastAsia="宋体" w:cs="宋体"/>
          <w:color w:val="auto"/>
          <w:sz w:val="24"/>
          <w:highlight w:val="none"/>
        </w:rPr>
      </w:pPr>
      <w:r>
        <w:rPr>
          <w:rFonts w:hint="eastAsia" w:ascii="宋体" w:hAnsi="宋体" w:eastAsia="宋体" w:cs="宋体"/>
          <w:color w:val="auto"/>
          <w:sz w:val="24"/>
          <w:highlight w:val="none"/>
        </w:rPr>
        <w:t>(十六)拒绝有关部门监督检查或者提供虚假情况；</w:t>
      </w:r>
    </w:p>
    <w:p w14:paraId="5349A36E">
      <w:pPr>
        <w:spacing w:line="380" w:lineRule="exact"/>
        <w:ind w:firstLine="240" w:firstLineChars="100"/>
        <w:jc w:val="left"/>
        <w:rPr>
          <w:rFonts w:ascii="宋体" w:hAnsi="宋体" w:eastAsia="宋体" w:cs="宋体"/>
          <w:color w:val="auto"/>
          <w:sz w:val="24"/>
          <w:highlight w:val="none"/>
        </w:rPr>
      </w:pPr>
      <w:r>
        <w:rPr>
          <w:rFonts w:hint="eastAsia" w:ascii="宋体" w:hAnsi="宋体" w:eastAsia="宋体" w:cs="宋体"/>
          <w:color w:val="auto"/>
          <w:sz w:val="24"/>
          <w:highlight w:val="none"/>
        </w:rPr>
        <w:t>(十七)政府采购监管部门认定的其他政府采购活动中的不诚信行为。</w:t>
      </w:r>
    </w:p>
    <w:p w14:paraId="362A237E">
      <w:pPr>
        <w:spacing w:line="380" w:lineRule="exact"/>
        <w:jc w:val="center"/>
        <w:rPr>
          <w:rFonts w:ascii="宋体" w:hAnsi="宋体" w:eastAsia="宋体" w:cs="宋体"/>
          <w:color w:val="auto"/>
          <w:sz w:val="24"/>
          <w:highlight w:val="none"/>
        </w:rPr>
      </w:pPr>
    </w:p>
    <w:p w14:paraId="7CF9FB24">
      <w:pPr>
        <w:spacing w:line="38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名称：(电子公章)</w:t>
      </w:r>
    </w:p>
    <w:p w14:paraId="3DDF61AD">
      <w:pPr>
        <w:spacing w:line="380" w:lineRule="exact"/>
        <w:jc w:val="center"/>
        <w:rPr>
          <w:rFonts w:ascii="宋体" w:hAnsi="宋体" w:eastAsia="宋体" w:cs="宋体"/>
          <w:color w:val="auto"/>
          <w:sz w:val="24"/>
          <w:highlight w:val="none"/>
        </w:rPr>
      </w:pPr>
    </w:p>
    <w:p w14:paraId="35A47FC6">
      <w:pPr>
        <w:spacing w:line="380" w:lineRule="exact"/>
        <w:jc w:val="center"/>
        <w:rPr>
          <w:rFonts w:ascii="宋体" w:hAnsi="宋体" w:eastAsia="宋体" w:cs="宋体"/>
          <w:color w:val="auto"/>
          <w:sz w:val="24"/>
          <w:highlight w:val="none"/>
        </w:rPr>
      </w:pPr>
    </w:p>
    <w:p w14:paraId="7CF036E2">
      <w:pPr>
        <w:spacing w:line="38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法人代表或授权委托人：(签字)</w:t>
      </w:r>
    </w:p>
    <w:p w14:paraId="008EF2D5">
      <w:pPr>
        <w:spacing w:line="380" w:lineRule="exact"/>
        <w:jc w:val="center"/>
        <w:rPr>
          <w:rFonts w:ascii="宋体" w:hAnsi="宋体" w:eastAsia="宋体" w:cs="宋体"/>
          <w:color w:val="auto"/>
          <w:sz w:val="24"/>
          <w:highlight w:val="none"/>
        </w:rPr>
      </w:pPr>
    </w:p>
    <w:p w14:paraId="518424A7">
      <w:pPr>
        <w:jc w:val="center"/>
        <w:rPr>
          <w:rFonts w:ascii="宋体" w:hAnsi="宋体" w:eastAsia="宋体" w:cs="宋体"/>
          <w:color w:val="auto"/>
          <w:sz w:val="24"/>
          <w:highlight w:val="none"/>
        </w:rPr>
      </w:pPr>
      <w:r>
        <w:rPr>
          <w:rFonts w:hint="eastAsia" w:ascii="宋体" w:hAnsi="宋体" w:eastAsia="宋体" w:cs="宋体"/>
          <w:color w:val="auto"/>
          <w:sz w:val="24"/>
          <w:highlight w:val="none"/>
        </w:rPr>
        <w:t>日期：年月日</w:t>
      </w:r>
    </w:p>
    <w:p w14:paraId="76A2EE85">
      <w:pPr>
        <w:widowControl w:val="0"/>
        <w:spacing w:after="120"/>
        <w:ind w:firstLine="210" w:firstLineChars="100"/>
        <w:jc w:val="both"/>
        <w:rPr>
          <w:rFonts w:ascii="宋体" w:hAnsi="宋体" w:eastAsia="宋体" w:cs="宋体"/>
          <w:color w:val="auto"/>
          <w:kern w:val="2"/>
          <w:sz w:val="21"/>
          <w:szCs w:val="24"/>
          <w:highlight w:val="none"/>
          <w:lang w:val="en-US" w:eastAsia="zh-CN" w:bidi="ar-SA"/>
        </w:rPr>
      </w:pPr>
    </w:p>
    <w:p w14:paraId="42388EB3">
      <w:pPr>
        <w:widowControl w:val="0"/>
        <w:spacing w:after="120"/>
        <w:ind w:firstLine="210" w:firstLineChars="100"/>
        <w:jc w:val="both"/>
        <w:rPr>
          <w:rFonts w:ascii="宋体" w:hAnsi="宋体" w:eastAsia="宋体" w:cs="宋体"/>
          <w:color w:val="auto"/>
          <w:kern w:val="2"/>
          <w:sz w:val="21"/>
          <w:szCs w:val="24"/>
          <w:highlight w:val="none"/>
          <w:lang w:val="en-US" w:eastAsia="zh-CN" w:bidi="ar-SA"/>
        </w:rPr>
      </w:pPr>
    </w:p>
    <w:p w14:paraId="4EDB1C32">
      <w:pPr>
        <w:widowControl w:val="0"/>
        <w:spacing w:after="120"/>
        <w:ind w:firstLine="210" w:firstLineChars="100"/>
        <w:jc w:val="both"/>
        <w:rPr>
          <w:rFonts w:ascii="宋体" w:hAnsi="宋体" w:eastAsia="宋体" w:cs="宋体"/>
          <w:color w:val="auto"/>
          <w:kern w:val="2"/>
          <w:sz w:val="21"/>
          <w:szCs w:val="24"/>
          <w:highlight w:val="none"/>
          <w:lang w:val="en-US" w:eastAsia="zh-CN" w:bidi="ar-SA"/>
        </w:rPr>
      </w:pPr>
      <w:bookmarkStart w:id="222" w:name="_Toc12913"/>
    </w:p>
    <w:p w14:paraId="20C7A688">
      <w:pPr>
        <w:keepNext/>
        <w:keepLines/>
        <w:widowControl w:val="0"/>
        <w:spacing w:before="340" w:after="330" w:line="578" w:lineRule="auto"/>
        <w:jc w:val="center"/>
        <w:outlineLvl w:val="0"/>
        <w:rPr>
          <w:rFonts w:ascii="宋体" w:hAnsi="宋体" w:eastAsia="宋体" w:cs="宋体"/>
          <w:b/>
          <w:bCs/>
          <w:color w:val="auto"/>
          <w:kern w:val="44"/>
          <w:sz w:val="30"/>
          <w:szCs w:val="44"/>
          <w:highlight w:val="none"/>
          <w:lang w:val="en-US" w:eastAsia="zh-CN" w:bidi="ar-SA"/>
        </w:rPr>
      </w:pPr>
      <w:r>
        <w:rPr>
          <w:rFonts w:hint="eastAsia" w:ascii="宋体" w:hAnsi="宋体" w:eastAsia="宋体" w:cs="宋体"/>
          <w:b/>
          <w:bCs/>
          <w:color w:val="auto"/>
          <w:kern w:val="44"/>
          <w:sz w:val="30"/>
          <w:szCs w:val="44"/>
          <w:highlight w:val="none"/>
          <w:lang w:val="en-US" w:eastAsia="zh-CN" w:bidi="ar-SA"/>
        </w:rPr>
        <w:t>周口市政府采购合同融资政策告知函</w:t>
      </w:r>
      <w:bookmarkEnd w:id="222"/>
    </w:p>
    <w:p w14:paraId="180BCEE9">
      <w:pPr>
        <w:widowControl w:val="0"/>
        <w:spacing w:after="120"/>
        <w:ind w:firstLine="240" w:firstLineChars="100"/>
        <w:jc w:val="both"/>
        <w:rPr>
          <w:rFonts w:ascii="宋体" w:hAnsi="宋体" w:eastAsia="宋体" w:cs="宋体"/>
          <w:color w:val="auto"/>
          <w:kern w:val="2"/>
          <w:sz w:val="24"/>
          <w:szCs w:val="24"/>
          <w:highlight w:val="none"/>
          <w:lang w:val="en-US" w:eastAsia="zh-CN" w:bidi="ar-SA"/>
        </w:rPr>
      </w:pPr>
    </w:p>
    <w:p w14:paraId="34430E12">
      <w:pPr>
        <w:widowControl w:val="0"/>
        <w:spacing w:after="120"/>
        <w:ind w:firstLine="240" w:firstLineChars="100"/>
        <w:jc w:val="both"/>
        <w:rPr>
          <w:rFonts w:ascii="宋体" w:hAnsi="宋体" w:eastAsia="宋体" w:cs="宋体"/>
          <w:color w:val="auto"/>
          <w:kern w:val="2"/>
          <w:sz w:val="24"/>
          <w:szCs w:val="24"/>
          <w:highlight w:val="none"/>
          <w:lang w:val="en-US" w:eastAsia="zh-CN" w:bidi="ar-SA"/>
        </w:rPr>
      </w:pPr>
    </w:p>
    <w:p w14:paraId="3B669C03">
      <w:pPr>
        <w:widowControl w:val="0"/>
        <w:spacing w:after="120"/>
        <w:ind w:firstLine="240" w:firstLineChars="100"/>
        <w:jc w:val="both"/>
        <w:rPr>
          <w:rFonts w:ascii="宋体" w:hAnsi="宋体" w:eastAsia="宋体" w:cs="宋体"/>
          <w:color w:val="auto"/>
          <w:kern w:val="2"/>
          <w:sz w:val="24"/>
          <w:szCs w:val="24"/>
          <w:highlight w:val="none"/>
          <w:lang w:val="en-US" w:eastAsia="zh-CN" w:bidi="ar-SA"/>
        </w:rPr>
      </w:pPr>
    </w:p>
    <w:p w14:paraId="4BEA19D8">
      <w:pPr>
        <w:widowControl w:val="0"/>
        <w:spacing w:after="120" w:line="360" w:lineRule="auto"/>
        <w:ind w:firstLine="240" w:firstLineChars="10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各投标人：</w:t>
      </w:r>
    </w:p>
    <w:p w14:paraId="7D68A1BF">
      <w:pPr>
        <w:widowControl w:val="0"/>
        <w:spacing w:after="120" w:line="360" w:lineRule="auto"/>
        <w:ind w:firstLine="240" w:firstLineChars="10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欢迎贵公司参与周口市政府采购活动！</w:t>
      </w:r>
    </w:p>
    <w:p w14:paraId="68EAF7EC">
      <w:pPr>
        <w:widowControl w:val="0"/>
        <w:spacing w:after="120" w:line="360" w:lineRule="auto"/>
        <w:ind w:firstLine="240" w:firstLineChars="10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政府采购合同融资是河南省财政厅支持中小微企业发展，针对参与政府采购活动的投标人融资难、融资贵问题推出的一项融资政策。贵公司若成为本次政府采购项目的中标成交投标人，可持政府采购合同向金融机构申请贷款，无需抵押、担保，融资机构将根据《河南省政府采购合同融资工作实施方案》(豫财购〔2017〕10号)，按照双方自愿的原则提供便捷、优惠的贷款服务。</w:t>
      </w:r>
    </w:p>
    <w:p w14:paraId="0EF80EB1">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14:paraId="67AD96B5">
      <w:pPr>
        <w:spacing w:line="330" w:lineRule="atLeast"/>
        <w:rPr>
          <w:rFonts w:ascii="等线" w:hAnsi="等线" w:eastAsia="等线" w:cs="仿宋_GB2312"/>
          <w:b/>
          <w:bCs/>
          <w:color w:val="auto"/>
          <w:szCs w:val="21"/>
          <w:highlight w:val="none"/>
        </w:rPr>
      </w:pPr>
    </w:p>
    <w:p w14:paraId="5FE0F2CA">
      <w:pPr>
        <w:spacing w:line="330" w:lineRule="atLeast"/>
        <w:rPr>
          <w:rFonts w:ascii="等线" w:hAnsi="等线" w:eastAsia="等线" w:cs="仿宋_GB2312"/>
          <w:b/>
          <w:bCs/>
          <w:color w:val="auto"/>
          <w:szCs w:val="21"/>
          <w:highlight w:val="none"/>
        </w:rPr>
      </w:pPr>
    </w:p>
    <w:p w14:paraId="0BB78C86">
      <w:pPr>
        <w:spacing w:line="330" w:lineRule="atLeast"/>
        <w:rPr>
          <w:rFonts w:ascii="等线" w:hAnsi="等线" w:eastAsia="等线" w:cs="仿宋_GB2312"/>
          <w:b/>
          <w:bCs/>
          <w:color w:val="auto"/>
          <w:szCs w:val="21"/>
          <w:highlight w:val="none"/>
        </w:rPr>
      </w:pPr>
    </w:p>
    <w:p w14:paraId="0FB1845D">
      <w:pPr>
        <w:spacing w:line="330" w:lineRule="atLeast"/>
        <w:rPr>
          <w:rFonts w:ascii="等线" w:hAnsi="等线" w:eastAsia="等线" w:cs="仿宋_GB2312"/>
          <w:b/>
          <w:bCs/>
          <w:color w:val="auto"/>
          <w:szCs w:val="21"/>
          <w:highlight w:val="none"/>
        </w:rPr>
      </w:pPr>
    </w:p>
    <w:p w14:paraId="536D6002">
      <w:pPr>
        <w:spacing w:line="330" w:lineRule="atLeast"/>
        <w:rPr>
          <w:rFonts w:ascii="等线" w:hAnsi="等线" w:eastAsia="等线" w:cs="仿宋_GB2312"/>
          <w:b/>
          <w:bCs/>
          <w:color w:val="auto"/>
          <w:szCs w:val="21"/>
          <w:highlight w:val="none"/>
        </w:rPr>
      </w:pPr>
    </w:p>
    <w:p w14:paraId="0D5AD432">
      <w:pPr>
        <w:spacing w:line="330" w:lineRule="atLeast"/>
        <w:rPr>
          <w:rFonts w:ascii="等线" w:hAnsi="等线" w:eastAsia="等线" w:cs="仿宋_GB2312"/>
          <w:b/>
          <w:bCs/>
          <w:color w:val="auto"/>
          <w:szCs w:val="21"/>
          <w:highlight w:val="none"/>
        </w:rPr>
      </w:pPr>
    </w:p>
    <w:p w14:paraId="1B7C32DB">
      <w:pPr>
        <w:spacing w:line="330" w:lineRule="atLeast"/>
        <w:rPr>
          <w:rFonts w:ascii="等线" w:hAnsi="等线" w:eastAsia="等线" w:cs="仿宋_GB2312"/>
          <w:b/>
          <w:bCs/>
          <w:color w:val="auto"/>
          <w:szCs w:val="21"/>
          <w:highlight w:val="none"/>
        </w:rPr>
      </w:pPr>
    </w:p>
    <w:p w14:paraId="18462838">
      <w:pPr>
        <w:spacing w:line="330" w:lineRule="atLeast"/>
        <w:rPr>
          <w:rFonts w:ascii="等线" w:hAnsi="等线" w:eastAsia="等线" w:cs="仿宋_GB2312"/>
          <w:b/>
          <w:bCs/>
          <w:color w:val="auto"/>
          <w:szCs w:val="21"/>
          <w:highlight w:val="none"/>
        </w:rPr>
      </w:pPr>
    </w:p>
    <w:p w14:paraId="49C4B99A">
      <w:pPr>
        <w:spacing w:line="330" w:lineRule="atLeast"/>
        <w:rPr>
          <w:rFonts w:ascii="等线" w:hAnsi="等线" w:eastAsia="等线" w:cs="仿宋_GB2312"/>
          <w:b/>
          <w:bCs/>
          <w:color w:val="auto"/>
          <w:szCs w:val="21"/>
          <w:highlight w:val="none"/>
        </w:rPr>
      </w:pPr>
    </w:p>
    <w:p w14:paraId="2D94A13F">
      <w:pPr>
        <w:spacing w:line="330" w:lineRule="atLeast"/>
        <w:rPr>
          <w:rFonts w:ascii="等线" w:hAnsi="等线" w:eastAsia="等线" w:cs="仿宋_GB2312"/>
          <w:b/>
          <w:bCs/>
          <w:color w:val="auto"/>
          <w:szCs w:val="21"/>
          <w:highlight w:val="none"/>
        </w:rPr>
      </w:pPr>
    </w:p>
    <w:p w14:paraId="671B8C8D">
      <w:pPr>
        <w:spacing w:line="330" w:lineRule="atLeast"/>
        <w:rPr>
          <w:rFonts w:ascii="等线" w:hAnsi="等线" w:eastAsia="等线" w:cs="仿宋_GB2312"/>
          <w:b/>
          <w:bCs/>
          <w:color w:val="auto"/>
          <w:szCs w:val="21"/>
          <w:highlight w:val="none"/>
        </w:rPr>
      </w:pPr>
    </w:p>
    <w:p w14:paraId="63B3CAE1">
      <w:pPr>
        <w:spacing w:line="330" w:lineRule="atLeast"/>
        <w:rPr>
          <w:rFonts w:ascii="等线" w:hAnsi="等线" w:eastAsia="等线" w:cs="仿宋_GB2312"/>
          <w:b/>
          <w:bCs/>
          <w:color w:val="auto"/>
          <w:szCs w:val="21"/>
          <w:highlight w:val="none"/>
        </w:rPr>
      </w:pPr>
    </w:p>
    <w:p w14:paraId="18717106">
      <w:pPr>
        <w:spacing w:line="330" w:lineRule="atLeast"/>
        <w:rPr>
          <w:rFonts w:ascii="等线" w:hAnsi="等线" w:eastAsia="等线" w:cs="仿宋_GB2312"/>
          <w:b/>
          <w:bCs/>
          <w:color w:val="auto"/>
          <w:szCs w:val="21"/>
          <w:highlight w:val="none"/>
        </w:rPr>
      </w:pPr>
    </w:p>
    <w:p w14:paraId="42169FCF">
      <w:pPr>
        <w:spacing w:line="330" w:lineRule="atLeast"/>
        <w:rPr>
          <w:rFonts w:ascii="等线" w:hAnsi="等线" w:eastAsia="等线" w:cs="仿宋_GB2312"/>
          <w:b/>
          <w:bCs/>
          <w:color w:val="auto"/>
          <w:szCs w:val="21"/>
          <w:highlight w:val="none"/>
        </w:rPr>
      </w:pPr>
    </w:p>
    <w:p w14:paraId="3C8E480D">
      <w:pPr>
        <w:spacing w:line="330" w:lineRule="atLeast"/>
        <w:rPr>
          <w:rFonts w:ascii="等线" w:hAnsi="等线" w:eastAsia="等线" w:cs="仿宋_GB2312"/>
          <w:b/>
          <w:bCs/>
          <w:color w:val="auto"/>
          <w:szCs w:val="21"/>
          <w:highlight w:val="none"/>
        </w:rPr>
      </w:pPr>
    </w:p>
    <w:p w14:paraId="0F84D0A3">
      <w:pPr>
        <w:widowControl w:val="0"/>
        <w:spacing w:after="120"/>
        <w:ind w:firstLine="0" w:firstLineChars="0"/>
        <w:jc w:val="both"/>
        <w:rPr>
          <w:rFonts w:ascii="宋体" w:hAnsi="宋体" w:eastAsia="宋体" w:cs="宋体"/>
          <w:color w:val="auto"/>
          <w:kern w:val="2"/>
          <w:sz w:val="24"/>
          <w:szCs w:val="24"/>
          <w:highlight w:val="none"/>
          <w:lang w:val="en-US" w:eastAsia="zh-CN" w:bidi="ar-SA"/>
        </w:rPr>
      </w:pPr>
    </w:p>
    <w:p w14:paraId="25C2FC27">
      <w:pPr>
        <w:rPr>
          <w:color w:val="auto"/>
          <w:highlight w:val="none"/>
        </w:rPr>
      </w:pPr>
    </w:p>
    <w:sectPr>
      <w:footerReference r:id="rId4" w:type="default"/>
      <w:pgSz w:w="11906" w:h="16838"/>
      <w:pgMar w:top="1389" w:right="1304" w:bottom="1440" w:left="1304" w:header="851" w:footer="992" w:gutter="0"/>
      <w:pgBorders>
        <w:top w:val="none" w:sz="0" w:space="0"/>
        <w:left w:val="none" w:sz="0" w:space="0"/>
        <w:bottom w:val="none" w:sz="0" w:space="0"/>
        <w:right w:val="none" w:sz="0" w:space="0"/>
      </w:pgBorders>
      <w:pgNumType w:fmt="decimal"/>
      <w:cols w:space="708"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61E3B">
    <w:pPr>
      <w:widowControl w:val="0"/>
      <w:tabs>
        <w:tab w:val="center" w:pos="4153"/>
      </w:tabs>
      <w:snapToGrid w:val="0"/>
      <w:jc w:val="left"/>
      <w:rPr>
        <w:rFonts w:ascii="等线" w:hAnsi="等线" w:eastAsia="等线" w:cs="Times New Roman"/>
        <w:kern w:val="2"/>
        <w:sz w:val="18"/>
        <w:szCs w:val="24"/>
        <w:lang w:val="en-US" w:eastAsia="zh-CN" w:bidi="ar-SA"/>
      </w:rPr>
    </w:pPr>
    <w:r>
      <w:rPr>
        <w:rFonts w:ascii="等线" w:hAnsi="等线" w:eastAsia="等线" w:cs="Times New Roman"/>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9FFAAC">
                          <w:pPr>
                            <w:widowControl w:val="0"/>
                            <w:tabs>
                              <w:tab w:val="center" w:pos="4153"/>
                              <w:tab w:val="right" w:pos="8306"/>
                            </w:tabs>
                            <w:snapToGrid w:val="0"/>
                            <w:jc w:val="left"/>
                            <w:rPr>
                              <w:rFonts w:ascii="等线" w:hAnsi="等线" w:eastAsia="等线" w:cs="Times New Roman"/>
                              <w:kern w:val="2"/>
                              <w:sz w:val="18"/>
                              <w:szCs w:val="24"/>
                              <w:lang w:val="en-US" w:eastAsia="zh-CN" w:bidi="ar-SA"/>
                            </w:rPr>
                          </w:pPr>
                          <w:r>
                            <w:rPr>
                              <w:rFonts w:ascii="等线" w:hAnsi="等线" w:eastAsia="等线" w:cs="Times New Roman"/>
                              <w:kern w:val="2"/>
                              <w:sz w:val="18"/>
                              <w:szCs w:val="24"/>
                              <w:lang w:val="en-US" w:eastAsia="zh-CN" w:bidi="ar-SA"/>
                            </w:rPr>
                            <w:t xml:space="preserve">第 </w:t>
                          </w:r>
                          <w:r>
                            <w:rPr>
                              <w:rFonts w:ascii="等线" w:hAnsi="等线" w:eastAsia="等线" w:cs="Times New Roman"/>
                              <w:kern w:val="2"/>
                              <w:sz w:val="18"/>
                              <w:szCs w:val="24"/>
                              <w:lang w:val="en-US" w:eastAsia="zh-CN" w:bidi="ar-SA"/>
                            </w:rPr>
                            <w:fldChar w:fldCharType="begin"/>
                          </w:r>
                          <w:r>
                            <w:rPr>
                              <w:rFonts w:ascii="等线" w:hAnsi="等线" w:eastAsia="等线" w:cs="Times New Roman"/>
                              <w:kern w:val="2"/>
                              <w:sz w:val="18"/>
                              <w:szCs w:val="24"/>
                              <w:lang w:val="en-US" w:eastAsia="zh-CN" w:bidi="ar-SA"/>
                            </w:rPr>
                            <w:instrText xml:space="preserve"> PAGE  \* MERGEFORMAT </w:instrText>
                          </w:r>
                          <w:r>
                            <w:rPr>
                              <w:rFonts w:ascii="等线" w:hAnsi="等线" w:eastAsia="等线" w:cs="Times New Roman"/>
                              <w:kern w:val="2"/>
                              <w:sz w:val="18"/>
                              <w:szCs w:val="24"/>
                              <w:lang w:val="en-US" w:eastAsia="zh-CN" w:bidi="ar-SA"/>
                            </w:rPr>
                            <w:fldChar w:fldCharType="separate"/>
                          </w:r>
                          <w:r>
                            <w:rPr>
                              <w:rFonts w:ascii="等线" w:hAnsi="等线" w:eastAsia="等线" w:cs="Times New Roman"/>
                              <w:kern w:val="2"/>
                              <w:sz w:val="18"/>
                              <w:szCs w:val="24"/>
                              <w:lang w:val="en-US" w:eastAsia="zh-CN" w:bidi="ar-SA"/>
                            </w:rPr>
                            <w:t>1</w:t>
                          </w:r>
                          <w:r>
                            <w:rPr>
                              <w:rFonts w:ascii="等线" w:hAnsi="等线" w:eastAsia="等线" w:cs="Times New Roman"/>
                              <w:kern w:val="2"/>
                              <w:sz w:val="18"/>
                              <w:szCs w:val="24"/>
                              <w:lang w:val="en-US" w:eastAsia="zh-CN" w:bidi="ar-SA"/>
                            </w:rPr>
                            <w:fldChar w:fldCharType="end"/>
                          </w:r>
                          <w:r>
                            <w:rPr>
                              <w:rFonts w:ascii="等线" w:hAnsi="等线" w:eastAsia="等线" w:cs="Times New Roman"/>
                              <w:kern w:val="2"/>
                              <w:sz w:val="18"/>
                              <w:szCs w:val="24"/>
                              <w:lang w:val="en-US" w:eastAsia="zh-CN" w:bidi="ar-SA"/>
                            </w:rPr>
                            <w:t xml:space="preserve"> 页 共 </w:t>
                          </w:r>
                          <w:r>
                            <w:rPr>
                              <w:rFonts w:ascii="等线" w:hAnsi="等线" w:eastAsia="等线" w:cs="Times New Roman"/>
                              <w:kern w:val="2"/>
                              <w:sz w:val="18"/>
                              <w:szCs w:val="24"/>
                              <w:lang w:val="en-US" w:eastAsia="zh-CN" w:bidi="ar-SA"/>
                            </w:rPr>
                            <w:fldChar w:fldCharType="begin"/>
                          </w:r>
                          <w:r>
                            <w:rPr>
                              <w:rFonts w:ascii="等线" w:hAnsi="等线" w:eastAsia="等线" w:cs="Times New Roman"/>
                              <w:kern w:val="2"/>
                              <w:sz w:val="18"/>
                              <w:szCs w:val="24"/>
                              <w:lang w:val="en-US" w:eastAsia="zh-CN" w:bidi="ar-SA"/>
                            </w:rPr>
                            <w:instrText xml:space="preserve"> NUMPAGES  \* MERGEFORMAT </w:instrText>
                          </w:r>
                          <w:r>
                            <w:rPr>
                              <w:rFonts w:ascii="等线" w:hAnsi="等线" w:eastAsia="等线" w:cs="Times New Roman"/>
                              <w:kern w:val="2"/>
                              <w:sz w:val="18"/>
                              <w:szCs w:val="24"/>
                              <w:lang w:val="en-US" w:eastAsia="zh-CN" w:bidi="ar-SA"/>
                            </w:rPr>
                            <w:fldChar w:fldCharType="separate"/>
                          </w:r>
                          <w:r>
                            <w:rPr>
                              <w:rFonts w:ascii="等线" w:hAnsi="等线" w:eastAsia="等线" w:cs="Times New Roman"/>
                              <w:kern w:val="2"/>
                              <w:sz w:val="18"/>
                              <w:szCs w:val="24"/>
                              <w:lang w:val="en-US" w:eastAsia="zh-CN" w:bidi="ar-SA"/>
                            </w:rPr>
                            <w:t>54</w:t>
                          </w:r>
                          <w:r>
                            <w:rPr>
                              <w:rFonts w:ascii="等线" w:hAnsi="等线" w:eastAsia="等线" w:cs="Times New Roman"/>
                              <w:kern w:val="2"/>
                              <w:sz w:val="18"/>
                              <w:szCs w:val="24"/>
                              <w:lang w:val="en-US" w:eastAsia="zh-CN" w:bidi="ar-SA"/>
                            </w:rPr>
                            <w:fldChar w:fldCharType="end"/>
                          </w:r>
                          <w:r>
                            <w:rPr>
                              <w:rFonts w:ascii="等线" w:hAnsi="等线" w:eastAsia="等线" w:cs="Times New Roman"/>
                              <w:kern w:val="2"/>
                              <w:sz w:val="18"/>
                              <w:szCs w:val="24"/>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3B9FFAAC">
                    <w:pPr>
                      <w:widowControl w:val="0"/>
                      <w:tabs>
                        <w:tab w:val="center" w:pos="4153"/>
                        <w:tab w:val="right" w:pos="8306"/>
                      </w:tabs>
                      <w:snapToGrid w:val="0"/>
                      <w:jc w:val="left"/>
                      <w:rPr>
                        <w:rFonts w:ascii="等线" w:hAnsi="等线" w:eastAsia="等线" w:cs="Times New Roman"/>
                        <w:kern w:val="2"/>
                        <w:sz w:val="18"/>
                        <w:szCs w:val="24"/>
                        <w:lang w:val="en-US" w:eastAsia="zh-CN" w:bidi="ar-SA"/>
                      </w:rPr>
                    </w:pPr>
                    <w:r>
                      <w:rPr>
                        <w:rFonts w:ascii="等线" w:hAnsi="等线" w:eastAsia="等线" w:cs="Times New Roman"/>
                        <w:kern w:val="2"/>
                        <w:sz w:val="18"/>
                        <w:szCs w:val="24"/>
                        <w:lang w:val="en-US" w:eastAsia="zh-CN" w:bidi="ar-SA"/>
                      </w:rPr>
                      <w:t xml:space="preserve">第 </w:t>
                    </w:r>
                    <w:r>
                      <w:rPr>
                        <w:rFonts w:ascii="等线" w:hAnsi="等线" w:eastAsia="等线" w:cs="Times New Roman"/>
                        <w:kern w:val="2"/>
                        <w:sz w:val="18"/>
                        <w:szCs w:val="24"/>
                        <w:lang w:val="en-US" w:eastAsia="zh-CN" w:bidi="ar-SA"/>
                      </w:rPr>
                      <w:fldChar w:fldCharType="begin"/>
                    </w:r>
                    <w:r>
                      <w:rPr>
                        <w:rFonts w:ascii="等线" w:hAnsi="等线" w:eastAsia="等线" w:cs="Times New Roman"/>
                        <w:kern w:val="2"/>
                        <w:sz w:val="18"/>
                        <w:szCs w:val="24"/>
                        <w:lang w:val="en-US" w:eastAsia="zh-CN" w:bidi="ar-SA"/>
                      </w:rPr>
                      <w:instrText xml:space="preserve"> PAGE  \* MERGEFORMAT </w:instrText>
                    </w:r>
                    <w:r>
                      <w:rPr>
                        <w:rFonts w:ascii="等线" w:hAnsi="等线" w:eastAsia="等线" w:cs="Times New Roman"/>
                        <w:kern w:val="2"/>
                        <w:sz w:val="18"/>
                        <w:szCs w:val="24"/>
                        <w:lang w:val="en-US" w:eastAsia="zh-CN" w:bidi="ar-SA"/>
                      </w:rPr>
                      <w:fldChar w:fldCharType="separate"/>
                    </w:r>
                    <w:r>
                      <w:rPr>
                        <w:rFonts w:ascii="等线" w:hAnsi="等线" w:eastAsia="等线" w:cs="Times New Roman"/>
                        <w:kern w:val="2"/>
                        <w:sz w:val="18"/>
                        <w:szCs w:val="24"/>
                        <w:lang w:val="en-US" w:eastAsia="zh-CN" w:bidi="ar-SA"/>
                      </w:rPr>
                      <w:t>1</w:t>
                    </w:r>
                    <w:r>
                      <w:rPr>
                        <w:rFonts w:ascii="等线" w:hAnsi="等线" w:eastAsia="等线" w:cs="Times New Roman"/>
                        <w:kern w:val="2"/>
                        <w:sz w:val="18"/>
                        <w:szCs w:val="24"/>
                        <w:lang w:val="en-US" w:eastAsia="zh-CN" w:bidi="ar-SA"/>
                      </w:rPr>
                      <w:fldChar w:fldCharType="end"/>
                    </w:r>
                    <w:r>
                      <w:rPr>
                        <w:rFonts w:ascii="等线" w:hAnsi="等线" w:eastAsia="等线" w:cs="Times New Roman"/>
                        <w:kern w:val="2"/>
                        <w:sz w:val="18"/>
                        <w:szCs w:val="24"/>
                        <w:lang w:val="en-US" w:eastAsia="zh-CN" w:bidi="ar-SA"/>
                      </w:rPr>
                      <w:t xml:space="preserve"> 页 共 </w:t>
                    </w:r>
                    <w:r>
                      <w:rPr>
                        <w:rFonts w:ascii="等线" w:hAnsi="等线" w:eastAsia="等线" w:cs="Times New Roman"/>
                        <w:kern w:val="2"/>
                        <w:sz w:val="18"/>
                        <w:szCs w:val="24"/>
                        <w:lang w:val="en-US" w:eastAsia="zh-CN" w:bidi="ar-SA"/>
                      </w:rPr>
                      <w:fldChar w:fldCharType="begin"/>
                    </w:r>
                    <w:r>
                      <w:rPr>
                        <w:rFonts w:ascii="等线" w:hAnsi="等线" w:eastAsia="等线" w:cs="Times New Roman"/>
                        <w:kern w:val="2"/>
                        <w:sz w:val="18"/>
                        <w:szCs w:val="24"/>
                        <w:lang w:val="en-US" w:eastAsia="zh-CN" w:bidi="ar-SA"/>
                      </w:rPr>
                      <w:instrText xml:space="preserve"> NUMPAGES  \* MERGEFORMAT </w:instrText>
                    </w:r>
                    <w:r>
                      <w:rPr>
                        <w:rFonts w:ascii="等线" w:hAnsi="等线" w:eastAsia="等线" w:cs="Times New Roman"/>
                        <w:kern w:val="2"/>
                        <w:sz w:val="18"/>
                        <w:szCs w:val="24"/>
                        <w:lang w:val="en-US" w:eastAsia="zh-CN" w:bidi="ar-SA"/>
                      </w:rPr>
                      <w:fldChar w:fldCharType="separate"/>
                    </w:r>
                    <w:r>
                      <w:rPr>
                        <w:rFonts w:ascii="等线" w:hAnsi="等线" w:eastAsia="等线" w:cs="Times New Roman"/>
                        <w:kern w:val="2"/>
                        <w:sz w:val="18"/>
                        <w:szCs w:val="24"/>
                        <w:lang w:val="en-US" w:eastAsia="zh-CN" w:bidi="ar-SA"/>
                      </w:rPr>
                      <w:t>54</w:t>
                    </w:r>
                    <w:r>
                      <w:rPr>
                        <w:rFonts w:ascii="等线" w:hAnsi="等线" w:eastAsia="等线" w:cs="Times New Roman"/>
                        <w:kern w:val="2"/>
                        <w:sz w:val="18"/>
                        <w:szCs w:val="24"/>
                        <w:lang w:val="en-US" w:eastAsia="zh-CN" w:bidi="ar-SA"/>
                      </w:rPr>
                      <w:fldChar w:fldCharType="end"/>
                    </w:r>
                    <w:r>
                      <w:rPr>
                        <w:rFonts w:ascii="等线" w:hAnsi="等线" w:eastAsia="等线" w:cs="Times New Roman"/>
                        <w:kern w:val="2"/>
                        <w:sz w:val="18"/>
                        <w:szCs w:val="24"/>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D1C2F">
    <w:pPr>
      <w:pStyle w:val="12"/>
      <w:tabs>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7A5AFA">
                          <w:pPr>
                            <w:pStyle w:val="1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7A5AFA">
                    <w:pPr>
                      <w:pStyle w:val="1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23B73C"/>
    <w:multiLevelType w:val="singleLevel"/>
    <w:tmpl w:val="1223B73C"/>
    <w:lvl w:ilvl="0" w:tentative="0">
      <w:start w:val="1"/>
      <w:numFmt w:val="chineseCounting"/>
      <w:suff w:val="space"/>
      <w:lvlText w:val="第%1章"/>
      <w:lvlJc w:val="left"/>
      <w:rPr>
        <w:rFonts w:hint="eastAsia"/>
      </w:rPr>
    </w:lvl>
  </w:abstractNum>
  <w:abstractNum w:abstractNumId="1">
    <w:nsid w:val="6DA1672E"/>
    <w:multiLevelType w:val="singleLevel"/>
    <w:tmpl w:val="6DA1672E"/>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B30B99"/>
    <w:rsid w:val="02166173"/>
    <w:rsid w:val="07531272"/>
    <w:rsid w:val="176C53FF"/>
    <w:rsid w:val="20663D00"/>
    <w:rsid w:val="23886EC5"/>
    <w:rsid w:val="28FD69FA"/>
    <w:rsid w:val="2EBB7A83"/>
    <w:rsid w:val="32E47AED"/>
    <w:rsid w:val="38212BEC"/>
    <w:rsid w:val="39216B01"/>
    <w:rsid w:val="4EE5336B"/>
    <w:rsid w:val="504908E4"/>
    <w:rsid w:val="55B30B99"/>
    <w:rsid w:val="60087388"/>
    <w:rsid w:val="60533672"/>
    <w:rsid w:val="67F85DF9"/>
    <w:rsid w:val="690B0E8D"/>
    <w:rsid w:val="722F2426"/>
    <w:rsid w:val="75EA13F7"/>
    <w:rsid w:val="7C6D4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ascii="Times New Roman" w:hAnsi="Times New Roman" w:eastAsia="宋体"/>
      <w:b/>
      <w:bCs/>
      <w:kern w:val="44"/>
      <w:sz w:val="30"/>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qFormat/>
    <w:uiPriority w:val="0"/>
    <w:pPr>
      <w:keepNext/>
      <w:keepLines/>
      <w:spacing w:before="260" w:after="260" w:line="416" w:lineRule="auto"/>
      <w:jc w:val="center"/>
      <w:outlineLvl w:val="2"/>
    </w:pPr>
    <w:rPr>
      <w:rFonts w:ascii="宋体"/>
      <w:b/>
      <w:bCs/>
      <w:sz w:val="32"/>
      <w:szCs w:val="32"/>
    </w:rPr>
  </w:style>
  <w:style w:type="character" w:default="1" w:styleId="20">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rPr>
      <w:rFonts w:ascii="黑体" w:hAnsi="Arial" w:eastAsia="黑体"/>
      <w:b/>
      <w:sz w:val="28"/>
    </w:rPr>
  </w:style>
  <w:style w:type="paragraph" w:styleId="8">
    <w:name w:val="Body Text"/>
    <w:basedOn w:val="1"/>
    <w:next w:val="1"/>
    <w:qFormat/>
    <w:uiPriority w:val="0"/>
    <w:rPr>
      <w:rFonts w:ascii="宋体" w:hAnsi="Arial"/>
      <w:sz w:val="28"/>
    </w:rPr>
  </w:style>
  <w:style w:type="paragraph" w:styleId="9">
    <w:name w:val="Body Text Indent"/>
    <w:basedOn w:val="1"/>
    <w:qFormat/>
    <w:uiPriority w:val="0"/>
    <w:pPr>
      <w:ind w:firstLine="645"/>
    </w:pPr>
    <w:rPr>
      <w:rFonts w:ascii="楷体_GB2312" w:eastAsia="楷体_GB2312"/>
      <w:sz w:val="32"/>
    </w:rPr>
  </w:style>
  <w:style w:type="paragraph" w:styleId="10">
    <w:name w:val="Plain Text"/>
    <w:basedOn w:val="1"/>
    <w:qFormat/>
    <w:uiPriority w:val="0"/>
    <w:rPr>
      <w:rFonts w:ascii="宋体" w:hAnsi="Courier New"/>
    </w:rPr>
  </w:style>
  <w:style w:type="paragraph" w:styleId="11">
    <w:name w:val="Date"/>
    <w:basedOn w:val="1"/>
    <w:next w:val="1"/>
    <w:qFormat/>
    <w:uiPriority w:val="0"/>
    <w:rPr>
      <w:b/>
      <w:sz w:val="28"/>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rPr>
  </w:style>
  <w:style w:type="paragraph" w:styleId="14">
    <w:name w:val="footnote text"/>
    <w:basedOn w:val="1"/>
    <w:qFormat/>
    <w:uiPriority w:val="99"/>
    <w:pPr>
      <w:snapToGrid w:val="0"/>
      <w:jc w:val="left"/>
    </w:pPr>
    <w:rPr>
      <w:sz w:val="18"/>
      <w:szCs w:val="18"/>
    </w:rPr>
  </w:style>
  <w:style w:type="paragraph" w:styleId="15">
    <w:name w:val="toc 2"/>
    <w:basedOn w:val="1"/>
    <w:next w:val="1"/>
    <w:qFormat/>
    <w:uiPriority w:val="39"/>
    <w:pPr>
      <w:ind w:left="210"/>
      <w:jc w:val="left"/>
    </w:pPr>
    <w:rPr>
      <w:smallCaps/>
      <w:sz w:val="2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index 1"/>
    <w:basedOn w:val="1"/>
    <w:next w:val="1"/>
    <w:qFormat/>
    <w:uiPriority w:val="0"/>
    <w:pPr>
      <w:jc w:val="center"/>
    </w:pPr>
    <w:rPr>
      <w:rFonts w:ascii="仿宋_GB2312" w:eastAsia="仿宋_GB2312"/>
      <w:b/>
      <w:bCs/>
      <w:sz w:val="28"/>
    </w:rPr>
  </w:style>
  <w:style w:type="paragraph" w:styleId="18">
    <w:name w:val="Body Text First Indent"/>
    <w:basedOn w:val="8"/>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customStyle="1" w:styleId="23">
    <w:name w:val="Default"/>
    <w:autoRedefine/>
    <w:qFormat/>
    <w:uiPriority w:val="99"/>
    <w:pPr>
      <w:widowControl w:val="0"/>
      <w:autoSpaceDE w:val="0"/>
      <w:autoSpaceDN w:val="0"/>
      <w:adjustRightInd w:val="0"/>
    </w:pPr>
    <w:rPr>
      <w:rFonts w:ascii="宋体" w:cs="宋体" w:hAnsiTheme="minorHAnsi" w:eastAsiaTheme="minorEastAsia"/>
      <w:color w:val="000000"/>
      <w:kern w:val="2"/>
      <w:sz w:val="24"/>
      <w:szCs w:val="24"/>
      <w:lang w:val="en-US" w:eastAsia="zh-CN" w:bidi="ar-SA"/>
    </w:rPr>
  </w:style>
  <w:style w:type="paragraph" w:styleId="24">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25">
    <w:name w:val="D&amp;L"/>
    <w:basedOn w:val="1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6">
    <w:name w:val="Table Text"/>
    <w:autoRedefine/>
    <w:qFormat/>
    <w:uiPriority w:val="0"/>
    <w:pPr>
      <w:snapToGrid w:val="0"/>
      <w:spacing w:before="80" w:after="80"/>
    </w:pPr>
    <w:rPr>
      <w:rFonts w:ascii="Arial" w:hAnsi="Arial" w:eastAsiaTheme="minorEastAsia" w:cstheme="minorBidi"/>
      <w:kern w:val="2"/>
      <w:sz w:val="18"/>
      <w:szCs w:val="18"/>
      <w:lang w:val="en-US" w:eastAsia="zh-CN" w:bidi="ar-SA"/>
    </w:rPr>
  </w:style>
  <w:style w:type="paragraph" w:customStyle="1" w:styleId="27">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28">
    <w:name w:val="Body Text First Indent1"/>
    <w:basedOn w:val="8"/>
    <w:qFormat/>
    <w:uiPriority w:val="0"/>
    <w:pPr>
      <w:autoSpaceDE w:val="0"/>
      <w:autoSpaceDN w:val="0"/>
      <w:ind w:firstLine="420" w:firstLineChars="100"/>
      <w:jc w:val="left"/>
    </w:pPr>
    <w:rPr>
      <w:rFonts w:ascii="宋体" w:hAnsi="等线" w:eastAsia="等线" w:cs="宋体"/>
      <w:kern w:val="0"/>
      <w:lang w:val="zh-CN"/>
    </w:rPr>
  </w:style>
  <w:style w:type="paragraph" w:customStyle="1" w:styleId="29">
    <w:name w:val="正文1"/>
    <w:basedOn w:val="1"/>
    <w:qFormat/>
    <w:uiPriority w:val="0"/>
    <w:pPr>
      <w:widowControl/>
      <w:topLinePunct/>
      <w:spacing w:before="156" w:beforeLines="50" w:after="156" w:afterLines="50" w:line="300" w:lineRule="auto"/>
      <w:ind w:left="420"/>
    </w:pPr>
  </w:style>
  <w:style w:type="paragraph" w:customStyle="1" w:styleId="30">
    <w:name w:val="Char Char Char Char Char Char Char1 Char"/>
    <w:basedOn w:val="1"/>
    <w:qFormat/>
    <w:uiPriority w:val="0"/>
    <w:rPr>
      <w:rFonts w:ascii="Tahoma" w:hAnsi="Tahoma"/>
      <w:sz w:val="24"/>
    </w:rPr>
  </w:style>
  <w:style w:type="paragraph" w:customStyle="1" w:styleId="3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2">
    <w:name w:val="无间隔1"/>
    <w:next w:val="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23847</Words>
  <Characters>25110</Characters>
  <Lines>0</Lines>
  <Paragraphs>0</Paragraphs>
  <TotalTime>21</TotalTime>
  <ScaleCrop>false</ScaleCrop>
  <LinksUpToDate>false</LinksUpToDate>
  <CharactersWithSpaces>25629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2026-09-09T12:49:00Z</dcterms:created>
  <dc:creator>꧁꧂</dc:creator>
  <cp:lastModifiedBy>王园园</cp:lastModifiedBy>
  <dcterms:modified xsi:type="dcterms:W3CDTF">2026-09-10T07:34:34Z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6CBD165220C94CF8B692032BA3474A2C_13</vt:lpwstr>
  </property>
  <property fmtid="{D5CDD505-2E9C-101B-9397-08002B2CF9AE}" pid="4" name="KSOTemplateDocerSaveRecord">
    <vt:lpwstr>eyJoZGlkIjoiYzQ0NTY5NWM5NDAxMmUwZmJmM2QyOGM1OGJlNmJiM2MiLCJ1c2VySWQiOiI0OTk5NTUxNDkifQ==</vt:lpwstr>
  </property>
</Properties>
</file>