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3CF6F7">
      <w:pPr>
        <w:tabs>
          <w:tab w:val="left" w:pos="420"/>
        </w:tabs>
        <w:spacing w:line="1700" w:lineRule="exact"/>
        <w:jc w:val="center"/>
        <w:rPr>
          <w:rFonts w:ascii="Arial Black" w:hAnsi="Arial Black" w:eastAsia="黑体"/>
          <w:b/>
          <w:color w:val="auto"/>
          <w:spacing w:val="36"/>
          <w:sz w:val="52"/>
          <w:szCs w:val="52"/>
          <w:highlight w:val="none"/>
        </w:rPr>
      </w:pPr>
      <w:r>
        <w:rPr>
          <w:rFonts w:hint="eastAsia" w:ascii="Arial Black" w:hAnsi="Arial Black" w:eastAsia="黑体"/>
          <w:b/>
          <w:bCs/>
          <w:color w:val="auto"/>
          <w:spacing w:val="36"/>
          <w:sz w:val="52"/>
          <w:szCs w:val="52"/>
          <w:highlight w:val="none"/>
        </w:rPr>
        <w:t>周口市公共资源交易中心</w:t>
      </w:r>
    </w:p>
    <w:p w14:paraId="4C9F303D">
      <w:pPr>
        <w:tabs>
          <w:tab w:val="left" w:pos="315"/>
          <w:tab w:val="left" w:pos="8820"/>
        </w:tabs>
        <w:spacing w:line="360" w:lineRule="auto"/>
        <w:ind w:right="267" w:rightChars="127"/>
        <w:jc w:val="center"/>
        <w:rPr>
          <w:rFonts w:ascii="仿宋_GB2312" w:eastAsia="仿宋_GB2312"/>
          <w:b/>
          <w:bCs/>
          <w:color w:val="auto"/>
          <w:sz w:val="48"/>
          <w:highlight w:val="none"/>
        </w:rPr>
      </w:pPr>
    </w:p>
    <w:p w14:paraId="5468338B">
      <w:pPr>
        <w:tabs>
          <w:tab w:val="left" w:pos="315"/>
          <w:tab w:val="left" w:pos="8820"/>
        </w:tabs>
        <w:spacing w:line="360" w:lineRule="auto"/>
        <w:ind w:right="267" w:rightChars="127"/>
        <w:jc w:val="center"/>
        <w:rPr>
          <w:rFonts w:ascii="微软简标宋" w:eastAsia="黑体"/>
          <w:b/>
          <w:bCs/>
          <w:color w:val="auto"/>
          <w:sz w:val="52"/>
          <w:highlight w:val="none"/>
        </w:rPr>
      </w:pPr>
      <w:r>
        <w:rPr>
          <w:rFonts w:hint="eastAsia" w:ascii="微软简标宋" w:eastAsia="黑体"/>
          <w:b/>
          <w:bCs/>
          <w:color w:val="auto"/>
          <w:sz w:val="52"/>
          <w:highlight w:val="none"/>
        </w:rPr>
        <w:t>竞争性磋商文件</w:t>
      </w:r>
    </w:p>
    <w:p w14:paraId="5CFBA35A">
      <w:pPr>
        <w:tabs>
          <w:tab w:val="left" w:pos="315"/>
          <w:tab w:val="left" w:pos="8820"/>
        </w:tabs>
        <w:spacing w:line="500" w:lineRule="exact"/>
        <w:ind w:right="267" w:rightChars="127"/>
        <w:jc w:val="center"/>
        <w:rPr>
          <w:rFonts w:ascii="仿宋_GB2312" w:eastAsia="仿宋_GB2312"/>
          <w:color w:val="auto"/>
          <w:sz w:val="44"/>
          <w:highlight w:val="none"/>
        </w:rPr>
      </w:pPr>
    </w:p>
    <w:p w14:paraId="6DB1A8B8">
      <w:pPr>
        <w:tabs>
          <w:tab w:val="left" w:pos="315"/>
          <w:tab w:val="left" w:pos="8820"/>
        </w:tabs>
        <w:ind w:right="267" w:rightChars="127"/>
        <w:rPr>
          <w:rFonts w:ascii="仿宋_GB2312" w:eastAsia="仿宋_GB2312"/>
          <w:color w:val="auto"/>
          <w:sz w:val="44"/>
          <w:highlight w:val="none"/>
        </w:rPr>
      </w:pPr>
    </w:p>
    <w:p w14:paraId="1565FBD3">
      <w:pPr>
        <w:tabs>
          <w:tab w:val="left" w:pos="315"/>
          <w:tab w:val="left" w:pos="8820"/>
        </w:tabs>
        <w:spacing w:line="500" w:lineRule="exact"/>
        <w:ind w:right="267" w:rightChars="127"/>
        <w:rPr>
          <w:rFonts w:ascii="仿宋_GB2312" w:eastAsia="仿宋_GB2312"/>
          <w:b/>
          <w:bCs/>
          <w:color w:val="auto"/>
          <w:sz w:val="36"/>
          <w:highlight w:val="none"/>
        </w:rPr>
      </w:pPr>
    </w:p>
    <w:p w14:paraId="6B1F033A">
      <w:pPr>
        <w:tabs>
          <w:tab w:val="left" w:pos="315"/>
          <w:tab w:val="left" w:pos="8820"/>
        </w:tabs>
        <w:spacing w:line="500" w:lineRule="exact"/>
        <w:ind w:right="267" w:rightChars="127"/>
        <w:rPr>
          <w:rFonts w:ascii="仿宋_GB2312" w:eastAsia="仿宋_GB2312"/>
          <w:b/>
          <w:bCs/>
          <w:color w:val="auto"/>
          <w:sz w:val="36"/>
          <w:highlight w:val="none"/>
        </w:rPr>
      </w:pPr>
    </w:p>
    <w:p w14:paraId="4DF1800D">
      <w:pPr>
        <w:pStyle w:val="12"/>
        <w:rPr>
          <w:rFonts w:ascii="宋体" w:hAnsi="宋体"/>
          <w:color w:val="auto"/>
          <w:sz w:val="32"/>
          <w:highlight w:val="none"/>
        </w:rPr>
      </w:pPr>
    </w:p>
    <w:p w14:paraId="7418C378">
      <w:pPr>
        <w:pStyle w:val="39"/>
        <w:rPr>
          <w:rFonts w:ascii="宋体" w:hAnsi="宋体"/>
          <w:color w:val="auto"/>
          <w:sz w:val="32"/>
          <w:highlight w:val="none"/>
        </w:rPr>
      </w:pPr>
    </w:p>
    <w:p w14:paraId="7DF14AC6">
      <w:pPr>
        <w:rPr>
          <w:color w:val="auto"/>
          <w:highlight w:val="none"/>
        </w:rPr>
      </w:pPr>
    </w:p>
    <w:p w14:paraId="7EBE07B0">
      <w:pPr>
        <w:rPr>
          <w:color w:val="auto"/>
          <w:highlight w:val="none"/>
        </w:rPr>
      </w:pPr>
    </w:p>
    <w:p w14:paraId="00FB2300">
      <w:pPr>
        <w:rPr>
          <w:color w:val="auto"/>
          <w:highlight w:val="none"/>
        </w:rPr>
      </w:pPr>
    </w:p>
    <w:p w14:paraId="2CE86C59">
      <w:pPr>
        <w:pStyle w:val="12"/>
        <w:rPr>
          <w:color w:val="auto"/>
          <w:highlight w:val="none"/>
        </w:rPr>
      </w:pPr>
    </w:p>
    <w:p w14:paraId="0BD29922">
      <w:pPr>
        <w:tabs>
          <w:tab w:val="left" w:pos="315"/>
          <w:tab w:val="left" w:pos="8820"/>
        </w:tabs>
        <w:spacing w:line="500" w:lineRule="exact"/>
        <w:ind w:right="267" w:rightChars="127"/>
        <w:jc w:val="center"/>
        <w:rPr>
          <w:rFonts w:ascii="微软简标宋" w:eastAsia="黑体"/>
          <w:b/>
          <w:bCs/>
          <w:color w:val="auto"/>
          <w:sz w:val="52"/>
          <w:highlight w:val="none"/>
        </w:rPr>
      </w:pPr>
    </w:p>
    <w:p w14:paraId="2A8BC901">
      <w:pPr>
        <w:tabs>
          <w:tab w:val="left" w:pos="315"/>
          <w:tab w:val="left" w:pos="8820"/>
        </w:tabs>
        <w:spacing w:line="600" w:lineRule="exact"/>
        <w:ind w:left="1926" w:leftChars="200" w:right="-92" w:rightChars="-44" w:hanging="1506" w:hangingChars="500"/>
        <w:jc w:val="left"/>
        <w:rPr>
          <w:rFonts w:hint="eastAsia" w:ascii="宋体" w:hAnsi="宋体" w:eastAsia="宋体" w:cs="宋体"/>
          <w:b/>
          <w:bCs/>
          <w:color w:val="auto"/>
          <w:sz w:val="30"/>
          <w:szCs w:val="30"/>
          <w:highlight w:val="none"/>
          <w:lang w:eastAsia="zh-CN"/>
        </w:rPr>
      </w:pPr>
      <w:r>
        <w:rPr>
          <w:rFonts w:hint="eastAsia" w:ascii="宋体" w:hAnsi="宋体" w:eastAsia="宋体" w:cs="宋体"/>
          <w:b/>
          <w:bCs/>
          <w:color w:val="auto"/>
          <w:sz w:val="30"/>
          <w:szCs w:val="30"/>
          <w:highlight w:val="none"/>
          <w:lang w:eastAsia="zh-CN"/>
        </w:rPr>
        <w:t>项目名称:</w:t>
      </w:r>
      <w:r>
        <w:rPr>
          <w:rFonts w:hint="eastAsia" w:ascii="宋体" w:hAnsi="宋体" w:cs="宋体"/>
          <w:b/>
          <w:bCs/>
          <w:color w:val="auto"/>
          <w:sz w:val="30"/>
          <w:szCs w:val="30"/>
          <w:highlight w:val="none"/>
          <w:lang w:eastAsia="zh-CN"/>
        </w:rPr>
        <w:t>鹿邑县自然资源局</w:t>
      </w:r>
      <w:r>
        <w:rPr>
          <w:rFonts w:hint="eastAsia" w:ascii="宋体" w:hAnsi="宋体" w:cs="宋体"/>
          <w:b/>
          <w:bCs/>
          <w:color w:val="auto"/>
          <w:sz w:val="30"/>
          <w:szCs w:val="30"/>
          <w:highlight w:val="none"/>
          <w:lang w:val="en-US" w:eastAsia="zh-CN"/>
        </w:rPr>
        <w:t>测量标志普查修复</w:t>
      </w:r>
      <w:r>
        <w:rPr>
          <w:rFonts w:hint="eastAsia" w:ascii="宋体" w:hAnsi="宋体" w:cs="宋体"/>
          <w:b/>
          <w:bCs/>
          <w:color w:val="auto"/>
          <w:sz w:val="30"/>
          <w:szCs w:val="30"/>
          <w:highlight w:val="none"/>
          <w:lang w:eastAsia="zh-CN"/>
        </w:rPr>
        <w:t>项目</w:t>
      </w:r>
    </w:p>
    <w:p w14:paraId="48C5F693">
      <w:pPr>
        <w:tabs>
          <w:tab w:val="left" w:pos="315"/>
          <w:tab w:val="left" w:pos="8820"/>
        </w:tabs>
        <w:spacing w:line="600" w:lineRule="exact"/>
        <w:ind w:left="424" w:leftChars="200" w:right="-92" w:rightChars="-44" w:hanging="4" w:firstLineChars="0"/>
        <w:jc w:val="left"/>
        <w:rPr>
          <w:rFonts w:hint="default" w:ascii="宋体" w:hAnsi="宋体" w:eastAsia="宋体" w:cs="宋体"/>
          <w:b/>
          <w:bCs/>
          <w:color w:val="auto"/>
          <w:sz w:val="30"/>
          <w:szCs w:val="30"/>
          <w:highlight w:val="none"/>
          <w:lang w:val="en-US" w:eastAsia="zh-CN"/>
        </w:rPr>
      </w:pPr>
      <w:r>
        <w:rPr>
          <w:rFonts w:hint="eastAsia" w:ascii="宋体" w:hAnsi="宋体" w:eastAsia="宋体" w:cs="宋体"/>
          <w:b/>
          <w:bCs/>
          <w:color w:val="auto"/>
          <w:sz w:val="30"/>
          <w:szCs w:val="30"/>
          <w:highlight w:val="none"/>
          <w:lang w:eastAsia="zh-CN"/>
        </w:rPr>
        <w:t>项目编号:鹿财竞磋-2026-</w:t>
      </w:r>
      <w:r>
        <w:rPr>
          <w:rFonts w:hint="eastAsia" w:ascii="宋体" w:hAnsi="宋体" w:cs="宋体"/>
          <w:b/>
          <w:bCs/>
          <w:color w:val="auto"/>
          <w:sz w:val="30"/>
          <w:szCs w:val="30"/>
          <w:highlight w:val="none"/>
          <w:lang w:val="en-US" w:eastAsia="zh-CN"/>
        </w:rPr>
        <w:t>10</w:t>
      </w:r>
    </w:p>
    <w:p w14:paraId="587E4837">
      <w:pPr>
        <w:tabs>
          <w:tab w:val="left" w:pos="315"/>
          <w:tab w:val="left" w:pos="8820"/>
        </w:tabs>
        <w:spacing w:line="600" w:lineRule="exact"/>
        <w:ind w:left="1895" w:leftChars="0" w:right="-92" w:rightChars="-44" w:hanging="1895" w:hangingChars="590"/>
        <w:jc w:val="left"/>
        <w:rPr>
          <w:rFonts w:hint="eastAsia" w:ascii="宋体" w:hAnsi="宋体" w:eastAsia="宋体" w:cs="宋体"/>
          <w:b/>
          <w:bCs/>
          <w:color w:val="auto"/>
          <w:sz w:val="32"/>
          <w:szCs w:val="32"/>
          <w:highlight w:val="none"/>
          <w:lang w:eastAsia="zh-CN"/>
        </w:rPr>
      </w:pPr>
    </w:p>
    <w:p w14:paraId="464FDA97">
      <w:pPr>
        <w:tabs>
          <w:tab w:val="left" w:pos="315"/>
          <w:tab w:val="left" w:pos="8820"/>
        </w:tabs>
        <w:spacing w:line="600" w:lineRule="exact"/>
        <w:ind w:left="1895" w:leftChars="0" w:right="-92" w:rightChars="-44" w:hanging="1895" w:hangingChars="590"/>
        <w:jc w:val="center"/>
        <w:rPr>
          <w:rFonts w:ascii="宋体" w:hAnsi="宋体"/>
          <w:b/>
          <w:color w:val="auto"/>
          <w:sz w:val="32"/>
          <w:highlight w:val="none"/>
        </w:rPr>
      </w:pPr>
      <w:r>
        <w:rPr>
          <w:rFonts w:hint="eastAsia" w:ascii="宋体" w:hAnsi="宋体" w:cs="宋体"/>
          <w:b/>
          <w:bCs/>
          <w:color w:val="auto"/>
          <w:sz w:val="32"/>
          <w:szCs w:val="32"/>
          <w:highlight w:val="none"/>
          <w:lang w:val="en-US" w:eastAsia="zh-CN"/>
        </w:rPr>
        <w:t>2026年9月</w:t>
      </w:r>
    </w:p>
    <w:p w14:paraId="74BBEA2D">
      <w:pPr>
        <w:rPr>
          <w:rFonts w:ascii="仿宋_GB2312" w:eastAsia="仿宋_GB2312"/>
          <w:b/>
          <w:color w:val="auto"/>
          <w:sz w:val="30"/>
          <w:szCs w:val="30"/>
          <w:highlight w:val="none"/>
        </w:rPr>
        <w:sectPr>
          <w:headerReference r:id="rId3" w:type="default"/>
          <w:footerReference r:id="rId4" w:type="default"/>
          <w:pgSz w:w="11907" w:h="16840"/>
          <w:pgMar w:top="2098" w:right="1474" w:bottom="1985" w:left="1588" w:header="851" w:footer="992" w:gutter="0"/>
          <w:pgNumType w:fmt="decimal" w:start="1"/>
          <w:cols w:space="720" w:num="1"/>
          <w:docGrid w:type="lines" w:linePitch="312" w:charSpace="0"/>
        </w:sectPr>
      </w:pPr>
    </w:p>
    <w:p w14:paraId="2146BD99">
      <w:pPr>
        <w:spacing w:line="560" w:lineRule="exact"/>
        <w:jc w:val="center"/>
        <w:rPr>
          <w:rFonts w:ascii="宋体" w:hAnsi="宋体" w:cs="宋体"/>
          <w:b/>
          <w:color w:val="auto"/>
          <w:sz w:val="32"/>
          <w:szCs w:val="32"/>
          <w:highlight w:val="none"/>
        </w:rPr>
      </w:pPr>
      <w:r>
        <w:rPr>
          <w:rFonts w:hint="eastAsia" w:ascii="宋体" w:hAnsi="宋体" w:cs="宋体"/>
          <w:b/>
          <w:color w:val="auto"/>
          <w:sz w:val="32"/>
          <w:szCs w:val="32"/>
          <w:highlight w:val="none"/>
        </w:rPr>
        <w:t>目     录</w:t>
      </w:r>
    </w:p>
    <w:p w14:paraId="58577882">
      <w:pPr>
        <w:rPr>
          <w:rFonts w:ascii="宋体" w:hAnsi="宋体" w:cs="宋体"/>
          <w:b/>
          <w:color w:val="auto"/>
          <w:sz w:val="32"/>
          <w:szCs w:val="32"/>
          <w:highlight w:val="none"/>
        </w:rPr>
      </w:pPr>
    </w:p>
    <w:p w14:paraId="74ADE959">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 xml:space="preserve">第一章  竞争性磋商邀请函 </w:t>
      </w:r>
    </w:p>
    <w:p w14:paraId="460C6A46">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第二章  供应商须知</w:t>
      </w:r>
    </w:p>
    <w:p w14:paraId="1A53274D">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第三章  采购项目内容及要求</w:t>
      </w:r>
    </w:p>
    <w:p w14:paraId="5AD0D247">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第四章  响应性文件内容及格式</w:t>
      </w:r>
    </w:p>
    <w:p w14:paraId="5210691C">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第五章  合同主要条款 合同签订指引、供应商履约验收指引</w:t>
      </w:r>
    </w:p>
    <w:p w14:paraId="21ADAEE6">
      <w:pPr>
        <w:spacing w:line="800" w:lineRule="exact"/>
        <w:ind w:firstLine="2249" w:firstLineChars="700"/>
        <w:rPr>
          <w:rFonts w:ascii="宋体" w:hAnsi="宋体" w:cs="宋体"/>
          <w:b/>
          <w:color w:val="auto"/>
          <w:sz w:val="32"/>
          <w:szCs w:val="32"/>
          <w:highlight w:val="none"/>
        </w:rPr>
      </w:pPr>
    </w:p>
    <w:p w14:paraId="44247203">
      <w:pPr>
        <w:spacing w:line="800" w:lineRule="exact"/>
        <w:rPr>
          <w:rFonts w:ascii="宋体" w:hAnsi="宋体" w:cs="宋体"/>
          <w:b/>
          <w:color w:val="auto"/>
          <w:sz w:val="32"/>
          <w:szCs w:val="32"/>
          <w:highlight w:val="none"/>
        </w:rPr>
      </w:pPr>
    </w:p>
    <w:p w14:paraId="480783FB">
      <w:pPr>
        <w:spacing w:line="800" w:lineRule="exact"/>
        <w:ind w:firstLine="2249" w:firstLineChars="700"/>
        <w:rPr>
          <w:rFonts w:ascii="宋体" w:hAnsi="宋体" w:cs="宋体"/>
          <w:b/>
          <w:color w:val="auto"/>
          <w:sz w:val="32"/>
          <w:szCs w:val="32"/>
          <w:highlight w:val="none"/>
        </w:rPr>
      </w:pPr>
    </w:p>
    <w:p w14:paraId="4B55143C">
      <w:pPr>
        <w:jc w:val="center"/>
        <w:rPr>
          <w:rFonts w:ascii="宋体" w:hAnsi="宋体" w:cs="宋体"/>
          <w:b/>
          <w:color w:val="auto"/>
          <w:sz w:val="32"/>
          <w:szCs w:val="32"/>
          <w:highlight w:val="none"/>
        </w:rPr>
      </w:pPr>
      <w:r>
        <w:rPr>
          <w:rFonts w:hint="eastAsia" w:ascii="仿宋_GB2312" w:eastAsia="仿宋_GB2312"/>
          <w:b/>
          <w:color w:val="auto"/>
          <w:sz w:val="32"/>
          <w:szCs w:val="32"/>
          <w:highlight w:val="none"/>
        </w:rPr>
        <w:br w:type="page"/>
      </w:r>
      <w:r>
        <w:rPr>
          <w:rFonts w:hint="eastAsia" w:ascii="宋体" w:hAnsi="宋体" w:cs="宋体"/>
          <w:b/>
          <w:color w:val="auto"/>
          <w:sz w:val="32"/>
          <w:szCs w:val="32"/>
          <w:highlight w:val="none"/>
        </w:rPr>
        <w:t>第一章    竞争性磋商邀请函</w:t>
      </w:r>
    </w:p>
    <w:p w14:paraId="674CFB4A">
      <w:pPr>
        <w:pStyle w:val="42"/>
        <w:rPr>
          <w:color w:val="auto"/>
          <w:highlight w:val="none"/>
        </w:rPr>
      </w:pPr>
    </w:p>
    <w:p w14:paraId="5024D64D">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项目概况</w:t>
      </w:r>
    </w:p>
    <w:p w14:paraId="4CBC8D5D">
      <w:pPr>
        <w:spacing w:line="360" w:lineRule="auto"/>
        <w:ind w:firstLine="480" w:firstLineChars="200"/>
        <w:jc w:val="left"/>
        <w:rPr>
          <w:rFonts w:asciiTheme="minorEastAsia" w:hAnsiTheme="minorEastAsia" w:eastAsiaTheme="minorEastAsia" w:cstheme="minorEastAsia"/>
          <w:color w:val="auto"/>
          <w:sz w:val="24"/>
          <w:highlight w:val="none"/>
        </w:rPr>
      </w:pPr>
      <w:r>
        <w:rPr>
          <w:rFonts w:hint="eastAsia" w:ascii="宋体" w:hAnsi="宋体" w:cs="宋体"/>
          <w:color w:val="auto"/>
          <w:sz w:val="24"/>
          <w:highlight w:val="none"/>
          <w:lang w:eastAsia="zh-CN"/>
        </w:rPr>
        <w:t>鹿邑县自然资源局</w:t>
      </w:r>
      <w:r>
        <w:rPr>
          <w:rFonts w:hint="eastAsia" w:ascii="宋体" w:hAnsi="宋体" w:cs="宋体"/>
          <w:color w:val="auto"/>
          <w:sz w:val="24"/>
          <w:highlight w:val="none"/>
          <w:lang w:val="en-US" w:eastAsia="zh-CN"/>
        </w:rPr>
        <w:t>测量标志普查修复</w:t>
      </w:r>
      <w:r>
        <w:rPr>
          <w:rFonts w:hint="eastAsia" w:ascii="宋体" w:hAnsi="宋体" w:cs="宋体"/>
          <w:color w:val="auto"/>
          <w:sz w:val="24"/>
          <w:highlight w:val="none"/>
          <w:lang w:eastAsia="zh-CN"/>
        </w:rPr>
        <w:t>项目</w:t>
      </w:r>
      <w:r>
        <w:rPr>
          <w:rFonts w:hint="eastAsia" w:ascii="宋体" w:hAnsi="宋体" w:cs="宋体"/>
          <w:color w:val="auto"/>
          <w:sz w:val="24"/>
          <w:highlight w:val="none"/>
        </w:rPr>
        <w:t>的潜在投标人应在周口市公共资源交易中心网（</w:t>
      </w:r>
      <w:r>
        <w:rPr>
          <w:rFonts w:hint="eastAsia" w:ascii="宋体" w:hAnsi="宋体" w:cs="宋体"/>
          <w:color w:val="auto"/>
          <w:sz w:val="24"/>
          <w:highlight w:val="none"/>
          <w:lang w:eastAsia="zh-CN"/>
        </w:rPr>
        <w:t>http://jyzx.zhoukou.gov.cn/</w:t>
      </w:r>
      <w:r>
        <w:rPr>
          <w:rFonts w:hint="eastAsia" w:ascii="宋体" w:hAnsi="宋体" w:cs="宋体"/>
          <w:color w:val="auto"/>
          <w:sz w:val="24"/>
          <w:highlight w:val="none"/>
        </w:rPr>
        <w:t>）获取招标文件，并于</w:t>
      </w:r>
      <w:r>
        <w:rPr>
          <w:rFonts w:hint="eastAsia" w:ascii="宋体" w:hAnsi="宋体" w:cs="宋体"/>
          <w:color w:val="auto"/>
          <w:sz w:val="24"/>
          <w:highlight w:val="none"/>
          <w:lang w:val="en-US" w:eastAsia="zh-CN"/>
        </w:rPr>
        <w:t>2026</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9</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15</w:t>
      </w:r>
      <w:r>
        <w:rPr>
          <w:rFonts w:hint="eastAsia" w:ascii="宋体" w:hAnsi="宋体" w:cs="宋体"/>
          <w:color w:val="auto"/>
          <w:sz w:val="24"/>
          <w:highlight w:val="none"/>
        </w:rPr>
        <w:t>日</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点</w:t>
      </w:r>
      <w:r>
        <w:rPr>
          <w:rFonts w:hint="eastAsia" w:ascii="宋体" w:hAnsi="宋体" w:cs="宋体"/>
          <w:color w:val="auto"/>
          <w:sz w:val="24"/>
          <w:highlight w:val="none"/>
          <w:lang w:val="en-US" w:eastAsia="zh-CN"/>
        </w:rPr>
        <w:t>00</w:t>
      </w:r>
      <w:r>
        <w:rPr>
          <w:rFonts w:hint="eastAsia" w:ascii="宋体" w:hAnsi="宋体" w:cs="宋体"/>
          <w:color w:val="auto"/>
          <w:sz w:val="24"/>
          <w:highlight w:val="none"/>
        </w:rPr>
        <w:t>分（北京时间）前递交投标文件。</w:t>
      </w:r>
    </w:p>
    <w:p w14:paraId="2F29E5FE">
      <w:pPr>
        <w:pStyle w:val="5"/>
        <w:autoSpaceDE w:val="0"/>
        <w:autoSpaceDN w:val="0"/>
        <w:spacing w:line="360" w:lineRule="auto"/>
        <w:jc w:val="left"/>
        <w:rPr>
          <w:rFonts w:asciiTheme="minorEastAsia" w:hAnsiTheme="minorEastAsia" w:eastAsiaTheme="minorEastAsia" w:cstheme="minorEastAsia"/>
          <w:color w:val="auto"/>
          <w:sz w:val="24"/>
          <w:highlight w:val="none"/>
        </w:rPr>
      </w:pPr>
      <w:bookmarkStart w:id="0" w:name="_Toc35393629"/>
      <w:bookmarkStart w:id="1" w:name="_Toc28359012"/>
      <w:bookmarkStart w:id="2" w:name="_Toc28359089"/>
      <w:bookmarkStart w:id="3" w:name="_Toc35393798"/>
      <w:r>
        <w:rPr>
          <w:rFonts w:hint="eastAsia" w:asciiTheme="minorEastAsia" w:hAnsiTheme="minorEastAsia" w:eastAsiaTheme="minorEastAsia" w:cstheme="minorEastAsia"/>
          <w:color w:val="auto"/>
          <w:sz w:val="24"/>
          <w:highlight w:val="none"/>
        </w:rPr>
        <w:t>一、项目基本情况</w:t>
      </w:r>
      <w:bookmarkEnd w:id="0"/>
      <w:bookmarkEnd w:id="1"/>
      <w:bookmarkEnd w:id="2"/>
      <w:bookmarkEnd w:id="3"/>
    </w:p>
    <w:p w14:paraId="2DD21568">
      <w:pPr>
        <w:autoSpaceDE w:val="0"/>
        <w:autoSpaceDN w:val="0"/>
        <w:spacing w:line="360" w:lineRule="auto"/>
        <w:ind w:firstLine="480" w:firstLineChars="200"/>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rPr>
        <w:t>项目编号：鹿财竞磋-2026-</w:t>
      </w:r>
      <w:r>
        <w:rPr>
          <w:rFonts w:hint="eastAsia" w:asciiTheme="minorEastAsia" w:hAnsiTheme="minorEastAsia" w:eastAsiaTheme="minorEastAsia" w:cstheme="minorEastAsia"/>
          <w:color w:val="auto"/>
          <w:sz w:val="24"/>
          <w:highlight w:val="none"/>
          <w:lang w:val="en-US" w:eastAsia="zh-CN"/>
        </w:rPr>
        <w:t>10</w:t>
      </w:r>
    </w:p>
    <w:p w14:paraId="55A4ABCC">
      <w:pPr>
        <w:autoSpaceDE w:val="0"/>
        <w:autoSpaceDN w:val="0"/>
        <w:spacing w:line="360" w:lineRule="auto"/>
        <w:ind w:left="1680" w:leftChars="200" w:hanging="1260" w:hangingChars="525"/>
        <w:rPr>
          <w:rFonts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项目名称：</w:t>
      </w:r>
      <w:r>
        <w:rPr>
          <w:rFonts w:hint="eastAsia" w:asciiTheme="minorEastAsia" w:hAnsiTheme="minorEastAsia" w:eastAsiaTheme="minorEastAsia" w:cstheme="minorEastAsia"/>
          <w:color w:val="auto"/>
          <w:sz w:val="24"/>
          <w:highlight w:val="none"/>
          <w:lang w:eastAsia="zh-CN"/>
        </w:rPr>
        <w:t>鹿邑县自然资源局</w:t>
      </w:r>
      <w:r>
        <w:rPr>
          <w:rFonts w:hint="eastAsia" w:asciiTheme="minorEastAsia" w:hAnsiTheme="minorEastAsia" w:eastAsiaTheme="minorEastAsia" w:cstheme="minorEastAsia"/>
          <w:color w:val="auto"/>
          <w:sz w:val="24"/>
          <w:highlight w:val="none"/>
          <w:lang w:val="en-US" w:eastAsia="zh-CN"/>
        </w:rPr>
        <w:t>测量标志普查修复</w:t>
      </w:r>
      <w:r>
        <w:rPr>
          <w:rFonts w:hint="eastAsia" w:asciiTheme="minorEastAsia" w:hAnsiTheme="minorEastAsia" w:eastAsiaTheme="minorEastAsia" w:cstheme="minorEastAsia"/>
          <w:color w:val="auto"/>
          <w:sz w:val="24"/>
          <w:highlight w:val="none"/>
          <w:lang w:eastAsia="zh-CN"/>
        </w:rPr>
        <w:t>项目</w:t>
      </w:r>
    </w:p>
    <w:p w14:paraId="108F8E90">
      <w:pPr>
        <w:autoSpaceDE w:val="0"/>
        <w:autoSpaceDN w:val="0"/>
        <w:spacing w:line="360" w:lineRule="auto"/>
        <w:ind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采购方式：竞争性磋商</w:t>
      </w:r>
    </w:p>
    <w:p w14:paraId="33B6F123">
      <w:pPr>
        <w:autoSpaceDE w:val="0"/>
        <w:autoSpaceDN w:val="0"/>
        <w:spacing w:line="360" w:lineRule="auto"/>
        <w:ind w:firstLine="480" w:firstLineChars="200"/>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rPr>
        <w:t>预算金额：</w:t>
      </w:r>
      <w:r>
        <w:rPr>
          <w:rFonts w:hint="eastAsia" w:asciiTheme="minorEastAsia" w:hAnsiTheme="minorEastAsia" w:eastAsiaTheme="minorEastAsia" w:cstheme="minorEastAsia"/>
          <w:color w:val="auto"/>
          <w:sz w:val="24"/>
          <w:highlight w:val="none"/>
          <w:lang w:val="en-US" w:eastAsia="zh-CN"/>
        </w:rPr>
        <w:t>5</w:t>
      </w:r>
      <w:r>
        <w:rPr>
          <w:rFonts w:hint="default" w:asciiTheme="minorEastAsia" w:hAnsiTheme="minorEastAsia" w:eastAsiaTheme="minorEastAsia" w:cstheme="minorEastAsia"/>
          <w:color w:val="auto"/>
          <w:sz w:val="24"/>
          <w:highlight w:val="none"/>
          <w:lang w:eastAsia="zh-CN"/>
        </w:rPr>
        <w:t>84230</w:t>
      </w:r>
      <w:r>
        <w:rPr>
          <w:rFonts w:hint="eastAsia" w:asciiTheme="minorEastAsia" w:hAnsiTheme="minorEastAsia" w:eastAsiaTheme="minorEastAsia" w:cstheme="minorEastAsia"/>
          <w:color w:val="auto"/>
          <w:sz w:val="24"/>
          <w:highlight w:val="none"/>
          <w:lang w:val="en-US" w:eastAsia="zh-CN"/>
        </w:rPr>
        <w:t xml:space="preserve">元 </w:t>
      </w:r>
    </w:p>
    <w:p w14:paraId="20309F8B">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rPr>
        <w:t>最高限价：</w:t>
      </w:r>
      <w:r>
        <w:rPr>
          <w:rFonts w:hint="eastAsia" w:asciiTheme="minorEastAsia" w:hAnsiTheme="minorEastAsia" w:eastAsiaTheme="minorEastAsia" w:cstheme="minorEastAsia"/>
          <w:color w:val="auto"/>
          <w:sz w:val="24"/>
          <w:highlight w:val="none"/>
          <w:lang w:val="en-US" w:eastAsia="zh-CN"/>
        </w:rPr>
        <w:t>5</w:t>
      </w:r>
      <w:r>
        <w:rPr>
          <w:rFonts w:hint="default" w:asciiTheme="minorEastAsia" w:hAnsiTheme="minorEastAsia" w:eastAsiaTheme="minorEastAsia" w:cstheme="minorEastAsia"/>
          <w:color w:val="auto"/>
          <w:sz w:val="24"/>
          <w:highlight w:val="none"/>
          <w:lang w:eastAsia="zh-CN"/>
        </w:rPr>
        <w:t>84230</w:t>
      </w:r>
      <w:r>
        <w:rPr>
          <w:rFonts w:hint="eastAsia" w:asciiTheme="minorEastAsia" w:hAnsiTheme="minorEastAsia" w:eastAsiaTheme="minorEastAsia" w:cstheme="minorEastAsia"/>
          <w:color w:val="auto"/>
          <w:sz w:val="24"/>
          <w:highlight w:val="none"/>
          <w:lang w:val="en-US" w:eastAsia="zh-CN"/>
        </w:rPr>
        <w:t xml:space="preserve">元 </w:t>
      </w:r>
    </w:p>
    <w:p w14:paraId="0BEE6FD2">
      <w:pPr>
        <w:pStyle w:val="26"/>
        <w:snapToGrid w:val="0"/>
        <w:spacing w:before="0" w:beforeAutospacing="0" w:after="0" w:afterAutospacing="0" w:line="360" w:lineRule="auto"/>
        <w:ind w:firstLine="480"/>
        <w:jc w:val="both"/>
        <w:rPr>
          <w:rFonts w:cs="宋体"/>
          <w:color w:val="auto"/>
          <w:highlight w:val="none"/>
        </w:rPr>
      </w:pPr>
      <w:r>
        <w:rPr>
          <w:rFonts w:hint="eastAsia" w:cs="宋体"/>
          <w:color w:val="auto"/>
          <w:highlight w:val="none"/>
        </w:rPr>
        <w:t>包划分：</w:t>
      </w:r>
      <w:r>
        <w:rPr>
          <w:rFonts w:hint="eastAsia" w:cs="宋体"/>
          <w:color w:val="auto"/>
          <w:highlight w:val="none"/>
          <w:lang w:val="en-US" w:eastAsia="zh-CN"/>
        </w:rPr>
        <w:t>1</w:t>
      </w:r>
      <w:r>
        <w:rPr>
          <w:rFonts w:hint="eastAsia" w:cs="宋体"/>
          <w:color w:val="auto"/>
          <w:highlight w:val="none"/>
        </w:rPr>
        <w:t>个包</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1"/>
        <w:gridCol w:w="5177"/>
        <w:gridCol w:w="2793"/>
      </w:tblGrid>
      <w:tr w14:paraId="3942C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1" w:type="dxa"/>
            <w:vAlign w:val="center"/>
          </w:tcPr>
          <w:p w14:paraId="459005B3">
            <w:pPr>
              <w:pStyle w:val="26"/>
              <w:shd w:val="clear" w:color="auto" w:fill="FFFFFF"/>
              <w:adjustRightInd w:val="0"/>
              <w:snapToGrid w:val="0"/>
              <w:spacing w:before="0" w:beforeAutospacing="0" w:after="0" w:afterAutospacing="0" w:line="360" w:lineRule="auto"/>
              <w:jc w:val="center"/>
              <w:rPr>
                <w:color w:val="auto"/>
                <w:sz w:val="24"/>
                <w:szCs w:val="24"/>
                <w:highlight w:val="none"/>
              </w:rPr>
            </w:pPr>
            <w:r>
              <w:rPr>
                <w:rFonts w:hint="eastAsia" w:cs="宋体" w:asciiTheme="minorEastAsia" w:hAnsiTheme="minorEastAsia" w:eastAsiaTheme="minorEastAsia"/>
                <w:color w:val="auto"/>
                <w:kern w:val="2"/>
                <w:sz w:val="24"/>
                <w:szCs w:val="24"/>
                <w:highlight w:val="none"/>
              </w:rPr>
              <w:t>包号</w:t>
            </w:r>
          </w:p>
        </w:tc>
        <w:tc>
          <w:tcPr>
            <w:tcW w:w="5177" w:type="dxa"/>
            <w:vAlign w:val="center"/>
          </w:tcPr>
          <w:p w14:paraId="523131EB">
            <w:pPr>
              <w:pStyle w:val="26"/>
              <w:shd w:val="clear" w:color="auto" w:fill="FFFFFF"/>
              <w:adjustRightInd w:val="0"/>
              <w:snapToGrid w:val="0"/>
              <w:spacing w:before="0" w:beforeAutospacing="0" w:after="0" w:afterAutospacing="0" w:line="360" w:lineRule="auto"/>
              <w:jc w:val="center"/>
              <w:rPr>
                <w:color w:val="auto"/>
                <w:sz w:val="24"/>
                <w:szCs w:val="24"/>
                <w:highlight w:val="none"/>
              </w:rPr>
            </w:pPr>
            <w:r>
              <w:rPr>
                <w:rFonts w:hint="eastAsia" w:cs="宋体" w:asciiTheme="minorEastAsia" w:hAnsiTheme="minorEastAsia" w:eastAsiaTheme="minorEastAsia"/>
                <w:color w:val="auto"/>
                <w:kern w:val="2"/>
                <w:sz w:val="24"/>
                <w:szCs w:val="24"/>
                <w:highlight w:val="none"/>
              </w:rPr>
              <w:t>包名称</w:t>
            </w:r>
          </w:p>
        </w:tc>
        <w:tc>
          <w:tcPr>
            <w:tcW w:w="2793" w:type="dxa"/>
            <w:vAlign w:val="center"/>
          </w:tcPr>
          <w:p w14:paraId="3BC6CC87">
            <w:pPr>
              <w:pStyle w:val="26"/>
              <w:shd w:val="clear" w:color="auto" w:fill="FFFFFF"/>
              <w:adjustRightInd w:val="0"/>
              <w:snapToGrid w:val="0"/>
              <w:spacing w:before="0" w:beforeAutospacing="0" w:after="0" w:afterAutospacing="0" w:line="360" w:lineRule="auto"/>
              <w:jc w:val="center"/>
              <w:rPr>
                <w:color w:val="auto"/>
                <w:sz w:val="24"/>
                <w:szCs w:val="24"/>
                <w:highlight w:val="none"/>
              </w:rPr>
            </w:pPr>
            <w:r>
              <w:rPr>
                <w:rFonts w:hint="eastAsia" w:cs="宋体" w:asciiTheme="minorEastAsia" w:hAnsiTheme="minorEastAsia" w:eastAsiaTheme="minorEastAsia"/>
                <w:color w:val="auto"/>
                <w:kern w:val="2"/>
                <w:sz w:val="24"/>
                <w:szCs w:val="24"/>
                <w:highlight w:val="none"/>
              </w:rPr>
              <w:t>包最高限价</w:t>
            </w:r>
            <w:r>
              <w:rPr>
                <w:rFonts w:hint="eastAsia" w:cs="宋体" w:asciiTheme="minorEastAsia" w:hAnsiTheme="minorEastAsia" w:eastAsiaTheme="minorEastAsia"/>
                <w:color w:val="auto"/>
                <w:kern w:val="2"/>
                <w:sz w:val="24"/>
                <w:szCs w:val="24"/>
                <w:highlight w:val="none"/>
                <w:lang w:eastAsia="zh-CN"/>
              </w:rPr>
              <w:t>（</w:t>
            </w:r>
            <w:r>
              <w:rPr>
                <w:rFonts w:hint="eastAsia" w:cs="宋体" w:asciiTheme="minorEastAsia" w:hAnsiTheme="minorEastAsia" w:eastAsiaTheme="minorEastAsia"/>
                <w:color w:val="auto"/>
                <w:kern w:val="2"/>
                <w:sz w:val="24"/>
                <w:szCs w:val="24"/>
                <w:highlight w:val="none"/>
              </w:rPr>
              <w:t>元</w:t>
            </w:r>
            <w:r>
              <w:rPr>
                <w:rFonts w:hint="eastAsia" w:cs="宋体" w:asciiTheme="minorEastAsia" w:hAnsiTheme="minorEastAsia" w:eastAsiaTheme="minorEastAsia"/>
                <w:color w:val="auto"/>
                <w:kern w:val="2"/>
                <w:sz w:val="24"/>
                <w:szCs w:val="24"/>
                <w:highlight w:val="none"/>
                <w:lang w:eastAsia="zh-CN"/>
              </w:rPr>
              <w:t>）</w:t>
            </w:r>
          </w:p>
        </w:tc>
      </w:tr>
      <w:tr w14:paraId="66D5A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091" w:type="dxa"/>
            <w:vAlign w:val="center"/>
          </w:tcPr>
          <w:p w14:paraId="5326C1EE">
            <w:pPr>
              <w:pStyle w:val="26"/>
              <w:shd w:val="clear" w:color="auto" w:fill="FFFFFF"/>
              <w:adjustRightInd w:val="0"/>
              <w:snapToGrid w:val="0"/>
              <w:spacing w:before="0" w:beforeAutospacing="0" w:after="0" w:afterAutospacing="0" w:line="360" w:lineRule="auto"/>
              <w:jc w:val="center"/>
              <w:rPr>
                <w:color w:val="auto"/>
                <w:sz w:val="24"/>
                <w:szCs w:val="24"/>
                <w:highlight w:val="none"/>
              </w:rPr>
            </w:pPr>
            <w:r>
              <w:rPr>
                <w:rFonts w:hint="eastAsia" w:cs="宋体" w:asciiTheme="minorEastAsia" w:hAnsiTheme="minorEastAsia" w:eastAsiaTheme="minorEastAsia"/>
                <w:color w:val="auto"/>
                <w:kern w:val="2"/>
                <w:sz w:val="24"/>
                <w:szCs w:val="24"/>
                <w:highlight w:val="none"/>
              </w:rPr>
              <w:t>1</w:t>
            </w:r>
          </w:p>
        </w:tc>
        <w:tc>
          <w:tcPr>
            <w:tcW w:w="5177" w:type="dxa"/>
            <w:vAlign w:val="center"/>
          </w:tcPr>
          <w:p w14:paraId="69A25F60">
            <w:pPr>
              <w:adjustRightInd w:val="0"/>
              <w:snapToGrid w:val="0"/>
              <w:spacing w:line="360" w:lineRule="auto"/>
              <w:jc w:val="center"/>
              <w:rPr>
                <w:color w:val="auto"/>
                <w:sz w:val="24"/>
                <w:szCs w:val="24"/>
                <w:highlight w:val="none"/>
              </w:rPr>
            </w:pPr>
            <w:r>
              <w:rPr>
                <w:rFonts w:hint="eastAsia" w:asciiTheme="minorEastAsia" w:hAnsiTheme="minorEastAsia" w:eastAsiaTheme="minorEastAsia" w:cstheme="minorEastAsia"/>
                <w:color w:val="auto"/>
                <w:sz w:val="24"/>
                <w:highlight w:val="none"/>
                <w:lang w:eastAsia="zh-CN"/>
              </w:rPr>
              <w:t>鹿邑县自然资源局</w:t>
            </w:r>
            <w:r>
              <w:rPr>
                <w:rFonts w:hint="eastAsia" w:asciiTheme="minorEastAsia" w:hAnsiTheme="minorEastAsia" w:eastAsiaTheme="minorEastAsia" w:cstheme="minorEastAsia"/>
                <w:color w:val="auto"/>
                <w:sz w:val="24"/>
                <w:highlight w:val="none"/>
                <w:lang w:val="en-US" w:eastAsia="zh-CN"/>
              </w:rPr>
              <w:t>测量标志普查修复</w:t>
            </w:r>
            <w:r>
              <w:rPr>
                <w:rFonts w:hint="eastAsia" w:asciiTheme="minorEastAsia" w:hAnsiTheme="minorEastAsia" w:eastAsiaTheme="minorEastAsia" w:cstheme="minorEastAsia"/>
                <w:color w:val="auto"/>
                <w:sz w:val="24"/>
                <w:highlight w:val="none"/>
                <w:lang w:eastAsia="zh-CN"/>
              </w:rPr>
              <w:t>项目</w:t>
            </w:r>
          </w:p>
        </w:tc>
        <w:tc>
          <w:tcPr>
            <w:tcW w:w="2793" w:type="dxa"/>
            <w:vAlign w:val="center"/>
          </w:tcPr>
          <w:p w14:paraId="204FCD00">
            <w:pPr>
              <w:adjustRightInd w:val="0"/>
              <w:snapToGrid w:val="0"/>
              <w:spacing w:line="360" w:lineRule="auto"/>
              <w:jc w:val="center"/>
              <w:rPr>
                <w:rFonts w:hint="default" w:eastAsia="宋体"/>
                <w:color w:val="auto"/>
                <w:sz w:val="24"/>
                <w:szCs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5</w:t>
            </w:r>
            <w:r>
              <w:rPr>
                <w:rFonts w:hint="default" w:asciiTheme="minorEastAsia" w:hAnsiTheme="minorEastAsia" w:eastAsiaTheme="minorEastAsia" w:cstheme="minorEastAsia"/>
                <w:color w:val="auto"/>
                <w:sz w:val="24"/>
                <w:highlight w:val="none"/>
                <w:lang w:eastAsia="zh-CN"/>
              </w:rPr>
              <w:t>84230</w:t>
            </w:r>
          </w:p>
        </w:tc>
      </w:tr>
    </w:tbl>
    <w:p w14:paraId="3BD42FC7">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rPr>
        <w:t>采购需求：</w:t>
      </w:r>
      <w:r>
        <w:rPr>
          <w:rFonts w:hint="eastAsia" w:asciiTheme="minorEastAsia" w:hAnsiTheme="minorEastAsia" w:eastAsiaTheme="minorEastAsia" w:cstheme="minorEastAsia"/>
          <w:color w:val="auto"/>
          <w:sz w:val="24"/>
          <w:highlight w:val="none"/>
          <w:lang w:val="en-US" w:eastAsia="zh-CN"/>
        </w:rPr>
        <w:t>测量标志普查修复</w:t>
      </w:r>
      <w:r>
        <w:rPr>
          <w:rFonts w:hint="eastAsia" w:asciiTheme="minorEastAsia" w:hAnsiTheme="minorEastAsia" w:eastAsiaTheme="minorEastAsia" w:cstheme="minorEastAsia"/>
          <w:color w:val="auto"/>
          <w:sz w:val="24"/>
          <w:highlight w:val="none"/>
          <w:lang w:eastAsia="zh-CN"/>
        </w:rPr>
        <w:t>项目，</w:t>
      </w:r>
      <w:r>
        <w:rPr>
          <w:rFonts w:hint="eastAsia" w:asciiTheme="minorEastAsia" w:hAnsiTheme="minorEastAsia" w:eastAsiaTheme="minorEastAsia" w:cstheme="minorEastAsia"/>
          <w:color w:val="auto"/>
          <w:sz w:val="24"/>
          <w:highlight w:val="none"/>
          <w:lang w:val="en-US" w:eastAsia="zh-CN"/>
        </w:rPr>
        <w:t>详见采购文件</w:t>
      </w:r>
    </w:p>
    <w:p w14:paraId="1991E224">
      <w:pPr>
        <w:autoSpaceDE w:val="0"/>
        <w:autoSpaceDN w:val="0"/>
        <w:spacing w:line="360" w:lineRule="auto"/>
        <w:ind w:firstLine="480" w:firstLineChars="200"/>
        <w:rPr>
          <w:rFonts w:hint="default" w:asciiTheme="minorEastAsia" w:hAnsiTheme="minorEastAsia" w:eastAsiaTheme="minorEastAsia" w:cstheme="minorEastAsia"/>
          <w:color w:val="auto"/>
          <w:sz w:val="24"/>
          <w:highlight w:val="none"/>
          <w:lang w:val="en-US"/>
        </w:rPr>
      </w:pPr>
      <w:r>
        <w:rPr>
          <w:rFonts w:hint="eastAsia" w:asciiTheme="minorEastAsia" w:hAnsiTheme="minorEastAsia" w:eastAsiaTheme="minorEastAsia" w:cstheme="minorEastAsia"/>
          <w:color w:val="auto"/>
          <w:sz w:val="24"/>
          <w:highlight w:val="none"/>
        </w:rPr>
        <w:t>合同履行期限：</w:t>
      </w:r>
      <w:r>
        <w:rPr>
          <w:rFonts w:hint="eastAsia" w:asciiTheme="minorEastAsia" w:hAnsiTheme="minorEastAsia" w:eastAsiaTheme="minorEastAsia" w:cstheme="minorEastAsia"/>
          <w:color w:val="auto"/>
          <w:sz w:val="24"/>
          <w:highlight w:val="none"/>
          <w:lang w:val="en-US" w:eastAsia="zh-CN"/>
        </w:rPr>
        <w:t>180</w:t>
      </w:r>
      <w:r>
        <w:rPr>
          <w:rFonts w:hint="eastAsia" w:asciiTheme="minorEastAsia" w:hAnsiTheme="minorEastAsia" w:eastAsiaTheme="minorEastAsia" w:cstheme="minorEastAsia"/>
          <w:color w:val="auto"/>
          <w:sz w:val="24"/>
          <w:szCs w:val="24"/>
          <w:highlight w:val="none"/>
          <w:lang w:val="en-US" w:eastAsia="zh-CN"/>
        </w:rPr>
        <w:t>日历天</w:t>
      </w:r>
    </w:p>
    <w:p w14:paraId="5876EAFA">
      <w:pPr>
        <w:spacing w:line="360" w:lineRule="auto"/>
        <w:ind w:firstLine="480" w:firstLineChars="200"/>
        <w:jc w:val="left"/>
        <w:rPr>
          <w:rFonts w:ascii="宋体" w:hAnsi="宋体" w:cs="宋体"/>
          <w:color w:val="auto"/>
          <w:sz w:val="24"/>
          <w:highlight w:val="none"/>
        </w:rPr>
      </w:pPr>
      <w:bookmarkStart w:id="4" w:name="_Toc35393799"/>
      <w:bookmarkStart w:id="5" w:name="_Toc35393630"/>
      <w:bookmarkStart w:id="6" w:name="_Toc28359090"/>
      <w:bookmarkStart w:id="7" w:name="_Toc28359013"/>
      <w:r>
        <w:rPr>
          <w:rFonts w:hint="eastAsia" w:ascii="宋体" w:hAnsi="宋体" w:cs="宋体"/>
          <w:color w:val="auto"/>
          <w:sz w:val="24"/>
          <w:highlight w:val="none"/>
        </w:rPr>
        <w:t>是否接受进口产品：否</w:t>
      </w:r>
    </w:p>
    <w:p w14:paraId="10B8C28A">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本项目是否接受联合体投标：否</w:t>
      </w:r>
    </w:p>
    <w:p w14:paraId="5E0669EC">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rPr>
        <w:t>本项目是否为只面向中小企业采购：否</w:t>
      </w:r>
    </w:p>
    <w:p w14:paraId="020135D5">
      <w:pPr>
        <w:pStyle w:val="5"/>
        <w:autoSpaceDE w:val="0"/>
        <w:autoSpaceDN w:val="0"/>
        <w:spacing w:line="360" w:lineRule="auto"/>
        <w:jc w:val="left"/>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二、申请人的资格要求：</w:t>
      </w:r>
      <w:bookmarkEnd w:id="4"/>
      <w:bookmarkEnd w:id="5"/>
      <w:bookmarkEnd w:id="6"/>
      <w:bookmarkEnd w:id="7"/>
    </w:p>
    <w:p w14:paraId="4C4E5A8B">
      <w:pPr>
        <w:autoSpaceDE w:val="0"/>
        <w:autoSpaceDN w:val="0"/>
        <w:spacing w:line="360" w:lineRule="auto"/>
        <w:ind w:firstLine="54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1.满足《中华人民共和国政府采购法》第二十二条规定；</w:t>
      </w:r>
    </w:p>
    <w:p w14:paraId="061B2F38">
      <w:pPr>
        <w:adjustRightInd w:val="0"/>
        <w:snapToGrid w:val="0"/>
        <w:spacing w:line="360" w:lineRule="auto"/>
        <w:ind w:firstLine="480" w:firstLineChars="200"/>
        <w:rPr>
          <w:color w:val="auto"/>
          <w:sz w:val="24"/>
          <w:highlight w:val="none"/>
        </w:rPr>
      </w:pPr>
      <w:r>
        <w:rPr>
          <w:rFonts w:hint="eastAsia"/>
          <w:color w:val="auto"/>
          <w:sz w:val="24"/>
          <w:highlight w:val="none"/>
        </w:rPr>
        <w:t xml:space="preserve">（1）具有独立承担民事责任的能力； </w:t>
      </w:r>
    </w:p>
    <w:p w14:paraId="6765BEF0">
      <w:pPr>
        <w:adjustRightInd w:val="0"/>
        <w:snapToGrid w:val="0"/>
        <w:spacing w:line="360" w:lineRule="auto"/>
        <w:ind w:firstLine="480" w:firstLineChars="200"/>
        <w:rPr>
          <w:rFonts w:hint="eastAsia"/>
          <w:color w:val="auto"/>
          <w:sz w:val="24"/>
          <w:highlight w:val="none"/>
        </w:rPr>
      </w:pPr>
      <w:r>
        <w:rPr>
          <w:rFonts w:hint="eastAsia"/>
          <w:color w:val="auto"/>
          <w:sz w:val="24"/>
          <w:highlight w:val="none"/>
        </w:rPr>
        <w:t>（</w:t>
      </w:r>
      <w:r>
        <w:rPr>
          <w:rFonts w:hint="eastAsia"/>
          <w:color w:val="auto"/>
          <w:sz w:val="24"/>
          <w:highlight w:val="none"/>
          <w:lang w:val="en-US" w:eastAsia="zh-CN"/>
        </w:rPr>
        <w:t>2</w:t>
      </w:r>
      <w:r>
        <w:rPr>
          <w:rFonts w:hint="eastAsia"/>
          <w:color w:val="auto"/>
          <w:sz w:val="24"/>
          <w:highlight w:val="none"/>
        </w:rPr>
        <w:t>）具有良好的商业信誉和健全的财务会计制度；（提供2025年度的财务审计报告或银行出具的资信证明，新成立公司以公司成立起点年度为准）</w:t>
      </w:r>
    </w:p>
    <w:p w14:paraId="27125C8C">
      <w:pPr>
        <w:adjustRightInd w:val="0"/>
        <w:snapToGrid w:val="0"/>
        <w:spacing w:line="360" w:lineRule="auto"/>
        <w:ind w:firstLine="480" w:firstLineChars="200"/>
        <w:rPr>
          <w:rFonts w:hint="eastAsia"/>
          <w:color w:val="auto"/>
          <w:sz w:val="24"/>
          <w:highlight w:val="none"/>
        </w:rPr>
      </w:pPr>
      <w:r>
        <w:rPr>
          <w:rFonts w:hint="eastAsia"/>
          <w:color w:val="auto"/>
          <w:sz w:val="24"/>
          <w:highlight w:val="none"/>
        </w:rPr>
        <w:t>（3）具有履行合同所必需的设备和专业技术能力；（提供书面声明函，格式自拟）</w:t>
      </w:r>
    </w:p>
    <w:p w14:paraId="01858BA3">
      <w:pPr>
        <w:adjustRightInd w:val="0"/>
        <w:snapToGrid w:val="0"/>
        <w:spacing w:line="360" w:lineRule="auto"/>
        <w:ind w:firstLine="480" w:firstLineChars="200"/>
        <w:rPr>
          <w:rFonts w:hint="eastAsia"/>
          <w:color w:val="auto"/>
          <w:sz w:val="24"/>
          <w:highlight w:val="none"/>
        </w:rPr>
      </w:pPr>
      <w:r>
        <w:rPr>
          <w:rFonts w:hint="eastAsia"/>
          <w:color w:val="auto"/>
          <w:sz w:val="24"/>
          <w:highlight w:val="none"/>
        </w:rPr>
        <w:t xml:space="preserve">（4）有依法缴纳税收和社会保障资金的良好记录； （提供2026年1月以来任意一个月缴纳的税收凭据、社会保险凭据，依法免税或不需要缴纳社会保障资金的供应商应提供相应的证明文件,新成立公司提供相应证明材料）；  </w:t>
      </w:r>
    </w:p>
    <w:p w14:paraId="52BEB10A">
      <w:pPr>
        <w:adjustRightInd w:val="0"/>
        <w:snapToGrid w:val="0"/>
        <w:spacing w:line="360" w:lineRule="auto"/>
        <w:ind w:firstLine="480" w:firstLineChars="200"/>
        <w:rPr>
          <w:color w:val="auto"/>
          <w:sz w:val="24"/>
          <w:highlight w:val="none"/>
        </w:rPr>
      </w:pPr>
      <w:r>
        <w:rPr>
          <w:rFonts w:hint="eastAsia"/>
          <w:color w:val="auto"/>
          <w:sz w:val="24"/>
          <w:highlight w:val="none"/>
        </w:rPr>
        <w:t xml:space="preserve">（5）参加政府采购活动前三年内，在经营活动中没有重大违法记录；（提供供应商书面声明）； </w:t>
      </w:r>
    </w:p>
    <w:p w14:paraId="5F1D4627">
      <w:pPr>
        <w:adjustRightInd w:val="0"/>
        <w:snapToGrid w:val="0"/>
        <w:spacing w:line="360" w:lineRule="auto"/>
        <w:ind w:firstLine="480" w:firstLineChars="200"/>
        <w:rPr>
          <w:color w:val="auto"/>
          <w:highlight w:val="none"/>
        </w:rPr>
      </w:pPr>
      <w:r>
        <w:rPr>
          <w:rFonts w:hint="eastAsia"/>
          <w:color w:val="auto"/>
          <w:sz w:val="24"/>
          <w:highlight w:val="none"/>
        </w:rPr>
        <w:t xml:space="preserve">（6）法律、行政法规规定的其他条件。 </w:t>
      </w:r>
    </w:p>
    <w:p w14:paraId="050DCD5A">
      <w:pPr>
        <w:autoSpaceDE w:val="0"/>
        <w:autoSpaceDN w:val="0"/>
        <w:spacing w:line="360" w:lineRule="auto"/>
        <w:ind w:firstLine="540"/>
        <w:rPr>
          <w:rFonts w:asciiTheme="minorEastAsia" w:hAnsiTheme="minorEastAsia" w:eastAsiaTheme="minorEastAsia" w:cstheme="minorEastAsia"/>
          <w:color w:val="auto"/>
          <w:sz w:val="24"/>
          <w:highlight w:val="none"/>
        </w:rPr>
      </w:pPr>
      <w:bookmarkStart w:id="8" w:name="_Toc28359014"/>
      <w:bookmarkStart w:id="9" w:name="_Toc28359091"/>
      <w:r>
        <w:rPr>
          <w:rFonts w:hint="eastAsia" w:asciiTheme="minorEastAsia" w:hAnsiTheme="minorEastAsia" w:eastAsiaTheme="minorEastAsia" w:cstheme="minorEastAsia"/>
          <w:color w:val="auto"/>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716FA459">
      <w:pPr>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3.本项目的特定资格要求：</w:t>
      </w:r>
    </w:p>
    <w:p w14:paraId="6BE110A6">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jc w:val="left"/>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3.1</w:t>
      </w:r>
      <w:r>
        <w:rPr>
          <w:rFonts w:hint="eastAsia" w:ascii="宋体" w:hAnsi="宋体" w:cs="宋体"/>
          <w:color w:val="auto"/>
          <w:sz w:val="24"/>
          <w:highlight w:val="none"/>
        </w:rPr>
        <w:t>根据《关于在政府采购活动中查询及使用信用记录有关问题的通知》(财库[2016]125号)和豫财购【2016】15号的规定，对列入“信用中国”网站（</w:t>
      </w: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HYPERLINK "http://www.creditchina.gov.cn/"</w:instrText>
      </w:r>
      <w:r>
        <w:rPr>
          <w:rFonts w:hint="eastAsia" w:ascii="宋体" w:hAnsi="宋体" w:cs="宋体"/>
          <w:color w:val="auto"/>
          <w:sz w:val="24"/>
          <w:highlight w:val="none"/>
        </w:rPr>
        <w:fldChar w:fldCharType="separate"/>
      </w:r>
      <w:r>
        <w:rPr>
          <w:rFonts w:hint="eastAsia" w:ascii="宋体" w:hAnsi="宋体" w:cs="宋体"/>
          <w:color w:val="auto"/>
          <w:sz w:val="24"/>
          <w:highlight w:val="none"/>
        </w:rPr>
        <w:t>www.creditchina.gov.cn</w:t>
      </w:r>
      <w:r>
        <w:rPr>
          <w:rFonts w:hint="eastAsia" w:ascii="宋体" w:hAnsi="宋体" w:cs="宋体"/>
          <w:color w:val="auto"/>
          <w:sz w:val="24"/>
          <w:highlight w:val="none"/>
        </w:rPr>
        <w:fldChar w:fldCharType="end"/>
      </w:r>
      <w:r>
        <w:rPr>
          <w:rFonts w:hint="eastAsia" w:ascii="宋体" w:hAnsi="宋体" w:cs="宋体"/>
          <w:color w:val="auto"/>
          <w:sz w:val="24"/>
          <w:highlight w:val="none"/>
        </w:rPr>
        <w:t>）的“失信被执行人”、</w:t>
      </w:r>
      <w:r>
        <w:rPr>
          <w:rFonts w:hint="eastAsia" w:ascii="宋体" w:hAnsi="宋体" w:cs="宋体"/>
          <w:color w:val="auto"/>
          <w:sz w:val="24"/>
          <w:highlight w:val="none"/>
          <w:lang w:eastAsia="zh-CN"/>
        </w:rPr>
        <w:t>“</w:t>
      </w:r>
      <w:r>
        <w:rPr>
          <w:rFonts w:hint="eastAsia" w:ascii="宋体" w:hAnsi="宋体" w:cs="宋体"/>
          <w:color w:val="auto"/>
          <w:sz w:val="24"/>
          <w:highlight w:val="none"/>
        </w:rPr>
        <w:t>政府采购严重违法失信行为记录名单</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重大税收违法失信主体</w:t>
      </w:r>
      <w:r>
        <w:rPr>
          <w:rFonts w:hint="eastAsia" w:ascii="宋体" w:hAnsi="宋体" w:cs="宋体"/>
          <w:color w:val="auto"/>
          <w:sz w:val="24"/>
          <w:highlight w:val="none"/>
        </w:rPr>
        <w:t>”</w:t>
      </w:r>
      <w:r>
        <w:rPr>
          <w:rFonts w:hint="eastAsia" w:ascii="宋体" w:hAnsi="宋体" w:cs="宋体"/>
          <w:color w:val="auto"/>
          <w:sz w:val="24"/>
          <w:highlight w:val="none"/>
          <w:lang w:eastAsia="zh-CN"/>
        </w:rPr>
        <w:t>的供应商和法定代表人</w:t>
      </w:r>
      <w:r>
        <w:rPr>
          <w:rFonts w:hint="eastAsia" w:ascii="宋体" w:hAnsi="宋体" w:cs="宋体"/>
          <w:color w:val="auto"/>
          <w:sz w:val="24"/>
          <w:highlight w:val="none"/>
        </w:rPr>
        <w:t>和“中国政府采购”网站(</w:t>
      </w:r>
      <w:r>
        <w:rPr>
          <w:color w:val="auto"/>
          <w:highlight w:val="none"/>
        </w:rPr>
        <w:fldChar w:fldCharType="begin"/>
      </w:r>
      <w:r>
        <w:rPr>
          <w:color w:val="auto"/>
          <w:highlight w:val="none"/>
        </w:rPr>
        <w:instrText xml:space="preserve"> HYPERLINK "http://www.ccgp.gov.cn/" </w:instrText>
      </w:r>
      <w:r>
        <w:rPr>
          <w:color w:val="auto"/>
          <w:highlight w:val="none"/>
        </w:rPr>
        <w:fldChar w:fldCharType="separate"/>
      </w:r>
      <w:r>
        <w:rPr>
          <w:rFonts w:hint="eastAsia" w:ascii="宋体" w:hAnsi="宋体" w:cs="宋体"/>
          <w:color w:val="auto"/>
          <w:sz w:val="24"/>
          <w:highlight w:val="none"/>
        </w:rPr>
        <w:t>www.ccgp.gov.cn</w:t>
      </w:r>
      <w:r>
        <w:rPr>
          <w:rFonts w:hint="eastAsia" w:ascii="宋体" w:hAnsi="宋体" w:cs="宋体"/>
          <w:color w:val="auto"/>
          <w:sz w:val="24"/>
          <w:highlight w:val="none"/>
        </w:rPr>
        <w:fldChar w:fldCharType="end"/>
      </w:r>
      <w:r>
        <w:rPr>
          <w:rFonts w:hint="eastAsia" w:ascii="宋体" w:hAnsi="宋体" w:cs="宋体"/>
          <w:color w:val="auto"/>
          <w:sz w:val="24"/>
          <w:highlight w:val="none"/>
        </w:rPr>
        <w:t>)的“政府采购严重违法失信行为记录名单”的供应商，将拒绝其参加政府采购活动；在标书中附网页查询</w:t>
      </w:r>
      <w:r>
        <w:rPr>
          <w:rFonts w:hint="eastAsia" w:ascii="宋体" w:hAnsi="宋体" w:cs="宋体"/>
          <w:color w:val="auto"/>
          <w:sz w:val="24"/>
          <w:highlight w:val="none"/>
          <w:lang w:eastAsia="zh-CN"/>
        </w:rPr>
        <w:t>截图</w:t>
      </w:r>
      <w:r>
        <w:rPr>
          <w:rFonts w:hint="eastAsia" w:ascii="宋体" w:hAnsi="宋体" w:cs="宋体"/>
          <w:color w:val="auto"/>
          <w:sz w:val="24"/>
          <w:highlight w:val="none"/>
        </w:rPr>
        <w:t>，查询日期为公告发布之日起至投标截止之日止。</w:t>
      </w:r>
    </w:p>
    <w:p w14:paraId="2419583B">
      <w:pPr>
        <w:spacing w:line="360" w:lineRule="auto"/>
        <w:ind w:firstLine="480" w:firstLineChars="200"/>
        <w:rPr>
          <w:rFonts w:hint="eastAsia" w:ascii="宋体" w:hAnsi="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3.2供应商应具备测绘地理信息行政主管部门颁发的测绘甲级资质</w:t>
      </w:r>
      <w:r>
        <w:rPr>
          <w:rFonts w:ascii="宋体" w:hAnsi="宋体" w:eastAsia="宋体" w:cs="宋体"/>
          <w:color w:val="auto"/>
          <w:spacing w:val="-1"/>
          <w:sz w:val="24"/>
          <w:szCs w:val="24"/>
        </w:rPr>
        <w:t>（专业类别包含大地测量专业</w:t>
      </w:r>
      <w:r>
        <w:rPr>
          <w:rFonts w:ascii="宋体" w:hAnsi="宋体" w:eastAsia="宋体" w:cs="宋体"/>
          <w:color w:val="auto"/>
          <w:spacing w:val="7"/>
          <w:sz w:val="24"/>
          <w:szCs w:val="24"/>
        </w:rPr>
        <w:t>）</w:t>
      </w:r>
      <w:r>
        <w:rPr>
          <w:rFonts w:hint="eastAsia" w:ascii="宋体" w:hAnsi="宋体" w:cs="宋体"/>
          <w:bCs/>
          <w:color w:val="auto"/>
          <w:kern w:val="2"/>
          <w:sz w:val="24"/>
          <w:szCs w:val="24"/>
          <w:highlight w:val="none"/>
          <w:lang w:val="en-US" w:eastAsia="zh-CN" w:bidi="ar-SA"/>
        </w:rPr>
        <w:t>。</w:t>
      </w:r>
    </w:p>
    <w:p w14:paraId="09A4DA5B">
      <w:pPr>
        <w:pStyle w:val="5"/>
        <w:autoSpaceDE w:val="0"/>
        <w:autoSpaceDN w:val="0"/>
        <w:spacing w:line="360" w:lineRule="auto"/>
        <w:jc w:val="left"/>
        <w:rPr>
          <w:rFonts w:asciiTheme="minorEastAsia" w:hAnsiTheme="minorEastAsia" w:eastAsiaTheme="minorEastAsia" w:cstheme="minorEastAsia"/>
          <w:color w:val="auto"/>
          <w:sz w:val="24"/>
          <w:highlight w:val="none"/>
        </w:rPr>
      </w:pPr>
      <w:bookmarkStart w:id="10" w:name="_Toc35393800"/>
      <w:bookmarkStart w:id="11" w:name="_Toc35393631"/>
      <w:r>
        <w:rPr>
          <w:rFonts w:hint="eastAsia" w:asciiTheme="minorEastAsia" w:hAnsiTheme="minorEastAsia" w:eastAsiaTheme="minorEastAsia" w:cstheme="minorEastAsia"/>
          <w:color w:val="auto"/>
          <w:sz w:val="24"/>
          <w:highlight w:val="none"/>
        </w:rPr>
        <w:t>三、获取采购文件</w:t>
      </w:r>
      <w:bookmarkEnd w:id="8"/>
      <w:bookmarkEnd w:id="9"/>
      <w:bookmarkEnd w:id="10"/>
      <w:bookmarkEnd w:id="11"/>
    </w:p>
    <w:p w14:paraId="657B361D">
      <w:pPr>
        <w:autoSpaceDE w:val="0"/>
        <w:autoSpaceDN w:val="0"/>
        <w:spacing w:line="360" w:lineRule="auto"/>
        <w:ind w:firstLine="54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时间：</w:t>
      </w:r>
      <w:r>
        <w:rPr>
          <w:rFonts w:hint="eastAsia" w:asciiTheme="minorEastAsia" w:hAnsiTheme="minorEastAsia" w:eastAsiaTheme="minorEastAsia" w:cstheme="minorEastAsia"/>
          <w:color w:val="auto"/>
          <w:sz w:val="24"/>
          <w:highlight w:val="none"/>
          <w:u w:val="single"/>
          <w:lang w:val="en-US" w:eastAsia="zh-CN"/>
        </w:rPr>
        <w:t>2026</w:t>
      </w:r>
      <w:r>
        <w:rPr>
          <w:rFonts w:hint="eastAsia" w:asciiTheme="minorEastAsia" w:hAnsiTheme="minorEastAsia" w:eastAsiaTheme="minorEastAsia" w:cstheme="minorEastAsia"/>
          <w:color w:val="auto"/>
          <w:sz w:val="24"/>
          <w:highlight w:val="none"/>
          <w:u w:val="single"/>
        </w:rPr>
        <w:t>年</w:t>
      </w:r>
      <w:r>
        <w:rPr>
          <w:rFonts w:hint="default" w:asciiTheme="minorEastAsia" w:hAnsiTheme="minorEastAsia" w:eastAsiaTheme="minorEastAsia" w:cstheme="minorEastAsia"/>
          <w:color w:val="auto"/>
          <w:sz w:val="24"/>
          <w:highlight w:val="none"/>
          <w:u w:val="single"/>
        </w:rPr>
        <w:t>9</w:t>
      </w:r>
      <w:r>
        <w:rPr>
          <w:rFonts w:hint="eastAsia" w:asciiTheme="minorEastAsia" w:hAnsiTheme="minorEastAsia" w:eastAsiaTheme="minorEastAsia" w:cstheme="minorEastAsia"/>
          <w:color w:val="auto"/>
          <w:sz w:val="24"/>
          <w:highlight w:val="none"/>
          <w:u w:val="single"/>
        </w:rPr>
        <w:t>月</w:t>
      </w:r>
      <w:r>
        <w:rPr>
          <w:rFonts w:hint="eastAsia" w:asciiTheme="minorEastAsia" w:hAnsiTheme="minorEastAsia" w:eastAsiaTheme="minorEastAsia" w:cstheme="minorEastAsia"/>
          <w:color w:val="auto"/>
          <w:sz w:val="24"/>
          <w:highlight w:val="none"/>
          <w:u w:val="single"/>
          <w:lang w:val="en-US" w:eastAsia="zh-CN"/>
        </w:rPr>
        <w:t>3</w:t>
      </w:r>
      <w:r>
        <w:rPr>
          <w:rFonts w:hint="eastAsia" w:asciiTheme="minorEastAsia" w:hAnsiTheme="minorEastAsia" w:eastAsiaTheme="minorEastAsia" w:cstheme="minorEastAsia"/>
          <w:color w:val="auto"/>
          <w:sz w:val="24"/>
          <w:highlight w:val="none"/>
          <w:u w:val="single"/>
        </w:rPr>
        <w:t>日</w:t>
      </w:r>
      <w:r>
        <w:rPr>
          <w:rFonts w:hint="eastAsia" w:asciiTheme="minorEastAsia" w:hAnsiTheme="minorEastAsia" w:eastAsiaTheme="minorEastAsia" w:cstheme="minorEastAsia"/>
          <w:color w:val="auto"/>
          <w:sz w:val="24"/>
          <w:highlight w:val="none"/>
        </w:rPr>
        <w:t>至</w:t>
      </w:r>
      <w:r>
        <w:rPr>
          <w:rFonts w:hint="eastAsia" w:asciiTheme="minorEastAsia" w:hAnsiTheme="minorEastAsia" w:eastAsiaTheme="minorEastAsia" w:cstheme="minorEastAsia"/>
          <w:color w:val="auto"/>
          <w:sz w:val="24"/>
          <w:highlight w:val="none"/>
          <w:u w:val="single"/>
          <w:lang w:val="en-US" w:eastAsia="zh-CN"/>
        </w:rPr>
        <w:t>2026</w:t>
      </w:r>
      <w:r>
        <w:rPr>
          <w:rFonts w:hint="eastAsia" w:asciiTheme="minorEastAsia" w:hAnsiTheme="minorEastAsia" w:eastAsiaTheme="minorEastAsia" w:cstheme="minorEastAsia"/>
          <w:color w:val="auto"/>
          <w:sz w:val="24"/>
          <w:highlight w:val="none"/>
          <w:u w:val="single"/>
        </w:rPr>
        <w:t>年</w:t>
      </w:r>
      <w:r>
        <w:rPr>
          <w:rFonts w:hint="default" w:asciiTheme="minorEastAsia" w:hAnsiTheme="minorEastAsia" w:eastAsiaTheme="minorEastAsia" w:cstheme="minorEastAsia"/>
          <w:color w:val="auto"/>
          <w:sz w:val="24"/>
          <w:highlight w:val="none"/>
          <w:u w:val="single"/>
        </w:rPr>
        <w:t>9</w:t>
      </w:r>
      <w:r>
        <w:rPr>
          <w:rFonts w:hint="eastAsia" w:asciiTheme="minorEastAsia" w:hAnsiTheme="minorEastAsia" w:eastAsiaTheme="minorEastAsia" w:cstheme="minorEastAsia"/>
          <w:color w:val="auto"/>
          <w:sz w:val="24"/>
          <w:highlight w:val="none"/>
          <w:u w:val="single"/>
        </w:rPr>
        <w:t>月</w:t>
      </w:r>
      <w:r>
        <w:rPr>
          <w:rFonts w:hint="eastAsia" w:asciiTheme="minorEastAsia" w:hAnsiTheme="minorEastAsia" w:eastAsiaTheme="minorEastAsia" w:cstheme="minorEastAsia"/>
          <w:color w:val="auto"/>
          <w:sz w:val="24"/>
          <w:highlight w:val="none"/>
          <w:u w:val="single"/>
          <w:lang w:val="en-US" w:eastAsia="zh-CN"/>
        </w:rPr>
        <w:t>10</w:t>
      </w:r>
      <w:r>
        <w:rPr>
          <w:rFonts w:hint="eastAsia" w:asciiTheme="minorEastAsia" w:hAnsiTheme="minorEastAsia" w:eastAsiaTheme="minorEastAsia" w:cstheme="minorEastAsia"/>
          <w:color w:val="auto"/>
          <w:sz w:val="24"/>
          <w:highlight w:val="none"/>
          <w:u w:val="single"/>
        </w:rPr>
        <w:t>日</w:t>
      </w:r>
      <w:r>
        <w:rPr>
          <w:rFonts w:hint="eastAsia" w:asciiTheme="minorEastAsia" w:hAnsiTheme="minorEastAsia" w:eastAsiaTheme="minorEastAsia" w:cstheme="minorEastAsia"/>
          <w:color w:val="auto"/>
          <w:sz w:val="24"/>
          <w:highlight w:val="none"/>
        </w:rPr>
        <w:t>（北京时间，法定节假日除外 ）</w:t>
      </w:r>
    </w:p>
    <w:p w14:paraId="2C839EE0">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地点：周口市公共资源交易中心网（</w:t>
      </w:r>
      <w:r>
        <w:rPr>
          <w:rFonts w:hint="eastAsia" w:ascii="宋体" w:hAnsi="宋体" w:cs="宋体"/>
          <w:color w:val="auto"/>
          <w:sz w:val="24"/>
          <w:highlight w:val="none"/>
          <w:lang w:eastAsia="zh-CN"/>
        </w:rPr>
        <w:t>http://jyzx.zhoukou.gov.cn/</w:t>
      </w:r>
      <w:r>
        <w:rPr>
          <w:rFonts w:hint="eastAsia" w:ascii="宋体" w:hAnsi="宋体" w:cs="宋体"/>
          <w:color w:val="auto"/>
          <w:sz w:val="24"/>
          <w:highlight w:val="none"/>
        </w:rPr>
        <w:t>）</w:t>
      </w:r>
    </w:p>
    <w:p w14:paraId="64D5C2A7">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方式：供应商请在网站自主注册后下载采购文件（zkzf格式）及资料，需办理CA数字证书后方可提交响应文件，具体办理事宜请查阅周口市公共资源交易中心网站。</w:t>
      </w:r>
    </w:p>
    <w:p w14:paraId="5BC34BC4">
      <w:pPr>
        <w:autoSpaceDE w:val="0"/>
        <w:autoSpaceDN w:val="0"/>
        <w:spacing w:line="360" w:lineRule="auto"/>
        <w:ind w:firstLine="54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售价：0</w:t>
      </w:r>
    </w:p>
    <w:p w14:paraId="2DD21B2D">
      <w:pPr>
        <w:pStyle w:val="5"/>
        <w:autoSpaceDE w:val="0"/>
        <w:autoSpaceDN w:val="0"/>
        <w:spacing w:line="360" w:lineRule="auto"/>
        <w:jc w:val="left"/>
        <w:rPr>
          <w:rFonts w:asciiTheme="minorEastAsia" w:hAnsiTheme="minorEastAsia" w:eastAsiaTheme="minorEastAsia" w:cstheme="minorEastAsia"/>
          <w:color w:val="auto"/>
          <w:sz w:val="24"/>
          <w:highlight w:val="none"/>
        </w:rPr>
      </w:pPr>
      <w:bookmarkStart w:id="12" w:name="_Toc35393632"/>
      <w:bookmarkStart w:id="13" w:name="_Toc28359015"/>
      <w:bookmarkStart w:id="14" w:name="_Toc35393801"/>
      <w:bookmarkStart w:id="15" w:name="_Toc28359092"/>
      <w:r>
        <w:rPr>
          <w:rFonts w:hint="eastAsia" w:asciiTheme="minorEastAsia" w:hAnsiTheme="minorEastAsia" w:eastAsiaTheme="minorEastAsia" w:cstheme="minorEastAsia"/>
          <w:color w:val="auto"/>
          <w:sz w:val="24"/>
          <w:highlight w:val="none"/>
        </w:rPr>
        <w:t>四、响应文件提交</w:t>
      </w:r>
      <w:bookmarkEnd w:id="12"/>
      <w:bookmarkEnd w:id="13"/>
      <w:bookmarkEnd w:id="14"/>
      <w:bookmarkEnd w:id="15"/>
    </w:p>
    <w:p w14:paraId="662D608A">
      <w:pPr>
        <w:autoSpaceDE w:val="0"/>
        <w:autoSpaceDN w:val="0"/>
        <w:spacing w:line="360" w:lineRule="auto"/>
        <w:ind w:firstLine="480" w:firstLineChars="200"/>
        <w:rPr>
          <w:rFonts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截止时间：</w:t>
      </w:r>
      <w:r>
        <w:rPr>
          <w:rFonts w:hint="eastAsia" w:ascii="宋体" w:hAnsi="宋体" w:cs="宋体"/>
          <w:color w:val="auto"/>
          <w:sz w:val="24"/>
          <w:highlight w:val="none"/>
          <w:u w:val="single"/>
          <w:lang w:val="en-US" w:eastAsia="zh-CN"/>
        </w:rPr>
        <w:t xml:space="preserve">2026 </w:t>
      </w:r>
      <w:r>
        <w:rPr>
          <w:rFonts w:hint="eastAsia" w:ascii="宋体" w:hAnsi="宋体" w:cs="宋体"/>
          <w:color w:val="auto"/>
          <w:sz w:val="24"/>
          <w:highlight w:val="none"/>
          <w:u w:val="single"/>
        </w:rPr>
        <w:t>年</w:t>
      </w:r>
      <w:r>
        <w:rPr>
          <w:rFonts w:hint="eastAsia" w:ascii="宋体" w:hAnsi="宋体" w:cs="宋体"/>
          <w:color w:val="auto"/>
          <w:sz w:val="24"/>
          <w:highlight w:val="none"/>
          <w:u w:val="single"/>
          <w:lang w:val="en-US" w:eastAsia="zh-CN"/>
        </w:rPr>
        <w:t xml:space="preserve"> </w:t>
      </w:r>
      <w:r>
        <w:rPr>
          <w:rFonts w:hint="default" w:ascii="宋体" w:hAnsi="宋体" w:cs="宋体"/>
          <w:color w:val="auto"/>
          <w:sz w:val="24"/>
          <w:highlight w:val="none"/>
          <w:u w:val="single"/>
          <w:lang w:eastAsia="zh-CN"/>
        </w:rPr>
        <w:t>9</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月</w:t>
      </w:r>
      <w:r>
        <w:rPr>
          <w:rFonts w:hint="eastAsia" w:ascii="宋体" w:hAnsi="宋体" w:cs="宋体"/>
          <w:color w:val="auto"/>
          <w:sz w:val="24"/>
          <w:highlight w:val="none"/>
          <w:u w:val="single"/>
          <w:lang w:val="en-US" w:eastAsia="zh-CN"/>
        </w:rPr>
        <w:t>15</w:t>
      </w:r>
      <w:r>
        <w:rPr>
          <w:rFonts w:hint="eastAsia" w:ascii="宋体" w:hAnsi="宋体" w:cs="宋体"/>
          <w:color w:val="auto"/>
          <w:sz w:val="24"/>
          <w:highlight w:val="none"/>
          <w:u w:val="single"/>
        </w:rPr>
        <w:t>日</w:t>
      </w:r>
      <w:r>
        <w:rPr>
          <w:rFonts w:hint="eastAsia" w:ascii="宋体" w:hAnsi="宋体" w:cs="宋体"/>
          <w:color w:val="auto"/>
          <w:sz w:val="24"/>
          <w:highlight w:val="none"/>
          <w:u w:val="single"/>
          <w:lang w:val="en-US" w:eastAsia="zh-CN"/>
        </w:rPr>
        <w:t>10</w:t>
      </w:r>
      <w:r>
        <w:rPr>
          <w:rFonts w:hint="eastAsia" w:ascii="宋体" w:hAnsi="宋体" w:cs="宋体"/>
          <w:color w:val="auto"/>
          <w:sz w:val="24"/>
          <w:highlight w:val="none"/>
          <w:u w:val="single"/>
        </w:rPr>
        <w:t>点</w:t>
      </w:r>
      <w:r>
        <w:rPr>
          <w:rFonts w:hint="eastAsia" w:ascii="宋体" w:hAnsi="宋体" w:cs="宋体"/>
          <w:color w:val="auto"/>
          <w:sz w:val="24"/>
          <w:highlight w:val="none"/>
          <w:u w:val="single"/>
          <w:lang w:val="en-US" w:eastAsia="zh-CN"/>
        </w:rPr>
        <w:t>00</w:t>
      </w:r>
      <w:r>
        <w:rPr>
          <w:rFonts w:hint="eastAsia" w:ascii="宋体" w:hAnsi="宋体" w:cs="宋体"/>
          <w:color w:val="auto"/>
          <w:sz w:val="24"/>
          <w:highlight w:val="none"/>
          <w:u w:val="single"/>
        </w:rPr>
        <w:t>分</w:t>
      </w:r>
      <w:r>
        <w:rPr>
          <w:rFonts w:hint="eastAsia" w:asciiTheme="minorEastAsia" w:hAnsiTheme="minorEastAsia" w:eastAsiaTheme="minorEastAsia" w:cstheme="minorEastAsia"/>
          <w:bCs/>
          <w:color w:val="auto"/>
          <w:sz w:val="24"/>
          <w:highlight w:val="none"/>
        </w:rPr>
        <w:t>（北京时间）</w:t>
      </w:r>
    </w:p>
    <w:p w14:paraId="2B8025BE">
      <w:pPr>
        <w:autoSpaceDE w:val="0"/>
        <w:autoSpaceDN w:val="0"/>
        <w:spacing w:line="360" w:lineRule="auto"/>
        <w:ind w:firstLine="480" w:firstLineChars="200"/>
        <w:rPr>
          <w:rFonts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地点：加密电子响应文件须在投标截止时间前通过</w:t>
      </w:r>
      <w:r>
        <w:rPr>
          <w:rFonts w:hint="eastAsia" w:asciiTheme="minorEastAsia" w:hAnsiTheme="minorEastAsia" w:eastAsiaTheme="minorEastAsia" w:cstheme="minorEastAsia"/>
          <w:color w:val="auto"/>
          <w:spacing w:val="-6"/>
          <w:sz w:val="24"/>
          <w:highlight w:val="none"/>
        </w:rPr>
        <w:t>周口市公共资源交易中心网</w:t>
      </w:r>
      <w:r>
        <w:rPr>
          <w:rFonts w:hint="eastAsia" w:asciiTheme="minorEastAsia" w:hAnsiTheme="minorEastAsia" w:eastAsiaTheme="minorEastAsia" w:cstheme="minorEastAsia"/>
          <w:color w:val="auto"/>
          <w:sz w:val="24"/>
          <w:highlight w:val="none"/>
        </w:rPr>
        <w:t>（网址</w:t>
      </w:r>
      <w:r>
        <w:rPr>
          <w:rFonts w:hint="eastAsia" w:asciiTheme="minorEastAsia" w:hAnsiTheme="minorEastAsia" w:eastAsiaTheme="minorEastAsia" w:cstheme="minorEastAsia"/>
          <w:color w:val="auto"/>
          <w:sz w:val="24"/>
          <w:highlight w:val="none"/>
          <w:lang w:eastAsia="zh-CN"/>
        </w:rPr>
        <w:t>http://jyzx.zhoukou.gov.cn/</w:t>
      </w:r>
      <w:r>
        <w:rPr>
          <w:rFonts w:hint="eastAsia" w:asciiTheme="minorEastAsia" w:hAnsiTheme="minorEastAsia" w:eastAsiaTheme="minorEastAsia" w:cstheme="minorEastAsia"/>
          <w:color w:val="auto"/>
          <w:sz w:val="24"/>
          <w:highlight w:val="none"/>
        </w:rPr>
        <w:t>）。</w:t>
      </w:r>
    </w:p>
    <w:p w14:paraId="1D754284">
      <w:pPr>
        <w:pStyle w:val="5"/>
        <w:autoSpaceDE w:val="0"/>
        <w:autoSpaceDN w:val="0"/>
        <w:spacing w:line="360" w:lineRule="auto"/>
        <w:jc w:val="left"/>
        <w:rPr>
          <w:rFonts w:asciiTheme="minorEastAsia" w:hAnsiTheme="minorEastAsia" w:eastAsiaTheme="minorEastAsia" w:cstheme="minorEastAsia"/>
          <w:color w:val="auto"/>
          <w:sz w:val="24"/>
          <w:highlight w:val="none"/>
        </w:rPr>
      </w:pPr>
      <w:bookmarkStart w:id="16" w:name="_Toc35393802"/>
      <w:bookmarkStart w:id="17" w:name="_Toc28359093"/>
      <w:bookmarkStart w:id="18" w:name="_Toc28359016"/>
      <w:bookmarkStart w:id="19" w:name="_Toc35393633"/>
      <w:r>
        <w:rPr>
          <w:rFonts w:hint="eastAsia" w:asciiTheme="minorEastAsia" w:hAnsiTheme="minorEastAsia" w:eastAsiaTheme="minorEastAsia" w:cstheme="minorEastAsia"/>
          <w:color w:val="auto"/>
          <w:sz w:val="24"/>
          <w:highlight w:val="none"/>
        </w:rPr>
        <w:t>五、开启（竞争性磋商方式必须填写）</w:t>
      </w:r>
      <w:bookmarkEnd w:id="16"/>
      <w:bookmarkEnd w:id="17"/>
      <w:bookmarkEnd w:id="18"/>
      <w:bookmarkEnd w:id="19"/>
    </w:p>
    <w:p w14:paraId="2E185ADF">
      <w:pPr>
        <w:autoSpaceDE w:val="0"/>
        <w:autoSpaceDN w:val="0"/>
        <w:spacing w:line="360" w:lineRule="auto"/>
        <w:ind w:firstLine="480" w:firstLineChars="200"/>
        <w:rPr>
          <w:rFonts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时间：</w:t>
      </w:r>
      <w:r>
        <w:rPr>
          <w:rFonts w:hint="eastAsia" w:ascii="宋体" w:hAnsi="宋体" w:cs="宋体"/>
          <w:color w:val="auto"/>
          <w:sz w:val="24"/>
          <w:highlight w:val="none"/>
          <w:u w:val="single"/>
          <w:lang w:val="en-US" w:eastAsia="zh-CN"/>
        </w:rPr>
        <w:t xml:space="preserve">2026 </w:t>
      </w:r>
      <w:r>
        <w:rPr>
          <w:rFonts w:hint="eastAsia" w:ascii="宋体" w:hAnsi="宋体" w:cs="宋体"/>
          <w:color w:val="auto"/>
          <w:sz w:val="24"/>
          <w:highlight w:val="none"/>
          <w:u w:val="single"/>
        </w:rPr>
        <w:t>年</w:t>
      </w:r>
      <w:r>
        <w:rPr>
          <w:rFonts w:hint="eastAsia" w:ascii="宋体" w:hAnsi="宋体" w:cs="宋体"/>
          <w:color w:val="auto"/>
          <w:sz w:val="24"/>
          <w:highlight w:val="none"/>
          <w:u w:val="single"/>
          <w:lang w:val="en-US" w:eastAsia="zh-CN"/>
        </w:rPr>
        <w:t xml:space="preserve"> </w:t>
      </w:r>
      <w:r>
        <w:rPr>
          <w:rFonts w:hint="default" w:ascii="宋体" w:hAnsi="宋体" w:cs="宋体"/>
          <w:color w:val="auto"/>
          <w:sz w:val="24"/>
          <w:highlight w:val="none"/>
          <w:u w:val="single"/>
          <w:lang w:eastAsia="zh-CN"/>
        </w:rPr>
        <w:t>9</w:t>
      </w:r>
      <w:r>
        <w:rPr>
          <w:rFonts w:hint="eastAsia" w:ascii="宋体" w:hAnsi="宋体" w:cs="宋体"/>
          <w:color w:val="auto"/>
          <w:sz w:val="24"/>
          <w:highlight w:val="none"/>
          <w:u w:val="single"/>
        </w:rPr>
        <w:t>月</w:t>
      </w:r>
      <w:r>
        <w:rPr>
          <w:rFonts w:hint="eastAsia" w:ascii="宋体" w:hAnsi="宋体" w:cs="宋体"/>
          <w:color w:val="auto"/>
          <w:sz w:val="24"/>
          <w:highlight w:val="none"/>
          <w:u w:val="single"/>
          <w:lang w:val="en-US" w:eastAsia="zh-CN"/>
        </w:rPr>
        <w:t>15</w:t>
      </w:r>
      <w:bookmarkStart w:id="38" w:name="_GoBack"/>
      <w:bookmarkEnd w:id="38"/>
      <w:r>
        <w:rPr>
          <w:rFonts w:hint="eastAsia" w:ascii="宋体" w:hAnsi="宋体" w:cs="宋体"/>
          <w:color w:val="auto"/>
          <w:sz w:val="24"/>
          <w:highlight w:val="none"/>
          <w:u w:val="single"/>
        </w:rPr>
        <w:t>日</w:t>
      </w:r>
      <w:r>
        <w:rPr>
          <w:rFonts w:hint="eastAsia" w:ascii="宋体" w:hAnsi="宋体" w:cs="宋体"/>
          <w:color w:val="auto"/>
          <w:sz w:val="24"/>
          <w:highlight w:val="none"/>
          <w:u w:val="single"/>
          <w:lang w:val="en-US" w:eastAsia="zh-CN"/>
        </w:rPr>
        <w:t>10</w:t>
      </w:r>
      <w:r>
        <w:rPr>
          <w:rFonts w:hint="eastAsia" w:ascii="宋体" w:hAnsi="宋体" w:cs="宋体"/>
          <w:color w:val="auto"/>
          <w:sz w:val="24"/>
          <w:highlight w:val="none"/>
          <w:u w:val="single"/>
        </w:rPr>
        <w:t>点</w:t>
      </w:r>
      <w:r>
        <w:rPr>
          <w:rFonts w:hint="eastAsia" w:ascii="宋体" w:hAnsi="宋体" w:cs="宋体"/>
          <w:color w:val="auto"/>
          <w:sz w:val="24"/>
          <w:highlight w:val="none"/>
          <w:u w:val="single"/>
          <w:lang w:val="en-US" w:eastAsia="zh-CN"/>
        </w:rPr>
        <w:t>00</w:t>
      </w:r>
      <w:r>
        <w:rPr>
          <w:rFonts w:hint="eastAsia" w:ascii="宋体" w:hAnsi="宋体" w:cs="宋体"/>
          <w:color w:val="auto"/>
          <w:sz w:val="24"/>
          <w:highlight w:val="none"/>
          <w:u w:val="single"/>
        </w:rPr>
        <w:t>分</w:t>
      </w:r>
      <w:r>
        <w:rPr>
          <w:rFonts w:hint="eastAsia" w:asciiTheme="minorEastAsia" w:hAnsiTheme="minorEastAsia" w:eastAsiaTheme="minorEastAsia" w:cstheme="minorEastAsia"/>
          <w:bCs/>
          <w:color w:val="auto"/>
          <w:sz w:val="24"/>
          <w:highlight w:val="none"/>
        </w:rPr>
        <w:t>（北京时间）</w:t>
      </w:r>
    </w:p>
    <w:p w14:paraId="4E4DAC53">
      <w:pPr>
        <w:autoSpaceDE w:val="0"/>
        <w:autoSpaceDN w:val="0"/>
        <w:spacing w:line="360" w:lineRule="auto"/>
        <w:ind w:firstLine="480" w:firstLineChars="200"/>
        <w:jc w:val="left"/>
        <w:rPr>
          <w:rFonts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地点：</w:t>
      </w:r>
      <w:r>
        <w:rPr>
          <w:rFonts w:hint="eastAsia" w:ascii="宋体" w:hAnsi="宋体" w:cs="宋体"/>
          <w:color w:val="auto"/>
          <w:sz w:val="24"/>
          <w:highlight w:val="none"/>
        </w:rPr>
        <w:t>周口市公共资源交易中心开标室</w:t>
      </w:r>
    </w:p>
    <w:p w14:paraId="1944B754">
      <w:pPr>
        <w:pStyle w:val="5"/>
        <w:autoSpaceDE w:val="0"/>
        <w:autoSpaceDN w:val="0"/>
        <w:spacing w:line="360" w:lineRule="auto"/>
        <w:jc w:val="left"/>
        <w:rPr>
          <w:rFonts w:asciiTheme="minorEastAsia" w:hAnsiTheme="minorEastAsia" w:eastAsiaTheme="minorEastAsia" w:cstheme="minorEastAsia"/>
          <w:color w:val="auto"/>
          <w:sz w:val="24"/>
          <w:highlight w:val="none"/>
        </w:rPr>
      </w:pPr>
      <w:bookmarkStart w:id="20" w:name="_Toc28359017"/>
      <w:bookmarkStart w:id="21" w:name="_Toc35393803"/>
      <w:bookmarkStart w:id="22" w:name="_Toc35393634"/>
      <w:bookmarkStart w:id="23" w:name="_Toc28359094"/>
      <w:r>
        <w:rPr>
          <w:rFonts w:hint="eastAsia" w:asciiTheme="minorEastAsia" w:hAnsiTheme="minorEastAsia" w:eastAsiaTheme="minorEastAsia" w:cstheme="minorEastAsia"/>
          <w:color w:val="auto"/>
          <w:sz w:val="24"/>
          <w:highlight w:val="none"/>
        </w:rPr>
        <w:t>六、公告期限</w:t>
      </w:r>
      <w:bookmarkEnd w:id="20"/>
      <w:bookmarkEnd w:id="21"/>
      <w:bookmarkEnd w:id="22"/>
      <w:bookmarkEnd w:id="23"/>
    </w:p>
    <w:p w14:paraId="1DD18AC2">
      <w:pPr>
        <w:autoSpaceDE w:val="0"/>
        <w:autoSpaceDN w:val="0"/>
        <w:spacing w:line="360" w:lineRule="auto"/>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自本公告发布之日起</w:t>
      </w:r>
      <w:r>
        <w:rPr>
          <w:rFonts w:hint="eastAsia" w:asciiTheme="minorEastAsia" w:hAnsiTheme="minorEastAsia" w:eastAsiaTheme="minorEastAsia" w:cstheme="minorEastAsia"/>
          <w:color w:val="auto"/>
          <w:kern w:val="0"/>
          <w:sz w:val="24"/>
          <w:highlight w:val="none"/>
          <w:lang w:val="en-US" w:eastAsia="zh-CN"/>
        </w:rPr>
        <w:t>5</w:t>
      </w:r>
      <w:r>
        <w:rPr>
          <w:rFonts w:hint="eastAsia" w:asciiTheme="minorEastAsia" w:hAnsiTheme="minorEastAsia" w:eastAsiaTheme="minorEastAsia" w:cstheme="minorEastAsia"/>
          <w:color w:val="auto"/>
          <w:kern w:val="0"/>
          <w:sz w:val="24"/>
          <w:highlight w:val="none"/>
        </w:rPr>
        <w:t>个工作日。</w:t>
      </w:r>
    </w:p>
    <w:p w14:paraId="730E49AE">
      <w:pPr>
        <w:pStyle w:val="5"/>
        <w:autoSpaceDE w:val="0"/>
        <w:autoSpaceDN w:val="0"/>
        <w:spacing w:line="360" w:lineRule="auto"/>
        <w:jc w:val="left"/>
        <w:rPr>
          <w:rFonts w:asciiTheme="minorEastAsia" w:hAnsiTheme="minorEastAsia" w:eastAsiaTheme="minorEastAsia" w:cstheme="minorEastAsia"/>
          <w:color w:val="auto"/>
          <w:sz w:val="24"/>
          <w:highlight w:val="none"/>
        </w:rPr>
      </w:pPr>
      <w:bookmarkStart w:id="24" w:name="_Toc35393635"/>
      <w:bookmarkStart w:id="25" w:name="_Toc35393804"/>
      <w:r>
        <w:rPr>
          <w:rFonts w:hint="eastAsia" w:asciiTheme="minorEastAsia" w:hAnsiTheme="minorEastAsia" w:eastAsiaTheme="minorEastAsia" w:cstheme="minorEastAsia"/>
          <w:color w:val="auto"/>
          <w:sz w:val="24"/>
          <w:highlight w:val="none"/>
        </w:rPr>
        <w:t>七、其他补充事宜</w:t>
      </w:r>
      <w:bookmarkEnd w:id="24"/>
      <w:bookmarkEnd w:id="25"/>
    </w:p>
    <w:p w14:paraId="306D85EC">
      <w:pPr>
        <w:pStyle w:val="5"/>
        <w:autoSpaceDE w:val="0"/>
        <w:autoSpaceDN w:val="0"/>
        <w:spacing w:line="360" w:lineRule="auto"/>
        <w:jc w:val="left"/>
        <w:rPr>
          <w:rFonts w:asciiTheme="minorEastAsia" w:hAnsiTheme="minorEastAsia" w:eastAsiaTheme="minorEastAsia" w:cstheme="minorEastAsia"/>
          <w:color w:val="auto"/>
          <w:sz w:val="24"/>
          <w:highlight w:val="none"/>
        </w:rPr>
      </w:pPr>
      <w:bookmarkStart w:id="26" w:name="_Toc35393636"/>
      <w:bookmarkStart w:id="27" w:name="_Toc28359018"/>
      <w:bookmarkStart w:id="28" w:name="_Toc35393805"/>
      <w:bookmarkStart w:id="29" w:name="_Toc28359095"/>
      <w:r>
        <w:rPr>
          <w:rFonts w:hint="eastAsia" w:asciiTheme="minorEastAsia" w:hAnsiTheme="minorEastAsia" w:eastAsiaTheme="minorEastAsia" w:cstheme="minorEastAsia"/>
          <w:color w:val="auto"/>
          <w:sz w:val="24"/>
          <w:highlight w:val="none"/>
        </w:rPr>
        <w:t>八、凡对本次采购提出询问，请按以下方式联系。</w:t>
      </w:r>
      <w:bookmarkEnd w:id="26"/>
      <w:bookmarkEnd w:id="27"/>
      <w:bookmarkEnd w:id="28"/>
      <w:bookmarkEnd w:id="29"/>
    </w:p>
    <w:p w14:paraId="09D8A967">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1.采购人信息</w:t>
      </w:r>
    </w:p>
    <w:p w14:paraId="6705B368">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名 称：</w:t>
      </w:r>
      <w:r>
        <w:rPr>
          <w:rFonts w:hint="eastAsia" w:ascii="宋体" w:hAnsi="宋体" w:cs="宋体"/>
          <w:color w:val="auto"/>
          <w:sz w:val="24"/>
          <w:highlight w:val="none"/>
          <w:lang w:val="en-US" w:eastAsia="zh-CN"/>
        </w:rPr>
        <w:t>鹿邑县自然资源局</w:t>
      </w:r>
      <w:r>
        <w:rPr>
          <w:rFonts w:hint="eastAsia" w:ascii="宋体" w:hAnsi="宋体" w:cs="宋体"/>
          <w:color w:val="auto"/>
          <w:sz w:val="24"/>
          <w:highlight w:val="none"/>
        </w:rPr>
        <w:t>　　　　　　　　　　　</w:t>
      </w:r>
    </w:p>
    <w:p w14:paraId="49F95A10">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地址：河南省鹿邑县商砺路北侧</w:t>
      </w:r>
    </w:p>
    <w:p w14:paraId="7CF4D11C">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项目联系人：</w:t>
      </w:r>
      <w:r>
        <w:rPr>
          <w:rFonts w:hint="eastAsia" w:ascii="宋体" w:hAnsi="宋体" w:cs="宋体"/>
          <w:color w:val="auto"/>
          <w:sz w:val="24"/>
          <w:highlight w:val="none"/>
          <w:lang w:val="en-US" w:eastAsia="zh-CN"/>
        </w:rPr>
        <w:t xml:space="preserve">付艳英 </w:t>
      </w:r>
      <w:r>
        <w:rPr>
          <w:rFonts w:hint="eastAsia" w:ascii="宋体" w:hAnsi="宋体" w:cs="宋体"/>
          <w:color w:val="auto"/>
          <w:sz w:val="24"/>
          <w:highlight w:val="none"/>
        </w:rPr>
        <w:t>联系方式：</w:t>
      </w:r>
      <w:r>
        <w:rPr>
          <w:rFonts w:hint="eastAsia" w:ascii="宋体" w:hAnsi="宋体" w:cs="宋体"/>
          <w:color w:val="auto"/>
          <w:sz w:val="24"/>
          <w:highlight w:val="none"/>
          <w:lang w:val="en-US" w:eastAsia="zh-CN"/>
        </w:rPr>
        <w:t>13838607367</w:t>
      </w:r>
      <w:r>
        <w:rPr>
          <w:rFonts w:hint="eastAsia" w:ascii="宋体" w:hAnsi="宋体" w:cs="宋体"/>
          <w:color w:val="auto"/>
          <w:sz w:val="24"/>
          <w:highlight w:val="none"/>
        </w:rPr>
        <w:t xml:space="preserve">　 </w:t>
      </w:r>
      <w:bookmarkStart w:id="30" w:name="_Toc28359009"/>
      <w:bookmarkStart w:id="31" w:name="_Toc28359086"/>
    </w:p>
    <w:p w14:paraId="5172C5D0">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2.采购代理机构信息</w:t>
      </w:r>
      <w:bookmarkEnd w:id="30"/>
      <w:bookmarkEnd w:id="31"/>
    </w:p>
    <w:p w14:paraId="14BB6339">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名 称：周口市公共资源交易中心政府采购中心　　　　　　　　　　　　</w:t>
      </w:r>
    </w:p>
    <w:p w14:paraId="0EC1A041">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地　址：周口市光明路与政通路交叉口向北100米路东</w:t>
      </w:r>
    </w:p>
    <w:p w14:paraId="49AC3D1F">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项目联系人：</w:t>
      </w:r>
      <w:r>
        <w:rPr>
          <w:rFonts w:hint="eastAsia" w:ascii="宋体" w:hAnsi="宋体" w:cs="宋体"/>
          <w:color w:val="auto"/>
          <w:sz w:val="24"/>
          <w:highlight w:val="none"/>
          <w:lang w:val="en-US" w:eastAsia="zh-CN"/>
        </w:rPr>
        <w:t xml:space="preserve">郝冰  </w:t>
      </w:r>
      <w:r>
        <w:rPr>
          <w:rFonts w:hint="eastAsia" w:ascii="宋体" w:hAnsi="宋体" w:cs="宋体"/>
          <w:color w:val="auto"/>
          <w:sz w:val="24"/>
          <w:highlight w:val="none"/>
        </w:rPr>
        <w:t xml:space="preserve">  联系方式：</w:t>
      </w:r>
      <w:bookmarkStart w:id="32" w:name="_Toc28359010"/>
      <w:bookmarkStart w:id="33" w:name="_Toc28359087"/>
      <w:r>
        <w:rPr>
          <w:rFonts w:hint="eastAsia" w:ascii="宋体" w:hAnsi="宋体" w:cs="宋体"/>
          <w:color w:val="auto"/>
          <w:sz w:val="24"/>
          <w:highlight w:val="none"/>
          <w:lang w:val="en-US" w:eastAsia="zh-CN"/>
        </w:rPr>
        <w:t>0394-8106517、13513878800</w:t>
      </w:r>
      <w:r>
        <w:rPr>
          <w:rFonts w:hint="eastAsia" w:ascii="宋体" w:hAnsi="宋体" w:cs="宋体"/>
          <w:i w:val="0"/>
          <w:iCs w:val="0"/>
          <w:color w:val="auto"/>
          <w:sz w:val="24"/>
          <w:szCs w:val="24"/>
          <w:highlight w:val="none"/>
          <w:lang w:val="en-US" w:eastAsia="zh-CN"/>
        </w:rPr>
        <w:t xml:space="preserve"> </w:t>
      </w:r>
      <w:r>
        <w:rPr>
          <w:rFonts w:hint="eastAsia" w:ascii="宋体" w:hAnsi="宋体" w:cs="宋体"/>
          <w:color w:val="auto"/>
          <w:sz w:val="24"/>
          <w:highlight w:val="none"/>
        </w:rPr>
        <w:t>　　　　　　　</w:t>
      </w:r>
    </w:p>
    <w:bookmarkEnd w:id="32"/>
    <w:bookmarkEnd w:id="33"/>
    <w:p w14:paraId="3F44EFC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i w:val="0"/>
          <w:iCs w:val="0"/>
          <w:caps w:val="0"/>
          <w:smallCaps w:val="0"/>
          <w:color w:val="auto"/>
          <w:spacing w:val="0"/>
          <w:kern w:val="2"/>
          <w:sz w:val="24"/>
          <w:szCs w:val="24"/>
          <w:highlight w:val="none"/>
          <w:lang w:val="en-US" w:eastAsia="zh-CN" w:bidi="ar-SA"/>
        </w:rPr>
      </w:pPr>
      <w:r>
        <w:rPr>
          <w:rFonts w:hint="eastAsia" w:ascii="宋体" w:hAnsi="宋体" w:eastAsia="宋体" w:cs="宋体"/>
          <w:i w:val="0"/>
          <w:iCs w:val="0"/>
          <w:caps w:val="0"/>
          <w:smallCaps w:val="0"/>
          <w:color w:val="auto"/>
          <w:spacing w:val="0"/>
          <w:kern w:val="2"/>
          <w:sz w:val="24"/>
          <w:szCs w:val="24"/>
          <w:highlight w:val="none"/>
          <w:lang w:val="en-US" w:eastAsia="zh-CN" w:bidi="ar-SA"/>
        </w:rPr>
        <w:t xml:space="preserve">3.监督单位：鹿邑县财政局政府采购监督管理科 </w:t>
      </w:r>
    </w:p>
    <w:p w14:paraId="3538B70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i w:val="0"/>
          <w:iCs w:val="0"/>
          <w:caps w:val="0"/>
          <w:smallCaps w:val="0"/>
          <w:color w:val="auto"/>
          <w:spacing w:val="0"/>
          <w:kern w:val="2"/>
          <w:sz w:val="24"/>
          <w:szCs w:val="24"/>
          <w:highlight w:val="none"/>
          <w:lang w:val="en-US" w:eastAsia="zh-CN" w:bidi="ar-SA"/>
        </w:rPr>
      </w:pPr>
      <w:r>
        <w:rPr>
          <w:rFonts w:hint="eastAsia" w:ascii="宋体" w:hAnsi="宋体" w:eastAsia="宋体" w:cs="宋体"/>
          <w:i w:val="0"/>
          <w:iCs w:val="0"/>
          <w:caps w:val="0"/>
          <w:smallCaps w:val="0"/>
          <w:color w:val="auto"/>
          <w:spacing w:val="0"/>
          <w:kern w:val="2"/>
          <w:sz w:val="24"/>
          <w:szCs w:val="24"/>
          <w:highlight w:val="none"/>
          <w:lang w:val="en-US" w:eastAsia="zh-CN" w:bidi="ar-SA"/>
        </w:rPr>
        <w:t xml:space="preserve">联系方式：0394-7181669 </w:t>
      </w:r>
    </w:p>
    <w:p w14:paraId="672F1874">
      <w:pPr>
        <w:pStyle w:val="2"/>
        <w:ind w:firstLine="480" w:firstLineChars="200"/>
        <w:jc w:val="right"/>
        <w:rPr>
          <w:rFonts w:hint="eastAsia" w:ascii="宋体" w:hAnsi="宋体" w:cs="宋体"/>
          <w:color w:val="auto"/>
          <w:sz w:val="24"/>
          <w:highlight w:val="none"/>
        </w:rPr>
      </w:pPr>
    </w:p>
    <w:p w14:paraId="0318B621">
      <w:pPr>
        <w:pStyle w:val="2"/>
        <w:ind w:firstLine="480" w:firstLineChars="200"/>
        <w:jc w:val="right"/>
        <w:rPr>
          <w:color w:val="auto"/>
          <w:highlight w:val="none"/>
        </w:rPr>
      </w:pPr>
      <w:r>
        <w:rPr>
          <w:rFonts w:hint="eastAsia" w:ascii="宋体" w:hAnsi="宋体" w:eastAsia="宋体" w:cs="宋体"/>
          <w:color w:val="auto"/>
          <w:spacing w:val="0"/>
          <w:position w:val="0"/>
          <w:sz w:val="24"/>
          <w:highlight w:val="none"/>
          <w:shd w:val="clear" w:fill="auto"/>
        </w:rPr>
        <w:t xml:space="preserve"> </w:t>
      </w:r>
    </w:p>
    <w:p w14:paraId="66A2C2F5">
      <w:pPr>
        <w:pStyle w:val="2"/>
        <w:jc w:val="right"/>
        <w:rPr>
          <w:color w:val="auto"/>
          <w:highlight w:val="none"/>
        </w:rPr>
      </w:pPr>
    </w:p>
    <w:p w14:paraId="0E8289A2">
      <w:pPr>
        <w:pStyle w:val="12"/>
        <w:adjustRightInd w:val="0"/>
        <w:snapToGrid w:val="0"/>
        <w:spacing w:line="360" w:lineRule="auto"/>
        <w:ind w:left="0" w:leftChars="0" w:firstLine="3129" w:firstLineChars="1304"/>
        <w:jc w:val="right"/>
        <w:rPr>
          <w:rFonts w:ascii="宋体" w:hAnsi="宋体" w:cs="宋体"/>
          <w:color w:val="auto"/>
          <w:sz w:val="24"/>
          <w:highlight w:val="none"/>
        </w:rPr>
      </w:pPr>
      <w:r>
        <w:rPr>
          <w:rFonts w:hint="eastAsia" w:ascii="宋体" w:hAnsi="宋体" w:cs="宋体"/>
          <w:color w:val="auto"/>
          <w:sz w:val="24"/>
          <w:highlight w:val="none"/>
        </w:rPr>
        <w:t>周口市公共资源交易中心政府采购中心</w:t>
      </w:r>
    </w:p>
    <w:p w14:paraId="2793BEF2">
      <w:pPr>
        <w:pStyle w:val="23"/>
        <w:adjustRightInd w:val="0"/>
        <w:spacing w:line="360" w:lineRule="auto"/>
        <w:ind w:left="0" w:leftChars="0" w:firstLine="4324" w:firstLineChars="1802"/>
        <w:jc w:val="right"/>
        <w:rPr>
          <w:rFonts w:hint="default" w:ascii="宋体" w:hAnsi="宋体" w:eastAsia="宋体" w:cs="宋体"/>
          <w:color w:val="auto"/>
          <w:highlight w:val="none"/>
          <w:lang w:val="en-US" w:eastAsia="zh-CN"/>
        </w:rPr>
      </w:pPr>
      <w:r>
        <w:rPr>
          <w:rFonts w:hint="eastAsia" w:ascii="宋体" w:hAnsi="宋体" w:cs="宋体"/>
          <w:color w:val="auto"/>
          <w:sz w:val="24"/>
          <w:szCs w:val="24"/>
          <w:highlight w:val="none"/>
          <w:lang w:val="en-US" w:eastAsia="zh-CN"/>
        </w:rPr>
        <w:t>2026年</w:t>
      </w:r>
      <w:r>
        <w:rPr>
          <w:rFonts w:hint="default" w:ascii="宋体" w:hAnsi="宋体" w:cs="宋体"/>
          <w:color w:val="auto"/>
          <w:sz w:val="24"/>
          <w:szCs w:val="24"/>
          <w:highlight w:val="none"/>
          <w:lang w:eastAsia="zh-CN"/>
        </w:rPr>
        <w:t>9</w:t>
      </w:r>
      <w:r>
        <w:rPr>
          <w:rFonts w:hint="eastAsia" w:ascii="宋体" w:hAnsi="宋体" w:cs="宋体"/>
          <w:color w:val="auto"/>
          <w:sz w:val="24"/>
          <w:szCs w:val="24"/>
          <w:highlight w:val="none"/>
          <w:lang w:val="en-US" w:eastAsia="zh-CN"/>
        </w:rPr>
        <w:t>月3日</w:t>
      </w:r>
    </w:p>
    <w:p w14:paraId="61F44DA9">
      <w:pPr>
        <w:pStyle w:val="28"/>
        <w:adjustRightInd w:val="0"/>
        <w:snapToGrid w:val="0"/>
        <w:spacing w:line="360" w:lineRule="auto"/>
        <w:ind w:firstLine="0" w:firstLineChars="0"/>
        <w:rPr>
          <w:color w:val="auto"/>
          <w:highlight w:val="none"/>
        </w:rPr>
      </w:pPr>
    </w:p>
    <w:p w14:paraId="35AFAFF3">
      <w:pPr>
        <w:jc w:val="center"/>
        <w:rPr>
          <w:rFonts w:hint="eastAsia" w:ascii="宋体" w:hAnsi="宋体" w:cs="宋体"/>
          <w:b/>
          <w:color w:val="auto"/>
          <w:sz w:val="32"/>
          <w:szCs w:val="32"/>
          <w:highlight w:val="none"/>
        </w:rPr>
      </w:pPr>
    </w:p>
    <w:p w14:paraId="186E66F9">
      <w:pPr>
        <w:jc w:val="center"/>
        <w:rPr>
          <w:rFonts w:ascii="宋体" w:hAnsi="宋体" w:cs="宋体"/>
          <w:b/>
          <w:color w:val="auto"/>
          <w:sz w:val="32"/>
          <w:szCs w:val="32"/>
          <w:highlight w:val="none"/>
        </w:rPr>
      </w:pPr>
      <w:r>
        <w:rPr>
          <w:rFonts w:hint="eastAsia" w:ascii="宋体" w:hAnsi="宋体" w:cs="宋体"/>
          <w:b/>
          <w:color w:val="auto"/>
          <w:sz w:val="32"/>
          <w:szCs w:val="32"/>
          <w:highlight w:val="none"/>
        </w:rPr>
        <w:br w:type="page"/>
      </w:r>
      <w:r>
        <w:rPr>
          <w:rFonts w:hint="eastAsia" w:ascii="宋体" w:hAnsi="宋体" w:cs="宋体"/>
          <w:b/>
          <w:color w:val="auto"/>
          <w:sz w:val="32"/>
          <w:szCs w:val="32"/>
          <w:highlight w:val="none"/>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78070A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73658F72">
            <w:pPr>
              <w:jc w:val="center"/>
              <w:rPr>
                <w:rFonts w:ascii="宋体" w:hAnsi="宋体"/>
                <w:color w:val="auto"/>
                <w:sz w:val="24"/>
                <w:szCs w:val="24"/>
                <w:highlight w:val="none"/>
              </w:rPr>
            </w:pPr>
            <w:r>
              <w:rPr>
                <w:rFonts w:hint="eastAsia" w:ascii="宋体" w:hAnsi="宋体" w:cs="楷体_GB2312"/>
                <w:color w:val="auto"/>
                <w:sz w:val="28"/>
                <w:szCs w:val="28"/>
                <w:highlight w:val="none"/>
              </w:rPr>
              <w:t>供应商须知前附表</w:t>
            </w:r>
          </w:p>
        </w:tc>
      </w:tr>
      <w:tr w14:paraId="54950F9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7E5A69DE">
            <w:pPr>
              <w:spacing w:before="156" w:beforeLines="50"/>
              <w:jc w:val="center"/>
              <w:rPr>
                <w:rFonts w:ascii="宋体" w:hAnsi="宋体" w:cs="宋体"/>
                <w:color w:val="auto"/>
                <w:sz w:val="24"/>
                <w:szCs w:val="24"/>
                <w:highlight w:val="none"/>
              </w:rPr>
            </w:pPr>
            <w:r>
              <w:rPr>
                <w:rFonts w:hint="eastAsia" w:ascii="宋体" w:hAnsi="宋体" w:cs="宋体"/>
                <w:color w:val="auto"/>
                <w:sz w:val="24"/>
                <w:szCs w:val="24"/>
                <w:highlight w:val="none"/>
              </w:rPr>
              <w:t>序号</w:t>
            </w:r>
          </w:p>
        </w:tc>
        <w:tc>
          <w:tcPr>
            <w:tcW w:w="1995" w:type="dxa"/>
            <w:vAlign w:val="center"/>
          </w:tcPr>
          <w:p w14:paraId="48A7583D">
            <w:pPr>
              <w:spacing w:before="156" w:beforeLines="50"/>
              <w:jc w:val="center"/>
              <w:rPr>
                <w:rFonts w:ascii="宋体" w:hAnsi="宋体" w:cs="宋体"/>
                <w:color w:val="auto"/>
                <w:sz w:val="24"/>
                <w:szCs w:val="24"/>
                <w:highlight w:val="none"/>
              </w:rPr>
            </w:pPr>
            <w:r>
              <w:rPr>
                <w:rFonts w:hint="eastAsia" w:ascii="宋体" w:hAnsi="宋体" w:cs="宋体"/>
                <w:color w:val="auto"/>
                <w:sz w:val="24"/>
                <w:szCs w:val="24"/>
                <w:highlight w:val="none"/>
              </w:rPr>
              <w:t>条款</w:t>
            </w:r>
          </w:p>
        </w:tc>
        <w:tc>
          <w:tcPr>
            <w:tcW w:w="6615" w:type="dxa"/>
            <w:vAlign w:val="center"/>
          </w:tcPr>
          <w:p w14:paraId="4AF647C5">
            <w:pPr>
              <w:rPr>
                <w:rFonts w:ascii="宋体" w:hAnsi="宋体" w:cs="宋体"/>
                <w:color w:val="auto"/>
                <w:sz w:val="24"/>
                <w:szCs w:val="24"/>
                <w:highlight w:val="none"/>
              </w:rPr>
            </w:pPr>
            <w:r>
              <w:rPr>
                <w:rFonts w:hint="eastAsia" w:ascii="宋体" w:hAnsi="宋体" w:cs="宋体"/>
                <w:color w:val="auto"/>
                <w:sz w:val="24"/>
                <w:szCs w:val="24"/>
                <w:highlight w:val="none"/>
              </w:rPr>
              <w:t>内  容</w:t>
            </w:r>
          </w:p>
        </w:tc>
      </w:tr>
      <w:tr w14:paraId="35A4F6F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29513AFE">
            <w:pPr>
              <w:numPr>
                <w:ilvl w:val="0"/>
                <w:numId w:val="1"/>
              </w:numPr>
              <w:spacing w:before="156" w:beforeLines="50"/>
              <w:jc w:val="center"/>
              <w:rPr>
                <w:rFonts w:ascii="宋体" w:hAnsi="宋体" w:cs="宋体"/>
                <w:color w:val="auto"/>
                <w:sz w:val="24"/>
                <w:szCs w:val="24"/>
                <w:highlight w:val="none"/>
              </w:rPr>
            </w:pPr>
          </w:p>
        </w:tc>
        <w:tc>
          <w:tcPr>
            <w:tcW w:w="1995" w:type="dxa"/>
            <w:vAlign w:val="center"/>
          </w:tcPr>
          <w:p w14:paraId="40EAF32E">
            <w:pPr>
              <w:jc w:val="center"/>
              <w:rPr>
                <w:rFonts w:ascii="宋体" w:hAnsi="宋体" w:cs="宋体"/>
                <w:color w:val="auto"/>
                <w:sz w:val="24"/>
                <w:szCs w:val="24"/>
                <w:highlight w:val="none"/>
              </w:rPr>
            </w:pPr>
            <w:r>
              <w:rPr>
                <w:rFonts w:hint="eastAsia" w:ascii="宋体" w:hAnsi="宋体" w:cs="宋体"/>
                <w:color w:val="auto"/>
                <w:sz w:val="24"/>
                <w:szCs w:val="24"/>
                <w:highlight w:val="none"/>
              </w:rPr>
              <w:t>项目概况</w:t>
            </w:r>
          </w:p>
        </w:tc>
        <w:tc>
          <w:tcPr>
            <w:tcW w:w="6615" w:type="dxa"/>
            <w:vAlign w:val="center"/>
          </w:tcPr>
          <w:p w14:paraId="3A1B75E0">
            <w:pPr>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项目名称：</w:t>
            </w:r>
            <w:r>
              <w:rPr>
                <w:rFonts w:hint="eastAsia" w:asciiTheme="minorEastAsia" w:hAnsiTheme="minorEastAsia" w:eastAsiaTheme="minorEastAsia" w:cstheme="minorEastAsia"/>
                <w:color w:val="auto"/>
                <w:sz w:val="24"/>
                <w:highlight w:val="none"/>
                <w:lang w:eastAsia="zh-CN"/>
              </w:rPr>
              <w:t>鹿邑县自然资源局</w:t>
            </w:r>
            <w:r>
              <w:rPr>
                <w:rFonts w:hint="eastAsia" w:asciiTheme="minorEastAsia" w:hAnsiTheme="minorEastAsia" w:eastAsiaTheme="minorEastAsia" w:cstheme="minorEastAsia"/>
                <w:color w:val="auto"/>
                <w:sz w:val="24"/>
                <w:highlight w:val="none"/>
                <w:lang w:val="en-US" w:eastAsia="zh-CN"/>
              </w:rPr>
              <w:t>测量标志普查修复</w:t>
            </w:r>
            <w:r>
              <w:rPr>
                <w:rFonts w:hint="eastAsia" w:asciiTheme="minorEastAsia" w:hAnsiTheme="minorEastAsia" w:eastAsiaTheme="minorEastAsia" w:cstheme="minorEastAsia"/>
                <w:color w:val="auto"/>
                <w:sz w:val="24"/>
                <w:highlight w:val="none"/>
                <w:lang w:eastAsia="zh-CN"/>
              </w:rPr>
              <w:t>项目</w:t>
            </w:r>
          </w:p>
          <w:p w14:paraId="0E1C9963">
            <w:pP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采购内容：</w:t>
            </w:r>
            <w:r>
              <w:rPr>
                <w:rFonts w:hint="eastAsia" w:ascii="宋体" w:hAnsi="宋体" w:cs="宋体"/>
                <w:color w:val="auto"/>
                <w:sz w:val="24"/>
                <w:szCs w:val="24"/>
                <w:highlight w:val="none"/>
                <w:lang w:val="en-US" w:eastAsia="zh-CN"/>
              </w:rPr>
              <w:t>其他专业技术服务</w:t>
            </w:r>
          </w:p>
          <w:p w14:paraId="7CB9CE52">
            <w:pPr>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采购人：</w:t>
            </w:r>
            <w:r>
              <w:rPr>
                <w:rFonts w:hint="eastAsia" w:ascii="宋体" w:hAnsi="宋体" w:cs="宋体"/>
                <w:color w:val="auto"/>
                <w:sz w:val="24"/>
                <w:szCs w:val="24"/>
                <w:highlight w:val="none"/>
                <w:lang w:val="en-US" w:eastAsia="zh-CN"/>
              </w:rPr>
              <w:t>鹿邑县自然资源局　</w:t>
            </w:r>
            <w:r>
              <w:rPr>
                <w:rFonts w:hint="eastAsia" w:ascii="宋体" w:hAnsi="宋体" w:cs="宋体"/>
                <w:color w:val="auto"/>
                <w:sz w:val="24"/>
                <w:szCs w:val="24"/>
                <w:highlight w:val="none"/>
                <w:lang w:eastAsia="zh-CN"/>
              </w:rPr>
              <w:t>　　　</w:t>
            </w:r>
          </w:p>
          <w:p w14:paraId="0FA58F0D">
            <w:pPr>
              <w:rPr>
                <w:rFonts w:ascii="宋体" w:hAnsi="宋体" w:cs="宋体"/>
                <w:color w:val="auto"/>
                <w:sz w:val="24"/>
                <w:szCs w:val="24"/>
                <w:highlight w:val="none"/>
              </w:rPr>
            </w:pPr>
            <w:r>
              <w:rPr>
                <w:rFonts w:hint="eastAsia" w:ascii="宋体" w:hAnsi="宋体" w:cs="宋体"/>
                <w:color w:val="auto"/>
                <w:sz w:val="24"/>
                <w:szCs w:val="24"/>
                <w:highlight w:val="none"/>
              </w:rPr>
              <w:t>采购代理机构：周口市公共资源交易中心政府采购中心</w:t>
            </w:r>
          </w:p>
        </w:tc>
      </w:tr>
      <w:tr w14:paraId="310F389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6BD3C988">
            <w:pPr>
              <w:numPr>
                <w:ilvl w:val="0"/>
                <w:numId w:val="1"/>
              </w:numPr>
              <w:spacing w:before="156" w:beforeLines="50"/>
              <w:jc w:val="center"/>
              <w:rPr>
                <w:rFonts w:ascii="宋体" w:hAnsi="宋体" w:cs="宋体"/>
                <w:color w:val="auto"/>
                <w:sz w:val="24"/>
                <w:szCs w:val="24"/>
                <w:highlight w:val="none"/>
              </w:rPr>
            </w:pPr>
          </w:p>
        </w:tc>
        <w:tc>
          <w:tcPr>
            <w:tcW w:w="1995" w:type="dxa"/>
            <w:vAlign w:val="center"/>
          </w:tcPr>
          <w:p w14:paraId="02C5ED28">
            <w:pPr>
              <w:spacing w:before="156" w:beforeLines="50"/>
              <w:ind w:left="-4" w:leftChars="-4" w:hanging="4" w:hangingChars="2"/>
              <w:jc w:val="center"/>
              <w:rPr>
                <w:rFonts w:ascii="宋体" w:hAnsi="宋体" w:cs="宋体"/>
                <w:color w:val="auto"/>
                <w:sz w:val="24"/>
                <w:szCs w:val="24"/>
                <w:highlight w:val="none"/>
              </w:rPr>
            </w:pPr>
            <w:r>
              <w:rPr>
                <w:rFonts w:hint="eastAsia" w:ascii="宋体" w:hAnsi="宋体" w:cs="宋体"/>
                <w:color w:val="auto"/>
                <w:sz w:val="24"/>
                <w:szCs w:val="24"/>
                <w:highlight w:val="none"/>
              </w:rPr>
              <w:t>对供应商的资格要求</w:t>
            </w:r>
          </w:p>
        </w:tc>
        <w:tc>
          <w:tcPr>
            <w:tcW w:w="6615" w:type="dxa"/>
            <w:vAlign w:val="center"/>
          </w:tcPr>
          <w:p w14:paraId="5EECB1F6">
            <w:pPr>
              <w:spacing w:before="156" w:beforeLines="50"/>
              <w:ind w:left="-4" w:leftChars="-4" w:hanging="4" w:hangingChars="2"/>
              <w:rPr>
                <w:rFonts w:ascii="宋体" w:hAnsi="宋体" w:cs="宋体"/>
                <w:color w:val="auto"/>
                <w:sz w:val="24"/>
                <w:szCs w:val="24"/>
                <w:highlight w:val="none"/>
              </w:rPr>
            </w:pPr>
            <w:r>
              <w:rPr>
                <w:rFonts w:hint="eastAsia" w:ascii="宋体" w:hAnsi="宋体" w:cs="宋体"/>
                <w:color w:val="auto"/>
                <w:sz w:val="24"/>
                <w:szCs w:val="24"/>
                <w:highlight w:val="none"/>
              </w:rPr>
              <w:t>见竞争性磋商邀请函</w:t>
            </w:r>
          </w:p>
        </w:tc>
      </w:tr>
      <w:tr w14:paraId="706DDCE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5342FE7">
            <w:pPr>
              <w:numPr>
                <w:ilvl w:val="0"/>
                <w:numId w:val="1"/>
              </w:numPr>
              <w:spacing w:before="156" w:beforeLines="50"/>
              <w:jc w:val="center"/>
              <w:rPr>
                <w:rFonts w:ascii="宋体" w:hAnsi="宋体" w:cs="宋体"/>
                <w:color w:val="auto"/>
                <w:sz w:val="24"/>
                <w:szCs w:val="24"/>
                <w:highlight w:val="none"/>
              </w:rPr>
            </w:pPr>
          </w:p>
        </w:tc>
        <w:tc>
          <w:tcPr>
            <w:tcW w:w="1995" w:type="dxa"/>
            <w:vAlign w:val="center"/>
          </w:tcPr>
          <w:p w14:paraId="47F36461">
            <w:pPr>
              <w:spacing w:before="156" w:beforeLines="50"/>
              <w:jc w:val="center"/>
              <w:rPr>
                <w:rFonts w:ascii="宋体" w:hAnsi="宋体" w:cs="宋体"/>
                <w:color w:val="auto"/>
                <w:sz w:val="24"/>
                <w:szCs w:val="24"/>
                <w:highlight w:val="none"/>
              </w:rPr>
            </w:pPr>
            <w:r>
              <w:rPr>
                <w:rFonts w:hint="eastAsia" w:ascii="宋体" w:hAnsi="宋体" w:cs="宋体"/>
                <w:color w:val="auto"/>
                <w:sz w:val="24"/>
                <w:szCs w:val="24"/>
                <w:highlight w:val="none"/>
              </w:rPr>
              <w:t>报价费用</w:t>
            </w:r>
          </w:p>
        </w:tc>
        <w:tc>
          <w:tcPr>
            <w:tcW w:w="6615" w:type="dxa"/>
            <w:vAlign w:val="center"/>
          </w:tcPr>
          <w:p w14:paraId="76F0A9BC">
            <w:pPr>
              <w:rPr>
                <w:rFonts w:ascii="宋体" w:hAnsi="宋体" w:cs="宋体"/>
                <w:color w:val="auto"/>
                <w:sz w:val="24"/>
                <w:szCs w:val="24"/>
                <w:highlight w:val="none"/>
              </w:rPr>
            </w:pPr>
            <w:r>
              <w:rPr>
                <w:rFonts w:hint="eastAsia" w:ascii="宋体" w:hAnsi="宋体" w:cs="宋体"/>
                <w:color w:val="auto"/>
                <w:sz w:val="24"/>
                <w:szCs w:val="24"/>
                <w:highlight w:val="none"/>
              </w:rPr>
              <w:t>无论报价和磋商的过程和结果如何，供应商</w:t>
            </w:r>
            <w:r>
              <w:rPr>
                <w:rFonts w:hint="eastAsia" w:ascii="宋体" w:hAnsi="宋体" w:cs="宋体"/>
                <w:color w:val="auto"/>
                <w:sz w:val="24"/>
                <w:highlight w:val="none"/>
                <w:lang w:val="en-US" w:eastAsia="zh-CN"/>
              </w:rPr>
              <w:t>须保</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sz w:val="24"/>
                <w:highlight w:val="none"/>
                <w:lang w:val="en-US" w:eastAsia="zh-CN"/>
              </w:rPr>
              <w:t>证</w:t>
            </w:r>
            <w:r>
              <w:rPr>
                <w:rFonts w:hint="eastAsia" w:ascii="宋体" w:hAnsi="宋体" w:cs="宋体"/>
                <w:color w:val="auto"/>
                <w:sz w:val="24"/>
                <w:szCs w:val="24"/>
                <w:highlight w:val="none"/>
              </w:rPr>
              <w:t>自行承担所有与参加报价及磋商有关活动的全部费用。</w:t>
            </w:r>
          </w:p>
        </w:tc>
      </w:tr>
      <w:tr w14:paraId="1D8D4C9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1C201694">
            <w:pPr>
              <w:numPr>
                <w:ilvl w:val="0"/>
                <w:numId w:val="1"/>
              </w:numPr>
              <w:spacing w:before="156" w:beforeLines="50"/>
              <w:rPr>
                <w:rFonts w:ascii="宋体" w:hAnsi="宋体" w:cs="宋体"/>
                <w:color w:val="auto"/>
                <w:sz w:val="24"/>
                <w:szCs w:val="24"/>
                <w:highlight w:val="none"/>
              </w:rPr>
            </w:pPr>
          </w:p>
        </w:tc>
        <w:tc>
          <w:tcPr>
            <w:tcW w:w="1995" w:type="dxa"/>
            <w:vAlign w:val="center"/>
          </w:tcPr>
          <w:p w14:paraId="50D84B81">
            <w:pPr>
              <w:spacing w:before="156" w:beforeLines="50"/>
              <w:jc w:val="center"/>
              <w:rPr>
                <w:rFonts w:ascii="宋体" w:hAnsi="宋体" w:cs="宋体"/>
                <w:color w:val="auto"/>
                <w:sz w:val="24"/>
                <w:szCs w:val="24"/>
                <w:highlight w:val="none"/>
              </w:rPr>
            </w:pPr>
            <w:r>
              <w:rPr>
                <w:rFonts w:hint="eastAsia" w:ascii="宋体" w:hAnsi="宋体" w:cs="宋体"/>
                <w:color w:val="auto"/>
                <w:sz w:val="24"/>
                <w:szCs w:val="24"/>
                <w:highlight w:val="none"/>
              </w:rPr>
              <w:t>响应文件语言</w:t>
            </w:r>
          </w:p>
        </w:tc>
        <w:tc>
          <w:tcPr>
            <w:tcW w:w="6615" w:type="dxa"/>
            <w:vAlign w:val="center"/>
          </w:tcPr>
          <w:p w14:paraId="7C2E93DD">
            <w:pPr>
              <w:snapToGrid w:val="0"/>
              <w:rPr>
                <w:rFonts w:ascii="宋体" w:hAnsi="宋体" w:cs="宋体"/>
                <w:color w:val="auto"/>
                <w:sz w:val="24"/>
                <w:szCs w:val="24"/>
                <w:highlight w:val="none"/>
              </w:rPr>
            </w:pPr>
            <w:r>
              <w:rPr>
                <w:rFonts w:hint="eastAsia" w:ascii="宋体" w:hAnsi="宋体" w:cs="宋体"/>
                <w:color w:val="auto"/>
                <w:sz w:val="24"/>
                <w:szCs w:val="24"/>
                <w:highlight w:val="none"/>
              </w:rPr>
              <w:t>中文</w:t>
            </w:r>
          </w:p>
        </w:tc>
      </w:tr>
      <w:tr w14:paraId="470AEFE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CDF656E">
            <w:pPr>
              <w:numPr>
                <w:ilvl w:val="0"/>
                <w:numId w:val="1"/>
              </w:numPr>
              <w:spacing w:before="156" w:beforeLines="50"/>
              <w:rPr>
                <w:rFonts w:ascii="宋体" w:hAnsi="宋体" w:cs="宋体"/>
                <w:color w:val="auto"/>
                <w:sz w:val="24"/>
                <w:szCs w:val="24"/>
                <w:highlight w:val="none"/>
              </w:rPr>
            </w:pPr>
          </w:p>
        </w:tc>
        <w:tc>
          <w:tcPr>
            <w:tcW w:w="1995" w:type="dxa"/>
            <w:vAlign w:val="center"/>
          </w:tcPr>
          <w:p w14:paraId="6156D61A">
            <w:pPr>
              <w:spacing w:before="156" w:beforeLines="50"/>
              <w:jc w:val="center"/>
              <w:rPr>
                <w:rFonts w:ascii="宋体" w:hAnsi="宋体" w:cs="宋体"/>
                <w:color w:val="auto"/>
                <w:sz w:val="24"/>
                <w:szCs w:val="24"/>
                <w:highlight w:val="none"/>
              </w:rPr>
            </w:pPr>
            <w:r>
              <w:rPr>
                <w:rFonts w:hint="eastAsia" w:ascii="宋体" w:hAnsi="宋体" w:cs="宋体"/>
                <w:color w:val="auto"/>
                <w:sz w:val="24"/>
                <w:szCs w:val="24"/>
                <w:highlight w:val="none"/>
              </w:rPr>
              <w:t>报价货币</w:t>
            </w:r>
          </w:p>
        </w:tc>
        <w:tc>
          <w:tcPr>
            <w:tcW w:w="6615" w:type="dxa"/>
            <w:vAlign w:val="center"/>
          </w:tcPr>
          <w:p w14:paraId="26871292">
            <w:pPr>
              <w:rPr>
                <w:rFonts w:ascii="宋体" w:hAnsi="宋体" w:cs="宋体"/>
                <w:color w:val="auto"/>
                <w:sz w:val="24"/>
                <w:szCs w:val="24"/>
                <w:highlight w:val="none"/>
              </w:rPr>
            </w:pPr>
            <w:r>
              <w:rPr>
                <w:rFonts w:hint="eastAsia" w:ascii="宋体" w:hAnsi="宋体" w:cs="宋体"/>
                <w:color w:val="auto"/>
                <w:sz w:val="24"/>
                <w:szCs w:val="24"/>
                <w:highlight w:val="none"/>
              </w:rPr>
              <w:t>人民币</w:t>
            </w:r>
          </w:p>
        </w:tc>
      </w:tr>
      <w:tr w14:paraId="743B1D6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33D1B876">
            <w:pPr>
              <w:numPr>
                <w:ilvl w:val="0"/>
                <w:numId w:val="1"/>
              </w:numPr>
              <w:spacing w:before="156" w:beforeLines="50"/>
              <w:jc w:val="center"/>
              <w:rPr>
                <w:rFonts w:ascii="宋体" w:hAnsi="宋体" w:cs="宋体"/>
                <w:color w:val="auto"/>
                <w:sz w:val="24"/>
                <w:szCs w:val="24"/>
                <w:highlight w:val="none"/>
              </w:rPr>
            </w:pPr>
          </w:p>
        </w:tc>
        <w:tc>
          <w:tcPr>
            <w:tcW w:w="1995" w:type="dxa"/>
            <w:vAlign w:val="center"/>
          </w:tcPr>
          <w:p w14:paraId="3BB9536A">
            <w:pPr>
              <w:spacing w:before="156" w:beforeLines="50"/>
              <w:jc w:val="center"/>
              <w:rPr>
                <w:rFonts w:ascii="宋体" w:hAnsi="宋体" w:cs="宋体"/>
                <w:color w:val="auto"/>
                <w:sz w:val="24"/>
                <w:szCs w:val="24"/>
                <w:highlight w:val="none"/>
              </w:rPr>
            </w:pPr>
            <w:r>
              <w:rPr>
                <w:rFonts w:hint="eastAsia" w:ascii="宋体" w:hAnsi="宋体" w:cs="宋体"/>
                <w:color w:val="auto"/>
                <w:sz w:val="24"/>
                <w:szCs w:val="24"/>
                <w:highlight w:val="none"/>
              </w:rPr>
              <w:t>报价范围及说明</w:t>
            </w:r>
          </w:p>
        </w:tc>
        <w:tc>
          <w:tcPr>
            <w:tcW w:w="6615" w:type="dxa"/>
            <w:vAlign w:val="center"/>
          </w:tcPr>
          <w:p w14:paraId="11F95051">
            <w:pPr>
              <w:rPr>
                <w:rFonts w:ascii="宋体" w:hAnsi="宋体" w:cs="宋体"/>
                <w:color w:val="auto"/>
                <w:sz w:val="24"/>
                <w:szCs w:val="24"/>
                <w:highlight w:val="none"/>
              </w:rPr>
            </w:pPr>
            <w:r>
              <w:rPr>
                <w:rFonts w:hint="eastAsia" w:ascii="宋体" w:hAnsi="宋体" w:cs="宋体"/>
                <w:color w:val="auto"/>
                <w:sz w:val="24"/>
                <w:szCs w:val="24"/>
                <w:highlight w:val="none"/>
              </w:rPr>
              <w:t>报价包括本项目所招标的服务、保险、税费、验收等（采购项目技术规格、参数及要求）</w:t>
            </w:r>
          </w:p>
        </w:tc>
      </w:tr>
      <w:tr w14:paraId="7565ECC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700CA56">
            <w:pPr>
              <w:numPr>
                <w:ilvl w:val="0"/>
                <w:numId w:val="1"/>
              </w:numPr>
              <w:spacing w:before="156" w:beforeLines="50"/>
              <w:jc w:val="center"/>
              <w:rPr>
                <w:rFonts w:ascii="宋体" w:hAnsi="宋体" w:cs="宋体"/>
                <w:color w:val="auto"/>
                <w:sz w:val="24"/>
                <w:szCs w:val="24"/>
                <w:highlight w:val="none"/>
              </w:rPr>
            </w:pPr>
          </w:p>
        </w:tc>
        <w:tc>
          <w:tcPr>
            <w:tcW w:w="1995" w:type="dxa"/>
            <w:vAlign w:val="center"/>
          </w:tcPr>
          <w:p w14:paraId="0509B3DC">
            <w:pPr>
              <w:spacing w:before="156" w:beforeLines="50"/>
              <w:jc w:val="center"/>
              <w:rPr>
                <w:rFonts w:ascii="宋体" w:hAnsi="宋体" w:cs="宋体"/>
                <w:color w:val="auto"/>
                <w:sz w:val="24"/>
                <w:szCs w:val="24"/>
                <w:highlight w:val="none"/>
              </w:rPr>
            </w:pPr>
            <w:r>
              <w:rPr>
                <w:rFonts w:hint="eastAsia" w:ascii="宋体" w:hAnsi="宋体" w:cs="宋体"/>
                <w:color w:val="auto"/>
                <w:sz w:val="24"/>
                <w:szCs w:val="24"/>
                <w:highlight w:val="none"/>
              </w:rPr>
              <w:t>响应文件有效期</w:t>
            </w:r>
          </w:p>
        </w:tc>
        <w:tc>
          <w:tcPr>
            <w:tcW w:w="6615" w:type="dxa"/>
            <w:vAlign w:val="center"/>
          </w:tcPr>
          <w:p w14:paraId="5F5E72B2">
            <w:pPr>
              <w:rPr>
                <w:rFonts w:ascii="宋体" w:hAnsi="宋体" w:cs="宋体"/>
                <w:color w:val="auto"/>
                <w:sz w:val="24"/>
                <w:szCs w:val="24"/>
                <w:highlight w:val="none"/>
              </w:rPr>
            </w:pPr>
            <w:r>
              <w:rPr>
                <w:rFonts w:hint="eastAsia" w:ascii="宋体" w:hAnsi="宋体" w:cs="宋体"/>
                <w:color w:val="auto"/>
                <w:sz w:val="24"/>
                <w:szCs w:val="24"/>
                <w:highlight w:val="none"/>
              </w:rPr>
              <w:t>响应文件递交截止期后60日内有效</w:t>
            </w:r>
          </w:p>
        </w:tc>
      </w:tr>
      <w:tr w14:paraId="65BD15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7A188BAB">
            <w:pPr>
              <w:numPr>
                <w:ilvl w:val="0"/>
                <w:numId w:val="1"/>
              </w:numPr>
              <w:spacing w:before="156" w:beforeLines="50"/>
              <w:jc w:val="center"/>
              <w:rPr>
                <w:rFonts w:ascii="宋体" w:hAnsi="宋体" w:cs="宋体"/>
                <w:color w:val="auto"/>
                <w:sz w:val="24"/>
                <w:szCs w:val="24"/>
                <w:highlight w:val="none"/>
              </w:rPr>
            </w:pPr>
          </w:p>
        </w:tc>
        <w:tc>
          <w:tcPr>
            <w:tcW w:w="1995" w:type="dxa"/>
            <w:vAlign w:val="center"/>
          </w:tcPr>
          <w:p w14:paraId="2A6D70BE">
            <w:pPr>
              <w:tabs>
                <w:tab w:val="left" w:pos="8640"/>
              </w:tabs>
              <w:spacing w:before="156" w:beforeLines="50"/>
              <w:ind w:left="-2" w:leftChars="-1"/>
              <w:jc w:val="center"/>
              <w:rPr>
                <w:rFonts w:ascii="宋体" w:hAnsi="宋体" w:cs="宋体"/>
                <w:color w:val="auto"/>
                <w:sz w:val="24"/>
                <w:szCs w:val="24"/>
                <w:highlight w:val="none"/>
              </w:rPr>
            </w:pPr>
            <w:r>
              <w:rPr>
                <w:rFonts w:hint="eastAsia" w:ascii="宋体" w:hAnsi="宋体" w:cs="宋体"/>
                <w:color w:val="auto"/>
                <w:sz w:val="24"/>
                <w:szCs w:val="24"/>
                <w:highlight w:val="none"/>
              </w:rPr>
              <w:t>响应文件的组成</w:t>
            </w:r>
          </w:p>
        </w:tc>
        <w:tc>
          <w:tcPr>
            <w:tcW w:w="6615" w:type="dxa"/>
            <w:vAlign w:val="center"/>
          </w:tcPr>
          <w:p w14:paraId="3F900810">
            <w:pPr>
              <w:rPr>
                <w:rFonts w:ascii="宋体" w:hAnsi="宋体" w:cs="宋体"/>
                <w:color w:val="auto"/>
                <w:sz w:val="24"/>
                <w:szCs w:val="24"/>
                <w:highlight w:val="none"/>
              </w:rPr>
            </w:pPr>
            <w:r>
              <w:rPr>
                <w:rFonts w:hint="eastAsia" w:ascii="宋体" w:hAnsi="宋体" w:cs="宋体"/>
                <w:color w:val="auto"/>
                <w:sz w:val="24"/>
                <w:szCs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5FC99E9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32ED81A1">
            <w:pPr>
              <w:numPr>
                <w:ilvl w:val="0"/>
                <w:numId w:val="1"/>
              </w:numPr>
              <w:spacing w:before="156" w:beforeLines="50"/>
              <w:jc w:val="center"/>
              <w:rPr>
                <w:rFonts w:ascii="宋体" w:hAnsi="宋体" w:cs="宋体"/>
                <w:color w:val="auto"/>
                <w:sz w:val="24"/>
                <w:szCs w:val="24"/>
                <w:highlight w:val="none"/>
              </w:rPr>
            </w:pPr>
          </w:p>
        </w:tc>
        <w:tc>
          <w:tcPr>
            <w:tcW w:w="1995" w:type="dxa"/>
            <w:vAlign w:val="center"/>
          </w:tcPr>
          <w:p w14:paraId="5A832EE8">
            <w:pPr>
              <w:tabs>
                <w:tab w:val="left" w:pos="8640"/>
              </w:tabs>
              <w:spacing w:before="156" w:beforeLines="50"/>
              <w:ind w:left="-2" w:leftChars="-1"/>
              <w:jc w:val="center"/>
              <w:rPr>
                <w:rFonts w:ascii="宋体" w:hAnsi="宋体" w:cs="宋体"/>
                <w:color w:val="auto"/>
                <w:sz w:val="24"/>
                <w:szCs w:val="24"/>
                <w:highlight w:val="none"/>
              </w:rPr>
            </w:pPr>
            <w:r>
              <w:rPr>
                <w:rFonts w:hint="eastAsia" w:ascii="宋体" w:hAnsi="宋体" w:cs="宋体"/>
                <w:color w:val="auto"/>
                <w:sz w:val="24"/>
                <w:szCs w:val="24"/>
                <w:highlight w:val="none"/>
              </w:rPr>
              <w:t>响应文件封面要求</w:t>
            </w:r>
          </w:p>
        </w:tc>
        <w:tc>
          <w:tcPr>
            <w:tcW w:w="6615" w:type="dxa"/>
            <w:vAlign w:val="center"/>
          </w:tcPr>
          <w:p w14:paraId="03983968">
            <w:pPr>
              <w:tabs>
                <w:tab w:val="left" w:pos="8640"/>
              </w:tabs>
              <w:rPr>
                <w:rFonts w:hint="eastAsia" w:ascii="宋体" w:hAnsi="宋体" w:eastAsia="宋体" w:cs="宋体"/>
                <w:color w:val="auto"/>
                <w:sz w:val="24"/>
                <w:szCs w:val="24"/>
                <w:highlight w:val="none"/>
                <w:lang w:eastAsia="zh-CN"/>
              </w:rPr>
            </w:pPr>
            <w:r>
              <w:rPr>
                <w:rFonts w:hint="eastAsia" w:ascii="宋体" w:hAnsi="宋体" w:cs="宋体"/>
                <w:color w:val="auto"/>
                <w:sz w:val="24"/>
                <w:highlight w:val="none"/>
              </w:rPr>
              <w:t>列明项目名称、采购编号、供应商名称、地址、联系人及联系方式等信息</w:t>
            </w:r>
          </w:p>
        </w:tc>
      </w:tr>
      <w:tr w14:paraId="7EFEDDB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CCBC859">
            <w:pPr>
              <w:numPr>
                <w:ilvl w:val="0"/>
                <w:numId w:val="1"/>
              </w:numPr>
              <w:spacing w:before="156" w:beforeLines="50"/>
              <w:jc w:val="center"/>
              <w:rPr>
                <w:rFonts w:ascii="宋体" w:hAnsi="宋体" w:cs="宋体"/>
                <w:color w:val="auto"/>
                <w:sz w:val="24"/>
                <w:szCs w:val="24"/>
                <w:highlight w:val="none"/>
              </w:rPr>
            </w:pPr>
          </w:p>
        </w:tc>
        <w:tc>
          <w:tcPr>
            <w:tcW w:w="1995" w:type="dxa"/>
            <w:vAlign w:val="center"/>
          </w:tcPr>
          <w:p w14:paraId="400CD739">
            <w:pPr>
              <w:spacing w:before="156" w:beforeLines="50"/>
              <w:jc w:val="center"/>
              <w:rPr>
                <w:rFonts w:ascii="宋体" w:hAnsi="宋体" w:cs="宋体"/>
                <w:color w:val="auto"/>
                <w:sz w:val="24"/>
                <w:szCs w:val="24"/>
                <w:highlight w:val="none"/>
              </w:rPr>
            </w:pPr>
            <w:r>
              <w:rPr>
                <w:rFonts w:hint="eastAsia" w:ascii="宋体" w:hAnsi="宋体" w:cs="宋体"/>
                <w:color w:val="auto"/>
                <w:sz w:val="24"/>
                <w:szCs w:val="24"/>
                <w:highlight w:val="none"/>
              </w:rPr>
              <w:t>响应文件份数要求</w:t>
            </w:r>
          </w:p>
        </w:tc>
        <w:tc>
          <w:tcPr>
            <w:tcW w:w="6615" w:type="dxa"/>
            <w:vAlign w:val="center"/>
          </w:tcPr>
          <w:p w14:paraId="19F86ECF">
            <w:pPr>
              <w:tabs>
                <w:tab w:val="left" w:pos="8640"/>
              </w:tabs>
              <w:ind w:left="-2" w:leftChars="-1"/>
              <w:rPr>
                <w:rFonts w:ascii="宋体" w:hAnsi="宋体" w:cs="宋体"/>
                <w:color w:val="auto"/>
                <w:sz w:val="24"/>
                <w:szCs w:val="24"/>
                <w:highlight w:val="none"/>
              </w:rPr>
            </w:pPr>
            <w:r>
              <w:rPr>
                <w:rFonts w:hint="eastAsia" w:ascii="宋体" w:hAnsi="宋体" w:cs="宋体"/>
                <w:color w:val="auto"/>
                <w:sz w:val="24"/>
                <w:szCs w:val="24"/>
                <w:highlight w:val="none"/>
              </w:rPr>
              <w:t>加密的电子投标文件须在投标截止时间前成功上传</w:t>
            </w:r>
          </w:p>
        </w:tc>
      </w:tr>
      <w:tr w14:paraId="7D8009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BFB2228">
            <w:pPr>
              <w:numPr>
                <w:ilvl w:val="0"/>
                <w:numId w:val="1"/>
              </w:numPr>
              <w:spacing w:before="156" w:beforeLines="50"/>
              <w:jc w:val="center"/>
              <w:rPr>
                <w:rFonts w:ascii="宋体" w:hAnsi="宋体" w:cs="宋体"/>
                <w:color w:val="auto"/>
                <w:sz w:val="24"/>
                <w:szCs w:val="24"/>
                <w:highlight w:val="none"/>
              </w:rPr>
            </w:pPr>
          </w:p>
        </w:tc>
        <w:tc>
          <w:tcPr>
            <w:tcW w:w="1995" w:type="dxa"/>
            <w:vAlign w:val="center"/>
          </w:tcPr>
          <w:p w14:paraId="1B2BE01E">
            <w:pPr>
              <w:spacing w:before="156" w:beforeLines="50"/>
              <w:jc w:val="center"/>
              <w:rPr>
                <w:rFonts w:ascii="宋体" w:hAnsi="宋体" w:cs="宋体"/>
                <w:color w:val="auto"/>
                <w:sz w:val="24"/>
                <w:szCs w:val="24"/>
                <w:highlight w:val="none"/>
              </w:rPr>
            </w:pPr>
            <w:r>
              <w:rPr>
                <w:rFonts w:hint="eastAsia" w:ascii="宋体" w:hAnsi="宋体" w:cs="宋体"/>
                <w:color w:val="auto"/>
                <w:sz w:val="24"/>
                <w:szCs w:val="24"/>
                <w:highlight w:val="none"/>
              </w:rPr>
              <w:t>响应文件装订和密封要求</w:t>
            </w:r>
          </w:p>
        </w:tc>
        <w:tc>
          <w:tcPr>
            <w:tcW w:w="6615" w:type="dxa"/>
            <w:vAlign w:val="center"/>
          </w:tcPr>
          <w:p w14:paraId="7F3716BE">
            <w:pPr>
              <w:rPr>
                <w:rFonts w:ascii="宋体" w:hAnsi="宋体" w:cs="宋体"/>
                <w:color w:val="auto"/>
                <w:sz w:val="24"/>
                <w:szCs w:val="24"/>
                <w:highlight w:val="none"/>
              </w:rPr>
            </w:pPr>
            <w:r>
              <w:rPr>
                <w:rFonts w:hint="eastAsia" w:ascii="宋体" w:hAnsi="宋体" w:cs="宋体"/>
                <w:color w:val="auto"/>
                <w:sz w:val="24"/>
                <w:szCs w:val="24"/>
                <w:highlight w:val="none"/>
              </w:rPr>
              <w:t>无</w:t>
            </w:r>
          </w:p>
        </w:tc>
      </w:tr>
      <w:tr w14:paraId="2C64AD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6139A73">
            <w:pPr>
              <w:numPr>
                <w:ilvl w:val="0"/>
                <w:numId w:val="1"/>
              </w:numPr>
              <w:spacing w:before="156" w:beforeLines="50"/>
              <w:jc w:val="center"/>
              <w:rPr>
                <w:rFonts w:ascii="宋体" w:hAnsi="宋体" w:cs="宋体"/>
                <w:color w:val="auto"/>
                <w:sz w:val="24"/>
                <w:szCs w:val="24"/>
                <w:highlight w:val="none"/>
              </w:rPr>
            </w:pPr>
          </w:p>
        </w:tc>
        <w:tc>
          <w:tcPr>
            <w:tcW w:w="1995" w:type="dxa"/>
            <w:vAlign w:val="center"/>
          </w:tcPr>
          <w:p w14:paraId="0DAA8580">
            <w:pPr>
              <w:spacing w:before="156" w:beforeLines="50"/>
              <w:jc w:val="center"/>
              <w:rPr>
                <w:rFonts w:ascii="宋体" w:hAnsi="宋体" w:cs="宋体"/>
                <w:color w:val="auto"/>
                <w:sz w:val="24"/>
                <w:szCs w:val="24"/>
                <w:highlight w:val="none"/>
              </w:rPr>
            </w:pPr>
            <w:r>
              <w:rPr>
                <w:rFonts w:hint="eastAsia" w:ascii="宋体" w:hAnsi="宋体" w:cs="宋体"/>
                <w:color w:val="auto"/>
                <w:sz w:val="24"/>
                <w:szCs w:val="24"/>
                <w:highlight w:val="none"/>
              </w:rPr>
              <w:t>竞争性磋商文件的澄清</w:t>
            </w:r>
          </w:p>
        </w:tc>
        <w:tc>
          <w:tcPr>
            <w:tcW w:w="6615" w:type="dxa"/>
            <w:vAlign w:val="center"/>
          </w:tcPr>
          <w:p w14:paraId="5C24286C">
            <w:pPr>
              <w:rPr>
                <w:rFonts w:ascii="宋体" w:hAnsi="宋体" w:cs="宋体"/>
                <w:color w:val="auto"/>
                <w:sz w:val="24"/>
                <w:szCs w:val="24"/>
                <w:highlight w:val="none"/>
              </w:rPr>
            </w:pPr>
            <w:r>
              <w:rPr>
                <w:rFonts w:hint="eastAsia" w:ascii="宋体" w:hAnsi="宋体" w:cs="宋体"/>
                <w:color w:val="auto"/>
                <w:sz w:val="24"/>
                <w:szCs w:val="24"/>
                <w:highlight w:val="none"/>
              </w:rPr>
              <w:t>对竞争性磋商文件进行的澄清，以网上公告的方式通知供应商。澄清或修改的内容可能影响响应文件编制的，采购人、采购代理机构应当在提交响应文件截止时间至少5日前。</w:t>
            </w:r>
          </w:p>
        </w:tc>
      </w:tr>
      <w:tr w14:paraId="6781FA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06C0F8FB">
            <w:pPr>
              <w:numPr>
                <w:ilvl w:val="0"/>
                <w:numId w:val="1"/>
              </w:numPr>
              <w:spacing w:before="156" w:beforeLines="50"/>
              <w:jc w:val="center"/>
              <w:rPr>
                <w:rFonts w:ascii="宋体" w:hAnsi="宋体" w:cs="宋体"/>
                <w:color w:val="auto"/>
                <w:sz w:val="24"/>
                <w:szCs w:val="24"/>
                <w:highlight w:val="none"/>
              </w:rPr>
            </w:pPr>
          </w:p>
        </w:tc>
        <w:tc>
          <w:tcPr>
            <w:tcW w:w="1995" w:type="dxa"/>
            <w:vAlign w:val="center"/>
          </w:tcPr>
          <w:p w14:paraId="6F7D0488">
            <w:pPr>
              <w:spacing w:before="156" w:beforeLines="50"/>
              <w:jc w:val="center"/>
              <w:rPr>
                <w:rFonts w:ascii="宋体" w:hAnsi="宋体" w:cs="宋体"/>
                <w:color w:val="auto"/>
                <w:sz w:val="24"/>
                <w:szCs w:val="24"/>
                <w:highlight w:val="none"/>
              </w:rPr>
            </w:pPr>
            <w:r>
              <w:rPr>
                <w:rFonts w:hint="eastAsia" w:ascii="宋体" w:hAnsi="宋体" w:cs="宋体"/>
                <w:color w:val="auto"/>
                <w:sz w:val="24"/>
                <w:szCs w:val="24"/>
                <w:highlight w:val="none"/>
              </w:rPr>
              <w:t>响应文件递交截止时间</w:t>
            </w:r>
          </w:p>
        </w:tc>
        <w:tc>
          <w:tcPr>
            <w:tcW w:w="6615" w:type="dxa"/>
            <w:vAlign w:val="center"/>
          </w:tcPr>
          <w:p w14:paraId="609DD101">
            <w:pPr>
              <w:ind w:firstLine="240" w:firstLineChars="100"/>
              <w:rPr>
                <w:rFonts w:ascii="宋体" w:hAnsi="宋体" w:cs="宋体"/>
                <w:color w:val="auto"/>
                <w:sz w:val="24"/>
                <w:szCs w:val="24"/>
                <w:highlight w:val="none"/>
              </w:rPr>
            </w:pP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rPr>
              <w:t>年  月  日    点    分</w:t>
            </w:r>
            <w:r>
              <w:rPr>
                <w:rFonts w:hint="eastAsia" w:ascii="宋体" w:hAnsi="宋体" w:cs="宋体"/>
                <w:color w:val="auto"/>
                <w:sz w:val="24"/>
                <w:szCs w:val="24"/>
                <w:highlight w:val="none"/>
              </w:rPr>
              <w:t xml:space="preserve">（见磋商公告） </w:t>
            </w:r>
          </w:p>
        </w:tc>
      </w:tr>
      <w:tr w14:paraId="2D78E56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F9F6170">
            <w:pPr>
              <w:numPr>
                <w:ilvl w:val="0"/>
                <w:numId w:val="1"/>
              </w:numPr>
              <w:spacing w:before="156" w:beforeLines="50"/>
              <w:jc w:val="center"/>
              <w:rPr>
                <w:rFonts w:ascii="宋体" w:hAnsi="宋体" w:cs="宋体"/>
                <w:color w:val="auto"/>
                <w:sz w:val="24"/>
                <w:szCs w:val="24"/>
                <w:highlight w:val="none"/>
              </w:rPr>
            </w:pPr>
          </w:p>
        </w:tc>
        <w:tc>
          <w:tcPr>
            <w:tcW w:w="1995" w:type="dxa"/>
            <w:vAlign w:val="center"/>
          </w:tcPr>
          <w:p w14:paraId="67262582">
            <w:pPr>
              <w:spacing w:before="156" w:beforeLines="50"/>
              <w:jc w:val="center"/>
              <w:rPr>
                <w:rFonts w:ascii="宋体" w:hAnsi="宋体" w:cs="宋体"/>
                <w:color w:val="auto"/>
                <w:sz w:val="24"/>
                <w:szCs w:val="24"/>
                <w:highlight w:val="none"/>
              </w:rPr>
            </w:pPr>
            <w:r>
              <w:rPr>
                <w:rFonts w:hint="eastAsia" w:ascii="宋体" w:hAnsi="宋体" w:cs="宋体"/>
                <w:color w:val="auto"/>
                <w:sz w:val="24"/>
                <w:szCs w:val="24"/>
                <w:highlight w:val="none"/>
              </w:rPr>
              <w:t>响应文件递交地点</w:t>
            </w:r>
          </w:p>
        </w:tc>
        <w:tc>
          <w:tcPr>
            <w:tcW w:w="6615" w:type="dxa"/>
            <w:vAlign w:val="center"/>
          </w:tcPr>
          <w:p w14:paraId="7764C195">
            <w:pPr>
              <w:rPr>
                <w:rFonts w:ascii="宋体" w:hAnsi="宋体"/>
                <w:color w:val="auto"/>
                <w:sz w:val="24"/>
                <w:szCs w:val="24"/>
                <w:highlight w:val="none"/>
              </w:rPr>
            </w:pPr>
            <w:r>
              <w:rPr>
                <w:rFonts w:hint="eastAsia" w:ascii="宋体" w:hAnsi="宋体"/>
                <w:color w:val="auto"/>
                <w:sz w:val="24"/>
                <w:szCs w:val="24"/>
                <w:highlight w:val="none"/>
              </w:rPr>
              <w:t>周口市公共资源交易中心网</w:t>
            </w:r>
          </w:p>
          <w:p w14:paraId="7B8CBE24">
            <w:pPr>
              <w:rPr>
                <w:rFonts w:ascii="宋体" w:hAnsi="宋体" w:cs="宋体" w:eastAsiaTheme="minorEastAsia"/>
                <w:color w:val="auto"/>
                <w:sz w:val="24"/>
                <w:szCs w:val="24"/>
                <w:highlight w:val="none"/>
              </w:rPr>
            </w:pPr>
            <w:r>
              <w:rPr>
                <w:rFonts w:hint="eastAsia" w:ascii="宋体" w:hAnsi="宋体"/>
                <w:color w:val="auto"/>
                <w:sz w:val="24"/>
                <w:szCs w:val="24"/>
                <w:highlight w:val="none"/>
              </w:rPr>
              <w:t>网址：周口市公共资源电子交易服务平台会员系统（网址</w:t>
            </w:r>
            <w:r>
              <w:rPr>
                <w:rFonts w:hint="eastAsia" w:asciiTheme="minorEastAsia" w:hAnsiTheme="minorEastAsia" w:eastAsiaTheme="minorEastAsia"/>
                <w:color w:val="auto"/>
                <w:sz w:val="24"/>
                <w:szCs w:val="24"/>
                <w:highlight w:val="none"/>
                <w:lang w:eastAsia="zh-CN"/>
              </w:rPr>
              <w:t>http://jyzx.zhoukou.gov.cn/</w:t>
            </w:r>
            <w:r>
              <w:rPr>
                <w:rFonts w:hint="eastAsia" w:asciiTheme="minorEastAsia" w:hAnsiTheme="minorEastAsia" w:eastAsiaTheme="minorEastAsia"/>
                <w:color w:val="auto"/>
                <w:sz w:val="24"/>
                <w:szCs w:val="24"/>
                <w:highlight w:val="none"/>
              </w:rPr>
              <w:t>）</w:t>
            </w:r>
          </w:p>
          <w:p w14:paraId="07A42347">
            <w:pPr>
              <w:spacing w:line="560" w:lineRule="exact"/>
              <w:rPr>
                <w:rFonts w:ascii="宋体" w:hAnsi="宋体" w:cs="宋体"/>
                <w:color w:val="auto"/>
                <w:sz w:val="24"/>
                <w:szCs w:val="24"/>
                <w:highlight w:val="none"/>
              </w:rPr>
            </w:pPr>
            <w:r>
              <w:rPr>
                <w:rFonts w:hint="eastAsia" w:ascii="宋体" w:hAnsi="宋体" w:cs="宋体"/>
                <w:color w:val="auto"/>
                <w:sz w:val="24"/>
                <w:szCs w:val="24"/>
                <w:highlight w:val="none"/>
              </w:rPr>
              <w:t>（本项目实行网上远程开标无须到现场提交响应文件）</w:t>
            </w:r>
          </w:p>
        </w:tc>
      </w:tr>
      <w:tr w14:paraId="67AAAD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87E334A">
            <w:pPr>
              <w:numPr>
                <w:ilvl w:val="0"/>
                <w:numId w:val="1"/>
              </w:numPr>
              <w:spacing w:before="156" w:beforeLines="50"/>
              <w:jc w:val="center"/>
              <w:rPr>
                <w:rFonts w:ascii="宋体" w:hAnsi="宋体" w:cs="宋体"/>
                <w:color w:val="auto"/>
                <w:sz w:val="24"/>
                <w:szCs w:val="24"/>
                <w:highlight w:val="none"/>
              </w:rPr>
            </w:pPr>
          </w:p>
        </w:tc>
        <w:tc>
          <w:tcPr>
            <w:tcW w:w="1995" w:type="dxa"/>
            <w:vAlign w:val="center"/>
          </w:tcPr>
          <w:p w14:paraId="2FBA443C">
            <w:pPr>
              <w:spacing w:before="156" w:beforeLines="50"/>
              <w:jc w:val="center"/>
              <w:rPr>
                <w:rFonts w:ascii="宋体" w:hAnsi="宋体" w:cs="宋体"/>
                <w:color w:val="auto"/>
                <w:sz w:val="24"/>
                <w:szCs w:val="24"/>
                <w:highlight w:val="none"/>
              </w:rPr>
            </w:pPr>
            <w:r>
              <w:rPr>
                <w:rFonts w:hint="eastAsia" w:ascii="宋体" w:hAnsi="宋体" w:cs="宋体"/>
                <w:color w:val="auto"/>
                <w:sz w:val="24"/>
                <w:szCs w:val="24"/>
                <w:highlight w:val="none"/>
              </w:rPr>
              <w:t>磋商时间</w:t>
            </w:r>
          </w:p>
        </w:tc>
        <w:tc>
          <w:tcPr>
            <w:tcW w:w="6615" w:type="dxa"/>
            <w:vAlign w:val="center"/>
          </w:tcPr>
          <w:p w14:paraId="0E85B2E3">
            <w:pPr>
              <w:tabs>
                <w:tab w:val="left" w:pos="8640"/>
              </w:tabs>
              <w:ind w:left="-2" w:leftChars="-1" w:firstLine="240" w:firstLineChars="100"/>
              <w:rPr>
                <w:rFonts w:ascii="宋体" w:hAnsi="宋体" w:cs="宋体"/>
                <w:color w:val="auto"/>
                <w:sz w:val="24"/>
                <w:szCs w:val="24"/>
                <w:highlight w:val="none"/>
              </w:rPr>
            </w:pP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rPr>
              <w:t>年  月  日    点    分</w:t>
            </w:r>
            <w:r>
              <w:rPr>
                <w:rFonts w:hint="eastAsia" w:ascii="宋体" w:hAnsi="宋体" w:cs="宋体"/>
                <w:color w:val="auto"/>
                <w:sz w:val="24"/>
                <w:szCs w:val="24"/>
                <w:highlight w:val="none"/>
              </w:rPr>
              <w:t xml:space="preserve"> 见磋商公告</w:t>
            </w:r>
          </w:p>
        </w:tc>
      </w:tr>
      <w:tr w14:paraId="25F62F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1ABB25F0">
            <w:pPr>
              <w:numPr>
                <w:ilvl w:val="0"/>
                <w:numId w:val="1"/>
              </w:numPr>
              <w:spacing w:before="156" w:beforeLines="50"/>
              <w:jc w:val="center"/>
              <w:rPr>
                <w:rFonts w:ascii="宋体" w:hAnsi="宋体" w:cs="宋体"/>
                <w:color w:val="auto"/>
                <w:sz w:val="24"/>
                <w:szCs w:val="24"/>
                <w:highlight w:val="none"/>
              </w:rPr>
            </w:pPr>
          </w:p>
        </w:tc>
        <w:tc>
          <w:tcPr>
            <w:tcW w:w="1995" w:type="dxa"/>
            <w:vAlign w:val="center"/>
          </w:tcPr>
          <w:p w14:paraId="479680E9">
            <w:pPr>
              <w:spacing w:before="156" w:beforeLines="50"/>
              <w:jc w:val="center"/>
              <w:rPr>
                <w:rFonts w:ascii="宋体" w:hAnsi="宋体" w:cs="宋体"/>
                <w:color w:val="auto"/>
                <w:sz w:val="24"/>
                <w:szCs w:val="24"/>
                <w:highlight w:val="none"/>
              </w:rPr>
            </w:pPr>
            <w:r>
              <w:rPr>
                <w:rFonts w:hint="eastAsia" w:ascii="宋体" w:hAnsi="宋体" w:cs="宋体"/>
                <w:color w:val="auto"/>
                <w:sz w:val="24"/>
                <w:szCs w:val="24"/>
                <w:highlight w:val="none"/>
              </w:rPr>
              <w:t>磋商程序和内容</w:t>
            </w:r>
          </w:p>
        </w:tc>
        <w:tc>
          <w:tcPr>
            <w:tcW w:w="6615" w:type="dxa"/>
            <w:vAlign w:val="center"/>
          </w:tcPr>
          <w:p w14:paraId="1C8B62FA">
            <w:pPr>
              <w:tabs>
                <w:tab w:val="left" w:pos="8640"/>
              </w:tabs>
              <w:rPr>
                <w:rFonts w:ascii="宋体" w:hAnsi="宋体" w:cs="宋体"/>
                <w:color w:val="auto"/>
                <w:sz w:val="24"/>
                <w:szCs w:val="24"/>
                <w:highlight w:val="none"/>
              </w:rPr>
            </w:pPr>
            <w:r>
              <w:rPr>
                <w:rFonts w:hint="eastAsia" w:ascii="宋体" w:hAnsi="宋体" w:cs="宋体"/>
                <w:color w:val="auto"/>
                <w:sz w:val="24"/>
                <w:szCs w:val="24"/>
                <w:highlight w:val="none"/>
              </w:rPr>
              <w:t>详见磋商文件第二章</w:t>
            </w:r>
          </w:p>
        </w:tc>
      </w:tr>
      <w:tr w14:paraId="0F0572C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C75852C">
            <w:pPr>
              <w:numPr>
                <w:ilvl w:val="0"/>
                <w:numId w:val="1"/>
              </w:numPr>
              <w:spacing w:before="156" w:beforeLines="50"/>
              <w:jc w:val="center"/>
              <w:rPr>
                <w:rFonts w:ascii="宋体" w:hAnsi="宋体" w:cs="宋体"/>
                <w:color w:val="auto"/>
                <w:sz w:val="24"/>
                <w:szCs w:val="24"/>
                <w:highlight w:val="none"/>
              </w:rPr>
            </w:pPr>
          </w:p>
        </w:tc>
        <w:tc>
          <w:tcPr>
            <w:tcW w:w="1995" w:type="dxa"/>
            <w:vAlign w:val="center"/>
          </w:tcPr>
          <w:p w14:paraId="6F2395C9">
            <w:pPr>
              <w:spacing w:before="156" w:beforeLines="50"/>
              <w:jc w:val="center"/>
              <w:rPr>
                <w:rFonts w:ascii="宋体" w:hAnsi="宋体" w:cs="宋体"/>
                <w:color w:val="auto"/>
                <w:sz w:val="24"/>
                <w:szCs w:val="24"/>
                <w:highlight w:val="none"/>
              </w:rPr>
            </w:pPr>
            <w:r>
              <w:rPr>
                <w:rFonts w:hint="eastAsia" w:ascii="宋体" w:hAnsi="宋体" w:cs="宋体"/>
                <w:color w:val="auto"/>
                <w:sz w:val="24"/>
                <w:szCs w:val="24"/>
                <w:highlight w:val="none"/>
              </w:rPr>
              <w:t>授予合同</w:t>
            </w:r>
          </w:p>
        </w:tc>
        <w:tc>
          <w:tcPr>
            <w:tcW w:w="6615" w:type="dxa"/>
            <w:vAlign w:val="center"/>
          </w:tcPr>
          <w:p w14:paraId="717A1C6F">
            <w:pPr>
              <w:tabs>
                <w:tab w:val="left" w:pos="8640"/>
              </w:tabs>
              <w:jc w:val="left"/>
              <w:rPr>
                <w:rFonts w:ascii="宋体" w:hAnsi="宋体" w:cs="宋体"/>
                <w:color w:val="auto"/>
                <w:sz w:val="24"/>
                <w:szCs w:val="24"/>
                <w:highlight w:val="none"/>
              </w:rPr>
            </w:pPr>
            <w:r>
              <w:rPr>
                <w:rFonts w:hint="eastAsia" w:ascii="宋体" w:hAnsi="宋体" w:cs="宋体"/>
                <w:color w:val="auto"/>
                <w:sz w:val="24"/>
                <w:szCs w:val="24"/>
                <w:highlight w:val="none"/>
              </w:rPr>
              <w:t>采购人根据磋商小组的推荐意见，确定成交供应商。采购代理机构向成交供应商发出成交通知书。</w:t>
            </w:r>
          </w:p>
        </w:tc>
      </w:tr>
      <w:tr w14:paraId="18A4A8D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44F965BE">
            <w:pPr>
              <w:numPr>
                <w:ilvl w:val="0"/>
                <w:numId w:val="1"/>
              </w:numPr>
              <w:spacing w:before="156" w:beforeLines="50"/>
              <w:jc w:val="center"/>
              <w:rPr>
                <w:rFonts w:ascii="宋体" w:hAnsi="宋体" w:cs="宋体"/>
                <w:color w:val="auto"/>
                <w:sz w:val="24"/>
                <w:szCs w:val="24"/>
                <w:highlight w:val="none"/>
              </w:rPr>
            </w:pPr>
          </w:p>
        </w:tc>
        <w:tc>
          <w:tcPr>
            <w:tcW w:w="1995" w:type="dxa"/>
            <w:vAlign w:val="center"/>
          </w:tcPr>
          <w:p w14:paraId="071101F4">
            <w:pPr>
              <w:spacing w:before="156" w:beforeLines="50"/>
              <w:ind w:firstLine="14" w:firstLineChars="6"/>
              <w:jc w:val="center"/>
              <w:rPr>
                <w:rFonts w:ascii="宋体" w:hAnsi="宋体" w:cs="宋体"/>
                <w:color w:val="auto"/>
                <w:sz w:val="24"/>
                <w:szCs w:val="24"/>
                <w:highlight w:val="none"/>
              </w:rPr>
            </w:pPr>
            <w:r>
              <w:rPr>
                <w:rFonts w:hint="eastAsia" w:ascii="宋体" w:hAnsi="宋体" w:cs="宋体"/>
                <w:color w:val="auto"/>
                <w:sz w:val="24"/>
                <w:szCs w:val="24"/>
                <w:highlight w:val="none"/>
              </w:rPr>
              <w:t>签订合同</w:t>
            </w:r>
          </w:p>
        </w:tc>
        <w:tc>
          <w:tcPr>
            <w:tcW w:w="6615" w:type="dxa"/>
            <w:vAlign w:val="center"/>
          </w:tcPr>
          <w:p w14:paraId="384954B5">
            <w:pPr>
              <w:tabs>
                <w:tab w:val="left" w:pos="8640"/>
              </w:tabs>
              <w:ind w:left="-2" w:leftChars="-1"/>
              <w:rPr>
                <w:rFonts w:ascii="宋体" w:hAnsi="宋体" w:cs="宋体"/>
                <w:color w:val="auto"/>
                <w:sz w:val="24"/>
                <w:szCs w:val="24"/>
                <w:highlight w:val="none"/>
              </w:rPr>
            </w:pPr>
            <w:r>
              <w:rPr>
                <w:rFonts w:hint="eastAsia" w:ascii="宋体" w:hAnsi="宋体" w:cs="宋体"/>
                <w:color w:val="auto"/>
                <w:sz w:val="24"/>
                <w:szCs w:val="24"/>
                <w:highlight w:val="none"/>
              </w:rPr>
              <w:t>1）接到成交通知书</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天内，成交供应商应与采购人签订采购合同。</w:t>
            </w:r>
          </w:p>
          <w:p w14:paraId="65C9DB2A">
            <w:pPr>
              <w:tabs>
                <w:tab w:val="left" w:pos="8640"/>
              </w:tabs>
              <w:ind w:left="-2" w:leftChars="-1"/>
              <w:rPr>
                <w:rFonts w:ascii="宋体" w:hAnsi="宋体" w:cs="宋体"/>
                <w:color w:val="auto"/>
                <w:sz w:val="24"/>
                <w:szCs w:val="24"/>
                <w:highlight w:val="none"/>
              </w:rPr>
            </w:pPr>
            <w:r>
              <w:rPr>
                <w:rFonts w:hint="eastAsia" w:ascii="宋体" w:hAnsi="宋体" w:cs="宋体"/>
                <w:color w:val="auto"/>
                <w:sz w:val="24"/>
                <w:szCs w:val="24"/>
                <w:highlight w:val="none"/>
              </w:rPr>
              <w:t>2）本磋商文件、响应文件及磋商、评审过程中有关澄清、承诺文件的内容，将作为签订合同的主要内容。</w:t>
            </w:r>
          </w:p>
        </w:tc>
      </w:tr>
      <w:tr w14:paraId="6E17B7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35" w:type="dxa"/>
            <w:vAlign w:val="center"/>
          </w:tcPr>
          <w:p w14:paraId="5D66CD10">
            <w:pPr>
              <w:numPr>
                <w:ilvl w:val="0"/>
                <w:numId w:val="1"/>
              </w:numPr>
              <w:spacing w:before="156" w:beforeLines="50"/>
              <w:jc w:val="center"/>
              <w:rPr>
                <w:rFonts w:ascii="宋体" w:hAnsi="宋体" w:cs="宋体"/>
                <w:color w:val="auto"/>
                <w:sz w:val="24"/>
                <w:szCs w:val="24"/>
                <w:highlight w:val="none"/>
              </w:rPr>
            </w:pPr>
          </w:p>
        </w:tc>
        <w:tc>
          <w:tcPr>
            <w:tcW w:w="1995" w:type="dxa"/>
            <w:vAlign w:val="center"/>
          </w:tcPr>
          <w:p w14:paraId="0E48A0EE">
            <w:pPr>
              <w:spacing w:before="156" w:beforeLines="50"/>
              <w:ind w:firstLine="14" w:firstLineChars="6"/>
              <w:jc w:val="center"/>
              <w:rPr>
                <w:rFonts w:ascii="宋体" w:hAnsi="宋体" w:cs="宋体"/>
                <w:color w:val="auto"/>
                <w:sz w:val="24"/>
                <w:szCs w:val="24"/>
                <w:highlight w:val="none"/>
              </w:rPr>
            </w:pPr>
            <w:r>
              <w:rPr>
                <w:rFonts w:hint="eastAsia" w:ascii="宋体" w:hAnsi="宋体" w:cs="宋体"/>
                <w:color w:val="auto"/>
                <w:sz w:val="24"/>
                <w:szCs w:val="24"/>
                <w:highlight w:val="none"/>
              </w:rPr>
              <w:t>投标保证金</w:t>
            </w:r>
          </w:p>
        </w:tc>
        <w:tc>
          <w:tcPr>
            <w:tcW w:w="6615" w:type="dxa"/>
            <w:vAlign w:val="center"/>
          </w:tcPr>
          <w:p w14:paraId="6F198B79">
            <w:pPr>
              <w:rPr>
                <w:rFonts w:hint="eastAsia"/>
                <w:color w:val="auto"/>
                <w:sz w:val="24"/>
                <w:szCs w:val="24"/>
                <w:highlight w:val="none"/>
              </w:rPr>
            </w:pPr>
            <w:r>
              <w:rPr>
                <w:rFonts w:hint="eastAsia" w:ascii="宋体" w:hAnsi="宋体" w:cs="宋体"/>
                <w:color w:val="auto"/>
                <w:sz w:val="24"/>
                <w:szCs w:val="24"/>
                <w:highlight w:val="none"/>
              </w:rPr>
              <w:t>不需要缴纳投标保证金</w:t>
            </w:r>
            <w:r>
              <w:rPr>
                <w:rFonts w:hint="eastAsia"/>
                <w:color w:val="auto"/>
                <w:sz w:val="24"/>
                <w:szCs w:val="24"/>
                <w:highlight w:val="none"/>
              </w:rPr>
              <w:t>。</w:t>
            </w:r>
          </w:p>
        </w:tc>
      </w:tr>
      <w:tr w14:paraId="6A2DA1E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35" w:type="dxa"/>
            <w:vAlign w:val="center"/>
          </w:tcPr>
          <w:p w14:paraId="4998CFD1">
            <w:pPr>
              <w:numPr>
                <w:ilvl w:val="0"/>
                <w:numId w:val="1"/>
              </w:numPr>
              <w:spacing w:before="156" w:beforeLines="50"/>
              <w:jc w:val="center"/>
              <w:rPr>
                <w:rFonts w:ascii="宋体" w:hAnsi="宋体" w:cs="宋体"/>
                <w:color w:val="auto"/>
                <w:sz w:val="24"/>
                <w:szCs w:val="24"/>
                <w:highlight w:val="none"/>
              </w:rPr>
            </w:pPr>
          </w:p>
        </w:tc>
        <w:tc>
          <w:tcPr>
            <w:tcW w:w="1995" w:type="dxa"/>
            <w:vAlign w:val="center"/>
          </w:tcPr>
          <w:p w14:paraId="291241A5">
            <w:pPr>
              <w:jc w:val="center"/>
              <w:rPr>
                <w:rFonts w:hint="eastAsia" w:ascii="宋体" w:hAnsi="宋体" w:cs="宋体"/>
                <w:color w:val="auto"/>
                <w:sz w:val="24"/>
                <w:szCs w:val="24"/>
                <w:highlight w:val="none"/>
              </w:rPr>
            </w:pPr>
            <w:r>
              <w:rPr>
                <w:rFonts w:hint="eastAsia" w:ascii="宋体" w:hAnsi="宋体" w:eastAsia="宋体" w:cs="宋体"/>
                <w:color w:val="auto"/>
                <w:sz w:val="24"/>
                <w:szCs w:val="24"/>
                <w:highlight w:val="none"/>
                <w:lang w:val="en-US" w:eastAsia="zh-CN"/>
              </w:rPr>
              <w:t>服务期限</w:t>
            </w:r>
          </w:p>
        </w:tc>
        <w:tc>
          <w:tcPr>
            <w:tcW w:w="6615" w:type="dxa"/>
            <w:vAlign w:val="center"/>
          </w:tcPr>
          <w:p w14:paraId="3D713DB4">
            <w:pPr>
              <w:jc w:val="left"/>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180日历天</w:t>
            </w:r>
          </w:p>
        </w:tc>
      </w:tr>
      <w:tr w14:paraId="31DA0B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0B34C04E">
            <w:pPr>
              <w:numPr>
                <w:ilvl w:val="0"/>
                <w:numId w:val="1"/>
              </w:numPr>
              <w:spacing w:before="156" w:beforeLines="50"/>
              <w:jc w:val="center"/>
              <w:rPr>
                <w:rFonts w:ascii="宋体" w:hAnsi="宋体" w:cs="宋体"/>
                <w:color w:val="auto"/>
                <w:sz w:val="24"/>
                <w:szCs w:val="24"/>
                <w:highlight w:val="none"/>
              </w:rPr>
            </w:pPr>
          </w:p>
        </w:tc>
        <w:tc>
          <w:tcPr>
            <w:tcW w:w="1995" w:type="dxa"/>
            <w:vAlign w:val="center"/>
          </w:tcPr>
          <w:p w14:paraId="6383C49A">
            <w:pPr>
              <w:spacing w:before="156" w:beforeLines="50"/>
              <w:ind w:firstLine="14" w:firstLineChars="6"/>
              <w:jc w:val="center"/>
              <w:rPr>
                <w:rFonts w:ascii="宋体" w:hAnsi="宋体" w:cs="宋体"/>
                <w:color w:val="auto"/>
                <w:sz w:val="24"/>
                <w:szCs w:val="24"/>
                <w:highlight w:val="none"/>
              </w:rPr>
            </w:pPr>
            <w:r>
              <w:rPr>
                <w:rFonts w:hint="eastAsia" w:ascii="宋体" w:hAnsi="宋体" w:cs="宋体"/>
                <w:color w:val="auto"/>
                <w:sz w:val="24"/>
                <w:szCs w:val="24"/>
                <w:highlight w:val="none"/>
              </w:rPr>
              <w:t>付款方式</w:t>
            </w:r>
          </w:p>
        </w:tc>
        <w:tc>
          <w:tcPr>
            <w:tcW w:w="6615" w:type="dxa"/>
            <w:vAlign w:val="center"/>
          </w:tcPr>
          <w:p w14:paraId="5766D776">
            <w:pPr>
              <w:spacing w:line="360" w:lineRule="auto"/>
              <w:rPr>
                <w:rFonts w:hint="default" w:ascii="宋体" w:hAnsi="宋体" w:cs="宋体"/>
                <w:color w:val="auto"/>
                <w:sz w:val="24"/>
                <w:szCs w:val="24"/>
                <w:highlight w:val="none"/>
                <w:lang w:val="en-US"/>
              </w:rPr>
            </w:pPr>
            <w:r>
              <w:rPr>
                <w:rFonts w:hint="eastAsia" w:asciiTheme="minorEastAsia" w:hAnsiTheme="minorEastAsia" w:eastAsiaTheme="minorEastAsia" w:cstheme="minorEastAsia"/>
                <w:b w:val="0"/>
                <w:bCs w:val="0"/>
                <w:color w:val="auto"/>
                <w:sz w:val="24"/>
                <w:szCs w:val="24"/>
                <w:highlight w:val="none"/>
                <w:lang w:val="en-US" w:eastAsia="zh-CN"/>
              </w:rPr>
              <w:t>通过省厅质检甲方向县政府申请拨付资金，待县财政审批后一次性拔付。</w:t>
            </w:r>
          </w:p>
        </w:tc>
      </w:tr>
      <w:tr w14:paraId="50C7427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1D5C6383">
            <w:pPr>
              <w:numPr>
                <w:ilvl w:val="0"/>
                <w:numId w:val="1"/>
              </w:numPr>
              <w:spacing w:before="156" w:beforeLines="50"/>
              <w:jc w:val="center"/>
              <w:rPr>
                <w:rFonts w:ascii="宋体" w:hAnsi="宋体" w:cs="宋体"/>
                <w:color w:val="auto"/>
                <w:sz w:val="24"/>
                <w:szCs w:val="24"/>
                <w:highlight w:val="none"/>
              </w:rPr>
            </w:pPr>
          </w:p>
        </w:tc>
        <w:tc>
          <w:tcPr>
            <w:tcW w:w="1995" w:type="dxa"/>
            <w:vAlign w:val="center"/>
          </w:tcPr>
          <w:p w14:paraId="7A152566">
            <w:pPr>
              <w:spacing w:before="156" w:beforeLines="50"/>
              <w:ind w:firstLine="14" w:firstLineChars="6"/>
              <w:jc w:val="center"/>
              <w:rPr>
                <w:rFonts w:ascii="宋体" w:hAnsi="宋体" w:cs="宋体"/>
                <w:color w:val="auto"/>
                <w:sz w:val="24"/>
                <w:szCs w:val="24"/>
                <w:highlight w:val="none"/>
              </w:rPr>
            </w:pPr>
            <w:r>
              <w:rPr>
                <w:rFonts w:hint="eastAsia" w:ascii="宋体" w:hAnsi="宋体" w:cs="宋体"/>
                <w:color w:val="auto"/>
                <w:sz w:val="24"/>
                <w:szCs w:val="24"/>
                <w:highlight w:val="none"/>
              </w:rPr>
              <w:t>勘察现场</w:t>
            </w:r>
          </w:p>
        </w:tc>
        <w:tc>
          <w:tcPr>
            <w:tcW w:w="6615" w:type="dxa"/>
            <w:vAlign w:val="center"/>
          </w:tcPr>
          <w:p w14:paraId="401FC44A">
            <w:pPr>
              <w:tabs>
                <w:tab w:val="left" w:pos="8640"/>
              </w:tabs>
              <w:jc w:val="left"/>
              <w:rPr>
                <w:rFonts w:hint="default" w:eastAsia="宋体"/>
                <w:color w:val="auto"/>
                <w:sz w:val="24"/>
                <w:szCs w:val="24"/>
                <w:highlight w:val="none"/>
                <w:lang w:val="en-US" w:eastAsia="zh-CN"/>
              </w:rPr>
            </w:pPr>
            <w:r>
              <w:rPr>
                <w:rFonts w:hint="eastAsia" w:ascii="宋体" w:hAnsi="宋体" w:cs="宋体"/>
                <w:color w:val="auto"/>
                <w:sz w:val="24"/>
                <w:szCs w:val="24"/>
                <w:highlight w:val="none"/>
                <w:lang w:val="en-US" w:eastAsia="zh-CN"/>
              </w:rPr>
              <w:t>不组织</w:t>
            </w:r>
          </w:p>
        </w:tc>
      </w:tr>
      <w:tr w14:paraId="285605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5A2B9C4B">
            <w:pPr>
              <w:numPr>
                <w:ilvl w:val="0"/>
                <w:numId w:val="1"/>
              </w:numPr>
              <w:spacing w:before="156" w:beforeLines="50"/>
              <w:jc w:val="center"/>
              <w:rPr>
                <w:rFonts w:ascii="宋体" w:hAnsi="宋体" w:cs="宋体"/>
                <w:color w:val="auto"/>
                <w:sz w:val="24"/>
                <w:szCs w:val="24"/>
                <w:highlight w:val="none"/>
              </w:rPr>
            </w:pPr>
          </w:p>
        </w:tc>
        <w:tc>
          <w:tcPr>
            <w:tcW w:w="1995" w:type="dxa"/>
            <w:vAlign w:val="center"/>
          </w:tcPr>
          <w:p w14:paraId="1BC33607">
            <w:pPr>
              <w:spacing w:before="156" w:beforeLines="50"/>
              <w:jc w:val="center"/>
              <w:rPr>
                <w:rFonts w:ascii="宋体" w:hAnsi="宋体" w:cs="宋体"/>
                <w:color w:val="auto"/>
                <w:sz w:val="24"/>
                <w:szCs w:val="24"/>
                <w:highlight w:val="none"/>
              </w:rPr>
            </w:pPr>
            <w:r>
              <w:rPr>
                <w:rFonts w:hint="eastAsia" w:ascii="宋体" w:hAnsi="宋体" w:cs="宋体"/>
                <w:b w:val="0"/>
                <w:bCs w:val="0"/>
                <w:color w:val="auto"/>
                <w:sz w:val="24"/>
                <w:szCs w:val="24"/>
                <w:highlight w:val="none"/>
              </w:rPr>
              <w:t>报价</w:t>
            </w:r>
          </w:p>
        </w:tc>
        <w:tc>
          <w:tcPr>
            <w:tcW w:w="6615" w:type="dxa"/>
            <w:vAlign w:val="center"/>
          </w:tcPr>
          <w:p w14:paraId="39A6ED4A">
            <w:pPr>
              <w:tabs>
                <w:tab w:val="left" w:pos="8640"/>
              </w:tabs>
              <w:jc w:val="left"/>
              <w:rPr>
                <w:rFonts w:hint="eastAsia" w:ascii="宋体" w:hAnsi="宋体" w:eastAsia="宋体" w:cs="宋体"/>
                <w:color w:val="auto"/>
                <w:sz w:val="24"/>
                <w:szCs w:val="24"/>
                <w:highlight w:val="none"/>
                <w:lang w:eastAsia="zh-CN"/>
              </w:rPr>
            </w:pPr>
            <w:r>
              <w:rPr>
                <w:rFonts w:hint="eastAsia" w:ascii="宋体" w:hAnsi="宋体" w:cs="宋体"/>
                <w:b w:val="0"/>
                <w:bCs w:val="0"/>
                <w:color w:val="auto"/>
                <w:sz w:val="24"/>
                <w:szCs w:val="24"/>
                <w:highlight w:val="none"/>
              </w:rPr>
              <w:t>一次报价</w:t>
            </w:r>
          </w:p>
        </w:tc>
      </w:tr>
      <w:tr w14:paraId="4A7DF53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E2027E4">
            <w:pPr>
              <w:numPr>
                <w:ilvl w:val="0"/>
                <w:numId w:val="1"/>
              </w:numPr>
              <w:spacing w:before="156" w:beforeLines="50"/>
              <w:jc w:val="center"/>
              <w:rPr>
                <w:rFonts w:ascii="宋体" w:hAnsi="宋体" w:cs="宋体"/>
                <w:color w:val="auto"/>
                <w:sz w:val="24"/>
                <w:szCs w:val="24"/>
                <w:highlight w:val="none"/>
              </w:rPr>
            </w:pPr>
          </w:p>
        </w:tc>
        <w:tc>
          <w:tcPr>
            <w:tcW w:w="1995" w:type="dxa"/>
            <w:vAlign w:val="center"/>
          </w:tcPr>
          <w:p w14:paraId="787D333B">
            <w:pPr>
              <w:spacing w:before="156" w:beforeLines="50"/>
              <w:ind w:firstLine="14" w:firstLineChars="6"/>
              <w:jc w:val="center"/>
              <w:rPr>
                <w:rFonts w:ascii="宋体" w:hAnsi="宋体" w:cs="宋体"/>
                <w:b w:val="0"/>
                <w:bCs w:val="0"/>
                <w:color w:val="auto"/>
                <w:sz w:val="24"/>
                <w:szCs w:val="24"/>
                <w:highlight w:val="none"/>
              </w:rPr>
            </w:pPr>
            <w:r>
              <w:rPr>
                <w:rFonts w:hint="eastAsia" w:ascii="宋体" w:hAnsi="宋体" w:eastAsia="宋体" w:cs="宋体"/>
                <w:b/>
                <w:bCs/>
                <w:color w:val="auto"/>
                <w:sz w:val="24"/>
                <w:szCs w:val="24"/>
                <w:highlight w:val="none"/>
                <w:lang w:val="en-US"/>
              </w:rPr>
              <w:t>本项目所属行业</w:t>
            </w:r>
          </w:p>
        </w:tc>
        <w:tc>
          <w:tcPr>
            <w:tcW w:w="6615" w:type="dxa"/>
            <w:vAlign w:val="center"/>
          </w:tcPr>
          <w:p w14:paraId="3E40857A">
            <w:pPr>
              <w:tabs>
                <w:tab w:val="left" w:pos="8640"/>
              </w:tabs>
              <w:jc w:val="left"/>
              <w:rPr>
                <w:rFonts w:ascii="宋体" w:hAnsi="宋体" w:cs="宋体"/>
                <w:b w:val="0"/>
                <w:bCs w:val="0"/>
                <w:color w:val="auto"/>
                <w:sz w:val="24"/>
                <w:szCs w:val="24"/>
                <w:highlight w:val="none"/>
                <w:u w:val="single"/>
              </w:rPr>
            </w:pPr>
            <w:r>
              <w:rPr>
                <w:rFonts w:hint="eastAsia" w:ascii="宋体" w:hAnsi="宋体" w:cs="宋体"/>
                <w:b/>
                <w:bCs/>
                <w:color w:val="auto"/>
                <w:sz w:val="24"/>
                <w:szCs w:val="24"/>
                <w:highlight w:val="none"/>
              </w:rPr>
              <w:t>其他未列明行业</w:t>
            </w:r>
          </w:p>
        </w:tc>
      </w:tr>
    </w:tbl>
    <w:p w14:paraId="3B960B38">
      <w:pPr>
        <w:pStyle w:val="28"/>
        <w:ind w:firstLine="0" w:firstLineChars="0"/>
        <w:rPr>
          <w:rFonts w:hint="eastAsia" w:ascii="宋体" w:hAnsi="宋体" w:cs="宋体"/>
          <w:b/>
          <w:color w:val="auto"/>
          <w:sz w:val="30"/>
          <w:szCs w:val="30"/>
          <w:highlight w:val="none"/>
        </w:rPr>
      </w:pPr>
    </w:p>
    <w:p w14:paraId="5DE40CD4">
      <w:pPr>
        <w:rPr>
          <w:rFonts w:hint="eastAsia" w:ascii="宋体" w:hAnsi="宋体" w:cs="宋体"/>
          <w:b/>
          <w:color w:val="auto"/>
          <w:sz w:val="30"/>
          <w:szCs w:val="30"/>
          <w:highlight w:val="none"/>
        </w:rPr>
      </w:pPr>
      <w:r>
        <w:rPr>
          <w:rFonts w:hint="eastAsia" w:ascii="宋体" w:hAnsi="宋体" w:cs="宋体"/>
          <w:b/>
          <w:color w:val="auto"/>
          <w:sz w:val="30"/>
          <w:szCs w:val="30"/>
          <w:highlight w:val="none"/>
        </w:rPr>
        <w:br w:type="page"/>
      </w:r>
    </w:p>
    <w:p w14:paraId="44D6D9DF">
      <w:pPr>
        <w:spacing w:line="720" w:lineRule="auto"/>
        <w:jc w:val="center"/>
        <w:rPr>
          <w:rFonts w:ascii="宋体" w:hAnsi="宋体" w:cs="宋体"/>
          <w:b/>
          <w:color w:val="auto"/>
          <w:sz w:val="30"/>
          <w:szCs w:val="30"/>
          <w:highlight w:val="none"/>
        </w:rPr>
      </w:pPr>
      <w:r>
        <w:rPr>
          <w:rFonts w:hint="eastAsia" w:ascii="宋体" w:hAnsi="宋体" w:cs="宋体"/>
          <w:b/>
          <w:color w:val="auto"/>
          <w:sz w:val="30"/>
          <w:szCs w:val="30"/>
          <w:highlight w:val="none"/>
        </w:rPr>
        <w:t>一、总则</w:t>
      </w:r>
    </w:p>
    <w:p w14:paraId="3FAA7F0E">
      <w:pPr>
        <w:spacing w:line="560" w:lineRule="exact"/>
        <w:ind w:firstLine="482" w:firstLineChars="200"/>
        <w:rPr>
          <w:rFonts w:ascii="宋体" w:hAnsi="宋体" w:cs="宋体"/>
          <w:color w:val="auto"/>
          <w:sz w:val="24"/>
          <w:highlight w:val="none"/>
        </w:rPr>
      </w:pPr>
      <w:r>
        <w:rPr>
          <w:rFonts w:hint="eastAsia" w:ascii="宋体" w:hAnsi="宋体" w:cs="宋体"/>
          <w:b/>
          <w:color w:val="auto"/>
          <w:sz w:val="24"/>
          <w:highlight w:val="none"/>
        </w:rPr>
        <w:t>1．适用范围</w:t>
      </w:r>
    </w:p>
    <w:p w14:paraId="38F72718">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72B673D1">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2．定义</w:t>
      </w:r>
    </w:p>
    <w:p w14:paraId="6631F22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p>
    <w:p w14:paraId="03D2E322">
      <w:pPr>
        <w:tabs>
          <w:tab w:val="left" w:pos="0"/>
        </w:tabs>
        <w:spacing w:line="560" w:lineRule="exact"/>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2.2“采购人”：</w:t>
      </w:r>
      <w:r>
        <w:rPr>
          <w:rFonts w:hint="eastAsia" w:ascii="宋体" w:hAnsi="宋体" w:cs="宋体"/>
          <w:color w:val="auto"/>
          <w:sz w:val="24"/>
          <w:highlight w:val="none"/>
          <w:lang w:val="en-US" w:eastAsia="zh-CN"/>
        </w:rPr>
        <w:t>鹿邑县自然资源局　</w:t>
      </w:r>
      <w:r>
        <w:rPr>
          <w:rFonts w:hint="eastAsia" w:ascii="宋体" w:hAnsi="宋体" w:cs="宋体"/>
          <w:color w:val="auto"/>
          <w:sz w:val="24"/>
          <w:highlight w:val="none"/>
          <w:lang w:eastAsia="zh-CN"/>
        </w:rPr>
        <w:t>　　　</w:t>
      </w:r>
    </w:p>
    <w:p w14:paraId="50E0452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14:paraId="28CADE1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6B3EFBC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2.5“服务”：系指本项目所采购的服务及其他要求等。</w:t>
      </w:r>
    </w:p>
    <w:p w14:paraId="70A54D3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0B2684D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14:paraId="5C4E12A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2.8“不具备良好的商业信誉”是指：</w:t>
      </w:r>
    </w:p>
    <w:p w14:paraId="3E623D4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（1）有重大违法记录的（满三年的除外）；</w:t>
      </w:r>
    </w:p>
    <w:p w14:paraId="4C9AC81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2276210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14:paraId="233A342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14:paraId="183CB8D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（5）法律法规规定的其他情形。</w:t>
      </w:r>
    </w:p>
    <w:p w14:paraId="1F993FD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3.采购预算</w:t>
      </w:r>
    </w:p>
    <w:p w14:paraId="771B09B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3.1本次采购预算：见公告。</w:t>
      </w:r>
    </w:p>
    <w:p w14:paraId="57FE6E6D">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4.合格的供应商</w:t>
      </w:r>
    </w:p>
    <w:p w14:paraId="7D20CEF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4.1.1符合供应商资格条件（详见第一部分供应商资格条件）</w:t>
      </w:r>
    </w:p>
    <w:p w14:paraId="70B31DC9">
      <w:pPr>
        <w:widowControl/>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4.1.2参加政府采购活动前三年内，在经营活动中没有重大违法记录的声明函；</w:t>
      </w:r>
    </w:p>
    <w:p w14:paraId="319186A3">
      <w:pPr>
        <w:keepNext w:val="0"/>
        <w:keepLines w:val="0"/>
        <w:pageBreakBefore w:val="0"/>
        <w:widowControl/>
        <w:kinsoku/>
        <w:wordWrap/>
        <w:overflowPunct/>
        <w:topLinePunct w:val="0"/>
        <w:bidi w:val="0"/>
        <w:adjustRightInd/>
        <w:snapToGrid/>
        <w:spacing w:line="360" w:lineRule="auto"/>
        <w:ind w:firstLine="480" w:firstLineChars="200"/>
        <w:textAlignment w:val="auto"/>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4.1.3 政府采购供应商诚信承诺书；</w:t>
      </w:r>
    </w:p>
    <w:p w14:paraId="767819D2">
      <w:pPr>
        <w:pStyle w:val="79"/>
        <w:keepNext w:val="0"/>
        <w:keepLines w:val="0"/>
        <w:pageBreakBefore w:val="0"/>
        <w:kinsoku/>
        <w:wordWrap/>
        <w:overflowPunct/>
        <w:topLinePunct w:val="0"/>
        <w:bidi w:val="0"/>
        <w:adjustRightInd/>
        <w:snapToGrid/>
        <w:spacing w:after="0" w:line="360" w:lineRule="auto"/>
        <w:ind w:firstLine="480" w:firstLineChars="200"/>
        <w:textAlignment w:val="auto"/>
        <w:rPr>
          <w:rFonts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1.4 供应商</w:t>
      </w:r>
      <w:r>
        <w:rPr>
          <w:rFonts w:hint="eastAsia" w:hAnsi="宋体" w:eastAsia="宋体"/>
          <w:color w:val="auto"/>
          <w:sz w:val="24"/>
          <w:highlight w:val="none"/>
        </w:rPr>
        <w:t>自觉抵制政府采购领域商业贿赂行为承诺书；</w:t>
      </w:r>
    </w:p>
    <w:p w14:paraId="3D63C827">
      <w:pPr>
        <w:keepNext w:val="0"/>
        <w:keepLines w:val="0"/>
        <w:pageBreakBefore w:val="0"/>
        <w:kinsoku/>
        <w:wordWrap/>
        <w:overflowPunct/>
        <w:topLinePunct w:val="0"/>
        <w:bidi w:val="0"/>
        <w:adjustRightInd/>
        <w:snapToGrid/>
        <w:spacing w:line="360" w:lineRule="auto"/>
        <w:ind w:firstLine="480" w:firstLineChars="200"/>
        <w:textAlignment w:val="auto"/>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4.2 </w:t>
      </w:r>
      <w:r>
        <w:rPr>
          <w:rFonts w:hint="eastAsia" w:ascii="宋体" w:hAnsi="宋体" w:cs="宋体"/>
          <w:color w:val="auto"/>
          <w:kern w:val="0"/>
          <w:sz w:val="24"/>
          <w:highlight w:val="none"/>
        </w:rPr>
        <w:t>供应商需提供售后服务体系与承诺</w:t>
      </w:r>
      <w:r>
        <w:rPr>
          <w:rFonts w:hint="eastAsia" w:ascii="宋体" w:hAnsi="宋体" w:cs="宋体"/>
          <w:color w:val="auto"/>
          <w:kern w:val="0"/>
          <w:sz w:val="24"/>
          <w:highlight w:val="none"/>
          <w:lang w:val="zh-CN"/>
        </w:rPr>
        <w:t>。</w:t>
      </w:r>
    </w:p>
    <w:p w14:paraId="24572F70">
      <w:pPr>
        <w:pStyle w:val="79"/>
        <w:keepNext w:val="0"/>
        <w:keepLines w:val="0"/>
        <w:pageBreakBefore w:val="0"/>
        <w:widowControl w:val="0"/>
        <w:kinsoku/>
        <w:wordWrap/>
        <w:overflowPunct/>
        <w:topLinePunct w:val="0"/>
        <w:bidi w:val="0"/>
        <w:snapToGrid w:val="0"/>
        <w:spacing w:after="0" w:line="360" w:lineRule="auto"/>
        <w:ind w:firstLine="480" w:firstLineChars="200"/>
        <w:textAlignment w:val="auto"/>
        <w:rPr>
          <w:rFonts w:hint="eastAsia"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3</w:t>
      </w:r>
      <w:r>
        <w:rPr>
          <w:rFonts w:hint="eastAsia" w:hAnsi="宋体" w:eastAsia="宋体"/>
          <w:color w:val="auto"/>
          <w:sz w:val="24"/>
          <w:highlight w:val="none"/>
        </w:rPr>
        <w:t>符合本竞争性磋商文件规定的供应商资格要求及项目要求的其它条件，</w:t>
      </w:r>
      <w:r>
        <w:rPr>
          <w:rFonts w:hint="eastAsia" w:hAnsi="宋体" w:eastAsia="宋体"/>
          <w:color w:val="auto"/>
          <w:sz w:val="24"/>
          <w:highlight w:val="none"/>
          <w:lang w:val="en-US" w:eastAsia="zh-CN"/>
        </w:rPr>
        <w:t>提供法定代表人签章的营业执照并</w:t>
      </w:r>
      <w:r>
        <w:rPr>
          <w:rFonts w:hint="eastAsia" w:hAnsi="宋体" w:eastAsia="宋体"/>
          <w:color w:val="auto"/>
          <w:sz w:val="24"/>
          <w:highlight w:val="none"/>
        </w:rPr>
        <w:t>按要求提供</w:t>
      </w:r>
      <w:r>
        <w:rPr>
          <w:rFonts w:hint="eastAsia" w:hAnsi="宋体" w:eastAsia="宋体"/>
          <w:color w:val="auto"/>
          <w:sz w:val="24"/>
          <w:highlight w:val="none"/>
          <w:lang w:val="en-US" w:eastAsia="zh-CN"/>
        </w:rPr>
        <w:t>其他</w:t>
      </w:r>
      <w:r>
        <w:rPr>
          <w:rFonts w:hint="eastAsia" w:hAnsi="宋体" w:eastAsia="宋体"/>
          <w:color w:val="auto"/>
          <w:sz w:val="24"/>
          <w:highlight w:val="none"/>
        </w:rPr>
        <w:t>相关证明材料。</w:t>
      </w:r>
    </w:p>
    <w:p w14:paraId="7AAE2D31">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4.</w:t>
      </w:r>
      <w:r>
        <w:rPr>
          <w:rFonts w:hint="eastAsia" w:ascii="宋体" w:hAnsi="宋体" w:cs="宋体"/>
          <w:color w:val="auto"/>
          <w:kern w:val="0"/>
          <w:sz w:val="24"/>
          <w:highlight w:val="none"/>
          <w:lang w:val="en-US" w:eastAsia="zh-CN"/>
        </w:rPr>
        <w:t>4</w:t>
      </w:r>
      <w:r>
        <w:rPr>
          <w:rFonts w:hint="eastAsia" w:ascii="宋体" w:hAnsi="宋体" w:cs="宋体"/>
          <w:color w:val="auto"/>
          <w:kern w:val="0"/>
          <w:sz w:val="24"/>
          <w:highlight w:val="none"/>
          <w:lang w:val="zh-CN"/>
        </w:rPr>
        <w:t>供应商应遵守国家法律、法规有关竞争性磋商的规定。</w:t>
      </w:r>
    </w:p>
    <w:p w14:paraId="79D44092">
      <w:pPr>
        <w:keepNext w:val="0"/>
        <w:keepLines w:val="0"/>
        <w:pageBreakBefore w:val="0"/>
        <w:widowControl w:val="0"/>
        <w:kinsoku/>
        <w:wordWrap/>
        <w:overflowPunct/>
        <w:topLinePunct w:val="0"/>
        <w:bidi w:val="0"/>
        <w:snapToGrid w:val="0"/>
        <w:spacing w:line="360" w:lineRule="auto"/>
        <w:ind w:firstLine="480" w:firstLineChars="200"/>
        <w:textAlignment w:val="auto"/>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4.5未被工商行政管理机关在全国企业信用信息公示系统中列入严重违法失信企业名单和经营异常名录，提供法定代表人签章的公告后查询截图。</w:t>
      </w:r>
    </w:p>
    <w:p w14:paraId="456AB78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w:t>
      </w:r>
      <w:r>
        <w:rPr>
          <w:rFonts w:hint="eastAsia" w:ascii="宋体" w:hAnsi="宋体" w:cs="宋体"/>
          <w:color w:val="auto"/>
          <w:kern w:val="0"/>
          <w:sz w:val="24"/>
          <w:highlight w:val="none"/>
          <w:lang w:val="en-US" w:eastAsia="zh-CN"/>
        </w:rPr>
        <w:t>6</w:t>
      </w:r>
      <w:r>
        <w:rPr>
          <w:rFonts w:hint="eastAsia" w:ascii="宋体" w:hAnsi="宋体" w:cs="宋体"/>
          <w:color w:val="auto"/>
          <w:kern w:val="0"/>
          <w:sz w:val="24"/>
          <w:highlight w:val="none"/>
          <w:lang w:val="zh-CN"/>
        </w:rPr>
        <w:t>凡通过磋商小组符合性审查的供应商均为合格供应商。未通过符合性审查的供应商为不合格供应商。</w:t>
      </w:r>
    </w:p>
    <w:p w14:paraId="6E836A06">
      <w:pPr>
        <w:keepNext w:val="0"/>
        <w:keepLines w:val="0"/>
        <w:pageBreakBefore w:val="0"/>
        <w:widowControl w:val="0"/>
        <w:kinsoku/>
        <w:wordWrap/>
        <w:overflowPunct/>
        <w:topLinePunct w:val="0"/>
        <w:bidi w:val="0"/>
        <w:snapToGrid w:val="0"/>
        <w:spacing w:line="360" w:lineRule="auto"/>
        <w:ind w:firstLine="480" w:firstLineChars="200"/>
        <w:textAlignment w:val="auto"/>
        <w:rPr>
          <w:rFonts w:ascii="宋体" w:hAnsi="宋体" w:cs="宋体"/>
          <w:color w:val="auto"/>
          <w:sz w:val="24"/>
          <w:highlight w:val="none"/>
        </w:rPr>
      </w:pPr>
      <w:r>
        <w:rPr>
          <w:rFonts w:hint="eastAsia" w:ascii="宋体" w:hAnsi="宋体" w:cs="宋体"/>
          <w:color w:val="auto"/>
          <w:kern w:val="0"/>
          <w:sz w:val="24"/>
          <w:highlight w:val="none"/>
          <w:lang w:val="zh-CN"/>
        </w:rPr>
        <w:t>注：</w:t>
      </w:r>
      <w:r>
        <w:rPr>
          <w:rFonts w:hint="eastAsia" w:ascii="宋体" w:hAnsi="宋体" w:cs="宋体"/>
          <w:color w:val="auto"/>
          <w:sz w:val="24"/>
          <w:highlight w:val="none"/>
        </w:rPr>
        <w:t>单位负责人为同一人或者存在直接控股、管理关系的不同供应商，不得参加同一合同项下的政府采购活动，并提供承诺。</w:t>
      </w:r>
    </w:p>
    <w:p w14:paraId="184DBAEB">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14:paraId="780D2AD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5.l供应商一旦参加竞争性磋商，即被认为接受了本竞争性磋商文件中的所有条款和规定。</w:t>
      </w:r>
    </w:p>
    <w:p w14:paraId="276552C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4A34A9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5.3本磋商文件由采购人负责解释。</w:t>
      </w:r>
    </w:p>
    <w:p w14:paraId="5B88F1A7">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二、竞争性磋商文件</w:t>
      </w:r>
    </w:p>
    <w:p w14:paraId="332FB76B">
      <w:pPr>
        <w:tabs>
          <w:tab w:val="left" w:pos="632"/>
          <w:tab w:val="left" w:pos="79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6．竞争性磋商文件的组成</w:t>
      </w:r>
    </w:p>
    <w:p w14:paraId="0FD4A9D9">
      <w:pPr>
        <w:autoSpaceDE w:val="0"/>
        <w:autoSpaceDN w:val="0"/>
        <w:adjustRightIn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2547B36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（1）竞争性磋商邀请函；</w:t>
      </w:r>
    </w:p>
    <w:p w14:paraId="5E36D4A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（2）供应商须知；</w:t>
      </w:r>
    </w:p>
    <w:p w14:paraId="06A582A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（3）采购需求；</w:t>
      </w:r>
    </w:p>
    <w:p w14:paraId="1BAC980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（4）响应性文件内容及格式；</w:t>
      </w:r>
    </w:p>
    <w:p w14:paraId="2A80641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（5）合同主要条款。</w:t>
      </w:r>
    </w:p>
    <w:p w14:paraId="05D50CD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w:t>
      </w:r>
      <w:r>
        <w:rPr>
          <w:rFonts w:hint="eastAsia" w:ascii="宋体" w:hAnsi="宋体" w:cs="宋体"/>
          <w:color w:val="auto"/>
          <w:sz w:val="24"/>
          <w:highlight w:val="none"/>
          <w:lang w:eastAsia="zh-CN"/>
        </w:rPr>
        <w:t>。</w:t>
      </w:r>
      <w:r>
        <w:rPr>
          <w:rFonts w:hint="eastAsia" w:ascii="宋体" w:hAnsi="宋体" w:cs="宋体"/>
          <w:color w:val="auto"/>
          <w:sz w:val="24"/>
          <w:highlight w:val="none"/>
        </w:rPr>
        <w:t>如果供应商因未按上述提出要求而造成不良后果的，采购人不承担任何责任。</w:t>
      </w:r>
    </w:p>
    <w:p w14:paraId="581A2A9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43FE7EE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26D82D0D">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201D3F35">
      <w:pPr>
        <w:autoSpaceDE w:val="0"/>
        <w:autoSpaceDN w:val="0"/>
        <w:adjustRightInd w:val="0"/>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142A66A">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三、响应性文件的编制</w:t>
      </w:r>
    </w:p>
    <w:p w14:paraId="4D945FD9">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8.要求</w:t>
      </w:r>
    </w:p>
    <w:p w14:paraId="4F06614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承</w:t>
      </w:r>
      <w:r>
        <w:rPr>
          <w:rFonts w:hint="eastAsia" w:ascii="宋体" w:hAnsi="宋体" w:cs="宋体"/>
          <w:color w:val="auto"/>
          <w:sz w:val="2"/>
          <w:szCs w:val="2"/>
          <w:highlight w:val="none"/>
          <w:lang w:val="en-US" w:eastAsia="zh-CN"/>
        </w:rPr>
        <w:t xml:space="preserve">    </w:t>
      </w:r>
      <w:r>
        <w:rPr>
          <w:rFonts w:hint="eastAsia" w:ascii="宋体" w:hAnsi="宋体" w:cs="宋体"/>
          <w:color w:val="auto"/>
          <w:sz w:val="24"/>
          <w:highlight w:val="none"/>
        </w:rPr>
        <w:t>诺，否则其响应性文件将作为无效处理。</w:t>
      </w:r>
    </w:p>
    <w:p w14:paraId="4885D18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00BB66EF">
      <w:pPr>
        <w:spacing w:line="560" w:lineRule="exact"/>
        <w:ind w:firstLine="480" w:firstLineChars="200"/>
        <w:rPr>
          <w:rFonts w:ascii="宋体" w:hAnsi="宋体" w:cs="宋体"/>
          <w:i/>
          <w:iCs/>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29EBB98E">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682C5E1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3BC8C7C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704B1E0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3B73483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32317E13">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10.响应性文件的组成</w:t>
      </w:r>
    </w:p>
    <w:p w14:paraId="4179DF94">
      <w:pPr>
        <w:widowControl/>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7ACC9E8D">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11.响应性文件格式</w:t>
      </w:r>
    </w:p>
    <w:p w14:paraId="5E1A58C9">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扫描或影印件等证明材料标注与原件一致</w:t>
      </w:r>
      <w:r>
        <w:rPr>
          <w:rFonts w:hint="eastAsia" w:ascii="宋体" w:hAnsi="宋体" w:cs="宋体"/>
          <w:color w:val="auto"/>
          <w:sz w:val="24"/>
          <w:highlight w:val="none"/>
        </w:rPr>
        <w:t>。竞争性磋商文件有要求的格式和提供格式的按格式填列，未提供格式的可自行拟定。</w:t>
      </w:r>
    </w:p>
    <w:p w14:paraId="4D997EB2">
      <w:pPr>
        <w:widowControl/>
        <w:spacing w:line="560" w:lineRule="exact"/>
        <w:ind w:firstLine="482" w:firstLineChars="200"/>
        <w:rPr>
          <w:rFonts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29E803F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12.1报价包括所投服务、保险、税费、检测、验收和交付后约定期限内免费维保等工作所发生的一切应有费用。</w:t>
      </w:r>
    </w:p>
    <w:p w14:paraId="780103D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12.2供应商应填写报价一览表，如果分项报价与单价不符，则以单价为准；其它表格与报价一览表不符，以报价一览表为准且须在报价大写处加盖公章；小写与大写不符，以大写为准。</w:t>
      </w:r>
    </w:p>
    <w:p w14:paraId="5AE768A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12.3采购人不接受有选择的报价。</w:t>
      </w:r>
    </w:p>
    <w:p w14:paraId="48827B2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12.4最终报价不得超过采购预算。</w:t>
      </w:r>
    </w:p>
    <w:p w14:paraId="304323A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12.5报价均须以人民币为计算单位。</w:t>
      </w:r>
    </w:p>
    <w:p w14:paraId="7D8A7D4B">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0D96624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13.l响应性文件有效期为自竞争性磋商开始之日起60天，成交的响应性文件其有效期应延续至合同执行结束，有效期短于此规定的响应性文件将被视为无效。</w:t>
      </w:r>
    </w:p>
    <w:p w14:paraId="4EC4746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48FCE041">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6FB5BADC">
      <w:pPr>
        <w:spacing w:line="360" w:lineRule="auto"/>
        <w:ind w:firstLine="550"/>
        <w:rPr>
          <w:rFonts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w:t>
      </w:r>
      <w:r>
        <w:rPr>
          <w:rFonts w:hint="eastAsia" w:ascii="宋体" w:hAnsi="宋体" w:eastAsia="宋体" w:cs="宋体"/>
          <w:color w:val="auto"/>
          <w:sz w:val="24"/>
          <w:highlight w:val="none"/>
        </w:rPr>
        <w:t>本竞争性磋商文件所表述（指定）的签章是指签字和盖章，表述（指定）的公章是指法人（供应商）行政公章，不包括专用章</w:t>
      </w:r>
      <w:r>
        <w:rPr>
          <w:rFonts w:hint="eastAsia" w:ascii="宋体" w:hAnsi="宋体" w:cs="宋体"/>
          <w:color w:val="auto"/>
          <w:sz w:val="24"/>
          <w:highlight w:val="none"/>
          <w:lang w:val="zh-CN"/>
        </w:rPr>
        <w:t>。</w:t>
      </w:r>
    </w:p>
    <w:p w14:paraId="768370E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290D7C5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p>
    <w:p w14:paraId="611B23B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15电子投标文件制作，见周口市公共资源交易中心网站下载中心版块《投标单位-电子投标文件视频制作手册》的相关规定。</w:t>
      </w:r>
    </w:p>
    <w:p w14:paraId="6A9ADCF5">
      <w:pPr>
        <w:numPr>
          <w:ilvl w:val="0"/>
          <w:numId w:val="2"/>
        </w:num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响应性文件的递交</w:t>
      </w:r>
    </w:p>
    <w:p w14:paraId="4081F688">
      <w:pPr>
        <w:autoSpaceDE w:val="0"/>
        <w:autoSpaceDN w:val="0"/>
        <w:adjustRightInd w:val="0"/>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7FEA48C9">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23A73FE6">
      <w:pPr>
        <w:autoSpaceDE w:val="0"/>
        <w:autoSpaceDN w:val="0"/>
        <w:adjustRightInd w:val="0"/>
        <w:spacing w:line="500" w:lineRule="exact"/>
        <w:ind w:firstLine="240" w:firstLineChars="100"/>
        <w:rPr>
          <w:rFonts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w:t>
      </w:r>
      <w:r>
        <w:rPr>
          <w:rFonts w:hint="eastAsia" w:ascii="宋体" w:hAnsi="宋体" w:cs="宋体"/>
          <w:color w:val="auto"/>
          <w:sz w:val="24"/>
          <w:highlight w:val="none"/>
          <w:lang w:eastAsia="zh-CN"/>
        </w:rPr>
        <w:t>http://jyzx.zhoukou.gov.cn/</w:t>
      </w:r>
      <w:r>
        <w:rPr>
          <w:rFonts w:hint="eastAsia" w:ascii="宋体" w:hAnsi="宋体" w:cs="宋体"/>
          <w:color w:val="auto"/>
          <w:sz w:val="24"/>
          <w:highlight w:val="none"/>
        </w:rPr>
        <w:t>）办事指南</w:t>
      </w:r>
      <w:r>
        <w:rPr>
          <w:rFonts w:hint="eastAsia" w:ascii="宋体" w:hAnsi="宋体" w:cs="宋体"/>
          <w:bCs/>
          <w:color w:val="auto"/>
          <w:sz w:val="24"/>
          <w:highlight w:val="none"/>
        </w:rPr>
        <w:t>《不见面开标远程在线解密会员端操作手册操作指南》</w:t>
      </w:r>
      <w:r>
        <w:rPr>
          <w:rFonts w:hint="eastAsia" w:ascii="宋体" w:hAnsi="宋体" w:cs="宋体"/>
          <w:color w:val="auto"/>
          <w:sz w:val="24"/>
          <w:highlight w:val="none"/>
        </w:rPr>
        <w:t>。</w:t>
      </w:r>
    </w:p>
    <w:p w14:paraId="6E4FB9DB">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16.响应性文件的递交</w:t>
      </w:r>
    </w:p>
    <w:p w14:paraId="694A55D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31D761F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049D2A31">
      <w:pPr>
        <w:pStyle w:val="63"/>
        <w:spacing w:line="560" w:lineRule="exact"/>
        <w:ind w:firstLine="482" w:firstLineChars="200"/>
        <w:rPr>
          <w:rFonts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7E28B817">
      <w:pPr>
        <w:pStyle w:val="63"/>
        <w:spacing w:line="560" w:lineRule="exact"/>
        <w:ind w:left="279" w:leftChars="133" w:firstLine="240" w:firstLineChars="100"/>
        <w:rPr>
          <w:rFonts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6D21F54B">
      <w:pPr>
        <w:pStyle w:val="63"/>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077952E7">
      <w:pPr>
        <w:pStyle w:val="63"/>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0356E729">
      <w:pPr>
        <w:pStyle w:val="63"/>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66BA74C5">
      <w:pPr>
        <w:pStyle w:val="63"/>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7B2A51E2">
      <w:pPr>
        <w:pStyle w:val="63"/>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w:t>
      </w:r>
      <w:r>
        <w:rPr>
          <w:rFonts w:hint="eastAsia" w:ascii="宋体" w:hAnsi="宋体" w:eastAsia="宋体" w:cs="宋体"/>
          <w:color w:val="auto"/>
          <w:sz w:val="24"/>
          <w:highlight w:val="none"/>
        </w:rPr>
        <w:t>及未加盖骑缝章</w:t>
      </w:r>
      <w:r>
        <w:rPr>
          <w:rFonts w:hint="eastAsia" w:ascii="宋体" w:hAnsi="宋体"/>
          <w:color w:val="auto"/>
          <w:sz w:val="24"/>
          <w:szCs w:val="24"/>
          <w:highlight w:val="none"/>
        </w:rPr>
        <w:t>的；</w:t>
      </w:r>
    </w:p>
    <w:p w14:paraId="4FC8B455">
      <w:pPr>
        <w:pStyle w:val="63"/>
        <w:spacing w:line="560" w:lineRule="exact"/>
        <w:ind w:firstLine="480" w:firstLineChars="200"/>
        <w:rPr>
          <w:rFonts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40F45514">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五、竞争性磋商</w:t>
      </w:r>
    </w:p>
    <w:p w14:paraId="1EC5164A">
      <w:pPr>
        <w:spacing w:line="560" w:lineRule="exact"/>
        <w:ind w:firstLine="482" w:firstLineChars="200"/>
        <w:rPr>
          <w:rFonts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411C5788">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7A883598">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p>
    <w:p w14:paraId="140B08CB">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19.资格性和符合性审查</w:t>
      </w:r>
    </w:p>
    <w:p w14:paraId="0B3D8CC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5A26C09">
      <w:pPr>
        <w:spacing w:line="560" w:lineRule="exact"/>
        <w:ind w:firstLine="480" w:firstLineChars="200"/>
        <w:rPr>
          <w:rFonts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04CDA28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41B03D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19.2.1符合性审查的内容包括：</w:t>
      </w:r>
    </w:p>
    <w:p w14:paraId="2E31A2C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（1）响应性文件的有效性(签署情况等)；</w:t>
      </w:r>
    </w:p>
    <w:p w14:paraId="475FF5D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（2）响应性文件的完整性；</w:t>
      </w:r>
    </w:p>
    <w:p w14:paraId="01ED519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1B76B54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25F3B68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20B6967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10E65E3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D3F9D4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2E42B58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2DD1E81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0A09131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085FCDF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504425D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19.7.3供应商代表未能出具身份证正面经其签字确认的有效身份证明的；</w:t>
      </w:r>
    </w:p>
    <w:p w14:paraId="288A421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2EC21C9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0B66DD8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5744F4F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14:paraId="2E3519D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774F72E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19.7.9不同供应商的电子投标（响应）文件上传计算机的网卡 MAC 地址、CPU 序列号和硬盘序列号等硬件信息相同的;</w:t>
      </w:r>
    </w:p>
    <w:p w14:paraId="5095C0C1">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19.7.10不同供应商的投标（响应）文件由同一电子设备编制，打印、复印、加密或者上传的；</w:t>
      </w:r>
    </w:p>
    <w:p w14:paraId="7B773B9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19.7.11不同供应商的投标（响应）文件由同一人送达或者分发，或者不同供应商联系人为同一人或不同联系人的联系电话一致的；</w:t>
      </w:r>
    </w:p>
    <w:p w14:paraId="3096A92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19.7.12不同供应商的投标（响应）文件的内容存在两处以上细节错误一致；</w:t>
      </w:r>
    </w:p>
    <w:p w14:paraId="75BA5050">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19.7.13不同供应商的法定代表人、委托代理人、项目经理、项目负责人等由同一个单位缴纳社会保险或者领取报酬的及供应商代表未提供劳动合同的；</w:t>
      </w:r>
    </w:p>
    <w:p w14:paraId="1F66586A">
      <w:pPr>
        <w:spacing w:line="360" w:lineRule="auto"/>
        <w:ind w:firstLine="480" w:firstLineChars="200"/>
        <w:rPr>
          <w:color w:val="auto"/>
          <w:highlight w:val="none"/>
        </w:rPr>
      </w:pPr>
      <w:r>
        <w:rPr>
          <w:rFonts w:hint="eastAsia" w:ascii="宋体" w:hAnsi="宋体" w:cs="宋体"/>
          <w:color w:val="auto"/>
          <w:sz w:val="24"/>
          <w:highlight w:val="none"/>
        </w:rPr>
        <w:t>19.7.14不同供应商投标（响应）文件中法定代表人或者负责人签字出自同一人之手。</w:t>
      </w:r>
    </w:p>
    <w:p w14:paraId="6211789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671F742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14B8B58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49123B0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6D5ECD8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2E252E9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0A120D60">
      <w:pPr>
        <w:pStyle w:val="42"/>
        <w:rPr>
          <w:rFonts w:ascii="宋体" w:hAnsi="宋体" w:cs="宋体"/>
          <w:color w:val="auto"/>
          <w:sz w:val="24"/>
          <w:szCs w:val="24"/>
          <w:highlight w:val="none"/>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46DBF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4163BD8">
            <w:pPr>
              <w:pStyle w:val="80"/>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44CDE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22A69B8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5E49ACE8">
            <w:pPr>
              <w:pStyle w:val="80"/>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609939F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31BE07B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是否</w:t>
            </w:r>
          </w:p>
          <w:p w14:paraId="2F8BD6B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75392CD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投标文件格式及</w:t>
            </w:r>
          </w:p>
          <w:p w14:paraId="188CDE8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提交资料要求</w:t>
            </w:r>
          </w:p>
        </w:tc>
      </w:tr>
      <w:tr w14:paraId="47A48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A6BE2B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63B73F63">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4DC07F59">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5568E6F">
            <w:pPr>
              <w:adjustRightInd w:val="0"/>
              <w:snapToGrid w:val="0"/>
              <w:spacing w:line="360" w:lineRule="auto"/>
              <w:ind w:right="-10"/>
              <w:rPr>
                <w:rFonts w:ascii="宋体" w:hAnsi="宋体" w:cs="宋体"/>
                <w:color w:val="auto"/>
                <w:sz w:val="24"/>
                <w:highlight w:val="none"/>
              </w:rPr>
            </w:pPr>
          </w:p>
        </w:tc>
        <w:tc>
          <w:tcPr>
            <w:tcW w:w="2371" w:type="dxa"/>
            <w:vAlign w:val="center"/>
          </w:tcPr>
          <w:p w14:paraId="1A6D199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8AC9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E6A77F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1D996633">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7EA6918D">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74A9553">
            <w:pPr>
              <w:adjustRightInd w:val="0"/>
              <w:snapToGrid w:val="0"/>
              <w:spacing w:line="360" w:lineRule="auto"/>
              <w:ind w:right="-10"/>
              <w:rPr>
                <w:rFonts w:ascii="宋体" w:hAnsi="宋体" w:cs="宋体"/>
                <w:color w:val="auto"/>
                <w:sz w:val="24"/>
                <w:highlight w:val="none"/>
              </w:rPr>
            </w:pPr>
          </w:p>
        </w:tc>
        <w:tc>
          <w:tcPr>
            <w:tcW w:w="2371" w:type="dxa"/>
            <w:vAlign w:val="center"/>
          </w:tcPr>
          <w:p w14:paraId="7AF73ED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58C8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1D5EEB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35C23BF0">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32FE84B8">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8DECF38">
            <w:pPr>
              <w:adjustRightInd w:val="0"/>
              <w:snapToGrid w:val="0"/>
              <w:spacing w:line="360" w:lineRule="auto"/>
              <w:ind w:right="-10"/>
              <w:rPr>
                <w:rFonts w:ascii="宋体" w:hAnsi="宋体" w:cs="宋体"/>
                <w:color w:val="auto"/>
                <w:sz w:val="24"/>
                <w:highlight w:val="none"/>
              </w:rPr>
            </w:pPr>
          </w:p>
        </w:tc>
        <w:tc>
          <w:tcPr>
            <w:tcW w:w="2371" w:type="dxa"/>
            <w:vAlign w:val="center"/>
          </w:tcPr>
          <w:p w14:paraId="14E4EFD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16B8E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2290CF6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60718D1D">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14:paraId="11D4F32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35FBE2A">
            <w:pPr>
              <w:adjustRightInd w:val="0"/>
              <w:snapToGrid w:val="0"/>
              <w:spacing w:line="360" w:lineRule="auto"/>
              <w:ind w:right="-10"/>
              <w:rPr>
                <w:rFonts w:ascii="宋体" w:hAnsi="宋体" w:cs="宋体"/>
                <w:color w:val="auto"/>
                <w:sz w:val="24"/>
                <w:highlight w:val="none"/>
              </w:rPr>
            </w:pPr>
          </w:p>
        </w:tc>
        <w:tc>
          <w:tcPr>
            <w:tcW w:w="2371" w:type="dxa"/>
            <w:vAlign w:val="center"/>
          </w:tcPr>
          <w:p w14:paraId="7A76C07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1472C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5C3D416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74579AD9">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625C3EAB">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DCD0B25">
            <w:pPr>
              <w:adjustRightInd w:val="0"/>
              <w:snapToGrid w:val="0"/>
              <w:spacing w:line="360" w:lineRule="auto"/>
              <w:ind w:right="-10"/>
              <w:rPr>
                <w:rFonts w:ascii="宋体" w:hAnsi="宋体" w:cs="宋体"/>
                <w:color w:val="auto"/>
                <w:sz w:val="24"/>
                <w:highlight w:val="none"/>
              </w:rPr>
            </w:pPr>
          </w:p>
        </w:tc>
        <w:tc>
          <w:tcPr>
            <w:tcW w:w="2371" w:type="dxa"/>
            <w:vAlign w:val="center"/>
          </w:tcPr>
          <w:p w14:paraId="1EAAB27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BFFC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DEF985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5818FCF7">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0703E0A2">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23DBE8A">
            <w:pPr>
              <w:adjustRightInd w:val="0"/>
              <w:snapToGrid w:val="0"/>
              <w:spacing w:line="360" w:lineRule="auto"/>
              <w:ind w:right="-10"/>
              <w:rPr>
                <w:rFonts w:ascii="宋体" w:hAnsi="宋体" w:cs="宋体"/>
                <w:color w:val="auto"/>
                <w:sz w:val="24"/>
                <w:highlight w:val="none"/>
              </w:rPr>
            </w:pPr>
          </w:p>
        </w:tc>
        <w:tc>
          <w:tcPr>
            <w:tcW w:w="2371" w:type="dxa"/>
            <w:vAlign w:val="center"/>
          </w:tcPr>
          <w:p w14:paraId="7CE4D4A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11130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0DC4534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5B138753">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070E2B4D">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82AB542">
            <w:pPr>
              <w:adjustRightInd w:val="0"/>
              <w:snapToGrid w:val="0"/>
              <w:spacing w:line="360" w:lineRule="auto"/>
              <w:ind w:right="-10"/>
              <w:rPr>
                <w:rFonts w:ascii="宋体" w:hAnsi="宋体" w:cs="宋体"/>
                <w:color w:val="auto"/>
                <w:sz w:val="24"/>
                <w:highlight w:val="none"/>
              </w:rPr>
            </w:pPr>
          </w:p>
        </w:tc>
        <w:tc>
          <w:tcPr>
            <w:tcW w:w="2371" w:type="dxa"/>
            <w:vAlign w:val="center"/>
          </w:tcPr>
          <w:p w14:paraId="4187408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3C0E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1A65E0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42E8F7C6">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服务期</w:t>
            </w:r>
          </w:p>
        </w:tc>
        <w:tc>
          <w:tcPr>
            <w:tcW w:w="1937" w:type="dxa"/>
            <w:vAlign w:val="center"/>
          </w:tcPr>
          <w:p w14:paraId="78D5B502">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470D6BF">
            <w:pPr>
              <w:adjustRightInd w:val="0"/>
              <w:snapToGrid w:val="0"/>
              <w:spacing w:line="360" w:lineRule="auto"/>
              <w:ind w:right="-10"/>
              <w:rPr>
                <w:rFonts w:ascii="宋体" w:hAnsi="宋体" w:cs="宋体"/>
                <w:color w:val="auto"/>
                <w:sz w:val="24"/>
                <w:highlight w:val="none"/>
              </w:rPr>
            </w:pPr>
          </w:p>
        </w:tc>
        <w:tc>
          <w:tcPr>
            <w:tcW w:w="2371" w:type="dxa"/>
            <w:vAlign w:val="center"/>
          </w:tcPr>
          <w:p w14:paraId="5F6418E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0B1E9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1F520E1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5C483A1D">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2B9F9ED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28E04CD">
            <w:pPr>
              <w:adjustRightInd w:val="0"/>
              <w:snapToGrid w:val="0"/>
              <w:spacing w:line="360" w:lineRule="auto"/>
              <w:ind w:right="-10"/>
              <w:rPr>
                <w:rFonts w:ascii="宋体" w:hAnsi="宋体" w:cs="宋体"/>
                <w:color w:val="auto"/>
                <w:sz w:val="24"/>
                <w:highlight w:val="none"/>
              </w:rPr>
            </w:pPr>
          </w:p>
        </w:tc>
        <w:tc>
          <w:tcPr>
            <w:tcW w:w="2371" w:type="dxa"/>
            <w:vAlign w:val="center"/>
          </w:tcPr>
          <w:p w14:paraId="62A4050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CEAD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056AB2E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03AF8239">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服务技术要求</w:t>
            </w:r>
          </w:p>
        </w:tc>
        <w:tc>
          <w:tcPr>
            <w:tcW w:w="1937" w:type="dxa"/>
            <w:vAlign w:val="center"/>
          </w:tcPr>
          <w:p w14:paraId="0D3A3C0E">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0A1196F">
            <w:pPr>
              <w:adjustRightInd w:val="0"/>
              <w:snapToGrid w:val="0"/>
              <w:spacing w:line="360" w:lineRule="auto"/>
              <w:ind w:right="-10"/>
              <w:rPr>
                <w:rFonts w:ascii="宋体" w:hAnsi="宋体" w:cs="宋体"/>
                <w:color w:val="auto"/>
                <w:sz w:val="24"/>
                <w:highlight w:val="none"/>
              </w:rPr>
            </w:pPr>
          </w:p>
        </w:tc>
        <w:tc>
          <w:tcPr>
            <w:tcW w:w="2371" w:type="dxa"/>
            <w:vAlign w:val="center"/>
          </w:tcPr>
          <w:p w14:paraId="62B3C02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B8EE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2F1055A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19C54DD4">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256496FC">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91EAAC2">
            <w:pPr>
              <w:adjustRightInd w:val="0"/>
              <w:snapToGrid w:val="0"/>
              <w:spacing w:line="360" w:lineRule="auto"/>
              <w:ind w:right="-10"/>
              <w:rPr>
                <w:rFonts w:ascii="宋体" w:hAnsi="宋体" w:cs="宋体"/>
                <w:color w:val="auto"/>
                <w:sz w:val="24"/>
                <w:highlight w:val="none"/>
              </w:rPr>
            </w:pPr>
          </w:p>
        </w:tc>
        <w:tc>
          <w:tcPr>
            <w:tcW w:w="2371" w:type="dxa"/>
            <w:vAlign w:val="center"/>
          </w:tcPr>
          <w:p w14:paraId="04CAC2F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01B06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2A1E07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55527182">
            <w:pPr>
              <w:spacing w:after="50" w:line="360" w:lineRule="auto"/>
              <w:ind w:right="-10"/>
              <w:jc w:val="center"/>
              <w:rPr>
                <w:rFonts w:ascii="宋体" w:hAnsi="宋体" w:cs="宋体"/>
                <w:bCs/>
                <w:color w:val="auto"/>
                <w:sz w:val="24"/>
                <w:highlight w:val="none"/>
              </w:rPr>
            </w:pPr>
          </w:p>
        </w:tc>
        <w:tc>
          <w:tcPr>
            <w:tcW w:w="1937" w:type="dxa"/>
            <w:vAlign w:val="center"/>
          </w:tcPr>
          <w:p w14:paraId="089A5A7B">
            <w:pPr>
              <w:spacing w:after="50" w:line="360" w:lineRule="auto"/>
              <w:ind w:right="-10"/>
              <w:jc w:val="center"/>
              <w:rPr>
                <w:rFonts w:ascii="宋体" w:hAnsi="宋体" w:cs="宋体"/>
                <w:color w:val="auto"/>
                <w:sz w:val="24"/>
                <w:highlight w:val="none"/>
              </w:rPr>
            </w:pPr>
          </w:p>
        </w:tc>
        <w:tc>
          <w:tcPr>
            <w:tcW w:w="825" w:type="dxa"/>
            <w:vAlign w:val="center"/>
          </w:tcPr>
          <w:p w14:paraId="366B24AD">
            <w:pPr>
              <w:adjustRightInd w:val="0"/>
              <w:snapToGrid w:val="0"/>
              <w:spacing w:line="360" w:lineRule="auto"/>
              <w:ind w:right="-10"/>
              <w:rPr>
                <w:rFonts w:ascii="宋体" w:hAnsi="宋体" w:cs="宋体"/>
                <w:color w:val="auto"/>
                <w:sz w:val="24"/>
                <w:highlight w:val="none"/>
              </w:rPr>
            </w:pPr>
          </w:p>
        </w:tc>
        <w:tc>
          <w:tcPr>
            <w:tcW w:w="2371" w:type="dxa"/>
            <w:vAlign w:val="center"/>
          </w:tcPr>
          <w:p w14:paraId="2CECE0B0">
            <w:pPr>
              <w:adjustRightInd w:val="0"/>
              <w:snapToGrid w:val="0"/>
              <w:spacing w:line="360" w:lineRule="auto"/>
              <w:ind w:right="-10"/>
              <w:jc w:val="center"/>
              <w:rPr>
                <w:rFonts w:ascii="宋体" w:hAnsi="宋体" w:cs="宋体"/>
                <w:color w:val="auto"/>
                <w:sz w:val="24"/>
                <w:highlight w:val="none"/>
              </w:rPr>
            </w:pPr>
          </w:p>
        </w:tc>
      </w:tr>
      <w:tr w14:paraId="3CCA1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003E1AB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20F5C345">
            <w:pPr>
              <w:spacing w:after="50" w:line="360" w:lineRule="auto"/>
              <w:ind w:right="-10"/>
              <w:jc w:val="center"/>
              <w:rPr>
                <w:rFonts w:ascii="宋体" w:hAnsi="宋体" w:cs="宋体"/>
                <w:color w:val="auto"/>
                <w:sz w:val="24"/>
                <w:highlight w:val="none"/>
              </w:rPr>
            </w:pPr>
          </w:p>
        </w:tc>
        <w:tc>
          <w:tcPr>
            <w:tcW w:w="1937" w:type="dxa"/>
            <w:vAlign w:val="center"/>
          </w:tcPr>
          <w:p w14:paraId="04A2EF88">
            <w:pPr>
              <w:spacing w:after="50" w:line="360" w:lineRule="auto"/>
              <w:ind w:right="-10"/>
              <w:jc w:val="center"/>
              <w:rPr>
                <w:rFonts w:ascii="宋体" w:hAnsi="宋体" w:cs="宋体"/>
                <w:color w:val="auto"/>
                <w:sz w:val="24"/>
                <w:highlight w:val="none"/>
              </w:rPr>
            </w:pPr>
          </w:p>
        </w:tc>
        <w:tc>
          <w:tcPr>
            <w:tcW w:w="825" w:type="dxa"/>
            <w:vAlign w:val="center"/>
          </w:tcPr>
          <w:p w14:paraId="0C97C216">
            <w:pPr>
              <w:adjustRightInd w:val="0"/>
              <w:snapToGrid w:val="0"/>
              <w:spacing w:line="360" w:lineRule="auto"/>
              <w:ind w:right="-10"/>
              <w:rPr>
                <w:rFonts w:ascii="宋体" w:hAnsi="宋体" w:cs="宋体"/>
                <w:color w:val="auto"/>
                <w:sz w:val="24"/>
                <w:highlight w:val="none"/>
              </w:rPr>
            </w:pPr>
          </w:p>
        </w:tc>
        <w:tc>
          <w:tcPr>
            <w:tcW w:w="2371" w:type="dxa"/>
            <w:vAlign w:val="center"/>
          </w:tcPr>
          <w:p w14:paraId="6E702ED8">
            <w:pPr>
              <w:adjustRightInd w:val="0"/>
              <w:snapToGrid w:val="0"/>
              <w:spacing w:line="360" w:lineRule="auto"/>
              <w:ind w:right="-10"/>
              <w:jc w:val="center"/>
              <w:rPr>
                <w:rFonts w:ascii="宋体" w:hAnsi="宋体" w:cs="宋体"/>
                <w:color w:val="auto"/>
                <w:sz w:val="24"/>
                <w:highlight w:val="none"/>
              </w:rPr>
            </w:pPr>
          </w:p>
        </w:tc>
      </w:tr>
      <w:tr w14:paraId="52BEE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BC0467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60FDEE65">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01B8236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是否通过审查</w:t>
            </w:r>
          </w:p>
        </w:tc>
      </w:tr>
    </w:tbl>
    <w:p w14:paraId="1BAA6A1B">
      <w:pPr>
        <w:pStyle w:val="42"/>
        <w:rPr>
          <w:rFonts w:ascii="宋体" w:hAnsi="宋体" w:cs="宋体"/>
          <w:color w:val="auto"/>
          <w:sz w:val="24"/>
          <w:szCs w:val="24"/>
          <w:highlight w:val="none"/>
        </w:rPr>
      </w:pPr>
    </w:p>
    <w:p w14:paraId="3D0752DB">
      <w:pPr>
        <w:pStyle w:val="42"/>
        <w:rPr>
          <w:rFonts w:ascii="宋体" w:hAnsi="宋体" w:cs="宋体"/>
          <w:color w:val="auto"/>
          <w:sz w:val="24"/>
          <w:szCs w:val="24"/>
          <w:highlight w:val="none"/>
        </w:rPr>
      </w:pPr>
    </w:p>
    <w:p w14:paraId="181FF797">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20.响应性文件的澄清</w:t>
      </w:r>
    </w:p>
    <w:p w14:paraId="3D7C353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80EF07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2AF98B3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34B0482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4366662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2F5DA01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3FAFDB67">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21.竞争性磋商</w:t>
      </w:r>
    </w:p>
    <w:p w14:paraId="6BBD9D0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2142941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7598739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21.3磋商内容包括：</w:t>
      </w:r>
    </w:p>
    <w:p w14:paraId="3ECB899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14:paraId="1239F64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5E13369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2ADC10E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6506C07D">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4BDE312">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13CC1786">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21.4.2供应商应当按照竞争性磋商文件的变动情况和竞争性磋商小组的要求重新提交响应性文件，并由其法定代表人或授权代表签字或者加盖公章。</w:t>
      </w:r>
    </w:p>
    <w:p w14:paraId="15DFC9D2">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08F42BD9">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一次报价</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lang w:val="zh-CN"/>
        </w:rPr>
        <w:t>依据是供应商的投标函和开标记录表。</w:t>
      </w:r>
    </w:p>
    <w:p w14:paraId="43CAAE8B">
      <w:pPr>
        <w:pStyle w:val="2"/>
        <w:ind w:firstLine="240"/>
        <w:rPr>
          <w:rFonts w:ascii="宋体" w:hAnsi="宋体" w:cs="宋体"/>
          <w:color w:val="auto"/>
          <w:sz w:val="24"/>
          <w:highlight w:val="none"/>
        </w:rPr>
      </w:pPr>
    </w:p>
    <w:p w14:paraId="5A8464E4">
      <w:pPr>
        <w:rPr>
          <w:rFonts w:hint="eastAsia" w:ascii="宋体" w:hAnsi="宋体" w:cs="宋体"/>
          <w:b/>
          <w:color w:val="auto"/>
          <w:sz w:val="24"/>
          <w:highlight w:val="none"/>
        </w:rPr>
      </w:pPr>
      <w:r>
        <w:rPr>
          <w:rFonts w:hint="eastAsia" w:ascii="宋体" w:hAnsi="宋体" w:cs="宋体"/>
          <w:b/>
          <w:color w:val="auto"/>
          <w:sz w:val="24"/>
          <w:highlight w:val="none"/>
        </w:rPr>
        <w:br w:type="page"/>
      </w:r>
    </w:p>
    <w:p w14:paraId="78259E67">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六、评定标准</w:t>
      </w:r>
    </w:p>
    <w:p w14:paraId="5280153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22.竞争性磋商过程及保密原则</w:t>
      </w:r>
    </w:p>
    <w:p w14:paraId="0EECC92B">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1B2449E7">
      <w:pPr>
        <w:spacing w:line="46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采购代理机构在评标结束后1个工作日内将评标报告送采购人。采购人自收到评标报告之日起</w:t>
      </w:r>
      <w:r>
        <w:rPr>
          <w:rFonts w:hint="eastAsia" w:ascii="宋体" w:hAnsi="宋体" w:cs="宋体"/>
          <w:bCs/>
          <w:color w:val="auto"/>
          <w:sz w:val="24"/>
          <w:highlight w:val="none"/>
          <w:lang w:val="en-US" w:eastAsia="zh-CN"/>
        </w:rPr>
        <w:t>1</w:t>
      </w:r>
      <w:r>
        <w:rPr>
          <w:rFonts w:hint="eastAsia" w:ascii="宋体" w:hAnsi="宋体" w:cs="宋体"/>
          <w:bCs/>
          <w:color w:val="auto"/>
          <w:sz w:val="24"/>
          <w:highlight w:val="none"/>
        </w:rPr>
        <w:t>个工作日内，在评标报告确定的中标候选人名单中确定中标人。</w:t>
      </w:r>
    </w:p>
    <w:p w14:paraId="67E379AA">
      <w:pPr>
        <w:pStyle w:val="18"/>
        <w:spacing w:after="0" w:line="560" w:lineRule="exact"/>
        <w:ind w:left="0" w:leftChars="0" w:firstLine="480" w:firstLineChars="200"/>
        <w:rPr>
          <w:rFonts w:hint="eastAsia" w:ascii="宋体" w:hAnsi="宋体" w:cs="宋体"/>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2889CF6C">
      <w:pPr>
        <w:spacing w:line="360" w:lineRule="auto"/>
        <w:ind w:right="-92" w:rightChars="-44"/>
        <w:rPr>
          <w:rFonts w:hint="eastAsia" w:ascii="宋体" w:hAnsi="宋体" w:cs="宋体"/>
          <w:color w:val="auto"/>
          <w:sz w:val="24"/>
          <w:highlight w:val="none"/>
        </w:rPr>
      </w:pPr>
      <w:r>
        <w:rPr>
          <w:rFonts w:hint="eastAsia" w:ascii="宋体" w:hAnsi="宋体" w:cs="宋体"/>
          <w:color w:val="auto"/>
          <w:sz w:val="24"/>
          <w:highlight w:val="none"/>
        </w:rPr>
        <w:t>评标方法：</w:t>
      </w:r>
    </w:p>
    <w:tbl>
      <w:tblPr>
        <w:tblStyle w:val="29"/>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9"/>
        <w:gridCol w:w="1819"/>
        <w:gridCol w:w="3679"/>
        <w:gridCol w:w="2319"/>
      </w:tblGrid>
      <w:tr w14:paraId="69D38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684" w:type="pct"/>
            <w:vAlign w:val="center"/>
          </w:tcPr>
          <w:p w14:paraId="59FC5A6C">
            <w:pPr>
              <w:keepNext w:val="0"/>
              <w:keepLines w:val="0"/>
              <w:pageBreakBefore w:val="0"/>
              <w:widowControl/>
              <w:kinsoku/>
              <w:wordWrap/>
              <w:overflowPunct/>
              <w:topLinePunct w:val="0"/>
              <w:autoSpaceDE/>
              <w:autoSpaceDN/>
              <w:bidi w:val="0"/>
              <w:adjustRightInd w:val="0"/>
              <w:snapToGrid w:val="0"/>
              <w:spacing w:line="288" w:lineRule="auto"/>
              <w:jc w:val="center"/>
              <w:textAlignment w:val="auto"/>
              <w:rPr>
                <w:rFonts w:hint="eastAsia" w:ascii="宋体" w:hAnsi="宋体" w:cs="宋体"/>
                <w:b/>
                <w:bCs/>
                <w:color w:val="auto"/>
                <w:sz w:val="24"/>
                <w:highlight w:val="none"/>
              </w:rPr>
            </w:pPr>
            <w:r>
              <w:rPr>
                <w:rFonts w:hint="eastAsia" w:ascii="宋体" w:hAnsi="宋体" w:cs="宋体"/>
                <w:b/>
                <w:bCs/>
                <w:color w:val="auto"/>
                <w:sz w:val="24"/>
                <w:highlight w:val="none"/>
              </w:rPr>
              <w:t>评分指标</w:t>
            </w:r>
          </w:p>
        </w:tc>
        <w:tc>
          <w:tcPr>
            <w:tcW w:w="1004" w:type="pct"/>
            <w:vAlign w:val="center"/>
          </w:tcPr>
          <w:p w14:paraId="7D583FB2">
            <w:pPr>
              <w:keepNext w:val="0"/>
              <w:keepLines w:val="0"/>
              <w:pageBreakBefore w:val="0"/>
              <w:widowControl/>
              <w:kinsoku/>
              <w:wordWrap/>
              <w:overflowPunct/>
              <w:topLinePunct w:val="0"/>
              <w:autoSpaceDE/>
              <w:autoSpaceDN/>
              <w:bidi w:val="0"/>
              <w:adjustRightInd w:val="0"/>
              <w:snapToGrid w:val="0"/>
              <w:spacing w:line="288" w:lineRule="auto"/>
              <w:jc w:val="center"/>
              <w:textAlignment w:val="auto"/>
              <w:rPr>
                <w:rFonts w:hint="eastAsia" w:ascii="宋体" w:hAnsi="宋体" w:cs="宋体"/>
                <w:b/>
                <w:bCs/>
                <w:color w:val="auto"/>
                <w:sz w:val="24"/>
                <w:highlight w:val="none"/>
              </w:rPr>
            </w:pPr>
            <w:r>
              <w:rPr>
                <w:rFonts w:hint="eastAsia" w:ascii="宋体" w:hAnsi="宋体" w:cs="宋体"/>
                <w:b/>
                <w:bCs/>
                <w:color w:val="auto"/>
                <w:sz w:val="24"/>
                <w:highlight w:val="none"/>
              </w:rPr>
              <w:t>分值</w:t>
            </w:r>
          </w:p>
        </w:tc>
        <w:tc>
          <w:tcPr>
            <w:tcW w:w="2031" w:type="pct"/>
            <w:vAlign w:val="center"/>
          </w:tcPr>
          <w:p w14:paraId="48AF06C6">
            <w:pPr>
              <w:keepNext w:val="0"/>
              <w:keepLines w:val="0"/>
              <w:pageBreakBefore w:val="0"/>
              <w:widowControl/>
              <w:kinsoku/>
              <w:wordWrap/>
              <w:overflowPunct/>
              <w:topLinePunct w:val="0"/>
              <w:autoSpaceDE/>
              <w:autoSpaceDN/>
              <w:bidi w:val="0"/>
              <w:adjustRightInd w:val="0"/>
              <w:snapToGrid w:val="0"/>
              <w:spacing w:line="288" w:lineRule="auto"/>
              <w:jc w:val="center"/>
              <w:textAlignment w:val="auto"/>
              <w:rPr>
                <w:rFonts w:hint="eastAsia" w:ascii="宋体" w:hAnsi="宋体" w:cs="宋体"/>
                <w:b/>
                <w:bCs/>
                <w:color w:val="auto"/>
                <w:sz w:val="24"/>
                <w:highlight w:val="none"/>
              </w:rPr>
            </w:pPr>
            <w:r>
              <w:rPr>
                <w:rFonts w:hint="eastAsia" w:ascii="宋体" w:hAnsi="宋体" w:cs="宋体"/>
                <w:b/>
                <w:bCs/>
                <w:color w:val="auto"/>
                <w:sz w:val="24"/>
                <w:highlight w:val="none"/>
              </w:rPr>
              <w:t>指标说明及评分标准</w:t>
            </w:r>
          </w:p>
        </w:tc>
        <w:tc>
          <w:tcPr>
            <w:tcW w:w="1280" w:type="pct"/>
            <w:vAlign w:val="center"/>
          </w:tcPr>
          <w:p w14:paraId="68220B59">
            <w:pPr>
              <w:keepNext w:val="0"/>
              <w:keepLines w:val="0"/>
              <w:pageBreakBefore w:val="0"/>
              <w:widowControl/>
              <w:kinsoku/>
              <w:wordWrap/>
              <w:overflowPunct/>
              <w:topLinePunct w:val="0"/>
              <w:autoSpaceDE/>
              <w:autoSpaceDN/>
              <w:bidi w:val="0"/>
              <w:adjustRightInd w:val="0"/>
              <w:snapToGrid w:val="0"/>
              <w:spacing w:line="288" w:lineRule="auto"/>
              <w:jc w:val="center"/>
              <w:textAlignment w:val="auto"/>
              <w:rPr>
                <w:rFonts w:hint="eastAsia" w:ascii="宋体" w:hAnsi="宋体" w:cs="宋体"/>
                <w:b/>
                <w:bCs/>
                <w:color w:val="auto"/>
                <w:sz w:val="24"/>
                <w:highlight w:val="none"/>
              </w:rPr>
            </w:pPr>
            <w:r>
              <w:rPr>
                <w:rFonts w:hint="eastAsia" w:ascii="宋体" w:hAnsi="宋体" w:cs="宋体"/>
                <w:b/>
                <w:bCs/>
                <w:color w:val="auto"/>
                <w:sz w:val="24"/>
                <w:highlight w:val="none"/>
              </w:rPr>
              <w:t>评分依据</w:t>
            </w:r>
          </w:p>
        </w:tc>
      </w:tr>
      <w:tr w14:paraId="143A3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1" w:hRule="atLeast"/>
          <w:jc w:val="center"/>
        </w:trPr>
        <w:tc>
          <w:tcPr>
            <w:tcW w:w="684" w:type="pct"/>
            <w:vAlign w:val="center"/>
          </w:tcPr>
          <w:p w14:paraId="1FC0CFD4">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jc w:val="center"/>
              <w:textAlignment w:val="auto"/>
              <w:rPr>
                <w:rFonts w:hint="eastAsia" w:ascii="宋体" w:hAnsi="宋体" w:cs="宋体"/>
                <w:color w:val="auto"/>
                <w:sz w:val="24"/>
                <w:highlight w:val="none"/>
              </w:rPr>
            </w:pPr>
            <w:r>
              <w:rPr>
                <w:rFonts w:hint="eastAsia" w:ascii="宋体" w:hAnsi="宋体" w:cs="宋体"/>
                <w:color w:val="auto"/>
                <w:sz w:val="24"/>
                <w:highlight w:val="none"/>
              </w:rPr>
              <w:t>报价得分</w:t>
            </w:r>
          </w:p>
          <w:p w14:paraId="3DDD31D1">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jc w:val="center"/>
              <w:textAlignment w:val="auto"/>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分）</w:t>
            </w:r>
          </w:p>
        </w:tc>
        <w:tc>
          <w:tcPr>
            <w:tcW w:w="1004" w:type="pct"/>
            <w:vAlign w:val="center"/>
          </w:tcPr>
          <w:p w14:paraId="50508A4D">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jc w:val="center"/>
              <w:textAlignment w:val="auto"/>
              <w:rPr>
                <w:rFonts w:hint="eastAsia" w:ascii="宋体" w:hAnsi="宋体" w:cs="宋体"/>
                <w:color w:val="auto"/>
                <w:sz w:val="24"/>
                <w:highlight w:val="none"/>
              </w:rPr>
            </w:pPr>
            <w:r>
              <w:rPr>
                <w:rFonts w:hint="eastAsia" w:ascii="宋体" w:hAnsi="宋体" w:cs="宋体"/>
                <w:color w:val="auto"/>
                <w:sz w:val="24"/>
                <w:highlight w:val="none"/>
              </w:rPr>
              <w:t>报价</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分</w:t>
            </w:r>
            <w:r>
              <w:rPr>
                <w:rFonts w:hint="eastAsia" w:ascii="宋体" w:hAnsi="宋体" w:cs="宋体"/>
                <w:color w:val="auto"/>
                <w:sz w:val="24"/>
                <w:highlight w:val="none"/>
                <w:lang w:eastAsia="zh-CN"/>
              </w:rPr>
              <w:t>）</w:t>
            </w:r>
          </w:p>
        </w:tc>
        <w:tc>
          <w:tcPr>
            <w:tcW w:w="3311" w:type="pct"/>
            <w:gridSpan w:val="2"/>
            <w:vAlign w:val="center"/>
          </w:tcPr>
          <w:p w14:paraId="519778AC">
            <w:pPr>
              <w:keepNext w:val="0"/>
              <w:keepLines w:val="0"/>
              <w:pageBreakBefore w:val="0"/>
              <w:kinsoku/>
              <w:wordWrap/>
              <w:overflowPunct/>
              <w:topLinePunct w:val="0"/>
              <w:autoSpaceDE/>
              <w:autoSpaceDN/>
              <w:bidi w:val="0"/>
              <w:adjustRightInd w:val="0"/>
              <w:snapToGrid w:val="0"/>
              <w:spacing w:line="288" w:lineRule="auto"/>
              <w:ind w:left="0" w:leftChars="0" w:right="0" w:rightChars="0" w:firstLine="0" w:firstLineChars="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满足磋商文件要求且最后报价最低的供应商的价格为磋商基准价，其价格分为满分。其他供应商的价格分统一按照下列公式计算：</w:t>
            </w:r>
          </w:p>
          <w:p w14:paraId="24C4AECF">
            <w:pPr>
              <w:keepNext w:val="0"/>
              <w:keepLines w:val="0"/>
              <w:pageBreakBefore w:val="0"/>
              <w:kinsoku/>
              <w:wordWrap/>
              <w:overflowPunct/>
              <w:topLinePunct w:val="0"/>
              <w:autoSpaceDE/>
              <w:autoSpaceDN/>
              <w:bidi w:val="0"/>
              <w:adjustRightInd w:val="0"/>
              <w:snapToGrid w:val="0"/>
              <w:spacing w:line="288" w:lineRule="auto"/>
              <w:ind w:left="0" w:leftChars="0" w:right="0" w:rightChars="0" w:firstLine="0" w:firstLineChars="0"/>
              <w:jc w:val="left"/>
              <w:textAlignment w:val="auto"/>
              <w:rPr>
                <w:rFonts w:hint="default" w:ascii="宋体" w:hAnsi="宋体" w:eastAsia="宋体" w:cs="宋体"/>
                <w:bCs/>
                <w:color w:val="auto"/>
                <w:sz w:val="24"/>
                <w:szCs w:val="24"/>
                <w:highlight w:val="none"/>
                <w:lang w:val="en-US"/>
              </w:rPr>
            </w:pPr>
            <w:r>
              <w:rPr>
                <w:rFonts w:hint="eastAsia" w:ascii="宋体" w:hAnsi="宋体" w:eastAsia="宋体" w:cs="宋体"/>
                <w:bCs/>
                <w:color w:val="auto"/>
                <w:sz w:val="24"/>
                <w:szCs w:val="24"/>
                <w:highlight w:val="none"/>
              </w:rPr>
              <w:t>磋商报价得分=（磋商基准价/最后磋商报价）×</w:t>
            </w:r>
            <w:r>
              <w:rPr>
                <w:rFonts w:hint="eastAsia" w:ascii="宋体" w:hAnsi="宋体" w:cs="宋体"/>
                <w:bCs/>
                <w:color w:val="auto"/>
                <w:sz w:val="24"/>
                <w:szCs w:val="24"/>
                <w:highlight w:val="none"/>
                <w:lang w:val="en-US" w:eastAsia="zh-CN"/>
              </w:rPr>
              <w:t>10</w:t>
            </w:r>
          </w:p>
          <w:p w14:paraId="39C4299C">
            <w:pPr>
              <w:keepNext w:val="0"/>
              <w:keepLines w:val="0"/>
              <w:pageBreakBefore w:val="0"/>
              <w:tabs>
                <w:tab w:val="left" w:pos="5130"/>
              </w:tabs>
              <w:kinsoku/>
              <w:wordWrap/>
              <w:overflowPunct/>
              <w:topLinePunct w:val="0"/>
              <w:autoSpaceDE/>
              <w:autoSpaceDN/>
              <w:bidi w:val="0"/>
              <w:adjustRightInd w:val="0"/>
              <w:snapToGrid w:val="0"/>
              <w:spacing w:line="288" w:lineRule="auto"/>
              <w:ind w:left="0" w:leftChars="0" w:right="0" w:rightChars="0" w:firstLine="0" w:firstLineChars="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备注：价格分计算保留小数点后二位。</w:t>
            </w:r>
          </w:p>
          <w:p w14:paraId="4E8700BC">
            <w:pPr>
              <w:pStyle w:val="27"/>
              <w:keepNext w:val="0"/>
              <w:keepLines w:val="0"/>
              <w:pageBreakBefore w:val="0"/>
              <w:kinsoku/>
              <w:wordWrap/>
              <w:overflowPunct/>
              <w:topLinePunct w:val="0"/>
              <w:autoSpaceDE/>
              <w:autoSpaceDN/>
              <w:bidi w:val="0"/>
              <w:adjustRightInd w:val="0"/>
              <w:snapToGrid w:val="0"/>
              <w:spacing w:after="0" w:line="288" w:lineRule="auto"/>
              <w:ind w:left="0" w:leftChars="0" w:right="0" w:rightChars="0" w:firstLine="0" w:firstLineChars="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根据财政部、工信部关于印发《政府采购促进中小企业发展管理办法》的通知（财库〔2022〕19号 ）文件规定：</w:t>
            </w:r>
          </w:p>
          <w:p w14:paraId="1AE84AA5">
            <w:pPr>
              <w:pStyle w:val="27"/>
              <w:keepNext w:val="0"/>
              <w:keepLines w:val="0"/>
              <w:pageBreakBefore w:val="0"/>
              <w:kinsoku/>
              <w:wordWrap/>
              <w:overflowPunct/>
              <w:topLinePunct w:val="0"/>
              <w:autoSpaceDE/>
              <w:autoSpaceDN/>
              <w:bidi w:val="0"/>
              <w:adjustRightInd w:val="0"/>
              <w:snapToGrid w:val="0"/>
              <w:spacing w:after="0" w:line="288" w:lineRule="auto"/>
              <w:ind w:left="0" w:leftChars="0" w:right="0" w:rightChars="0" w:firstLine="0" w:firstLineChars="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（1）对小微企业报价给予20%扣除，请按照《政府采购促进中小企业发展管理办法》要求提供中小企业声明函。</w:t>
            </w:r>
          </w:p>
          <w:p w14:paraId="49A85541">
            <w:pPr>
              <w:pStyle w:val="27"/>
              <w:keepNext w:val="0"/>
              <w:keepLines w:val="0"/>
              <w:pageBreakBefore w:val="0"/>
              <w:kinsoku/>
              <w:wordWrap/>
              <w:overflowPunct/>
              <w:topLinePunct w:val="0"/>
              <w:autoSpaceDE/>
              <w:autoSpaceDN/>
              <w:bidi w:val="0"/>
              <w:adjustRightInd w:val="0"/>
              <w:snapToGrid w:val="0"/>
              <w:spacing w:after="0" w:line="288" w:lineRule="auto"/>
              <w:ind w:left="0" w:leftChars="0" w:right="0" w:rightChars="0" w:firstLine="0" w:firstLineChars="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（2）关于监狱企业：视同小微企业。须提供由省级以上监狱管理局、戒毒管理局（含新疆生产建设兵团）出具的属于监狱企业的证明文件，否则不考虑价格扣除。</w:t>
            </w:r>
          </w:p>
          <w:p w14:paraId="4DACAA56">
            <w:pPr>
              <w:pStyle w:val="27"/>
              <w:keepNext w:val="0"/>
              <w:keepLines w:val="0"/>
              <w:pageBreakBefore w:val="0"/>
              <w:kinsoku/>
              <w:wordWrap/>
              <w:overflowPunct/>
              <w:topLinePunct w:val="0"/>
              <w:autoSpaceDE/>
              <w:autoSpaceDN/>
              <w:bidi w:val="0"/>
              <w:adjustRightInd w:val="0"/>
              <w:snapToGrid w:val="0"/>
              <w:spacing w:after="0" w:line="288" w:lineRule="auto"/>
              <w:ind w:left="0" w:leftChars="0" w:right="0" w:rightChars="0" w:firstLine="0" w:firstLineChars="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1A2D32DD">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textAlignment w:val="auto"/>
              <w:rPr>
                <w:rFonts w:hint="eastAsia" w:ascii="宋体" w:hAnsi="宋体" w:cs="宋体"/>
                <w:color w:val="auto"/>
                <w:sz w:val="24"/>
                <w:highlight w:val="none"/>
              </w:rPr>
            </w:pPr>
            <w:r>
              <w:rPr>
                <w:rFonts w:hint="eastAsia" w:ascii="宋体" w:hAnsi="宋体" w:eastAsia="宋体" w:cs="宋体"/>
                <w:bCs/>
                <w:color w:val="auto"/>
                <w:sz w:val="24"/>
                <w:szCs w:val="24"/>
                <w:highlight w:val="none"/>
              </w:rPr>
              <w:t>（4）没有提供有效证明材料的供应商将被视为不接受投标总价的扣除，用原投标总价参与评审。</w:t>
            </w:r>
          </w:p>
        </w:tc>
      </w:tr>
      <w:tr w14:paraId="2464F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4" w:hRule="atLeast"/>
          <w:jc w:val="center"/>
        </w:trPr>
        <w:tc>
          <w:tcPr>
            <w:tcW w:w="684" w:type="pct"/>
            <w:vMerge w:val="restart"/>
            <w:vAlign w:val="center"/>
          </w:tcPr>
          <w:p w14:paraId="76858850">
            <w:pPr>
              <w:keepNext w:val="0"/>
              <w:keepLines w:val="0"/>
              <w:pageBreakBefore w:val="0"/>
              <w:widowControl/>
              <w:kinsoku/>
              <w:wordWrap/>
              <w:overflowPunct/>
              <w:topLinePunct w:val="0"/>
              <w:autoSpaceDE/>
              <w:autoSpaceDN/>
              <w:bidi w:val="0"/>
              <w:adjustRightInd w:val="0"/>
              <w:snapToGrid w:val="0"/>
              <w:spacing w:line="288" w:lineRule="auto"/>
              <w:jc w:val="center"/>
              <w:textAlignment w:val="auto"/>
              <w:rPr>
                <w:rFonts w:ascii="宋体" w:hAnsi="宋体" w:cs="宋体"/>
                <w:color w:val="auto"/>
                <w:sz w:val="24"/>
                <w:highlight w:val="none"/>
              </w:rPr>
            </w:pPr>
            <w:r>
              <w:rPr>
                <w:rFonts w:hint="eastAsia" w:ascii="宋体" w:hAnsi="宋体" w:cs="宋体"/>
                <w:color w:val="auto"/>
                <w:sz w:val="24"/>
                <w:highlight w:val="none"/>
              </w:rPr>
              <w:t>技术部分</w:t>
            </w:r>
          </w:p>
          <w:p w14:paraId="2D3A9ADB">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textAlignment w:val="auto"/>
              <w:rPr>
                <w:rFonts w:hint="eastAsia" w:ascii="宋体" w:hAnsi="宋体" w:cs="宋体"/>
                <w:color w:val="auto"/>
                <w:sz w:val="24"/>
                <w:highlight w:val="none"/>
              </w:rPr>
            </w:pPr>
            <w:r>
              <w:rPr>
                <w:rFonts w:hint="eastAsia" w:ascii="宋体" w:hAnsi="宋体" w:cs="宋体"/>
                <w:color w:val="auto"/>
                <w:sz w:val="24"/>
                <w:highlight w:val="none"/>
              </w:rPr>
              <w:t>(50分)</w:t>
            </w:r>
          </w:p>
          <w:p w14:paraId="5F399A3B">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textAlignment w:val="auto"/>
              <w:rPr>
                <w:rFonts w:hint="eastAsia" w:ascii="宋体" w:hAnsi="宋体" w:cs="宋体"/>
                <w:color w:val="auto"/>
                <w:sz w:val="24"/>
                <w:highlight w:val="none"/>
              </w:rPr>
            </w:pPr>
          </w:p>
        </w:tc>
        <w:tc>
          <w:tcPr>
            <w:tcW w:w="1004" w:type="pct"/>
            <w:vAlign w:val="center"/>
          </w:tcPr>
          <w:p w14:paraId="24BDD496">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jc w:val="left"/>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对 项 目 的</w:t>
            </w:r>
          </w:p>
          <w:p w14:paraId="79212198">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jc w:val="left"/>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理 解 及 认</w:t>
            </w:r>
          </w:p>
          <w:p w14:paraId="503FA7E1">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jc w:val="left"/>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识（10 分）</w:t>
            </w:r>
          </w:p>
        </w:tc>
        <w:tc>
          <w:tcPr>
            <w:tcW w:w="3311" w:type="pct"/>
            <w:gridSpan w:val="2"/>
            <w:vAlign w:val="center"/>
          </w:tcPr>
          <w:p w14:paraId="6E98C470">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jc w:val="both"/>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提供对项目的理解及认识（包括对本项目现状概况、背景介绍、对全民所有自然资源资产清查状况等）全部提供得10分。</w:t>
            </w:r>
          </w:p>
          <w:p w14:paraId="1167F224">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jc w:val="both"/>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注：缺项或未提供的不得分。</w:t>
            </w:r>
          </w:p>
        </w:tc>
      </w:tr>
      <w:tr w14:paraId="5E29F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8" w:hRule="atLeast"/>
          <w:jc w:val="center"/>
        </w:trPr>
        <w:tc>
          <w:tcPr>
            <w:tcW w:w="684" w:type="pct"/>
            <w:vMerge w:val="continue"/>
            <w:vAlign w:val="center"/>
          </w:tcPr>
          <w:p w14:paraId="60881C5D">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textAlignment w:val="auto"/>
              <w:rPr>
                <w:rFonts w:hint="eastAsia" w:ascii="宋体" w:hAnsi="宋体" w:cs="宋体"/>
                <w:color w:val="auto"/>
                <w:sz w:val="24"/>
                <w:highlight w:val="none"/>
              </w:rPr>
            </w:pPr>
          </w:p>
        </w:tc>
        <w:tc>
          <w:tcPr>
            <w:tcW w:w="1004" w:type="pct"/>
            <w:vAlign w:val="center"/>
          </w:tcPr>
          <w:p w14:paraId="0610B66A">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jc w:val="center"/>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总体实施方案  （10分）</w:t>
            </w:r>
          </w:p>
        </w:tc>
        <w:tc>
          <w:tcPr>
            <w:tcW w:w="3311" w:type="pct"/>
            <w:gridSpan w:val="2"/>
            <w:vAlign w:val="center"/>
          </w:tcPr>
          <w:p w14:paraId="4414D89E">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jc w:val="both"/>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提供总体实施计划和方案（包括总体工作思路、工作程序、技术方法等）全部提供得10分。</w:t>
            </w:r>
          </w:p>
          <w:p w14:paraId="52792CCE">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jc w:val="both"/>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注：缺项或未提供的不得分。</w:t>
            </w:r>
          </w:p>
        </w:tc>
      </w:tr>
      <w:tr w14:paraId="4FC73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 w:hRule="atLeast"/>
          <w:jc w:val="center"/>
        </w:trPr>
        <w:tc>
          <w:tcPr>
            <w:tcW w:w="684" w:type="pct"/>
            <w:vMerge w:val="continue"/>
            <w:vAlign w:val="center"/>
          </w:tcPr>
          <w:p w14:paraId="1D1BAEFC">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textAlignment w:val="auto"/>
              <w:rPr>
                <w:rFonts w:hint="eastAsia" w:ascii="宋体" w:hAnsi="宋体" w:cs="宋体"/>
                <w:color w:val="auto"/>
                <w:sz w:val="24"/>
                <w:highlight w:val="none"/>
              </w:rPr>
            </w:pPr>
          </w:p>
        </w:tc>
        <w:tc>
          <w:tcPr>
            <w:tcW w:w="1004" w:type="pct"/>
            <w:vAlign w:val="center"/>
          </w:tcPr>
          <w:p w14:paraId="4E502B41">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jc w:val="center"/>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进度管理与措施（10分）</w:t>
            </w:r>
          </w:p>
        </w:tc>
        <w:tc>
          <w:tcPr>
            <w:tcW w:w="3311" w:type="pct"/>
            <w:gridSpan w:val="2"/>
            <w:vAlign w:val="center"/>
          </w:tcPr>
          <w:p w14:paraId="124F5850">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jc w:val="both"/>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提供进度管理与措施（包括项目计划制定、项目进度保障措施、项目进度管理措施等）全部提供得10分。</w:t>
            </w:r>
          </w:p>
          <w:p w14:paraId="0AFA4E15">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jc w:val="both"/>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注：缺项或未提供的不得分。</w:t>
            </w:r>
          </w:p>
        </w:tc>
      </w:tr>
      <w:tr w14:paraId="657A9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2" w:hRule="atLeast"/>
          <w:jc w:val="center"/>
        </w:trPr>
        <w:tc>
          <w:tcPr>
            <w:tcW w:w="684" w:type="pct"/>
            <w:vMerge w:val="continue"/>
            <w:vAlign w:val="center"/>
          </w:tcPr>
          <w:p w14:paraId="2F5EA5F3">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textAlignment w:val="auto"/>
              <w:rPr>
                <w:rFonts w:hint="eastAsia" w:ascii="宋体" w:hAnsi="宋体" w:cs="宋体"/>
                <w:color w:val="auto"/>
                <w:sz w:val="24"/>
                <w:highlight w:val="none"/>
              </w:rPr>
            </w:pPr>
          </w:p>
        </w:tc>
        <w:tc>
          <w:tcPr>
            <w:tcW w:w="1004" w:type="pct"/>
            <w:vAlign w:val="center"/>
          </w:tcPr>
          <w:p w14:paraId="0188D76D">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jc w:val="center"/>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重难点分析与解决（10分）</w:t>
            </w:r>
          </w:p>
        </w:tc>
        <w:tc>
          <w:tcPr>
            <w:tcW w:w="3311" w:type="pct"/>
            <w:gridSpan w:val="2"/>
            <w:vAlign w:val="center"/>
          </w:tcPr>
          <w:p w14:paraId="4F891636">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jc w:val="both"/>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提供重难点分析与解决方案（包括针对本项目的重点难点分析、针对重点难点需要采取的措施等）全部提供得10分。</w:t>
            </w:r>
          </w:p>
          <w:p w14:paraId="39849373">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jc w:val="both"/>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注：缺项或未提供的不得分。</w:t>
            </w:r>
          </w:p>
        </w:tc>
      </w:tr>
      <w:tr w14:paraId="4BCCE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1" w:hRule="atLeast"/>
          <w:jc w:val="center"/>
        </w:trPr>
        <w:tc>
          <w:tcPr>
            <w:tcW w:w="684" w:type="pct"/>
            <w:vMerge w:val="continue"/>
            <w:vAlign w:val="center"/>
          </w:tcPr>
          <w:p w14:paraId="667631B9">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textAlignment w:val="auto"/>
              <w:rPr>
                <w:rFonts w:hint="eastAsia" w:ascii="宋体" w:hAnsi="宋体" w:cs="宋体"/>
                <w:color w:val="auto"/>
                <w:sz w:val="24"/>
                <w:highlight w:val="none"/>
              </w:rPr>
            </w:pPr>
          </w:p>
        </w:tc>
        <w:tc>
          <w:tcPr>
            <w:tcW w:w="1004" w:type="pct"/>
            <w:vAlign w:val="center"/>
          </w:tcPr>
          <w:p w14:paraId="0705AC0C">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jc w:val="center"/>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质量管理及保证措施（10分）</w:t>
            </w:r>
          </w:p>
          <w:p w14:paraId="552491A4">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jc w:val="center"/>
              <w:textAlignment w:val="auto"/>
              <w:rPr>
                <w:rFonts w:hint="eastAsia" w:ascii="宋体" w:hAnsi="宋体" w:cs="宋体"/>
                <w:color w:val="auto"/>
                <w:sz w:val="24"/>
                <w:highlight w:val="none"/>
              </w:rPr>
            </w:pPr>
          </w:p>
        </w:tc>
        <w:tc>
          <w:tcPr>
            <w:tcW w:w="3311" w:type="pct"/>
            <w:gridSpan w:val="2"/>
            <w:vAlign w:val="center"/>
          </w:tcPr>
          <w:p w14:paraId="3449E965">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jc w:val="both"/>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提供质量管理及保证措施（包括质量目标、质量控制措施、反馈和改进措施、风险管理和应急措施等）全部提供得10分。</w:t>
            </w:r>
          </w:p>
          <w:p w14:paraId="534AEC65">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jc w:val="both"/>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注：缺项或未提供的不得分。</w:t>
            </w:r>
          </w:p>
        </w:tc>
      </w:tr>
      <w:tr w14:paraId="61D54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1" w:hRule="atLeast"/>
          <w:jc w:val="center"/>
        </w:trPr>
        <w:tc>
          <w:tcPr>
            <w:tcW w:w="684" w:type="pct"/>
            <w:vMerge w:val="restart"/>
            <w:vAlign w:val="center"/>
          </w:tcPr>
          <w:p w14:paraId="3C0B64B4">
            <w:pPr>
              <w:keepNext w:val="0"/>
              <w:keepLines w:val="0"/>
              <w:pageBreakBefore w:val="0"/>
              <w:widowControl/>
              <w:kinsoku/>
              <w:wordWrap/>
              <w:overflowPunct/>
              <w:topLinePunct w:val="0"/>
              <w:autoSpaceDE/>
              <w:autoSpaceDN/>
              <w:bidi w:val="0"/>
              <w:adjustRightInd w:val="0"/>
              <w:snapToGrid w:val="0"/>
              <w:spacing w:line="288" w:lineRule="auto"/>
              <w:jc w:val="center"/>
              <w:textAlignment w:val="auto"/>
              <w:rPr>
                <w:rFonts w:ascii="宋体" w:hAnsi="宋体" w:cs="宋体"/>
                <w:color w:val="auto"/>
                <w:sz w:val="24"/>
                <w:highlight w:val="none"/>
                <w:lang w:val="zh-CN"/>
              </w:rPr>
            </w:pPr>
            <w:r>
              <w:rPr>
                <w:rFonts w:hint="eastAsia" w:ascii="宋体" w:hAnsi="宋体" w:cs="宋体"/>
                <w:color w:val="auto"/>
                <w:sz w:val="24"/>
                <w:highlight w:val="none"/>
                <w:lang w:val="zh-CN"/>
              </w:rPr>
              <w:t>商务部分</w:t>
            </w:r>
          </w:p>
          <w:p w14:paraId="20721109">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textAlignment w:val="auto"/>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40</w:t>
            </w:r>
            <w:r>
              <w:rPr>
                <w:rFonts w:hint="eastAsia" w:ascii="宋体" w:hAnsi="宋体" w:cs="宋体"/>
                <w:color w:val="auto"/>
                <w:sz w:val="24"/>
                <w:highlight w:val="none"/>
              </w:rPr>
              <w:t>分）</w:t>
            </w:r>
          </w:p>
          <w:p w14:paraId="4616B0A8">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textAlignment w:val="auto"/>
              <w:rPr>
                <w:rFonts w:hint="eastAsia" w:ascii="宋体" w:hAnsi="宋体" w:cs="宋体"/>
                <w:color w:val="auto"/>
                <w:sz w:val="24"/>
                <w:highlight w:val="none"/>
              </w:rPr>
            </w:pPr>
          </w:p>
        </w:tc>
        <w:tc>
          <w:tcPr>
            <w:tcW w:w="1004" w:type="pct"/>
            <w:vAlign w:val="center"/>
          </w:tcPr>
          <w:p w14:paraId="57C0B8BB">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jc w:val="center"/>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项目人员配备</w:t>
            </w:r>
          </w:p>
          <w:p w14:paraId="33BCC648">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jc w:val="center"/>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（20分）</w:t>
            </w:r>
          </w:p>
        </w:tc>
        <w:tc>
          <w:tcPr>
            <w:tcW w:w="3311" w:type="pct"/>
            <w:gridSpan w:val="2"/>
            <w:vAlign w:val="center"/>
          </w:tcPr>
          <w:p w14:paraId="7C702A33">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jc w:val="both"/>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1、项目负责人</w:t>
            </w:r>
          </w:p>
          <w:p w14:paraId="4DB287D6">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jc w:val="both"/>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供应商拟派项目负责人具有测绘类正高级职称、注册测绘师资格证书的得3分；没有或缺项不得分；</w:t>
            </w:r>
          </w:p>
          <w:p w14:paraId="3E736216">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jc w:val="both"/>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2、技术负责人</w:t>
            </w:r>
          </w:p>
          <w:p w14:paraId="5DA2D679">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jc w:val="both"/>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供应商拟派项目技术负责人具有测绘类高级及以上职称、注册测绘师资格证书的得2分；没有或缺项不得分；</w:t>
            </w:r>
          </w:p>
          <w:p w14:paraId="6A22B0CD">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jc w:val="both"/>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3、质量负责人</w:t>
            </w:r>
          </w:p>
          <w:p w14:paraId="4C62A016">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jc w:val="both"/>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供应商拟派项目质量负责人具有测绘类专业高级工程师职称及国家地理信息安全保密培训合格证明的得2分，没有或缺项不得分；</w:t>
            </w:r>
          </w:p>
          <w:p w14:paraId="6AC3EC32">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jc w:val="both"/>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4、团队人员</w:t>
            </w:r>
          </w:p>
          <w:p w14:paraId="3BA35AD6">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jc w:val="both"/>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项目组成员（项目负责人、技术负责人、质量负责人除外）中：</w:t>
            </w:r>
          </w:p>
          <w:p w14:paraId="03330FC1">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jc w:val="both"/>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（1）拟投入本项目人员中具有测绘类高级及以上职称的，每提供一个得</w:t>
            </w:r>
            <w:r>
              <w:rPr>
                <w:rFonts w:hint="eastAsia" w:ascii="宋体" w:hAnsi="宋体" w:cs="宋体"/>
                <w:color w:val="auto"/>
                <w:sz w:val="24"/>
                <w:highlight w:val="none"/>
                <w:lang w:val="en-US" w:eastAsia="zh-CN"/>
              </w:rPr>
              <w:t>1</w:t>
            </w:r>
            <w:r>
              <w:rPr>
                <w:rFonts w:hint="eastAsia" w:ascii="宋体" w:hAnsi="宋体" w:eastAsia="宋体" w:cs="宋体"/>
                <w:color w:val="auto"/>
                <w:sz w:val="24"/>
                <w:highlight w:val="none"/>
                <w:lang w:val="en-US" w:eastAsia="zh-CN"/>
              </w:rPr>
              <w:t>分，最高不超过8分；</w:t>
            </w:r>
          </w:p>
          <w:p w14:paraId="66C88353">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jc w:val="both"/>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（2）拟投入本项目人员中有地理信息安全保密培训证书的，每人得1分，最高不超过5分；</w:t>
            </w:r>
          </w:p>
          <w:p w14:paraId="09C48307">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jc w:val="both"/>
              <w:textAlignment w:val="auto"/>
              <w:rPr>
                <w:rFonts w:hint="default" w:ascii="宋体" w:hAnsi="宋体" w:cs="宋体"/>
                <w:color w:val="auto"/>
                <w:sz w:val="24"/>
                <w:highlight w:val="none"/>
                <w:lang w:val="en-US"/>
              </w:rPr>
            </w:pPr>
            <w:r>
              <w:rPr>
                <w:rFonts w:hint="eastAsia" w:ascii="宋体" w:hAnsi="宋体" w:eastAsia="宋体" w:cs="宋体"/>
                <w:snapToGrid w:val="0"/>
                <w:color w:val="auto"/>
                <w:kern w:val="0"/>
                <w:sz w:val="24"/>
                <w:szCs w:val="24"/>
                <w:lang w:val="en-US" w:eastAsia="zh-CN" w:bidi="ar-SA"/>
              </w:rPr>
              <w:t>（证明材料：须提供证明材料扫描件及本单位近一年来任意</w:t>
            </w:r>
            <w:r>
              <w:rPr>
                <w:rFonts w:hint="eastAsia" w:ascii="宋体" w:hAnsi="宋体" w:cs="宋体"/>
                <w:snapToGrid w:val="0"/>
                <w:color w:val="auto"/>
                <w:kern w:val="0"/>
                <w:sz w:val="24"/>
                <w:szCs w:val="24"/>
                <w:lang w:val="en-US" w:eastAsia="zh-CN" w:bidi="ar-SA"/>
              </w:rPr>
              <w:t>3</w:t>
            </w:r>
            <w:r>
              <w:rPr>
                <w:rFonts w:hint="eastAsia" w:ascii="宋体" w:hAnsi="宋体" w:eastAsia="宋体" w:cs="宋体"/>
                <w:snapToGrid w:val="0"/>
                <w:color w:val="auto"/>
                <w:kern w:val="0"/>
                <w:sz w:val="24"/>
                <w:szCs w:val="24"/>
                <w:lang w:val="en-US" w:eastAsia="zh-CN" w:bidi="ar-SA"/>
              </w:rPr>
              <w:t xml:space="preserve">个月缴纳社保证明的原件扫描件，否则不得分。以上人员不得重复，如重复仅按照出现先后顺序计一次分。） </w:t>
            </w:r>
          </w:p>
        </w:tc>
      </w:tr>
      <w:tr w14:paraId="70788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6" w:hRule="atLeast"/>
          <w:jc w:val="center"/>
        </w:trPr>
        <w:tc>
          <w:tcPr>
            <w:tcW w:w="684" w:type="pct"/>
            <w:vMerge w:val="continue"/>
            <w:vAlign w:val="center"/>
          </w:tcPr>
          <w:p w14:paraId="1FE0DD2B">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textAlignment w:val="auto"/>
              <w:rPr>
                <w:rFonts w:hint="eastAsia" w:ascii="宋体" w:hAnsi="宋体" w:cs="宋体"/>
                <w:color w:val="auto"/>
                <w:sz w:val="24"/>
                <w:highlight w:val="none"/>
              </w:rPr>
            </w:pPr>
          </w:p>
        </w:tc>
        <w:tc>
          <w:tcPr>
            <w:tcW w:w="1004" w:type="pct"/>
            <w:vAlign w:val="center"/>
          </w:tcPr>
          <w:p w14:paraId="7FE2D00B">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jc w:val="center"/>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企业实力</w:t>
            </w:r>
          </w:p>
          <w:p w14:paraId="020613B8">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jc w:val="center"/>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（10分）</w:t>
            </w:r>
          </w:p>
        </w:tc>
        <w:tc>
          <w:tcPr>
            <w:tcW w:w="3311" w:type="pct"/>
            <w:gridSpan w:val="2"/>
            <w:vAlign w:val="center"/>
          </w:tcPr>
          <w:p w14:paraId="0E57F9CE">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jc w:val="both"/>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供应商具有质量管理体系认证证书、环境管理体系认证证书、职业健康安全管理体系认证证书、信息技术服务管理体系认证证书、信息安全管理体系认证证书且都在有效期内的，每有一项得2分，最高得10分。</w:t>
            </w:r>
            <w:r>
              <w:rPr>
                <w:rFonts w:hint="eastAsia" w:ascii="宋体" w:hAnsi="宋体" w:eastAsia="宋体" w:cs="宋体"/>
                <w:snapToGrid w:val="0"/>
                <w:color w:val="auto"/>
                <w:kern w:val="0"/>
                <w:sz w:val="24"/>
                <w:szCs w:val="24"/>
                <w:lang w:val="en-US" w:eastAsia="zh-CN" w:bidi="ar-SA"/>
              </w:rPr>
              <w:t>（提供证书扫描件及网站查询截图作为证明材料，否则不得分。）</w:t>
            </w:r>
          </w:p>
        </w:tc>
      </w:tr>
      <w:tr w14:paraId="6109F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9" w:hRule="atLeast"/>
          <w:jc w:val="center"/>
        </w:trPr>
        <w:tc>
          <w:tcPr>
            <w:tcW w:w="684" w:type="pct"/>
            <w:vMerge w:val="continue"/>
            <w:vAlign w:val="center"/>
          </w:tcPr>
          <w:p w14:paraId="6091D143">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textAlignment w:val="auto"/>
              <w:rPr>
                <w:rFonts w:hint="eastAsia" w:ascii="宋体" w:hAnsi="宋体" w:cs="宋体"/>
                <w:color w:val="auto"/>
                <w:sz w:val="24"/>
                <w:highlight w:val="none"/>
              </w:rPr>
            </w:pPr>
          </w:p>
        </w:tc>
        <w:tc>
          <w:tcPr>
            <w:tcW w:w="1004" w:type="pct"/>
            <w:vAlign w:val="center"/>
          </w:tcPr>
          <w:p w14:paraId="5AD4837E">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jc w:val="center"/>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类似业绩</w:t>
            </w:r>
          </w:p>
          <w:p w14:paraId="2C6E051F">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jc w:val="center"/>
              <w:textAlignment w:val="auto"/>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（5分）</w:t>
            </w:r>
          </w:p>
        </w:tc>
        <w:tc>
          <w:tcPr>
            <w:tcW w:w="3311" w:type="pct"/>
            <w:gridSpan w:val="2"/>
            <w:vAlign w:val="center"/>
          </w:tcPr>
          <w:p w14:paraId="68AD6532">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jc w:val="both"/>
              <w:textAlignment w:val="auto"/>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供应商提供2022年1月1日以来的类似项目的合同，每提供一份合同得1分，最多得5分。（以提供合同和中标通知书原件的扫描件）。</w:t>
            </w:r>
          </w:p>
        </w:tc>
      </w:tr>
      <w:tr w14:paraId="66A32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7" w:hRule="atLeast"/>
          <w:jc w:val="center"/>
        </w:trPr>
        <w:tc>
          <w:tcPr>
            <w:tcW w:w="684" w:type="pct"/>
            <w:vMerge w:val="continue"/>
            <w:vAlign w:val="center"/>
          </w:tcPr>
          <w:p w14:paraId="3B14B875">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textAlignment w:val="auto"/>
              <w:rPr>
                <w:rFonts w:hint="eastAsia" w:ascii="宋体" w:hAnsi="宋体" w:cs="宋体"/>
                <w:color w:val="auto"/>
                <w:sz w:val="24"/>
                <w:highlight w:val="none"/>
              </w:rPr>
            </w:pPr>
          </w:p>
        </w:tc>
        <w:tc>
          <w:tcPr>
            <w:tcW w:w="1004" w:type="pct"/>
            <w:vAlign w:val="center"/>
          </w:tcPr>
          <w:p w14:paraId="56F11A1B">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jc w:val="center"/>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服务承诺</w:t>
            </w:r>
          </w:p>
          <w:p w14:paraId="22BF7D36">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jc w:val="center"/>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(5分）</w:t>
            </w:r>
          </w:p>
        </w:tc>
        <w:tc>
          <w:tcPr>
            <w:tcW w:w="3311" w:type="pct"/>
            <w:gridSpan w:val="2"/>
            <w:vAlign w:val="center"/>
          </w:tcPr>
          <w:p w14:paraId="2F02DADA">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jc w:val="both"/>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供应商提供协助采购人解决各种有关的问题，并配合后期评审、备案的服务承诺得5分。</w:t>
            </w:r>
          </w:p>
          <w:p w14:paraId="717BFDF1">
            <w:pPr>
              <w:pStyle w:val="27"/>
              <w:keepNext w:val="0"/>
              <w:keepLines w:val="0"/>
              <w:pageBreakBefore w:val="0"/>
              <w:kinsoku/>
              <w:wordWrap/>
              <w:overflowPunct/>
              <w:topLinePunct w:val="0"/>
              <w:autoSpaceDE/>
              <w:autoSpaceDN/>
              <w:bidi w:val="0"/>
              <w:adjustRightInd w:val="0"/>
              <w:snapToGrid w:val="0"/>
              <w:spacing w:after="0" w:line="288" w:lineRule="auto"/>
              <w:ind w:firstLine="0" w:firstLineChars="0"/>
              <w:jc w:val="both"/>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注：缺项或未提供的不得分。</w:t>
            </w:r>
          </w:p>
        </w:tc>
      </w:tr>
    </w:tbl>
    <w:p w14:paraId="72C38B43">
      <w:pPr>
        <w:spacing w:line="560" w:lineRule="exact"/>
        <w:rPr>
          <w:rFonts w:ascii="宋体" w:hAnsi="宋体" w:cs="宋体"/>
          <w:b/>
          <w:color w:val="auto"/>
          <w:sz w:val="24"/>
          <w:highlight w:val="none"/>
        </w:rPr>
      </w:pPr>
      <w:r>
        <w:rPr>
          <w:rFonts w:hint="eastAsia" w:ascii="宋体" w:hAnsi="宋体" w:cs="宋体"/>
          <w:b/>
          <w:color w:val="auto"/>
          <w:sz w:val="24"/>
          <w:highlight w:val="none"/>
        </w:rPr>
        <w:t xml:space="preserve"> 最终得分为磋商小组所有成员计分的算术平均值，计算保留小数点两位，小数点后第三位四舍五入。</w:t>
      </w:r>
    </w:p>
    <w:p w14:paraId="35A7EB3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4E94B91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6209D24">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228DCF9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9358ED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w:t>
      </w:r>
      <w:r>
        <w:rPr>
          <w:rFonts w:hint="eastAsia" w:ascii="宋体" w:hAnsi="宋体" w:cs="宋体"/>
          <w:color w:val="auto"/>
          <w:sz w:val="24"/>
          <w:highlight w:val="none"/>
          <w:lang w:val="en-US" w:eastAsia="zh-CN"/>
        </w:rPr>
        <w:t>供应商须在响</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sz w:val="24"/>
          <w:highlight w:val="none"/>
          <w:lang w:val="en-US" w:eastAsia="zh-CN"/>
        </w:rPr>
        <w:t>应文件中保</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sz w:val="24"/>
          <w:highlight w:val="none"/>
          <w:lang w:val="en-US" w:eastAsia="zh-CN"/>
        </w:rPr>
        <w:t>证不在任何阶段干扰项目进行。</w:t>
      </w:r>
    </w:p>
    <w:p w14:paraId="1B4E910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1409F2FB">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23.竞争性磋商终止</w:t>
      </w:r>
    </w:p>
    <w:p w14:paraId="6CF58CA1">
      <w:pPr>
        <w:spacing w:line="560" w:lineRule="exact"/>
        <w:ind w:firstLine="480" w:firstLineChars="200"/>
        <w:rPr>
          <w:rFonts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05EF177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19D98CB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55BBE52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7130F204">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1391507B">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七、成交通知</w:t>
      </w:r>
    </w:p>
    <w:p w14:paraId="06DFD7B7">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24.成交通知</w:t>
      </w:r>
    </w:p>
    <w:p w14:paraId="698E53D0">
      <w:pPr>
        <w:pStyle w:val="2"/>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24.1采购人应当自收到评审报告之日起</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个工作日内在评审报告推荐的中标或者成交候选人中按顺序确定中标或者成交供应商。</w:t>
      </w:r>
    </w:p>
    <w:p w14:paraId="1177D4CF">
      <w:pPr>
        <w:tabs>
          <w:tab w:val="left" w:pos="180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24.2在发出成交公告后请采购人、中标人登录周口市公共资源交易中心网（</w:t>
      </w:r>
      <w:r>
        <w:rPr>
          <w:rFonts w:hint="eastAsia" w:ascii="宋体" w:hAnsi="宋体" w:cs="宋体"/>
          <w:color w:val="auto"/>
          <w:sz w:val="24"/>
          <w:highlight w:val="none"/>
          <w:lang w:eastAsia="zh-CN"/>
        </w:rPr>
        <w:t>http://jyzx.zhoukou.gov.cn/</w:t>
      </w:r>
      <w:r>
        <w:rPr>
          <w:rFonts w:hint="eastAsia" w:ascii="宋体" w:hAnsi="宋体" w:cs="宋体"/>
          <w:color w:val="auto"/>
          <w:sz w:val="24"/>
          <w:highlight w:val="none"/>
        </w:rPr>
        <w:t>）自行下载</w:t>
      </w:r>
      <w:r>
        <w:rPr>
          <w:rFonts w:hint="eastAsia" w:cs="宋体"/>
          <w:color w:val="auto"/>
          <w:sz w:val="24"/>
          <w:highlight w:val="none"/>
        </w:rPr>
        <w:t>成交</w:t>
      </w:r>
      <w:r>
        <w:rPr>
          <w:rFonts w:hint="eastAsia" w:ascii="宋体" w:hAnsi="宋体" w:cs="宋体"/>
          <w:color w:val="auto"/>
          <w:sz w:val="24"/>
          <w:highlight w:val="none"/>
        </w:rPr>
        <w:t>通知书。</w:t>
      </w:r>
    </w:p>
    <w:p w14:paraId="4626BAED">
      <w:pPr>
        <w:tabs>
          <w:tab w:val="left" w:pos="180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22DE49AC">
      <w:pPr>
        <w:spacing w:line="720" w:lineRule="auto"/>
        <w:jc w:val="center"/>
        <w:rPr>
          <w:rFonts w:ascii="宋体" w:hAnsi="宋体" w:cs="宋体"/>
          <w:color w:val="auto"/>
          <w:sz w:val="24"/>
          <w:highlight w:val="none"/>
        </w:rPr>
      </w:pPr>
      <w:r>
        <w:rPr>
          <w:rFonts w:hint="eastAsia" w:ascii="宋体" w:hAnsi="宋体" w:cs="宋体"/>
          <w:b/>
          <w:color w:val="auto"/>
          <w:sz w:val="24"/>
          <w:highlight w:val="none"/>
        </w:rPr>
        <w:t>八、合同授予</w:t>
      </w:r>
    </w:p>
    <w:p w14:paraId="460AE036">
      <w:pPr>
        <w:tabs>
          <w:tab w:val="left" w:pos="162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25.签订合同及合同的执行</w:t>
      </w:r>
    </w:p>
    <w:p w14:paraId="70AD36E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25.1采购人、成交供应商按照竞争性磋商文件确定的合同文本签订政府采购合同。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72FEC90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244051A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25.3竞争性磋商文件、竞争性磋商文件的修改文件、成交供应商的响应性文件、</w:t>
      </w:r>
      <w:r>
        <w:rPr>
          <w:rFonts w:hint="eastAsia" w:ascii="宋体" w:hAnsi="宋体" w:cs="宋体"/>
          <w:color w:val="auto"/>
          <w:sz w:val="24"/>
          <w:highlight w:val="none"/>
          <w:lang w:val="en-US" w:eastAsia="zh-CN"/>
        </w:rPr>
        <w:t>与响应文件内容一致的廉政保证书、</w:t>
      </w:r>
      <w:r>
        <w:rPr>
          <w:rFonts w:hint="eastAsia" w:ascii="宋体" w:hAnsi="宋体" w:cs="宋体"/>
          <w:color w:val="auto"/>
          <w:sz w:val="24"/>
          <w:highlight w:val="none"/>
        </w:rPr>
        <w:t>补充或修改的文件及澄清或承诺文件等，均为双方签订合同的组成部分，并与合同一并作为本竞争性磋商文件所列项目的互补性法律文件，与合同具有同等法律效力。</w:t>
      </w:r>
    </w:p>
    <w:p w14:paraId="1C952A8F">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九、质疑处理</w:t>
      </w:r>
    </w:p>
    <w:p w14:paraId="1ECF3684">
      <w:pPr>
        <w:pStyle w:val="5"/>
        <w:spacing w:line="560" w:lineRule="exact"/>
        <w:ind w:firstLine="482" w:firstLineChars="200"/>
        <w:jc w:val="both"/>
        <w:rPr>
          <w:rFonts w:ascii="宋体" w:hAnsi="宋体" w:cs="宋体"/>
          <w:b/>
          <w:color w:val="auto"/>
          <w:sz w:val="24"/>
          <w:highlight w:val="none"/>
        </w:rPr>
      </w:pPr>
      <w:r>
        <w:rPr>
          <w:rFonts w:hint="eastAsia" w:ascii="宋体" w:hAnsi="宋体" w:cs="宋体"/>
          <w:b/>
          <w:color w:val="auto"/>
          <w:sz w:val="24"/>
          <w:highlight w:val="none"/>
        </w:rPr>
        <w:t>26.质疑程序及处理</w:t>
      </w:r>
    </w:p>
    <w:p w14:paraId="60EC9DF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26.1</w:t>
      </w:r>
      <w:r>
        <w:rPr>
          <w:rFonts w:hint="eastAsia" w:ascii="宋体" w:hAnsi="宋体" w:cs="宋体"/>
          <w:bCs/>
          <w:color w:val="auto"/>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540A338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26.2采购人在收到供应商的书面质疑后七个工作日内做出答复，并以书面形式通知质疑供应商和其他供应商，但答复内容不得涉及商业秘密。</w:t>
      </w:r>
    </w:p>
    <w:p w14:paraId="6AF7E772">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1096647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1EBE368">
      <w:pPr>
        <w:spacing w:line="560" w:lineRule="exact"/>
        <w:rPr>
          <w:rFonts w:ascii="宋体" w:hAnsi="宋体" w:cs="宋体"/>
          <w:color w:val="auto"/>
          <w:sz w:val="24"/>
          <w:highlight w:val="none"/>
        </w:rPr>
        <w:sectPr>
          <w:footerReference r:id="rId5" w:type="default"/>
          <w:pgSz w:w="11907" w:h="16840"/>
          <w:pgMar w:top="2098" w:right="1474" w:bottom="1985" w:left="1588" w:header="851" w:footer="992" w:gutter="0"/>
          <w:pgNumType w:fmt="decimal"/>
          <w:cols w:space="720" w:num="1"/>
          <w:docGrid w:type="lines" w:linePitch="312" w:charSpace="0"/>
        </w:sectPr>
      </w:pPr>
    </w:p>
    <w:p w14:paraId="1B3C7064">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第三章 采购项目内容及要求</w:t>
      </w:r>
    </w:p>
    <w:p w14:paraId="26BAE7E3">
      <w:pPr>
        <w:spacing w:line="360" w:lineRule="auto"/>
        <w:ind w:firstLine="482" w:firstLineChars="200"/>
        <w:rPr>
          <w:rFonts w:hint="eastAsia" w:asciiTheme="minorEastAsia" w:hAnsiTheme="minorEastAsia" w:eastAsiaTheme="minorEastAsia" w:cstheme="minorEastAsia"/>
          <w:b/>
          <w:bCs w:val="0"/>
          <w:color w:val="auto"/>
          <w:sz w:val="24"/>
          <w:szCs w:val="24"/>
          <w:highlight w:val="none"/>
          <w:lang w:val="en-US" w:eastAsia="zh-CN"/>
        </w:rPr>
      </w:pPr>
      <w:r>
        <w:rPr>
          <w:rFonts w:hint="eastAsia" w:asciiTheme="minorEastAsia" w:hAnsiTheme="minorEastAsia" w:cstheme="minorEastAsia"/>
          <w:b/>
          <w:bCs w:val="0"/>
          <w:color w:val="auto"/>
          <w:sz w:val="24"/>
          <w:szCs w:val="24"/>
          <w:highlight w:val="none"/>
          <w:lang w:val="en-US" w:eastAsia="zh-CN"/>
        </w:rPr>
        <w:t>（1）</w:t>
      </w:r>
      <w:r>
        <w:rPr>
          <w:rFonts w:hint="eastAsia" w:asciiTheme="minorEastAsia" w:hAnsiTheme="minorEastAsia" w:eastAsiaTheme="minorEastAsia" w:cstheme="minorEastAsia"/>
          <w:b/>
          <w:bCs w:val="0"/>
          <w:color w:val="auto"/>
          <w:sz w:val="24"/>
          <w:szCs w:val="24"/>
          <w:highlight w:val="none"/>
          <w:lang w:val="en-US" w:eastAsia="zh-CN"/>
        </w:rPr>
        <w:t>采购内容</w:t>
      </w:r>
    </w:p>
    <w:p w14:paraId="487E783C">
      <w:pPr>
        <w:spacing w:line="360" w:lineRule="auto"/>
        <w:ind w:firstLine="482" w:firstLineChars="200"/>
        <w:rPr>
          <w:rFonts w:hint="eastAsia" w:asciiTheme="minorEastAsia" w:hAnsiTheme="minorEastAsia" w:eastAsiaTheme="minorEastAsia" w:cstheme="minorEastAsia"/>
          <w:b/>
          <w:bCs w:val="0"/>
          <w:color w:val="auto"/>
          <w:sz w:val="24"/>
          <w:szCs w:val="24"/>
          <w:highlight w:val="none"/>
        </w:rPr>
      </w:pPr>
      <w:r>
        <w:rPr>
          <w:rFonts w:hint="eastAsia" w:asciiTheme="minorEastAsia" w:hAnsiTheme="minorEastAsia" w:eastAsiaTheme="minorEastAsia" w:cstheme="minorEastAsia"/>
          <w:b/>
          <w:bCs w:val="0"/>
          <w:color w:val="auto"/>
          <w:sz w:val="24"/>
          <w:szCs w:val="24"/>
          <w:highlight w:val="none"/>
        </w:rPr>
        <w:t>主要工作内容为对县城内24 个损坏 (失去能效)的测量标志点( 二等三角点 6 个 ， 二 等 水 准 点 1 个 ， C 级 点 2 个 ， 又级点15 个)进行系统性修复保护</w:t>
      </w:r>
    </w:p>
    <w:p w14:paraId="28C8BB67">
      <w:pPr>
        <w:spacing w:line="360" w:lineRule="auto"/>
        <w:ind w:firstLine="482" w:firstLineChars="200"/>
        <w:rPr>
          <w:rFonts w:hint="eastAsia" w:asciiTheme="minorEastAsia" w:hAnsiTheme="minorEastAsia" w:eastAsiaTheme="minorEastAsia" w:cstheme="minorEastAsia"/>
          <w:b/>
          <w:bCs w:val="0"/>
          <w:color w:val="auto"/>
          <w:sz w:val="24"/>
          <w:szCs w:val="24"/>
          <w:highlight w:val="none"/>
        </w:rPr>
      </w:pPr>
      <w:r>
        <w:rPr>
          <w:rFonts w:hint="eastAsia" w:asciiTheme="minorEastAsia" w:hAnsiTheme="minorEastAsia" w:eastAsiaTheme="minorEastAsia" w:cstheme="minorEastAsia"/>
          <w:b/>
          <w:bCs w:val="0"/>
          <w:color w:val="auto"/>
          <w:sz w:val="24"/>
          <w:szCs w:val="24"/>
          <w:highlight w:val="none"/>
        </w:rPr>
        <w:t>（2）商务要求</w:t>
      </w:r>
    </w:p>
    <w:p w14:paraId="663B658C">
      <w:pPr>
        <w:keepNext w:val="0"/>
        <w:keepLines w:val="0"/>
        <w:pageBreakBefore w:val="0"/>
        <w:widowControl/>
        <w:numPr>
          <w:ilvl w:val="0"/>
          <w:numId w:val="0"/>
        </w:numPr>
        <w:kinsoku/>
        <w:wordWrap/>
        <w:overflowPunct/>
        <w:topLinePunct w:val="0"/>
        <w:autoSpaceDE/>
        <w:autoSpaceDN/>
        <w:bidi w:val="0"/>
        <w:spacing w:line="360" w:lineRule="auto"/>
        <w:ind w:firstLine="480" w:firstLineChars="200"/>
        <w:jc w:val="left"/>
        <w:textAlignment w:val="auto"/>
        <w:rPr>
          <w:rFonts w:hint="default"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1、</w:t>
      </w:r>
      <w:r>
        <w:rPr>
          <w:rFonts w:hint="eastAsia" w:asciiTheme="minorEastAsia" w:hAnsiTheme="minorEastAsia" w:eastAsiaTheme="minorEastAsia" w:cstheme="minorEastAsia"/>
          <w:b w:val="0"/>
          <w:bCs w:val="0"/>
          <w:color w:val="auto"/>
          <w:sz w:val="24"/>
          <w:szCs w:val="24"/>
          <w:highlight w:val="none"/>
        </w:rPr>
        <w:t>支付方式：工作成果通过国家级质检核查后，一次性支付（100％）</w:t>
      </w:r>
    </w:p>
    <w:p w14:paraId="2776D72A">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服务</w:t>
      </w:r>
      <w:r>
        <w:rPr>
          <w:rFonts w:hint="eastAsia" w:asciiTheme="minorEastAsia" w:hAnsiTheme="minorEastAsia" w:eastAsiaTheme="minorEastAsia" w:cstheme="minorEastAsia"/>
          <w:color w:val="auto"/>
          <w:sz w:val="24"/>
          <w:szCs w:val="24"/>
          <w:highlight w:val="none"/>
        </w:rPr>
        <w:t>地点：</w:t>
      </w:r>
      <w:r>
        <w:rPr>
          <w:rFonts w:hint="eastAsia" w:asciiTheme="minorEastAsia" w:hAnsiTheme="minorEastAsia" w:eastAsiaTheme="minorEastAsia" w:cstheme="minorEastAsia"/>
          <w:color w:val="auto"/>
          <w:sz w:val="24"/>
          <w:szCs w:val="24"/>
          <w:highlight w:val="none"/>
          <w:lang w:val="en-US" w:eastAsia="zh-CN"/>
        </w:rPr>
        <w:t>甲方指定地点</w:t>
      </w:r>
    </w:p>
    <w:p w14:paraId="61987C8D">
      <w:pPr>
        <w:spacing w:line="360" w:lineRule="auto"/>
        <w:ind w:firstLine="480" w:firstLineChars="200"/>
        <w:rPr>
          <w:rFonts w:hint="eastAsia" w:asciiTheme="minorEastAsia" w:hAnsi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3、服务期：日历天</w:t>
      </w:r>
    </w:p>
    <w:p w14:paraId="22DBBC92">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rPr>
        <w:t>质量保证：</w:t>
      </w:r>
      <w:r>
        <w:rPr>
          <w:rFonts w:hint="eastAsia" w:asciiTheme="minorEastAsia" w:hAnsiTheme="minorEastAsia" w:eastAsiaTheme="minorEastAsia" w:cstheme="minorEastAsia"/>
          <w:color w:val="auto"/>
          <w:sz w:val="24"/>
          <w:szCs w:val="24"/>
          <w:highlight w:val="none"/>
          <w:lang w:val="en-US" w:eastAsia="zh-CN"/>
        </w:rPr>
        <w:t>合格，</w:t>
      </w:r>
      <w:r>
        <w:rPr>
          <w:rFonts w:hint="eastAsia" w:asciiTheme="minorEastAsia" w:hAnsiTheme="minorEastAsia" w:eastAsiaTheme="minorEastAsia" w:cstheme="minorEastAsia"/>
          <w:color w:val="auto"/>
          <w:sz w:val="24"/>
          <w:szCs w:val="24"/>
          <w:highlight w:val="none"/>
        </w:rPr>
        <w:t>符合现行国家和行业规范标准</w:t>
      </w:r>
    </w:p>
    <w:p w14:paraId="767F2798">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Theme="minorEastAsia" w:hAnsiTheme="minorEastAsia" w:eastAsiaTheme="minorEastAsia" w:cstheme="minorEastAsia"/>
          <w:color w:val="auto"/>
          <w:sz w:val="24"/>
          <w:szCs w:val="24"/>
          <w:highlight w:val="none"/>
        </w:rPr>
      </w:pPr>
      <w:r>
        <w:rPr>
          <w:rFonts w:hint="eastAsia" w:ascii="宋体" w:hAnsi="宋体" w:cs="宋体"/>
          <w:b/>
          <w:bCs/>
          <w:color w:val="auto"/>
          <w:sz w:val="24"/>
          <w:szCs w:val="24"/>
          <w:highlight w:val="none"/>
          <w:lang w:val="en-US" w:eastAsia="zh-CN"/>
        </w:rPr>
        <w:t>5</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rPr>
        <w:t>供应商需在响应文件中对其提供的产品出具&lt;&lt;关于符合本国产品标准的声明函&gt;&gt;或提供财政部会同有关部门规定的有关证明文件。</w:t>
      </w:r>
    </w:p>
    <w:p w14:paraId="23C79F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lang w:val="en-US" w:eastAsia="zh-CN"/>
        </w:rPr>
      </w:pPr>
    </w:p>
    <w:p w14:paraId="51A0C0FF">
      <w:pPr>
        <w:bidi w:val="0"/>
        <w:ind w:firstLine="560" w:firstLineChars="200"/>
        <w:rPr>
          <w:rFonts w:hint="eastAsia" w:ascii="仿宋" w:hAnsi="仿宋" w:eastAsia="仿宋" w:cs="仿宋"/>
          <w:color w:val="auto"/>
          <w:sz w:val="28"/>
          <w:szCs w:val="28"/>
          <w:highlight w:val="none"/>
        </w:rPr>
      </w:pPr>
    </w:p>
    <w:p w14:paraId="486E33EB">
      <w:pPr>
        <w:bidi w:val="0"/>
        <w:ind w:firstLine="560" w:firstLineChars="200"/>
        <w:rPr>
          <w:rFonts w:hint="eastAsia" w:ascii="仿宋" w:hAnsi="仿宋" w:eastAsia="仿宋" w:cs="仿宋"/>
          <w:color w:val="auto"/>
          <w:sz w:val="28"/>
          <w:szCs w:val="28"/>
          <w:highlight w:val="none"/>
        </w:rPr>
      </w:pPr>
    </w:p>
    <w:p w14:paraId="18849ABB">
      <w:pPr>
        <w:rPr>
          <w:rFonts w:hint="eastAsia" w:ascii="宋体" w:hAnsi="宋体" w:cs="宋体"/>
          <w:b/>
          <w:bCs/>
          <w:color w:val="auto"/>
          <w:sz w:val="24"/>
          <w:highlight w:val="none"/>
        </w:rPr>
      </w:pPr>
      <w:r>
        <w:rPr>
          <w:rFonts w:hint="eastAsia" w:ascii="宋体" w:hAnsi="宋体" w:cs="宋体"/>
          <w:b/>
          <w:bCs/>
          <w:color w:val="auto"/>
          <w:sz w:val="24"/>
          <w:highlight w:val="none"/>
        </w:rPr>
        <w:br w:type="page"/>
      </w:r>
    </w:p>
    <w:p w14:paraId="50EF1FDA">
      <w:pPr>
        <w:spacing w:line="480" w:lineRule="auto"/>
        <w:jc w:val="center"/>
        <w:rPr>
          <w:rFonts w:ascii="宋体" w:hAnsi="宋体" w:cs="宋体"/>
          <w:color w:val="auto"/>
          <w:sz w:val="24"/>
          <w:highlight w:val="none"/>
        </w:rPr>
      </w:pPr>
      <w:r>
        <w:rPr>
          <w:rFonts w:hint="eastAsia" w:ascii="宋体" w:hAnsi="宋体" w:cs="宋体"/>
          <w:b/>
          <w:bCs/>
          <w:color w:val="auto"/>
          <w:sz w:val="24"/>
          <w:highlight w:val="none"/>
        </w:rPr>
        <w:t>第</w:t>
      </w:r>
      <w:r>
        <w:rPr>
          <w:rFonts w:hint="eastAsia" w:ascii="宋体" w:hAnsi="宋体" w:cs="宋体"/>
          <w:b/>
          <w:bCs/>
          <w:color w:val="auto"/>
          <w:sz w:val="24"/>
          <w:highlight w:val="none"/>
          <w:lang w:val="en-US" w:eastAsia="zh-CN"/>
        </w:rPr>
        <w:t>四</w:t>
      </w:r>
      <w:r>
        <w:rPr>
          <w:rFonts w:hint="eastAsia" w:ascii="宋体" w:hAnsi="宋体" w:cs="宋体"/>
          <w:b/>
          <w:bCs/>
          <w:color w:val="auto"/>
          <w:sz w:val="24"/>
          <w:highlight w:val="none"/>
        </w:rPr>
        <w:t>章 响应性文件内容及格式</w:t>
      </w:r>
    </w:p>
    <w:p w14:paraId="7F2BA56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注：请供应商按照以下文件的要求格式、内容，顺序制作响应性文件，并编制目录及页码，否则可能将影响对响应性文件的评价。 </w:t>
      </w:r>
    </w:p>
    <w:p w14:paraId="07D7C71A">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重要提示：</w:t>
      </w:r>
    </w:p>
    <w:p w14:paraId="0ADD1018">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1．供应商在编制响应性文件</w:t>
      </w:r>
      <w:r>
        <w:rPr>
          <w:rFonts w:hint="eastAsia" w:ascii="宋体" w:hAnsi="宋体" w:cs="宋体"/>
          <w:b w:val="0"/>
          <w:bCs w:val="0"/>
          <w:color w:val="auto"/>
          <w:sz w:val="24"/>
          <w:highlight w:val="none"/>
        </w:rPr>
        <w:t>时，对于</w:t>
      </w:r>
      <w:r>
        <w:rPr>
          <w:rFonts w:hint="eastAsia" w:ascii="宋体" w:hAnsi="宋体" w:cs="宋体"/>
          <w:b w:val="0"/>
          <w:bCs w:val="0"/>
          <w:color w:val="auto"/>
          <w:sz w:val="24"/>
          <w:highlight w:val="none"/>
          <w:lang w:val="en-US" w:eastAsia="zh-CN"/>
        </w:rPr>
        <w:t>招标文件有要求的格式和</w:t>
      </w:r>
      <w:r>
        <w:rPr>
          <w:rFonts w:hint="eastAsia" w:ascii="宋体" w:hAnsi="宋体" w:cs="宋体"/>
          <w:b w:val="0"/>
          <w:bCs w:val="0"/>
          <w:color w:val="auto"/>
          <w:sz w:val="24"/>
          <w:highlight w:val="none"/>
        </w:rPr>
        <w:t>给定格式的文件内容，必须按照标准格式进行填报；对于没有给定标准格式的文件内容，可以由供应商自行设计</w:t>
      </w:r>
      <w:r>
        <w:rPr>
          <w:rFonts w:hint="eastAsia" w:ascii="宋体" w:hAnsi="宋体" w:cs="宋体"/>
          <w:color w:val="auto"/>
          <w:sz w:val="24"/>
          <w:highlight w:val="none"/>
        </w:rPr>
        <w:t>。</w:t>
      </w:r>
    </w:p>
    <w:p w14:paraId="3224FD31">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2.法定代表人本人参加竞争性磋商的，不需提供授权委托书。</w:t>
      </w:r>
    </w:p>
    <w:p w14:paraId="6D87F0DF">
      <w:pPr>
        <w:snapToGrid w:val="0"/>
        <w:jc w:val="left"/>
        <w:rPr>
          <w:rFonts w:ascii="宋体" w:hAnsi="宋体" w:cs="宋体"/>
          <w:color w:val="auto"/>
          <w:sz w:val="24"/>
          <w:highlight w:val="none"/>
        </w:rPr>
      </w:pPr>
    </w:p>
    <w:p w14:paraId="787C2AF4">
      <w:pPr>
        <w:snapToGrid w:val="0"/>
        <w:jc w:val="left"/>
        <w:rPr>
          <w:rFonts w:ascii="宋体" w:hAnsi="宋体" w:cs="宋体"/>
          <w:color w:val="auto"/>
          <w:sz w:val="24"/>
          <w:highlight w:val="none"/>
        </w:rPr>
      </w:pPr>
    </w:p>
    <w:p w14:paraId="51770462">
      <w:pPr>
        <w:snapToGrid w:val="0"/>
        <w:jc w:val="left"/>
        <w:rPr>
          <w:rFonts w:ascii="宋体" w:hAnsi="宋体" w:cs="宋体"/>
          <w:color w:val="auto"/>
          <w:sz w:val="24"/>
          <w:highlight w:val="none"/>
        </w:rPr>
      </w:pPr>
    </w:p>
    <w:p w14:paraId="7EBFF650">
      <w:pPr>
        <w:snapToGrid w:val="0"/>
        <w:jc w:val="left"/>
        <w:rPr>
          <w:rFonts w:ascii="宋体" w:hAnsi="宋体" w:cs="宋体"/>
          <w:color w:val="auto"/>
          <w:sz w:val="24"/>
          <w:highlight w:val="none"/>
        </w:rPr>
      </w:pPr>
    </w:p>
    <w:p w14:paraId="4BA1957B">
      <w:pPr>
        <w:snapToGrid w:val="0"/>
        <w:jc w:val="left"/>
        <w:rPr>
          <w:rFonts w:ascii="宋体" w:hAnsi="宋体" w:cs="宋体"/>
          <w:color w:val="auto"/>
          <w:sz w:val="24"/>
          <w:highlight w:val="none"/>
        </w:rPr>
      </w:pPr>
    </w:p>
    <w:p w14:paraId="57318A6D">
      <w:pPr>
        <w:snapToGrid w:val="0"/>
        <w:jc w:val="left"/>
        <w:rPr>
          <w:rFonts w:ascii="宋体" w:hAnsi="宋体" w:cs="宋体"/>
          <w:color w:val="auto"/>
          <w:sz w:val="24"/>
          <w:highlight w:val="none"/>
        </w:rPr>
      </w:pPr>
    </w:p>
    <w:p w14:paraId="0D7BA332">
      <w:pPr>
        <w:snapToGrid w:val="0"/>
        <w:jc w:val="left"/>
        <w:rPr>
          <w:rFonts w:ascii="宋体" w:hAnsi="宋体" w:cs="宋体"/>
          <w:color w:val="auto"/>
          <w:sz w:val="24"/>
          <w:highlight w:val="none"/>
        </w:rPr>
      </w:pPr>
    </w:p>
    <w:p w14:paraId="590A1406">
      <w:pPr>
        <w:snapToGrid w:val="0"/>
        <w:jc w:val="left"/>
        <w:rPr>
          <w:rFonts w:ascii="宋体" w:hAnsi="宋体" w:cs="宋体"/>
          <w:color w:val="auto"/>
          <w:sz w:val="24"/>
          <w:highlight w:val="none"/>
        </w:rPr>
      </w:pPr>
    </w:p>
    <w:p w14:paraId="4F9B6ED0">
      <w:pPr>
        <w:spacing w:line="360" w:lineRule="auto"/>
        <w:jc w:val="left"/>
        <w:rPr>
          <w:rFonts w:hint="eastAsia" w:ascii="宋体" w:hAnsi="宋体" w:cs="宋体"/>
          <w:color w:val="auto"/>
          <w:sz w:val="24"/>
          <w:highlight w:val="none"/>
        </w:rPr>
      </w:pPr>
    </w:p>
    <w:p w14:paraId="705520D6">
      <w:pPr>
        <w:spacing w:line="360" w:lineRule="auto"/>
        <w:jc w:val="left"/>
        <w:rPr>
          <w:rFonts w:hint="eastAsia" w:ascii="宋体" w:hAnsi="宋体" w:cs="宋体"/>
          <w:color w:val="auto"/>
          <w:sz w:val="24"/>
          <w:highlight w:val="none"/>
        </w:rPr>
      </w:pPr>
    </w:p>
    <w:p w14:paraId="574ABC5D">
      <w:pPr>
        <w:spacing w:line="360" w:lineRule="auto"/>
        <w:jc w:val="left"/>
        <w:rPr>
          <w:rFonts w:hint="eastAsia" w:ascii="宋体" w:hAnsi="宋体" w:cs="宋体"/>
          <w:color w:val="auto"/>
          <w:sz w:val="24"/>
          <w:highlight w:val="none"/>
        </w:rPr>
      </w:pPr>
    </w:p>
    <w:p w14:paraId="4181D59C">
      <w:pPr>
        <w:spacing w:line="360" w:lineRule="auto"/>
        <w:jc w:val="left"/>
        <w:rPr>
          <w:rFonts w:hint="eastAsia" w:ascii="宋体" w:hAnsi="宋体" w:cs="宋体"/>
          <w:color w:val="auto"/>
          <w:sz w:val="24"/>
          <w:highlight w:val="none"/>
        </w:rPr>
      </w:pPr>
    </w:p>
    <w:p w14:paraId="7C2AB057">
      <w:pPr>
        <w:spacing w:line="360" w:lineRule="auto"/>
        <w:jc w:val="left"/>
        <w:rPr>
          <w:rFonts w:hint="eastAsia" w:ascii="宋体" w:hAnsi="宋体" w:cs="宋体"/>
          <w:color w:val="auto"/>
          <w:sz w:val="24"/>
          <w:highlight w:val="none"/>
        </w:rPr>
      </w:pPr>
    </w:p>
    <w:p w14:paraId="7B5F2DF0">
      <w:pPr>
        <w:spacing w:line="360" w:lineRule="auto"/>
        <w:jc w:val="left"/>
        <w:rPr>
          <w:rFonts w:hint="eastAsia" w:ascii="宋体" w:hAnsi="宋体" w:cs="宋体"/>
          <w:color w:val="auto"/>
          <w:sz w:val="24"/>
          <w:highlight w:val="none"/>
        </w:rPr>
      </w:pPr>
    </w:p>
    <w:p w14:paraId="287858CE">
      <w:pPr>
        <w:spacing w:line="360" w:lineRule="auto"/>
        <w:jc w:val="left"/>
        <w:rPr>
          <w:rFonts w:hint="eastAsia" w:ascii="宋体" w:hAnsi="宋体" w:cs="宋体"/>
          <w:color w:val="auto"/>
          <w:sz w:val="24"/>
          <w:highlight w:val="none"/>
        </w:rPr>
      </w:pPr>
    </w:p>
    <w:p w14:paraId="47BDD921">
      <w:pPr>
        <w:spacing w:line="360" w:lineRule="auto"/>
        <w:jc w:val="left"/>
        <w:rPr>
          <w:rFonts w:hint="eastAsia" w:ascii="宋体" w:hAnsi="宋体" w:cs="宋体"/>
          <w:color w:val="auto"/>
          <w:sz w:val="24"/>
          <w:highlight w:val="none"/>
        </w:rPr>
      </w:pPr>
    </w:p>
    <w:p w14:paraId="41458036">
      <w:pPr>
        <w:spacing w:line="360" w:lineRule="auto"/>
        <w:jc w:val="left"/>
        <w:rPr>
          <w:rFonts w:hint="eastAsia" w:ascii="宋体" w:hAnsi="宋体" w:cs="宋体"/>
          <w:color w:val="auto"/>
          <w:sz w:val="24"/>
          <w:highlight w:val="none"/>
        </w:rPr>
      </w:pPr>
    </w:p>
    <w:p w14:paraId="3062E8BE">
      <w:pPr>
        <w:spacing w:line="360" w:lineRule="auto"/>
        <w:jc w:val="left"/>
        <w:rPr>
          <w:rFonts w:hint="eastAsia" w:ascii="宋体" w:hAnsi="宋体" w:cs="宋体"/>
          <w:color w:val="auto"/>
          <w:sz w:val="24"/>
          <w:highlight w:val="none"/>
        </w:rPr>
      </w:pPr>
    </w:p>
    <w:p w14:paraId="63C331B4">
      <w:pPr>
        <w:spacing w:line="360" w:lineRule="auto"/>
        <w:jc w:val="left"/>
        <w:rPr>
          <w:rFonts w:hint="eastAsia" w:ascii="宋体" w:hAnsi="宋体" w:cs="宋体"/>
          <w:color w:val="auto"/>
          <w:sz w:val="24"/>
          <w:highlight w:val="none"/>
        </w:rPr>
      </w:pPr>
    </w:p>
    <w:p w14:paraId="19FA0391">
      <w:pPr>
        <w:spacing w:line="360" w:lineRule="auto"/>
        <w:jc w:val="left"/>
        <w:rPr>
          <w:rFonts w:hint="eastAsia" w:ascii="宋体" w:hAnsi="宋体" w:cs="宋体"/>
          <w:color w:val="auto"/>
          <w:sz w:val="24"/>
          <w:highlight w:val="none"/>
        </w:rPr>
      </w:pPr>
    </w:p>
    <w:p w14:paraId="64033E5E">
      <w:pPr>
        <w:spacing w:line="360" w:lineRule="auto"/>
        <w:jc w:val="left"/>
        <w:rPr>
          <w:rFonts w:hint="eastAsia" w:ascii="宋体" w:hAnsi="宋体" w:cs="宋体"/>
          <w:color w:val="auto"/>
          <w:sz w:val="24"/>
          <w:highlight w:val="none"/>
        </w:rPr>
      </w:pPr>
    </w:p>
    <w:p w14:paraId="32CEB7C4">
      <w:pPr>
        <w:rPr>
          <w:rFonts w:hint="eastAsia" w:ascii="宋体" w:hAnsi="宋体" w:cs="宋体"/>
          <w:b/>
          <w:bCs/>
          <w:color w:val="auto"/>
          <w:sz w:val="24"/>
          <w:highlight w:val="none"/>
        </w:rPr>
      </w:pPr>
      <w:r>
        <w:rPr>
          <w:rFonts w:hint="eastAsia" w:ascii="宋体" w:hAnsi="宋体" w:cs="宋体"/>
          <w:b/>
          <w:bCs/>
          <w:color w:val="auto"/>
          <w:sz w:val="24"/>
          <w:highlight w:val="none"/>
        </w:rPr>
        <w:br w:type="page"/>
      </w:r>
    </w:p>
    <w:p w14:paraId="13856072">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t>格式</w:t>
      </w:r>
      <w:r>
        <w:rPr>
          <w:rFonts w:hint="eastAsia" w:ascii="宋体" w:hAnsi="宋体" w:cs="宋体"/>
          <w:b/>
          <w:bCs/>
          <w:color w:val="auto"/>
          <w:sz w:val="24"/>
          <w:highlight w:val="none"/>
          <w:lang w:val="en-US" w:eastAsia="zh-CN"/>
        </w:rPr>
        <w:t xml:space="preserve">1 </w:t>
      </w:r>
      <w:r>
        <w:rPr>
          <w:rFonts w:hint="eastAsia" w:ascii="宋体" w:hAnsi="宋体" w:cs="宋体"/>
          <w:b/>
          <w:bCs/>
          <w:color w:val="auto"/>
          <w:sz w:val="24"/>
          <w:highlight w:val="none"/>
        </w:rPr>
        <w:t>法定代表人身份证明书</w:t>
      </w:r>
    </w:p>
    <w:p w14:paraId="13FC53F9">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045FF6C5">
      <w:pPr>
        <w:spacing w:line="360" w:lineRule="auto"/>
        <w:ind w:firstLine="480" w:firstLineChars="200"/>
        <w:rPr>
          <w:rFonts w:ascii="宋体" w:hAnsi="宋体" w:cs="宋体"/>
          <w:color w:val="auto"/>
          <w:sz w:val="24"/>
          <w:highlight w:val="none"/>
        </w:rPr>
      </w:pPr>
    </w:p>
    <w:p w14:paraId="769FF216">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同志，系我单位法定代表人，任职务。</w:t>
      </w:r>
    </w:p>
    <w:p w14:paraId="390383E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特此证明。</w:t>
      </w:r>
    </w:p>
    <w:p w14:paraId="3AE000B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附：联系地址：               </w:t>
      </w:r>
    </w:p>
    <w:p w14:paraId="2376CE10">
      <w:pPr>
        <w:spacing w:line="360" w:lineRule="auto"/>
        <w:ind w:firstLine="960" w:firstLineChars="400"/>
        <w:rPr>
          <w:rFonts w:ascii="宋体" w:hAnsi="宋体" w:cs="宋体"/>
          <w:b/>
          <w:color w:val="auto"/>
          <w:sz w:val="24"/>
          <w:highlight w:val="none"/>
        </w:rPr>
      </w:pPr>
      <w:r>
        <w:rPr>
          <w:rFonts w:hint="eastAsia" w:ascii="宋体" w:hAnsi="宋体" w:cs="宋体"/>
          <w:color w:val="auto"/>
          <w:sz w:val="24"/>
          <w:highlight w:val="none"/>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7E554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7C2643C">
            <w:pPr>
              <w:spacing w:line="480" w:lineRule="exact"/>
              <w:rPr>
                <w:rFonts w:ascii="宋体" w:hAnsi="宋体" w:cs="宋体"/>
                <w:b/>
                <w:bCs/>
                <w:color w:val="auto"/>
                <w:sz w:val="24"/>
                <w:highlight w:val="none"/>
              </w:rPr>
            </w:pPr>
          </w:p>
          <w:p w14:paraId="1E7DF0A2">
            <w:pPr>
              <w:spacing w:line="480" w:lineRule="exact"/>
              <w:rPr>
                <w:rFonts w:ascii="宋体" w:hAnsi="宋体" w:cs="宋体"/>
                <w:b/>
                <w:bCs/>
                <w:color w:val="auto"/>
                <w:sz w:val="24"/>
                <w:highlight w:val="none"/>
              </w:rPr>
            </w:pPr>
          </w:p>
          <w:p w14:paraId="4A8BFBC1">
            <w:pPr>
              <w:spacing w:line="480" w:lineRule="exact"/>
              <w:jc w:val="center"/>
              <w:rPr>
                <w:rFonts w:ascii="宋体" w:hAnsi="宋体" w:cs="宋体"/>
                <w:b/>
                <w:bCs/>
                <w:color w:val="auto"/>
                <w:sz w:val="24"/>
                <w:highlight w:val="none"/>
              </w:rPr>
            </w:pPr>
            <w:r>
              <w:rPr>
                <w:rFonts w:hint="eastAsia" w:ascii="宋体" w:hAnsi="宋体" w:cs="宋体"/>
                <w:b/>
                <w:bCs/>
                <w:color w:val="auto"/>
                <w:sz w:val="24"/>
                <w:highlight w:val="none"/>
              </w:rPr>
              <w:t>（※附：法定代表人身份证复印件※）</w:t>
            </w:r>
          </w:p>
          <w:p w14:paraId="42856F91">
            <w:pPr>
              <w:spacing w:line="480" w:lineRule="exact"/>
              <w:rPr>
                <w:rFonts w:ascii="宋体" w:hAnsi="宋体" w:cs="宋体"/>
                <w:color w:val="auto"/>
                <w:sz w:val="24"/>
                <w:highlight w:val="none"/>
              </w:rPr>
            </w:pPr>
          </w:p>
          <w:p w14:paraId="21F24766">
            <w:pPr>
              <w:spacing w:line="480" w:lineRule="exact"/>
              <w:rPr>
                <w:rFonts w:ascii="宋体" w:hAnsi="宋体" w:cs="宋体"/>
                <w:color w:val="auto"/>
                <w:sz w:val="24"/>
                <w:highlight w:val="none"/>
              </w:rPr>
            </w:pPr>
          </w:p>
        </w:tc>
      </w:tr>
    </w:tbl>
    <w:p w14:paraId="5FF5129B">
      <w:pPr>
        <w:spacing w:line="360" w:lineRule="auto"/>
        <w:ind w:firstLine="960" w:firstLineChars="400"/>
        <w:rPr>
          <w:rFonts w:ascii="宋体" w:hAnsi="宋体" w:cs="宋体"/>
          <w:color w:val="auto"/>
          <w:sz w:val="24"/>
          <w:highlight w:val="none"/>
        </w:rPr>
      </w:pPr>
    </w:p>
    <w:p w14:paraId="59328F08">
      <w:pPr>
        <w:spacing w:line="360" w:lineRule="auto"/>
        <w:ind w:firstLine="3840" w:firstLineChars="1600"/>
        <w:rPr>
          <w:rFonts w:ascii="宋体" w:hAnsi="宋体" w:cs="宋体"/>
          <w:color w:val="auto"/>
          <w:sz w:val="24"/>
          <w:highlight w:val="none"/>
        </w:rPr>
      </w:pPr>
    </w:p>
    <w:p w14:paraId="15B44170">
      <w:pPr>
        <w:spacing w:line="360" w:lineRule="auto"/>
        <w:ind w:firstLine="3840" w:firstLineChars="1600"/>
        <w:rPr>
          <w:rFonts w:ascii="宋体" w:hAnsi="宋体" w:cs="宋体"/>
          <w:color w:val="auto"/>
          <w:sz w:val="24"/>
          <w:highlight w:val="none"/>
        </w:rPr>
      </w:pPr>
    </w:p>
    <w:p w14:paraId="664C913F">
      <w:pPr>
        <w:spacing w:line="360" w:lineRule="auto"/>
        <w:ind w:firstLine="3840" w:firstLineChars="1600"/>
        <w:rPr>
          <w:rFonts w:ascii="宋体" w:hAnsi="宋体" w:cs="宋体"/>
          <w:color w:val="auto"/>
          <w:sz w:val="24"/>
          <w:highlight w:val="none"/>
        </w:rPr>
      </w:pPr>
    </w:p>
    <w:p w14:paraId="556D6CF9">
      <w:pPr>
        <w:spacing w:line="360" w:lineRule="auto"/>
        <w:jc w:val="center"/>
        <w:rPr>
          <w:rFonts w:ascii="宋体" w:hAnsi="宋体" w:cs="宋体"/>
          <w:color w:val="auto"/>
          <w:sz w:val="24"/>
          <w:highlight w:val="none"/>
        </w:rPr>
      </w:pPr>
    </w:p>
    <w:p w14:paraId="7BF7B310">
      <w:pPr>
        <w:spacing w:line="360" w:lineRule="auto"/>
        <w:jc w:val="center"/>
        <w:rPr>
          <w:rFonts w:ascii="宋体" w:hAnsi="宋体" w:cs="宋体"/>
          <w:color w:val="auto"/>
          <w:sz w:val="24"/>
          <w:highlight w:val="none"/>
        </w:rPr>
      </w:pPr>
    </w:p>
    <w:p w14:paraId="0B104ECA">
      <w:pPr>
        <w:spacing w:line="360" w:lineRule="auto"/>
        <w:jc w:val="center"/>
        <w:rPr>
          <w:rFonts w:ascii="宋体" w:hAnsi="宋体" w:cs="宋体"/>
          <w:color w:val="auto"/>
          <w:sz w:val="24"/>
          <w:highlight w:val="none"/>
        </w:rPr>
      </w:pPr>
    </w:p>
    <w:p w14:paraId="2DBE43D7">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05D93832">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67A760F4">
      <w:pPr>
        <w:spacing w:line="360" w:lineRule="auto"/>
        <w:jc w:val="center"/>
        <w:rPr>
          <w:rFonts w:ascii="宋体" w:hAnsi="宋体" w:cs="宋体"/>
          <w:color w:val="auto"/>
          <w:sz w:val="24"/>
          <w:highlight w:val="none"/>
        </w:rPr>
      </w:pPr>
    </w:p>
    <w:p w14:paraId="0DEFF1D5">
      <w:pPr>
        <w:spacing w:line="360" w:lineRule="auto"/>
        <w:jc w:val="center"/>
        <w:rPr>
          <w:rFonts w:ascii="宋体" w:hAnsi="宋体" w:cs="宋体"/>
          <w:color w:val="auto"/>
          <w:sz w:val="24"/>
          <w:highlight w:val="none"/>
        </w:rPr>
      </w:pPr>
    </w:p>
    <w:p w14:paraId="380F5D5A">
      <w:pPr>
        <w:widowControl/>
        <w:jc w:val="center"/>
        <w:rPr>
          <w:rFonts w:ascii="宋体" w:hAnsi="宋体" w:cs="宋体"/>
          <w:color w:val="auto"/>
          <w:kern w:val="0"/>
          <w:sz w:val="24"/>
          <w:highlight w:val="none"/>
        </w:rPr>
      </w:pPr>
    </w:p>
    <w:p w14:paraId="5EAB8DF3">
      <w:pPr>
        <w:pStyle w:val="2"/>
        <w:ind w:firstLine="210"/>
        <w:rPr>
          <w:color w:val="auto"/>
          <w:highlight w:val="none"/>
        </w:rPr>
      </w:pPr>
    </w:p>
    <w:p w14:paraId="62B02586">
      <w:pPr>
        <w:rPr>
          <w:rFonts w:hint="eastAsia" w:ascii="宋体" w:hAnsi="宋体" w:cs="宋体"/>
          <w:color w:val="auto"/>
          <w:sz w:val="24"/>
          <w:highlight w:val="none"/>
        </w:rPr>
      </w:pPr>
      <w:r>
        <w:rPr>
          <w:rFonts w:hint="eastAsia" w:ascii="宋体" w:hAnsi="宋体" w:cs="宋体"/>
          <w:color w:val="auto"/>
          <w:sz w:val="24"/>
          <w:highlight w:val="none"/>
        </w:rPr>
        <w:br w:type="page"/>
      </w:r>
    </w:p>
    <w:p w14:paraId="491DA068">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t>格式</w:t>
      </w:r>
      <w:r>
        <w:rPr>
          <w:rFonts w:hint="eastAsia" w:ascii="宋体" w:hAnsi="宋体" w:cs="宋体"/>
          <w:b/>
          <w:bCs/>
          <w:color w:val="auto"/>
          <w:sz w:val="24"/>
          <w:highlight w:val="none"/>
          <w:lang w:val="en-US" w:eastAsia="zh-CN"/>
        </w:rPr>
        <w:t xml:space="preserve">2 </w:t>
      </w:r>
      <w:r>
        <w:rPr>
          <w:rFonts w:hint="eastAsia" w:ascii="宋体" w:hAnsi="宋体" w:cs="宋体"/>
          <w:b/>
          <w:bCs/>
          <w:color w:val="auto"/>
          <w:sz w:val="24"/>
          <w:highlight w:val="none"/>
        </w:rPr>
        <w:t>授权委托书</w:t>
      </w:r>
    </w:p>
    <w:p w14:paraId="72C2597A">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683659B7">
      <w:pPr>
        <w:spacing w:line="360" w:lineRule="auto"/>
        <w:ind w:firstLine="480" w:firstLineChars="200"/>
        <w:rPr>
          <w:rFonts w:ascii="宋体" w:hAnsi="宋体" w:cs="宋体"/>
          <w:color w:val="auto"/>
          <w:sz w:val="24"/>
          <w:highlight w:val="none"/>
        </w:rPr>
      </w:pPr>
    </w:p>
    <w:p w14:paraId="2D93D79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14:paraId="3853388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本授权书于年月日签字生效，特此声明。</w:t>
      </w:r>
    </w:p>
    <w:p w14:paraId="130E5698">
      <w:pPr>
        <w:spacing w:line="360" w:lineRule="auto"/>
        <w:rPr>
          <w:rFonts w:ascii="宋体" w:hAnsi="宋体" w:cs="宋体"/>
          <w:color w:val="auto"/>
          <w:sz w:val="24"/>
          <w:highlight w:val="none"/>
        </w:rPr>
      </w:pPr>
    </w:p>
    <w:p w14:paraId="59BC0C9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w:t>
      </w:r>
    </w:p>
    <w:p w14:paraId="0BAD902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供应商电子签章：       </w:t>
      </w:r>
    </w:p>
    <w:p w14:paraId="1C0AEF5B">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被委托人：</w:t>
      </w:r>
    </w:p>
    <w:p w14:paraId="421219D6">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DCA1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141EB9E">
            <w:pPr>
              <w:spacing w:line="480" w:lineRule="exact"/>
              <w:rPr>
                <w:rFonts w:ascii="宋体" w:hAnsi="宋体" w:cs="宋体"/>
                <w:b/>
                <w:bCs/>
                <w:color w:val="auto"/>
                <w:sz w:val="24"/>
                <w:highlight w:val="none"/>
              </w:rPr>
            </w:pPr>
          </w:p>
          <w:p w14:paraId="07B4653E">
            <w:pPr>
              <w:spacing w:line="480" w:lineRule="exact"/>
              <w:rPr>
                <w:rFonts w:ascii="宋体" w:hAnsi="宋体" w:cs="宋体"/>
                <w:b/>
                <w:bCs/>
                <w:color w:val="auto"/>
                <w:sz w:val="24"/>
                <w:highlight w:val="none"/>
              </w:rPr>
            </w:pPr>
          </w:p>
          <w:p w14:paraId="4D8E65E9">
            <w:pPr>
              <w:spacing w:line="480" w:lineRule="exact"/>
              <w:jc w:val="center"/>
              <w:rPr>
                <w:rFonts w:ascii="宋体" w:hAnsi="宋体" w:cs="宋体"/>
                <w:color w:val="auto"/>
                <w:sz w:val="24"/>
                <w:highlight w:val="none"/>
              </w:rPr>
            </w:pPr>
            <w:r>
              <w:rPr>
                <w:rFonts w:hint="eastAsia" w:ascii="宋体" w:hAnsi="宋体" w:cs="宋体"/>
                <w:b/>
                <w:bCs/>
                <w:color w:val="auto"/>
                <w:sz w:val="24"/>
                <w:highlight w:val="none"/>
              </w:rPr>
              <w:t>（※附：被委托人身份证复印件※）</w:t>
            </w:r>
          </w:p>
        </w:tc>
      </w:tr>
    </w:tbl>
    <w:p w14:paraId="03DD3116">
      <w:pPr>
        <w:spacing w:line="360" w:lineRule="auto"/>
        <w:ind w:firstLine="480" w:firstLineChars="200"/>
        <w:rPr>
          <w:rFonts w:ascii="宋体" w:hAnsi="宋体" w:cs="宋体"/>
          <w:color w:val="auto"/>
          <w:sz w:val="24"/>
          <w:highlight w:val="none"/>
        </w:rPr>
      </w:pPr>
    </w:p>
    <w:p w14:paraId="06387532">
      <w:pPr>
        <w:spacing w:line="360" w:lineRule="auto"/>
        <w:ind w:firstLine="480" w:firstLineChars="200"/>
        <w:rPr>
          <w:rFonts w:ascii="宋体" w:hAnsi="宋体" w:cs="宋体"/>
          <w:color w:val="auto"/>
          <w:sz w:val="24"/>
          <w:highlight w:val="none"/>
        </w:rPr>
      </w:pPr>
    </w:p>
    <w:p w14:paraId="5000C249">
      <w:pPr>
        <w:spacing w:line="360" w:lineRule="auto"/>
        <w:ind w:firstLine="480" w:firstLineChars="200"/>
        <w:rPr>
          <w:rFonts w:ascii="宋体" w:hAnsi="宋体" w:cs="宋体"/>
          <w:color w:val="auto"/>
          <w:sz w:val="24"/>
          <w:highlight w:val="none"/>
        </w:rPr>
      </w:pPr>
    </w:p>
    <w:p w14:paraId="278A4D05">
      <w:pPr>
        <w:spacing w:line="360" w:lineRule="auto"/>
        <w:ind w:firstLine="4920" w:firstLineChars="2050"/>
        <w:rPr>
          <w:rFonts w:ascii="宋体" w:hAnsi="宋体" w:cs="宋体"/>
          <w:color w:val="auto"/>
          <w:sz w:val="24"/>
          <w:highlight w:val="none"/>
        </w:rPr>
      </w:pPr>
    </w:p>
    <w:p w14:paraId="1CA7074B">
      <w:pPr>
        <w:spacing w:line="360" w:lineRule="auto"/>
        <w:jc w:val="center"/>
        <w:rPr>
          <w:rFonts w:ascii="宋体" w:hAnsi="宋体" w:cs="宋体"/>
          <w:color w:val="auto"/>
          <w:sz w:val="24"/>
          <w:highlight w:val="none"/>
        </w:rPr>
      </w:pPr>
    </w:p>
    <w:p w14:paraId="1BEA4035">
      <w:pPr>
        <w:spacing w:line="360" w:lineRule="auto"/>
        <w:jc w:val="center"/>
        <w:rPr>
          <w:rFonts w:ascii="宋体" w:hAnsi="宋体" w:cs="宋体"/>
          <w:color w:val="auto"/>
          <w:sz w:val="24"/>
          <w:highlight w:val="none"/>
        </w:rPr>
      </w:pPr>
    </w:p>
    <w:p w14:paraId="376D4E57">
      <w:pPr>
        <w:spacing w:line="360" w:lineRule="auto"/>
        <w:jc w:val="center"/>
        <w:rPr>
          <w:rFonts w:ascii="宋体" w:hAnsi="宋体" w:cs="宋体"/>
          <w:color w:val="auto"/>
          <w:sz w:val="24"/>
          <w:highlight w:val="none"/>
        </w:rPr>
      </w:pPr>
    </w:p>
    <w:p w14:paraId="2844A68A">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5647BE24">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w:t>
      </w:r>
    </w:p>
    <w:p w14:paraId="2A1652D9">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301ECBA9">
      <w:pPr>
        <w:spacing w:line="360" w:lineRule="auto"/>
        <w:jc w:val="center"/>
        <w:rPr>
          <w:rFonts w:ascii="宋体" w:hAnsi="宋体" w:cs="宋体"/>
          <w:color w:val="auto"/>
          <w:sz w:val="24"/>
          <w:highlight w:val="none"/>
        </w:rPr>
      </w:pPr>
    </w:p>
    <w:p w14:paraId="420E61EC">
      <w:pPr>
        <w:pStyle w:val="2"/>
        <w:ind w:firstLine="240"/>
        <w:rPr>
          <w:rFonts w:ascii="宋体" w:hAnsi="宋体" w:cs="宋体"/>
          <w:color w:val="auto"/>
          <w:sz w:val="24"/>
          <w:highlight w:val="none"/>
        </w:rPr>
      </w:pPr>
    </w:p>
    <w:p w14:paraId="620222F6">
      <w:pPr>
        <w:pStyle w:val="2"/>
        <w:ind w:firstLine="240"/>
        <w:rPr>
          <w:rFonts w:ascii="宋体" w:hAnsi="宋体" w:cs="宋体"/>
          <w:color w:val="auto"/>
          <w:sz w:val="24"/>
          <w:highlight w:val="none"/>
        </w:rPr>
      </w:pPr>
    </w:p>
    <w:p w14:paraId="2EDA6125">
      <w:pPr>
        <w:pStyle w:val="2"/>
        <w:ind w:firstLine="240"/>
        <w:rPr>
          <w:rFonts w:ascii="宋体" w:hAnsi="宋体" w:cs="宋体"/>
          <w:color w:val="auto"/>
          <w:sz w:val="24"/>
          <w:highlight w:val="none"/>
        </w:rPr>
      </w:pPr>
    </w:p>
    <w:p w14:paraId="2316DF97">
      <w:pPr>
        <w:pStyle w:val="2"/>
        <w:ind w:firstLine="240"/>
        <w:rPr>
          <w:rFonts w:ascii="宋体" w:hAnsi="宋体" w:cs="宋体"/>
          <w:color w:val="auto"/>
          <w:sz w:val="24"/>
          <w:highlight w:val="none"/>
        </w:rPr>
      </w:pPr>
    </w:p>
    <w:p w14:paraId="01C86B37">
      <w:pPr>
        <w:pStyle w:val="2"/>
        <w:ind w:firstLine="240"/>
        <w:rPr>
          <w:rFonts w:ascii="宋体" w:hAnsi="宋体" w:cs="宋体"/>
          <w:color w:val="auto"/>
          <w:sz w:val="24"/>
          <w:highlight w:val="none"/>
        </w:rPr>
      </w:pPr>
    </w:p>
    <w:p w14:paraId="309108E4">
      <w:pPr>
        <w:spacing w:line="360" w:lineRule="auto"/>
        <w:jc w:val="center"/>
        <w:rPr>
          <w:rFonts w:ascii="宋体" w:hAnsi="宋体" w:cs="宋体"/>
          <w:color w:val="auto"/>
          <w:sz w:val="24"/>
          <w:highlight w:val="none"/>
        </w:rPr>
      </w:pPr>
    </w:p>
    <w:p w14:paraId="417E359D">
      <w:pPr>
        <w:rPr>
          <w:rFonts w:hint="eastAsia" w:ascii="宋体" w:hAnsi="宋体" w:cs="宋体"/>
          <w:color w:val="auto"/>
          <w:sz w:val="24"/>
          <w:highlight w:val="none"/>
        </w:rPr>
      </w:pPr>
      <w:r>
        <w:rPr>
          <w:rFonts w:hint="eastAsia" w:ascii="宋体" w:hAnsi="宋体" w:cs="宋体"/>
          <w:color w:val="auto"/>
          <w:sz w:val="24"/>
          <w:highlight w:val="none"/>
        </w:rPr>
        <w:br w:type="page"/>
      </w:r>
    </w:p>
    <w:p w14:paraId="55BD8E13">
      <w:pPr>
        <w:spacing w:line="360" w:lineRule="auto"/>
        <w:jc w:val="center"/>
        <w:rPr>
          <w:rFonts w:hint="eastAsia" w:ascii="宋体" w:hAnsi="宋体" w:eastAsia="宋体" w:cs="宋体"/>
          <w:b/>
          <w:bCs/>
          <w:color w:val="auto"/>
          <w:sz w:val="24"/>
          <w:highlight w:val="none"/>
          <w:lang w:eastAsia="zh-CN"/>
        </w:rPr>
      </w:pPr>
      <w:r>
        <w:rPr>
          <w:rFonts w:hint="eastAsia" w:ascii="宋体" w:hAnsi="宋体" w:cs="宋体"/>
          <w:b/>
          <w:bCs/>
          <w:color w:val="auto"/>
          <w:sz w:val="24"/>
          <w:highlight w:val="none"/>
        </w:rPr>
        <w:t>格式</w:t>
      </w:r>
      <w:r>
        <w:rPr>
          <w:rFonts w:hint="eastAsia" w:ascii="宋体" w:hAnsi="宋体" w:cs="宋体"/>
          <w:b/>
          <w:bCs/>
          <w:color w:val="auto"/>
          <w:sz w:val="24"/>
          <w:highlight w:val="none"/>
          <w:lang w:val="en-US" w:eastAsia="zh-CN"/>
        </w:rPr>
        <w:t xml:space="preserve">3  </w:t>
      </w:r>
      <w:r>
        <w:rPr>
          <w:rFonts w:hint="eastAsia" w:ascii="宋体" w:hAnsi="宋体" w:cs="宋体"/>
          <w:b/>
          <w:bCs/>
          <w:color w:val="auto"/>
          <w:sz w:val="24"/>
          <w:highlight w:val="none"/>
        </w:rPr>
        <w:t>企业营业执照副本及</w:t>
      </w:r>
      <w:r>
        <w:rPr>
          <w:rFonts w:hint="eastAsia" w:ascii="宋体" w:hAnsi="宋体" w:cs="宋体"/>
          <w:b/>
          <w:bCs/>
          <w:color w:val="auto"/>
          <w:kern w:val="0"/>
          <w:sz w:val="24"/>
          <w:highlight w:val="none"/>
        </w:rPr>
        <w:t>资格性证明材料</w:t>
      </w:r>
    </w:p>
    <w:p w14:paraId="18491EC6">
      <w:pPr>
        <w:pStyle w:val="2"/>
        <w:ind w:firstLine="210"/>
        <w:rPr>
          <w:color w:val="auto"/>
          <w:highlight w:val="none"/>
        </w:rPr>
      </w:pPr>
    </w:p>
    <w:p w14:paraId="22B57CFC">
      <w:pPr>
        <w:pStyle w:val="2"/>
        <w:ind w:firstLine="210"/>
        <w:rPr>
          <w:color w:val="auto"/>
          <w:highlight w:val="none"/>
        </w:rPr>
      </w:pPr>
    </w:p>
    <w:p w14:paraId="1AC06721">
      <w:pPr>
        <w:pStyle w:val="2"/>
        <w:ind w:firstLine="210"/>
        <w:rPr>
          <w:color w:val="auto"/>
          <w:highlight w:val="none"/>
        </w:rPr>
      </w:pPr>
    </w:p>
    <w:p w14:paraId="0D5792E7">
      <w:pPr>
        <w:pStyle w:val="2"/>
        <w:ind w:firstLine="210"/>
        <w:rPr>
          <w:color w:val="auto"/>
          <w:highlight w:val="none"/>
        </w:rPr>
      </w:pPr>
    </w:p>
    <w:p w14:paraId="4C8B86E3">
      <w:pPr>
        <w:rPr>
          <w:rFonts w:hint="eastAsia" w:ascii="宋体" w:hAnsi="宋体" w:cs="宋体"/>
          <w:color w:val="auto"/>
          <w:sz w:val="24"/>
          <w:highlight w:val="none"/>
        </w:rPr>
      </w:pPr>
      <w:r>
        <w:rPr>
          <w:rFonts w:hint="eastAsia" w:ascii="宋体" w:hAnsi="宋体" w:cs="宋体"/>
          <w:color w:val="auto"/>
          <w:sz w:val="24"/>
          <w:highlight w:val="none"/>
        </w:rPr>
        <w:br w:type="page"/>
      </w:r>
    </w:p>
    <w:p w14:paraId="5D674DD0">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t>格式</w:t>
      </w:r>
      <w:r>
        <w:rPr>
          <w:rFonts w:hint="eastAsia" w:ascii="宋体" w:hAnsi="宋体" w:cs="宋体"/>
          <w:b/>
          <w:bCs/>
          <w:color w:val="auto"/>
          <w:sz w:val="24"/>
          <w:highlight w:val="none"/>
          <w:lang w:val="en-US" w:eastAsia="zh-CN"/>
        </w:rPr>
        <w:t xml:space="preserve">4 </w:t>
      </w:r>
      <w:r>
        <w:rPr>
          <w:rFonts w:hint="eastAsia" w:ascii="宋体" w:hAnsi="宋体" w:cs="宋体"/>
          <w:b/>
          <w:bCs/>
          <w:color w:val="auto"/>
          <w:sz w:val="24"/>
          <w:highlight w:val="none"/>
        </w:rPr>
        <w:t>政府采购法第二十二条及参加政府采购活动前三年内无重大违法记录的书面声明</w:t>
      </w:r>
    </w:p>
    <w:p w14:paraId="36E798A1">
      <w:pPr>
        <w:spacing w:line="360" w:lineRule="auto"/>
        <w:jc w:val="left"/>
        <w:rPr>
          <w:rFonts w:ascii="宋体" w:hAnsi="宋体" w:cs="宋体"/>
          <w:color w:val="auto"/>
          <w:sz w:val="24"/>
          <w:highlight w:val="none"/>
        </w:rPr>
      </w:pPr>
    </w:p>
    <w:p w14:paraId="5B5446EA">
      <w:pPr>
        <w:spacing w:line="360" w:lineRule="auto"/>
        <w:jc w:val="left"/>
        <w:rPr>
          <w:rFonts w:hint="eastAsia" w:ascii="宋体" w:hAnsi="宋体" w:cs="宋体"/>
          <w:color w:val="auto"/>
          <w:sz w:val="24"/>
          <w:highlight w:val="none"/>
        </w:rPr>
      </w:pPr>
    </w:p>
    <w:p w14:paraId="25CEB6AD">
      <w:pPr>
        <w:rPr>
          <w:rFonts w:hint="eastAsia" w:ascii="宋体" w:hAnsi="宋体" w:cs="宋体"/>
          <w:color w:val="auto"/>
          <w:sz w:val="24"/>
          <w:highlight w:val="none"/>
        </w:rPr>
      </w:pPr>
      <w:r>
        <w:rPr>
          <w:rFonts w:hint="eastAsia" w:ascii="宋体" w:hAnsi="宋体" w:cs="宋体"/>
          <w:color w:val="auto"/>
          <w:sz w:val="24"/>
          <w:highlight w:val="none"/>
        </w:rPr>
        <w:br w:type="page"/>
      </w:r>
    </w:p>
    <w:p w14:paraId="04C90E8A">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t>格式</w:t>
      </w:r>
      <w:r>
        <w:rPr>
          <w:rFonts w:hint="eastAsia" w:ascii="宋体" w:hAnsi="宋体" w:cs="宋体"/>
          <w:b/>
          <w:bCs/>
          <w:color w:val="auto"/>
          <w:sz w:val="24"/>
          <w:highlight w:val="none"/>
          <w:lang w:val="en-US" w:eastAsia="zh-CN"/>
        </w:rPr>
        <w:t xml:space="preserve">5 </w:t>
      </w:r>
      <w:r>
        <w:rPr>
          <w:rFonts w:hint="eastAsia" w:ascii="宋体" w:hAnsi="宋体" w:cs="宋体"/>
          <w:b/>
          <w:bCs/>
          <w:color w:val="auto"/>
          <w:sz w:val="24"/>
          <w:highlight w:val="none"/>
        </w:rPr>
        <w:t>投标函</w:t>
      </w:r>
    </w:p>
    <w:p w14:paraId="2CDE0341">
      <w:pPr>
        <w:pStyle w:val="26"/>
        <w:shd w:val="clear" w:color="auto" w:fill="FFFFFF"/>
        <w:adjustRightInd w:val="0"/>
        <w:snapToGrid w:val="0"/>
        <w:spacing w:before="0" w:beforeAutospacing="0" w:after="0" w:afterAutospacing="0" w:line="360" w:lineRule="auto"/>
        <w:rPr>
          <w:rFonts w:cs="宋体"/>
          <w:color w:val="auto"/>
          <w:highlight w:val="none"/>
        </w:rPr>
      </w:pPr>
      <w:r>
        <w:rPr>
          <w:rFonts w:hint="eastAsia" w:cs="宋体"/>
          <w:color w:val="auto"/>
          <w:szCs w:val="24"/>
          <w:highlight w:val="none"/>
        </w:rPr>
        <w:t>致：</w:t>
      </w:r>
      <w:r>
        <w:rPr>
          <w:rFonts w:hint="eastAsia" w:cs="宋体"/>
          <w:color w:val="auto"/>
          <w:kern w:val="2"/>
          <w:highlight w:val="none"/>
        </w:rPr>
        <w:t>（采购人</w:t>
      </w:r>
      <w:r>
        <w:rPr>
          <w:rFonts w:hint="eastAsia" w:cs="宋体"/>
          <w:color w:val="auto"/>
          <w:kern w:val="2"/>
          <w:highlight w:val="none"/>
          <w:lang w:val="en-US" w:eastAsia="zh-CN"/>
        </w:rPr>
        <w:t>和</w:t>
      </w:r>
      <w:r>
        <w:rPr>
          <w:rFonts w:hint="eastAsia" w:cs="宋体"/>
          <w:color w:val="auto"/>
          <w:kern w:val="2"/>
          <w:highlight w:val="none"/>
        </w:rPr>
        <w:t>采购代理机构）</w:t>
      </w:r>
    </w:p>
    <w:p w14:paraId="5C981B14">
      <w:pPr>
        <w:pStyle w:val="63"/>
        <w:ind w:firstLine="600" w:firstLineChars="250"/>
        <w:rPr>
          <w:rFonts w:ascii="宋体" w:hAnsi="宋体"/>
          <w:color w:val="auto"/>
          <w:sz w:val="24"/>
          <w:szCs w:val="24"/>
          <w:highlight w:val="none"/>
        </w:rPr>
      </w:pPr>
      <w:r>
        <w:rPr>
          <w:rFonts w:hint="eastAsia" w:ascii="宋体" w:hAnsi="宋体"/>
          <w:color w:val="auto"/>
          <w:sz w:val="24"/>
          <w:szCs w:val="24"/>
          <w:highlight w:val="none"/>
        </w:rPr>
        <w:t>根据贵方</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u w:val="single"/>
        </w:rPr>
        <w:t>（本项目名称）</w:t>
      </w:r>
      <w:r>
        <w:rPr>
          <w:rFonts w:hint="eastAsia" w:ascii="宋体" w:hAnsi="宋体"/>
          <w:color w:val="auto"/>
          <w:sz w:val="24"/>
          <w:szCs w:val="24"/>
          <w:highlight w:val="none"/>
        </w:rPr>
        <w:t>项目的竞争性磋商邀请（项目编号</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），委托代理人</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u w:val="single"/>
        </w:rPr>
        <w:t>(全名、职务)</w:t>
      </w:r>
      <w:r>
        <w:rPr>
          <w:rFonts w:hint="eastAsia" w:ascii="宋体" w:hAnsi="宋体"/>
          <w:color w:val="auto"/>
          <w:sz w:val="24"/>
          <w:szCs w:val="24"/>
          <w:highlight w:val="none"/>
        </w:rPr>
        <w:t>代表</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u w:val="single"/>
          <w:lang w:eastAsia="zh-CN"/>
        </w:rPr>
        <w:t>（</w:t>
      </w:r>
      <w:r>
        <w:rPr>
          <w:rFonts w:hint="eastAsia" w:ascii="宋体" w:hAnsi="宋体"/>
          <w:color w:val="auto"/>
          <w:sz w:val="24"/>
          <w:szCs w:val="24"/>
          <w:highlight w:val="none"/>
          <w:u w:val="single"/>
        </w:rPr>
        <w:t>供应商名称、地址)</w:t>
      </w:r>
      <w:r>
        <w:rPr>
          <w:rFonts w:hint="eastAsia" w:ascii="宋体" w:hAnsi="宋体"/>
          <w:color w:val="auto"/>
          <w:sz w:val="24"/>
          <w:szCs w:val="24"/>
          <w:highlight w:val="none"/>
          <w:lang w:val="en-US" w:eastAsia="zh-CN"/>
        </w:rPr>
        <w:t>签字并</w:t>
      </w:r>
      <w:r>
        <w:rPr>
          <w:rFonts w:hint="eastAsia" w:ascii="宋体" w:hAnsi="宋体"/>
          <w:color w:val="auto"/>
          <w:sz w:val="24"/>
          <w:szCs w:val="24"/>
          <w:highlight w:val="none"/>
        </w:rPr>
        <w:t>提交投标文件，报价为</w:t>
      </w:r>
      <w:r>
        <w:rPr>
          <w:rFonts w:hint="eastAsia" w:ascii="宋体" w:hAnsi="宋体"/>
          <w:color w:val="auto"/>
          <w:sz w:val="24"/>
          <w:szCs w:val="24"/>
          <w:highlight w:val="none"/>
          <w:u w:val="single"/>
        </w:rPr>
        <w:t>：    元，</w:t>
      </w:r>
      <w:r>
        <w:rPr>
          <w:rFonts w:hint="eastAsia" w:ascii="宋体" w:hAnsi="宋体"/>
          <w:color w:val="auto"/>
          <w:sz w:val="24"/>
          <w:szCs w:val="24"/>
          <w:highlight w:val="none"/>
        </w:rPr>
        <w:t>并对之负法律责任。</w:t>
      </w:r>
    </w:p>
    <w:p w14:paraId="3A186EA5">
      <w:pPr>
        <w:ind w:firstLine="568" w:firstLineChars="237"/>
        <w:rPr>
          <w:rFonts w:ascii="宋体" w:hAnsi="宋体" w:cs="宋体"/>
          <w:color w:val="auto"/>
          <w:sz w:val="24"/>
          <w:highlight w:val="none"/>
        </w:rPr>
      </w:pPr>
      <w:r>
        <w:rPr>
          <w:rFonts w:hint="eastAsia" w:ascii="宋体" w:hAnsi="宋体" w:cs="宋体"/>
          <w:color w:val="auto"/>
          <w:sz w:val="24"/>
          <w:highlight w:val="none"/>
        </w:rPr>
        <w:t>据此函，宣布同意如下：</w:t>
      </w:r>
    </w:p>
    <w:p w14:paraId="4CACA205">
      <w:pPr>
        <w:ind w:firstLine="480" w:firstLineChars="200"/>
        <w:rPr>
          <w:rFonts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(1)我们完全理解贵方不一定要接受最低报价，并同意本文件规定的响应性文件有效期。</w:t>
      </w:r>
    </w:p>
    <w:p w14:paraId="5051D87A">
      <w:pPr>
        <w:ind w:firstLine="480" w:firstLineChars="200"/>
        <w:rPr>
          <w:rFonts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65BE9010">
      <w:pPr>
        <w:numPr>
          <w:ilvl w:val="0"/>
          <w:numId w:val="3"/>
        </w:numPr>
        <w:ind w:firstLine="480" w:firstLineChars="200"/>
        <w:rPr>
          <w:rFonts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76FAE4B8">
      <w:pPr>
        <w:ind w:firstLine="480" w:firstLineChars="200"/>
        <w:rPr>
          <w:rFonts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25C91891">
      <w:pPr>
        <w:ind w:firstLine="480" w:firstLineChars="200"/>
        <w:rPr>
          <w:rFonts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678ECEAA">
      <w:pPr>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(6)</w:t>
      </w:r>
      <w:r>
        <w:rPr>
          <w:rFonts w:hint="eastAsia" w:ascii="宋体" w:hAnsi="宋体" w:cs="宋体"/>
          <w:color w:val="auto"/>
          <w:sz w:val="24"/>
          <w:highlight w:val="none"/>
          <w:lang w:val="zh-CN"/>
        </w:rPr>
        <w:t>如果我们的谈判响应文件被接受，我们将履行谈判文件中规定的每一项要求，按期、按质、按量履行合同。</w:t>
      </w:r>
    </w:p>
    <w:p w14:paraId="43B3E1EA">
      <w:pPr>
        <w:ind w:firstLine="480" w:firstLineChars="200"/>
        <w:rPr>
          <w:rFonts w:ascii="宋体" w:hAnsi="宋体" w:cs="宋体"/>
          <w:color w:val="auto"/>
          <w:sz w:val="24"/>
          <w:highlight w:val="none"/>
        </w:rPr>
      </w:pPr>
      <w:r>
        <w:rPr>
          <w:rFonts w:hint="eastAsia" w:ascii="宋体" w:hAnsi="宋体" w:cs="宋体"/>
          <w:color w:val="auto"/>
          <w:sz w:val="24"/>
          <w:highlight w:val="none"/>
        </w:rPr>
        <w:t>(7)</w:t>
      </w:r>
      <w:r>
        <w:rPr>
          <w:rFonts w:hint="eastAsia" w:ascii="宋体" w:hAnsi="宋体" w:cs="宋体"/>
          <w:color w:val="auto"/>
          <w:sz w:val="24"/>
          <w:highlight w:val="none"/>
          <w:lang w:val="zh-CN"/>
        </w:rPr>
        <w:t>我方愿按《中华人民共和国民法典》履行我方的全部责任。</w:t>
      </w:r>
    </w:p>
    <w:p w14:paraId="5F3B5995">
      <w:pPr>
        <w:ind w:firstLine="480" w:firstLineChars="200"/>
        <w:rPr>
          <w:rFonts w:ascii="宋体" w:hAnsi="宋体" w:cs="宋体"/>
          <w:color w:val="auto"/>
          <w:sz w:val="24"/>
          <w:highlight w:val="none"/>
        </w:rPr>
      </w:pPr>
      <w:r>
        <w:rPr>
          <w:rFonts w:hint="eastAsia" w:ascii="宋体" w:hAnsi="宋体" w:cs="宋体"/>
          <w:color w:val="auto"/>
          <w:sz w:val="24"/>
          <w:highlight w:val="none"/>
        </w:rPr>
        <w:t>(8)与本次竞争性磋商有关的正式通讯地址为：</w:t>
      </w:r>
    </w:p>
    <w:p w14:paraId="463A4948">
      <w:pPr>
        <w:ind w:firstLine="480" w:firstLineChars="200"/>
        <w:rPr>
          <w:rFonts w:ascii="宋体" w:hAnsi="宋体" w:cs="宋体"/>
          <w:color w:val="auto"/>
          <w:sz w:val="24"/>
          <w:highlight w:val="none"/>
        </w:rPr>
      </w:pPr>
      <w:r>
        <w:rPr>
          <w:rFonts w:hint="eastAsia" w:ascii="宋体" w:hAnsi="宋体" w:cs="宋体"/>
          <w:color w:val="auto"/>
          <w:sz w:val="24"/>
          <w:highlight w:val="none"/>
        </w:rPr>
        <w:t>地 址：                  邮 编：</w:t>
      </w:r>
    </w:p>
    <w:p w14:paraId="7D7B4EE3">
      <w:pPr>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电 话：               </w:t>
      </w:r>
    </w:p>
    <w:p w14:paraId="33131FAF">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我们保证：</w:t>
      </w:r>
    </w:p>
    <w:p w14:paraId="39AD7FBE">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(1)不提供虚假材料谋取成交；</w:t>
      </w:r>
    </w:p>
    <w:p w14:paraId="6C2A9CCE">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18564724">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30523F1A">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4B0E1612">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008BA3EA">
      <w:pPr>
        <w:spacing w:line="560" w:lineRule="exact"/>
        <w:jc w:val="left"/>
        <w:rPr>
          <w:rFonts w:ascii="宋体" w:hAnsi="宋体" w:cs="宋体"/>
          <w:color w:val="auto"/>
          <w:sz w:val="24"/>
          <w:highlight w:val="none"/>
        </w:rPr>
      </w:pPr>
    </w:p>
    <w:p w14:paraId="67638EDE">
      <w:pPr>
        <w:spacing w:line="560" w:lineRule="exact"/>
        <w:jc w:val="left"/>
        <w:rPr>
          <w:rFonts w:ascii="宋体" w:hAnsi="宋体" w:cs="宋体"/>
          <w:color w:val="auto"/>
          <w:sz w:val="24"/>
          <w:highlight w:val="none"/>
        </w:rPr>
      </w:pPr>
      <w:r>
        <w:rPr>
          <w:rFonts w:hint="eastAsia" w:ascii="宋体" w:hAnsi="宋体" w:cs="宋体"/>
          <w:color w:val="auto"/>
          <w:sz w:val="24"/>
          <w:highlight w:val="none"/>
        </w:rPr>
        <w:t xml:space="preserve">     联系人：              联系电话：</w:t>
      </w:r>
    </w:p>
    <w:p w14:paraId="469E0AAE">
      <w:pPr>
        <w:spacing w:line="360" w:lineRule="auto"/>
        <w:jc w:val="left"/>
        <w:rPr>
          <w:rFonts w:ascii="宋体" w:hAnsi="宋体" w:cs="宋体"/>
          <w:color w:val="auto"/>
          <w:sz w:val="24"/>
          <w:highlight w:val="none"/>
        </w:rPr>
      </w:pPr>
    </w:p>
    <w:p w14:paraId="474866BE">
      <w:pPr>
        <w:spacing w:line="360" w:lineRule="auto"/>
        <w:jc w:val="left"/>
        <w:rPr>
          <w:rFonts w:ascii="宋体" w:hAnsi="宋体" w:cs="宋体"/>
          <w:color w:val="auto"/>
          <w:sz w:val="24"/>
          <w:highlight w:val="none"/>
        </w:rPr>
      </w:pPr>
    </w:p>
    <w:p w14:paraId="4D4FF3D6">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335B5F46">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2EC2D905">
      <w:pPr>
        <w:spacing w:line="360" w:lineRule="auto"/>
        <w:jc w:val="center"/>
        <w:rPr>
          <w:rFonts w:ascii="宋体" w:hAnsi="宋体" w:cs="宋体"/>
          <w:b w:val="0"/>
          <w:color w:val="auto"/>
          <w:sz w:val="24"/>
          <w:szCs w:val="24"/>
          <w:highlight w:val="none"/>
        </w:rPr>
      </w:pPr>
      <w:r>
        <w:rPr>
          <w:rFonts w:hint="eastAsia" w:ascii="宋体" w:hAnsi="宋体" w:cs="宋体"/>
          <w:color w:val="auto"/>
          <w:sz w:val="24"/>
          <w:highlight w:val="none"/>
        </w:rPr>
        <w:br w:type="page"/>
      </w:r>
      <w:r>
        <w:rPr>
          <w:rFonts w:hint="eastAsia" w:ascii="宋体" w:hAnsi="宋体" w:cs="宋体"/>
          <w:b/>
          <w:bCs/>
          <w:color w:val="auto"/>
          <w:sz w:val="24"/>
          <w:highlight w:val="none"/>
        </w:rPr>
        <w:t>格式</w:t>
      </w:r>
      <w:r>
        <w:rPr>
          <w:rFonts w:hint="eastAsia" w:ascii="宋体" w:hAnsi="宋体" w:cs="宋体"/>
          <w:b/>
          <w:bCs/>
          <w:color w:val="auto"/>
          <w:sz w:val="24"/>
          <w:highlight w:val="none"/>
          <w:lang w:val="en-US" w:eastAsia="zh-CN"/>
        </w:rPr>
        <w:t>6</w:t>
      </w:r>
      <w:bookmarkStart w:id="34" w:name="_Toc197934561"/>
      <w:bookmarkStart w:id="35" w:name="_Toc495414231"/>
      <w:r>
        <w:rPr>
          <w:rFonts w:hint="eastAsia" w:ascii="宋体" w:hAnsi="宋体" w:cs="宋体"/>
          <w:b/>
          <w:bCs/>
          <w:color w:val="auto"/>
          <w:sz w:val="24"/>
          <w:highlight w:val="none"/>
          <w:lang w:val="en-US" w:eastAsia="zh-CN"/>
        </w:rPr>
        <w:t xml:space="preserve"> </w:t>
      </w:r>
      <w:r>
        <w:rPr>
          <w:rFonts w:hint="eastAsia" w:ascii="宋体" w:hAnsi="宋体" w:cs="宋体"/>
          <w:b/>
          <w:bCs/>
          <w:color w:val="auto"/>
          <w:sz w:val="24"/>
          <w:szCs w:val="24"/>
          <w:highlight w:val="none"/>
        </w:rPr>
        <w:t>报价一览表</w:t>
      </w:r>
      <w:bookmarkEnd w:id="34"/>
      <w:bookmarkEnd w:id="35"/>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F479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491B1D5">
            <w:pPr>
              <w:widowControl/>
              <w:spacing w:line="360" w:lineRule="exact"/>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21D01C37">
            <w:pPr>
              <w:spacing w:line="360" w:lineRule="exact"/>
              <w:jc w:val="center"/>
              <w:rPr>
                <w:rFonts w:ascii="宋体" w:hAnsi="宋体" w:cs="宋体"/>
                <w:color w:val="auto"/>
                <w:sz w:val="24"/>
                <w:highlight w:val="none"/>
              </w:rPr>
            </w:pPr>
          </w:p>
        </w:tc>
      </w:tr>
      <w:tr w14:paraId="515A3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D8D3970">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6E5BDE00">
            <w:pPr>
              <w:spacing w:line="360" w:lineRule="auto"/>
              <w:rPr>
                <w:rFonts w:ascii="宋体" w:hAnsi="宋体" w:cs="宋体"/>
                <w:color w:val="auto"/>
                <w:sz w:val="24"/>
                <w:highlight w:val="none"/>
              </w:rPr>
            </w:pPr>
          </w:p>
        </w:tc>
      </w:tr>
      <w:tr w14:paraId="3876E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1065455">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最终投标报价（包：）</w:t>
            </w:r>
          </w:p>
          <w:p w14:paraId="3B3030E5">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277B3A94">
            <w:pPr>
              <w:spacing w:line="360" w:lineRule="auto"/>
              <w:ind w:right="-670"/>
              <w:rPr>
                <w:rFonts w:ascii="宋体" w:hAnsi="宋体" w:cs="宋体"/>
                <w:color w:val="auto"/>
                <w:sz w:val="24"/>
                <w:highlight w:val="none"/>
              </w:rPr>
            </w:pPr>
            <w:r>
              <w:rPr>
                <w:rFonts w:hint="eastAsia" w:ascii="宋体" w:hAnsi="宋体" w:cs="宋体"/>
                <w:color w:val="auto"/>
                <w:sz w:val="24"/>
                <w:highlight w:val="none"/>
              </w:rPr>
              <w:t xml:space="preserve">投标总价：       大写：           </w:t>
            </w:r>
          </w:p>
        </w:tc>
      </w:tr>
      <w:tr w14:paraId="1E827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A885ABF">
            <w:pPr>
              <w:spacing w:line="360" w:lineRule="exact"/>
              <w:jc w:val="center"/>
              <w:rPr>
                <w:rFonts w:hint="eastAsia" w:ascii="宋体" w:hAnsi="宋体" w:cs="宋体"/>
                <w:b w:val="0"/>
                <w:bCs/>
                <w:color w:val="auto"/>
                <w:sz w:val="24"/>
                <w:highlight w:val="none"/>
              </w:rPr>
            </w:pPr>
            <w:r>
              <w:rPr>
                <w:rFonts w:hint="eastAsia" w:ascii="宋体" w:hAnsi="宋体" w:eastAsia="宋体" w:cs="宋体"/>
                <w:b w:val="0"/>
                <w:bCs/>
                <w:color w:val="auto"/>
                <w:sz w:val="24"/>
                <w:highlight w:val="none"/>
                <w:lang w:val="en-US" w:eastAsia="zh-CN"/>
              </w:rPr>
              <w:t>服务期限</w:t>
            </w:r>
          </w:p>
        </w:tc>
        <w:tc>
          <w:tcPr>
            <w:tcW w:w="6667" w:type="dxa"/>
            <w:tcBorders>
              <w:top w:val="nil"/>
            </w:tcBorders>
            <w:vAlign w:val="center"/>
          </w:tcPr>
          <w:p w14:paraId="0195827D">
            <w:pPr>
              <w:spacing w:line="360" w:lineRule="auto"/>
              <w:ind w:right="-670"/>
              <w:rPr>
                <w:rFonts w:hint="eastAsia" w:ascii="宋体" w:hAnsi="宋体" w:cs="宋体"/>
                <w:color w:val="auto"/>
                <w:sz w:val="24"/>
                <w:highlight w:val="none"/>
              </w:rPr>
            </w:pPr>
          </w:p>
        </w:tc>
      </w:tr>
      <w:tr w14:paraId="6F745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5129C18D">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7CFD36A1">
            <w:pPr>
              <w:spacing w:line="360" w:lineRule="auto"/>
              <w:jc w:val="left"/>
              <w:rPr>
                <w:rFonts w:ascii="宋体" w:hAnsi="宋体" w:cs="宋体"/>
                <w:color w:val="auto"/>
                <w:sz w:val="24"/>
                <w:highlight w:val="none"/>
              </w:rPr>
            </w:pPr>
          </w:p>
        </w:tc>
      </w:tr>
    </w:tbl>
    <w:p w14:paraId="6960D861">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23A3A684">
      <w:pPr>
        <w:spacing w:line="360" w:lineRule="auto"/>
        <w:rPr>
          <w:rFonts w:ascii="宋体" w:hAnsi="宋体" w:cs="宋体"/>
          <w:color w:val="auto"/>
          <w:sz w:val="24"/>
          <w:highlight w:val="none"/>
        </w:rPr>
      </w:pPr>
      <w:r>
        <w:rPr>
          <w:rFonts w:hint="eastAsia" w:ascii="宋体" w:hAnsi="宋体" w:cs="宋体"/>
          <w:color w:val="auto"/>
          <w:sz w:val="24"/>
          <w:highlight w:val="none"/>
        </w:rPr>
        <w:t>备注：</w:t>
      </w:r>
    </w:p>
    <w:p w14:paraId="3D0030AE">
      <w:pPr>
        <w:spacing w:line="360" w:lineRule="auto"/>
        <w:rPr>
          <w:rFonts w:ascii="宋体" w:hAnsi="宋体" w:cs="宋体"/>
          <w:color w:val="auto"/>
          <w:sz w:val="24"/>
          <w:highlight w:val="none"/>
        </w:rPr>
      </w:pPr>
      <w:r>
        <w:rPr>
          <w:rFonts w:hint="eastAsia" w:ascii="宋体" w:hAnsi="宋体" w:cs="宋体"/>
          <w:color w:val="auto"/>
          <w:sz w:val="24"/>
          <w:highlight w:val="none"/>
        </w:rPr>
        <w:t>1、此表用于开标会唱标之用。</w:t>
      </w:r>
    </w:p>
    <w:p w14:paraId="3CE3C8EB">
      <w:pPr>
        <w:spacing w:line="360" w:lineRule="auto"/>
        <w:rPr>
          <w:rFonts w:ascii="宋体" w:hAnsi="宋体" w:cs="宋体"/>
          <w:color w:val="auto"/>
          <w:sz w:val="24"/>
          <w:highlight w:val="none"/>
        </w:rPr>
      </w:pPr>
      <w:r>
        <w:rPr>
          <w:rFonts w:hint="eastAsia" w:ascii="宋体" w:hAnsi="宋体" w:cs="宋体"/>
          <w:color w:val="auto"/>
          <w:sz w:val="24"/>
          <w:highlight w:val="none"/>
        </w:rPr>
        <w:t>2、表中最终投标报价即为优惠后报价，并作为评审及定标依据。任何有选择或有条件的最终投标报价，或者表中某一包填写多个报价，均为无效报价。</w:t>
      </w:r>
    </w:p>
    <w:p w14:paraId="028BE021">
      <w:pPr>
        <w:spacing w:line="360" w:lineRule="auto"/>
        <w:jc w:val="left"/>
        <w:rPr>
          <w:rFonts w:ascii="宋体" w:hAnsi="宋体" w:cs="宋体"/>
          <w:color w:val="auto"/>
          <w:sz w:val="24"/>
          <w:highlight w:val="none"/>
        </w:rPr>
      </w:pPr>
      <w:bookmarkStart w:id="36" w:name="_Toc220232409"/>
      <w:bookmarkStart w:id="37" w:name="_Toc495414234"/>
    </w:p>
    <w:p w14:paraId="2F9397AD">
      <w:pPr>
        <w:pStyle w:val="2"/>
        <w:ind w:firstLine="240"/>
        <w:rPr>
          <w:rFonts w:ascii="宋体" w:hAnsi="宋体" w:cs="宋体"/>
          <w:color w:val="auto"/>
          <w:sz w:val="24"/>
          <w:highlight w:val="none"/>
        </w:rPr>
      </w:pPr>
    </w:p>
    <w:p w14:paraId="719E2784">
      <w:pPr>
        <w:pStyle w:val="2"/>
        <w:ind w:firstLine="240"/>
        <w:rPr>
          <w:rFonts w:ascii="宋体" w:hAnsi="宋体" w:cs="宋体"/>
          <w:color w:val="auto"/>
          <w:sz w:val="24"/>
          <w:highlight w:val="none"/>
        </w:rPr>
      </w:pPr>
    </w:p>
    <w:p w14:paraId="560AFBDE">
      <w:pPr>
        <w:pStyle w:val="2"/>
        <w:ind w:firstLine="240"/>
        <w:rPr>
          <w:rFonts w:ascii="宋体" w:hAnsi="宋体" w:cs="宋体"/>
          <w:color w:val="auto"/>
          <w:sz w:val="24"/>
          <w:highlight w:val="none"/>
        </w:rPr>
      </w:pPr>
    </w:p>
    <w:p w14:paraId="73C65D96">
      <w:pPr>
        <w:pStyle w:val="2"/>
        <w:ind w:firstLine="240"/>
        <w:rPr>
          <w:rFonts w:ascii="宋体" w:hAnsi="宋体" w:cs="宋体"/>
          <w:color w:val="auto"/>
          <w:sz w:val="24"/>
          <w:highlight w:val="none"/>
        </w:rPr>
      </w:pPr>
    </w:p>
    <w:p w14:paraId="2F191935">
      <w:pPr>
        <w:pStyle w:val="2"/>
        <w:ind w:firstLine="240"/>
        <w:rPr>
          <w:rFonts w:ascii="宋体" w:hAnsi="宋体" w:cs="宋体"/>
          <w:color w:val="auto"/>
          <w:sz w:val="24"/>
          <w:highlight w:val="none"/>
        </w:rPr>
      </w:pPr>
    </w:p>
    <w:p w14:paraId="0258F22E">
      <w:pPr>
        <w:pStyle w:val="2"/>
        <w:ind w:firstLine="240"/>
        <w:rPr>
          <w:rFonts w:ascii="宋体" w:hAnsi="宋体" w:cs="宋体"/>
          <w:color w:val="auto"/>
          <w:sz w:val="24"/>
          <w:highlight w:val="none"/>
        </w:rPr>
      </w:pPr>
    </w:p>
    <w:p w14:paraId="6970CB3D">
      <w:pPr>
        <w:rPr>
          <w:rFonts w:hint="eastAsia" w:ascii="宋体" w:hAnsi="宋体" w:cs="宋体"/>
          <w:color w:val="auto"/>
          <w:sz w:val="24"/>
          <w:highlight w:val="none"/>
        </w:rPr>
      </w:pPr>
      <w:r>
        <w:rPr>
          <w:rFonts w:hint="eastAsia" w:ascii="宋体" w:hAnsi="宋体" w:cs="宋体"/>
          <w:color w:val="auto"/>
          <w:sz w:val="24"/>
          <w:highlight w:val="none"/>
        </w:rPr>
        <w:br w:type="page"/>
      </w:r>
    </w:p>
    <w:p w14:paraId="682ADA79">
      <w:pPr>
        <w:spacing w:line="360" w:lineRule="auto"/>
        <w:jc w:val="center"/>
        <w:rPr>
          <w:rFonts w:ascii="宋体" w:hAnsi="宋体" w:cs="宋体"/>
          <w:b/>
          <w:bCs/>
          <w:color w:val="auto"/>
          <w:sz w:val="24"/>
          <w:szCs w:val="24"/>
          <w:highlight w:val="none"/>
        </w:rPr>
      </w:pPr>
      <w:r>
        <w:rPr>
          <w:rFonts w:hint="eastAsia" w:ascii="宋体" w:hAnsi="宋体" w:cs="宋体"/>
          <w:b/>
          <w:bCs/>
          <w:color w:val="auto"/>
          <w:sz w:val="24"/>
          <w:highlight w:val="none"/>
        </w:rPr>
        <w:t>格式</w:t>
      </w:r>
      <w:r>
        <w:rPr>
          <w:rFonts w:hint="eastAsia" w:ascii="宋体" w:hAnsi="宋体" w:cs="宋体"/>
          <w:b/>
          <w:bCs/>
          <w:color w:val="auto"/>
          <w:sz w:val="24"/>
          <w:highlight w:val="none"/>
          <w:lang w:val="en-US" w:eastAsia="zh-CN"/>
        </w:rPr>
        <w:t xml:space="preserve">7 </w:t>
      </w:r>
      <w:r>
        <w:rPr>
          <w:rFonts w:hint="eastAsia" w:ascii="宋体" w:hAnsi="宋体" w:cs="宋体"/>
          <w:b/>
          <w:bCs/>
          <w:color w:val="auto"/>
          <w:sz w:val="24"/>
          <w:szCs w:val="24"/>
          <w:highlight w:val="none"/>
        </w:rPr>
        <w:t>投标分项报价表</w:t>
      </w:r>
      <w:bookmarkEnd w:id="36"/>
      <w:bookmarkEnd w:id="37"/>
    </w:p>
    <w:tbl>
      <w:tblPr>
        <w:tblStyle w:val="2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74371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4C1B3CA3">
            <w:pPr>
              <w:pStyle w:val="67"/>
              <w:widowControl w:val="0"/>
              <w:spacing w:before="0" w:beforeAutospacing="0" w:after="0" w:afterAutospacing="0" w:line="340" w:lineRule="exact"/>
              <w:rPr>
                <w:rFonts w:cs="宋体"/>
                <w:b w:val="0"/>
                <w:bCs w:val="0"/>
                <w:color w:val="auto"/>
                <w:kern w:val="2"/>
                <w:sz w:val="24"/>
                <w:szCs w:val="24"/>
                <w:highlight w:val="none"/>
              </w:rPr>
            </w:pPr>
            <w:r>
              <w:rPr>
                <w:rFonts w:hint="eastAsia" w:cs="宋体"/>
                <w:b w:val="0"/>
                <w:bCs w:val="0"/>
                <w:color w:val="auto"/>
                <w:kern w:val="2"/>
                <w:sz w:val="24"/>
                <w:szCs w:val="24"/>
                <w:highlight w:val="none"/>
              </w:rPr>
              <w:t>序号</w:t>
            </w:r>
          </w:p>
        </w:tc>
        <w:tc>
          <w:tcPr>
            <w:tcW w:w="2205" w:type="dxa"/>
            <w:vAlign w:val="center"/>
          </w:tcPr>
          <w:p w14:paraId="7F93B721">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服务项目名称</w:t>
            </w:r>
          </w:p>
        </w:tc>
        <w:tc>
          <w:tcPr>
            <w:tcW w:w="957" w:type="dxa"/>
            <w:vAlign w:val="center"/>
          </w:tcPr>
          <w:p w14:paraId="1B7C28F0">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单位</w:t>
            </w:r>
          </w:p>
        </w:tc>
        <w:tc>
          <w:tcPr>
            <w:tcW w:w="840" w:type="dxa"/>
            <w:vAlign w:val="center"/>
          </w:tcPr>
          <w:p w14:paraId="0FA40D65">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数量</w:t>
            </w:r>
          </w:p>
        </w:tc>
        <w:tc>
          <w:tcPr>
            <w:tcW w:w="1260" w:type="dxa"/>
            <w:vAlign w:val="center"/>
          </w:tcPr>
          <w:p w14:paraId="37E732E0">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单价</w:t>
            </w:r>
          </w:p>
        </w:tc>
        <w:tc>
          <w:tcPr>
            <w:tcW w:w="1340" w:type="dxa"/>
            <w:vAlign w:val="center"/>
          </w:tcPr>
          <w:p w14:paraId="4069C3A0">
            <w:pPr>
              <w:spacing w:line="340" w:lineRule="exact"/>
              <w:jc w:val="center"/>
              <w:rPr>
                <w:rFonts w:ascii="宋体" w:hAnsi="宋体" w:cs="宋体"/>
                <w:color w:val="auto"/>
                <w:sz w:val="24"/>
                <w:highlight w:val="none"/>
              </w:rPr>
            </w:pPr>
            <w:r>
              <w:rPr>
                <w:rFonts w:hint="eastAsia" w:ascii="宋体" w:hAnsi="宋体" w:cs="宋体"/>
                <w:bCs/>
                <w:color w:val="auto"/>
                <w:sz w:val="24"/>
                <w:highlight w:val="none"/>
              </w:rPr>
              <w:t>小计</w:t>
            </w:r>
          </w:p>
        </w:tc>
        <w:tc>
          <w:tcPr>
            <w:tcW w:w="1347" w:type="dxa"/>
            <w:vAlign w:val="center"/>
          </w:tcPr>
          <w:p w14:paraId="03032A9A">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备注</w:t>
            </w:r>
          </w:p>
        </w:tc>
      </w:tr>
      <w:tr w14:paraId="5848C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2F655E2C">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w:t>
            </w:r>
          </w:p>
        </w:tc>
        <w:tc>
          <w:tcPr>
            <w:tcW w:w="2205" w:type="dxa"/>
          </w:tcPr>
          <w:p w14:paraId="3C346DBB">
            <w:pPr>
              <w:spacing w:line="340" w:lineRule="exact"/>
              <w:rPr>
                <w:rFonts w:ascii="宋体" w:hAnsi="宋体" w:cs="宋体"/>
                <w:color w:val="auto"/>
                <w:sz w:val="24"/>
                <w:highlight w:val="none"/>
              </w:rPr>
            </w:pPr>
          </w:p>
        </w:tc>
        <w:tc>
          <w:tcPr>
            <w:tcW w:w="957" w:type="dxa"/>
          </w:tcPr>
          <w:p w14:paraId="3750086F">
            <w:pPr>
              <w:spacing w:line="340" w:lineRule="exact"/>
              <w:rPr>
                <w:rFonts w:ascii="宋体" w:hAnsi="宋体" w:cs="宋体"/>
                <w:color w:val="auto"/>
                <w:sz w:val="24"/>
                <w:highlight w:val="none"/>
              </w:rPr>
            </w:pPr>
          </w:p>
        </w:tc>
        <w:tc>
          <w:tcPr>
            <w:tcW w:w="840" w:type="dxa"/>
          </w:tcPr>
          <w:p w14:paraId="574C1879">
            <w:pPr>
              <w:spacing w:line="340" w:lineRule="exact"/>
              <w:rPr>
                <w:rFonts w:ascii="宋体" w:hAnsi="宋体" w:cs="宋体"/>
                <w:color w:val="auto"/>
                <w:sz w:val="24"/>
                <w:highlight w:val="none"/>
              </w:rPr>
            </w:pPr>
          </w:p>
        </w:tc>
        <w:tc>
          <w:tcPr>
            <w:tcW w:w="1260" w:type="dxa"/>
          </w:tcPr>
          <w:p w14:paraId="25879F24">
            <w:pPr>
              <w:spacing w:line="340" w:lineRule="exact"/>
              <w:rPr>
                <w:rFonts w:ascii="宋体" w:hAnsi="宋体" w:cs="宋体"/>
                <w:color w:val="auto"/>
                <w:sz w:val="24"/>
                <w:highlight w:val="none"/>
              </w:rPr>
            </w:pPr>
          </w:p>
        </w:tc>
        <w:tc>
          <w:tcPr>
            <w:tcW w:w="1340" w:type="dxa"/>
          </w:tcPr>
          <w:p w14:paraId="3C15D6D2">
            <w:pPr>
              <w:spacing w:line="340" w:lineRule="exact"/>
              <w:rPr>
                <w:rFonts w:ascii="宋体" w:hAnsi="宋体" w:cs="宋体"/>
                <w:color w:val="auto"/>
                <w:sz w:val="24"/>
                <w:highlight w:val="none"/>
              </w:rPr>
            </w:pPr>
          </w:p>
        </w:tc>
        <w:tc>
          <w:tcPr>
            <w:tcW w:w="1347" w:type="dxa"/>
          </w:tcPr>
          <w:p w14:paraId="41A6B885">
            <w:pPr>
              <w:spacing w:line="340" w:lineRule="exact"/>
              <w:rPr>
                <w:rFonts w:ascii="宋体" w:hAnsi="宋体" w:cs="宋体"/>
                <w:color w:val="auto"/>
                <w:sz w:val="24"/>
                <w:highlight w:val="none"/>
              </w:rPr>
            </w:pPr>
          </w:p>
        </w:tc>
      </w:tr>
      <w:tr w14:paraId="448F0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BA8FE88">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2</w:t>
            </w:r>
          </w:p>
        </w:tc>
        <w:tc>
          <w:tcPr>
            <w:tcW w:w="2205" w:type="dxa"/>
          </w:tcPr>
          <w:p w14:paraId="662CFA0C">
            <w:pPr>
              <w:spacing w:line="340" w:lineRule="exact"/>
              <w:rPr>
                <w:rFonts w:ascii="宋体" w:hAnsi="宋体" w:cs="宋体"/>
                <w:color w:val="auto"/>
                <w:sz w:val="24"/>
                <w:highlight w:val="none"/>
              </w:rPr>
            </w:pPr>
          </w:p>
        </w:tc>
        <w:tc>
          <w:tcPr>
            <w:tcW w:w="957" w:type="dxa"/>
          </w:tcPr>
          <w:p w14:paraId="1842D44B">
            <w:pPr>
              <w:spacing w:line="340" w:lineRule="exact"/>
              <w:rPr>
                <w:rFonts w:ascii="宋体" w:hAnsi="宋体" w:cs="宋体"/>
                <w:color w:val="auto"/>
                <w:sz w:val="24"/>
                <w:highlight w:val="none"/>
              </w:rPr>
            </w:pPr>
          </w:p>
        </w:tc>
        <w:tc>
          <w:tcPr>
            <w:tcW w:w="840" w:type="dxa"/>
          </w:tcPr>
          <w:p w14:paraId="203F5869">
            <w:pPr>
              <w:spacing w:line="340" w:lineRule="exact"/>
              <w:rPr>
                <w:rFonts w:ascii="宋体" w:hAnsi="宋体" w:cs="宋体"/>
                <w:color w:val="auto"/>
                <w:sz w:val="24"/>
                <w:highlight w:val="none"/>
              </w:rPr>
            </w:pPr>
          </w:p>
        </w:tc>
        <w:tc>
          <w:tcPr>
            <w:tcW w:w="1260" w:type="dxa"/>
          </w:tcPr>
          <w:p w14:paraId="2FA4EE83">
            <w:pPr>
              <w:spacing w:line="340" w:lineRule="exact"/>
              <w:rPr>
                <w:rFonts w:ascii="宋体" w:hAnsi="宋体" w:cs="宋体"/>
                <w:color w:val="auto"/>
                <w:sz w:val="24"/>
                <w:highlight w:val="none"/>
              </w:rPr>
            </w:pPr>
          </w:p>
        </w:tc>
        <w:tc>
          <w:tcPr>
            <w:tcW w:w="1340" w:type="dxa"/>
          </w:tcPr>
          <w:p w14:paraId="3A743FDF">
            <w:pPr>
              <w:spacing w:line="340" w:lineRule="exact"/>
              <w:rPr>
                <w:rFonts w:ascii="宋体" w:hAnsi="宋体" w:cs="宋体"/>
                <w:color w:val="auto"/>
                <w:sz w:val="24"/>
                <w:highlight w:val="none"/>
              </w:rPr>
            </w:pPr>
          </w:p>
        </w:tc>
        <w:tc>
          <w:tcPr>
            <w:tcW w:w="1347" w:type="dxa"/>
          </w:tcPr>
          <w:p w14:paraId="6979EB08">
            <w:pPr>
              <w:spacing w:line="340" w:lineRule="exact"/>
              <w:rPr>
                <w:rFonts w:ascii="宋体" w:hAnsi="宋体" w:cs="宋体"/>
                <w:color w:val="auto"/>
                <w:sz w:val="24"/>
                <w:highlight w:val="none"/>
              </w:rPr>
            </w:pPr>
          </w:p>
        </w:tc>
      </w:tr>
      <w:tr w14:paraId="7DA85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EC20BE7">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3</w:t>
            </w:r>
          </w:p>
        </w:tc>
        <w:tc>
          <w:tcPr>
            <w:tcW w:w="2205" w:type="dxa"/>
          </w:tcPr>
          <w:p w14:paraId="68101F27">
            <w:pPr>
              <w:spacing w:line="340" w:lineRule="exact"/>
              <w:rPr>
                <w:rFonts w:ascii="宋体" w:hAnsi="宋体" w:cs="宋体"/>
                <w:color w:val="auto"/>
                <w:sz w:val="24"/>
                <w:highlight w:val="none"/>
              </w:rPr>
            </w:pPr>
          </w:p>
        </w:tc>
        <w:tc>
          <w:tcPr>
            <w:tcW w:w="957" w:type="dxa"/>
          </w:tcPr>
          <w:p w14:paraId="0C786A4F">
            <w:pPr>
              <w:spacing w:line="340" w:lineRule="exact"/>
              <w:rPr>
                <w:rFonts w:ascii="宋体" w:hAnsi="宋体" w:cs="宋体"/>
                <w:color w:val="auto"/>
                <w:sz w:val="24"/>
                <w:highlight w:val="none"/>
              </w:rPr>
            </w:pPr>
          </w:p>
        </w:tc>
        <w:tc>
          <w:tcPr>
            <w:tcW w:w="840" w:type="dxa"/>
          </w:tcPr>
          <w:p w14:paraId="4C333AD4">
            <w:pPr>
              <w:spacing w:line="340" w:lineRule="exact"/>
              <w:rPr>
                <w:rFonts w:ascii="宋体" w:hAnsi="宋体" w:cs="宋体"/>
                <w:color w:val="auto"/>
                <w:sz w:val="24"/>
                <w:highlight w:val="none"/>
              </w:rPr>
            </w:pPr>
          </w:p>
        </w:tc>
        <w:tc>
          <w:tcPr>
            <w:tcW w:w="1260" w:type="dxa"/>
          </w:tcPr>
          <w:p w14:paraId="132E3AD9">
            <w:pPr>
              <w:spacing w:line="340" w:lineRule="exact"/>
              <w:rPr>
                <w:rFonts w:ascii="宋体" w:hAnsi="宋体" w:cs="宋体"/>
                <w:color w:val="auto"/>
                <w:sz w:val="24"/>
                <w:highlight w:val="none"/>
              </w:rPr>
            </w:pPr>
          </w:p>
        </w:tc>
        <w:tc>
          <w:tcPr>
            <w:tcW w:w="1340" w:type="dxa"/>
          </w:tcPr>
          <w:p w14:paraId="5A4B17A5">
            <w:pPr>
              <w:spacing w:line="340" w:lineRule="exact"/>
              <w:rPr>
                <w:rFonts w:ascii="宋体" w:hAnsi="宋体" w:cs="宋体"/>
                <w:color w:val="auto"/>
                <w:sz w:val="24"/>
                <w:highlight w:val="none"/>
              </w:rPr>
            </w:pPr>
          </w:p>
        </w:tc>
        <w:tc>
          <w:tcPr>
            <w:tcW w:w="1347" w:type="dxa"/>
          </w:tcPr>
          <w:p w14:paraId="1111F05B">
            <w:pPr>
              <w:spacing w:line="340" w:lineRule="exact"/>
              <w:rPr>
                <w:rFonts w:ascii="宋体" w:hAnsi="宋体" w:cs="宋体"/>
                <w:color w:val="auto"/>
                <w:sz w:val="24"/>
                <w:highlight w:val="none"/>
              </w:rPr>
            </w:pPr>
          </w:p>
        </w:tc>
      </w:tr>
      <w:tr w14:paraId="20D76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6BB5BAF">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4</w:t>
            </w:r>
          </w:p>
        </w:tc>
        <w:tc>
          <w:tcPr>
            <w:tcW w:w="2205" w:type="dxa"/>
          </w:tcPr>
          <w:p w14:paraId="6A73ADB2">
            <w:pPr>
              <w:spacing w:line="340" w:lineRule="exact"/>
              <w:rPr>
                <w:rFonts w:ascii="宋体" w:hAnsi="宋体" w:cs="宋体"/>
                <w:color w:val="auto"/>
                <w:sz w:val="24"/>
                <w:highlight w:val="none"/>
              </w:rPr>
            </w:pPr>
          </w:p>
        </w:tc>
        <w:tc>
          <w:tcPr>
            <w:tcW w:w="957" w:type="dxa"/>
          </w:tcPr>
          <w:p w14:paraId="426A8F11">
            <w:pPr>
              <w:spacing w:line="340" w:lineRule="exact"/>
              <w:rPr>
                <w:rFonts w:ascii="宋体" w:hAnsi="宋体" w:cs="宋体"/>
                <w:color w:val="auto"/>
                <w:sz w:val="24"/>
                <w:highlight w:val="none"/>
              </w:rPr>
            </w:pPr>
          </w:p>
        </w:tc>
        <w:tc>
          <w:tcPr>
            <w:tcW w:w="840" w:type="dxa"/>
          </w:tcPr>
          <w:p w14:paraId="6AC0EB6C">
            <w:pPr>
              <w:spacing w:line="340" w:lineRule="exact"/>
              <w:rPr>
                <w:rFonts w:ascii="宋体" w:hAnsi="宋体" w:cs="宋体"/>
                <w:color w:val="auto"/>
                <w:sz w:val="24"/>
                <w:highlight w:val="none"/>
              </w:rPr>
            </w:pPr>
          </w:p>
        </w:tc>
        <w:tc>
          <w:tcPr>
            <w:tcW w:w="1260" w:type="dxa"/>
          </w:tcPr>
          <w:p w14:paraId="3CECBF6E">
            <w:pPr>
              <w:spacing w:line="340" w:lineRule="exact"/>
              <w:rPr>
                <w:rFonts w:ascii="宋体" w:hAnsi="宋体" w:cs="宋体"/>
                <w:color w:val="auto"/>
                <w:sz w:val="24"/>
                <w:highlight w:val="none"/>
              </w:rPr>
            </w:pPr>
          </w:p>
        </w:tc>
        <w:tc>
          <w:tcPr>
            <w:tcW w:w="1340" w:type="dxa"/>
          </w:tcPr>
          <w:p w14:paraId="6B78E40C">
            <w:pPr>
              <w:spacing w:line="340" w:lineRule="exact"/>
              <w:rPr>
                <w:rFonts w:ascii="宋体" w:hAnsi="宋体" w:cs="宋体"/>
                <w:color w:val="auto"/>
                <w:sz w:val="24"/>
                <w:highlight w:val="none"/>
              </w:rPr>
            </w:pPr>
          </w:p>
        </w:tc>
        <w:tc>
          <w:tcPr>
            <w:tcW w:w="1347" w:type="dxa"/>
          </w:tcPr>
          <w:p w14:paraId="08517960">
            <w:pPr>
              <w:spacing w:line="340" w:lineRule="exact"/>
              <w:rPr>
                <w:rFonts w:ascii="宋体" w:hAnsi="宋体" w:cs="宋体"/>
                <w:color w:val="auto"/>
                <w:sz w:val="24"/>
                <w:highlight w:val="none"/>
              </w:rPr>
            </w:pPr>
          </w:p>
        </w:tc>
      </w:tr>
      <w:tr w14:paraId="603CE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7EDB80">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5</w:t>
            </w:r>
          </w:p>
        </w:tc>
        <w:tc>
          <w:tcPr>
            <w:tcW w:w="2205" w:type="dxa"/>
          </w:tcPr>
          <w:p w14:paraId="5C3967E6">
            <w:pPr>
              <w:spacing w:line="340" w:lineRule="exact"/>
              <w:rPr>
                <w:rFonts w:ascii="宋体" w:hAnsi="宋体" w:cs="宋体"/>
                <w:color w:val="auto"/>
                <w:sz w:val="24"/>
                <w:highlight w:val="none"/>
              </w:rPr>
            </w:pPr>
          </w:p>
        </w:tc>
        <w:tc>
          <w:tcPr>
            <w:tcW w:w="957" w:type="dxa"/>
          </w:tcPr>
          <w:p w14:paraId="3297BE80">
            <w:pPr>
              <w:spacing w:line="340" w:lineRule="exact"/>
              <w:rPr>
                <w:rFonts w:ascii="宋体" w:hAnsi="宋体" w:cs="宋体"/>
                <w:color w:val="auto"/>
                <w:sz w:val="24"/>
                <w:highlight w:val="none"/>
              </w:rPr>
            </w:pPr>
          </w:p>
        </w:tc>
        <w:tc>
          <w:tcPr>
            <w:tcW w:w="840" w:type="dxa"/>
          </w:tcPr>
          <w:p w14:paraId="3B8F61F9">
            <w:pPr>
              <w:spacing w:line="340" w:lineRule="exact"/>
              <w:rPr>
                <w:rFonts w:ascii="宋体" w:hAnsi="宋体" w:cs="宋体"/>
                <w:color w:val="auto"/>
                <w:sz w:val="24"/>
                <w:highlight w:val="none"/>
              </w:rPr>
            </w:pPr>
          </w:p>
        </w:tc>
        <w:tc>
          <w:tcPr>
            <w:tcW w:w="1260" w:type="dxa"/>
          </w:tcPr>
          <w:p w14:paraId="348AA2AD">
            <w:pPr>
              <w:spacing w:line="340" w:lineRule="exact"/>
              <w:rPr>
                <w:rFonts w:ascii="宋体" w:hAnsi="宋体" w:cs="宋体"/>
                <w:color w:val="auto"/>
                <w:sz w:val="24"/>
                <w:highlight w:val="none"/>
              </w:rPr>
            </w:pPr>
          </w:p>
        </w:tc>
        <w:tc>
          <w:tcPr>
            <w:tcW w:w="1340" w:type="dxa"/>
          </w:tcPr>
          <w:p w14:paraId="538B1D55">
            <w:pPr>
              <w:spacing w:line="340" w:lineRule="exact"/>
              <w:rPr>
                <w:rFonts w:ascii="宋体" w:hAnsi="宋体" w:cs="宋体"/>
                <w:color w:val="auto"/>
                <w:sz w:val="24"/>
                <w:highlight w:val="none"/>
              </w:rPr>
            </w:pPr>
          </w:p>
        </w:tc>
        <w:tc>
          <w:tcPr>
            <w:tcW w:w="1347" w:type="dxa"/>
          </w:tcPr>
          <w:p w14:paraId="2B6A21C6">
            <w:pPr>
              <w:spacing w:line="340" w:lineRule="exact"/>
              <w:rPr>
                <w:rFonts w:ascii="宋体" w:hAnsi="宋体" w:cs="宋体"/>
                <w:color w:val="auto"/>
                <w:sz w:val="24"/>
                <w:highlight w:val="none"/>
              </w:rPr>
            </w:pPr>
          </w:p>
        </w:tc>
      </w:tr>
      <w:tr w14:paraId="3A0F9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DBACFFD">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6</w:t>
            </w:r>
          </w:p>
        </w:tc>
        <w:tc>
          <w:tcPr>
            <w:tcW w:w="2205" w:type="dxa"/>
          </w:tcPr>
          <w:p w14:paraId="48FFB969">
            <w:pPr>
              <w:spacing w:line="340" w:lineRule="exact"/>
              <w:rPr>
                <w:rFonts w:ascii="宋体" w:hAnsi="宋体" w:cs="宋体"/>
                <w:color w:val="auto"/>
                <w:sz w:val="24"/>
                <w:highlight w:val="none"/>
              </w:rPr>
            </w:pPr>
          </w:p>
        </w:tc>
        <w:tc>
          <w:tcPr>
            <w:tcW w:w="957" w:type="dxa"/>
          </w:tcPr>
          <w:p w14:paraId="04D33366">
            <w:pPr>
              <w:spacing w:line="340" w:lineRule="exact"/>
              <w:rPr>
                <w:rFonts w:ascii="宋体" w:hAnsi="宋体" w:cs="宋体"/>
                <w:color w:val="auto"/>
                <w:sz w:val="24"/>
                <w:highlight w:val="none"/>
              </w:rPr>
            </w:pPr>
          </w:p>
        </w:tc>
        <w:tc>
          <w:tcPr>
            <w:tcW w:w="840" w:type="dxa"/>
          </w:tcPr>
          <w:p w14:paraId="74D43B03">
            <w:pPr>
              <w:spacing w:line="340" w:lineRule="exact"/>
              <w:rPr>
                <w:rFonts w:ascii="宋体" w:hAnsi="宋体" w:cs="宋体"/>
                <w:color w:val="auto"/>
                <w:sz w:val="24"/>
                <w:highlight w:val="none"/>
              </w:rPr>
            </w:pPr>
          </w:p>
        </w:tc>
        <w:tc>
          <w:tcPr>
            <w:tcW w:w="1260" w:type="dxa"/>
          </w:tcPr>
          <w:p w14:paraId="53BBDE04">
            <w:pPr>
              <w:spacing w:line="340" w:lineRule="exact"/>
              <w:rPr>
                <w:rFonts w:ascii="宋体" w:hAnsi="宋体" w:cs="宋体"/>
                <w:color w:val="auto"/>
                <w:sz w:val="24"/>
                <w:highlight w:val="none"/>
              </w:rPr>
            </w:pPr>
          </w:p>
        </w:tc>
        <w:tc>
          <w:tcPr>
            <w:tcW w:w="1340" w:type="dxa"/>
          </w:tcPr>
          <w:p w14:paraId="3812F0B5">
            <w:pPr>
              <w:spacing w:line="340" w:lineRule="exact"/>
              <w:rPr>
                <w:rFonts w:ascii="宋体" w:hAnsi="宋体" w:cs="宋体"/>
                <w:color w:val="auto"/>
                <w:sz w:val="24"/>
                <w:highlight w:val="none"/>
              </w:rPr>
            </w:pPr>
          </w:p>
        </w:tc>
        <w:tc>
          <w:tcPr>
            <w:tcW w:w="1347" w:type="dxa"/>
          </w:tcPr>
          <w:p w14:paraId="2233E4A4">
            <w:pPr>
              <w:spacing w:line="340" w:lineRule="exact"/>
              <w:rPr>
                <w:rFonts w:ascii="宋体" w:hAnsi="宋体" w:cs="宋体"/>
                <w:color w:val="auto"/>
                <w:sz w:val="24"/>
                <w:highlight w:val="none"/>
              </w:rPr>
            </w:pPr>
          </w:p>
        </w:tc>
      </w:tr>
      <w:tr w14:paraId="760D2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659FD7D">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7</w:t>
            </w:r>
          </w:p>
        </w:tc>
        <w:tc>
          <w:tcPr>
            <w:tcW w:w="2205" w:type="dxa"/>
          </w:tcPr>
          <w:p w14:paraId="724B429F">
            <w:pPr>
              <w:spacing w:line="340" w:lineRule="exact"/>
              <w:rPr>
                <w:rFonts w:ascii="宋体" w:hAnsi="宋体" w:cs="宋体"/>
                <w:color w:val="auto"/>
                <w:sz w:val="24"/>
                <w:highlight w:val="none"/>
              </w:rPr>
            </w:pPr>
          </w:p>
        </w:tc>
        <w:tc>
          <w:tcPr>
            <w:tcW w:w="957" w:type="dxa"/>
          </w:tcPr>
          <w:p w14:paraId="3160BF17">
            <w:pPr>
              <w:spacing w:line="340" w:lineRule="exact"/>
              <w:rPr>
                <w:rFonts w:ascii="宋体" w:hAnsi="宋体" w:cs="宋体"/>
                <w:color w:val="auto"/>
                <w:sz w:val="24"/>
                <w:highlight w:val="none"/>
              </w:rPr>
            </w:pPr>
          </w:p>
        </w:tc>
        <w:tc>
          <w:tcPr>
            <w:tcW w:w="840" w:type="dxa"/>
          </w:tcPr>
          <w:p w14:paraId="459A370C">
            <w:pPr>
              <w:spacing w:line="340" w:lineRule="exact"/>
              <w:rPr>
                <w:rFonts w:ascii="宋体" w:hAnsi="宋体" w:cs="宋体"/>
                <w:color w:val="auto"/>
                <w:sz w:val="24"/>
                <w:highlight w:val="none"/>
              </w:rPr>
            </w:pPr>
          </w:p>
        </w:tc>
        <w:tc>
          <w:tcPr>
            <w:tcW w:w="1260" w:type="dxa"/>
          </w:tcPr>
          <w:p w14:paraId="10FE5105">
            <w:pPr>
              <w:spacing w:line="340" w:lineRule="exact"/>
              <w:rPr>
                <w:rFonts w:ascii="宋体" w:hAnsi="宋体" w:cs="宋体"/>
                <w:color w:val="auto"/>
                <w:sz w:val="24"/>
                <w:highlight w:val="none"/>
              </w:rPr>
            </w:pPr>
          </w:p>
        </w:tc>
        <w:tc>
          <w:tcPr>
            <w:tcW w:w="1340" w:type="dxa"/>
          </w:tcPr>
          <w:p w14:paraId="03A79362">
            <w:pPr>
              <w:spacing w:line="340" w:lineRule="exact"/>
              <w:rPr>
                <w:rFonts w:ascii="宋体" w:hAnsi="宋体" w:cs="宋体"/>
                <w:color w:val="auto"/>
                <w:sz w:val="24"/>
                <w:highlight w:val="none"/>
              </w:rPr>
            </w:pPr>
          </w:p>
        </w:tc>
        <w:tc>
          <w:tcPr>
            <w:tcW w:w="1347" w:type="dxa"/>
          </w:tcPr>
          <w:p w14:paraId="37BC47CC">
            <w:pPr>
              <w:spacing w:line="340" w:lineRule="exact"/>
              <w:rPr>
                <w:rFonts w:ascii="宋体" w:hAnsi="宋体" w:cs="宋体"/>
                <w:color w:val="auto"/>
                <w:sz w:val="24"/>
                <w:highlight w:val="none"/>
              </w:rPr>
            </w:pPr>
          </w:p>
        </w:tc>
      </w:tr>
      <w:tr w14:paraId="1FC47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684E4DF">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8</w:t>
            </w:r>
          </w:p>
        </w:tc>
        <w:tc>
          <w:tcPr>
            <w:tcW w:w="2205" w:type="dxa"/>
          </w:tcPr>
          <w:p w14:paraId="2A2E2CB6">
            <w:pPr>
              <w:spacing w:line="340" w:lineRule="exact"/>
              <w:rPr>
                <w:rFonts w:ascii="宋体" w:hAnsi="宋体" w:cs="宋体"/>
                <w:color w:val="auto"/>
                <w:sz w:val="24"/>
                <w:highlight w:val="none"/>
              </w:rPr>
            </w:pPr>
          </w:p>
        </w:tc>
        <w:tc>
          <w:tcPr>
            <w:tcW w:w="957" w:type="dxa"/>
          </w:tcPr>
          <w:p w14:paraId="106969B1">
            <w:pPr>
              <w:spacing w:line="340" w:lineRule="exact"/>
              <w:rPr>
                <w:rFonts w:ascii="宋体" w:hAnsi="宋体" w:cs="宋体"/>
                <w:color w:val="auto"/>
                <w:sz w:val="24"/>
                <w:highlight w:val="none"/>
              </w:rPr>
            </w:pPr>
          </w:p>
        </w:tc>
        <w:tc>
          <w:tcPr>
            <w:tcW w:w="840" w:type="dxa"/>
          </w:tcPr>
          <w:p w14:paraId="0A041A1D">
            <w:pPr>
              <w:spacing w:line="340" w:lineRule="exact"/>
              <w:rPr>
                <w:rFonts w:ascii="宋体" w:hAnsi="宋体" w:cs="宋体"/>
                <w:color w:val="auto"/>
                <w:sz w:val="24"/>
                <w:highlight w:val="none"/>
              </w:rPr>
            </w:pPr>
          </w:p>
        </w:tc>
        <w:tc>
          <w:tcPr>
            <w:tcW w:w="1260" w:type="dxa"/>
          </w:tcPr>
          <w:p w14:paraId="473A4A5C">
            <w:pPr>
              <w:spacing w:line="340" w:lineRule="exact"/>
              <w:rPr>
                <w:rFonts w:ascii="宋体" w:hAnsi="宋体" w:cs="宋体"/>
                <w:color w:val="auto"/>
                <w:sz w:val="24"/>
                <w:highlight w:val="none"/>
              </w:rPr>
            </w:pPr>
          </w:p>
        </w:tc>
        <w:tc>
          <w:tcPr>
            <w:tcW w:w="1340" w:type="dxa"/>
          </w:tcPr>
          <w:p w14:paraId="405D47ED">
            <w:pPr>
              <w:spacing w:line="340" w:lineRule="exact"/>
              <w:rPr>
                <w:rFonts w:ascii="宋体" w:hAnsi="宋体" w:cs="宋体"/>
                <w:color w:val="auto"/>
                <w:sz w:val="24"/>
                <w:highlight w:val="none"/>
              </w:rPr>
            </w:pPr>
          </w:p>
        </w:tc>
        <w:tc>
          <w:tcPr>
            <w:tcW w:w="1347" w:type="dxa"/>
          </w:tcPr>
          <w:p w14:paraId="0AC7342E">
            <w:pPr>
              <w:spacing w:line="340" w:lineRule="exact"/>
              <w:rPr>
                <w:rFonts w:ascii="宋体" w:hAnsi="宋体" w:cs="宋体"/>
                <w:color w:val="auto"/>
                <w:sz w:val="24"/>
                <w:highlight w:val="none"/>
              </w:rPr>
            </w:pPr>
          </w:p>
        </w:tc>
      </w:tr>
      <w:tr w14:paraId="179A7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300F725">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9</w:t>
            </w:r>
          </w:p>
        </w:tc>
        <w:tc>
          <w:tcPr>
            <w:tcW w:w="2205" w:type="dxa"/>
          </w:tcPr>
          <w:p w14:paraId="67A53BAD">
            <w:pPr>
              <w:spacing w:line="340" w:lineRule="exact"/>
              <w:rPr>
                <w:rFonts w:ascii="宋体" w:hAnsi="宋体" w:cs="宋体"/>
                <w:color w:val="auto"/>
                <w:sz w:val="24"/>
                <w:highlight w:val="none"/>
              </w:rPr>
            </w:pPr>
          </w:p>
        </w:tc>
        <w:tc>
          <w:tcPr>
            <w:tcW w:w="957" w:type="dxa"/>
          </w:tcPr>
          <w:p w14:paraId="38086A00">
            <w:pPr>
              <w:spacing w:line="340" w:lineRule="exact"/>
              <w:rPr>
                <w:rFonts w:ascii="宋体" w:hAnsi="宋体" w:cs="宋体"/>
                <w:color w:val="auto"/>
                <w:sz w:val="24"/>
                <w:highlight w:val="none"/>
              </w:rPr>
            </w:pPr>
          </w:p>
        </w:tc>
        <w:tc>
          <w:tcPr>
            <w:tcW w:w="840" w:type="dxa"/>
          </w:tcPr>
          <w:p w14:paraId="7FB9D61E">
            <w:pPr>
              <w:spacing w:line="340" w:lineRule="exact"/>
              <w:rPr>
                <w:rFonts w:ascii="宋体" w:hAnsi="宋体" w:cs="宋体"/>
                <w:color w:val="auto"/>
                <w:sz w:val="24"/>
                <w:highlight w:val="none"/>
              </w:rPr>
            </w:pPr>
          </w:p>
        </w:tc>
        <w:tc>
          <w:tcPr>
            <w:tcW w:w="1260" w:type="dxa"/>
          </w:tcPr>
          <w:p w14:paraId="75E4B468">
            <w:pPr>
              <w:spacing w:line="340" w:lineRule="exact"/>
              <w:rPr>
                <w:rFonts w:ascii="宋体" w:hAnsi="宋体" w:cs="宋体"/>
                <w:color w:val="auto"/>
                <w:sz w:val="24"/>
                <w:highlight w:val="none"/>
              </w:rPr>
            </w:pPr>
          </w:p>
        </w:tc>
        <w:tc>
          <w:tcPr>
            <w:tcW w:w="1340" w:type="dxa"/>
          </w:tcPr>
          <w:p w14:paraId="1D582A39">
            <w:pPr>
              <w:spacing w:line="340" w:lineRule="exact"/>
              <w:rPr>
                <w:rFonts w:ascii="宋体" w:hAnsi="宋体" w:cs="宋体"/>
                <w:color w:val="auto"/>
                <w:sz w:val="24"/>
                <w:highlight w:val="none"/>
              </w:rPr>
            </w:pPr>
          </w:p>
        </w:tc>
        <w:tc>
          <w:tcPr>
            <w:tcW w:w="1347" w:type="dxa"/>
          </w:tcPr>
          <w:p w14:paraId="3234CF8E">
            <w:pPr>
              <w:spacing w:line="340" w:lineRule="exact"/>
              <w:rPr>
                <w:rFonts w:ascii="宋体" w:hAnsi="宋体" w:cs="宋体"/>
                <w:color w:val="auto"/>
                <w:sz w:val="24"/>
                <w:highlight w:val="none"/>
              </w:rPr>
            </w:pPr>
          </w:p>
        </w:tc>
      </w:tr>
      <w:tr w14:paraId="15B97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9990731">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10</w:t>
            </w:r>
          </w:p>
        </w:tc>
        <w:tc>
          <w:tcPr>
            <w:tcW w:w="2205" w:type="dxa"/>
          </w:tcPr>
          <w:p w14:paraId="27E45AFE">
            <w:pPr>
              <w:spacing w:line="340" w:lineRule="exact"/>
              <w:rPr>
                <w:rFonts w:ascii="宋体" w:hAnsi="宋体" w:cs="宋体"/>
                <w:color w:val="auto"/>
                <w:sz w:val="24"/>
                <w:highlight w:val="none"/>
              </w:rPr>
            </w:pPr>
          </w:p>
        </w:tc>
        <w:tc>
          <w:tcPr>
            <w:tcW w:w="957" w:type="dxa"/>
          </w:tcPr>
          <w:p w14:paraId="15BE6C5B">
            <w:pPr>
              <w:spacing w:line="340" w:lineRule="exact"/>
              <w:rPr>
                <w:rFonts w:ascii="宋体" w:hAnsi="宋体" w:cs="宋体"/>
                <w:color w:val="auto"/>
                <w:sz w:val="24"/>
                <w:highlight w:val="none"/>
              </w:rPr>
            </w:pPr>
          </w:p>
        </w:tc>
        <w:tc>
          <w:tcPr>
            <w:tcW w:w="840" w:type="dxa"/>
          </w:tcPr>
          <w:p w14:paraId="62165031">
            <w:pPr>
              <w:spacing w:line="340" w:lineRule="exact"/>
              <w:rPr>
                <w:rFonts w:ascii="宋体" w:hAnsi="宋体" w:cs="宋体"/>
                <w:color w:val="auto"/>
                <w:sz w:val="24"/>
                <w:highlight w:val="none"/>
              </w:rPr>
            </w:pPr>
          </w:p>
        </w:tc>
        <w:tc>
          <w:tcPr>
            <w:tcW w:w="1260" w:type="dxa"/>
          </w:tcPr>
          <w:p w14:paraId="0967B0ED">
            <w:pPr>
              <w:spacing w:line="340" w:lineRule="exact"/>
              <w:rPr>
                <w:rFonts w:ascii="宋体" w:hAnsi="宋体" w:cs="宋体"/>
                <w:color w:val="auto"/>
                <w:sz w:val="24"/>
                <w:highlight w:val="none"/>
              </w:rPr>
            </w:pPr>
          </w:p>
        </w:tc>
        <w:tc>
          <w:tcPr>
            <w:tcW w:w="1340" w:type="dxa"/>
          </w:tcPr>
          <w:p w14:paraId="6B03C6BB">
            <w:pPr>
              <w:spacing w:line="340" w:lineRule="exact"/>
              <w:rPr>
                <w:rFonts w:ascii="宋体" w:hAnsi="宋体" w:cs="宋体"/>
                <w:color w:val="auto"/>
                <w:sz w:val="24"/>
                <w:highlight w:val="none"/>
              </w:rPr>
            </w:pPr>
          </w:p>
        </w:tc>
        <w:tc>
          <w:tcPr>
            <w:tcW w:w="1347" w:type="dxa"/>
          </w:tcPr>
          <w:p w14:paraId="014A2053">
            <w:pPr>
              <w:spacing w:line="340" w:lineRule="exact"/>
              <w:rPr>
                <w:rFonts w:ascii="宋体" w:hAnsi="宋体" w:cs="宋体"/>
                <w:color w:val="auto"/>
                <w:sz w:val="24"/>
                <w:highlight w:val="none"/>
              </w:rPr>
            </w:pPr>
          </w:p>
        </w:tc>
      </w:tr>
      <w:tr w14:paraId="365C5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C9C51A9">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11</w:t>
            </w:r>
          </w:p>
        </w:tc>
        <w:tc>
          <w:tcPr>
            <w:tcW w:w="2205" w:type="dxa"/>
          </w:tcPr>
          <w:p w14:paraId="08D3A91D">
            <w:pPr>
              <w:spacing w:line="340" w:lineRule="exact"/>
              <w:rPr>
                <w:rFonts w:ascii="宋体" w:hAnsi="宋体" w:cs="宋体"/>
                <w:color w:val="auto"/>
                <w:sz w:val="24"/>
                <w:highlight w:val="none"/>
              </w:rPr>
            </w:pPr>
          </w:p>
        </w:tc>
        <w:tc>
          <w:tcPr>
            <w:tcW w:w="957" w:type="dxa"/>
          </w:tcPr>
          <w:p w14:paraId="49E53FD8">
            <w:pPr>
              <w:spacing w:line="340" w:lineRule="exact"/>
              <w:rPr>
                <w:rFonts w:ascii="宋体" w:hAnsi="宋体" w:cs="宋体"/>
                <w:color w:val="auto"/>
                <w:sz w:val="24"/>
                <w:highlight w:val="none"/>
              </w:rPr>
            </w:pPr>
          </w:p>
        </w:tc>
        <w:tc>
          <w:tcPr>
            <w:tcW w:w="840" w:type="dxa"/>
          </w:tcPr>
          <w:p w14:paraId="6AD5F340">
            <w:pPr>
              <w:spacing w:line="340" w:lineRule="exact"/>
              <w:rPr>
                <w:rFonts w:ascii="宋体" w:hAnsi="宋体" w:cs="宋体"/>
                <w:color w:val="auto"/>
                <w:sz w:val="24"/>
                <w:highlight w:val="none"/>
              </w:rPr>
            </w:pPr>
          </w:p>
        </w:tc>
        <w:tc>
          <w:tcPr>
            <w:tcW w:w="1260" w:type="dxa"/>
          </w:tcPr>
          <w:p w14:paraId="78801229">
            <w:pPr>
              <w:spacing w:line="340" w:lineRule="exact"/>
              <w:rPr>
                <w:rFonts w:ascii="宋体" w:hAnsi="宋体" w:cs="宋体"/>
                <w:color w:val="auto"/>
                <w:sz w:val="24"/>
                <w:highlight w:val="none"/>
              </w:rPr>
            </w:pPr>
          </w:p>
        </w:tc>
        <w:tc>
          <w:tcPr>
            <w:tcW w:w="1340" w:type="dxa"/>
          </w:tcPr>
          <w:p w14:paraId="0D4A2E91">
            <w:pPr>
              <w:spacing w:line="340" w:lineRule="exact"/>
              <w:rPr>
                <w:rFonts w:ascii="宋体" w:hAnsi="宋体" w:cs="宋体"/>
                <w:color w:val="auto"/>
                <w:sz w:val="24"/>
                <w:highlight w:val="none"/>
              </w:rPr>
            </w:pPr>
          </w:p>
        </w:tc>
        <w:tc>
          <w:tcPr>
            <w:tcW w:w="1347" w:type="dxa"/>
          </w:tcPr>
          <w:p w14:paraId="400EBDA1">
            <w:pPr>
              <w:spacing w:line="340" w:lineRule="exact"/>
              <w:rPr>
                <w:rFonts w:ascii="宋体" w:hAnsi="宋体" w:cs="宋体"/>
                <w:color w:val="auto"/>
                <w:sz w:val="24"/>
                <w:highlight w:val="none"/>
              </w:rPr>
            </w:pPr>
          </w:p>
        </w:tc>
      </w:tr>
      <w:tr w14:paraId="5752B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F849821">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12</w:t>
            </w:r>
          </w:p>
        </w:tc>
        <w:tc>
          <w:tcPr>
            <w:tcW w:w="2205" w:type="dxa"/>
          </w:tcPr>
          <w:p w14:paraId="0CF683A8">
            <w:pPr>
              <w:spacing w:line="340" w:lineRule="exact"/>
              <w:rPr>
                <w:rFonts w:ascii="宋体" w:hAnsi="宋体" w:cs="宋体"/>
                <w:color w:val="auto"/>
                <w:sz w:val="24"/>
                <w:highlight w:val="none"/>
              </w:rPr>
            </w:pPr>
          </w:p>
        </w:tc>
        <w:tc>
          <w:tcPr>
            <w:tcW w:w="957" w:type="dxa"/>
          </w:tcPr>
          <w:p w14:paraId="308020F8">
            <w:pPr>
              <w:spacing w:line="340" w:lineRule="exact"/>
              <w:rPr>
                <w:rFonts w:ascii="宋体" w:hAnsi="宋体" w:cs="宋体"/>
                <w:color w:val="auto"/>
                <w:sz w:val="24"/>
                <w:highlight w:val="none"/>
              </w:rPr>
            </w:pPr>
          </w:p>
        </w:tc>
        <w:tc>
          <w:tcPr>
            <w:tcW w:w="840" w:type="dxa"/>
          </w:tcPr>
          <w:p w14:paraId="617393C4">
            <w:pPr>
              <w:spacing w:line="340" w:lineRule="exact"/>
              <w:rPr>
                <w:rFonts w:ascii="宋体" w:hAnsi="宋体" w:cs="宋体"/>
                <w:color w:val="auto"/>
                <w:sz w:val="24"/>
                <w:highlight w:val="none"/>
              </w:rPr>
            </w:pPr>
          </w:p>
        </w:tc>
        <w:tc>
          <w:tcPr>
            <w:tcW w:w="1260" w:type="dxa"/>
          </w:tcPr>
          <w:p w14:paraId="352FB05A">
            <w:pPr>
              <w:spacing w:line="340" w:lineRule="exact"/>
              <w:rPr>
                <w:rFonts w:ascii="宋体" w:hAnsi="宋体" w:cs="宋体"/>
                <w:color w:val="auto"/>
                <w:sz w:val="24"/>
                <w:highlight w:val="none"/>
              </w:rPr>
            </w:pPr>
          </w:p>
        </w:tc>
        <w:tc>
          <w:tcPr>
            <w:tcW w:w="1340" w:type="dxa"/>
          </w:tcPr>
          <w:p w14:paraId="5BD5A1D3">
            <w:pPr>
              <w:spacing w:line="340" w:lineRule="exact"/>
              <w:rPr>
                <w:rFonts w:ascii="宋体" w:hAnsi="宋体" w:cs="宋体"/>
                <w:color w:val="auto"/>
                <w:sz w:val="24"/>
                <w:highlight w:val="none"/>
              </w:rPr>
            </w:pPr>
          </w:p>
        </w:tc>
        <w:tc>
          <w:tcPr>
            <w:tcW w:w="1347" w:type="dxa"/>
          </w:tcPr>
          <w:p w14:paraId="333CF1F7">
            <w:pPr>
              <w:spacing w:line="340" w:lineRule="exact"/>
              <w:rPr>
                <w:rFonts w:ascii="宋体" w:hAnsi="宋体" w:cs="宋体"/>
                <w:color w:val="auto"/>
                <w:sz w:val="24"/>
                <w:highlight w:val="none"/>
              </w:rPr>
            </w:pPr>
          </w:p>
        </w:tc>
      </w:tr>
      <w:tr w14:paraId="307C4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5C7F89F">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13</w:t>
            </w:r>
          </w:p>
        </w:tc>
        <w:tc>
          <w:tcPr>
            <w:tcW w:w="2205" w:type="dxa"/>
          </w:tcPr>
          <w:p w14:paraId="1D019125">
            <w:pPr>
              <w:spacing w:line="340" w:lineRule="exact"/>
              <w:rPr>
                <w:rFonts w:ascii="宋体" w:hAnsi="宋体" w:cs="宋体"/>
                <w:color w:val="auto"/>
                <w:sz w:val="24"/>
                <w:highlight w:val="none"/>
              </w:rPr>
            </w:pPr>
          </w:p>
        </w:tc>
        <w:tc>
          <w:tcPr>
            <w:tcW w:w="957" w:type="dxa"/>
          </w:tcPr>
          <w:p w14:paraId="6ECB112F">
            <w:pPr>
              <w:spacing w:line="340" w:lineRule="exact"/>
              <w:rPr>
                <w:rFonts w:ascii="宋体" w:hAnsi="宋体" w:cs="宋体"/>
                <w:color w:val="auto"/>
                <w:sz w:val="24"/>
                <w:highlight w:val="none"/>
              </w:rPr>
            </w:pPr>
          </w:p>
        </w:tc>
        <w:tc>
          <w:tcPr>
            <w:tcW w:w="840" w:type="dxa"/>
          </w:tcPr>
          <w:p w14:paraId="69D5B254">
            <w:pPr>
              <w:spacing w:line="340" w:lineRule="exact"/>
              <w:rPr>
                <w:rFonts w:ascii="宋体" w:hAnsi="宋体" w:cs="宋体"/>
                <w:color w:val="auto"/>
                <w:sz w:val="24"/>
                <w:highlight w:val="none"/>
              </w:rPr>
            </w:pPr>
          </w:p>
        </w:tc>
        <w:tc>
          <w:tcPr>
            <w:tcW w:w="1260" w:type="dxa"/>
          </w:tcPr>
          <w:p w14:paraId="2896F660">
            <w:pPr>
              <w:spacing w:line="340" w:lineRule="exact"/>
              <w:rPr>
                <w:rFonts w:ascii="宋体" w:hAnsi="宋体" w:cs="宋体"/>
                <w:color w:val="auto"/>
                <w:sz w:val="24"/>
                <w:highlight w:val="none"/>
              </w:rPr>
            </w:pPr>
          </w:p>
        </w:tc>
        <w:tc>
          <w:tcPr>
            <w:tcW w:w="1340" w:type="dxa"/>
          </w:tcPr>
          <w:p w14:paraId="78B51E4D">
            <w:pPr>
              <w:spacing w:line="340" w:lineRule="exact"/>
              <w:rPr>
                <w:rFonts w:ascii="宋体" w:hAnsi="宋体" w:cs="宋体"/>
                <w:color w:val="auto"/>
                <w:sz w:val="24"/>
                <w:highlight w:val="none"/>
              </w:rPr>
            </w:pPr>
          </w:p>
        </w:tc>
        <w:tc>
          <w:tcPr>
            <w:tcW w:w="1347" w:type="dxa"/>
          </w:tcPr>
          <w:p w14:paraId="06724746">
            <w:pPr>
              <w:spacing w:line="340" w:lineRule="exact"/>
              <w:rPr>
                <w:rFonts w:ascii="宋体" w:hAnsi="宋体" w:cs="宋体"/>
                <w:color w:val="auto"/>
                <w:sz w:val="24"/>
                <w:highlight w:val="none"/>
              </w:rPr>
            </w:pPr>
          </w:p>
        </w:tc>
      </w:tr>
      <w:tr w14:paraId="78460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DE793EF">
            <w:pPr>
              <w:spacing w:line="340" w:lineRule="exact"/>
              <w:jc w:val="center"/>
              <w:rPr>
                <w:rFonts w:ascii="宋体" w:hAnsi="宋体" w:cs="宋体"/>
                <w:color w:val="auto"/>
                <w:sz w:val="24"/>
                <w:highlight w:val="none"/>
              </w:rPr>
            </w:pPr>
          </w:p>
        </w:tc>
        <w:tc>
          <w:tcPr>
            <w:tcW w:w="2205" w:type="dxa"/>
            <w:vAlign w:val="center"/>
          </w:tcPr>
          <w:p w14:paraId="60A3DA07">
            <w:pPr>
              <w:pStyle w:val="68"/>
              <w:spacing w:line="340" w:lineRule="exact"/>
              <w:rPr>
                <w:rFonts w:ascii="宋体" w:hAnsi="宋体" w:cs="宋体"/>
                <w:color w:val="auto"/>
                <w:szCs w:val="24"/>
                <w:highlight w:val="none"/>
              </w:rPr>
            </w:pPr>
            <w:r>
              <w:rPr>
                <w:rFonts w:hint="eastAsia" w:ascii="宋体" w:hAnsi="宋体" w:cs="宋体"/>
                <w:color w:val="auto"/>
                <w:szCs w:val="24"/>
                <w:highlight w:val="none"/>
              </w:rPr>
              <w:t>其他费用</w:t>
            </w:r>
          </w:p>
        </w:tc>
        <w:tc>
          <w:tcPr>
            <w:tcW w:w="957" w:type="dxa"/>
          </w:tcPr>
          <w:p w14:paraId="60F20F65">
            <w:pPr>
              <w:spacing w:line="340" w:lineRule="exact"/>
              <w:rPr>
                <w:rFonts w:ascii="宋体" w:hAnsi="宋体" w:cs="宋体"/>
                <w:color w:val="auto"/>
                <w:sz w:val="24"/>
                <w:highlight w:val="none"/>
              </w:rPr>
            </w:pPr>
          </w:p>
        </w:tc>
        <w:tc>
          <w:tcPr>
            <w:tcW w:w="840" w:type="dxa"/>
          </w:tcPr>
          <w:p w14:paraId="69AE5989">
            <w:pPr>
              <w:spacing w:line="340" w:lineRule="exact"/>
              <w:rPr>
                <w:rFonts w:ascii="宋体" w:hAnsi="宋体" w:cs="宋体"/>
                <w:color w:val="auto"/>
                <w:sz w:val="24"/>
                <w:highlight w:val="none"/>
              </w:rPr>
            </w:pPr>
          </w:p>
        </w:tc>
        <w:tc>
          <w:tcPr>
            <w:tcW w:w="1260" w:type="dxa"/>
          </w:tcPr>
          <w:p w14:paraId="03BDA859">
            <w:pPr>
              <w:spacing w:line="340" w:lineRule="exact"/>
              <w:rPr>
                <w:rFonts w:ascii="宋体" w:hAnsi="宋体" w:cs="宋体"/>
                <w:color w:val="auto"/>
                <w:sz w:val="24"/>
                <w:highlight w:val="none"/>
              </w:rPr>
            </w:pPr>
          </w:p>
        </w:tc>
        <w:tc>
          <w:tcPr>
            <w:tcW w:w="1340" w:type="dxa"/>
          </w:tcPr>
          <w:p w14:paraId="7C12C132">
            <w:pPr>
              <w:spacing w:line="340" w:lineRule="exact"/>
              <w:rPr>
                <w:rFonts w:ascii="宋体" w:hAnsi="宋体" w:cs="宋体"/>
                <w:color w:val="auto"/>
                <w:sz w:val="24"/>
                <w:highlight w:val="none"/>
              </w:rPr>
            </w:pPr>
          </w:p>
        </w:tc>
        <w:tc>
          <w:tcPr>
            <w:tcW w:w="1347" w:type="dxa"/>
          </w:tcPr>
          <w:p w14:paraId="739EE9F7">
            <w:pPr>
              <w:spacing w:line="340" w:lineRule="exact"/>
              <w:rPr>
                <w:rFonts w:ascii="宋体" w:hAnsi="宋体" w:cs="宋体"/>
                <w:color w:val="auto"/>
                <w:sz w:val="24"/>
                <w:highlight w:val="none"/>
              </w:rPr>
            </w:pPr>
          </w:p>
        </w:tc>
      </w:tr>
      <w:tr w14:paraId="257D8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0F364D6">
            <w:pPr>
              <w:spacing w:line="340" w:lineRule="exact"/>
              <w:jc w:val="center"/>
              <w:rPr>
                <w:rFonts w:ascii="宋体" w:hAnsi="宋体" w:cs="宋体"/>
                <w:color w:val="auto"/>
                <w:sz w:val="24"/>
                <w:highlight w:val="none"/>
              </w:rPr>
            </w:pPr>
          </w:p>
        </w:tc>
        <w:tc>
          <w:tcPr>
            <w:tcW w:w="2205" w:type="dxa"/>
          </w:tcPr>
          <w:p w14:paraId="54EFAF84">
            <w:pPr>
              <w:spacing w:line="340" w:lineRule="exact"/>
              <w:rPr>
                <w:rFonts w:ascii="宋体" w:hAnsi="宋体" w:cs="宋体"/>
                <w:color w:val="auto"/>
                <w:sz w:val="24"/>
                <w:highlight w:val="none"/>
              </w:rPr>
            </w:pPr>
            <w:r>
              <w:rPr>
                <w:rFonts w:hint="eastAsia" w:ascii="宋体" w:hAnsi="宋体" w:cs="宋体"/>
                <w:color w:val="auto"/>
                <w:sz w:val="24"/>
                <w:highlight w:val="none"/>
              </w:rPr>
              <w:t>…</w:t>
            </w:r>
          </w:p>
        </w:tc>
        <w:tc>
          <w:tcPr>
            <w:tcW w:w="957" w:type="dxa"/>
          </w:tcPr>
          <w:p w14:paraId="21AC3080">
            <w:pPr>
              <w:spacing w:line="340" w:lineRule="exact"/>
              <w:rPr>
                <w:rFonts w:ascii="宋体" w:hAnsi="宋体" w:cs="宋体"/>
                <w:color w:val="auto"/>
                <w:sz w:val="24"/>
                <w:highlight w:val="none"/>
              </w:rPr>
            </w:pPr>
          </w:p>
        </w:tc>
        <w:tc>
          <w:tcPr>
            <w:tcW w:w="840" w:type="dxa"/>
          </w:tcPr>
          <w:p w14:paraId="4947A5B6">
            <w:pPr>
              <w:spacing w:line="340" w:lineRule="exact"/>
              <w:rPr>
                <w:rFonts w:ascii="宋体" w:hAnsi="宋体" w:cs="宋体"/>
                <w:color w:val="auto"/>
                <w:sz w:val="24"/>
                <w:highlight w:val="none"/>
              </w:rPr>
            </w:pPr>
          </w:p>
        </w:tc>
        <w:tc>
          <w:tcPr>
            <w:tcW w:w="1260" w:type="dxa"/>
          </w:tcPr>
          <w:p w14:paraId="19DB5C0A">
            <w:pPr>
              <w:spacing w:line="340" w:lineRule="exact"/>
              <w:rPr>
                <w:rFonts w:ascii="宋体" w:hAnsi="宋体" w:cs="宋体"/>
                <w:color w:val="auto"/>
                <w:sz w:val="24"/>
                <w:highlight w:val="none"/>
              </w:rPr>
            </w:pPr>
          </w:p>
        </w:tc>
        <w:tc>
          <w:tcPr>
            <w:tcW w:w="1340" w:type="dxa"/>
          </w:tcPr>
          <w:p w14:paraId="45D1783D">
            <w:pPr>
              <w:spacing w:line="340" w:lineRule="exact"/>
              <w:rPr>
                <w:rFonts w:ascii="宋体" w:hAnsi="宋体" w:cs="宋体"/>
                <w:color w:val="auto"/>
                <w:sz w:val="24"/>
                <w:highlight w:val="none"/>
              </w:rPr>
            </w:pPr>
          </w:p>
        </w:tc>
        <w:tc>
          <w:tcPr>
            <w:tcW w:w="1347" w:type="dxa"/>
          </w:tcPr>
          <w:p w14:paraId="599B75B3">
            <w:pPr>
              <w:spacing w:line="340" w:lineRule="exact"/>
              <w:rPr>
                <w:rFonts w:ascii="宋体" w:hAnsi="宋体" w:cs="宋体"/>
                <w:color w:val="auto"/>
                <w:sz w:val="24"/>
                <w:highlight w:val="none"/>
              </w:rPr>
            </w:pPr>
          </w:p>
        </w:tc>
      </w:tr>
      <w:tr w14:paraId="6A75D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A1CCEBC">
            <w:pPr>
              <w:spacing w:line="340" w:lineRule="exact"/>
              <w:jc w:val="center"/>
              <w:rPr>
                <w:rFonts w:ascii="宋体" w:hAnsi="宋体" w:cs="宋体"/>
                <w:color w:val="auto"/>
                <w:sz w:val="24"/>
                <w:highlight w:val="none"/>
              </w:rPr>
            </w:pPr>
          </w:p>
        </w:tc>
        <w:tc>
          <w:tcPr>
            <w:tcW w:w="2205" w:type="dxa"/>
          </w:tcPr>
          <w:p w14:paraId="395A98DA">
            <w:pPr>
              <w:pStyle w:val="68"/>
              <w:spacing w:line="340" w:lineRule="exact"/>
              <w:rPr>
                <w:rFonts w:ascii="宋体" w:hAnsi="宋体" w:cs="宋体"/>
                <w:color w:val="auto"/>
                <w:szCs w:val="24"/>
                <w:highlight w:val="none"/>
              </w:rPr>
            </w:pPr>
            <w:r>
              <w:rPr>
                <w:rFonts w:hint="eastAsia" w:ascii="宋体" w:hAnsi="宋体" w:cs="宋体"/>
                <w:color w:val="auto"/>
                <w:szCs w:val="24"/>
                <w:highlight w:val="none"/>
              </w:rPr>
              <w:t>…</w:t>
            </w:r>
          </w:p>
        </w:tc>
        <w:tc>
          <w:tcPr>
            <w:tcW w:w="957" w:type="dxa"/>
          </w:tcPr>
          <w:p w14:paraId="3BD7E3D9">
            <w:pPr>
              <w:spacing w:line="340" w:lineRule="exact"/>
              <w:rPr>
                <w:rFonts w:ascii="宋体" w:hAnsi="宋体" w:cs="宋体"/>
                <w:color w:val="auto"/>
                <w:sz w:val="24"/>
                <w:highlight w:val="none"/>
              </w:rPr>
            </w:pPr>
          </w:p>
        </w:tc>
        <w:tc>
          <w:tcPr>
            <w:tcW w:w="840" w:type="dxa"/>
          </w:tcPr>
          <w:p w14:paraId="6E89DB0E">
            <w:pPr>
              <w:spacing w:line="340" w:lineRule="exact"/>
              <w:rPr>
                <w:rFonts w:ascii="宋体" w:hAnsi="宋体" w:cs="宋体"/>
                <w:color w:val="auto"/>
                <w:sz w:val="24"/>
                <w:highlight w:val="none"/>
              </w:rPr>
            </w:pPr>
          </w:p>
        </w:tc>
        <w:tc>
          <w:tcPr>
            <w:tcW w:w="1260" w:type="dxa"/>
          </w:tcPr>
          <w:p w14:paraId="419F1A1D">
            <w:pPr>
              <w:spacing w:line="340" w:lineRule="exact"/>
              <w:rPr>
                <w:rFonts w:ascii="宋体" w:hAnsi="宋体" w:cs="宋体"/>
                <w:color w:val="auto"/>
                <w:sz w:val="24"/>
                <w:highlight w:val="none"/>
              </w:rPr>
            </w:pPr>
          </w:p>
        </w:tc>
        <w:tc>
          <w:tcPr>
            <w:tcW w:w="1340" w:type="dxa"/>
          </w:tcPr>
          <w:p w14:paraId="56BD5F57">
            <w:pPr>
              <w:spacing w:line="340" w:lineRule="exact"/>
              <w:rPr>
                <w:rFonts w:ascii="宋体" w:hAnsi="宋体" w:cs="宋体"/>
                <w:color w:val="auto"/>
                <w:sz w:val="24"/>
                <w:highlight w:val="none"/>
              </w:rPr>
            </w:pPr>
          </w:p>
        </w:tc>
        <w:tc>
          <w:tcPr>
            <w:tcW w:w="1347" w:type="dxa"/>
          </w:tcPr>
          <w:p w14:paraId="373E313B">
            <w:pPr>
              <w:spacing w:line="340" w:lineRule="exact"/>
              <w:rPr>
                <w:rFonts w:ascii="宋体" w:hAnsi="宋体" w:cs="宋体"/>
                <w:color w:val="auto"/>
                <w:sz w:val="24"/>
                <w:highlight w:val="none"/>
              </w:rPr>
            </w:pPr>
          </w:p>
        </w:tc>
      </w:tr>
      <w:tr w14:paraId="78E4F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87F5473">
            <w:pPr>
              <w:spacing w:line="340" w:lineRule="exact"/>
              <w:jc w:val="center"/>
              <w:rPr>
                <w:rFonts w:ascii="宋体" w:hAnsi="宋体" w:cs="宋体"/>
                <w:color w:val="auto"/>
                <w:sz w:val="24"/>
                <w:highlight w:val="none"/>
              </w:rPr>
            </w:pPr>
          </w:p>
        </w:tc>
        <w:tc>
          <w:tcPr>
            <w:tcW w:w="2205" w:type="dxa"/>
          </w:tcPr>
          <w:p w14:paraId="62F0CFF7">
            <w:pPr>
              <w:spacing w:line="340" w:lineRule="exact"/>
              <w:rPr>
                <w:rFonts w:ascii="宋体" w:hAnsi="宋体" w:cs="宋体"/>
                <w:color w:val="auto"/>
                <w:sz w:val="24"/>
                <w:highlight w:val="none"/>
              </w:rPr>
            </w:pPr>
            <w:r>
              <w:rPr>
                <w:rFonts w:hint="eastAsia" w:ascii="宋体" w:hAnsi="宋体" w:cs="宋体"/>
                <w:color w:val="auto"/>
                <w:sz w:val="24"/>
                <w:highlight w:val="none"/>
              </w:rPr>
              <w:t>…</w:t>
            </w:r>
          </w:p>
        </w:tc>
        <w:tc>
          <w:tcPr>
            <w:tcW w:w="957" w:type="dxa"/>
          </w:tcPr>
          <w:p w14:paraId="7D0B05DA">
            <w:pPr>
              <w:spacing w:line="340" w:lineRule="exact"/>
              <w:rPr>
                <w:rFonts w:ascii="宋体" w:hAnsi="宋体" w:cs="宋体"/>
                <w:color w:val="auto"/>
                <w:sz w:val="24"/>
                <w:highlight w:val="none"/>
              </w:rPr>
            </w:pPr>
          </w:p>
        </w:tc>
        <w:tc>
          <w:tcPr>
            <w:tcW w:w="840" w:type="dxa"/>
          </w:tcPr>
          <w:p w14:paraId="7CD71874">
            <w:pPr>
              <w:spacing w:line="340" w:lineRule="exact"/>
              <w:rPr>
                <w:rFonts w:ascii="宋体" w:hAnsi="宋体" w:cs="宋体"/>
                <w:color w:val="auto"/>
                <w:sz w:val="24"/>
                <w:highlight w:val="none"/>
              </w:rPr>
            </w:pPr>
          </w:p>
        </w:tc>
        <w:tc>
          <w:tcPr>
            <w:tcW w:w="1260" w:type="dxa"/>
          </w:tcPr>
          <w:p w14:paraId="16467A6C">
            <w:pPr>
              <w:spacing w:line="340" w:lineRule="exact"/>
              <w:rPr>
                <w:rFonts w:ascii="宋体" w:hAnsi="宋体" w:cs="宋体"/>
                <w:color w:val="auto"/>
                <w:sz w:val="24"/>
                <w:highlight w:val="none"/>
              </w:rPr>
            </w:pPr>
          </w:p>
        </w:tc>
        <w:tc>
          <w:tcPr>
            <w:tcW w:w="1340" w:type="dxa"/>
          </w:tcPr>
          <w:p w14:paraId="3F37A5C8">
            <w:pPr>
              <w:spacing w:line="340" w:lineRule="exact"/>
              <w:rPr>
                <w:rFonts w:ascii="宋体" w:hAnsi="宋体" w:cs="宋体"/>
                <w:color w:val="auto"/>
                <w:sz w:val="24"/>
                <w:highlight w:val="none"/>
              </w:rPr>
            </w:pPr>
          </w:p>
        </w:tc>
        <w:tc>
          <w:tcPr>
            <w:tcW w:w="1347" w:type="dxa"/>
          </w:tcPr>
          <w:p w14:paraId="5E8239E6">
            <w:pPr>
              <w:spacing w:line="340" w:lineRule="exact"/>
              <w:rPr>
                <w:rFonts w:ascii="宋体" w:hAnsi="宋体" w:cs="宋体"/>
                <w:color w:val="auto"/>
                <w:sz w:val="24"/>
                <w:highlight w:val="none"/>
              </w:rPr>
            </w:pPr>
          </w:p>
        </w:tc>
      </w:tr>
      <w:tr w14:paraId="086B6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74B1E38">
            <w:pPr>
              <w:spacing w:line="340" w:lineRule="exact"/>
              <w:jc w:val="center"/>
              <w:rPr>
                <w:rFonts w:ascii="宋体" w:hAnsi="宋体" w:cs="宋体"/>
                <w:color w:val="auto"/>
                <w:sz w:val="24"/>
                <w:highlight w:val="none"/>
              </w:rPr>
            </w:pPr>
          </w:p>
        </w:tc>
        <w:tc>
          <w:tcPr>
            <w:tcW w:w="2205" w:type="dxa"/>
            <w:vAlign w:val="center"/>
          </w:tcPr>
          <w:p w14:paraId="13FD61FA">
            <w:pPr>
              <w:pStyle w:val="68"/>
              <w:spacing w:line="340" w:lineRule="exact"/>
              <w:rPr>
                <w:rFonts w:ascii="宋体" w:hAnsi="宋体" w:cs="宋体"/>
                <w:color w:val="auto"/>
                <w:szCs w:val="24"/>
                <w:highlight w:val="none"/>
              </w:rPr>
            </w:pPr>
            <w:r>
              <w:rPr>
                <w:rFonts w:hint="eastAsia" w:ascii="宋体" w:hAnsi="宋体" w:cs="宋体"/>
                <w:color w:val="auto"/>
                <w:szCs w:val="24"/>
                <w:highlight w:val="none"/>
              </w:rPr>
              <w:t>合计</w:t>
            </w:r>
          </w:p>
        </w:tc>
        <w:tc>
          <w:tcPr>
            <w:tcW w:w="957" w:type="dxa"/>
          </w:tcPr>
          <w:p w14:paraId="13CBA868">
            <w:pPr>
              <w:spacing w:line="340" w:lineRule="exact"/>
              <w:rPr>
                <w:rFonts w:ascii="宋体" w:hAnsi="宋体" w:cs="宋体"/>
                <w:color w:val="auto"/>
                <w:sz w:val="24"/>
                <w:highlight w:val="none"/>
              </w:rPr>
            </w:pPr>
          </w:p>
        </w:tc>
        <w:tc>
          <w:tcPr>
            <w:tcW w:w="840" w:type="dxa"/>
          </w:tcPr>
          <w:p w14:paraId="1F1FF57E">
            <w:pPr>
              <w:spacing w:line="340" w:lineRule="exact"/>
              <w:rPr>
                <w:rFonts w:ascii="宋体" w:hAnsi="宋体" w:cs="宋体"/>
                <w:color w:val="auto"/>
                <w:sz w:val="24"/>
                <w:highlight w:val="none"/>
              </w:rPr>
            </w:pPr>
          </w:p>
        </w:tc>
        <w:tc>
          <w:tcPr>
            <w:tcW w:w="1260" w:type="dxa"/>
          </w:tcPr>
          <w:p w14:paraId="04AD8744">
            <w:pPr>
              <w:spacing w:line="340" w:lineRule="exact"/>
              <w:rPr>
                <w:rFonts w:ascii="宋体" w:hAnsi="宋体" w:cs="宋体"/>
                <w:color w:val="auto"/>
                <w:sz w:val="24"/>
                <w:highlight w:val="none"/>
              </w:rPr>
            </w:pPr>
          </w:p>
        </w:tc>
        <w:tc>
          <w:tcPr>
            <w:tcW w:w="1340" w:type="dxa"/>
          </w:tcPr>
          <w:p w14:paraId="77D52CED">
            <w:pPr>
              <w:spacing w:line="340" w:lineRule="exact"/>
              <w:rPr>
                <w:rFonts w:ascii="宋体" w:hAnsi="宋体" w:cs="宋体"/>
                <w:color w:val="auto"/>
                <w:sz w:val="24"/>
                <w:highlight w:val="none"/>
              </w:rPr>
            </w:pPr>
          </w:p>
        </w:tc>
        <w:tc>
          <w:tcPr>
            <w:tcW w:w="1347" w:type="dxa"/>
          </w:tcPr>
          <w:p w14:paraId="11561652">
            <w:pPr>
              <w:spacing w:line="340" w:lineRule="exact"/>
              <w:rPr>
                <w:rFonts w:ascii="宋体" w:hAnsi="宋体" w:cs="宋体"/>
                <w:color w:val="auto"/>
                <w:sz w:val="24"/>
                <w:highlight w:val="none"/>
              </w:rPr>
            </w:pPr>
          </w:p>
        </w:tc>
      </w:tr>
    </w:tbl>
    <w:p w14:paraId="095ED5CE">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376F74B9">
      <w:pPr>
        <w:spacing w:line="360" w:lineRule="auto"/>
        <w:jc w:val="right"/>
        <w:rPr>
          <w:rFonts w:ascii="宋体" w:hAnsi="宋体" w:cs="宋体"/>
          <w:color w:val="auto"/>
          <w:sz w:val="24"/>
          <w:highlight w:val="none"/>
        </w:rPr>
      </w:pPr>
      <w:r>
        <w:rPr>
          <w:rFonts w:hint="eastAsia" w:ascii="宋体" w:hAnsi="宋体" w:cs="宋体"/>
          <w:color w:val="auto"/>
          <w:sz w:val="24"/>
          <w:highlight w:val="none"/>
        </w:rPr>
        <w:t xml:space="preserve">  年  月  日</w:t>
      </w:r>
    </w:p>
    <w:p w14:paraId="51EA07F9">
      <w:pPr>
        <w:adjustRightInd w:val="0"/>
        <w:snapToGrid w:val="0"/>
        <w:spacing w:line="360" w:lineRule="auto"/>
        <w:rPr>
          <w:rFonts w:ascii="宋体" w:hAnsi="宋体" w:cs="宋体"/>
          <w:color w:val="auto"/>
          <w:sz w:val="24"/>
          <w:highlight w:val="none"/>
        </w:rPr>
      </w:pPr>
      <w:r>
        <w:rPr>
          <w:rFonts w:hint="eastAsia" w:ascii="宋体" w:hAnsi="宋体" w:cs="宋体"/>
          <w:color w:val="auto"/>
          <w:sz w:val="24"/>
          <w:highlight w:val="none"/>
        </w:rPr>
        <w:t>备注：</w:t>
      </w:r>
    </w:p>
    <w:p w14:paraId="158BD3F9">
      <w:pPr>
        <w:spacing w:line="360" w:lineRule="auto"/>
        <w:jc w:val="left"/>
        <w:rPr>
          <w:rFonts w:ascii="宋体" w:hAnsi="宋体" w:cs="宋体"/>
          <w:color w:val="auto"/>
          <w:sz w:val="24"/>
          <w:highlight w:val="none"/>
        </w:rPr>
      </w:pPr>
      <w:r>
        <w:rPr>
          <w:rFonts w:hint="eastAsia" w:ascii="宋体" w:hAnsi="宋体" w:cs="宋体"/>
          <w:color w:val="auto"/>
          <w:sz w:val="24"/>
          <w:highlight w:val="none"/>
        </w:rPr>
        <w:t>表中所列内容为对应本项目需求的全部要求。如有漏项或缺项，投标人承担全部责任。</w:t>
      </w:r>
    </w:p>
    <w:p w14:paraId="2D08C618">
      <w:pPr>
        <w:spacing w:line="360" w:lineRule="auto"/>
        <w:jc w:val="center"/>
        <w:rPr>
          <w:rFonts w:ascii="宋体" w:hAnsi="宋体" w:cs="宋体"/>
          <w:b/>
          <w:color w:val="auto"/>
          <w:sz w:val="24"/>
          <w:highlight w:val="none"/>
        </w:rPr>
      </w:pPr>
    </w:p>
    <w:p w14:paraId="66E0AD88">
      <w:pPr>
        <w:spacing w:line="360" w:lineRule="auto"/>
        <w:jc w:val="center"/>
        <w:rPr>
          <w:rFonts w:ascii="宋体" w:hAnsi="宋体" w:cs="宋体"/>
          <w:b/>
          <w:color w:val="auto"/>
          <w:sz w:val="24"/>
          <w:highlight w:val="none"/>
        </w:rPr>
      </w:pPr>
    </w:p>
    <w:p w14:paraId="5BA32D6B">
      <w:pPr>
        <w:pStyle w:val="2"/>
        <w:ind w:firstLine="241"/>
        <w:rPr>
          <w:rFonts w:ascii="宋体" w:hAnsi="宋体" w:cs="宋体"/>
          <w:b/>
          <w:color w:val="auto"/>
          <w:sz w:val="24"/>
          <w:highlight w:val="none"/>
        </w:rPr>
      </w:pPr>
    </w:p>
    <w:p w14:paraId="0AAAA876">
      <w:pPr>
        <w:pStyle w:val="2"/>
        <w:ind w:firstLine="241"/>
        <w:rPr>
          <w:rFonts w:ascii="宋体" w:hAnsi="宋体" w:cs="宋体"/>
          <w:b/>
          <w:color w:val="auto"/>
          <w:sz w:val="24"/>
          <w:highlight w:val="none"/>
        </w:rPr>
      </w:pPr>
    </w:p>
    <w:p w14:paraId="27A613D4">
      <w:pPr>
        <w:rPr>
          <w:rFonts w:hint="eastAsia" w:ascii="宋体" w:hAnsi="宋体" w:cs="宋体"/>
          <w:color w:val="auto"/>
          <w:sz w:val="24"/>
          <w:highlight w:val="none"/>
        </w:rPr>
      </w:pPr>
      <w:r>
        <w:rPr>
          <w:rFonts w:hint="eastAsia" w:ascii="宋体" w:hAnsi="宋体" w:cs="宋体"/>
          <w:color w:val="auto"/>
          <w:sz w:val="24"/>
          <w:highlight w:val="none"/>
        </w:rPr>
        <w:br w:type="page"/>
      </w:r>
    </w:p>
    <w:p w14:paraId="177A178D">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t>格式</w:t>
      </w:r>
      <w:r>
        <w:rPr>
          <w:rFonts w:hint="eastAsia" w:ascii="宋体" w:hAnsi="宋体" w:cs="宋体"/>
          <w:b/>
          <w:bCs/>
          <w:color w:val="auto"/>
          <w:sz w:val="24"/>
          <w:highlight w:val="none"/>
          <w:lang w:val="en-US" w:eastAsia="zh-CN"/>
        </w:rPr>
        <w:t>8</w:t>
      </w:r>
      <w:r>
        <w:rPr>
          <w:rFonts w:hint="eastAsia" w:ascii="宋体" w:hAnsi="宋体" w:cs="宋体"/>
          <w:b/>
          <w:bCs/>
          <w:color w:val="auto"/>
          <w:sz w:val="24"/>
          <w:highlight w:val="none"/>
        </w:rPr>
        <w:t xml:space="preserve">  技术参数响应表</w:t>
      </w:r>
    </w:p>
    <w:p w14:paraId="5CF4F86D">
      <w:pPr>
        <w:rPr>
          <w:rFonts w:ascii="宋体" w:hAnsi="宋体" w:cs="宋体"/>
          <w:color w:val="auto"/>
          <w:sz w:val="24"/>
          <w:highlight w:val="none"/>
        </w:rPr>
      </w:pPr>
    </w:p>
    <w:p w14:paraId="0F3B02D7">
      <w:pPr>
        <w:rPr>
          <w:rFonts w:ascii="宋体" w:hAnsi="宋体" w:cs="宋体"/>
          <w:color w:val="auto"/>
          <w:sz w:val="24"/>
          <w:highlight w:val="none"/>
        </w:rPr>
      </w:pPr>
    </w:p>
    <w:tbl>
      <w:tblPr>
        <w:tblStyle w:val="2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485AB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1944487D">
            <w:pPr>
              <w:pStyle w:val="16"/>
              <w:jc w:val="center"/>
              <w:rPr>
                <w:rFonts w:hAnsi="宋体" w:cs="宋体"/>
                <w:bCs/>
                <w:color w:val="auto"/>
                <w:sz w:val="24"/>
                <w:szCs w:val="24"/>
                <w:highlight w:val="none"/>
              </w:rPr>
            </w:pPr>
            <w:r>
              <w:rPr>
                <w:rFonts w:hint="eastAsia" w:hAnsi="宋体" w:cs="宋体"/>
                <w:bCs/>
                <w:color w:val="auto"/>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230A4EFE">
            <w:pPr>
              <w:pStyle w:val="16"/>
              <w:jc w:val="center"/>
              <w:rPr>
                <w:rFonts w:hAnsi="宋体" w:cs="宋体"/>
                <w:bCs/>
                <w:color w:val="auto"/>
                <w:sz w:val="24"/>
                <w:szCs w:val="24"/>
                <w:highlight w:val="none"/>
              </w:rPr>
            </w:pPr>
            <w:r>
              <w:rPr>
                <w:rFonts w:hint="eastAsia" w:hAnsi="宋体" w:cs="宋体"/>
                <w:bCs/>
                <w:color w:val="auto"/>
                <w:sz w:val="24"/>
                <w:szCs w:val="24"/>
                <w:highlight w:val="none"/>
              </w:rPr>
              <w:t>按投标人所投内容填写</w:t>
            </w:r>
          </w:p>
        </w:tc>
      </w:tr>
      <w:tr w14:paraId="0ED67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0D45D6BF">
            <w:pPr>
              <w:pStyle w:val="16"/>
              <w:jc w:val="center"/>
              <w:rPr>
                <w:rFonts w:hAnsi="宋体" w:cs="宋体"/>
                <w:bCs/>
                <w:color w:val="auto"/>
                <w:sz w:val="24"/>
                <w:szCs w:val="24"/>
                <w:highlight w:val="none"/>
              </w:rPr>
            </w:pPr>
            <w:r>
              <w:rPr>
                <w:rFonts w:hint="eastAsia" w:hAnsi="宋体" w:cs="宋体"/>
                <w:bCs/>
                <w:color w:val="auto"/>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278012CD">
            <w:pPr>
              <w:pStyle w:val="16"/>
              <w:jc w:val="center"/>
              <w:rPr>
                <w:rFonts w:hAnsi="宋体" w:cs="宋体"/>
                <w:bCs/>
                <w:color w:val="auto"/>
                <w:sz w:val="24"/>
                <w:szCs w:val="24"/>
                <w:highlight w:val="none"/>
              </w:rPr>
            </w:pPr>
            <w:r>
              <w:rPr>
                <w:rFonts w:hint="eastAsia" w:hAnsi="宋体" w:cs="宋体"/>
                <w:bCs/>
                <w:color w:val="auto"/>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7C7F5C11">
            <w:pPr>
              <w:pStyle w:val="16"/>
              <w:jc w:val="center"/>
              <w:rPr>
                <w:rFonts w:hAnsi="宋体" w:cs="宋体"/>
                <w:bCs/>
                <w:color w:val="auto"/>
                <w:sz w:val="24"/>
                <w:szCs w:val="24"/>
                <w:highlight w:val="none"/>
              </w:rPr>
            </w:pPr>
            <w:r>
              <w:rPr>
                <w:rFonts w:hint="eastAsia" w:hAnsi="宋体" w:cs="宋体"/>
                <w:color w:val="auto"/>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02F75EB5">
            <w:pPr>
              <w:pStyle w:val="16"/>
              <w:jc w:val="center"/>
              <w:rPr>
                <w:rFonts w:hAnsi="宋体" w:cs="宋体"/>
                <w:bCs/>
                <w:color w:val="auto"/>
                <w:sz w:val="24"/>
                <w:szCs w:val="24"/>
                <w:highlight w:val="none"/>
              </w:rPr>
            </w:pPr>
            <w:r>
              <w:rPr>
                <w:rFonts w:hint="eastAsia" w:hAnsi="宋体" w:cs="宋体"/>
                <w:color w:val="auto"/>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4DBFE7BA">
            <w:pPr>
              <w:pStyle w:val="16"/>
              <w:jc w:val="center"/>
              <w:rPr>
                <w:rFonts w:hAnsi="宋体" w:cs="宋体"/>
                <w:bCs/>
                <w:color w:val="auto"/>
                <w:sz w:val="24"/>
                <w:szCs w:val="24"/>
                <w:highlight w:val="none"/>
              </w:rPr>
            </w:pPr>
            <w:r>
              <w:rPr>
                <w:rFonts w:hint="eastAsia" w:hAnsi="宋体" w:cs="宋体"/>
                <w:bCs/>
                <w:color w:val="auto"/>
                <w:sz w:val="24"/>
                <w:szCs w:val="24"/>
                <w:highlight w:val="none"/>
              </w:rPr>
              <w:t>偏离说明</w:t>
            </w:r>
          </w:p>
        </w:tc>
      </w:tr>
      <w:tr w14:paraId="4AC41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A6A2DEE">
            <w:pPr>
              <w:jc w:val="center"/>
              <w:rPr>
                <w:rFonts w:ascii="宋体" w:hAnsi="宋体" w:cs="宋体"/>
                <w:color w:val="auto"/>
                <w:sz w:val="24"/>
                <w:highlight w:val="none"/>
              </w:rPr>
            </w:pPr>
            <w:r>
              <w:rPr>
                <w:rFonts w:hint="eastAsia" w:ascii="宋体" w:hAnsi="宋体" w:cs="宋体"/>
                <w:color w:val="auto"/>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42E4C8C3">
            <w:pPr>
              <w:widowControl/>
              <w:jc w:val="left"/>
              <w:rPr>
                <w:rFonts w:ascii="宋体" w:hAnsi="宋体" w:cs="宋体"/>
                <w:color w:val="auto"/>
                <w:kern w:val="0"/>
                <w:sz w:val="24"/>
                <w:highlight w:val="none"/>
              </w:rPr>
            </w:pPr>
          </w:p>
        </w:tc>
        <w:tc>
          <w:tcPr>
            <w:tcW w:w="3490" w:type="dxa"/>
            <w:tcBorders>
              <w:top w:val="single" w:color="auto" w:sz="4" w:space="0"/>
              <w:left w:val="nil"/>
              <w:bottom w:val="single" w:color="auto" w:sz="4" w:space="0"/>
              <w:right w:val="single" w:color="auto" w:sz="4" w:space="0"/>
            </w:tcBorders>
          </w:tcPr>
          <w:p w14:paraId="3E30380E">
            <w:pPr>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tcPr>
          <w:p w14:paraId="60CE6F92">
            <w:pPr>
              <w:widowControl/>
              <w:rPr>
                <w:rFonts w:ascii="宋体" w:hAnsi="宋体" w:cs="宋体"/>
                <w:color w:val="auto"/>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24006397">
            <w:pPr>
              <w:jc w:val="center"/>
              <w:rPr>
                <w:rFonts w:ascii="宋体" w:hAnsi="宋体" w:cs="宋体"/>
                <w:color w:val="auto"/>
                <w:sz w:val="24"/>
                <w:highlight w:val="none"/>
              </w:rPr>
            </w:pPr>
          </w:p>
        </w:tc>
      </w:tr>
      <w:tr w14:paraId="1C0D5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A0E140A">
            <w:pPr>
              <w:jc w:val="center"/>
              <w:rPr>
                <w:rFonts w:ascii="宋体" w:hAnsi="宋体" w:cs="宋体"/>
                <w:color w:val="auto"/>
                <w:sz w:val="24"/>
                <w:highlight w:val="none"/>
              </w:rPr>
            </w:pPr>
            <w:r>
              <w:rPr>
                <w:rFonts w:hint="eastAsia" w:ascii="宋体" w:hAnsi="宋体" w:cs="宋体"/>
                <w:color w:val="auto"/>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5FA7CEB0">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199B9277">
            <w:pPr>
              <w:ind w:left="240" w:hanging="240" w:hangingChars="100"/>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05AF0964">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38D2AE1A">
            <w:pPr>
              <w:jc w:val="center"/>
              <w:rPr>
                <w:rFonts w:ascii="宋体" w:hAnsi="宋体" w:cs="宋体"/>
                <w:color w:val="auto"/>
                <w:sz w:val="24"/>
                <w:highlight w:val="none"/>
              </w:rPr>
            </w:pPr>
          </w:p>
        </w:tc>
      </w:tr>
      <w:tr w14:paraId="3441E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E2C647E">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4EA3640B">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71594169">
            <w:pPr>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0EFF8097">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6A8DD147">
            <w:pPr>
              <w:jc w:val="center"/>
              <w:rPr>
                <w:rFonts w:ascii="宋体" w:hAnsi="宋体" w:cs="宋体"/>
                <w:color w:val="auto"/>
                <w:sz w:val="24"/>
                <w:highlight w:val="none"/>
              </w:rPr>
            </w:pPr>
          </w:p>
        </w:tc>
      </w:tr>
      <w:tr w14:paraId="124A7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FEDBCA0">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48338CCA">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4BE586D8">
            <w:pPr>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6728F9BD">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1798D876">
            <w:pPr>
              <w:jc w:val="center"/>
              <w:rPr>
                <w:rFonts w:ascii="宋体" w:hAnsi="宋体" w:cs="宋体"/>
                <w:color w:val="auto"/>
                <w:sz w:val="24"/>
                <w:highlight w:val="none"/>
              </w:rPr>
            </w:pPr>
          </w:p>
        </w:tc>
      </w:tr>
      <w:tr w14:paraId="580EE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96807CB">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19607FCE">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2E734788">
            <w:pPr>
              <w:ind w:left="240" w:hanging="240" w:hangingChars="100"/>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32A8327F">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04972155">
            <w:pPr>
              <w:jc w:val="center"/>
              <w:rPr>
                <w:rFonts w:ascii="宋体" w:hAnsi="宋体" w:cs="宋体"/>
                <w:color w:val="auto"/>
                <w:sz w:val="24"/>
                <w:highlight w:val="none"/>
              </w:rPr>
            </w:pPr>
          </w:p>
        </w:tc>
      </w:tr>
      <w:tr w14:paraId="6DF89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45FB2D4">
            <w:pPr>
              <w:jc w:val="center"/>
              <w:rPr>
                <w:rFonts w:ascii="宋体" w:hAnsi="宋体" w:cs="宋体"/>
                <w:color w:val="auto"/>
                <w:sz w:val="24"/>
                <w:highlight w:val="none"/>
              </w:rPr>
            </w:pPr>
            <w:r>
              <w:rPr>
                <w:rFonts w:hint="eastAsia" w:ascii="宋体" w:hAnsi="宋体" w:cs="宋体"/>
                <w:color w:val="auto"/>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4C90D82E">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19A4AEFE">
            <w:pPr>
              <w:ind w:left="240" w:hanging="240" w:hangingChars="100"/>
              <w:jc w:val="left"/>
              <w:rPr>
                <w:rFonts w:ascii="宋体" w:hAnsi="宋体" w:cs="宋体"/>
                <w:color w:val="auto"/>
                <w:sz w:val="24"/>
                <w:highlight w:val="none"/>
              </w:rPr>
            </w:pPr>
            <w:r>
              <w:rPr>
                <w:rFonts w:hint="eastAsia" w:ascii="宋体" w:hAnsi="宋体" w:cs="宋体"/>
                <w:color w:val="auto"/>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2201E418">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1C53B269">
            <w:pPr>
              <w:jc w:val="center"/>
              <w:rPr>
                <w:rFonts w:ascii="宋体" w:hAnsi="宋体" w:cs="宋体"/>
                <w:color w:val="auto"/>
                <w:sz w:val="24"/>
                <w:highlight w:val="none"/>
              </w:rPr>
            </w:pPr>
          </w:p>
        </w:tc>
      </w:tr>
    </w:tbl>
    <w:p w14:paraId="7A20ADFA">
      <w:pPr>
        <w:rPr>
          <w:rFonts w:ascii="宋体" w:hAnsi="宋体" w:cs="宋体"/>
          <w:color w:val="auto"/>
          <w:sz w:val="24"/>
          <w:highlight w:val="none"/>
        </w:rPr>
      </w:pPr>
    </w:p>
    <w:p w14:paraId="294A60FE">
      <w:pPr>
        <w:rPr>
          <w:rFonts w:ascii="宋体" w:hAnsi="宋体" w:cs="宋体"/>
          <w:color w:val="auto"/>
          <w:sz w:val="24"/>
          <w:highlight w:val="none"/>
        </w:rPr>
      </w:pPr>
      <w:r>
        <w:rPr>
          <w:rFonts w:hint="eastAsia" w:ascii="宋体" w:hAnsi="宋体" w:cs="宋体"/>
          <w:color w:val="auto"/>
          <w:sz w:val="24"/>
          <w:highlight w:val="none"/>
        </w:rPr>
        <w:t>(可根据需求自行更改)</w:t>
      </w:r>
    </w:p>
    <w:p w14:paraId="5485FF62">
      <w:pPr>
        <w:rPr>
          <w:rFonts w:ascii="宋体" w:hAnsi="宋体" w:cs="宋体"/>
          <w:color w:val="auto"/>
          <w:sz w:val="24"/>
          <w:highlight w:val="none"/>
        </w:rPr>
      </w:pPr>
    </w:p>
    <w:p w14:paraId="30CCBDD4">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4EA23AEE">
      <w:pPr>
        <w:spacing w:line="360" w:lineRule="auto"/>
        <w:jc w:val="right"/>
        <w:rPr>
          <w:rFonts w:ascii="宋体" w:hAnsi="宋体" w:cs="宋体"/>
          <w:color w:val="auto"/>
          <w:sz w:val="24"/>
          <w:highlight w:val="none"/>
        </w:rPr>
      </w:pPr>
      <w:r>
        <w:rPr>
          <w:rFonts w:hint="eastAsia" w:ascii="宋体" w:hAnsi="宋体" w:cs="宋体"/>
          <w:color w:val="auto"/>
          <w:sz w:val="24"/>
          <w:highlight w:val="none"/>
        </w:rPr>
        <w:t xml:space="preserve">  年  月  日</w:t>
      </w:r>
    </w:p>
    <w:p w14:paraId="3425A547">
      <w:pPr>
        <w:spacing w:line="360" w:lineRule="auto"/>
        <w:rPr>
          <w:rFonts w:ascii="宋体" w:hAnsi="宋体" w:cs="宋体"/>
          <w:b/>
          <w:color w:val="auto"/>
          <w:sz w:val="24"/>
          <w:highlight w:val="none"/>
        </w:rPr>
      </w:pPr>
    </w:p>
    <w:p w14:paraId="04C8F524">
      <w:pPr>
        <w:spacing w:line="360" w:lineRule="auto"/>
        <w:rPr>
          <w:rFonts w:ascii="宋体" w:hAnsi="宋体" w:cs="宋体"/>
          <w:b/>
          <w:color w:val="auto"/>
          <w:sz w:val="24"/>
          <w:highlight w:val="none"/>
        </w:rPr>
      </w:pPr>
    </w:p>
    <w:p w14:paraId="18C4BBFE">
      <w:pPr>
        <w:spacing w:line="360" w:lineRule="auto"/>
        <w:rPr>
          <w:rFonts w:ascii="宋体" w:hAnsi="宋体" w:cs="宋体"/>
          <w:b/>
          <w:color w:val="auto"/>
          <w:sz w:val="24"/>
          <w:highlight w:val="none"/>
        </w:rPr>
      </w:pPr>
    </w:p>
    <w:p w14:paraId="6CC4F77A">
      <w:pPr>
        <w:spacing w:line="360" w:lineRule="auto"/>
        <w:rPr>
          <w:rFonts w:ascii="宋体" w:hAnsi="宋体" w:cs="宋体"/>
          <w:b/>
          <w:color w:val="auto"/>
          <w:sz w:val="24"/>
          <w:highlight w:val="none"/>
        </w:rPr>
      </w:pPr>
    </w:p>
    <w:p w14:paraId="22BCE62D">
      <w:pPr>
        <w:spacing w:line="360" w:lineRule="auto"/>
        <w:jc w:val="center"/>
        <w:rPr>
          <w:rFonts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b/>
          <w:bCs/>
          <w:color w:val="auto"/>
          <w:sz w:val="24"/>
          <w:highlight w:val="none"/>
        </w:rPr>
        <w:t>格式</w:t>
      </w:r>
      <w:r>
        <w:rPr>
          <w:rFonts w:hint="eastAsia" w:ascii="宋体" w:hAnsi="宋体" w:cs="宋体"/>
          <w:b/>
          <w:bCs/>
          <w:color w:val="auto"/>
          <w:sz w:val="24"/>
          <w:highlight w:val="none"/>
          <w:lang w:val="en-US" w:eastAsia="zh-CN"/>
        </w:rPr>
        <w:t xml:space="preserve">9  </w:t>
      </w:r>
      <w:r>
        <w:rPr>
          <w:rFonts w:hint="eastAsia" w:ascii="宋体" w:hAnsi="宋体" w:cs="宋体"/>
          <w:b/>
          <w:bCs/>
          <w:color w:val="auto"/>
          <w:sz w:val="24"/>
          <w:highlight w:val="none"/>
        </w:rPr>
        <w:t>服务方案及服务承诺</w:t>
      </w:r>
    </w:p>
    <w:p w14:paraId="40B4B819">
      <w:pPr>
        <w:spacing w:line="380" w:lineRule="exact"/>
        <w:jc w:val="center"/>
        <w:rPr>
          <w:rFonts w:ascii="宋体" w:hAnsi="宋体" w:cs="宋体"/>
          <w:color w:val="auto"/>
          <w:sz w:val="24"/>
          <w:highlight w:val="none"/>
        </w:rPr>
      </w:pPr>
    </w:p>
    <w:p w14:paraId="2C3EEECD">
      <w:pPr>
        <w:spacing w:line="380" w:lineRule="exact"/>
        <w:ind w:firstLine="360" w:firstLineChars="150"/>
        <w:rPr>
          <w:rFonts w:ascii="宋体" w:hAnsi="宋体" w:cs="宋体"/>
          <w:color w:val="auto"/>
          <w:sz w:val="24"/>
          <w:highlight w:val="none"/>
        </w:rPr>
      </w:pPr>
    </w:p>
    <w:p w14:paraId="72958E36">
      <w:pPr>
        <w:pStyle w:val="42"/>
        <w:rPr>
          <w:rFonts w:ascii="宋体" w:hAnsi="宋体" w:cs="宋体"/>
          <w:color w:val="auto"/>
          <w:sz w:val="24"/>
          <w:szCs w:val="24"/>
          <w:highlight w:val="none"/>
        </w:rPr>
      </w:pPr>
    </w:p>
    <w:p w14:paraId="753B8D54">
      <w:pPr>
        <w:pStyle w:val="42"/>
        <w:rPr>
          <w:rFonts w:ascii="宋体" w:hAnsi="宋体" w:cs="宋体"/>
          <w:color w:val="auto"/>
          <w:sz w:val="24"/>
          <w:szCs w:val="24"/>
          <w:highlight w:val="none"/>
        </w:rPr>
      </w:pPr>
    </w:p>
    <w:p w14:paraId="61C025DD">
      <w:pPr>
        <w:pStyle w:val="42"/>
        <w:rPr>
          <w:rFonts w:ascii="宋体" w:hAnsi="宋体" w:cs="宋体"/>
          <w:color w:val="auto"/>
          <w:sz w:val="24"/>
          <w:szCs w:val="24"/>
          <w:highlight w:val="none"/>
        </w:rPr>
      </w:pPr>
    </w:p>
    <w:p w14:paraId="5D080BE5">
      <w:pPr>
        <w:pStyle w:val="42"/>
        <w:rPr>
          <w:rFonts w:ascii="宋体" w:hAnsi="宋体" w:cs="宋体"/>
          <w:color w:val="auto"/>
          <w:sz w:val="24"/>
          <w:szCs w:val="24"/>
          <w:highlight w:val="none"/>
        </w:rPr>
      </w:pPr>
    </w:p>
    <w:p w14:paraId="1B15D6ED">
      <w:pPr>
        <w:pStyle w:val="42"/>
        <w:rPr>
          <w:rFonts w:ascii="宋体" w:hAnsi="宋体" w:cs="宋体"/>
          <w:color w:val="auto"/>
          <w:sz w:val="24"/>
          <w:szCs w:val="24"/>
          <w:highlight w:val="none"/>
        </w:rPr>
      </w:pPr>
    </w:p>
    <w:p w14:paraId="7C8F88C0">
      <w:pPr>
        <w:pStyle w:val="42"/>
        <w:rPr>
          <w:rFonts w:ascii="宋体" w:hAnsi="宋体" w:cs="宋体"/>
          <w:color w:val="auto"/>
          <w:sz w:val="24"/>
          <w:szCs w:val="24"/>
          <w:highlight w:val="none"/>
        </w:rPr>
      </w:pPr>
    </w:p>
    <w:p w14:paraId="3EA406B0">
      <w:pPr>
        <w:spacing w:line="380" w:lineRule="exact"/>
        <w:rPr>
          <w:rFonts w:ascii="宋体" w:hAnsi="宋体" w:cs="宋体"/>
          <w:color w:val="auto"/>
          <w:sz w:val="24"/>
          <w:highlight w:val="none"/>
        </w:rPr>
      </w:pPr>
    </w:p>
    <w:p w14:paraId="69F96DCE">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42170853">
      <w:pPr>
        <w:spacing w:line="380" w:lineRule="exact"/>
        <w:ind w:firstLine="3600" w:firstLineChars="1500"/>
        <w:jc w:val="right"/>
        <w:rPr>
          <w:rFonts w:ascii="宋体" w:hAnsi="宋体" w:cs="宋体"/>
          <w:color w:val="auto"/>
          <w:sz w:val="24"/>
          <w:highlight w:val="none"/>
        </w:rPr>
      </w:pPr>
      <w:r>
        <w:rPr>
          <w:rFonts w:hint="eastAsia" w:ascii="宋体" w:hAnsi="宋体" w:cs="宋体"/>
          <w:color w:val="auto"/>
          <w:sz w:val="24"/>
          <w:highlight w:val="none"/>
        </w:rPr>
        <w:t xml:space="preserve">  年   月    日</w:t>
      </w:r>
    </w:p>
    <w:p w14:paraId="7DD733D7">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br w:type="page"/>
      </w:r>
    </w:p>
    <w:p w14:paraId="6E9570A8">
      <w:pPr>
        <w:spacing w:line="380" w:lineRule="exact"/>
        <w:jc w:val="center"/>
        <w:rPr>
          <w:rFonts w:ascii="宋体" w:hAnsi="宋体" w:cs="宋体"/>
          <w:b/>
          <w:bCs/>
          <w:color w:val="auto"/>
          <w:sz w:val="24"/>
          <w:highlight w:val="none"/>
        </w:rPr>
      </w:pPr>
      <w:r>
        <w:rPr>
          <w:rFonts w:hint="eastAsia" w:ascii="宋体" w:hAnsi="宋体" w:cs="宋体"/>
          <w:b/>
          <w:bCs/>
          <w:color w:val="auto"/>
          <w:sz w:val="24"/>
          <w:highlight w:val="none"/>
        </w:rPr>
        <w:t>格式</w:t>
      </w:r>
      <w:r>
        <w:rPr>
          <w:rFonts w:hint="eastAsia" w:ascii="宋体" w:hAnsi="宋体" w:cs="宋体"/>
          <w:b/>
          <w:bCs/>
          <w:color w:val="auto"/>
          <w:sz w:val="24"/>
          <w:highlight w:val="none"/>
          <w:lang w:val="en-US" w:eastAsia="zh-CN"/>
        </w:rPr>
        <w:t xml:space="preserve">10  </w:t>
      </w:r>
      <w:r>
        <w:rPr>
          <w:rFonts w:hint="eastAsia" w:ascii="宋体" w:hAnsi="宋体" w:cs="宋体"/>
          <w:b/>
          <w:bCs/>
          <w:color w:val="auto"/>
          <w:sz w:val="24"/>
          <w:highlight w:val="none"/>
        </w:rPr>
        <w:t>合格供应商的声明函和承诺书</w:t>
      </w:r>
    </w:p>
    <w:p w14:paraId="7C441740">
      <w:pPr>
        <w:spacing w:line="360" w:lineRule="auto"/>
        <w:rPr>
          <w:rFonts w:ascii="宋体" w:hAnsi="宋体" w:cs="宋体"/>
          <w:color w:val="auto"/>
          <w:sz w:val="24"/>
          <w:highlight w:val="none"/>
        </w:rPr>
      </w:pPr>
    </w:p>
    <w:p w14:paraId="69F8F343">
      <w:pPr>
        <w:spacing w:line="360" w:lineRule="auto"/>
        <w:jc w:val="center"/>
        <w:rPr>
          <w:rFonts w:ascii="宋体" w:hAnsi="宋体" w:cs="宋体"/>
          <w:b/>
          <w:bCs/>
          <w:color w:val="auto"/>
          <w:sz w:val="24"/>
          <w:highlight w:val="none"/>
        </w:rPr>
      </w:pPr>
    </w:p>
    <w:p w14:paraId="5BB2390F">
      <w:pPr>
        <w:pStyle w:val="42"/>
        <w:rPr>
          <w:color w:val="auto"/>
          <w:highlight w:val="none"/>
        </w:rPr>
      </w:pPr>
    </w:p>
    <w:p w14:paraId="56073FC2">
      <w:pPr>
        <w:spacing w:line="360" w:lineRule="auto"/>
        <w:jc w:val="center"/>
        <w:rPr>
          <w:rFonts w:ascii="宋体" w:hAnsi="宋体" w:cs="宋体"/>
          <w:b/>
          <w:color w:val="auto"/>
          <w:sz w:val="24"/>
          <w:highlight w:val="none"/>
        </w:rPr>
      </w:pPr>
    </w:p>
    <w:p w14:paraId="1A8D87C5">
      <w:pPr>
        <w:spacing w:line="360" w:lineRule="auto"/>
        <w:jc w:val="center"/>
        <w:rPr>
          <w:rFonts w:ascii="宋体" w:hAnsi="宋体" w:cs="宋体"/>
          <w:b/>
          <w:color w:val="auto"/>
          <w:sz w:val="24"/>
          <w:highlight w:val="none"/>
        </w:rPr>
      </w:pPr>
    </w:p>
    <w:p w14:paraId="6640ED59">
      <w:pPr>
        <w:spacing w:line="360" w:lineRule="auto"/>
        <w:jc w:val="center"/>
        <w:rPr>
          <w:rFonts w:ascii="宋体" w:hAnsi="宋体" w:cs="宋体"/>
          <w:b/>
          <w:color w:val="auto"/>
          <w:sz w:val="24"/>
          <w:highlight w:val="none"/>
        </w:rPr>
      </w:pPr>
    </w:p>
    <w:p w14:paraId="252027BF">
      <w:pPr>
        <w:spacing w:line="360" w:lineRule="auto"/>
        <w:jc w:val="center"/>
        <w:rPr>
          <w:rFonts w:ascii="宋体" w:hAnsi="宋体" w:cs="宋体"/>
          <w:b/>
          <w:color w:val="auto"/>
          <w:sz w:val="24"/>
          <w:highlight w:val="none"/>
        </w:rPr>
      </w:pPr>
    </w:p>
    <w:p w14:paraId="544A12BA">
      <w:pPr>
        <w:spacing w:line="360" w:lineRule="auto"/>
        <w:jc w:val="center"/>
        <w:rPr>
          <w:rFonts w:ascii="宋体" w:hAnsi="宋体" w:cs="宋体"/>
          <w:b/>
          <w:color w:val="auto"/>
          <w:sz w:val="24"/>
          <w:highlight w:val="none"/>
        </w:rPr>
      </w:pPr>
    </w:p>
    <w:p w14:paraId="11FF7A22">
      <w:pPr>
        <w:spacing w:line="360" w:lineRule="auto"/>
        <w:jc w:val="center"/>
        <w:rPr>
          <w:rFonts w:ascii="宋体" w:hAnsi="宋体" w:cs="宋体"/>
          <w:b/>
          <w:color w:val="auto"/>
          <w:sz w:val="24"/>
          <w:highlight w:val="none"/>
        </w:rPr>
      </w:pPr>
    </w:p>
    <w:p w14:paraId="63D9526B">
      <w:pPr>
        <w:spacing w:line="360" w:lineRule="auto"/>
        <w:jc w:val="center"/>
        <w:rPr>
          <w:rFonts w:ascii="宋体" w:hAnsi="宋体" w:cs="宋体"/>
          <w:b/>
          <w:color w:val="auto"/>
          <w:sz w:val="24"/>
          <w:highlight w:val="none"/>
        </w:rPr>
      </w:pPr>
    </w:p>
    <w:p w14:paraId="0EFE30DD">
      <w:pPr>
        <w:spacing w:line="360" w:lineRule="auto"/>
        <w:jc w:val="center"/>
        <w:rPr>
          <w:rFonts w:ascii="宋体" w:hAnsi="宋体" w:cs="宋体"/>
          <w:b/>
          <w:color w:val="auto"/>
          <w:sz w:val="24"/>
          <w:highlight w:val="none"/>
        </w:rPr>
      </w:pPr>
    </w:p>
    <w:p w14:paraId="3432CEAA">
      <w:pPr>
        <w:spacing w:line="360" w:lineRule="auto"/>
        <w:jc w:val="center"/>
        <w:rPr>
          <w:rFonts w:ascii="宋体" w:hAnsi="宋体" w:cs="宋体"/>
          <w:b/>
          <w:color w:val="auto"/>
          <w:sz w:val="24"/>
          <w:highlight w:val="none"/>
        </w:rPr>
      </w:pPr>
    </w:p>
    <w:p w14:paraId="1A806D9A">
      <w:pPr>
        <w:spacing w:line="360" w:lineRule="auto"/>
        <w:jc w:val="center"/>
        <w:rPr>
          <w:rFonts w:ascii="宋体" w:hAnsi="宋体" w:cs="宋体"/>
          <w:b/>
          <w:color w:val="auto"/>
          <w:sz w:val="24"/>
          <w:highlight w:val="none"/>
        </w:rPr>
      </w:pPr>
    </w:p>
    <w:p w14:paraId="34A544B1">
      <w:pPr>
        <w:spacing w:line="360" w:lineRule="auto"/>
        <w:jc w:val="center"/>
        <w:rPr>
          <w:rFonts w:ascii="宋体" w:hAnsi="宋体" w:cs="宋体"/>
          <w:b/>
          <w:color w:val="auto"/>
          <w:sz w:val="24"/>
          <w:highlight w:val="none"/>
        </w:rPr>
      </w:pPr>
    </w:p>
    <w:p w14:paraId="4F6FE264">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083E699D">
      <w:pPr>
        <w:spacing w:line="380" w:lineRule="exact"/>
        <w:ind w:right="640" w:firstLine="1560" w:firstLineChars="650"/>
        <w:rPr>
          <w:rFonts w:ascii="宋体" w:hAnsi="宋体" w:cs="宋体"/>
          <w:color w:val="auto"/>
          <w:sz w:val="24"/>
          <w:highlight w:val="none"/>
        </w:rPr>
      </w:pPr>
    </w:p>
    <w:p w14:paraId="123991C1">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69B5B6EE">
      <w:pPr>
        <w:spacing w:line="360" w:lineRule="auto"/>
        <w:rPr>
          <w:rFonts w:ascii="宋体" w:hAnsi="宋体" w:cs="宋体"/>
          <w:color w:val="auto"/>
          <w:sz w:val="24"/>
          <w:highlight w:val="none"/>
        </w:rPr>
      </w:pPr>
    </w:p>
    <w:p w14:paraId="68D65B32">
      <w:pPr>
        <w:spacing w:line="360" w:lineRule="auto"/>
        <w:rPr>
          <w:rFonts w:ascii="宋体" w:hAnsi="宋体" w:cs="宋体"/>
          <w:color w:val="auto"/>
          <w:sz w:val="24"/>
          <w:highlight w:val="none"/>
        </w:rPr>
      </w:pPr>
    </w:p>
    <w:p w14:paraId="41DCE37B">
      <w:pPr>
        <w:spacing w:line="360" w:lineRule="auto"/>
        <w:rPr>
          <w:rFonts w:ascii="宋体" w:hAnsi="宋体" w:cs="宋体"/>
          <w:color w:val="auto"/>
          <w:sz w:val="24"/>
          <w:highlight w:val="none"/>
        </w:rPr>
      </w:pPr>
    </w:p>
    <w:p w14:paraId="073A9B1E">
      <w:pPr>
        <w:spacing w:line="360" w:lineRule="auto"/>
        <w:rPr>
          <w:rFonts w:ascii="宋体" w:hAnsi="宋体" w:cs="宋体"/>
          <w:color w:val="auto"/>
          <w:sz w:val="24"/>
          <w:highlight w:val="none"/>
        </w:rPr>
      </w:pPr>
    </w:p>
    <w:p w14:paraId="4FB752B6">
      <w:pPr>
        <w:spacing w:line="380" w:lineRule="exact"/>
        <w:jc w:val="center"/>
        <w:rPr>
          <w:rFonts w:ascii="宋体" w:hAnsi="宋体" w:cs="宋体"/>
          <w:color w:val="auto"/>
          <w:sz w:val="24"/>
          <w:highlight w:val="none"/>
        </w:rPr>
      </w:pPr>
    </w:p>
    <w:p w14:paraId="77BEB248">
      <w:pPr>
        <w:spacing w:line="380" w:lineRule="exact"/>
        <w:jc w:val="center"/>
        <w:rPr>
          <w:rFonts w:ascii="宋体" w:hAnsi="宋体" w:cs="宋体"/>
          <w:color w:val="auto"/>
          <w:sz w:val="24"/>
          <w:highlight w:val="none"/>
        </w:rPr>
      </w:pPr>
    </w:p>
    <w:p w14:paraId="5939BF1B">
      <w:pPr>
        <w:spacing w:line="380" w:lineRule="exact"/>
        <w:jc w:val="center"/>
        <w:rPr>
          <w:rFonts w:ascii="宋体" w:hAnsi="宋体" w:cs="宋体"/>
          <w:color w:val="auto"/>
          <w:sz w:val="24"/>
          <w:highlight w:val="none"/>
        </w:rPr>
      </w:pPr>
    </w:p>
    <w:p w14:paraId="792AE77D">
      <w:pPr>
        <w:spacing w:line="380" w:lineRule="exact"/>
        <w:jc w:val="center"/>
        <w:rPr>
          <w:rFonts w:ascii="宋体" w:hAnsi="宋体" w:cs="宋体"/>
          <w:color w:val="auto"/>
          <w:sz w:val="24"/>
          <w:highlight w:val="none"/>
        </w:rPr>
      </w:pPr>
    </w:p>
    <w:p w14:paraId="30776A4D">
      <w:pPr>
        <w:spacing w:line="380" w:lineRule="exact"/>
        <w:jc w:val="center"/>
        <w:rPr>
          <w:rFonts w:ascii="宋体" w:hAnsi="宋体" w:cs="宋体"/>
          <w:color w:val="auto"/>
          <w:sz w:val="24"/>
          <w:highlight w:val="none"/>
        </w:rPr>
      </w:pPr>
    </w:p>
    <w:p w14:paraId="67715EE2">
      <w:pPr>
        <w:spacing w:line="380" w:lineRule="exact"/>
        <w:jc w:val="center"/>
        <w:rPr>
          <w:rFonts w:ascii="宋体" w:hAnsi="宋体" w:cs="宋体"/>
          <w:color w:val="auto"/>
          <w:sz w:val="24"/>
          <w:highlight w:val="none"/>
        </w:rPr>
      </w:pPr>
    </w:p>
    <w:p w14:paraId="02E7158C">
      <w:pPr>
        <w:spacing w:line="380" w:lineRule="exact"/>
        <w:jc w:val="center"/>
        <w:rPr>
          <w:rFonts w:ascii="宋体" w:hAnsi="宋体" w:cs="宋体"/>
          <w:color w:val="auto"/>
          <w:sz w:val="24"/>
          <w:highlight w:val="none"/>
        </w:rPr>
      </w:pPr>
    </w:p>
    <w:p w14:paraId="773772BD">
      <w:pPr>
        <w:spacing w:line="380" w:lineRule="exact"/>
        <w:jc w:val="center"/>
        <w:rPr>
          <w:rFonts w:ascii="宋体" w:hAnsi="宋体" w:cs="宋体"/>
          <w:color w:val="auto"/>
          <w:sz w:val="24"/>
          <w:highlight w:val="none"/>
        </w:rPr>
      </w:pPr>
    </w:p>
    <w:p w14:paraId="3C1A09CE">
      <w:pPr>
        <w:spacing w:line="380" w:lineRule="exact"/>
        <w:jc w:val="center"/>
        <w:rPr>
          <w:rFonts w:ascii="宋体" w:hAnsi="宋体" w:cs="宋体"/>
          <w:color w:val="auto"/>
          <w:sz w:val="24"/>
          <w:highlight w:val="none"/>
        </w:rPr>
      </w:pPr>
    </w:p>
    <w:p w14:paraId="200D06FC">
      <w:pPr>
        <w:spacing w:line="380" w:lineRule="exact"/>
        <w:jc w:val="center"/>
        <w:rPr>
          <w:rFonts w:ascii="宋体" w:hAnsi="宋体" w:cs="宋体"/>
          <w:color w:val="auto"/>
          <w:sz w:val="24"/>
          <w:highlight w:val="none"/>
        </w:rPr>
      </w:pPr>
    </w:p>
    <w:p w14:paraId="4A0BB1C0">
      <w:pPr>
        <w:spacing w:line="380" w:lineRule="exact"/>
        <w:jc w:val="center"/>
        <w:rPr>
          <w:rFonts w:ascii="宋体" w:hAnsi="宋体" w:cs="宋体"/>
          <w:b/>
          <w:bCs/>
          <w:color w:val="auto"/>
          <w:sz w:val="24"/>
          <w:highlight w:val="none"/>
        </w:rPr>
      </w:pPr>
      <w:r>
        <w:rPr>
          <w:rFonts w:hint="eastAsia" w:ascii="宋体" w:hAnsi="宋体" w:cs="宋体"/>
          <w:b/>
          <w:bCs/>
          <w:color w:val="auto"/>
          <w:sz w:val="24"/>
          <w:highlight w:val="none"/>
        </w:rPr>
        <w:t>格式</w:t>
      </w:r>
      <w:r>
        <w:rPr>
          <w:rFonts w:hint="eastAsia" w:ascii="宋体" w:hAnsi="宋体" w:cs="宋体"/>
          <w:b/>
          <w:bCs/>
          <w:color w:val="auto"/>
          <w:sz w:val="24"/>
          <w:highlight w:val="none"/>
          <w:lang w:val="en-US" w:eastAsia="zh-CN"/>
        </w:rPr>
        <w:t xml:space="preserve">11  </w:t>
      </w:r>
      <w:r>
        <w:rPr>
          <w:rFonts w:hint="eastAsia" w:ascii="宋体" w:hAnsi="宋体" w:cs="宋体"/>
          <w:b/>
          <w:bCs/>
          <w:color w:val="auto"/>
          <w:sz w:val="24"/>
          <w:highlight w:val="none"/>
        </w:rPr>
        <w:t>中小企业声明函（工程、服务）</w:t>
      </w:r>
    </w:p>
    <w:p w14:paraId="5376575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本公司（联合体）郑重声明，根据《政府采购促进中小企业发展管理办法》（财库﹝20</w:t>
      </w:r>
      <w:r>
        <w:rPr>
          <w:rFonts w:hint="eastAsia" w:ascii="宋体" w:hAnsi="宋体" w:cs="宋体"/>
          <w:color w:val="auto"/>
          <w:sz w:val="24"/>
          <w:highlight w:val="none"/>
          <w:lang w:val="en-US" w:eastAsia="zh-CN"/>
        </w:rPr>
        <w:t>22</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19</w:t>
      </w:r>
      <w:r>
        <w:rPr>
          <w:rFonts w:hint="eastAsia" w:ascii="宋体" w:hAnsi="宋体" w:cs="宋体"/>
          <w:color w:val="auto"/>
          <w:sz w:val="24"/>
          <w:highlight w:val="none"/>
        </w:rPr>
        <w:t>号）的规定，本公司（联合体）参加</w:t>
      </w:r>
      <w:r>
        <w:rPr>
          <w:rFonts w:hint="eastAsia" w:ascii="宋体" w:hAnsi="宋体" w:cs="宋体"/>
          <w:color w:val="auto"/>
          <w:sz w:val="24"/>
          <w:highlight w:val="none"/>
          <w:u w:val="single"/>
        </w:rPr>
        <w:t>（单位名称）</w:t>
      </w:r>
      <w:r>
        <w:rPr>
          <w:rFonts w:hint="eastAsia" w:ascii="宋体" w:hAnsi="宋体" w:cs="宋体"/>
          <w:color w:val="auto"/>
          <w:sz w:val="24"/>
          <w:highlight w:val="none"/>
        </w:rPr>
        <w:t>的</w:t>
      </w:r>
      <w:r>
        <w:rPr>
          <w:rFonts w:hint="eastAsia" w:ascii="宋体" w:hAnsi="宋体" w:cs="宋体"/>
          <w:color w:val="auto"/>
          <w:sz w:val="24"/>
          <w:highlight w:val="none"/>
          <w:u w:val="single"/>
        </w:rPr>
        <w:t>（项目名称）</w:t>
      </w:r>
      <w:r>
        <w:rPr>
          <w:rFonts w:hint="eastAsia" w:ascii="宋体" w:hAnsi="宋体" w:cs="宋体"/>
          <w:color w:val="auto"/>
          <w:sz w:val="24"/>
          <w:highlight w:val="none"/>
        </w:rPr>
        <w:t>采购活动，工程的施工单位全部为符合政策要求的中小企业</w:t>
      </w:r>
      <w:r>
        <w:rPr>
          <w:rFonts w:hint="eastAsia" w:ascii="宋体" w:hAnsi="宋体" w:cs="宋体"/>
          <w:color w:val="auto"/>
          <w:sz w:val="24"/>
          <w:highlight w:val="none"/>
          <w:u w:val="single"/>
        </w:rPr>
        <w:t>（或者：服务全部由符合政策要求的中小企业承接）</w:t>
      </w:r>
      <w:r>
        <w:rPr>
          <w:rFonts w:hint="eastAsia" w:ascii="宋体" w:hAnsi="宋体" w:cs="宋体"/>
          <w:color w:val="auto"/>
          <w:sz w:val="24"/>
          <w:highlight w:val="none"/>
        </w:rPr>
        <w:t>。相关企业</w:t>
      </w:r>
      <w:r>
        <w:rPr>
          <w:rFonts w:hint="eastAsia" w:ascii="宋体" w:hAnsi="宋体" w:cs="宋体"/>
          <w:color w:val="auto"/>
          <w:sz w:val="24"/>
          <w:highlight w:val="none"/>
          <w:u w:val="single"/>
        </w:rPr>
        <w:t>（含联合 体中的中小企业、签订分包意向协议的中小企业）</w:t>
      </w:r>
      <w:r>
        <w:rPr>
          <w:rFonts w:hint="eastAsia" w:ascii="宋体" w:hAnsi="宋体" w:cs="宋体"/>
          <w:color w:val="auto"/>
          <w:sz w:val="24"/>
          <w:highlight w:val="none"/>
        </w:rPr>
        <w:t>的具体情 况如下：</w:t>
      </w:r>
    </w:p>
    <w:p w14:paraId="06CDDD6E">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承建（承接）企业为（企业名称），从业人员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万元，属于（中型企业、小型企业、微型企业）； </w:t>
      </w:r>
    </w:p>
    <w:p w14:paraId="5D7A71C5">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w:t>
      </w:r>
      <w:r>
        <w:rPr>
          <w:rFonts w:hint="eastAsia" w:ascii="宋体" w:hAnsi="宋体" w:cs="宋体"/>
          <w:color w:val="auto"/>
          <w:sz w:val="24"/>
          <w:highlight w:val="none"/>
          <w:u w:val="single"/>
        </w:rPr>
        <w:t>（企业名称）</w:t>
      </w:r>
      <w:r>
        <w:rPr>
          <w:rFonts w:hint="eastAsia" w:ascii="宋体" w:hAnsi="宋体" w:cs="宋体"/>
          <w:color w:val="auto"/>
          <w:sz w:val="24"/>
          <w:highlight w:val="none"/>
        </w:rPr>
        <w:t>，从业人员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万元，属于</w:t>
      </w:r>
      <w:r>
        <w:rPr>
          <w:rFonts w:hint="eastAsia" w:ascii="宋体" w:hAnsi="宋体" w:cs="宋体"/>
          <w:color w:val="auto"/>
          <w:sz w:val="24"/>
          <w:highlight w:val="none"/>
          <w:u w:val="single"/>
        </w:rPr>
        <w:t>（中型企业、 小型企业、微型企业）</w:t>
      </w:r>
      <w:r>
        <w:rPr>
          <w:rFonts w:hint="eastAsia" w:ascii="宋体" w:hAnsi="宋体" w:cs="宋体"/>
          <w:color w:val="auto"/>
          <w:sz w:val="24"/>
          <w:highlight w:val="none"/>
        </w:rPr>
        <w:t>； ……</w:t>
      </w:r>
    </w:p>
    <w:p w14:paraId="5DDD32C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以上企业，不属于大企业的分支机构，不存在控股股东 为大企业的情形，也不存在与大企业的负责人为同一人的情形。</w:t>
      </w:r>
    </w:p>
    <w:p w14:paraId="765AB82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本企业对上述声明内容的真实性负责。如有虚假，将依 法承担相应责任。 </w:t>
      </w:r>
    </w:p>
    <w:p w14:paraId="1EF64982">
      <w:pPr>
        <w:spacing w:line="360" w:lineRule="auto"/>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企业名称（盖章）： </w:t>
      </w:r>
    </w:p>
    <w:p w14:paraId="52536EDC">
      <w:pPr>
        <w:spacing w:line="360" w:lineRule="auto"/>
        <w:ind w:firstLine="4800" w:firstLineChars="2000"/>
        <w:rPr>
          <w:rFonts w:ascii="宋体" w:hAnsi="宋体" w:cs="宋体"/>
          <w:color w:val="auto"/>
          <w:sz w:val="24"/>
          <w:highlight w:val="none"/>
        </w:rPr>
      </w:pPr>
      <w:r>
        <w:rPr>
          <w:rFonts w:hint="eastAsia" w:ascii="宋体" w:hAnsi="宋体" w:cs="宋体"/>
          <w:color w:val="auto"/>
          <w:sz w:val="24"/>
          <w:highlight w:val="none"/>
        </w:rPr>
        <w:t xml:space="preserve">日 期： </w:t>
      </w:r>
    </w:p>
    <w:p w14:paraId="4479968C">
      <w:pPr>
        <w:pStyle w:val="42"/>
        <w:rPr>
          <w:rFonts w:ascii="宋体" w:hAnsi="宋体" w:cs="宋体"/>
          <w:color w:val="auto"/>
          <w:sz w:val="24"/>
          <w:szCs w:val="24"/>
          <w:highlight w:val="none"/>
        </w:rPr>
      </w:pPr>
    </w:p>
    <w:p w14:paraId="17D646DE">
      <w:pPr>
        <w:pStyle w:val="8"/>
        <w:rPr>
          <w:rFonts w:ascii="宋体" w:hAnsi="宋体" w:eastAsia="宋体" w:cs="宋体"/>
          <w:color w:val="auto"/>
          <w:sz w:val="24"/>
          <w:highlight w:val="none"/>
        </w:rPr>
      </w:pPr>
    </w:p>
    <w:p w14:paraId="6F2289DC">
      <w:pPr>
        <w:rPr>
          <w:rFonts w:ascii="宋体" w:hAnsi="宋体" w:cs="宋体"/>
          <w:color w:val="auto"/>
          <w:sz w:val="24"/>
          <w:highlight w:val="none"/>
        </w:rPr>
      </w:pPr>
    </w:p>
    <w:p w14:paraId="087CC80D">
      <w:pPr>
        <w:pStyle w:val="42"/>
        <w:rPr>
          <w:rFonts w:ascii="宋体" w:hAnsi="宋体" w:cs="宋体"/>
          <w:color w:val="auto"/>
          <w:sz w:val="24"/>
          <w:szCs w:val="24"/>
          <w:highlight w:val="none"/>
        </w:rPr>
      </w:pPr>
    </w:p>
    <w:p w14:paraId="1D999532">
      <w:pPr>
        <w:pStyle w:val="8"/>
        <w:rPr>
          <w:color w:val="auto"/>
          <w:highlight w:val="none"/>
        </w:rPr>
      </w:pPr>
    </w:p>
    <w:p w14:paraId="3F2456E5">
      <w:pPr>
        <w:spacing w:line="360" w:lineRule="auto"/>
        <w:ind w:firstLine="420" w:firstLineChars="200"/>
        <w:rPr>
          <w:color w:val="auto"/>
          <w:highlight w:val="none"/>
        </w:rPr>
      </w:pPr>
      <w:r>
        <w:rPr>
          <w:rFonts w:hint="eastAsia"/>
          <w:color w:val="auto"/>
          <w:highlight w:val="none"/>
        </w:rPr>
        <w:t>注：1.从业人员、营业收入、资产总额填报上一年度数据，无上一年度数据的新成立企业可不填报。</w:t>
      </w:r>
    </w:p>
    <w:p w14:paraId="25CF708A">
      <w:pPr>
        <w:numPr>
          <w:ilvl w:val="0"/>
          <w:numId w:val="4"/>
        </w:numPr>
        <w:spacing w:line="360" w:lineRule="auto"/>
        <w:ind w:firstLine="420" w:firstLineChars="200"/>
        <w:rPr>
          <w:rFonts w:hint="eastAsia"/>
          <w:color w:val="auto"/>
          <w:highlight w:val="none"/>
        </w:rPr>
      </w:pPr>
      <w:r>
        <w:rPr>
          <w:rFonts w:hint="eastAsia"/>
          <w:color w:val="auto"/>
          <w:highlight w:val="none"/>
        </w:rPr>
        <w:t>本项目如是只面向中小企业采购的应当必须提供。</w:t>
      </w:r>
    </w:p>
    <w:p w14:paraId="3CA68416">
      <w:pPr>
        <w:spacing w:line="360" w:lineRule="auto"/>
        <w:jc w:val="center"/>
        <w:rPr>
          <w:rFonts w:ascii="宋体" w:hAnsi="宋体" w:cs="宋体"/>
          <w:b/>
          <w:bCs/>
          <w:color w:val="auto"/>
          <w:sz w:val="24"/>
          <w:highlight w:val="none"/>
        </w:rPr>
      </w:pPr>
    </w:p>
    <w:p w14:paraId="3BA04A4C">
      <w:pPr>
        <w:rPr>
          <w:color w:val="auto"/>
          <w:highlight w:val="none"/>
        </w:rPr>
      </w:pPr>
    </w:p>
    <w:p w14:paraId="2B702351">
      <w:pPr>
        <w:spacing w:line="360" w:lineRule="auto"/>
        <w:rPr>
          <w:rFonts w:ascii="宋体" w:hAnsi="宋体" w:cs="宋体"/>
          <w:color w:val="auto"/>
          <w:sz w:val="24"/>
          <w:highlight w:val="none"/>
        </w:rPr>
      </w:pPr>
    </w:p>
    <w:p w14:paraId="2AB12F4E">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t>格式</w:t>
      </w:r>
      <w:r>
        <w:rPr>
          <w:rFonts w:hint="eastAsia" w:ascii="宋体" w:hAnsi="宋体" w:cs="宋体"/>
          <w:b/>
          <w:bCs/>
          <w:color w:val="auto"/>
          <w:sz w:val="24"/>
          <w:highlight w:val="none"/>
          <w:lang w:val="en-US" w:eastAsia="zh-CN"/>
        </w:rPr>
        <w:t xml:space="preserve">12  </w:t>
      </w:r>
      <w:r>
        <w:rPr>
          <w:rStyle w:val="74"/>
          <w:rFonts w:hint="eastAsia" w:ascii="宋体" w:hAnsi="宋体" w:eastAsia="宋体" w:cs="宋体"/>
          <w:b/>
          <w:bCs/>
          <w:color w:val="auto"/>
          <w:sz w:val="24"/>
          <w:szCs w:val="24"/>
          <w:highlight w:val="none"/>
        </w:rPr>
        <w:t>其他资料</w:t>
      </w:r>
    </w:p>
    <w:p w14:paraId="2EE3D7B8">
      <w:pPr>
        <w:rPr>
          <w:rFonts w:hint="eastAsia" w:ascii="宋体" w:hAnsi="宋体" w:cs="宋体"/>
          <w:color w:val="auto"/>
          <w:sz w:val="24"/>
          <w:highlight w:val="none"/>
        </w:rPr>
      </w:pPr>
      <w:r>
        <w:rPr>
          <w:rFonts w:hint="eastAsia" w:ascii="宋体" w:hAnsi="宋体" w:cs="宋体"/>
          <w:color w:val="auto"/>
          <w:sz w:val="24"/>
          <w:highlight w:val="none"/>
        </w:rPr>
        <w:br w:type="page"/>
      </w:r>
    </w:p>
    <w:p w14:paraId="445E837E">
      <w:pPr>
        <w:spacing w:line="360" w:lineRule="auto"/>
        <w:jc w:val="center"/>
        <w:rPr>
          <w:rStyle w:val="74"/>
          <w:rFonts w:ascii="宋体"/>
          <w:b/>
          <w:bCs/>
          <w:color w:val="auto"/>
          <w:sz w:val="24"/>
          <w:highlight w:val="none"/>
        </w:rPr>
      </w:pPr>
      <w:r>
        <w:rPr>
          <w:rFonts w:hint="eastAsia" w:ascii="宋体" w:hAnsi="宋体" w:cs="宋体"/>
          <w:b/>
          <w:bCs/>
          <w:color w:val="auto"/>
          <w:sz w:val="24"/>
          <w:highlight w:val="none"/>
        </w:rPr>
        <w:t>格式</w:t>
      </w:r>
      <w:r>
        <w:rPr>
          <w:rFonts w:hint="eastAsia" w:ascii="宋体" w:hAnsi="宋体" w:cs="宋体"/>
          <w:b/>
          <w:bCs/>
          <w:color w:val="auto"/>
          <w:sz w:val="24"/>
          <w:highlight w:val="none"/>
          <w:lang w:val="en-US" w:eastAsia="zh-CN"/>
        </w:rPr>
        <w:t xml:space="preserve">13 </w:t>
      </w:r>
      <w:r>
        <w:rPr>
          <w:rStyle w:val="74"/>
          <w:rFonts w:hint="eastAsia" w:ascii="宋体" w:hAnsi="宋体" w:cs="宋体"/>
          <w:b/>
          <w:bCs/>
          <w:color w:val="auto"/>
          <w:sz w:val="24"/>
          <w:szCs w:val="24"/>
          <w:highlight w:val="none"/>
        </w:rPr>
        <w:t>政府采购供应商诚信承诺书</w:t>
      </w:r>
    </w:p>
    <w:p w14:paraId="017ABC28">
      <w:pPr>
        <w:spacing w:line="380" w:lineRule="exact"/>
        <w:ind w:firstLine="720" w:firstLineChars="300"/>
        <w:rPr>
          <w:rFonts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2721574">
      <w:pPr>
        <w:spacing w:line="380" w:lineRule="exact"/>
        <w:rPr>
          <w:rFonts w:ascii="宋体" w:hAnsi="宋体" w:cs="宋体"/>
          <w:color w:val="auto"/>
          <w:sz w:val="24"/>
          <w:highlight w:val="none"/>
        </w:rPr>
      </w:pPr>
      <w:r>
        <w:rPr>
          <w:rFonts w:hint="eastAsia" w:ascii="宋体" w:hAnsi="宋体" w:cs="宋体"/>
          <w:color w:val="auto"/>
          <w:sz w:val="24"/>
          <w:highlight w:val="none"/>
        </w:rPr>
        <w:t>（一）提供虚假材料谋取中标;</w:t>
      </w:r>
    </w:p>
    <w:p w14:paraId="004A15EA">
      <w:pPr>
        <w:spacing w:line="380" w:lineRule="exact"/>
        <w:rPr>
          <w:rFonts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7C1A3B80">
      <w:pPr>
        <w:spacing w:line="380" w:lineRule="exact"/>
        <w:rPr>
          <w:rFonts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35E04AF2">
      <w:pPr>
        <w:spacing w:line="380" w:lineRule="exact"/>
        <w:rPr>
          <w:rFonts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66DA7A82">
      <w:pPr>
        <w:spacing w:line="380" w:lineRule="exact"/>
        <w:rPr>
          <w:rFonts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5CA73F5C">
      <w:pPr>
        <w:spacing w:line="380" w:lineRule="exact"/>
        <w:rPr>
          <w:rFonts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5C9EC630">
      <w:pPr>
        <w:spacing w:line="380" w:lineRule="exact"/>
        <w:rPr>
          <w:rFonts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761B115B">
      <w:pPr>
        <w:spacing w:line="380" w:lineRule="exact"/>
        <w:rPr>
          <w:rFonts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5B4CD887">
      <w:pPr>
        <w:spacing w:line="380" w:lineRule="exact"/>
        <w:rPr>
          <w:rFonts w:ascii="宋体" w:hAnsi="宋体" w:cs="宋体"/>
          <w:color w:val="auto"/>
          <w:sz w:val="24"/>
          <w:highlight w:val="none"/>
        </w:rPr>
      </w:pPr>
      <w:r>
        <w:rPr>
          <w:rFonts w:hint="eastAsia" w:ascii="宋体" w:hAnsi="宋体" w:cs="宋体"/>
          <w:color w:val="auto"/>
          <w:sz w:val="24"/>
          <w:highlight w:val="none"/>
        </w:rPr>
        <w:t>（九）无正当理由，拒绝履行合同义务;</w:t>
      </w:r>
    </w:p>
    <w:p w14:paraId="3917AEE5">
      <w:pPr>
        <w:spacing w:line="380" w:lineRule="exact"/>
        <w:rPr>
          <w:rFonts w:ascii="宋体" w:hAnsi="宋体" w:cs="宋体"/>
          <w:color w:val="auto"/>
          <w:sz w:val="24"/>
          <w:highlight w:val="none"/>
        </w:rPr>
      </w:pPr>
      <w:r>
        <w:rPr>
          <w:rFonts w:hint="eastAsia" w:ascii="宋体" w:hAnsi="宋体" w:cs="宋体"/>
          <w:color w:val="auto"/>
          <w:sz w:val="24"/>
          <w:highlight w:val="none"/>
        </w:rPr>
        <w:t>（十）无正当理由放弃中标（成交）项目;</w:t>
      </w:r>
    </w:p>
    <w:p w14:paraId="06AA5D3A">
      <w:pPr>
        <w:spacing w:line="380" w:lineRule="exact"/>
        <w:rPr>
          <w:rFonts w:ascii="宋体" w:hAnsi="宋体" w:cs="宋体"/>
          <w:color w:val="auto"/>
          <w:sz w:val="24"/>
          <w:highlight w:val="none"/>
        </w:rPr>
      </w:pPr>
      <w:r>
        <w:rPr>
          <w:rFonts w:hint="eastAsia" w:ascii="宋体" w:hAnsi="宋体" w:cs="宋体"/>
          <w:color w:val="auto"/>
          <w:sz w:val="24"/>
          <w:highlight w:val="none"/>
        </w:rPr>
        <w:t>（十一）</w:t>
      </w:r>
      <w:r>
        <w:rPr>
          <w:rFonts w:hint="eastAsia" w:ascii="宋体" w:hAnsi="宋体" w:cs="宋体"/>
          <w:color w:val="auto"/>
          <w:sz w:val="24"/>
          <w:highlight w:val="none"/>
          <w:lang w:val="en-US" w:eastAsia="zh-CN"/>
        </w:rPr>
        <w:t>擅自</w:t>
      </w:r>
      <w:r>
        <w:rPr>
          <w:rFonts w:hint="eastAsia" w:ascii="宋体" w:hAnsi="宋体" w:cs="宋体"/>
          <w:color w:val="auto"/>
          <w:sz w:val="24"/>
          <w:highlight w:val="none"/>
        </w:rPr>
        <w:t>与采购人串通或接受采购人要求，在履约合同中通过减少货物数量，更换品牌、降低配置、技术要求、质量和服务标准等，却仍按原合同进行虚假验收或终止政府采购合同;</w:t>
      </w:r>
    </w:p>
    <w:p w14:paraId="0DA565D5">
      <w:pPr>
        <w:spacing w:line="380" w:lineRule="exact"/>
        <w:rPr>
          <w:rFonts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6FC4696A">
      <w:pPr>
        <w:spacing w:line="380" w:lineRule="exact"/>
        <w:rPr>
          <w:rFonts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6A2E836F">
      <w:pPr>
        <w:spacing w:line="380" w:lineRule="exact"/>
        <w:rPr>
          <w:rFonts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4C65354D">
      <w:pPr>
        <w:spacing w:line="380" w:lineRule="exact"/>
        <w:rPr>
          <w:rFonts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3AA1BE12">
      <w:pPr>
        <w:spacing w:line="380" w:lineRule="exact"/>
        <w:rPr>
          <w:rFonts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11D47D3C">
      <w:pPr>
        <w:spacing w:line="380" w:lineRule="exact"/>
        <w:rPr>
          <w:rFonts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4CDC7E57">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供应商名称：（盖章）</w:t>
      </w:r>
    </w:p>
    <w:p w14:paraId="2DDA85D2">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法定代表人：（签</w:t>
      </w:r>
      <w:r>
        <w:rPr>
          <w:rFonts w:hint="eastAsia" w:ascii="宋体" w:hAnsi="宋体" w:cs="宋体"/>
          <w:color w:val="auto"/>
          <w:sz w:val="24"/>
          <w:highlight w:val="none"/>
          <w:lang w:val="en-US" w:eastAsia="zh-CN"/>
        </w:rPr>
        <w:t>章</w:t>
      </w:r>
      <w:r>
        <w:rPr>
          <w:rFonts w:hint="eastAsia" w:ascii="宋体" w:hAnsi="宋体" w:cs="宋体"/>
          <w:color w:val="auto"/>
          <w:sz w:val="24"/>
          <w:highlight w:val="none"/>
        </w:rPr>
        <w:t>）</w:t>
      </w:r>
    </w:p>
    <w:p w14:paraId="2397C96B">
      <w:pPr>
        <w:spacing w:line="380" w:lineRule="exact"/>
        <w:ind w:firstLine="3360" w:firstLineChars="1400"/>
        <w:rPr>
          <w:rFonts w:ascii="宋体" w:hAnsi="宋体" w:cs="宋体"/>
          <w:b/>
          <w:color w:val="auto"/>
          <w:sz w:val="24"/>
          <w:highlight w:val="none"/>
        </w:rPr>
      </w:pPr>
      <w:r>
        <w:rPr>
          <w:rFonts w:hint="eastAsia" w:ascii="宋体" w:hAnsi="宋体" w:cs="宋体"/>
          <w:color w:val="auto"/>
          <w:sz w:val="24"/>
          <w:highlight w:val="none"/>
        </w:rPr>
        <w:t>日期：年月日</w:t>
      </w:r>
    </w:p>
    <w:p w14:paraId="1AE4F002">
      <w:pPr>
        <w:pStyle w:val="2"/>
        <w:ind w:firstLine="0" w:firstLineChars="0"/>
        <w:rPr>
          <w:rFonts w:ascii="宋体" w:hAnsi="宋体" w:cs="宋体"/>
          <w:b/>
          <w:color w:val="auto"/>
          <w:sz w:val="24"/>
          <w:highlight w:val="none"/>
        </w:rPr>
      </w:pPr>
    </w:p>
    <w:p w14:paraId="683DA3A5">
      <w:pPr>
        <w:rPr>
          <w:rFonts w:hint="eastAsia" w:ascii="宋体" w:hAnsi="宋体" w:cs="宋体"/>
          <w:b/>
          <w:color w:val="auto"/>
          <w:sz w:val="32"/>
          <w:szCs w:val="32"/>
          <w:highlight w:val="none"/>
        </w:rPr>
      </w:pPr>
      <w:r>
        <w:rPr>
          <w:rFonts w:hint="eastAsia" w:ascii="宋体" w:hAnsi="宋体" w:cs="宋体"/>
          <w:b/>
          <w:color w:val="auto"/>
          <w:sz w:val="32"/>
          <w:szCs w:val="32"/>
          <w:highlight w:val="none"/>
        </w:rPr>
        <w:br w:type="page"/>
      </w:r>
    </w:p>
    <w:p w14:paraId="12F1C192">
      <w:pPr>
        <w:pStyle w:val="5"/>
        <w:spacing w:line="500" w:lineRule="exact"/>
        <w:rPr>
          <w:rFonts w:hint="eastAsia" w:ascii="宋体" w:hAnsi="宋体" w:cs="宋体"/>
          <w:b/>
          <w:color w:val="auto"/>
          <w:sz w:val="32"/>
          <w:szCs w:val="32"/>
          <w:highlight w:val="none"/>
        </w:rPr>
      </w:pPr>
    </w:p>
    <w:p w14:paraId="3F92E154">
      <w:pPr>
        <w:pStyle w:val="5"/>
        <w:spacing w:line="500" w:lineRule="exact"/>
        <w:rPr>
          <w:rFonts w:ascii="宋体" w:hAnsi="宋体" w:cs="宋体"/>
          <w:b/>
          <w:color w:val="auto"/>
          <w:sz w:val="32"/>
          <w:szCs w:val="32"/>
          <w:highlight w:val="none"/>
        </w:rPr>
      </w:pPr>
      <w:r>
        <w:rPr>
          <w:rFonts w:hint="eastAsia" w:ascii="宋体" w:hAnsi="宋体" w:cs="宋体"/>
          <w:b/>
          <w:color w:val="auto"/>
          <w:sz w:val="32"/>
          <w:szCs w:val="32"/>
          <w:highlight w:val="none"/>
        </w:rPr>
        <w:t xml:space="preserve">第五章  </w:t>
      </w:r>
      <w:r>
        <w:rPr>
          <w:rFonts w:hint="eastAsia" w:ascii="宋体" w:hAnsi="宋体" w:cs="宋体"/>
          <w:b/>
          <w:color w:val="auto"/>
          <w:w w:val="92"/>
          <w:sz w:val="32"/>
          <w:szCs w:val="32"/>
          <w:highlight w:val="none"/>
        </w:rPr>
        <w:t>周口市</w:t>
      </w:r>
      <w:r>
        <w:rPr>
          <w:rFonts w:hint="eastAsia" w:ascii="宋体" w:hAnsi="宋体" w:cs="宋体"/>
          <w:b/>
          <w:color w:val="auto"/>
          <w:sz w:val="32"/>
          <w:szCs w:val="32"/>
          <w:highlight w:val="none"/>
        </w:rPr>
        <w:t>政府采购合同（服务类）标准文本</w:t>
      </w:r>
    </w:p>
    <w:p w14:paraId="582580BB">
      <w:pPr>
        <w:ind w:firstLine="480" w:firstLineChars="200"/>
        <w:jc w:val="center"/>
        <w:rPr>
          <w:rFonts w:ascii="宋体" w:hAnsi="宋体" w:cs="宋体"/>
          <w:color w:val="auto"/>
          <w:sz w:val="24"/>
          <w:szCs w:val="24"/>
          <w:highlight w:val="none"/>
        </w:rPr>
      </w:pPr>
      <w:r>
        <w:rPr>
          <w:rFonts w:hint="eastAsia" w:ascii="宋体" w:hAnsi="宋体" w:cs="宋体"/>
          <w:color w:val="auto"/>
          <w:sz w:val="24"/>
          <w:szCs w:val="24"/>
          <w:highlight w:val="none"/>
        </w:rPr>
        <w:t>（此合同仅供参考，以最终协商版本为准）</w:t>
      </w:r>
    </w:p>
    <w:p w14:paraId="2BC3CADC">
      <w:pPr>
        <w:pStyle w:val="87"/>
        <w:spacing w:beforeLines="0" w:afterLines="0"/>
        <w:ind w:left="0" w:firstLine="640" w:firstLineChars="200"/>
        <w:rPr>
          <w:rFonts w:ascii="宋体" w:hAnsi="宋体" w:cs="宋体"/>
          <w:color w:val="auto"/>
          <w:sz w:val="32"/>
          <w:szCs w:val="32"/>
          <w:highlight w:val="none"/>
        </w:rPr>
      </w:pPr>
    </w:p>
    <w:p w14:paraId="780DFBF2">
      <w:pPr>
        <w:pStyle w:val="87"/>
        <w:spacing w:beforeLines="0" w:afterLines="0"/>
        <w:ind w:left="0" w:firstLine="640" w:firstLineChars="200"/>
        <w:rPr>
          <w:rFonts w:ascii="宋体" w:hAnsi="宋体" w:cs="宋体"/>
          <w:color w:val="auto"/>
          <w:sz w:val="32"/>
          <w:szCs w:val="32"/>
          <w:highlight w:val="none"/>
        </w:rPr>
      </w:pPr>
    </w:p>
    <w:p w14:paraId="77532E87">
      <w:pPr>
        <w:pStyle w:val="87"/>
        <w:spacing w:beforeLines="0" w:afterLines="0"/>
        <w:ind w:left="0" w:firstLine="600" w:firstLineChars="200"/>
        <w:rPr>
          <w:rFonts w:ascii="宋体" w:hAnsi="宋体" w:cs="宋体"/>
          <w:color w:val="auto"/>
          <w:sz w:val="30"/>
          <w:szCs w:val="30"/>
          <w:highlight w:val="none"/>
        </w:rPr>
      </w:pPr>
    </w:p>
    <w:p w14:paraId="572C10FC">
      <w:pPr>
        <w:pStyle w:val="87"/>
        <w:spacing w:beforeLines="0" w:afterLines="0"/>
        <w:ind w:left="0" w:firstLine="600" w:firstLineChars="200"/>
        <w:rPr>
          <w:rFonts w:ascii="宋体" w:hAnsi="宋体" w:cs="宋体"/>
          <w:color w:val="auto"/>
          <w:sz w:val="30"/>
          <w:szCs w:val="30"/>
          <w:highlight w:val="none"/>
        </w:rPr>
      </w:pPr>
    </w:p>
    <w:p w14:paraId="65A49C55">
      <w:pPr>
        <w:pStyle w:val="87"/>
        <w:spacing w:beforeLines="0" w:afterLines="0"/>
        <w:ind w:left="0" w:firstLine="600" w:firstLineChars="200"/>
        <w:rPr>
          <w:rFonts w:ascii="宋体" w:hAnsi="宋体" w:cs="宋体"/>
          <w:color w:val="auto"/>
          <w:sz w:val="30"/>
          <w:szCs w:val="30"/>
          <w:highlight w:val="none"/>
        </w:rPr>
      </w:pPr>
    </w:p>
    <w:p w14:paraId="0AD88CE3">
      <w:pPr>
        <w:pStyle w:val="87"/>
        <w:spacing w:beforeLines="0" w:afterLines="0"/>
        <w:ind w:left="0" w:firstLine="600" w:firstLineChars="200"/>
        <w:rPr>
          <w:rFonts w:ascii="宋体" w:hAnsi="宋体" w:cs="宋体"/>
          <w:color w:val="auto"/>
          <w:sz w:val="30"/>
          <w:szCs w:val="30"/>
          <w:highlight w:val="none"/>
        </w:rPr>
      </w:pPr>
    </w:p>
    <w:p w14:paraId="028E53CD">
      <w:pPr>
        <w:pStyle w:val="87"/>
        <w:spacing w:beforeLines="0" w:afterLines="0"/>
        <w:ind w:left="0" w:firstLine="600" w:firstLineChars="200"/>
        <w:rPr>
          <w:rFonts w:ascii="宋体" w:hAnsi="宋体" w:cs="宋体"/>
          <w:color w:val="auto"/>
          <w:sz w:val="30"/>
          <w:szCs w:val="30"/>
          <w:highlight w:val="none"/>
        </w:rPr>
      </w:pPr>
    </w:p>
    <w:p w14:paraId="04B25F69">
      <w:pPr>
        <w:pStyle w:val="87"/>
        <w:spacing w:beforeLines="0" w:afterLines="0"/>
        <w:ind w:left="0" w:firstLine="600" w:firstLineChars="200"/>
        <w:rPr>
          <w:rFonts w:ascii="宋体" w:hAnsi="宋体" w:cs="宋体"/>
          <w:color w:val="auto"/>
          <w:sz w:val="30"/>
          <w:szCs w:val="30"/>
          <w:highlight w:val="none"/>
        </w:rPr>
      </w:pPr>
    </w:p>
    <w:p w14:paraId="0CEC68D7">
      <w:pPr>
        <w:pStyle w:val="87"/>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政府采购项目名称：</w:t>
      </w:r>
    </w:p>
    <w:p w14:paraId="3B69E0A5">
      <w:pPr>
        <w:pStyle w:val="87"/>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政府采购项目编号：</w:t>
      </w:r>
    </w:p>
    <w:p w14:paraId="13318230">
      <w:pPr>
        <w:pStyle w:val="87"/>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采      购    人：</w:t>
      </w:r>
    </w:p>
    <w:p w14:paraId="5F3E1E32">
      <w:pPr>
        <w:pStyle w:val="87"/>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供      应    商：</w:t>
      </w:r>
    </w:p>
    <w:p w14:paraId="57C53AF6">
      <w:pPr>
        <w:pStyle w:val="87"/>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合  同  签 订 地：</w:t>
      </w:r>
    </w:p>
    <w:p w14:paraId="10C6F795">
      <w:pPr>
        <w:pStyle w:val="87"/>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合 同 签订 时 间：</w:t>
      </w:r>
    </w:p>
    <w:p w14:paraId="1F63F80C">
      <w:pPr>
        <w:pStyle w:val="87"/>
        <w:spacing w:beforeLines="0" w:afterLines="0"/>
        <w:ind w:left="0" w:firstLine="600" w:firstLineChars="200"/>
        <w:rPr>
          <w:rFonts w:ascii="宋体" w:hAnsi="宋体" w:cs="宋体"/>
          <w:color w:val="auto"/>
          <w:sz w:val="30"/>
          <w:szCs w:val="30"/>
          <w:highlight w:val="none"/>
        </w:rPr>
      </w:pPr>
    </w:p>
    <w:p w14:paraId="6611CDE4">
      <w:pPr>
        <w:pStyle w:val="87"/>
        <w:spacing w:beforeLines="0" w:afterLines="0"/>
        <w:ind w:left="0" w:firstLine="600" w:firstLineChars="200"/>
        <w:rPr>
          <w:rFonts w:ascii="宋体" w:hAnsi="宋体" w:cs="宋体"/>
          <w:color w:val="auto"/>
          <w:sz w:val="30"/>
          <w:szCs w:val="30"/>
          <w:highlight w:val="none"/>
        </w:rPr>
      </w:pPr>
    </w:p>
    <w:p w14:paraId="30844213">
      <w:pPr>
        <w:pStyle w:val="87"/>
        <w:spacing w:beforeLines="0" w:afterLines="0"/>
        <w:ind w:left="0" w:firstLine="600" w:firstLineChars="200"/>
        <w:rPr>
          <w:rFonts w:ascii="宋体" w:hAnsi="宋体" w:cs="宋体"/>
          <w:color w:val="auto"/>
          <w:sz w:val="30"/>
          <w:szCs w:val="30"/>
          <w:highlight w:val="none"/>
        </w:rPr>
      </w:pPr>
    </w:p>
    <w:p w14:paraId="1F3C4343">
      <w:pPr>
        <w:pStyle w:val="87"/>
        <w:spacing w:beforeLines="0" w:afterLines="0" w:line="440" w:lineRule="exact"/>
        <w:ind w:left="0"/>
        <w:jc w:val="center"/>
        <w:rPr>
          <w:rFonts w:hint="eastAsia" w:ascii="宋体" w:hAnsi="宋体" w:cs="宋体"/>
          <w:color w:val="auto"/>
          <w:sz w:val="32"/>
          <w:szCs w:val="32"/>
          <w:highlight w:val="none"/>
        </w:rPr>
      </w:pPr>
    </w:p>
    <w:p w14:paraId="6BEE9992">
      <w:pPr>
        <w:pStyle w:val="87"/>
        <w:spacing w:beforeLines="0" w:afterLines="0" w:line="440" w:lineRule="exact"/>
        <w:ind w:left="0"/>
        <w:jc w:val="center"/>
        <w:rPr>
          <w:rFonts w:hint="eastAsia" w:ascii="宋体" w:hAnsi="宋体" w:cs="宋体"/>
          <w:color w:val="auto"/>
          <w:sz w:val="32"/>
          <w:szCs w:val="32"/>
          <w:highlight w:val="none"/>
        </w:rPr>
      </w:pPr>
    </w:p>
    <w:p w14:paraId="73396E65">
      <w:pPr>
        <w:pStyle w:val="87"/>
        <w:spacing w:beforeLines="0" w:afterLines="0" w:line="440" w:lineRule="exact"/>
        <w:ind w:left="0"/>
        <w:jc w:val="center"/>
        <w:rPr>
          <w:rFonts w:hint="eastAsia" w:ascii="宋体" w:hAnsi="宋体" w:cs="宋体"/>
          <w:color w:val="auto"/>
          <w:sz w:val="32"/>
          <w:szCs w:val="32"/>
          <w:highlight w:val="none"/>
        </w:rPr>
      </w:pPr>
    </w:p>
    <w:p w14:paraId="2EFC6234">
      <w:pPr>
        <w:pStyle w:val="87"/>
        <w:spacing w:beforeLines="0" w:afterLines="0" w:line="440" w:lineRule="exact"/>
        <w:ind w:left="0"/>
        <w:jc w:val="center"/>
        <w:rPr>
          <w:rFonts w:hint="eastAsia" w:ascii="宋体" w:hAnsi="宋体" w:cs="宋体"/>
          <w:color w:val="auto"/>
          <w:sz w:val="32"/>
          <w:szCs w:val="32"/>
          <w:highlight w:val="none"/>
        </w:rPr>
      </w:pPr>
    </w:p>
    <w:p w14:paraId="3D898090">
      <w:pPr>
        <w:pStyle w:val="87"/>
        <w:spacing w:beforeLines="0" w:afterLines="0" w:line="440" w:lineRule="exact"/>
        <w:ind w:left="0"/>
        <w:jc w:val="center"/>
        <w:rPr>
          <w:rFonts w:ascii="宋体" w:hAnsi="宋体" w:cs="宋体"/>
          <w:color w:val="auto"/>
          <w:sz w:val="32"/>
          <w:szCs w:val="32"/>
          <w:highlight w:val="none"/>
        </w:rPr>
      </w:pPr>
      <w:r>
        <w:rPr>
          <w:rFonts w:hint="eastAsia" w:ascii="宋体" w:hAnsi="宋体" w:cs="宋体"/>
          <w:color w:val="auto"/>
          <w:sz w:val="32"/>
          <w:szCs w:val="32"/>
          <w:highlight w:val="none"/>
        </w:rPr>
        <w:t>合同签订指引</w:t>
      </w:r>
    </w:p>
    <w:p w14:paraId="53783FD8">
      <w:pPr>
        <w:pStyle w:val="87"/>
        <w:spacing w:beforeLines="0" w:afterLines="0" w:line="440" w:lineRule="exact"/>
        <w:ind w:left="0"/>
        <w:rPr>
          <w:rFonts w:ascii="宋体" w:hAnsi="宋体" w:cs="宋体"/>
          <w:color w:val="auto"/>
          <w:sz w:val="30"/>
          <w:szCs w:val="30"/>
          <w:highlight w:val="none"/>
        </w:rPr>
      </w:pPr>
    </w:p>
    <w:p w14:paraId="5FCE87A6">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一、采购人在签订合同时应提供的资料：</w:t>
      </w:r>
    </w:p>
    <w:p w14:paraId="63669EEA">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1、该政府采购项目的招标采购文件（以网上发布内容为准）；</w:t>
      </w:r>
    </w:p>
    <w:p w14:paraId="7E733A20">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2、该政府采购项目招标文件的澄清和修改内容（公告内容）；</w:t>
      </w:r>
    </w:p>
    <w:p w14:paraId="05DBA596">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3、该政府采购项目评审报告；</w:t>
      </w:r>
    </w:p>
    <w:p w14:paraId="7B2D5574">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4、采购单位法人授权委托书（法人到场并签字的除外）；</w:t>
      </w:r>
    </w:p>
    <w:p w14:paraId="335B2470">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5、采购单位被授权人身份证件（法人到场并签字的除外）；</w:t>
      </w:r>
    </w:p>
    <w:p w14:paraId="0F37A2FF">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6、采购人和中标供应商（或服务商，下同）约定的其它内容（不得超出招标采购文件实质性内容）。</w:t>
      </w:r>
    </w:p>
    <w:p w14:paraId="1B1D47D3">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二、供应商在签订合同时应提供的资料：</w:t>
      </w:r>
    </w:p>
    <w:p w14:paraId="57727016">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1、该政府采购项目的投标文件（纸质或DPF格式的电子投标文件）；</w:t>
      </w:r>
    </w:p>
    <w:p w14:paraId="26D48F37">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2、针对该项目评审时评审委员会提出的质询答复（纸质并签章）；</w:t>
      </w:r>
    </w:p>
    <w:p w14:paraId="67A12034">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3、该政府采购项目中标通知书；</w:t>
      </w:r>
    </w:p>
    <w:p w14:paraId="5166BCBB">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4、供应商法人授权委托书（法人到场并签字的除外）；</w:t>
      </w:r>
    </w:p>
    <w:p w14:paraId="787ECD33">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5、供应商被授权人身份证件（法人到场并签字的除外）；</w:t>
      </w:r>
    </w:p>
    <w:p w14:paraId="01D1F92B">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6、供应商和采购人约定的其它内容（不得超出招标采购文件实质性内容）。</w:t>
      </w:r>
    </w:p>
    <w:p w14:paraId="605CBC91">
      <w:pPr>
        <w:pStyle w:val="87"/>
        <w:spacing w:beforeLines="0" w:afterLines="0" w:line="440" w:lineRule="exact"/>
        <w:ind w:left="0" w:firstLine="420" w:firstLineChars="200"/>
        <w:rPr>
          <w:rFonts w:ascii="宋体" w:hAnsi="宋体" w:cs="宋体"/>
          <w:color w:val="auto"/>
          <w:sz w:val="30"/>
          <w:szCs w:val="30"/>
          <w:highlight w:val="none"/>
        </w:rPr>
      </w:pPr>
      <w:r>
        <w:rPr>
          <w:rFonts w:hint="eastAsia" w:ascii="宋体" w:hAnsi="宋体" w:cs="宋体"/>
          <w:color w:val="auto"/>
          <w:szCs w:val="21"/>
          <w:highlight w:val="none"/>
        </w:rPr>
        <w:t>三、本合同签订后二个工作日内有采购人在“周口市政府采购网”上进行合同公示。</w:t>
      </w:r>
    </w:p>
    <w:p w14:paraId="5AA2B9F6">
      <w:pPr>
        <w:pStyle w:val="87"/>
        <w:spacing w:beforeLines="0" w:afterLines="0" w:line="440" w:lineRule="exact"/>
        <w:ind w:left="0"/>
        <w:jc w:val="center"/>
        <w:rPr>
          <w:rFonts w:ascii="宋体" w:hAnsi="宋体" w:cs="宋体"/>
          <w:bCs/>
          <w:color w:val="auto"/>
          <w:sz w:val="32"/>
          <w:szCs w:val="32"/>
          <w:highlight w:val="none"/>
        </w:rPr>
      </w:pPr>
    </w:p>
    <w:p w14:paraId="0650FA98">
      <w:pPr>
        <w:pStyle w:val="87"/>
        <w:spacing w:beforeLines="0" w:afterLines="0" w:line="440" w:lineRule="exact"/>
        <w:ind w:left="0"/>
        <w:jc w:val="center"/>
        <w:rPr>
          <w:rFonts w:ascii="宋体" w:hAnsi="宋体" w:cs="宋体"/>
          <w:color w:val="auto"/>
          <w:sz w:val="32"/>
          <w:szCs w:val="32"/>
          <w:highlight w:val="none"/>
        </w:rPr>
      </w:pPr>
      <w:r>
        <w:rPr>
          <w:rFonts w:hint="eastAsia" w:ascii="宋体" w:hAnsi="宋体" w:cs="宋体"/>
          <w:bCs/>
          <w:color w:val="auto"/>
          <w:sz w:val="32"/>
          <w:szCs w:val="32"/>
          <w:highlight w:val="none"/>
        </w:rPr>
        <w:t>供应商履约验收指引</w:t>
      </w:r>
    </w:p>
    <w:p w14:paraId="38B13110">
      <w:pPr>
        <w:pStyle w:val="87"/>
        <w:spacing w:beforeLines="0" w:afterLines="0" w:line="440" w:lineRule="exact"/>
        <w:ind w:left="0" w:firstLine="420" w:firstLineChars="200"/>
        <w:rPr>
          <w:rFonts w:ascii="宋体" w:hAnsi="宋体" w:cs="宋体"/>
          <w:color w:val="auto"/>
          <w:szCs w:val="27"/>
          <w:highlight w:val="none"/>
        </w:rPr>
      </w:pPr>
      <w:r>
        <w:rPr>
          <w:rFonts w:hint="eastAsia" w:ascii="宋体" w:hAnsi="宋体" w:cs="宋体"/>
          <w:color w:val="auto"/>
          <w:szCs w:val="21"/>
          <w:highlight w:val="none"/>
        </w:rPr>
        <w:t>1、供应商不得擅自变更合同标的服务内容；</w:t>
      </w:r>
    </w:p>
    <w:p w14:paraId="57772663">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2、不得以次充优，随意降低服务标准和水平；</w:t>
      </w:r>
    </w:p>
    <w:p w14:paraId="02A0B2E4">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3、对因客观上采购人采购需求发生变化造成的，应提供采、供双方的纸质备忘录材料；</w:t>
      </w:r>
    </w:p>
    <w:p w14:paraId="0094AE96">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4、在满足验收条件5个工作日内通知采购人组织验收；</w:t>
      </w:r>
    </w:p>
    <w:p w14:paraId="27A92897">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5、供应商应提供需验收服务的清单、标准、达到的水平等量化资料；</w:t>
      </w:r>
    </w:p>
    <w:p w14:paraId="23CCB751">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6、采、供双方约定的验收机构及相关人员组成情况。</w:t>
      </w:r>
    </w:p>
    <w:p w14:paraId="31729504">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7、督促采购人在项目验收结束并达到相关要求后一个工作日内，在“周口市政府采购网”上进行“履约验收”公示。</w:t>
      </w:r>
    </w:p>
    <w:p w14:paraId="21FB6538">
      <w:pPr>
        <w:pStyle w:val="5"/>
        <w:spacing w:line="500" w:lineRule="exact"/>
        <w:jc w:val="both"/>
        <w:rPr>
          <w:rFonts w:ascii="宋体" w:hAnsi="宋体" w:cs="宋体"/>
          <w:color w:val="auto"/>
          <w:sz w:val="21"/>
          <w:szCs w:val="21"/>
          <w:highlight w:val="none"/>
        </w:rPr>
      </w:pPr>
    </w:p>
    <w:p w14:paraId="53972ECD">
      <w:pPr>
        <w:pStyle w:val="5"/>
        <w:spacing w:line="500" w:lineRule="exact"/>
        <w:rPr>
          <w:rFonts w:hint="eastAsia" w:ascii="宋体" w:hAnsi="宋体" w:cs="宋体"/>
          <w:color w:val="auto"/>
          <w:sz w:val="44"/>
          <w:szCs w:val="44"/>
          <w:highlight w:val="none"/>
        </w:rPr>
      </w:pPr>
    </w:p>
    <w:p w14:paraId="2F923F48">
      <w:pPr>
        <w:pStyle w:val="5"/>
        <w:spacing w:line="500" w:lineRule="exact"/>
        <w:rPr>
          <w:rFonts w:hint="eastAsia" w:ascii="宋体" w:hAnsi="宋体" w:cs="宋体"/>
          <w:color w:val="auto"/>
          <w:sz w:val="44"/>
          <w:szCs w:val="44"/>
          <w:highlight w:val="none"/>
        </w:rPr>
      </w:pPr>
    </w:p>
    <w:p w14:paraId="22F13054">
      <w:pPr>
        <w:pStyle w:val="5"/>
        <w:spacing w:line="500" w:lineRule="exact"/>
        <w:rPr>
          <w:rFonts w:ascii="宋体" w:hAnsi="宋体" w:cs="宋体"/>
          <w:color w:val="auto"/>
          <w:sz w:val="44"/>
          <w:szCs w:val="44"/>
          <w:highlight w:val="none"/>
        </w:rPr>
      </w:pPr>
      <w:r>
        <w:rPr>
          <w:rFonts w:hint="eastAsia" w:ascii="宋体" w:hAnsi="宋体" w:cs="宋体"/>
          <w:color w:val="auto"/>
          <w:sz w:val="44"/>
          <w:szCs w:val="44"/>
          <w:highlight w:val="none"/>
        </w:rPr>
        <w:t>服务合同内容</w:t>
      </w:r>
    </w:p>
    <w:p w14:paraId="385BE50B">
      <w:pPr>
        <w:spacing w:line="360" w:lineRule="auto"/>
        <w:ind w:firstLine="420" w:firstLineChars="200"/>
        <w:rPr>
          <w:rFonts w:ascii="宋体" w:hAnsi="宋体" w:cs="宋体"/>
          <w:color w:val="auto"/>
          <w:szCs w:val="27"/>
          <w:highlight w:val="none"/>
        </w:rPr>
      </w:pPr>
    </w:p>
    <w:p w14:paraId="6CC805AB">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szCs w:val="27"/>
          <w:highlight w:val="none"/>
        </w:rPr>
        <w:t xml:space="preserve">采购人（甲方）： </w:t>
      </w:r>
    </w:p>
    <w:p w14:paraId="31B61F01">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供应商（乙方）：</w:t>
      </w:r>
    </w:p>
    <w:p w14:paraId="617F7A3F">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szCs w:val="27"/>
          <w:highlight w:val="none"/>
        </w:rPr>
        <w:t>签订地点：</w:t>
      </w:r>
    </w:p>
    <w:p w14:paraId="69AAA75B">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szCs w:val="27"/>
          <w:highlight w:val="none"/>
        </w:rPr>
        <w:t>项目名称：</w:t>
      </w:r>
    </w:p>
    <w:p w14:paraId="2F9E468C">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szCs w:val="27"/>
          <w:highlight w:val="none"/>
        </w:rPr>
        <w:t>项目编号：</w:t>
      </w:r>
    </w:p>
    <w:p w14:paraId="0FAF9003">
      <w:pPr>
        <w:spacing w:line="360" w:lineRule="auto"/>
        <w:ind w:firstLine="420" w:firstLineChars="200"/>
        <w:rPr>
          <w:rFonts w:ascii="宋体" w:hAnsi="宋体" w:cs="宋体"/>
          <w:color w:val="auto"/>
          <w:highlight w:val="none"/>
        </w:rPr>
      </w:pPr>
      <w:r>
        <w:rPr>
          <w:rFonts w:hint="eastAsia" w:ascii="宋体" w:hAnsi="宋体" w:cs="宋体"/>
          <w:color w:val="auto"/>
          <w:szCs w:val="27"/>
          <w:highlight w:val="none"/>
        </w:rPr>
        <w:t>财政委托号：</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(财政资金项目必须填写)</w:t>
      </w:r>
    </w:p>
    <w:p w14:paraId="6AA75DCF">
      <w:pPr>
        <w:spacing w:line="360" w:lineRule="auto"/>
        <w:ind w:firstLine="420" w:firstLineChars="200"/>
        <w:rPr>
          <w:rFonts w:ascii="宋体" w:hAnsi="宋体" w:cs="宋体"/>
          <w:color w:val="auto"/>
          <w:highlight w:val="none"/>
        </w:rPr>
      </w:pPr>
      <w:r>
        <w:rPr>
          <w:rFonts w:hint="eastAsia" w:ascii="宋体" w:hAnsi="宋体" w:cs="宋体"/>
          <w:color w:val="auto"/>
          <w:szCs w:val="27"/>
          <w:highlight w:val="none"/>
        </w:rPr>
        <w:t>本项目经批准采用</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采购方式，经本项目评审委员会认真评审，决定将采购合同授予乙方。为进一步明确双方的责任，确保合同的顺利履行，根据《中华人民共和国</w:t>
      </w:r>
      <w:r>
        <w:rPr>
          <w:rFonts w:hint="eastAsia" w:ascii="宋体" w:hAnsi="宋体" w:cs="宋体"/>
          <w:color w:val="auto"/>
          <w:szCs w:val="27"/>
          <w:highlight w:val="none"/>
          <w:lang w:val="en-US" w:eastAsia="zh-CN"/>
        </w:rPr>
        <w:t>政府</w:t>
      </w:r>
      <w:r>
        <w:rPr>
          <w:rFonts w:hint="eastAsia" w:ascii="宋体" w:hAnsi="宋体" w:cs="宋体"/>
          <w:color w:val="auto"/>
          <w:szCs w:val="27"/>
          <w:highlight w:val="none"/>
        </w:rPr>
        <w:t>采购法》、《中华人民共和国</w:t>
      </w:r>
      <w:r>
        <w:rPr>
          <w:rFonts w:hint="eastAsia" w:ascii="宋体" w:hAnsi="宋体" w:cs="宋体"/>
          <w:color w:val="auto"/>
          <w:szCs w:val="27"/>
          <w:highlight w:val="none"/>
          <w:lang w:eastAsia="zh-CN"/>
        </w:rPr>
        <w:t>民法典</w:t>
      </w:r>
      <w:r>
        <w:rPr>
          <w:rFonts w:hint="eastAsia" w:ascii="宋体" w:hAnsi="宋体" w:cs="宋体"/>
          <w:color w:val="auto"/>
          <w:szCs w:val="27"/>
          <w:highlight w:val="none"/>
        </w:rPr>
        <w:t>》之规定，经甲乙双方充分协商，特订立本合同，以便共同遵守。</w:t>
      </w:r>
    </w:p>
    <w:p w14:paraId="78F0D17A">
      <w:pPr>
        <w:spacing w:line="360" w:lineRule="auto"/>
        <w:ind w:firstLine="422" w:firstLineChars="200"/>
        <w:rPr>
          <w:rFonts w:ascii="宋体" w:hAnsi="宋体" w:cs="宋体"/>
          <w:color w:val="auto"/>
          <w:highlight w:val="none"/>
          <w:u w:val="single"/>
        </w:rPr>
      </w:pPr>
      <w:r>
        <w:rPr>
          <w:rFonts w:hint="eastAsia" w:ascii="宋体" w:hAnsi="宋体" w:cs="宋体"/>
          <w:b/>
          <w:bCs/>
          <w:color w:val="auto"/>
          <w:szCs w:val="27"/>
          <w:highlight w:val="none"/>
        </w:rPr>
        <w:t>第一条</w:t>
      </w:r>
      <w:r>
        <w:rPr>
          <w:rFonts w:hint="eastAsia" w:ascii="宋体" w:hAnsi="宋体" w:cs="宋体"/>
          <w:color w:val="auto"/>
          <w:szCs w:val="27"/>
          <w:highlight w:val="none"/>
        </w:rPr>
        <w:t>   服务的内容、标准、数量和价格：（若服务项目过多则见附表，如有附表则必须加盖印章）</w:t>
      </w:r>
    </w:p>
    <w:tbl>
      <w:tblPr>
        <w:tblStyle w:val="2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5B06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D3BA11B">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服务内容</w:t>
            </w:r>
          </w:p>
        </w:tc>
        <w:tc>
          <w:tcPr>
            <w:tcW w:w="1623" w:type="dxa"/>
          </w:tcPr>
          <w:p w14:paraId="0943A800">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标准水平</w:t>
            </w:r>
          </w:p>
        </w:tc>
        <w:tc>
          <w:tcPr>
            <w:tcW w:w="902" w:type="dxa"/>
          </w:tcPr>
          <w:p w14:paraId="0E9C5865">
            <w:pPr>
              <w:spacing w:line="360" w:lineRule="auto"/>
              <w:rPr>
                <w:rFonts w:ascii="宋体" w:hAnsi="宋体" w:cs="宋体"/>
                <w:color w:val="auto"/>
                <w:highlight w:val="none"/>
              </w:rPr>
            </w:pPr>
            <w:r>
              <w:rPr>
                <w:rFonts w:hint="eastAsia" w:ascii="宋体" w:hAnsi="宋体" w:cs="宋体"/>
                <w:color w:val="auto"/>
                <w:highlight w:val="none"/>
              </w:rPr>
              <w:t>单位</w:t>
            </w:r>
          </w:p>
        </w:tc>
        <w:tc>
          <w:tcPr>
            <w:tcW w:w="902" w:type="dxa"/>
          </w:tcPr>
          <w:p w14:paraId="515D1A34">
            <w:pPr>
              <w:spacing w:line="360" w:lineRule="auto"/>
              <w:rPr>
                <w:rFonts w:ascii="宋体" w:hAnsi="宋体" w:cs="宋体"/>
                <w:color w:val="auto"/>
                <w:highlight w:val="none"/>
              </w:rPr>
            </w:pPr>
            <w:r>
              <w:rPr>
                <w:rFonts w:hint="eastAsia" w:ascii="宋体" w:hAnsi="宋体" w:cs="宋体"/>
                <w:color w:val="auto"/>
                <w:highlight w:val="none"/>
              </w:rPr>
              <w:t>数量</w:t>
            </w:r>
          </w:p>
        </w:tc>
        <w:tc>
          <w:tcPr>
            <w:tcW w:w="1071" w:type="dxa"/>
          </w:tcPr>
          <w:p w14:paraId="7832F9DE">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单价</w:t>
            </w:r>
          </w:p>
        </w:tc>
        <w:tc>
          <w:tcPr>
            <w:tcW w:w="1250" w:type="dxa"/>
          </w:tcPr>
          <w:p w14:paraId="1259081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小计</w:t>
            </w:r>
          </w:p>
        </w:tc>
        <w:tc>
          <w:tcPr>
            <w:tcW w:w="1106" w:type="dxa"/>
          </w:tcPr>
          <w:p w14:paraId="329D8604">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备注</w:t>
            </w:r>
          </w:p>
        </w:tc>
      </w:tr>
      <w:tr w14:paraId="01466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3444545">
            <w:pPr>
              <w:spacing w:line="360" w:lineRule="auto"/>
              <w:ind w:firstLine="420" w:firstLineChars="200"/>
              <w:rPr>
                <w:rFonts w:ascii="宋体" w:hAnsi="宋体" w:cs="宋体"/>
                <w:color w:val="auto"/>
                <w:highlight w:val="none"/>
              </w:rPr>
            </w:pPr>
          </w:p>
        </w:tc>
        <w:tc>
          <w:tcPr>
            <w:tcW w:w="1623" w:type="dxa"/>
          </w:tcPr>
          <w:p w14:paraId="2758D66C">
            <w:pPr>
              <w:spacing w:line="360" w:lineRule="auto"/>
              <w:ind w:firstLine="420" w:firstLineChars="200"/>
              <w:rPr>
                <w:rFonts w:ascii="宋体" w:hAnsi="宋体" w:cs="宋体"/>
                <w:color w:val="auto"/>
                <w:highlight w:val="none"/>
              </w:rPr>
            </w:pPr>
          </w:p>
        </w:tc>
        <w:tc>
          <w:tcPr>
            <w:tcW w:w="902" w:type="dxa"/>
          </w:tcPr>
          <w:p w14:paraId="0B7B7FAA">
            <w:pPr>
              <w:spacing w:line="360" w:lineRule="auto"/>
              <w:ind w:firstLine="420" w:firstLineChars="200"/>
              <w:rPr>
                <w:rFonts w:ascii="宋体" w:hAnsi="宋体" w:cs="宋体"/>
                <w:color w:val="auto"/>
                <w:highlight w:val="none"/>
              </w:rPr>
            </w:pPr>
          </w:p>
        </w:tc>
        <w:tc>
          <w:tcPr>
            <w:tcW w:w="902" w:type="dxa"/>
          </w:tcPr>
          <w:p w14:paraId="6D3AB40E">
            <w:pPr>
              <w:spacing w:line="360" w:lineRule="auto"/>
              <w:ind w:firstLine="420" w:firstLineChars="200"/>
              <w:rPr>
                <w:rFonts w:ascii="宋体" w:hAnsi="宋体" w:cs="宋体"/>
                <w:color w:val="auto"/>
                <w:highlight w:val="none"/>
              </w:rPr>
            </w:pPr>
          </w:p>
        </w:tc>
        <w:tc>
          <w:tcPr>
            <w:tcW w:w="1071" w:type="dxa"/>
          </w:tcPr>
          <w:p w14:paraId="516424A9">
            <w:pPr>
              <w:spacing w:line="360" w:lineRule="auto"/>
              <w:ind w:firstLine="420" w:firstLineChars="200"/>
              <w:rPr>
                <w:rFonts w:ascii="宋体" w:hAnsi="宋体" w:cs="宋体"/>
                <w:color w:val="auto"/>
                <w:highlight w:val="none"/>
              </w:rPr>
            </w:pPr>
          </w:p>
        </w:tc>
        <w:tc>
          <w:tcPr>
            <w:tcW w:w="1250" w:type="dxa"/>
          </w:tcPr>
          <w:p w14:paraId="29C2FD0A">
            <w:pPr>
              <w:spacing w:line="360" w:lineRule="auto"/>
              <w:ind w:firstLine="420" w:firstLineChars="200"/>
              <w:rPr>
                <w:rFonts w:ascii="宋体" w:hAnsi="宋体" w:cs="宋体"/>
                <w:color w:val="auto"/>
                <w:highlight w:val="none"/>
              </w:rPr>
            </w:pPr>
          </w:p>
        </w:tc>
        <w:tc>
          <w:tcPr>
            <w:tcW w:w="1106" w:type="dxa"/>
          </w:tcPr>
          <w:p w14:paraId="48CA2169">
            <w:pPr>
              <w:spacing w:line="360" w:lineRule="auto"/>
              <w:ind w:firstLine="420" w:firstLineChars="200"/>
              <w:rPr>
                <w:rFonts w:ascii="宋体" w:hAnsi="宋体" w:cs="宋体"/>
                <w:color w:val="auto"/>
                <w:highlight w:val="none"/>
              </w:rPr>
            </w:pPr>
          </w:p>
        </w:tc>
      </w:tr>
      <w:tr w14:paraId="0B860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35A957D">
            <w:pPr>
              <w:spacing w:line="360" w:lineRule="auto"/>
              <w:ind w:firstLine="420" w:firstLineChars="200"/>
              <w:rPr>
                <w:rFonts w:ascii="宋体" w:hAnsi="宋体" w:cs="宋体"/>
                <w:color w:val="auto"/>
                <w:highlight w:val="none"/>
              </w:rPr>
            </w:pPr>
          </w:p>
        </w:tc>
        <w:tc>
          <w:tcPr>
            <w:tcW w:w="1623" w:type="dxa"/>
          </w:tcPr>
          <w:p w14:paraId="4419FB41">
            <w:pPr>
              <w:spacing w:line="360" w:lineRule="auto"/>
              <w:ind w:firstLine="420" w:firstLineChars="200"/>
              <w:rPr>
                <w:rFonts w:ascii="宋体" w:hAnsi="宋体" w:cs="宋体"/>
                <w:color w:val="auto"/>
                <w:highlight w:val="none"/>
              </w:rPr>
            </w:pPr>
          </w:p>
        </w:tc>
        <w:tc>
          <w:tcPr>
            <w:tcW w:w="902" w:type="dxa"/>
          </w:tcPr>
          <w:p w14:paraId="20E43BDD">
            <w:pPr>
              <w:spacing w:line="360" w:lineRule="auto"/>
              <w:ind w:firstLine="420" w:firstLineChars="200"/>
              <w:rPr>
                <w:rFonts w:ascii="宋体" w:hAnsi="宋体" w:cs="宋体"/>
                <w:color w:val="auto"/>
                <w:highlight w:val="none"/>
              </w:rPr>
            </w:pPr>
          </w:p>
        </w:tc>
        <w:tc>
          <w:tcPr>
            <w:tcW w:w="902" w:type="dxa"/>
          </w:tcPr>
          <w:p w14:paraId="3B0D9C93">
            <w:pPr>
              <w:spacing w:line="360" w:lineRule="auto"/>
              <w:ind w:firstLine="420" w:firstLineChars="200"/>
              <w:rPr>
                <w:rFonts w:ascii="宋体" w:hAnsi="宋体" w:cs="宋体"/>
                <w:color w:val="auto"/>
                <w:highlight w:val="none"/>
              </w:rPr>
            </w:pPr>
          </w:p>
        </w:tc>
        <w:tc>
          <w:tcPr>
            <w:tcW w:w="1071" w:type="dxa"/>
          </w:tcPr>
          <w:p w14:paraId="62D88CDE">
            <w:pPr>
              <w:spacing w:line="360" w:lineRule="auto"/>
              <w:ind w:firstLine="420" w:firstLineChars="200"/>
              <w:rPr>
                <w:rFonts w:ascii="宋体" w:hAnsi="宋体" w:cs="宋体"/>
                <w:color w:val="auto"/>
                <w:highlight w:val="none"/>
              </w:rPr>
            </w:pPr>
          </w:p>
        </w:tc>
        <w:tc>
          <w:tcPr>
            <w:tcW w:w="1250" w:type="dxa"/>
          </w:tcPr>
          <w:p w14:paraId="537F1F60">
            <w:pPr>
              <w:spacing w:line="360" w:lineRule="auto"/>
              <w:ind w:firstLine="420" w:firstLineChars="200"/>
              <w:rPr>
                <w:rFonts w:ascii="宋体" w:hAnsi="宋体" w:cs="宋体"/>
                <w:color w:val="auto"/>
                <w:highlight w:val="none"/>
              </w:rPr>
            </w:pPr>
          </w:p>
        </w:tc>
        <w:tc>
          <w:tcPr>
            <w:tcW w:w="1106" w:type="dxa"/>
          </w:tcPr>
          <w:p w14:paraId="12CC7A3D">
            <w:pPr>
              <w:spacing w:line="360" w:lineRule="auto"/>
              <w:ind w:firstLine="420" w:firstLineChars="200"/>
              <w:rPr>
                <w:rFonts w:ascii="宋体" w:hAnsi="宋体" w:cs="宋体"/>
                <w:color w:val="auto"/>
                <w:highlight w:val="none"/>
              </w:rPr>
            </w:pPr>
          </w:p>
        </w:tc>
      </w:tr>
      <w:tr w14:paraId="76DEA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7996E48">
            <w:pPr>
              <w:spacing w:line="360" w:lineRule="auto"/>
              <w:ind w:firstLine="420" w:firstLineChars="200"/>
              <w:rPr>
                <w:rFonts w:ascii="宋体" w:hAnsi="宋体" w:cs="宋体"/>
                <w:color w:val="auto"/>
                <w:highlight w:val="none"/>
              </w:rPr>
            </w:pPr>
          </w:p>
        </w:tc>
        <w:tc>
          <w:tcPr>
            <w:tcW w:w="1623" w:type="dxa"/>
          </w:tcPr>
          <w:p w14:paraId="68489A1A">
            <w:pPr>
              <w:spacing w:line="360" w:lineRule="auto"/>
              <w:ind w:firstLine="420" w:firstLineChars="200"/>
              <w:rPr>
                <w:rFonts w:ascii="宋体" w:hAnsi="宋体" w:cs="宋体"/>
                <w:color w:val="auto"/>
                <w:highlight w:val="none"/>
              </w:rPr>
            </w:pPr>
          </w:p>
        </w:tc>
        <w:tc>
          <w:tcPr>
            <w:tcW w:w="902" w:type="dxa"/>
          </w:tcPr>
          <w:p w14:paraId="2AC1482E">
            <w:pPr>
              <w:spacing w:line="360" w:lineRule="auto"/>
              <w:ind w:firstLine="420" w:firstLineChars="200"/>
              <w:rPr>
                <w:rFonts w:ascii="宋体" w:hAnsi="宋体" w:cs="宋体"/>
                <w:color w:val="auto"/>
                <w:highlight w:val="none"/>
              </w:rPr>
            </w:pPr>
          </w:p>
        </w:tc>
        <w:tc>
          <w:tcPr>
            <w:tcW w:w="902" w:type="dxa"/>
          </w:tcPr>
          <w:p w14:paraId="112F8862">
            <w:pPr>
              <w:spacing w:line="360" w:lineRule="auto"/>
              <w:ind w:firstLine="420" w:firstLineChars="200"/>
              <w:rPr>
                <w:rFonts w:ascii="宋体" w:hAnsi="宋体" w:cs="宋体"/>
                <w:color w:val="auto"/>
                <w:highlight w:val="none"/>
              </w:rPr>
            </w:pPr>
          </w:p>
        </w:tc>
        <w:tc>
          <w:tcPr>
            <w:tcW w:w="1071" w:type="dxa"/>
          </w:tcPr>
          <w:p w14:paraId="6DEF4625">
            <w:pPr>
              <w:spacing w:line="360" w:lineRule="auto"/>
              <w:ind w:firstLine="420" w:firstLineChars="200"/>
              <w:rPr>
                <w:rFonts w:ascii="宋体" w:hAnsi="宋体" w:cs="宋体"/>
                <w:color w:val="auto"/>
                <w:highlight w:val="none"/>
              </w:rPr>
            </w:pPr>
          </w:p>
        </w:tc>
        <w:tc>
          <w:tcPr>
            <w:tcW w:w="1250" w:type="dxa"/>
          </w:tcPr>
          <w:p w14:paraId="484A581C">
            <w:pPr>
              <w:spacing w:line="360" w:lineRule="auto"/>
              <w:ind w:firstLine="420" w:firstLineChars="200"/>
              <w:rPr>
                <w:rFonts w:ascii="宋体" w:hAnsi="宋体" w:cs="宋体"/>
                <w:color w:val="auto"/>
                <w:highlight w:val="none"/>
              </w:rPr>
            </w:pPr>
          </w:p>
        </w:tc>
        <w:tc>
          <w:tcPr>
            <w:tcW w:w="1106" w:type="dxa"/>
          </w:tcPr>
          <w:p w14:paraId="64846F37">
            <w:pPr>
              <w:spacing w:line="360" w:lineRule="auto"/>
              <w:ind w:firstLine="420" w:firstLineChars="200"/>
              <w:rPr>
                <w:rFonts w:ascii="宋体" w:hAnsi="宋体" w:cs="宋体"/>
                <w:color w:val="auto"/>
                <w:highlight w:val="none"/>
              </w:rPr>
            </w:pPr>
          </w:p>
        </w:tc>
      </w:tr>
      <w:tr w14:paraId="3C33E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435A1337">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合同总价款（大小写）：</w:t>
            </w:r>
          </w:p>
          <w:p w14:paraId="18CC8922">
            <w:pPr>
              <w:spacing w:line="360" w:lineRule="auto"/>
              <w:ind w:firstLine="420" w:firstLineChars="200"/>
              <w:rPr>
                <w:rFonts w:ascii="宋体" w:hAnsi="宋体" w:cs="宋体"/>
                <w:color w:val="auto"/>
                <w:highlight w:val="none"/>
              </w:rPr>
            </w:pPr>
            <w:r>
              <w:rPr>
                <w:rFonts w:hint="eastAsia" w:ascii="宋体" w:hAnsi="宋体" w:cs="宋体"/>
                <w:color w:val="auto"/>
                <w:szCs w:val="28"/>
                <w:highlight w:val="none"/>
              </w:rPr>
              <w:t>备注：上述服务包含相关设备购置、人员工资及售后服务、税金、劳保基金、人员培训等费用。</w:t>
            </w:r>
          </w:p>
        </w:tc>
      </w:tr>
    </w:tbl>
    <w:p w14:paraId="74E6675F">
      <w:pPr>
        <w:spacing w:line="360" w:lineRule="auto"/>
        <w:ind w:firstLine="422" w:firstLineChars="200"/>
        <w:rPr>
          <w:rFonts w:ascii="宋体" w:hAnsi="宋体" w:cs="宋体"/>
          <w:color w:val="auto"/>
          <w:highlight w:val="none"/>
        </w:rPr>
      </w:pPr>
      <w:r>
        <w:rPr>
          <w:rFonts w:hint="eastAsia" w:ascii="宋体" w:hAnsi="宋体" w:cs="宋体"/>
          <w:b/>
          <w:bCs/>
          <w:color w:val="auto"/>
          <w:szCs w:val="27"/>
          <w:highlight w:val="none"/>
        </w:rPr>
        <w:t xml:space="preserve">第二条  </w:t>
      </w:r>
      <w:r>
        <w:rPr>
          <w:rFonts w:hint="eastAsia" w:ascii="宋体" w:hAnsi="宋体" w:cs="宋体"/>
          <w:color w:val="auto"/>
          <w:szCs w:val="27"/>
          <w:highlight w:val="none"/>
        </w:rPr>
        <w:t>服务标准（包括达到的水平要求），按下列第（ ）项执行：</w:t>
      </w:r>
    </w:p>
    <w:p w14:paraId="5C001E06">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①按国家标准执行；②按部颁标准执行；③若无以上标准，则应不低于同行业服务标准；④有特殊要求的，按甲乙双方在合同中商定的要求执行；</w:t>
      </w:r>
    </w:p>
    <w:p w14:paraId="3B45BB86">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highlight w:val="none"/>
        </w:rPr>
        <w:t>乙方提供的服务标准和水平应与招标采购文件规定的标准和水平相一致。</w:t>
      </w:r>
    </w:p>
    <w:p w14:paraId="0D3F5D80">
      <w:pPr>
        <w:spacing w:line="360" w:lineRule="auto"/>
        <w:ind w:firstLine="422" w:firstLineChars="200"/>
        <w:rPr>
          <w:rFonts w:ascii="宋体" w:hAnsi="宋体" w:cs="宋体"/>
          <w:color w:val="auto"/>
          <w:szCs w:val="27"/>
          <w:highlight w:val="none"/>
        </w:rPr>
      </w:pPr>
      <w:r>
        <w:rPr>
          <w:rFonts w:hint="eastAsia" w:ascii="宋体" w:hAnsi="宋体" w:cs="宋体"/>
          <w:b/>
          <w:bCs/>
          <w:color w:val="auto"/>
          <w:szCs w:val="27"/>
          <w:highlight w:val="none"/>
        </w:rPr>
        <w:t xml:space="preserve">第三条  </w:t>
      </w:r>
      <w:r>
        <w:rPr>
          <w:rFonts w:hint="eastAsia" w:ascii="宋体" w:hAnsi="宋体" w:cs="宋体"/>
          <w:color w:val="auto"/>
          <w:szCs w:val="27"/>
          <w:highlight w:val="none"/>
        </w:rPr>
        <w:t>服务的方式、方法、、地点和期限</w:t>
      </w:r>
    </w:p>
    <w:p w14:paraId="6E547DB5">
      <w:pPr>
        <w:spacing w:line="360" w:lineRule="auto"/>
        <w:ind w:firstLine="420" w:firstLineChars="200"/>
        <w:rPr>
          <w:rFonts w:ascii="宋体" w:hAnsi="宋体" w:cs="宋体"/>
          <w:color w:val="auto"/>
          <w:highlight w:val="none"/>
        </w:rPr>
      </w:pPr>
      <w:r>
        <w:rPr>
          <w:rFonts w:hint="eastAsia" w:ascii="宋体" w:hAnsi="宋体" w:cs="宋体"/>
          <w:color w:val="auto"/>
          <w:szCs w:val="27"/>
          <w:highlight w:val="none"/>
        </w:rPr>
        <w:t>1、服务方式：</w:t>
      </w:r>
    </w:p>
    <w:p w14:paraId="3E746BB0">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2、服务方法：</w:t>
      </w:r>
    </w:p>
    <w:p w14:paraId="207B7EEE">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2、服务地点：</w:t>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p>
    <w:p w14:paraId="55BF25DB">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3、服务期限：</w:t>
      </w:r>
    </w:p>
    <w:p w14:paraId="08418EBE">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第四条  费用及支付方式</w:t>
      </w:r>
    </w:p>
    <w:p w14:paraId="7ADDFDFA">
      <w:pPr>
        <w:pStyle w:val="12"/>
        <w:kinsoku w:val="0"/>
        <w:overflowPunct w:val="0"/>
        <w:spacing w:line="364" w:lineRule="auto"/>
        <w:ind w:firstLine="422" w:firstLineChars="200"/>
        <w:rPr>
          <w:rFonts w:ascii="宋体" w:hAnsi="宋体" w:cs="宋体"/>
          <w:b/>
          <w:color w:val="auto"/>
          <w:highlight w:val="none"/>
        </w:rPr>
      </w:pPr>
      <w:r>
        <w:rPr>
          <w:rFonts w:hint="eastAsia" w:ascii="宋体" w:hAnsi="宋体" w:cs="宋体"/>
          <w:b/>
          <w:color w:val="auto"/>
          <w:highlight w:val="none"/>
        </w:rPr>
        <w:t>(一)本项目费用有以下组成：</w:t>
      </w:r>
    </w:p>
    <w:p w14:paraId="3A0D3D13">
      <w:pPr>
        <w:pStyle w:val="12"/>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 xml:space="preserve"> 1、XX 万元；</w:t>
      </w:r>
    </w:p>
    <w:p w14:paraId="6E2BD0FF">
      <w:pPr>
        <w:pStyle w:val="12"/>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2、XX 万元；</w:t>
      </w:r>
    </w:p>
    <w:p w14:paraId="67C129E2">
      <w:pPr>
        <w:pStyle w:val="12"/>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w:t>
      </w:r>
    </w:p>
    <w:p w14:paraId="4B440842">
      <w:pPr>
        <w:pStyle w:val="12"/>
        <w:kinsoku w:val="0"/>
        <w:overflowPunct w:val="0"/>
        <w:ind w:firstLine="422" w:firstLineChars="200"/>
        <w:rPr>
          <w:rFonts w:ascii="宋体" w:hAnsi="宋体" w:cs="宋体"/>
          <w:b/>
          <w:color w:val="auto"/>
          <w:highlight w:val="none"/>
        </w:rPr>
      </w:pPr>
      <w:r>
        <w:rPr>
          <w:rFonts w:hint="eastAsia" w:ascii="宋体" w:hAnsi="宋体" w:cs="宋体"/>
          <w:b/>
          <w:color w:val="auto"/>
          <w:highlight w:val="none"/>
        </w:rPr>
        <w:t>(二)费用支付方式：</w:t>
      </w:r>
    </w:p>
    <w:p w14:paraId="38B0342C">
      <w:pPr>
        <w:pStyle w:val="12"/>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1、XXXX；</w:t>
      </w:r>
    </w:p>
    <w:p w14:paraId="62195DEF">
      <w:pPr>
        <w:pStyle w:val="12"/>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2、XXXX ；</w:t>
      </w:r>
    </w:p>
    <w:p w14:paraId="581D090E">
      <w:pPr>
        <w:pStyle w:val="12"/>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3、在支付前甲方对乙方的服务进行考核或验收，合格的支付相应款 项。乙方须向甲方出具合法有效完整的完税发票及凭证资料进行支付结算。</w:t>
      </w:r>
    </w:p>
    <w:p w14:paraId="6CC3AB8E">
      <w:pPr>
        <w:pStyle w:val="12"/>
        <w:kinsoku w:val="0"/>
        <w:overflowPunct w:val="0"/>
        <w:ind w:firstLine="422" w:firstLineChars="200"/>
        <w:rPr>
          <w:rFonts w:ascii="宋体" w:hAnsi="宋体" w:cs="宋体"/>
          <w:color w:val="auto"/>
          <w:highlight w:val="none"/>
        </w:rPr>
      </w:pPr>
      <w:r>
        <w:rPr>
          <w:rFonts w:hint="eastAsia" w:ascii="宋体" w:hAnsi="宋体" w:cs="宋体"/>
          <w:b/>
          <w:color w:val="auto"/>
          <w:highlight w:val="none"/>
        </w:rPr>
        <w:t xml:space="preserve">第五条  付款条件   </w:t>
      </w:r>
      <w:r>
        <w:rPr>
          <w:rFonts w:hint="eastAsia" w:ascii="宋体" w:hAnsi="宋体" w:cs="宋体"/>
          <w:color w:val="auto"/>
          <w:highlight w:val="none"/>
        </w:rPr>
        <w:t xml:space="preserve">               </w:t>
      </w:r>
    </w:p>
    <w:p w14:paraId="077D2D9A">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本合同以人民币付款。</w:t>
      </w:r>
    </w:p>
    <w:p w14:paraId="413F6B07">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该项目是否实行预付款：</w:t>
      </w:r>
    </w:p>
    <w:p w14:paraId="54DE715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实行预付款的条件和比例：</w:t>
      </w:r>
    </w:p>
    <w:p w14:paraId="5C64ED60">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 xml:space="preserve">合同款项结算方式和支付比例：   </w:t>
      </w:r>
    </w:p>
    <w:p w14:paraId="31E3F484">
      <w:pPr>
        <w:spacing w:line="360" w:lineRule="auto"/>
        <w:ind w:firstLine="420" w:firstLineChars="200"/>
        <w:rPr>
          <w:rFonts w:ascii="宋体" w:hAnsi="宋体" w:cs="宋体"/>
          <w:color w:val="auto"/>
          <w:highlight w:val="none"/>
          <w:u w:val="single"/>
        </w:rPr>
      </w:pPr>
      <w:r>
        <w:rPr>
          <w:rFonts w:hint="eastAsia" w:ascii="宋体" w:hAnsi="宋体" w:cs="宋体"/>
          <w:color w:val="auto"/>
          <w:highlight w:val="none"/>
        </w:rPr>
        <w:t>(具体付款方式</w:t>
      </w:r>
      <w:r>
        <w:rPr>
          <w:rFonts w:hint="eastAsia" w:ascii="宋体" w:hAnsi="宋体" w:cs="宋体"/>
          <w:color w:val="auto"/>
          <w:highlight w:val="none"/>
          <w:u w:val="single"/>
        </w:rPr>
        <w:t>按投标人须知前附表以及采、购双方的具体约定</w:t>
      </w:r>
    </w:p>
    <w:p w14:paraId="47218549">
      <w:pPr>
        <w:pStyle w:val="4"/>
        <w:keepNext/>
        <w:keepLines/>
        <w:pageBreakBefore w:val="0"/>
        <w:widowControl w:val="0"/>
        <w:kinsoku w:val="0"/>
        <w:wordWrap/>
        <w:overflowPunct w:val="0"/>
        <w:topLinePunct w:val="0"/>
        <w:autoSpaceDE/>
        <w:autoSpaceDN/>
        <w:bidi w:val="0"/>
        <w:adjustRightInd/>
        <w:snapToGrid w:val="0"/>
        <w:spacing w:before="200" w:after="0" w:line="240" w:lineRule="auto"/>
        <w:ind w:firstLine="422" w:firstLineChars="200"/>
        <w:jc w:val="left"/>
        <w:textAlignment w:val="auto"/>
        <w:rPr>
          <w:rFonts w:hint="eastAsia" w:ascii="宋体" w:hAnsi="宋体" w:eastAsia="宋体" w:cs="宋体"/>
          <w:b/>
          <w:bCs w:val="0"/>
          <w:color w:val="auto"/>
          <w:kern w:val="2"/>
          <w:sz w:val="21"/>
          <w:szCs w:val="24"/>
          <w:highlight w:val="none"/>
          <w:lang w:val="en-US" w:eastAsia="zh-CN" w:bidi="ar-SA"/>
        </w:rPr>
      </w:pPr>
      <w:r>
        <w:rPr>
          <w:rFonts w:hint="eastAsia" w:ascii="宋体" w:hAnsi="宋体" w:eastAsia="宋体" w:cs="宋体"/>
          <w:b/>
          <w:bCs w:val="0"/>
          <w:color w:val="auto"/>
          <w:kern w:val="2"/>
          <w:sz w:val="21"/>
          <w:szCs w:val="24"/>
          <w:highlight w:val="none"/>
          <w:lang w:val="en-US" w:eastAsia="zh-CN" w:bidi="ar-SA"/>
        </w:rPr>
        <w:t>第六条  验收方法</w:t>
      </w:r>
    </w:p>
    <w:p w14:paraId="4FAA8A54">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1.甲、乙双方应严格履行合同有关条款，如果验收过程中发现乙方在没有征得采购人同意的情况下擅自变更合同服务内容，将拒绝通过验收，由此引起的一切后果及损失由乙方承担。</w:t>
      </w:r>
    </w:p>
    <w:p w14:paraId="7D5C7263">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468B260">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3、甲方视情况可以邀请参加本项目的其他投标人或者第三方机构参与验收，参与验收的投标人或者第三方机构的意见作为验收书的参考资料一并存档。</w:t>
      </w:r>
    </w:p>
    <w:p w14:paraId="7635FA43">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4、涉及安全、消防、环保等其他需要由质检或行业主管部门进行验收的项目，必须邀请相关部门或相关专家参与验收。涉及社会化服务的项目，甲方将要求社会公众人员参与验收。</w:t>
      </w:r>
    </w:p>
    <w:p w14:paraId="2E9CF423">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检测、验收费用承担方式：</w:t>
      </w:r>
    </w:p>
    <w:p w14:paraId="56F21A94">
      <w:pPr>
        <w:pStyle w:val="12"/>
        <w:kinsoku w:val="0"/>
        <w:overflowPunct w:val="0"/>
        <w:spacing w:line="364" w:lineRule="auto"/>
        <w:ind w:firstLine="422" w:firstLineChars="200"/>
        <w:rPr>
          <w:rFonts w:ascii="宋体" w:hAnsi="宋体" w:cs="宋体"/>
          <w:b/>
          <w:color w:val="auto"/>
          <w:highlight w:val="none"/>
        </w:rPr>
      </w:pPr>
      <w:r>
        <w:rPr>
          <w:rFonts w:hint="eastAsia" w:ascii="宋体" w:hAnsi="宋体" w:cs="宋体"/>
          <w:b/>
          <w:color w:val="auto"/>
          <w:highlight w:val="none"/>
        </w:rPr>
        <w:t>第七条 知识产权</w:t>
      </w:r>
    </w:p>
    <w:p w14:paraId="6B74E795">
      <w:pPr>
        <w:pStyle w:val="12"/>
        <w:pageBreakBefore w:val="0"/>
        <w:widowControl w:val="0"/>
        <w:kinsoku/>
        <w:wordWrap/>
        <w:overflowPunct w:val="0"/>
        <w:topLinePunct w:val="0"/>
        <w:autoSpaceDE/>
        <w:autoSpaceDN/>
        <w:bidi w:val="0"/>
        <w:adjustRightInd/>
        <w:snapToGrid/>
        <w:spacing w:line="364" w:lineRule="auto"/>
        <w:ind w:firstLine="420" w:firstLineChars="200"/>
        <w:textAlignment w:val="auto"/>
        <w:rPr>
          <w:rFonts w:ascii="宋体" w:hAnsi="宋体" w:cs="宋体"/>
          <w:color w:val="auto"/>
          <w:highlight w:val="none"/>
        </w:rPr>
      </w:pPr>
      <w:r>
        <w:rPr>
          <w:rFonts w:hint="eastAsia" w:ascii="宋体" w:hAnsi="宋体" w:eastAsia="宋体" w:cs="宋体"/>
          <w:color w:val="auto"/>
          <w:highlight w:val="none"/>
        </w:rPr>
        <w:t>乙方应</w:t>
      </w:r>
      <w:r>
        <w:rPr>
          <w:rFonts w:hint="eastAsia" w:ascii="宋体" w:hAnsi="宋体" w:cs="宋体"/>
          <w:color w:val="auto"/>
          <w:highlight w:val="none"/>
          <w:lang w:val="en-US" w:eastAsia="zh-CN"/>
        </w:rPr>
        <w:t>保证</w:t>
      </w:r>
      <w:r>
        <w:rPr>
          <w:rFonts w:hint="eastAsia" w:ascii="宋体" w:hAnsi="宋体" w:eastAsia="宋体" w:cs="宋体"/>
          <w:color w:val="auto"/>
          <w:highlight w:val="none"/>
        </w:rPr>
        <w:t>所提供的</w:t>
      </w:r>
      <w:r>
        <w:rPr>
          <w:rFonts w:hint="eastAsia" w:ascii="宋体" w:hAnsi="宋体" w:cs="宋体"/>
          <w:color w:val="auto"/>
          <w:highlight w:val="none"/>
        </w:rPr>
        <w:t>服务或其任何一部分均不会侵犯任何第三方的专利权、商标权或著作权。</w:t>
      </w:r>
    </w:p>
    <w:p w14:paraId="35DC8513">
      <w:pPr>
        <w:pStyle w:val="4"/>
        <w:pageBreakBefore w:val="0"/>
        <w:widowControl w:val="0"/>
        <w:kinsoku/>
        <w:wordWrap/>
        <w:overflowPunct w:val="0"/>
        <w:topLinePunct w:val="0"/>
        <w:autoSpaceDE/>
        <w:autoSpaceDN/>
        <w:bidi w:val="0"/>
        <w:adjustRightInd/>
        <w:snapToGrid/>
        <w:spacing w:before="120" w:after="0" w:line="40" w:lineRule="atLeast"/>
        <w:ind w:firstLine="422" w:firstLineChars="200"/>
        <w:jc w:val="left"/>
        <w:textAlignment w:val="auto"/>
        <w:rPr>
          <w:rFonts w:ascii="宋体" w:hAnsi="宋体" w:cs="宋体"/>
          <w:color w:val="auto"/>
          <w:kern w:val="2"/>
          <w:sz w:val="21"/>
          <w:szCs w:val="27"/>
          <w:highlight w:val="none"/>
        </w:rPr>
      </w:pPr>
      <w:r>
        <w:rPr>
          <w:rFonts w:hint="eastAsia" w:ascii="宋体" w:hAnsi="宋体" w:cs="宋体"/>
          <w:color w:val="auto"/>
          <w:kern w:val="2"/>
          <w:sz w:val="21"/>
          <w:szCs w:val="27"/>
          <w:highlight w:val="none"/>
        </w:rPr>
        <w:t>第八条 无产权瑕疵条款</w:t>
      </w:r>
    </w:p>
    <w:p w14:paraId="7FAE4E01">
      <w:pPr>
        <w:pStyle w:val="12"/>
        <w:pageBreakBefore w:val="0"/>
        <w:widowControl w:val="0"/>
        <w:kinsoku/>
        <w:wordWrap/>
        <w:overflowPunct w:val="0"/>
        <w:topLinePunct w:val="0"/>
        <w:autoSpaceDE/>
        <w:autoSpaceDN/>
        <w:bidi w:val="0"/>
        <w:adjustRightInd/>
        <w:snapToGrid/>
        <w:spacing w:before="120" w:after="0" w:line="40" w:lineRule="atLeast"/>
        <w:ind w:firstLine="420" w:firstLineChars="200"/>
        <w:jc w:val="left"/>
        <w:textAlignment w:val="auto"/>
        <w:rPr>
          <w:rFonts w:ascii="宋体" w:hAnsi="宋体" w:cs="宋体"/>
          <w:color w:val="auto"/>
          <w:highlight w:val="none"/>
        </w:rPr>
      </w:pPr>
      <w:r>
        <w:rPr>
          <w:rFonts w:hint="eastAsia" w:ascii="宋体" w:hAnsi="宋体" w:cs="宋体"/>
          <w:color w:val="auto"/>
          <w:highlight w:val="none"/>
        </w:rPr>
        <w:t>乙方保证所提供的服务的所有权完全属于乙方且无任何抵押、查封等产权瑕疵。如有产权瑕疵的，视为乙方违约。乙方应负担由此而产生的一切损失。</w:t>
      </w:r>
    </w:p>
    <w:p w14:paraId="779DF8F4">
      <w:pPr>
        <w:pageBreakBefore w:val="0"/>
        <w:widowControl w:val="0"/>
        <w:wordWrap/>
        <w:topLinePunct w:val="0"/>
        <w:autoSpaceDE/>
        <w:autoSpaceDN/>
        <w:bidi w:val="0"/>
        <w:adjustRightInd/>
        <w:snapToGrid/>
        <w:spacing w:before="120" w:line="40" w:lineRule="atLeast"/>
        <w:ind w:firstLine="422" w:firstLineChars="200"/>
        <w:jc w:val="left"/>
        <w:textAlignment w:val="auto"/>
        <w:rPr>
          <w:rFonts w:ascii="宋体" w:hAnsi="宋体" w:cs="宋体"/>
          <w:b/>
          <w:bCs/>
          <w:color w:val="auto"/>
          <w:szCs w:val="27"/>
          <w:highlight w:val="none"/>
        </w:rPr>
      </w:pPr>
      <w:r>
        <w:rPr>
          <w:rFonts w:hint="eastAsia" w:ascii="宋体" w:hAnsi="宋体" w:cs="宋体"/>
          <w:b/>
          <w:bCs/>
          <w:color w:val="auto"/>
          <w:szCs w:val="27"/>
          <w:highlight w:val="none"/>
        </w:rPr>
        <w:t xml:space="preserve">第九条  </w:t>
      </w:r>
      <w:r>
        <w:rPr>
          <w:rFonts w:hint="eastAsia" w:ascii="宋体" w:hAnsi="宋体" w:cs="宋体"/>
          <w:color w:val="auto"/>
          <w:szCs w:val="27"/>
          <w:highlight w:val="none"/>
        </w:rPr>
        <w:t>履约（或质量）保证金</w:t>
      </w:r>
    </w:p>
    <w:p w14:paraId="5BFE7FC4">
      <w:pPr>
        <w:pageBreakBefore w:val="0"/>
        <w:widowControl w:val="0"/>
        <w:wordWrap/>
        <w:topLinePunct w:val="0"/>
        <w:autoSpaceDE/>
        <w:autoSpaceDN/>
        <w:bidi w:val="0"/>
        <w:adjustRightInd/>
        <w:snapToGrid/>
        <w:spacing w:before="120" w:line="40" w:lineRule="atLeast"/>
        <w:ind w:firstLine="420" w:firstLineChars="200"/>
        <w:jc w:val="left"/>
        <w:textAlignment w:val="auto"/>
        <w:rPr>
          <w:rFonts w:ascii="宋体" w:hAnsi="宋体" w:cs="宋体"/>
          <w:color w:val="auto"/>
          <w:highlight w:val="none"/>
        </w:rPr>
      </w:pPr>
      <w:r>
        <w:rPr>
          <w:rFonts w:hint="eastAsia" w:ascii="宋体" w:hAnsi="宋体" w:cs="宋体"/>
          <w:color w:val="auto"/>
          <w:highlight w:val="none"/>
        </w:rPr>
        <w:t>1.本项目不收取</w:t>
      </w:r>
      <w:r>
        <w:rPr>
          <w:rFonts w:hint="eastAsia" w:ascii="宋体" w:hAnsi="宋体" w:cs="宋体"/>
          <w:color w:val="auto"/>
          <w:szCs w:val="27"/>
          <w:highlight w:val="none"/>
        </w:rPr>
        <w:t>履约（或质量）保证金</w:t>
      </w:r>
      <w:r>
        <w:rPr>
          <w:rFonts w:hint="eastAsia" w:ascii="宋体" w:hAnsi="宋体" w:cs="宋体"/>
          <w:color w:val="auto"/>
          <w:highlight w:val="none"/>
        </w:rPr>
        <w:t>。</w:t>
      </w:r>
    </w:p>
    <w:p w14:paraId="06C9A529">
      <w:pPr>
        <w:pStyle w:val="4"/>
        <w:pageBreakBefore w:val="0"/>
        <w:widowControl w:val="0"/>
        <w:kinsoku w:val="0"/>
        <w:wordWrap/>
        <w:overflowPunct w:val="0"/>
        <w:topLinePunct w:val="0"/>
        <w:autoSpaceDE/>
        <w:autoSpaceDN/>
        <w:bidi w:val="0"/>
        <w:adjustRightInd/>
        <w:snapToGrid/>
        <w:spacing w:before="120" w:after="0" w:line="40" w:lineRule="atLeast"/>
        <w:ind w:firstLine="422" w:firstLineChars="200"/>
        <w:jc w:val="left"/>
        <w:textAlignment w:val="auto"/>
        <w:rPr>
          <w:rFonts w:ascii="宋体" w:hAnsi="宋体" w:cs="宋体"/>
          <w:color w:val="auto"/>
          <w:kern w:val="2"/>
          <w:sz w:val="21"/>
          <w:szCs w:val="27"/>
          <w:highlight w:val="none"/>
        </w:rPr>
      </w:pPr>
      <w:r>
        <w:rPr>
          <w:rFonts w:hint="eastAsia" w:ascii="宋体" w:hAnsi="宋体" w:cs="宋体"/>
          <w:color w:val="auto"/>
          <w:kern w:val="2"/>
          <w:sz w:val="21"/>
          <w:szCs w:val="27"/>
          <w:highlight w:val="none"/>
        </w:rPr>
        <w:t>第十条 甲方的权利和义务</w:t>
      </w:r>
    </w:p>
    <w:p w14:paraId="1ABE1AAB">
      <w:pPr>
        <w:pageBreakBefore w:val="0"/>
        <w:widowControl w:val="0"/>
        <w:wordWrap/>
        <w:topLinePunct w:val="0"/>
        <w:autoSpaceDE/>
        <w:autoSpaceDN/>
        <w:bidi w:val="0"/>
        <w:adjustRightInd/>
        <w:snapToGrid/>
        <w:spacing w:before="120" w:line="40" w:lineRule="atLeast"/>
        <w:ind w:firstLine="420" w:firstLineChars="200"/>
        <w:jc w:val="left"/>
        <w:textAlignment w:val="auto"/>
        <w:rPr>
          <w:rFonts w:ascii="宋体" w:hAnsi="宋体" w:cs="宋体"/>
          <w:color w:val="auto"/>
          <w:highlight w:val="none"/>
        </w:rPr>
      </w:pPr>
      <w:r>
        <w:rPr>
          <w:rFonts w:hint="eastAsia" w:ascii="宋体" w:hAnsi="宋体" w:cs="宋体"/>
          <w:color w:val="auto"/>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12DED0DE">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2、甲方有权依据双方签订的考评办法对乙方提供的服务进行定期考评。</w:t>
      </w:r>
    </w:p>
    <w:p w14:paraId="30F3B509">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3、负责检查监督乙方管理工作的实施及制度的执行情况。</w:t>
      </w:r>
    </w:p>
    <w:p w14:paraId="4E752945">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4、根据本合同规定，按时向乙方支付应付服务费用。</w:t>
      </w:r>
    </w:p>
    <w:p w14:paraId="3BFE4157">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 xml:space="preserve">5、国家法律、法规所规定由甲方承担的其他责任               </w:t>
      </w:r>
    </w:p>
    <w:p w14:paraId="265703D9">
      <w:pPr>
        <w:pStyle w:val="12"/>
        <w:kinsoku w:val="0"/>
        <w:overflowPunct w:val="0"/>
        <w:spacing w:line="364" w:lineRule="auto"/>
        <w:ind w:firstLine="422" w:firstLineChars="200"/>
        <w:rPr>
          <w:rFonts w:ascii="宋体" w:hAnsi="宋体" w:cs="宋体"/>
          <w:b/>
          <w:color w:val="auto"/>
          <w:highlight w:val="none"/>
        </w:rPr>
      </w:pPr>
      <w:r>
        <w:rPr>
          <w:rFonts w:hint="eastAsia" w:ascii="宋体" w:hAnsi="宋体" w:cs="宋体"/>
          <w:b/>
          <w:color w:val="auto"/>
          <w:highlight w:val="none"/>
        </w:rPr>
        <w:t>第十一条 乙方的权利和义务</w:t>
      </w:r>
    </w:p>
    <w:p w14:paraId="1DDBA2EE">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1、对本合同规定的委托服务范围内的项目享有管理权及服务义务。</w:t>
      </w:r>
    </w:p>
    <w:p w14:paraId="1B81ACB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2、根据本合同的规定向甲方收取相关服务费用，并有权在本项目管理范围内管理及合理使用。</w:t>
      </w:r>
    </w:p>
    <w:p w14:paraId="047B71AC">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3、及时向甲方通告本项目服务范围内有关服务的重大事项，及时配合处理投诉。</w:t>
      </w:r>
    </w:p>
    <w:p w14:paraId="69A156C6">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4、接受项目行业管理部门及政府有关部门的指导，接受甲方的监督。</w:t>
      </w:r>
    </w:p>
    <w:p w14:paraId="11849642">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5、国家法律、法规所规定由乙方承担的其它责任。</w:t>
      </w:r>
    </w:p>
    <w:p w14:paraId="1F6045CC">
      <w:pPr>
        <w:pStyle w:val="12"/>
        <w:kinsoku w:val="0"/>
        <w:overflowPunct w:val="0"/>
        <w:spacing w:line="364" w:lineRule="auto"/>
        <w:ind w:firstLine="422" w:firstLineChars="200"/>
        <w:rPr>
          <w:rFonts w:ascii="宋体" w:hAnsi="宋体" w:cs="宋体"/>
          <w:b/>
          <w:color w:val="auto"/>
          <w:highlight w:val="none"/>
        </w:rPr>
      </w:pPr>
      <w:r>
        <w:rPr>
          <w:rFonts w:hint="eastAsia" w:ascii="宋体" w:hAnsi="宋体" w:cs="宋体"/>
          <w:b/>
          <w:color w:val="auto"/>
          <w:highlight w:val="none"/>
        </w:rPr>
        <w:t>第十二条 违约责任</w:t>
      </w:r>
    </w:p>
    <w:p w14:paraId="3C1DC64B">
      <w:pPr>
        <w:pStyle w:val="12"/>
        <w:kinsoku w:val="0"/>
        <w:overflowPunct w:val="0"/>
        <w:ind w:firstLine="420" w:firstLineChars="200"/>
        <w:rPr>
          <w:rFonts w:ascii="宋体" w:hAnsi="宋体" w:cs="宋体"/>
          <w:color w:val="auto"/>
          <w:highlight w:val="none"/>
        </w:rPr>
      </w:pPr>
      <w:r>
        <w:rPr>
          <w:rFonts w:hint="eastAsia" w:ascii="宋体" w:hAnsi="宋体" w:cs="宋体"/>
          <w:color w:val="auto"/>
          <w:highlight w:val="none"/>
        </w:rPr>
        <w:t>1、甲乙双方必须遵守本合同并执行合同中的各项规定，保证本合同的正常履行。</w:t>
      </w:r>
    </w:p>
    <w:p w14:paraId="3CC4EFA9">
      <w:pPr>
        <w:pStyle w:val="12"/>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2、甲方逾期付款的，除应及时付足款项外，应向乙方偿付欠款总额万分之 /天的违约金；逾期付款超过 天的，乙方有权终止合同。</w:t>
      </w:r>
    </w:p>
    <w:p w14:paraId="0AB969D7">
      <w:pPr>
        <w:pStyle w:val="12"/>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r>
        <w:rPr>
          <w:rFonts w:hint="eastAsia" w:ascii="宋体" w:hAnsi="宋体" w:cs="宋体"/>
          <w:color w:val="auto"/>
          <w:highlight w:val="none"/>
          <w:lang w:eastAsia="zh-CN"/>
        </w:rPr>
        <w:t>，</w:t>
      </w:r>
      <w:r>
        <w:rPr>
          <w:rFonts w:hint="eastAsia" w:ascii="宋体" w:hAnsi="宋体" w:cs="宋体"/>
          <w:color w:val="auto"/>
          <w:highlight w:val="none"/>
          <w:lang w:val="en-US" w:eastAsia="zh-CN"/>
        </w:rPr>
        <w:t>在响</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highlight w:val="none"/>
          <w:lang w:val="en-US" w:eastAsia="zh-CN"/>
        </w:rPr>
        <w:t>应文件中作出保</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highlight w:val="none"/>
          <w:lang w:val="en-US" w:eastAsia="zh-CN"/>
        </w:rPr>
        <w:t>证，否则视为不响</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highlight w:val="none"/>
          <w:lang w:val="en-US" w:eastAsia="zh-CN"/>
        </w:rPr>
        <w:t>应</w:t>
      </w:r>
      <w:r>
        <w:rPr>
          <w:rFonts w:hint="eastAsia" w:ascii="宋体" w:hAnsi="宋体" w:cs="宋体"/>
          <w:color w:val="auto"/>
          <w:highlight w:val="none"/>
        </w:rPr>
        <w:t>。</w:t>
      </w:r>
    </w:p>
    <w:p w14:paraId="34B1CB06">
      <w:pPr>
        <w:pStyle w:val="12"/>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4、变更、中止或者终止合同，有过错的一方应当承担赔偿责任，双方都有过错的，各自承担相应的责任。</w:t>
      </w:r>
    </w:p>
    <w:p w14:paraId="27072805">
      <w:pPr>
        <w:spacing w:line="360" w:lineRule="auto"/>
        <w:ind w:firstLine="422" w:firstLineChars="200"/>
        <w:rPr>
          <w:rFonts w:ascii="宋体" w:hAnsi="宋体" w:cs="宋体"/>
          <w:b/>
          <w:color w:val="auto"/>
          <w:highlight w:val="none"/>
        </w:rPr>
      </w:pPr>
      <w:r>
        <w:rPr>
          <w:rFonts w:hint="eastAsia" w:ascii="宋体" w:hAnsi="宋体" w:cs="宋体"/>
          <w:b/>
          <w:bCs/>
          <w:color w:val="auto"/>
          <w:szCs w:val="27"/>
          <w:highlight w:val="none"/>
        </w:rPr>
        <w:t xml:space="preserve">第十三条 </w:t>
      </w:r>
      <w:r>
        <w:rPr>
          <w:rFonts w:hint="eastAsia" w:ascii="宋体" w:hAnsi="宋体" w:cs="宋体"/>
          <w:bCs/>
          <w:color w:val="auto"/>
          <w:highlight w:val="none"/>
        </w:rPr>
        <w:t>转让与分包</w:t>
      </w:r>
    </w:p>
    <w:p w14:paraId="49DB8AED">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除甲方事先书面同意外，乙方不得部分转让或全部转让其应履行的合同义务。</w:t>
      </w:r>
    </w:p>
    <w:p w14:paraId="24CF0E8F">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szCs w:val="27"/>
          <w:highlight w:val="none"/>
        </w:rPr>
        <w:t>.</w:t>
      </w:r>
      <w:r>
        <w:rPr>
          <w:rFonts w:hint="eastAsia" w:ascii="宋体" w:hAnsi="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1AED41AD">
      <w:pPr>
        <w:spacing w:line="360" w:lineRule="auto"/>
        <w:ind w:firstLine="420" w:firstLineChars="200"/>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3.</w:t>
      </w:r>
      <w:r>
        <w:rPr>
          <w:rFonts w:hint="eastAsia" w:ascii="宋体" w:hAnsi="宋体" w:cs="宋体"/>
          <w:color w:val="auto"/>
          <w:highlight w:val="none"/>
        </w:rPr>
        <w:t>乙方</w:t>
      </w:r>
      <w:r>
        <w:rPr>
          <w:rFonts w:hint="eastAsia" w:ascii="宋体" w:hAnsi="宋体" w:cs="宋体"/>
          <w:color w:val="auto"/>
          <w:highlight w:val="none"/>
          <w:lang w:val="en-US" w:eastAsia="zh-CN"/>
        </w:rPr>
        <w:t>需在投标文件中承诺合同未约定或者未经采购人同意，不得向他人转让中标项目，也不得将中标项目肢解后分别向他人转让。否则视为不响应招标文件实质性要求。</w:t>
      </w:r>
    </w:p>
    <w:p w14:paraId="6DE5D0DD">
      <w:pPr>
        <w:spacing w:line="360" w:lineRule="auto"/>
        <w:ind w:firstLine="422" w:firstLineChars="200"/>
        <w:rPr>
          <w:rFonts w:ascii="宋体" w:hAnsi="宋体" w:cs="宋体"/>
          <w:b/>
          <w:color w:val="auto"/>
          <w:highlight w:val="none"/>
        </w:rPr>
      </w:pPr>
      <w:r>
        <w:rPr>
          <w:rFonts w:hint="eastAsia" w:ascii="宋体" w:hAnsi="宋体" w:cs="宋体"/>
          <w:b/>
          <w:bCs/>
          <w:color w:val="auto"/>
          <w:szCs w:val="27"/>
          <w:highlight w:val="none"/>
        </w:rPr>
        <w:t xml:space="preserve">第十四条 </w:t>
      </w:r>
      <w:r>
        <w:rPr>
          <w:rFonts w:hint="eastAsia" w:ascii="宋体" w:hAnsi="宋体" w:cs="宋体"/>
          <w:bCs/>
          <w:color w:val="auto"/>
          <w:highlight w:val="none"/>
        </w:rPr>
        <w:t>合同文件及资料的使用</w:t>
      </w:r>
    </w:p>
    <w:p w14:paraId="36E1FD1B">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乙方在未经甲方同意的情况下，不得将合同、合同中的规定、有关计划、图纸、样本或甲方为上述内容向乙方提供的资料透露给任何人。</w:t>
      </w:r>
    </w:p>
    <w:p w14:paraId="2F3832B0">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szCs w:val="27"/>
          <w:highlight w:val="none"/>
        </w:rPr>
        <w:t>.</w:t>
      </w:r>
      <w:r>
        <w:rPr>
          <w:rFonts w:hint="eastAsia" w:ascii="宋体" w:hAnsi="宋体" w:cs="宋体"/>
          <w:color w:val="auto"/>
          <w:highlight w:val="none"/>
        </w:rPr>
        <w:t>除非执行合同需要，在事先未得到甲方同意的情况下，乙方不得使用前款所列的任何文件和资料。</w:t>
      </w:r>
    </w:p>
    <w:p w14:paraId="5197E31E">
      <w:pPr>
        <w:pStyle w:val="4"/>
        <w:pageBreakBefore w:val="0"/>
        <w:widowControl w:val="0"/>
        <w:kinsoku w:val="0"/>
        <w:wordWrap/>
        <w:overflowPunct w:val="0"/>
        <w:topLinePunct w:val="0"/>
        <w:autoSpaceDE/>
        <w:autoSpaceDN/>
        <w:bidi w:val="0"/>
        <w:adjustRightInd/>
        <w:snapToGrid/>
        <w:spacing w:before="240" w:after="0" w:line="360" w:lineRule="auto"/>
        <w:ind w:firstLine="422" w:firstLineChars="200"/>
        <w:jc w:val="left"/>
        <w:textAlignment w:val="auto"/>
        <w:rPr>
          <w:rFonts w:ascii="宋体" w:hAnsi="宋体" w:cs="宋体"/>
          <w:color w:val="auto"/>
          <w:kern w:val="2"/>
          <w:sz w:val="21"/>
          <w:szCs w:val="27"/>
          <w:highlight w:val="none"/>
        </w:rPr>
      </w:pPr>
      <w:r>
        <w:rPr>
          <w:rFonts w:hint="eastAsia" w:ascii="宋体" w:hAnsi="宋体" w:cs="宋体"/>
          <w:color w:val="auto"/>
          <w:kern w:val="2"/>
          <w:sz w:val="21"/>
          <w:szCs w:val="27"/>
          <w:highlight w:val="none"/>
        </w:rPr>
        <w:t>第十五条 不可抗力事件处理</w:t>
      </w:r>
    </w:p>
    <w:p w14:paraId="12F2609E">
      <w:pPr>
        <w:pageBreakBefore w:val="0"/>
        <w:widowControl w:val="0"/>
        <w:wordWrap/>
        <w:topLinePunct w:val="0"/>
        <w:autoSpaceDE/>
        <w:autoSpaceDN/>
        <w:bidi w:val="0"/>
        <w:adjustRightInd/>
        <w:snapToGrid/>
        <w:spacing w:before="240" w:line="360" w:lineRule="auto"/>
        <w:ind w:firstLine="420" w:firstLineChars="200"/>
        <w:jc w:val="left"/>
        <w:textAlignment w:val="auto"/>
        <w:rPr>
          <w:rFonts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18CFF1F">
      <w:pPr>
        <w:pageBreakBefore w:val="0"/>
        <w:widowControl w:val="0"/>
        <w:wordWrap/>
        <w:topLinePunct w:val="0"/>
        <w:autoSpaceDE/>
        <w:autoSpaceDN/>
        <w:bidi w:val="0"/>
        <w:adjustRightInd/>
        <w:snapToGrid/>
        <w:spacing w:before="240" w:line="360" w:lineRule="auto"/>
        <w:ind w:firstLine="420" w:firstLineChars="200"/>
        <w:jc w:val="left"/>
        <w:textAlignment w:val="auto"/>
        <w:rPr>
          <w:rFonts w:ascii="宋体" w:hAnsi="宋体" w:cs="宋体"/>
          <w:color w:val="auto"/>
          <w:szCs w:val="27"/>
          <w:highlight w:val="none"/>
        </w:rPr>
      </w:pPr>
      <w:r>
        <w:rPr>
          <w:rFonts w:hint="eastAsia" w:ascii="宋体" w:hAnsi="宋体" w:cs="宋体"/>
          <w:color w:val="auto"/>
          <w:highlight w:val="none"/>
        </w:rPr>
        <w:t>2</w:t>
      </w:r>
      <w:r>
        <w:rPr>
          <w:rFonts w:hint="eastAsia" w:ascii="宋体" w:hAnsi="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332A130">
      <w:pPr>
        <w:pStyle w:val="4"/>
        <w:pageBreakBefore w:val="0"/>
        <w:widowControl w:val="0"/>
        <w:kinsoku w:val="0"/>
        <w:wordWrap/>
        <w:overflowPunct w:val="0"/>
        <w:topLinePunct w:val="0"/>
        <w:autoSpaceDE/>
        <w:autoSpaceDN/>
        <w:bidi w:val="0"/>
        <w:adjustRightInd/>
        <w:snapToGrid/>
        <w:spacing w:before="240" w:after="0" w:line="360" w:lineRule="auto"/>
        <w:ind w:firstLine="422" w:firstLineChars="200"/>
        <w:jc w:val="left"/>
        <w:textAlignment w:val="auto"/>
        <w:rPr>
          <w:rFonts w:ascii="宋体" w:hAnsi="宋体" w:cs="宋体"/>
          <w:color w:val="auto"/>
          <w:kern w:val="2"/>
          <w:sz w:val="21"/>
          <w:szCs w:val="27"/>
          <w:highlight w:val="none"/>
        </w:rPr>
      </w:pPr>
      <w:r>
        <w:rPr>
          <w:rFonts w:hint="eastAsia" w:ascii="宋体" w:hAnsi="宋体" w:cs="宋体"/>
          <w:color w:val="auto"/>
          <w:kern w:val="2"/>
          <w:sz w:val="21"/>
          <w:szCs w:val="27"/>
          <w:highlight w:val="none"/>
        </w:rPr>
        <w:t>第十六条 合同纠纷调处</w:t>
      </w:r>
    </w:p>
    <w:p w14:paraId="13716B22">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.按本合同规定应该偿付的违约金、赔偿金、保管保养费和各种经济损失，应当在明确责任后10天内，按银行规定的结算办法付清，否则按逾期付款处理。</w:t>
      </w:r>
    </w:p>
    <w:p w14:paraId="67D0D9CF">
      <w:pPr>
        <w:pageBreakBefore w:val="0"/>
        <w:widowControl w:val="0"/>
        <w:wordWrap/>
        <w:topLinePunct w:val="0"/>
        <w:autoSpaceDE/>
        <w:autoSpaceDN/>
        <w:bidi w:val="0"/>
        <w:adjustRightInd/>
        <w:snapToGrid w:val="0"/>
        <w:spacing w:line="360" w:lineRule="auto"/>
        <w:ind w:firstLine="420" w:firstLineChars="200"/>
        <w:jc w:val="left"/>
        <w:textAlignment w:val="auto"/>
        <w:rPr>
          <w:rFonts w:ascii="宋体" w:hAnsi="宋体" w:cs="宋体"/>
          <w:color w:val="auto"/>
          <w:szCs w:val="27"/>
          <w:highlight w:val="none"/>
        </w:rPr>
      </w:pPr>
      <w:r>
        <w:rPr>
          <w:rFonts w:hint="eastAsia" w:ascii="宋体" w:hAnsi="宋体" w:cs="宋体"/>
          <w:color w:val="auto"/>
          <w:highlight w:val="none"/>
        </w:rPr>
        <w:t>2</w:t>
      </w:r>
      <w:r>
        <w:rPr>
          <w:rFonts w:hint="eastAsia" w:ascii="宋体" w:hAnsi="宋体" w:cs="宋体"/>
          <w:color w:val="auto"/>
          <w:szCs w:val="27"/>
          <w:highlight w:val="none"/>
        </w:rPr>
        <w:t>.如履行本合同过程中发生争议的，由双方当事人协商解决。如双方协商不成的，任一方均可向甲方所在地人民法院起诉，按照仲裁规则进行仲裁。</w:t>
      </w:r>
    </w:p>
    <w:p w14:paraId="05957C69">
      <w:pPr>
        <w:pStyle w:val="4"/>
        <w:pageBreakBefore w:val="0"/>
        <w:widowControl w:val="0"/>
        <w:kinsoku w:val="0"/>
        <w:wordWrap/>
        <w:overflowPunct w:val="0"/>
        <w:topLinePunct w:val="0"/>
        <w:autoSpaceDE/>
        <w:autoSpaceDN/>
        <w:bidi w:val="0"/>
        <w:adjustRightInd/>
        <w:snapToGrid w:val="0"/>
        <w:spacing w:before="0" w:after="0" w:line="360" w:lineRule="auto"/>
        <w:ind w:firstLine="420" w:firstLineChars="200"/>
        <w:jc w:val="left"/>
        <w:textAlignment w:val="auto"/>
        <w:rPr>
          <w:rFonts w:ascii="宋体" w:hAnsi="宋体" w:cs="宋体"/>
          <w:b w:val="0"/>
          <w:bCs w:val="0"/>
          <w:color w:val="auto"/>
          <w:kern w:val="2"/>
          <w:sz w:val="21"/>
          <w:szCs w:val="27"/>
          <w:highlight w:val="none"/>
        </w:rPr>
      </w:pPr>
      <w:r>
        <w:rPr>
          <w:rFonts w:hint="eastAsia" w:ascii="宋体" w:hAnsi="宋体" w:cs="宋体"/>
          <w:b w:val="0"/>
          <w:bCs w:val="0"/>
          <w:color w:val="auto"/>
          <w:kern w:val="2"/>
          <w:sz w:val="21"/>
          <w:szCs w:val="27"/>
          <w:highlight w:val="none"/>
        </w:rPr>
        <w:t>3、甲、乙双方均有权利向本项目具有监管职能的政府采购监督管理部门举报反映对方在合同履约中的违法违纪行为。</w:t>
      </w:r>
    </w:p>
    <w:p w14:paraId="55C19938">
      <w:pPr>
        <w:spacing w:line="360" w:lineRule="auto"/>
        <w:ind w:firstLine="422" w:firstLineChars="200"/>
        <w:rPr>
          <w:rFonts w:ascii="宋体" w:hAnsi="宋体" w:cs="宋体"/>
          <w:b/>
          <w:bCs/>
          <w:color w:val="auto"/>
          <w:szCs w:val="27"/>
          <w:highlight w:val="none"/>
        </w:rPr>
      </w:pPr>
      <w:r>
        <w:rPr>
          <w:rFonts w:hint="eastAsia" w:ascii="宋体" w:hAnsi="宋体" w:cs="宋体"/>
          <w:b/>
          <w:bCs/>
          <w:color w:val="auto"/>
          <w:szCs w:val="27"/>
          <w:highlight w:val="none"/>
        </w:rPr>
        <w:t>第十七条 其他</w:t>
      </w:r>
    </w:p>
    <w:p w14:paraId="70A3A99A">
      <w:pPr>
        <w:spacing w:line="360" w:lineRule="auto"/>
        <w:ind w:firstLine="422" w:firstLineChars="200"/>
        <w:rPr>
          <w:rFonts w:ascii="宋体" w:hAnsi="宋体" w:cs="宋体"/>
          <w:color w:val="auto"/>
          <w:szCs w:val="27"/>
          <w:highlight w:val="none"/>
        </w:rPr>
      </w:pPr>
      <w:r>
        <w:rPr>
          <w:rFonts w:hint="eastAsia" w:ascii="宋体" w:hAnsi="宋体" w:cs="宋体"/>
          <w:b/>
          <w:bCs/>
          <w:color w:val="auto"/>
          <w:szCs w:val="27"/>
          <w:highlight w:val="none"/>
        </w:rPr>
        <w:t xml:space="preserve"> </w:t>
      </w:r>
      <w:r>
        <w:rPr>
          <w:rFonts w:hint="eastAsia" w:ascii="宋体" w:hAnsi="宋体" w:cs="宋体"/>
          <w:color w:val="auto"/>
          <w:szCs w:val="27"/>
          <w:highlight w:val="none"/>
        </w:rPr>
        <w:t>下列关于周口市公共资源交易中心政府采购代理机构名称</w:t>
      </w:r>
      <w:r>
        <w:rPr>
          <w:rFonts w:hint="eastAsia" w:ascii="宋体" w:hAnsi="宋体" w:cs="宋体"/>
          <w:color w:val="auto"/>
          <w:szCs w:val="27"/>
          <w:highlight w:val="none"/>
          <w:u w:val="single"/>
        </w:rPr>
        <w:t>某项目（项目编号：某编号）</w:t>
      </w:r>
      <w:r>
        <w:rPr>
          <w:rFonts w:hint="eastAsia" w:ascii="宋体" w:hAnsi="宋体" w:cs="宋体"/>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D5C75F8">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 xml:space="preserve">    </w:t>
      </w:r>
      <w:r>
        <w:rPr>
          <w:rFonts w:hint="eastAsia" w:ascii="宋体" w:hAnsi="宋体" w:cs="宋体"/>
          <w:color w:val="auto"/>
          <w:highlight w:val="none"/>
        </w:rPr>
        <w:t>本合同一式</w:t>
      </w:r>
      <w:r>
        <w:rPr>
          <w:rFonts w:hint="eastAsia" w:ascii="宋体" w:hAnsi="宋体" w:cs="宋体"/>
          <w:color w:val="auto"/>
          <w:highlight w:val="none"/>
          <w:u w:val="single"/>
        </w:rPr>
        <w:t xml:space="preserve">   </w:t>
      </w:r>
      <w:r>
        <w:rPr>
          <w:rFonts w:hint="eastAsia" w:ascii="宋体" w:hAnsi="宋体" w:cs="宋体"/>
          <w:color w:val="auto"/>
          <w:highlight w:val="none"/>
        </w:rPr>
        <w:t>份，甲乙双方各执</w:t>
      </w:r>
      <w:r>
        <w:rPr>
          <w:rFonts w:hint="eastAsia" w:ascii="宋体" w:hAnsi="宋体" w:cs="宋体"/>
          <w:color w:val="auto"/>
          <w:highlight w:val="none"/>
          <w:u w:val="single"/>
        </w:rPr>
        <w:t xml:space="preserve">   </w:t>
      </w:r>
      <w:r>
        <w:rPr>
          <w:rFonts w:hint="eastAsia" w:ascii="宋体" w:hAnsi="宋体" w:cs="宋体"/>
          <w:color w:val="auto"/>
          <w:highlight w:val="none"/>
        </w:rPr>
        <w:t>份，自双方当事人签字盖章之日起生效。</w:t>
      </w:r>
    </w:p>
    <w:p w14:paraId="51DB94D3">
      <w:pPr>
        <w:spacing w:line="360" w:lineRule="auto"/>
        <w:ind w:firstLine="420" w:firstLineChars="200"/>
        <w:rPr>
          <w:rFonts w:ascii="宋体" w:hAnsi="宋体" w:cs="宋体"/>
          <w:color w:val="auto"/>
          <w:szCs w:val="27"/>
          <w:highlight w:val="none"/>
        </w:rPr>
      </w:pPr>
    </w:p>
    <w:p w14:paraId="0E209A7F">
      <w:pPr>
        <w:pStyle w:val="2"/>
        <w:ind w:firstLine="210"/>
        <w:rPr>
          <w:rFonts w:ascii="宋体" w:hAnsi="宋体" w:cs="宋体"/>
          <w:color w:val="auto"/>
          <w:highlight w:val="none"/>
        </w:rPr>
      </w:pPr>
    </w:p>
    <w:p w14:paraId="7F5B366A">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 xml:space="preserve">采购人（甲方）：    （公章）           供货人（乙方）：     （公章）  </w:t>
      </w:r>
    </w:p>
    <w:p w14:paraId="18E9BC25">
      <w:pPr>
        <w:spacing w:line="360" w:lineRule="auto"/>
        <w:ind w:firstLine="420" w:firstLineChars="200"/>
        <w:rPr>
          <w:rFonts w:ascii="宋体" w:hAnsi="宋体" w:cs="宋体"/>
          <w:color w:val="auto"/>
          <w:highlight w:val="none"/>
        </w:rPr>
      </w:pPr>
      <w:r>
        <w:rPr>
          <w:rFonts w:hint="eastAsia" w:ascii="宋体" w:hAnsi="宋体" w:cs="宋体"/>
          <w:color w:val="auto"/>
          <w:szCs w:val="27"/>
          <w:highlight w:val="none"/>
        </w:rPr>
        <w:t>地址：                               地址：</w:t>
      </w:r>
    </w:p>
    <w:p w14:paraId="6C6D2ABF">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法定代表人：                         法定代表人：</w:t>
      </w:r>
    </w:p>
    <w:p w14:paraId="4ECCF79F">
      <w:pPr>
        <w:spacing w:line="360" w:lineRule="auto"/>
        <w:ind w:firstLine="420" w:firstLineChars="200"/>
        <w:rPr>
          <w:rFonts w:ascii="宋体" w:hAnsi="宋体" w:cs="宋体"/>
          <w:color w:val="auto"/>
          <w:highlight w:val="none"/>
          <w:u w:val="single"/>
        </w:rPr>
      </w:pPr>
      <w:r>
        <w:rPr>
          <w:rFonts w:hint="eastAsia" w:ascii="宋体" w:hAnsi="宋体" w:cs="宋体"/>
          <w:color w:val="auto"/>
          <w:szCs w:val="27"/>
          <w:highlight w:val="none"/>
        </w:rPr>
        <w:t>委托代理人：                         委托代理人：</w:t>
      </w:r>
    </w:p>
    <w:p w14:paraId="5AA7ABC2">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电话：                               电话：</w:t>
      </w:r>
    </w:p>
    <w:p w14:paraId="531AFE19">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开户银行：                           开户银行：</w:t>
      </w:r>
    </w:p>
    <w:p w14:paraId="70379154">
      <w:pPr>
        <w:spacing w:line="360" w:lineRule="auto"/>
        <w:ind w:firstLine="420" w:firstLineChars="200"/>
        <w:rPr>
          <w:rFonts w:ascii="宋体" w:hAnsi="宋体" w:cs="宋体"/>
          <w:color w:val="auto"/>
          <w:highlight w:val="none"/>
        </w:rPr>
      </w:pPr>
      <w:r>
        <w:rPr>
          <w:rFonts w:hint="eastAsia" w:ascii="宋体" w:hAnsi="宋体" w:cs="宋体"/>
          <w:color w:val="auto"/>
          <w:szCs w:val="27"/>
          <w:highlight w:val="none"/>
        </w:rPr>
        <w:t>账号：                               账号：</w:t>
      </w:r>
    </w:p>
    <w:p w14:paraId="5B52E42D">
      <w:pPr>
        <w:spacing w:line="640" w:lineRule="exact"/>
        <w:ind w:firstLine="420" w:firstLineChars="200"/>
        <w:rPr>
          <w:rFonts w:ascii="宋体" w:hAnsi="宋体" w:cs="宋体"/>
          <w:color w:val="auto"/>
          <w:szCs w:val="27"/>
          <w:highlight w:val="none"/>
          <w:u w:val="single"/>
        </w:rPr>
      </w:pPr>
    </w:p>
    <w:p w14:paraId="294C5D19">
      <w:pPr>
        <w:pStyle w:val="2"/>
        <w:ind w:firstLine="210"/>
        <w:jc w:val="center"/>
        <w:rPr>
          <w:b/>
          <w:color w:val="auto"/>
          <w:sz w:val="32"/>
          <w:szCs w:val="32"/>
          <w:highlight w:val="none"/>
        </w:rPr>
      </w:pPr>
      <w:r>
        <w:rPr>
          <w:rFonts w:hint="eastAsia" w:ascii="宋体" w:hAnsi="宋体" w:cs="宋体"/>
          <w:color w:val="auto"/>
          <w:szCs w:val="27"/>
          <w:highlight w:val="none"/>
          <w:u w:val="single"/>
        </w:rPr>
        <w:t>        </w:t>
      </w:r>
      <w:r>
        <w:rPr>
          <w:rFonts w:hint="eastAsia" w:ascii="宋体" w:hAnsi="宋体" w:cs="宋体"/>
          <w:color w:val="auto"/>
          <w:szCs w:val="27"/>
          <w:highlight w:val="none"/>
        </w:rPr>
        <w:t>年</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月</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 xml:space="preserve">日                      </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年</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月</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日</w:t>
      </w:r>
    </w:p>
    <w:p w14:paraId="3DB0CE81">
      <w:pPr>
        <w:rPr>
          <w:rFonts w:hint="eastAsia"/>
          <w:b/>
          <w:color w:val="auto"/>
          <w:sz w:val="32"/>
          <w:szCs w:val="32"/>
          <w:highlight w:val="none"/>
        </w:rPr>
      </w:pPr>
      <w:r>
        <w:rPr>
          <w:rFonts w:hint="eastAsia"/>
          <w:b/>
          <w:color w:val="auto"/>
          <w:sz w:val="32"/>
          <w:szCs w:val="32"/>
          <w:highlight w:val="none"/>
        </w:rPr>
        <w:br w:type="page"/>
      </w:r>
    </w:p>
    <w:p w14:paraId="1DA9FAB5">
      <w:pPr>
        <w:pStyle w:val="2"/>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6161E6F0">
      <w:pPr>
        <w:pStyle w:val="2"/>
        <w:ind w:firstLine="240"/>
        <w:rPr>
          <w:rFonts w:asciiTheme="minorEastAsia" w:hAnsiTheme="minorEastAsia" w:eastAsiaTheme="minorEastAsia"/>
          <w:color w:val="auto"/>
          <w:sz w:val="24"/>
          <w:highlight w:val="none"/>
        </w:rPr>
      </w:pPr>
    </w:p>
    <w:p w14:paraId="78C3A0AA">
      <w:pPr>
        <w:pStyle w:val="2"/>
        <w:ind w:firstLine="240"/>
        <w:rPr>
          <w:rFonts w:asciiTheme="minorEastAsia" w:hAnsiTheme="minorEastAsia" w:eastAsiaTheme="minorEastAsia"/>
          <w:color w:val="auto"/>
          <w:sz w:val="24"/>
          <w:highlight w:val="none"/>
        </w:rPr>
      </w:pPr>
    </w:p>
    <w:p w14:paraId="3081E065">
      <w:pPr>
        <w:pStyle w:val="2"/>
        <w:ind w:firstLine="240"/>
        <w:rPr>
          <w:rFonts w:asciiTheme="minorEastAsia" w:hAnsiTheme="minorEastAsia" w:eastAsiaTheme="minorEastAsia"/>
          <w:color w:val="auto"/>
          <w:sz w:val="24"/>
          <w:highlight w:val="none"/>
        </w:rPr>
      </w:pPr>
    </w:p>
    <w:p w14:paraId="57E148AA">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52BDC252">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28F79FBD">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E30F7D3">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贷款渠道和提供贷款的金融机构，可在河南省政府采购网“河南省政府采购合同融资平台”查询联系。供应商须将此函附于响应文件中。</w:t>
      </w:r>
    </w:p>
    <w:p w14:paraId="3987E757">
      <w:pPr>
        <w:pStyle w:val="2"/>
        <w:ind w:firstLine="240"/>
        <w:rPr>
          <w:rFonts w:asciiTheme="minorEastAsia" w:hAnsiTheme="minorEastAsia" w:eastAsiaTheme="minorEastAsia"/>
          <w:color w:val="auto"/>
          <w:sz w:val="24"/>
          <w:highlight w:val="none"/>
        </w:rPr>
      </w:pPr>
    </w:p>
    <w:p w14:paraId="13FBE12D">
      <w:pPr>
        <w:pStyle w:val="26"/>
        <w:spacing w:before="0" w:beforeAutospacing="0" w:after="0" w:afterAutospacing="0" w:line="330" w:lineRule="atLeast"/>
        <w:rPr>
          <w:rFonts w:cs="仿宋_GB2312"/>
          <w:b/>
          <w:bCs/>
          <w:color w:val="auto"/>
          <w:sz w:val="21"/>
          <w:szCs w:val="21"/>
          <w:highlight w:val="none"/>
        </w:rPr>
      </w:pPr>
    </w:p>
    <w:p w14:paraId="700AB205">
      <w:pPr>
        <w:pStyle w:val="26"/>
        <w:spacing w:before="0" w:beforeAutospacing="0" w:after="0" w:afterAutospacing="0" w:line="330" w:lineRule="atLeast"/>
        <w:rPr>
          <w:rFonts w:cs="仿宋_GB2312"/>
          <w:b/>
          <w:bCs/>
          <w:color w:val="auto"/>
          <w:sz w:val="21"/>
          <w:szCs w:val="21"/>
          <w:highlight w:val="none"/>
        </w:rPr>
      </w:pPr>
    </w:p>
    <w:p w14:paraId="4F097D78">
      <w:pPr>
        <w:pStyle w:val="26"/>
        <w:spacing w:before="0" w:beforeAutospacing="0" w:after="0" w:afterAutospacing="0" w:line="330" w:lineRule="atLeast"/>
        <w:rPr>
          <w:rFonts w:cs="仿宋_GB2312"/>
          <w:b/>
          <w:bCs/>
          <w:color w:val="auto"/>
          <w:sz w:val="21"/>
          <w:szCs w:val="21"/>
          <w:highlight w:val="none"/>
        </w:rPr>
      </w:pPr>
    </w:p>
    <w:p w14:paraId="14AD8D9B">
      <w:pPr>
        <w:pStyle w:val="26"/>
        <w:spacing w:before="0" w:beforeAutospacing="0" w:after="0" w:afterAutospacing="0" w:line="330" w:lineRule="atLeast"/>
        <w:rPr>
          <w:rFonts w:cs="仿宋_GB2312"/>
          <w:b/>
          <w:bCs/>
          <w:color w:val="auto"/>
          <w:sz w:val="21"/>
          <w:szCs w:val="21"/>
          <w:highlight w:val="none"/>
        </w:rPr>
      </w:pPr>
    </w:p>
    <w:p w14:paraId="79D2217D">
      <w:pPr>
        <w:pStyle w:val="26"/>
        <w:spacing w:before="0" w:beforeAutospacing="0" w:after="0" w:afterAutospacing="0" w:line="330" w:lineRule="atLeast"/>
        <w:rPr>
          <w:rFonts w:cs="仿宋_GB2312"/>
          <w:b/>
          <w:bCs/>
          <w:color w:val="auto"/>
          <w:sz w:val="21"/>
          <w:szCs w:val="21"/>
          <w:highlight w:val="none"/>
        </w:rPr>
      </w:pPr>
    </w:p>
    <w:p w14:paraId="212333C0">
      <w:pPr>
        <w:pStyle w:val="26"/>
        <w:spacing w:before="0" w:beforeAutospacing="0" w:after="0" w:afterAutospacing="0" w:line="330" w:lineRule="atLeast"/>
        <w:rPr>
          <w:rFonts w:cs="仿宋_GB2312"/>
          <w:b/>
          <w:bCs/>
          <w:color w:val="auto"/>
          <w:sz w:val="21"/>
          <w:szCs w:val="21"/>
          <w:highlight w:val="none"/>
        </w:rPr>
      </w:pPr>
    </w:p>
    <w:p w14:paraId="1FDFBB7C">
      <w:pPr>
        <w:pStyle w:val="26"/>
        <w:spacing w:before="0" w:beforeAutospacing="0" w:after="0" w:afterAutospacing="0" w:line="330" w:lineRule="atLeast"/>
        <w:rPr>
          <w:rFonts w:cs="仿宋_GB2312"/>
          <w:b/>
          <w:bCs/>
          <w:color w:val="auto"/>
          <w:sz w:val="21"/>
          <w:szCs w:val="21"/>
          <w:highlight w:val="none"/>
        </w:rPr>
      </w:pPr>
    </w:p>
    <w:p w14:paraId="55172E2A">
      <w:pPr>
        <w:pStyle w:val="26"/>
        <w:spacing w:before="0" w:beforeAutospacing="0" w:after="0" w:afterAutospacing="0" w:line="330" w:lineRule="atLeast"/>
        <w:rPr>
          <w:rFonts w:cs="仿宋_GB2312"/>
          <w:b/>
          <w:bCs/>
          <w:color w:val="auto"/>
          <w:sz w:val="21"/>
          <w:szCs w:val="21"/>
          <w:highlight w:val="none"/>
        </w:rPr>
      </w:pPr>
    </w:p>
    <w:p w14:paraId="47D46637">
      <w:pPr>
        <w:pStyle w:val="26"/>
        <w:spacing w:before="0" w:beforeAutospacing="0" w:after="0" w:afterAutospacing="0" w:line="330" w:lineRule="atLeast"/>
        <w:rPr>
          <w:rFonts w:cs="仿宋_GB2312"/>
          <w:b/>
          <w:bCs/>
          <w:color w:val="auto"/>
          <w:sz w:val="21"/>
          <w:szCs w:val="21"/>
          <w:highlight w:val="none"/>
        </w:rPr>
      </w:pPr>
    </w:p>
    <w:p w14:paraId="327DC32E">
      <w:pPr>
        <w:pStyle w:val="26"/>
        <w:spacing w:before="0" w:beforeAutospacing="0" w:after="0" w:afterAutospacing="0" w:line="330" w:lineRule="atLeast"/>
        <w:rPr>
          <w:rFonts w:cs="仿宋_GB2312"/>
          <w:b/>
          <w:bCs/>
          <w:color w:val="auto"/>
          <w:sz w:val="21"/>
          <w:szCs w:val="21"/>
          <w:highlight w:val="none"/>
        </w:rPr>
      </w:pPr>
    </w:p>
    <w:p w14:paraId="10289A7B">
      <w:pPr>
        <w:pStyle w:val="26"/>
        <w:spacing w:before="0" w:beforeAutospacing="0" w:after="0" w:afterAutospacing="0" w:line="330" w:lineRule="atLeast"/>
        <w:rPr>
          <w:rFonts w:cs="仿宋_GB2312"/>
          <w:b/>
          <w:bCs/>
          <w:color w:val="auto"/>
          <w:sz w:val="21"/>
          <w:szCs w:val="21"/>
          <w:highlight w:val="none"/>
        </w:rPr>
      </w:pPr>
    </w:p>
    <w:p w14:paraId="292A6BE5">
      <w:pPr>
        <w:pStyle w:val="26"/>
        <w:spacing w:before="0" w:beforeAutospacing="0" w:after="0" w:afterAutospacing="0" w:line="330" w:lineRule="atLeast"/>
        <w:rPr>
          <w:rFonts w:cs="仿宋_GB2312"/>
          <w:b/>
          <w:bCs/>
          <w:color w:val="auto"/>
          <w:sz w:val="21"/>
          <w:szCs w:val="21"/>
          <w:highlight w:val="none"/>
        </w:rPr>
      </w:pPr>
    </w:p>
    <w:p w14:paraId="48766D30">
      <w:pPr>
        <w:pStyle w:val="26"/>
        <w:spacing w:before="0" w:beforeAutospacing="0" w:after="0" w:afterAutospacing="0" w:line="330" w:lineRule="atLeast"/>
        <w:rPr>
          <w:rFonts w:cs="仿宋_GB2312"/>
          <w:b/>
          <w:bCs/>
          <w:color w:val="auto"/>
          <w:sz w:val="21"/>
          <w:szCs w:val="21"/>
          <w:highlight w:val="none"/>
        </w:rPr>
      </w:pPr>
    </w:p>
    <w:p w14:paraId="22DB53ED">
      <w:pPr>
        <w:pStyle w:val="2"/>
        <w:ind w:firstLine="210"/>
        <w:rPr>
          <w:color w:val="auto"/>
          <w:highlight w:val="none"/>
        </w:rPr>
      </w:pPr>
    </w:p>
    <w:sectPr>
      <w:headerReference r:id="rId6" w:type="default"/>
      <w:footerReference r:id="rId7" w:type="default"/>
      <w:pgSz w:w="11907" w:h="16840"/>
      <w:pgMar w:top="1440" w:right="1588" w:bottom="1440" w:left="1588" w:header="851" w:footer="567"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6E84A">
    <w:pPr>
      <w:pStyle w:val="20"/>
    </w:pPr>
    <w:r>
      <w:rPr>
        <w:sz w:val="18"/>
      </w:rPr>
      <w:pict>
        <v:shape id="_x0000_s4106" o:spid="_x0000_s4106"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7EC3F20D">
                <w:pPr>
                  <w:pStyle w:val="20"/>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46D0C">
    <w:pPr>
      <w:pStyle w:val="20"/>
    </w:pPr>
    <w:r>
      <w:rPr>
        <w:sz w:val="18"/>
      </w:rPr>
      <w:pict>
        <v:shape id="_x0000_s4107" o:spid="_x0000_s4107"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0F92F71B">
                <w:pPr>
                  <w:pStyle w:val="20"/>
                </w:pPr>
                <w:r>
                  <w:fldChar w:fldCharType="begin"/>
                </w:r>
                <w:r>
                  <w:instrText xml:space="preserve"> PAGE  \* MERGEFORMAT </w:instrText>
                </w:r>
                <w:r>
                  <w:fldChar w:fldCharType="separate"/>
                </w:r>
                <w:r>
                  <w:t>2</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9FE3B0">
    <w:pPr>
      <w:pStyle w:val="12"/>
      <w:spacing w:line="278" w:lineRule="auto"/>
    </w:pPr>
    <w:r>
      <w:rPr>
        <w:sz w:val="21"/>
      </w:rPr>
      <w:pict>
        <v:shape id="_x0000_s4111" o:spid="_x0000_s4111"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3EE4D258">
                <w:pPr>
                  <w:pStyle w:val="20"/>
                </w:pPr>
                <w:r>
                  <w:fldChar w:fldCharType="begin"/>
                </w:r>
                <w:r>
                  <w:instrText xml:space="preserve"> PAGE  \* MERGEFORMAT </w:instrText>
                </w:r>
                <w:r>
                  <w:fldChar w:fldCharType="separate"/>
                </w:r>
                <w:r>
                  <w:t>29</w:t>
                </w:r>
                <w:r>
                  <w:fldChar w:fldCharType="end"/>
                </w:r>
              </w:p>
            </w:txbxContent>
          </v:textbox>
        </v:shape>
      </w:pict>
    </w:r>
  </w:p>
  <w:p w14:paraId="5AB2E129">
    <w:pPr>
      <w:pStyle w:val="12"/>
      <w:spacing w:line="277" w:lineRule="auto"/>
    </w:pPr>
  </w:p>
  <w:p w14:paraId="795C7232">
    <w:pPr>
      <w:spacing w:line="39" w:lineRule="exact"/>
      <w:ind w:firstLine="458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68BDBD">
    <w:pPr>
      <w:pStyle w:val="21"/>
      <w:pBdr>
        <w:bottom w:val="none" w:color="auto" w:sz="0" w:space="0"/>
      </w:pBdr>
      <w:spacing w:line="160" w:lineRule="atLeast"/>
      <w:jc w:val="both"/>
      <w:rPr>
        <w:rFonts w:hint="eastAsia" w:ascii="楷体_GB2312" w:eastAsia="楷体_GB2312"/>
        <w:sz w:val="2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520F42">
    <w:pPr>
      <w:pStyle w:val="12"/>
      <w:spacing w:line="104" w:lineRule="auto"/>
      <w:rPr>
        <w:sz w:val="2"/>
      </w:rPr>
    </w:pPr>
    <w:r>
      <w:drawing>
        <wp:anchor distT="0" distB="0" distL="0" distR="0" simplePos="0" relativeHeight="251659264" behindDoc="0" locked="0" layoutInCell="0" allowOverlap="1">
          <wp:simplePos x="0" y="0"/>
          <wp:positionH relativeFrom="page">
            <wp:posOffset>824865</wp:posOffset>
          </wp:positionH>
          <wp:positionV relativeFrom="page">
            <wp:posOffset>704215</wp:posOffset>
          </wp:positionV>
          <wp:extent cx="6153150" cy="12700"/>
          <wp:effectExtent l="0" t="0" r="0" b="0"/>
          <wp:wrapNone/>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1"/>
                  <a:stretch>
                    <a:fillRect/>
                  </a:stretch>
                </pic:blipFill>
                <pic:spPr>
                  <a:xfrm>
                    <a:off x="0" y="0"/>
                    <a:ext cx="6153183" cy="12677"/>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3D9CF9"/>
    <w:multiLevelType w:val="singleLevel"/>
    <w:tmpl w:val="8E3D9CF9"/>
    <w:lvl w:ilvl="0" w:tentative="0">
      <w:start w:val="2"/>
      <w:numFmt w:val="decimal"/>
      <w:lvlText w:val="%1."/>
      <w:lvlJc w:val="left"/>
      <w:pPr>
        <w:tabs>
          <w:tab w:val="left" w:pos="312"/>
        </w:tabs>
      </w:pPr>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2QxNTMzNjg5ZjE1MjEyN2MyY2Y4ZDZkYTA3YTFjZWIifQ=="/>
    <w:docVar w:name="KSO_WPS_MARK_KEY" w:val="54303b05-852d-469c-a882-2ee4ae2cfa35"/>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AE9"/>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52C8"/>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3F5F2A"/>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40F3"/>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1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07289"/>
    <w:rsid w:val="0081290A"/>
    <w:rsid w:val="008154F8"/>
    <w:rsid w:val="00820E85"/>
    <w:rsid w:val="008249A0"/>
    <w:rsid w:val="008256E0"/>
    <w:rsid w:val="0082787A"/>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A3EA5"/>
    <w:rsid w:val="00DB2611"/>
    <w:rsid w:val="00DB3311"/>
    <w:rsid w:val="00DB5086"/>
    <w:rsid w:val="00DB6E55"/>
    <w:rsid w:val="00DB7C7E"/>
    <w:rsid w:val="00DC178C"/>
    <w:rsid w:val="00DC4C8F"/>
    <w:rsid w:val="00DD0C58"/>
    <w:rsid w:val="00DD4886"/>
    <w:rsid w:val="00DE2836"/>
    <w:rsid w:val="00DE5743"/>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53E32"/>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227D26"/>
    <w:rsid w:val="01311D17"/>
    <w:rsid w:val="01626374"/>
    <w:rsid w:val="017C3055"/>
    <w:rsid w:val="018B5C56"/>
    <w:rsid w:val="01934780"/>
    <w:rsid w:val="01C86C1D"/>
    <w:rsid w:val="01DF5C17"/>
    <w:rsid w:val="01EC42D0"/>
    <w:rsid w:val="02104022"/>
    <w:rsid w:val="021533E7"/>
    <w:rsid w:val="021A62ED"/>
    <w:rsid w:val="021F6AE2"/>
    <w:rsid w:val="0224362A"/>
    <w:rsid w:val="02300221"/>
    <w:rsid w:val="02305D77"/>
    <w:rsid w:val="02317AF5"/>
    <w:rsid w:val="0243687E"/>
    <w:rsid w:val="026C6D7F"/>
    <w:rsid w:val="027A149C"/>
    <w:rsid w:val="02B07FF7"/>
    <w:rsid w:val="02BA21E0"/>
    <w:rsid w:val="02CA345F"/>
    <w:rsid w:val="02D36DFE"/>
    <w:rsid w:val="02ED333D"/>
    <w:rsid w:val="02F32FFC"/>
    <w:rsid w:val="03092923"/>
    <w:rsid w:val="0314369E"/>
    <w:rsid w:val="03196F07"/>
    <w:rsid w:val="034026E5"/>
    <w:rsid w:val="0346264F"/>
    <w:rsid w:val="035166A0"/>
    <w:rsid w:val="03733BDF"/>
    <w:rsid w:val="039F6B6F"/>
    <w:rsid w:val="03A308DC"/>
    <w:rsid w:val="03D5618C"/>
    <w:rsid w:val="03DC636C"/>
    <w:rsid w:val="03EF6322"/>
    <w:rsid w:val="040532BA"/>
    <w:rsid w:val="04073203"/>
    <w:rsid w:val="040B08CC"/>
    <w:rsid w:val="04176582"/>
    <w:rsid w:val="046F082D"/>
    <w:rsid w:val="04717837"/>
    <w:rsid w:val="04721B8D"/>
    <w:rsid w:val="04B32967"/>
    <w:rsid w:val="04BA2023"/>
    <w:rsid w:val="04E13A54"/>
    <w:rsid w:val="050B6D23"/>
    <w:rsid w:val="051259ED"/>
    <w:rsid w:val="05252CCF"/>
    <w:rsid w:val="053718C6"/>
    <w:rsid w:val="056326BB"/>
    <w:rsid w:val="056401E1"/>
    <w:rsid w:val="05645491"/>
    <w:rsid w:val="05936B68"/>
    <w:rsid w:val="05940AC6"/>
    <w:rsid w:val="05C0008F"/>
    <w:rsid w:val="05F504EE"/>
    <w:rsid w:val="061E4834"/>
    <w:rsid w:val="06253CC7"/>
    <w:rsid w:val="06287461"/>
    <w:rsid w:val="064A720B"/>
    <w:rsid w:val="064B1AAF"/>
    <w:rsid w:val="065D2B7B"/>
    <w:rsid w:val="06A51054"/>
    <w:rsid w:val="06C13B3D"/>
    <w:rsid w:val="07041580"/>
    <w:rsid w:val="072010BD"/>
    <w:rsid w:val="07726BE5"/>
    <w:rsid w:val="07932A4C"/>
    <w:rsid w:val="079A4675"/>
    <w:rsid w:val="07D93108"/>
    <w:rsid w:val="07F876A6"/>
    <w:rsid w:val="081E6D6D"/>
    <w:rsid w:val="08306015"/>
    <w:rsid w:val="083E11BD"/>
    <w:rsid w:val="08660CC0"/>
    <w:rsid w:val="08703D30"/>
    <w:rsid w:val="088E7A4F"/>
    <w:rsid w:val="08AA23AF"/>
    <w:rsid w:val="08B33959"/>
    <w:rsid w:val="08BB45BC"/>
    <w:rsid w:val="08CC4A1B"/>
    <w:rsid w:val="08DB1CFF"/>
    <w:rsid w:val="09066CD0"/>
    <w:rsid w:val="090F7700"/>
    <w:rsid w:val="09293C1C"/>
    <w:rsid w:val="092E1232"/>
    <w:rsid w:val="093E1B48"/>
    <w:rsid w:val="095A5B83"/>
    <w:rsid w:val="095C6D8E"/>
    <w:rsid w:val="096D2F3E"/>
    <w:rsid w:val="098761CE"/>
    <w:rsid w:val="09885527"/>
    <w:rsid w:val="0989722B"/>
    <w:rsid w:val="09A92667"/>
    <w:rsid w:val="09BE13CE"/>
    <w:rsid w:val="09C23374"/>
    <w:rsid w:val="09D65411"/>
    <w:rsid w:val="09E813E1"/>
    <w:rsid w:val="09EF6C13"/>
    <w:rsid w:val="0A261F09"/>
    <w:rsid w:val="0A2F0DBE"/>
    <w:rsid w:val="0A481E7F"/>
    <w:rsid w:val="0A9E30AD"/>
    <w:rsid w:val="0AA51080"/>
    <w:rsid w:val="0AB17A25"/>
    <w:rsid w:val="0AB4794F"/>
    <w:rsid w:val="0AC105A6"/>
    <w:rsid w:val="0AC736EC"/>
    <w:rsid w:val="0AE55920"/>
    <w:rsid w:val="0AEE2A27"/>
    <w:rsid w:val="0AFA4C08"/>
    <w:rsid w:val="0B065FC2"/>
    <w:rsid w:val="0B226B74"/>
    <w:rsid w:val="0B7A6133"/>
    <w:rsid w:val="0B867103"/>
    <w:rsid w:val="0B93537C"/>
    <w:rsid w:val="0BA61553"/>
    <w:rsid w:val="0BAB0918"/>
    <w:rsid w:val="0BAE62C0"/>
    <w:rsid w:val="0BBA0B5B"/>
    <w:rsid w:val="0BBE689D"/>
    <w:rsid w:val="0BD0037E"/>
    <w:rsid w:val="0BE35ECF"/>
    <w:rsid w:val="0BEB3B44"/>
    <w:rsid w:val="0C0644C0"/>
    <w:rsid w:val="0C4F74F5"/>
    <w:rsid w:val="0C505731"/>
    <w:rsid w:val="0C522BFB"/>
    <w:rsid w:val="0C5B0590"/>
    <w:rsid w:val="0C7B02EA"/>
    <w:rsid w:val="0CB8153E"/>
    <w:rsid w:val="0CBB4B8B"/>
    <w:rsid w:val="0CC2416B"/>
    <w:rsid w:val="0CCA3020"/>
    <w:rsid w:val="0D1150F2"/>
    <w:rsid w:val="0D3D1A44"/>
    <w:rsid w:val="0D403C44"/>
    <w:rsid w:val="0D417345"/>
    <w:rsid w:val="0D4234FE"/>
    <w:rsid w:val="0D45142A"/>
    <w:rsid w:val="0D705975"/>
    <w:rsid w:val="0D802AB6"/>
    <w:rsid w:val="0D9F44AC"/>
    <w:rsid w:val="0DC32327"/>
    <w:rsid w:val="0DC54782"/>
    <w:rsid w:val="0DD405FA"/>
    <w:rsid w:val="0DDC1DC5"/>
    <w:rsid w:val="0DFE5677"/>
    <w:rsid w:val="0DFF4F4B"/>
    <w:rsid w:val="0E0D1416"/>
    <w:rsid w:val="0E1924B1"/>
    <w:rsid w:val="0E3C1CFB"/>
    <w:rsid w:val="0E470868"/>
    <w:rsid w:val="0E4D1706"/>
    <w:rsid w:val="0E590AFF"/>
    <w:rsid w:val="0E664FCA"/>
    <w:rsid w:val="0E68490D"/>
    <w:rsid w:val="0E745939"/>
    <w:rsid w:val="0E835B7C"/>
    <w:rsid w:val="0EA31D7A"/>
    <w:rsid w:val="0ECA7307"/>
    <w:rsid w:val="0EDB4DDC"/>
    <w:rsid w:val="0EF425D6"/>
    <w:rsid w:val="0F31382A"/>
    <w:rsid w:val="0F4A4D91"/>
    <w:rsid w:val="0F506F7B"/>
    <w:rsid w:val="0F6634D4"/>
    <w:rsid w:val="0F68037E"/>
    <w:rsid w:val="0F9D4A1B"/>
    <w:rsid w:val="0F9F2542"/>
    <w:rsid w:val="0FC5229E"/>
    <w:rsid w:val="0FDF5034"/>
    <w:rsid w:val="10001F6E"/>
    <w:rsid w:val="100131FC"/>
    <w:rsid w:val="100E1475"/>
    <w:rsid w:val="10141182"/>
    <w:rsid w:val="1017657C"/>
    <w:rsid w:val="10234F21"/>
    <w:rsid w:val="10280789"/>
    <w:rsid w:val="103233B6"/>
    <w:rsid w:val="103435D2"/>
    <w:rsid w:val="10753CA3"/>
    <w:rsid w:val="107B4D5D"/>
    <w:rsid w:val="10855BDB"/>
    <w:rsid w:val="109202F8"/>
    <w:rsid w:val="109A0F5B"/>
    <w:rsid w:val="10A67900"/>
    <w:rsid w:val="10AB7932"/>
    <w:rsid w:val="10B5233A"/>
    <w:rsid w:val="10B63FE7"/>
    <w:rsid w:val="10D62AA4"/>
    <w:rsid w:val="10F93ED3"/>
    <w:rsid w:val="11056D1C"/>
    <w:rsid w:val="112F78F5"/>
    <w:rsid w:val="115455AE"/>
    <w:rsid w:val="11613351"/>
    <w:rsid w:val="116A6B7F"/>
    <w:rsid w:val="11844488"/>
    <w:rsid w:val="118C11EC"/>
    <w:rsid w:val="119A7465"/>
    <w:rsid w:val="11B36778"/>
    <w:rsid w:val="11DF30C9"/>
    <w:rsid w:val="12080872"/>
    <w:rsid w:val="12103BCB"/>
    <w:rsid w:val="126A32DB"/>
    <w:rsid w:val="12902616"/>
    <w:rsid w:val="12AD766B"/>
    <w:rsid w:val="12C060EB"/>
    <w:rsid w:val="12C0739F"/>
    <w:rsid w:val="12D01F78"/>
    <w:rsid w:val="12EC0194"/>
    <w:rsid w:val="13070B2A"/>
    <w:rsid w:val="1351688D"/>
    <w:rsid w:val="13517FF7"/>
    <w:rsid w:val="13533D6F"/>
    <w:rsid w:val="13552B79"/>
    <w:rsid w:val="13561AB1"/>
    <w:rsid w:val="13793DF7"/>
    <w:rsid w:val="137D5290"/>
    <w:rsid w:val="137E7A43"/>
    <w:rsid w:val="13E23345"/>
    <w:rsid w:val="13F82B68"/>
    <w:rsid w:val="13FB7F63"/>
    <w:rsid w:val="141C4A83"/>
    <w:rsid w:val="14214AFF"/>
    <w:rsid w:val="14302302"/>
    <w:rsid w:val="14354A58"/>
    <w:rsid w:val="143F0797"/>
    <w:rsid w:val="144E2788"/>
    <w:rsid w:val="14504752"/>
    <w:rsid w:val="1451054A"/>
    <w:rsid w:val="14677422"/>
    <w:rsid w:val="146A4FD5"/>
    <w:rsid w:val="147A17CF"/>
    <w:rsid w:val="148B12E6"/>
    <w:rsid w:val="149522B6"/>
    <w:rsid w:val="149C34F4"/>
    <w:rsid w:val="14DE58BA"/>
    <w:rsid w:val="14FD4891"/>
    <w:rsid w:val="152E6B10"/>
    <w:rsid w:val="15311E8E"/>
    <w:rsid w:val="15347BD0"/>
    <w:rsid w:val="15437E13"/>
    <w:rsid w:val="154C6CC8"/>
    <w:rsid w:val="15521864"/>
    <w:rsid w:val="15593193"/>
    <w:rsid w:val="156C736A"/>
    <w:rsid w:val="15742D45"/>
    <w:rsid w:val="157C1645"/>
    <w:rsid w:val="1585042C"/>
    <w:rsid w:val="1598015F"/>
    <w:rsid w:val="159D5775"/>
    <w:rsid w:val="15BF1042"/>
    <w:rsid w:val="15D47D5A"/>
    <w:rsid w:val="15D66ED9"/>
    <w:rsid w:val="15FA2BC8"/>
    <w:rsid w:val="16041350"/>
    <w:rsid w:val="160C6457"/>
    <w:rsid w:val="161A5018"/>
    <w:rsid w:val="161A6585"/>
    <w:rsid w:val="161B48EC"/>
    <w:rsid w:val="161C0D90"/>
    <w:rsid w:val="16282019"/>
    <w:rsid w:val="16353AA0"/>
    <w:rsid w:val="16421E79"/>
    <w:rsid w:val="164B6F7F"/>
    <w:rsid w:val="1656732A"/>
    <w:rsid w:val="16571DC8"/>
    <w:rsid w:val="169F376F"/>
    <w:rsid w:val="16A62408"/>
    <w:rsid w:val="16BA4105"/>
    <w:rsid w:val="17215529"/>
    <w:rsid w:val="175162FE"/>
    <w:rsid w:val="175B58E8"/>
    <w:rsid w:val="177B3894"/>
    <w:rsid w:val="1783656C"/>
    <w:rsid w:val="17944956"/>
    <w:rsid w:val="179A1DFB"/>
    <w:rsid w:val="17C117AD"/>
    <w:rsid w:val="17CF6CC7"/>
    <w:rsid w:val="17E10BD4"/>
    <w:rsid w:val="17E86A50"/>
    <w:rsid w:val="180513B0"/>
    <w:rsid w:val="181939B9"/>
    <w:rsid w:val="183323C1"/>
    <w:rsid w:val="185B5474"/>
    <w:rsid w:val="18952734"/>
    <w:rsid w:val="18A60DE5"/>
    <w:rsid w:val="18CD0120"/>
    <w:rsid w:val="18D74DC1"/>
    <w:rsid w:val="18EB2C9C"/>
    <w:rsid w:val="18F57676"/>
    <w:rsid w:val="193E7F56"/>
    <w:rsid w:val="195E16BF"/>
    <w:rsid w:val="197C38F7"/>
    <w:rsid w:val="19A60971"/>
    <w:rsid w:val="19BE61D3"/>
    <w:rsid w:val="19C71013"/>
    <w:rsid w:val="19ED659F"/>
    <w:rsid w:val="19FA13E8"/>
    <w:rsid w:val="1A152210"/>
    <w:rsid w:val="1A197394"/>
    <w:rsid w:val="1A1D4FC7"/>
    <w:rsid w:val="1A2024D1"/>
    <w:rsid w:val="1A670100"/>
    <w:rsid w:val="1A6C12ED"/>
    <w:rsid w:val="1A8618F5"/>
    <w:rsid w:val="1A9D7FC6"/>
    <w:rsid w:val="1AA94BBC"/>
    <w:rsid w:val="1AC63078"/>
    <w:rsid w:val="1AD339E7"/>
    <w:rsid w:val="1AE259D8"/>
    <w:rsid w:val="1AE34745"/>
    <w:rsid w:val="1AED58EF"/>
    <w:rsid w:val="1B057C4F"/>
    <w:rsid w:val="1B300E3A"/>
    <w:rsid w:val="1B3501FE"/>
    <w:rsid w:val="1B561B37"/>
    <w:rsid w:val="1B6458A9"/>
    <w:rsid w:val="1B724FAE"/>
    <w:rsid w:val="1B960FA2"/>
    <w:rsid w:val="1BAC6712"/>
    <w:rsid w:val="1BBE6445"/>
    <w:rsid w:val="1BE64A86"/>
    <w:rsid w:val="1BF51B10"/>
    <w:rsid w:val="1C2362A8"/>
    <w:rsid w:val="1C273FEB"/>
    <w:rsid w:val="1C424981"/>
    <w:rsid w:val="1C4B7712"/>
    <w:rsid w:val="1C5A7422"/>
    <w:rsid w:val="1C940F54"/>
    <w:rsid w:val="1C9A2A0F"/>
    <w:rsid w:val="1CA078F9"/>
    <w:rsid w:val="1CA473E9"/>
    <w:rsid w:val="1CA76EDA"/>
    <w:rsid w:val="1CB12360"/>
    <w:rsid w:val="1CB515F6"/>
    <w:rsid w:val="1CC82894"/>
    <w:rsid w:val="1CDC777D"/>
    <w:rsid w:val="1CFA2F29"/>
    <w:rsid w:val="1D063C00"/>
    <w:rsid w:val="1D097B94"/>
    <w:rsid w:val="1D747E59"/>
    <w:rsid w:val="1D7704C4"/>
    <w:rsid w:val="1D7C67AB"/>
    <w:rsid w:val="1D8334A3"/>
    <w:rsid w:val="1DB01DBE"/>
    <w:rsid w:val="1DB7314C"/>
    <w:rsid w:val="1DCA7323"/>
    <w:rsid w:val="1E430E84"/>
    <w:rsid w:val="1E4F7829"/>
    <w:rsid w:val="1E7159F1"/>
    <w:rsid w:val="1E982F7E"/>
    <w:rsid w:val="1EA3498E"/>
    <w:rsid w:val="1EBB0A1A"/>
    <w:rsid w:val="1EBF4137"/>
    <w:rsid w:val="1EFC175F"/>
    <w:rsid w:val="1F132604"/>
    <w:rsid w:val="1F1C595D"/>
    <w:rsid w:val="1F397F3B"/>
    <w:rsid w:val="1F3A0BB5"/>
    <w:rsid w:val="1F4242DC"/>
    <w:rsid w:val="1F5A46D7"/>
    <w:rsid w:val="1F78690B"/>
    <w:rsid w:val="1FA92FCB"/>
    <w:rsid w:val="1FAB4B1F"/>
    <w:rsid w:val="1FB50AD1"/>
    <w:rsid w:val="1FBC7140"/>
    <w:rsid w:val="1FC252A5"/>
    <w:rsid w:val="1FDA6160"/>
    <w:rsid w:val="20193BC8"/>
    <w:rsid w:val="202D76F6"/>
    <w:rsid w:val="204F3B10"/>
    <w:rsid w:val="20601879"/>
    <w:rsid w:val="2063580D"/>
    <w:rsid w:val="206C021E"/>
    <w:rsid w:val="208F215E"/>
    <w:rsid w:val="20981EA4"/>
    <w:rsid w:val="20A51947"/>
    <w:rsid w:val="20AC6C39"/>
    <w:rsid w:val="20B15F3B"/>
    <w:rsid w:val="20EC5803"/>
    <w:rsid w:val="20F36B91"/>
    <w:rsid w:val="21222FD3"/>
    <w:rsid w:val="213A031C"/>
    <w:rsid w:val="213D7E0C"/>
    <w:rsid w:val="21747CD2"/>
    <w:rsid w:val="21751354"/>
    <w:rsid w:val="2177331E"/>
    <w:rsid w:val="218617B3"/>
    <w:rsid w:val="21867A05"/>
    <w:rsid w:val="219A700D"/>
    <w:rsid w:val="21A460DD"/>
    <w:rsid w:val="21ED67BC"/>
    <w:rsid w:val="21EF55AB"/>
    <w:rsid w:val="220D398C"/>
    <w:rsid w:val="226677BB"/>
    <w:rsid w:val="22721109"/>
    <w:rsid w:val="22853819"/>
    <w:rsid w:val="22C12E9B"/>
    <w:rsid w:val="22CD6F6E"/>
    <w:rsid w:val="22D93819"/>
    <w:rsid w:val="22EA32EC"/>
    <w:rsid w:val="22F4099F"/>
    <w:rsid w:val="22FD3CF7"/>
    <w:rsid w:val="2301566F"/>
    <w:rsid w:val="23111551"/>
    <w:rsid w:val="231F3C6E"/>
    <w:rsid w:val="23242385"/>
    <w:rsid w:val="23282412"/>
    <w:rsid w:val="23290648"/>
    <w:rsid w:val="23384D2F"/>
    <w:rsid w:val="234731C4"/>
    <w:rsid w:val="23825FAA"/>
    <w:rsid w:val="238E494F"/>
    <w:rsid w:val="23953F30"/>
    <w:rsid w:val="23B00D6A"/>
    <w:rsid w:val="23CB7951"/>
    <w:rsid w:val="23DC74F7"/>
    <w:rsid w:val="240B2444"/>
    <w:rsid w:val="24165293"/>
    <w:rsid w:val="24634583"/>
    <w:rsid w:val="24727DCD"/>
    <w:rsid w:val="24822706"/>
    <w:rsid w:val="2482721D"/>
    <w:rsid w:val="2483647E"/>
    <w:rsid w:val="24A10BF5"/>
    <w:rsid w:val="24D70B68"/>
    <w:rsid w:val="24FB4505"/>
    <w:rsid w:val="24FB6014"/>
    <w:rsid w:val="25137802"/>
    <w:rsid w:val="2519649B"/>
    <w:rsid w:val="251E2F40"/>
    <w:rsid w:val="25203CCD"/>
    <w:rsid w:val="2584600A"/>
    <w:rsid w:val="258C3110"/>
    <w:rsid w:val="25D16D75"/>
    <w:rsid w:val="25DF5936"/>
    <w:rsid w:val="25E46AA9"/>
    <w:rsid w:val="25EB7E37"/>
    <w:rsid w:val="25FA3AC0"/>
    <w:rsid w:val="26223BC6"/>
    <w:rsid w:val="262525E5"/>
    <w:rsid w:val="26285323"/>
    <w:rsid w:val="26377520"/>
    <w:rsid w:val="26483AF9"/>
    <w:rsid w:val="264E6012"/>
    <w:rsid w:val="26502390"/>
    <w:rsid w:val="267732C0"/>
    <w:rsid w:val="26802C75"/>
    <w:rsid w:val="26865DB2"/>
    <w:rsid w:val="26AB07CC"/>
    <w:rsid w:val="26C03072"/>
    <w:rsid w:val="26E50D2A"/>
    <w:rsid w:val="26E86A6C"/>
    <w:rsid w:val="26F21A04"/>
    <w:rsid w:val="26F62F37"/>
    <w:rsid w:val="27035654"/>
    <w:rsid w:val="27397C5C"/>
    <w:rsid w:val="27435A51"/>
    <w:rsid w:val="275D2FB6"/>
    <w:rsid w:val="27610678"/>
    <w:rsid w:val="27644345"/>
    <w:rsid w:val="27873B8F"/>
    <w:rsid w:val="279C795E"/>
    <w:rsid w:val="27C74EE3"/>
    <w:rsid w:val="28017035"/>
    <w:rsid w:val="28043432"/>
    <w:rsid w:val="281F026C"/>
    <w:rsid w:val="28480D72"/>
    <w:rsid w:val="285443B9"/>
    <w:rsid w:val="28593D52"/>
    <w:rsid w:val="285E0D94"/>
    <w:rsid w:val="287B63A6"/>
    <w:rsid w:val="28887BBF"/>
    <w:rsid w:val="288C33EF"/>
    <w:rsid w:val="28CD5F1A"/>
    <w:rsid w:val="28D948BF"/>
    <w:rsid w:val="28F25980"/>
    <w:rsid w:val="28F33BD2"/>
    <w:rsid w:val="28F74D45"/>
    <w:rsid w:val="29023E15"/>
    <w:rsid w:val="29051210"/>
    <w:rsid w:val="290C4C94"/>
    <w:rsid w:val="291A315C"/>
    <w:rsid w:val="292A336C"/>
    <w:rsid w:val="29387837"/>
    <w:rsid w:val="29613C02"/>
    <w:rsid w:val="29736AC1"/>
    <w:rsid w:val="297E7214"/>
    <w:rsid w:val="29A0718A"/>
    <w:rsid w:val="29BD5D4E"/>
    <w:rsid w:val="29D3130E"/>
    <w:rsid w:val="29DD218D"/>
    <w:rsid w:val="29DD2CB3"/>
    <w:rsid w:val="29E057D9"/>
    <w:rsid w:val="2A0C2A72"/>
    <w:rsid w:val="2A111E36"/>
    <w:rsid w:val="2A366266"/>
    <w:rsid w:val="2A383867"/>
    <w:rsid w:val="2A397C18"/>
    <w:rsid w:val="2A5015D5"/>
    <w:rsid w:val="2AA44A58"/>
    <w:rsid w:val="2AB729DE"/>
    <w:rsid w:val="2AB949A8"/>
    <w:rsid w:val="2AD74E2E"/>
    <w:rsid w:val="2AF27EBA"/>
    <w:rsid w:val="2AF63392"/>
    <w:rsid w:val="2AFC2AE6"/>
    <w:rsid w:val="2B45448D"/>
    <w:rsid w:val="2B7E174D"/>
    <w:rsid w:val="2B856638"/>
    <w:rsid w:val="2BA2368E"/>
    <w:rsid w:val="2BA67492"/>
    <w:rsid w:val="2BC03B14"/>
    <w:rsid w:val="2BCA04EF"/>
    <w:rsid w:val="2BDA1BE3"/>
    <w:rsid w:val="2BEE4D59"/>
    <w:rsid w:val="2C0343BA"/>
    <w:rsid w:val="2C047EA4"/>
    <w:rsid w:val="2C66791C"/>
    <w:rsid w:val="2C673F8F"/>
    <w:rsid w:val="2C6B1CD2"/>
    <w:rsid w:val="2CB41783"/>
    <w:rsid w:val="2CC338BC"/>
    <w:rsid w:val="2CD77367"/>
    <w:rsid w:val="2CE00E0B"/>
    <w:rsid w:val="2D221D01"/>
    <w:rsid w:val="2D2D6F87"/>
    <w:rsid w:val="2D360531"/>
    <w:rsid w:val="2D531028"/>
    <w:rsid w:val="2D676A80"/>
    <w:rsid w:val="2D7352E2"/>
    <w:rsid w:val="2D78094D"/>
    <w:rsid w:val="2D7A3266"/>
    <w:rsid w:val="2DA134D1"/>
    <w:rsid w:val="2DCE2518"/>
    <w:rsid w:val="2DD33BD7"/>
    <w:rsid w:val="2DD41AF8"/>
    <w:rsid w:val="2DD9710F"/>
    <w:rsid w:val="2DDB4C35"/>
    <w:rsid w:val="2DE0224B"/>
    <w:rsid w:val="2DE53D06"/>
    <w:rsid w:val="2DFB7085"/>
    <w:rsid w:val="2E0C1292"/>
    <w:rsid w:val="2E12606D"/>
    <w:rsid w:val="2E304F81"/>
    <w:rsid w:val="2E591C0D"/>
    <w:rsid w:val="2E8E1A42"/>
    <w:rsid w:val="2E8F76EA"/>
    <w:rsid w:val="2EAA4B78"/>
    <w:rsid w:val="2EC868B0"/>
    <w:rsid w:val="2EC95935"/>
    <w:rsid w:val="2F097580"/>
    <w:rsid w:val="2F41794E"/>
    <w:rsid w:val="2F465CA7"/>
    <w:rsid w:val="2F590507"/>
    <w:rsid w:val="2F5F2B72"/>
    <w:rsid w:val="2F7E1D1C"/>
    <w:rsid w:val="2F932167"/>
    <w:rsid w:val="2F9B467C"/>
    <w:rsid w:val="2FAA0D63"/>
    <w:rsid w:val="2FC17E5A"/>
    <w:rsid w:val="2FCA6D0F"/>
    <w:rsid w:val="2FD01CE8"/>
    <w:rsid w:val="2FD42B08"/>
    <w:rsid w:val="305D5DD5"/>
    <w:rsid w:val="30A26617"/>
    <w:rsid w:val="30C212F0"/>
    <w:rsid w:val="30D512C0"/>
    <w:rsid w:val="30D77936"/>
    <w:rsid w:val="30E20088"/>
    <w:rsid w:val="30E50629"/>
    <w:rsid w:val="312513B2"/>
    <w:rsid w:val="312863E3"/>
    <w:rsid w:val="31787686"/>
    <w:rsid w:val="31853836"/>
    <w:rsid w:val="31995893"/>
    <w:rsid w:val="31B042BF"/>
    <w:rsid w:val="31B61C41"/>
    <w:rsid w:val="31B976B2"/>
    <w:rsid w:val="31BB3E93"/>
    <w:rsid w:val="31DE2F46"/>
    <w:rsid w:val="31E85B72"/>
    <w:rsid w:val="31F12401"/>
    <w:rsid w:val="31FE5396"/>
    <w:rsid w:val="31FF5F72"/>
    <w:rsid w:val="32035D60"/>
    <w:rsid w:val="32195D2C"/>
    <w:rsid w:val="321B3C68"/>
    <w:rsid w:val="323F1C36"/>
    <w:rsid w:val="32466BB1"/>
    <w:rsid w:val="325154C6"/>
    <w:rsid w:val="326E6953"/>
    <w:rsid w:val="32847649"/>
    <w:rsid w:val="32961BEB"/>
    <w:rsid w:val="32BD0DAD"/>
    <w:rsid w:val="32C71C2C"/>
    <w:rsid w:val="32E02345"/>
    <w:rsid w:val="32E427DE"/>
    <w:rsid w:val="32EC3440"/>
    <w:rsid w:val="32FF13C6"/>
    <w:rsid w:val="33022C64"/>
    <w:rsid w:val="33055DF4"/>
    <w:rsid w:val="333F5C66"/>
    <w:rsid w:val="33482D6D"/>
    <w:rsid w:val="334868C9"/>
    <w:rsid w:val="33523A32"/>
    <w:rsid w:val="33552D94"/>
    <w:rsid w:val="335D1FE1"/>
    <w:rsid w:val="335E1849"/>
    <w:rsid w:val="339B7340"/>
    <w:rsid w:val="33DA636A"/>
    <w:rsid w:val="33EA25D1"/>
    <w:rsid w:val="33F848B7"/>
    <w:rsid w:val="342521E3"/>
    <w:rsid w:val="34366616"/>
    <w:rsid w:val="344F1ED9"/>
    <w:rsid w:val="345D2848"/>
    <w:rsid w:val="34637732"/>
    <w:rsid w:val="34655258"/>
    <w:rsid w:val="346C2A8B"/>
    <w:rsid w:val="34863867"/>
    <w:rsid w:val="34943D90"/>
    <w:rsid w:val="349A13A6"/>
    <w:rsid w:val="34B524C1"/>
    <w:rsid w:val="34D60CBB"/>
    <w:rsid w:val="34E341D7"/>
    <w:rsid w:val="34FC75A6"/>
    <w:rsid w:val="35030C9C"/>
    <w:rsid w:val="353C4230"/>
    <w:rsid w:val="35447564"/>
    <w:rsid w:val="358B7CB6"/>
    <w:rsid w:val="35A23F2B"/>
    <w:rsid w:val="35A3072E"/>
    <w:rsid w:val="35E85214"/>
    <w:rsid w:val="35F47297"/>
    <w:rsid w:val="35FA132C"/>
    <w:rsid w:val="360311CD"/>
    <w:rsid w:val="360D7E33"/>
    <w:rsid w:val="362C7056"/>
    <w:rsid w:val="363B2715"/>
    <w:rsid w:val="3651018A"/>
    <w:rsid w:val="3659703F"/>
    <w:rsid w:val="366C6D72"/>
    <w:rsid w:val="368220F2"/>
    <w:rsid w:val="36857E34"/>
    <w:rsid w:val="36864100"/>
    <w:rsid w:val="36943C7E"/>
    <w:rsid w:val="36B71ED4"/>
    <w:rsid w:val="36B85B13"/>
    <w:rsid w:val="36D23A94"/>
    <w:rsid w:val="36D30B9F"/>
    <w:rsid w:val="36EC3A0F"/>
    <w:rsid w:val="36F56D67"/>
    <w:rsid w:val="37052D23"/>
    <w:rsid w:val="372D6D42"/>
    <w:rsid w:val="37405933"/>
    <w:rsid w:val="37607F59"/>
    <w:rsid w:val="376940D0"/>
    <w:rsid w:val="3790083E"/>
    <w:rsid w:val="379C3687"/>
    <w:rsid w:val="37AE7F63"/>
    <w:rsid w:val="37B370E4"/>
    <w:rsid w:val="37BE0537"/>
    <w:rsid w:val="37C404E8"/>
    <w:rsid w:val="37DA41AF"/>
    <w:rsid w:val="37DD09A1"/>
    <w:rsid w:val="37DE5A4E"/>
    <w:rsid w:val="38020739"/>
    <w:rsid w:val="38204506"/>
    <w:rsid w:val="382F62A9"/>
    <w:rsid w:val="383F751D"/>
    <w:rsid w:val="386677F1"/>
    <w:rsid w:val="38AF73EA"/>
    <w:rsid w:val="38C84008"/>
    <w:rsid w:val="38D95136"/>
    <w:rsid w:val="38DC4FA1"/>
    <w:rsid w:val="38DD3F57"/>
    <w:rsid w:val="38ED03A5"/>
    <w:rsid w:val="38FB1FB4"/>
    <w:rsid w:val="391D25A6"/>
    <w:rsid w:val="39243934"/>
    <w:rsid w:val="39321D68"/>
    <w:rsid w:val="393517E8"/>
    <w:rsid w:val="393C475A"/>
    <w:rsid w:val="393D67A4"/>
    <w:rsid w:val="3942025E"/>
    <w:rsid w:val="394538AA"/>
    <w:rsid w:val="39565AB7"/>
    <w:rsid w:val="396170BB"/>
    <w:rsid w:val="39736669"/>
    <w:rsid w:val="399D5494"/>
    <w:rsid w:val="39B7430B"/>
    <w:rsid w:val="39BA7DF4"/>
    <w:rsid w:val="39C26CA9"/>
    <w:rsid w:val="39D4535A"/>
    <w:rsid w:val="3A034261"/>
    <w:rsid w:val="3A1C460B"/>
    <w:rsid w:val="3A1E4827"/>
    <w:rsid w:val="3A26548A"/>
    <w:rsid w:val="3A612966"/>
    <w:rsid w:val="3A777A93"/>
    <w:rsid w:val="3A944AE9"/>
    <w:rsid w:val="3AA06EC0"/>
    <w:rsid w:val="3AA50AA5"/>
    <w:rsid w:val="3AC16F61"/>
    <w:rsid w:val="3ACA2C02"/>
    <w:rsid w:val="3ACC1BCC"/>
    <w:rsid w:val="3ACC4283"/>
    <w:rsid w:val="3AE80991"/>
    <w:rsid w:val="3B08098E"/>
    <w:rsid w:val="3B693880"/>
    <w:rsid w:val="3B6B584A"/>
    <w:rsid w:val="3B8763FC"/>
    <w:rsid w:val="3B8C57C0"/>
    <w:rsid w:val="3B903503"/>
    <w:rsid w:val="3B920829"/>
    <w:rsid w:val="3BAE6CD9"/>
    <w:rsid w:val="3BB6283D"/>
    <w:rsid w:val="3BB84807"/>
    <w:rsid w:val="3BC82C9D"/>
    <w:rsid w:val="3C221C81"/>
    <w:rsid w:val="3C270B87"/>
    <w:rsid w:val="3C3000ED"/>
    <w:rsid w:val="3C371186"/>
    <w:rsid w:val="3C3C2D43"/>
    <w:rsid w:val="3C5207B8"/>
    <w:rsid w:val="3C7921E9"/>
    <w:rsid w:val="3C885F88"/>
    <w:rsid w:val="3CAB1C76"/>
    <w:rsid w:val="3CBE5E4E"/>
    <w:rsid w:val="3CC03974"/>
    <w:rsid w:val="3CE358B4"/>
    <w:rsid w:val="3CF25AF7"/>
    <w:rsid w:val="3D141F11"/>
    <w:rsid w:val="3D232399"/>
    <w:rsid w:val="3D2C10C5"/>
    <w:rsid w:val="3D2E2D19"/>
    <w:rsid w:val="3D31181A"/>
    <w:rsid w:val="3D485717"/>
    <w:rsid w:val="3D6A38DF"/>
    <w:rsid w:val="3D7911B5"/>
    <w:rsid w:val="3D7D3613"/>
    <w:rsid w:val="3DA037A5"/>
    <w:rsid w:val="3DC87CB2"/>
    <w:rsid w:val="3DDC65E6"/>
    <w:rsid w:val="3DDF7E2A"/>
    <w:rsid w:val="3E150501"/>
    <w:rsid w:val="3E18158D"/>
    <w:rsid w:val="3E216694"/>
    <w:rsid w:val="3E285C74"/>
    <w:rsid w:val="3E37026C"/>
    <w:rsid w:val="3E3839DE"/>
    <w:rsid w:val="3E4E3201"/>
    <w:rsid w:val="3E6F38A3"/>
    <w:rsid w:val="3E7C38CA"/>
    <w:rsid w:val="3E873BCC"/>
    <w:rsid w:val="3E9055C8"/>
    <w:rsid w:val="3E946368"/>
    <w:rsid w:val="3EAD617A"/>
    <w:rsid w:val="3EBF1A09"/>
    <w:rsid w:val="3ECF7E9E"/>
    <w:rsid w:val="3ED96F6F"/>
    <w:rsid w:val="3EF52388"/>
    <w:rsid w:val="3EFB5137"/>
    <w:rsid w:val="3F1749BD"/>
    <w:rsid w:val="3F1E4982"/>
    <w:rsid w:val="3F285800"/>
    <w:rsid w:val="3F2A77CA"/>
    <w:rsid w:val="3F4F365B"/>
    <w:rsid w:val="3F4F5483"/>
    <w:rsid w:val="3F577E93"/>
    <w:rsid w:val="3F6A6789"/>
    <w:rsid w:val="3F7D78FA"/>
    <w:rsid w:val="3F9A5B70"/>
    <w:rsid w:val="3FA56E51"/>
    <w:rsid w:val="3FBB0422"/>
    <w:rsid w:val="3FBD063E"/>
    <w:rsid w:val="3FCC6AD3"/>
    <w:rsid w:val="3FCF0015"/>
    <w:rsid w:val="4050500F"/>
    <w:rsid w:val="40517EBE"/>
    <w:rsid w:val="405C7E57"/>
    <w:rsid w:val="408353E4"/>
    <w:rsid w:val="409273D5"/>
    <w:rsid w:val="40AC5344"/>
    <w:rsid w:val="40C96B6F"/>
    <w:rsid w:val="40D27557"/>
    <w:rsid w:val="40D6427E"/>
    <w:rsid w:val="40EF3CF6"/>
    <w:rsid w:val="40FA31CC"/>
    <w:rsid w:val="41093759"/>
    <w:rsid w:val="41214BFD"/>
    <w:rsid w:val="41263FC1"/>
    <w:rsid w:val="412D35A2"/>
    <w:rsid w:val="412F10C8"/>
    <w:rsid w:val="41380196"/>
    <w:rsid w:val="41415EFF"/>
    <w:rsid w:val="41434B73"/>
    <w:rsid w:val="414F52C6"/>
    <w:rsid w:val="418F600A"/>
    <w:rsid w:val="41A20564"/>
    <w:rsid w:val="41B16896"/>
    <w:rsid w:val="41D026B4"/>
    <w:rsid w:val="41EE4ADF"/>
    <w:rsid w:val="420A5691"/>
    <w:rsid w:val="42114C71"/>
    <w:rsid w:val="42154762"/>
    <w:rsid w:val="42204EB5"/>
    <w:rsid w:val="42213106"/>
    <w:rsid w:val="422E5823"/>
    <w:rsid w:val="423A7D24"/>
    <w:rsid w:val="425608D6"/>
    <w:rsid w:val="425D589D"/>
    <w:rsid w:val="425F59DD"/>
    <w:rsid w:val="425F778B"/>
    <w:rsid w:val="42770F78"/>
    <w:rsid w:val="42935686"/>
    <w:rsid w:val="42982C9D"/>
    <w:rsid w:val="42AE7A9A"/>
    <w:rsid w:val="42B21FB1"/>
    <w:rsid w:val="42B6777F"/>
    <w:rsid w:val="42CB6A8E"/>
    <w:rsid w:val="42E3216A"/>
    <w:rsid w:val="43195B8C"/>
    <w:rsid w:val="43284021"/>
    <w:rsid w:val="43574906"/>
    <w:rsid w:val="43640466"/>
    <w:rsid w:val="4383394D"/>
    <w:rsid w:val="439D67BD"/>
    <w:rsid w:val="43A044FF"/>
    <w:rsid w:val="43D1290A"/>
    <w:rsid w:val="43D51DCA"/>
    <w:rsid w:val="43EA7528"/>
    <w:rsid w:val="4439400C"/>
    <w:rsid w:val="446E1F07"/>
    <w:rsid w:val="448E5F85"/>
    <w:rsid w:val="44A57C2A"/>
    <w:rsid w:val="44C47D79"/>
    <w:rsid w:val="44CB55AC"/>
    <w:rsid w:val="44D0671E"/>
    <w:rsid w:val="44D81A76"/>
    <w:rsid w:val="44E95A32"/>
    <w:rsid w:val="44F22B38"/>
    <w:rsid w:val="44F45243"/>
    <w:rsid w:val="45050ABD"/>
    <w:rsid w:val="45100658"/>
    <w:rsid w:val="451707F1"/>
    <w:rsid w:val="452567EA"/>
    <w:rsid w:val="454D4212"/>
    <w:rsid w:val="456B16B7"/>
    <w:rsid w:val="45921C25"/>
    <w:rsid w:val="459260C9"/>
    <w:rsid w:val="45E05087"/>
    <w:rsid w:val="45E16709"/>
    <w:rsid w:val="460F073B"/>
    <w:rsid w:val="460F0807"/>
    <w:rsid w:val="46207231"/>
    <w:rsid w:val="465313B5"/>
    <w:rsid w:val="4654337F"/>
    <w:rsid w:val="465515D1"/>
    <w:rsid w:val="46603AD2"/>
    <w:rsid w:val="46886BA6"/>
    <w:rsid w:val="46B02CAB"/>
    <w:rsid w:val="471A1ED2"/>
    <w:rsid w:val="473D3E13"/>
    <w:rsid w:val="4743767B"/>
    <w:rsid w:val="474451A1"/>
    <w:rsid w:val="475D052A"/>
    <w:rsid w:val="47777325"/>
    <w:rsid w:val="477E5B11"/>
    <w:rsid w:val="478657BA"/>
    <w:rsid w:val="47C655AE"/>
    <w:rsid w:val="47CA7D9C"/>
    <w:rsid w:val="47CB141F"/>
    <w:rsid w:val="47E55DDB"/>
    <w:rsid w:val="47F46BC7"/>
    <w:rsid w:val="481132D5"/>
    <w:rsid w:val="48311BC9"/>
    <w:rsid w:val="48524AAD"/>
    <w:rsid w:val="48627FD5"/>
    <w:rsid w:val="48861F15"/>
    <w:rsid w:val="48D72771"/>
    <w:rsid w:val="48F629D2"/>
    <w:rsid w:val="490552AA"/>
    <w:rsid w:val="49AB59AC"/>
    <w:rsid w:val="49C83E68"/>
    <w:rsid w:val="49D722FD"/>
    <w:rsid w:val="49EF3AEA"/>
    <w:rsid w:val="49F21769"/>
    <w:rsid w:val="4A003601"/>
    <w:rsid w:val="4A0B1FA6"/>
    <w:rsid w:val="4A1277D9"/>
    <w:rsid w:val="4A1B043B"/>
    <w:rsid w:val="4A260766"/>
    <w:rsid w:val="4A5B1180"/>
    <w:rsid w:val="4AB61684"/>
    <w:rsid w:val="4ABA2026"/>
    <w:rsid w:val="4ABB577A"/>
    <w:rsid w:val="4AF33166"/>
    <w:rsid w:val="4AF528F5"/>
    <w:rsid w:val="4AF869CF"/>
    <w:rsid w:val="4B315A3D"/>
    <w:rsid w:val="4B5C2F33"/>
    <w:rsid w:val="4B5D6832"/>
    <w:rsid w:val="4B7A4CDC"/>
    <w:rsid w:val="4B8225F6"/>
    <w:rsid w:val="4B937D5C"/>
    <w:rsid w:val="4B944C64"/>
    <w:rsid w:val="4BB5041C"/>
    <w:rsid w:val="4BF11ABA"/>
    <w:rsid w:val="4C0373D9"/>
    <w:rsid w:val="4C346C1E"/>
    <w:rsid w:val="4C3E2B07"/>
    <w:rsid w:val="4C577725"/>
    <w:rsid w:val="4C63431C"/>
    <w:rsid w:val="4C7B78B7"/>
    <w:rsid w:val="4C92075D"/>
    <w:rsid w:val="4C935807"/>
    <w:rsid w:val="4C96451A"/>
    <w:rsid w:val="4CAC7A71"/>
    <w:rsid w:val="4CB87FAD"/>
    <w:rsid w:val="4CC90623"/>
    <w:rsid w:val="4CF22EBA"/>
    <w:rsid w:val="4D091EAA"/>
    <w:rsid w:val="4D153868"/>
    <w:rsid w:val="4D21045F"/>
    <w:rsid w:val="4D471D29"/>
    <w:rsid w:val="4D4C3002"/>
    <w:rsid w:val="4D7F33D7"/>
    <w:rsid w:val="4DA90454"/>
    <w:rsid w:val="4DDD3C5A"/>
    <w:rsid w:val="4DEA4CF4"/>
    <w:rsid w:val="4E3C6BD2"/>
    <w:rsid w:val="4E516B22"/>
    <w:rsid w:val="4E79167E"/>
    <w:rsid w:val="4E913FBD"/>
    <w:rsid w:val="4E9F7959"/>
    <w:rsid w:val="4EA95DEB"/>
    <w:rsid w:val="4EAA4484"/>
    <w:rsid w:val="4ECF5C98"/>
    <w:rsid w:val="4F245FE4"/>
    <w:rsid w:val="4F6E3703"/>
    <w:rsid w:val="4F960564"/>
    <w:rsid w:val="4F9C3DCC"/>
    <w:rsid w:val="4FAE482A"/>
    <w:rsid w:val="4FAE58AE"/>
    <w:rsid w:val="4FB11A1F"/>
    <w:rsid w:val="4FDA2B47"/>
    <w:rsid w:val="4FE15C83"/>
    <w:rsid w:val="4FFA680C"/>
    <w:rsid w:val="4FFA6D45"/>
    <w:rsid w:val="502B33A2"/>
    <w:rsid w:val="503E1327"/>
    <w:rsid w:val="50792AA0"/>
    <w:rsid w:val="50970A38"/>
    <w:rsid w:val="50981A4B"/>
    <w:rsid w:val="50BD3AD5"/>
    <w:rsid w:val="50EF43D0"/>
    <w:rsid w:val="50FF09C9"/>
    <w:rsid w:val="51024103"/>
    <w:rsid w:val="51084354"/>
    <w:rsid w:val="51143E36"/>
    <w:rsid w:val="51254295"/>
    <w:rsid w:val="51411B30"/>
    <w:rsid w:val="5177586B"/>
    <w:rsid w:val="51842D6A"/>
    <w:rsid w:val="519A2E90"/>
    <w:rsid w:val="51A90A23"/>
    <w:rsid w:val="51C23892"/>
    <w:rsid w:val="51DA5080"/>
    <w:rsid w:val="51EB2DE9"/>
    <w:rsid w:val="520420FD"/>
    <w:rsid w:val="52390069"/>
    <w:rsid w:val="523A78CD"/>
    <w:rsid w:val="5246001F"/>
    <w:rsid w:val="524F431A"/>
    <w:rsid w:val="52500E9E"/>
    <w:rsid w:val="52861534"/>
    <w:rsid w:val="528D1696"/>
    <w:rsid w:val="52A04D83"/>
    <w:rsid w:val="52AD183E"/>
    <w:rsid w:val="52C0340D"/>
    <w:rsid w:val="52C06024"/>
    <w:rsid w:val="52CB2821"/>
    <w:rsid w:val="52CC5908"/>
    <w:rsid w:val="530879CB"/>
    <w:rsid w:val="53195734"/>
    <w:rsid w:val="53226CDE"/>
    <w:rsid w:val="53330CBE"/>
    <w:rsid w:val="537312E8"/>
    <w:rsid w:val="5391176E"/>
    <w:rsid w:val="539D45B7"/>
    <w:rsid w:val="53A86F0D"/>
    <w:rsid w:val="53B65415"/>
    <w:rsid w:val="53C438F2"/>
    <w:rsid w:val="53D77AC9"/>
    <w:rsid w:val="53E126F6"/>
    <w:rsid w:val="53FD0BB2"/>
    <w:rsid w:val="53FF0DCE"/>
    <w:rsid w:val="540957A8"/>
    <w:rsid w:val="540A3D6B"/>
    <w:rsid w:val="542F765C"/>
    <w:rsid w:val="543E06FA"/>
    <w:rsid w:val="54436F0C"/>
    <w:rsid w:val="54561180"/>
    <w:rsid w:val="54596730"/>
    <w:rsid w:val="546463D8"/>
    <w:rsid w:val="54813591"/>
    <w:rsid w:val="54901A26"/>
    <w:rsid w:val="54914939"/>
    <w:rsid w:val="54A02118"/>
    <w:rsid w:val="54B576DE"/>
    <w:rsid w:val="54D04160"/>
    <w:rsid w:val="54D758A7"/>
    <w:rsid w:val="54E34B9A"/>
    <w:rsid w:val="54EB5EC1"/>
    <w:rsid w:val="54F226E1"/>
    <w:rsid w:val="55052414"/>
    <w:rsid w:val="552E7414"/>
    <w:rsid w:val="553D1BAE"/>
    <w:rsid w:val="554D13F6"/>
    <w:rsid w:val="55676C2B"/>
    <w:rsid w:val="55766E6E"/>
    <w:rsid w:val="558F3DC0"/>
    <w:rsid w:val="55913CA7"/>
    <w:rsid w:val="55997DAA"/>
    <w:rsid w:val="55B94FAC"/>
    <w:rsid w:val="55F3226C"/>
    <w:rsid w:val="560C332E"/>
    <w:rsid w:val="56165297"/>
    <w:rsid w:val="56486A5C"/>
    <w:rsid w:val="564D4072"/>
    <w:rsid w:val="56895636"/>
    <w:rsid w:val="56B24C1F"/>
    <w:rsid w:val="56CF0F2B"/>
    <w:rsid w:val="56E16569"/>
    <w:rsid w:val="570457DB"/>
    <w:rsid w:val="571C57F3"/>
    <w:rsid w:val="57580486"/>
    <w:rsid w:val="575E462C"/>
    <w:rsid w:val="57BE6730"/>
    <w:rsid w:val="57C40364"/>
    <w:rsid w:val="57D63BF4"/>
    <w:rsid w:val="57DD1426"/>
    <w:rsid w:val="57DE6E15"/>
    <w:rsid w:val="57E66554"/>
    <w:rsid w:val="57F8000E"/>
    <w:rsid w:val="58360B36"/>
    <w:rsid w:val="58382B00"/>
    <w:rsid w:val="585711D8"/>
    <w:rsid w:val="587D519F"/>
    <w:rsid w:val="589A7317"/>
    <w:rsid w:val="58BD4DB3"/>
    <w:rsid w:val="59444C41"/>
    <w:rsid w:val="597A4A53"/>
    <w:rsid w:val="59B52E52"/>
    <w:rsid w:val="59B90367"/>
    <w:rsid w:val="59CC347C"/>
    <w:rsid w:val="59DA41E0"/>
    <w:rsid w:val="59F900F6"/>
    <w:rsid w:val="5A0C1C4B"/>
    <w:rsid w:val="5A221ED3"/>
    <w:rsid w:val="5A2375CC"/>
    <w:rsid w:val="5A2424B3"/>
    <w:rsid w:val="5A2F4B9E"/>
    <w:rsid w:val="5A3906A0"/>
    <w:rsid w:val="5A7B6CD4"/>
    <w:rsid w:val="5A9919E3"/>
    <w:rsid w:val="5AA11386"/>
    <w:rsid w:val="5AAE70AA"/>
    <w:rsid w:val="5ABF12B7"/>
    <w:rsid w:val="5B2A7B0A"/>
    <w:rsid w:val="5B2F58ED"/>
    <w:rsid w:val="5B411CCC"/>
    <w:rsid w:val="5B417B6B"/>
    <w:rsid w:val="5B54373E"/>
    <w:rsid w:val="5B5437AD"/>
    <w:rsid w:val="5B8027F4"/>
    <w:rsid w:val="5B81656C"/>
    <w:rsid w:val="5BA1276A"/>
    <w:rsid w:val="5BAD7D2F"/>
    <w:rsid w:val="5BC11E23"/>
    <w:rsid w:val="5BC745F2"/>
    <w:rsid w:val="5BCD3B32"/>
    <w:rsid w:val="5BD963A8"/>
    <w:rsid w:val="5C115B42"/>
    <w:rsid w:val="5C1B42CB"/>
    <w:rsid w:val="5C1B7B96"/>
    <w:rsid w:val="5C3F7E9C"/>
    <w:rsid w:val="5C5F065B"/>
    <w:rsid w:val="5C6F4617"/>
    <w:rsid w:val="5C982768"/>
    <w:rsid w:val="5CA161B2"/>
    <w:rsid w:val="5CAF68E9"/>
    <w:rsid w:val="5CBC5AAE"/>
    <w:rsid w:val="5CC543A9"/>
    <w:rsid w:val="5CE46DB3"/>
    <w:rsid w:val="5CF27722"/>
    <w:rsid w:val="5D1F7DEB"/>
    <w:rsid w:val="5D215911"/>
    <w:rsid w:val="5D3C6BEF"/>
    <w:rsid w:val="5DAA7FFC"/>
    <w:rsid w:val="5DAB2F88"/>
    <w:rsid w:val="5E084D23"/>
    <w:rsid w:val="5E176D14"/>
    <w:rsid w:val="5E196F30"/>
    <w:rsid w:val="5E1A1D8F"/>
    <w:rsid w:val="5E1E00A2"/>
    <w:rsid w:val="5E2E29DB"/>
    <w:rsid w:val="5E3577AE"/>
    <w:rsid w:val="5E655CD1"/>
    <w:rsid w:val="5EB855B3"/>
    <w:rsid w:val="5ED510A9"/>
    <w:rsid w:val="5EE21916"/>
    <w:rsid w:val="5F0E295E"/>
    <w:rsid w:val="5F1871E8"/>
    <w:rsid w:val="5F1C0A86"/>
    <w:rsid w:val="5F1C2834"/>
    <w:rsid w:val="5F2416E8"/>
    <w:rsid w:val="5F261B1F"/>
    <w:rsid w:val="5F3B6A32"/>
    <w:rsid w:val="5F4417E0"/>
    <w:rsid w:val="5F4B3119"/>
    <w:rsid w:val="5F6E5059"/>
    <w:rsid w:val="5F750196"/>
    <w:rsid w:val="5F88669E"/>
    <w:rsid w:val="5FAD4D87"/>
    <w:rsid w:val="5FBA204D"/>
    <w:rsid w:val="5FEB2206"/>
    <w:rsid w:val="5FF23595"/>
    <w:rsid w:val="5FF94923"/>
    <w:rsid w:val="602C2F4B"/>
    <w:rsid w:val="60363DC9"/>
    <w:rsid w:val="605F38FD"/>
    <w:rsid w:val="606C7B8D"/>
    <w:rsid w:val="606F72DB"/>
    <w:rsid w:val="607B04BD"/>
    <w:rsid w:val="607E751E"/>
    <w:rsid w:val="608368E3"/>
    <w:rsid w:val="60AC7F80"/>
    <w:rsid w:val="60C56EFB"/>
    <w:rsid w:val="60CC2038"/>
    <w:rsid w:val="60D22077"/>
    <w:rsid w:val="60E5134B"/>
    <w:rsid w:val="60F035F8"/>
    <w:rsid w:val="61365912"/>
    <w:rsid w:val="613E10B3"/>
    <w:rsid w:val="61483DB4"/>
    <w:rsid w:val="616F390D"/>
    <w:rsid w:val="61905EB4"/>
    <w:rsid w:val="61D07906"/>
    <w:rsid w:val="61D373F6"/>
    <w:rsid w:val="61F03F10"/>
    <w:rsid w:val="61FD4500"/>
    <w:rsid w:val="62051CA5"/>
    <w:rsid w:val="622A5268"/>
    <w:rsid w:val="622F04A1"/>
    <w:rsid w:val="623C143F"/>
    <w:rsid w:val="623E1776"/>
    <w:rsid w:val="62456183"/>
    <w:rsid w:val="625D29E9"/>
    <w:rsid w:val="62707B3A"/>
    <w:rsid w:val="62744735"/>
    <w:rsid w:val="62A768B8"/>
    <w:rsid w:val="62B334AF"/>
    <w:rsid w:val="62C50B27"/>
    <w:rsid w:val="62DF24F6"/>
    <w:rsid w:val="62EC69C1"/>
    <w:rsid w:val="630F26B0"/>
    <w:rsid w:val="63615846"/>
    <w:rsid w:val="638132F5"/>
    <w:rsid w:val="638B7F88"/>
    <w:rsid w:val="63B05C41"/>
    <w:rsid w:val="63BC45E5"/>
    <w:rsid w:val="63C86026"/>
    <w:rsid w:val="63F0603D"/>
    <w:rsid w:val="64025D70"/>
    <w:rsid w:val="64436AB5"/>
    <w:rsid w:val="645C0879"/>
    <w:rsid w:val="645F787B"/>
    <w:rsid w:val="64741C1C"/>
    <w:rsid w:val="647B6A0A"/>
    <w:rsid w:val="647D689B"/>
    <w:rsid w:val="648C064A"/>
    <w:rsid w:val="649F2599"/>
    <w:rsid w:val="64AC28AC"/>
    <w:rsid w:val="64F63B27"/>
    <w:rsid w:val="65055B18"/>
    <w:rsid w:val="651641C9"/>
    <w:rsid w:val="655B2F49"/>
    <w:rsid w:val="655C6080"/>
    <w:rsid w:val="65605444"/>
    <w:rsid w:val="656B3097"/>
    <w:rsid w:val="65742119"/>
    <w:rsid w:val="657F2DFA"/>
    <w:rsid w:val="6592686F"/>
    <w:rsid w:val="65A44D2D"/>
    <w:rsid w:val="65B0017A"/>
    <w:rsid w:val="65B0271E"/>
    <w:rsid w:val="65BB267B"/>
    <w:rsid w:val="65C43C25"/>
    <w:rsid w:val="65E73470"/>
    <w:rsid w:val="65EC4C79"/>
    <w:rsid w:val="65EF1521"/>
    <w:rsid w:val="665C4848"/>
    <w:rsid w:val="66763171"/>
    <w:rsid w:val="668A0D6B"/>
    <w:rsid w:val="669748D6"/>
    <w:rsid w:val="66AB4942"/>
    <w:rsid w:val="66B94F27"/>
    <w:rsid w:val="66C37A39"/>
    <w:rsid w:val="66D460EA"/>
    <w:rsid w:val="66DC0AFB"/>
    <w:rsid w:val="66F67E0E"/>
    <w:rsid w:val="67114C48"/>
    <w:rsid w:val="67303449"/>
    <w:rsid w:val="679E1DF4"/>
    <w:rsid w:val="67E73776"/>
    <w:rsid w:val="67F85E08"/>
    <w:rsid w:val="68411B87"/>
    <w:rsid w:val="687951D6"/>
    <w:rsid w:val="688431F8"/>
    <w:rsid w:val="68AB69AF"/>
    <w:rsid w:val="68BC6E36"/>
    <w:rsid w:val="68D653C8"/>
    <w:rsid w:val="68D85250"/>
    <w:rsid w:val="68EF4B15"/>
    <w:rsid w:val="68F6059A"/>
    <w:rsid w:val="690D42CF"/>
    <w:rsid w:val="69466B00"/>
    <w:rsid w:val="69470DF5"/>
    <w:rsid w:val="695D23C7"/>
    <w:rsid w:val="696077C1"/>
    <w:rsid w:val="698D4180"/>
    <w:rsid w:val="69AF055A"/>
    <w:rsid w:val="69B51B3F"/>
    <w:rsid w:val="69BF098B"/>
    <w:rsid w:val="69C441F4"/>
    <w:rsid w:val="69CE6625"/>
    <w:rsid w:val="69F50851"/>
    <w:rsid w:val="69FF522C"/>
    <w:rsid w:val="6A0960AB"/>
    <w:rsid w:val="6A0F425D"/>
    <w:rsid w:val="6A185D88"/>
    <w:rsid w:val="6A413A96"/>
    <w:rsid w:val="6A8120E5"/>
    <w:rsid w:val="6A8219B9"/>
    <w:rsid w:val="6A885ED1"/>
    <w:rsid w:val="6AAD6A36"/>
    <w:rsid w:val="6B182A49"/>
    <w:rsid w:val="6B511AB7"/>
    <w:rsid w:val="6B5275DD"/>
    <w:rsid w:val="6B762D04"/>
    <w:rsid w:val="6BB43DF4"/>
    <w:rsid w:val="6BC77FCB"/>
    <w:rsid w:val="6BE9595D"/>
    <w:rsid w:val="6BFF7765"/>
    <w:rsid w:val="6C660F5A"/>
    <w:rsid w:val="6C8C5F63"/>
    <w:rsid w:val="6CCD1611"/>
    <w:rsid w:val="6CD02EB0"/>
    <w:rsid w:val="6D1A1931"/>
    <w:rsid w:val="6D1F0B58"/>
    <w:rsid w:val="6D253961"/>
    <w:rsid w:val="6D321474"/>
    <w:rsid w:val="6D3654A5"/>
    <w:rsid w:val="6D5D0BE7"/>
    <w:rsid w:val="6D664A01"/>
    <w:rsid w:val="6DA71E62"/>
    <w:rsid w:val="6DB0362D"/>
    <w:rsid w:val="6DB602F7"/>
    <w:rsid w:val="6DDE15FC"/>
    <w:rsid w:val="6DE0518A"/>
    <w:rsid w:val="6DE7336D"/>
    <w:rsid w:val="6E22598D"/>
    <w:rsid w:val="6E2434B3"/>
    <w:rsid w:val="6E3B6A4F"/>
    <w:rsid w:val="6E3F02ED"/>
    <w:rsid w:val="6E7206C2"/>
    <w:rsid w:val="6EB24C26"/>
    <w:rsid w:val="6EB74327"/>
    <w:rsid w:val="6EBC037B"/>
    <w:rsid w:val="6ED24CBD"/>
    <w:rsid w:val="6ED30A35"/>
    <w:rsid w:val="6EE47BF5"/>
    <w:rsid w:val="6F047014"/>
    <w:rsid w:val="6F0E46F1"/>
    <w:rsid w:val="6F2439FD"/>
    <w:rsid w:val="6F346E53"/>
    <w:rsid w:val="6F751AEC"/>
    <w:rsid w:val="6FB2689C"/>
    <w:rsid w:val="6FD07D18"/>
    <w:rsid w:val="700370F8"/>
    <w:rsid w:val="70075491"/>
    <w:rsid w:val="707F7384"/>
    <w:rsid w:val="709E54A1"/>
    <w:rsid w:val="70B52AE8"/>
    <w:rsid w:val="70CB5E68"/>
    <w:rsid w:val="70D50A94"/>
    <w:rsid w:val="71534FCD"/>
    <w:rsid w:val="71864485"/>
    <w:rsid w:val="718F6E95"/>
    <w:rsid w:val="71973F9C"/>
    <w:rsid w:val="71A32941"/>
    <w:rsid w:val="71FD0B25"/>
    <w:rsid w:val="720B620B"/>
    <w:rsid w:val="721147C0"/>
    <w:rsid w:val="721A6835"/>
    <w:rsid w:val="724E4FA2"/>
    <w:rsid w:val="72823C75"/>
    <w:rsid w:val="728F1117"/>
    <w:rsid w:val="729F75AC"/>
    <w:rsid w:val="72A430EE"/>
    <w:rsid w:val="72A5093A"/>
    <w:rsid w:val="72BE68BD"/>
    <w:rsid w:val="72C708B1"/>
    <w:rsid w:val="72CD6775"/>
    <w:rsid w:val="72DA72BE"/>
    <w:rsid w:val="72EE22E1"/>
    <w:rsid w:val="73075151"/>
    <w:rsid w:val="731F249B"/>
    <w:rsid w:val="736B3932"/>
    <w:rsid w:val="73702AE1"/>
    <w:rsid w:val="738B702F"/>
    <w:rsid w:val="739A5FC5"/>
    <w:rsid w:val="73AA445A"/>
    <w:rsid w:val="73C83C54"/>
    <w:rsid w:val="73D31750"/>
    <w:rsid w:val="74170E85"/>
    <w:rsid w:val="741900CE"/>
    <w:rsid w:val="742A7275"/>
    <w:rsid w:val="74365CEE"/>
    <w:rsid w:val="74392095"/>
    <w:rsid w:val="7447614D"/>
    <w:rsid w:val="7460720F"/>
    <w:rsid w:val="7465554B"/>
    <w:rsid w:val="74975370"/>
    <w:rsid w:val="749B0247"/>
    <w:rsid w:val="74AA60C2"/>
    <w:rsid w:val="74DE3871"/>
    <w:rsid w:val="74F6547D"/>
    <w:rsid w:val="75096F5F"/>
    <w:rsid w:val="750E0A19"/>
    <w:rsid w:val="751E6757"/>
    <w:rsid w:val="752B3379"/>
    <w:rsid w:val="752E10BB"/>
    <w:rsid w:val="75376381"/>
    <w:rsid w:val="755328D0"/>
    <w:rsid w:val="759321B8"/>
    <w:rsid w:val="75954C96"/>
    <w:rsid w:val="759E1D9D"/>
    <w:rsid w:val="75A447EA"/>
    <w:rsid w:val="75CD2682"/>
    <w:rsid w:val="75DA08FB"/>
    <w:rsid w:val="75DC35E9"/>
    <w:rsid w:val="75FA2D4B"/>
    <w:rsid w:val="76171B4F"/>
    <w:rsid w:val="7629538E"/>
    <w:rsid w:val="762F6E99"/>
    <w:rsid w:val="767F69B6"/>
    <w:rsid w:val="768F5B89"/>
    <w:rsid w:val="76902210"/>
    <w:rsid w:val="769E5BA6"/>
    <w:rsid w:val="77184DE6"/>
    <w:rsid w:val="773D55E5"/>
    <w:rsid w:val="77AE2E62"/>
    <w:rsid w:val="77BE6726"/>
    <w:rsid w:val="77E517D3"/>
    <w:rsid w:val="77ED2E5B"/>
    <w:rsid w:val="77FA11D3"/>
    <w:rsid w:val="77FD1797"/>
    <w:rsid w:val="78120820"/>
    <w:rsid w:val="782C4FAF"/>
    <w:rsid w:val="7879089F"/>
    <w:rsid w:val="789E20B4"/>
    <w:rsid w:val="789E6834"/>
    <w:rsid w:val="78AF2513"/>
    <w:rsid w:val="78B443FF"/>
    <w:rsid w:val="78BE4504"/>
    <w:rsid w:val="78ED1F7D"/>
    <w:rsid w:val="78FB3F8B"/>
    <w:rsid w:val="791365FE"/>
    <w:rsid w:val="79314CD6"/>
    <w:rsid w:val="794A5D98"/>
    <w:rsid w:val="79521FAF"/>
    <w:rsid w:val="795F7FF3"/>
    <w:rsid w:val="797E2052"/>
    <w:rsid w:val="797F3C93"/>
    <w:rsid w:val="799534B7"/>
    <w:rsid w:val="79955265"/>
    <w:rsid w:val="79986B03"/>
    <w:rsid w:val="79DD67E6"/>
    <w:rsid w:val="79DE4F03"/>
    <w:rsid w:val="79FA072F"/>
    <w:rsid w:val="7A340F22"/>
    <w:rsid w:val="7A3C1B84"/>
    <w:rsid w:val="7A4078C7"/>
    <w:rsid w:val="7A545120"/>
    <w:rsid w:val="7A684727"/>
    <w:rsid w:val="7A7C6425"/>
    <w:rsid w:val="7A835A05"/>
    <w:rsid w:val="7AAF2356"/>
    <w:rsid w:val="7AB23BF5"/>
    <w:rsid w:val="7ACD0A2E"/>
    <w:rsid w:val="7AD26045"/>
    <w:rsid w:val="7AE81103"/>
    <w:rsid w:val="7AEC7106"/>
    <w:rsid w:val="7B095F0A"/>
    <w:rsid w:val="7B25086A"/>
    <w:rsid w:val="7B403937"/>
    <w:rsid w:val="7B767318"/>
    <w:rsid w:val="7B892BA7"/>
    <w:rsid w:val="7B8B4516"/>
    <w:rsid w:val="7BA72548"/>
    <w:rsid w:val="7BC97448"/>
    <w:rsid w:val="7BCB1412"/>
    <w:rsid w:val="7BCF79D9"/>
    <w:rsid w:val="7BDA1655"/>
    <w:rsid w:val="7BDE7397"/>
    <w:rsid w:val="7BFF6846"/>
    <w:rsid w:val="7C0304D8"/>
    <w:rsid w:val="7C10151B"/>
    <w:rsid w:val="7C1A4C7A"/>
    <w:rsid w:val="7C2974E5"/>
    <w:rsid w:val="7C3A0345"/>
    <w:rsid w:val="7C3C40BE"/>
    <w:rsid w:val="7C3D0958"/>
    <w:rsid w:val="7C444892"/>
    <w:rsid w:val="7C55371E"/>
    <w:rsid w:val="7CAE7448"/>
    <w:rsid w:val="7CB62772"/>
    <w:rsid w:val="7CCD4D16"/>
    <w:rsid w:val="7D37724C"/>
    <w:rsid w:val="7D6F401F"/>
    <w:rsid w:val="7D9D293A"/>
    <w:rsid w:val="7DBB1012"/>
    <w:rsid w:val="7DDF2F52"/>
    <w:rsid w:val="7DF36BF7"/>
    <w:rsid w:val="7DF764EE"/>
    <w:rsid w:val="7E2579C2"/>
    <w:rsid w:val="7E2D0162"/>
    <w:rsid w:val="7E33504C"/>
    <w:rsid w:val="7E5410D9"/>
    <w:rsid w:val="7E543E84"/>
    <w:rsid w:val="7E7F0292"/>
    <w:rsid w:val="7E8A310F"/>
    <w:rsid w:val="7EAC5767"/>
    <w:rsid w:val="7EBC3294"/>
    <w:rsid w:val="7EC90255"/>
    <w:rsid w:val="7EED5B43"/>
    <w:rsid w:val="7EF40C80"/>
    <w:rsid w:val="7F01339C"/>
    <w:rsid w:val="7F101066"/>
    <w:rsid w:val="7F402117"/>
    <w:rsid w:val="7F565496"/>
    <w:rsid w:val="7F620EF8"/>
    <w:rsid w:val="7F703C5B"/>
    <w:rsid w:val="7F822E3C"/>
    <w:rsid w:val="7FE9455C"/>
    <w:rsid w:val="7FED310D"/>
    <w:rsid w:val="F96D0C6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5"/>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37"/>
    <w:qFormat/>
    <w:uiPriority w:val="0"/>
    <w:pPr>
      <w:keepNext/>
      <w:keepLines/>
      <w:spacing w:before="260" w:after="260" w:line="416" w:lineRule="auto"/>
      <w:outlineLvl w:val="2"/>
    </w:pPr>
    <w:rPr>
      <w:b/>
      <w:bCs/>
      <w:sz w:val="32"/>
      <w:szCs w:val="32"/>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7">
    <w:name w:val="index 8"/>
    <w:basedOn w:val="1"/>
    <w:next w:val="1"/>
    <w:qFormat/>
    <w:uiPriority w:val="0"/>
    <w:pPr>
      <w:ind w:left="1400" w:leftChars="1400"/>
    </w:pPr>
  </w:style>
  <w:style w:type="paragraph" w:styleId="8">
    <w:name w:val="caption"/>
    <w:basedOn w:val="1"/>
    <w:next w:val="1"/>
    <w:qFormat/>
    <w:uiPriority w:val="0"/>
    <w:rPr>
      <w:rFonts w:ascii="Cambria" w:hAnsi="Cambria" w:eastAsia="黑体"/>
      <w:sz w:val="20"/>
    </w:rPr>
  </w:style>
  <w:style w:type="paragraph" w:styleId="9">
    <w:name w:val="Document Map"/>
    <w:basedOn w:val="1"/>
    <w:link w:val="54"/>
    <w:qFormat/>
    <w:uiPriority w:val="0"/>
    <w:rPr>
      <w:rFonts w:ascii="宋体"/>
      <w:sz w:val="18"/>
      <w:szCs w:val="18"/>
    </w:rPr>
  </w:style>
  <w:style w:type="paragraph" w:styleId="10">
    <w:name w:val="annotation text"/>
    <w:basedOn w:val="1"/>
    <w:link w:val="53"/>
    <w:qFormat/>
    <w:uiPriority w:val="0"/>
    <w:pPr>
      <w:jc w:val="left"/>
    </w:pPr>
  </w:style>
  <w:style w:type="paragraph" w:styleId="11">
    <w:name w:val="Body Text 3"/>
    <w:basedOn w:val="1"/>
    <w:qFormat/>
    <w:uiPriority w:val="0"/>
    <w:pPr>
      <w:spacing w:after="120"/>
    </w:pPr>
    <w:rPr>
      <w:sz w:val="16"/>
      <w:szCs w:val="16"/>
    </w:rPr>
  </w:style>
  <w:style w:type="paragraph" w:styleId="12">
    <w:name w:val="Body Text"/>
    <w:basedOn w:val="1"/>
    <w:next w:val="1"/>
    <w:link w:val="51"/>
    <w:qFormat/>
    <w:uiPriority w:val="99"/>
    <w:pPr>
      <w:spacing w:after="120"/>
    </w:pPr>
  </w:style>
  <w:style w:type="paragraph" w:styleId="13">
    <w:name w:val="Body Text Indent"/>
    <w:basedOn w:val="1"/>
    <w:next w:val="14"/>
    <w:qFormat/>
    <w:uiPriority w:val="0"/>
    <w:pPr>
      <w:ind w:firstLine="632" w:firstLineChars="200"/>
    </w:pPr>
    <w:rPr>
      <w:rFonts w:ascii="仿宋_GB2312" w:hAnsi="华文楷体" w:eastAsia="仿宋_GB2312"/>
      <w:sz w:val="32"/>
    </w:rPr>
  </w:style>
  <w:style w:type="paragraph" w:styleId="14">
    <w:name w:val="envelope return"/>
    <w:basedOn w:val="1"/>
    <w:qFormat/>
    <w:uiPriority w:val="99"/>
    <w:pPr>
      <w:snapToGrid w:val="0"/>
    </w:pPr>
    <w:rPr>
      <w:rFonts w:ascii="Arial" w:hAnsi="Arial"/>
    </w:rPr>
  </w:style>
  <w:style w:type="paragraph" w:styleId="15">
    <w:name w:val="List 2"/>
    <w:basedOn w:val="1"/>
    <w:qFormat/>
    <w:uiPriority w:val="0"/>
    <w:pPr>
      <w:ind w:left="400" w:leftChars="200" w:hanging="200" w:hangingChars="200"/>
    </w:pPr>
  </w:style>
  <w:style w:type="paragraph" w:styleId="16">
    <w:name w:val="Plain Text"/>
    <w:basedOn w:val="1"/>
    <w:link w:val="59"/>
    <w:qFormat/>
    <w:uiPriority w:val="99"/>
    <w:rPr>
      <w:rFonts w:ascii="宋体" w:hAnsi="Courier New"/>
      <w:szCs w:val="20"/>
    </w:rPr>
  </w:style>
  <w:style w:type="paragraph" w:styleId="17">
    <w:name w:val="Date"/>
    <w:basedOn w:val="1"/>
    <w:next w:val="1"/>
    <w:link w:val="55"/>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76"/>
    <w:qFormat/>
    <w:uiPriority w:val="99"/>
    <w:pPr>
      <w:tabs>
        <w:tab w:val="center" w:pos="4153"/>
        <w:tab w:val="right" w:pos="8306"/>
      </w:tabs>
      <w:snapToGrid w:val="0"/>
      <w:jc w:val="left"/>
    </w:pPr>
    <w:rPr>
      <w:sz w:val="18"/>
      <w:szCs w:val="18"/>
    </w:rPr>
  </w:style>
  <w:style w:type="paragraph" w:styleId="21">
    <w:name w:val="header"/>
    <w:basedOn w:val="1"/>
    <w:link w:val="75"/>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Body Text 2"/>
    <w:basedOn w:val="1"/>
    <w:link w:val="73"/>
    <w:qFormat/>
    <w:uiPriority w:val="0"/>
    <w:pPr>
      <w:spacing w:after="120" w:line="480" w:lineRule="auto"/>
    </w:pPr>
  </w:style>
  <w:style w:type="paragraph" w:styleId="25">
    <w:name w:val="Message Header"/>
    <w:basedOn w:val="1"/>
    <w:qFormat/>
    <w:uiPriority w:val="0"/>
    <w:pPr>
      <w:widowControl/>
      <w:shd w:val="pct20" w:color="000000" w:fill="auto"/>
      <w:ind w:left="1080" w:hanging="1080"/>
    </w:pPr>
    <w:rPr>
      <w:rFonts w:ascii="Cambria" w:hAnsi="Cambria" w:eastAsia="Cambria"/>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Body Text First Indent"/>
    <w:basedOn w:val="12"/>
    <w:link w:val="50"/>
    <w:qFormat/>
    <w:uiPriority w:val="0"/>
    <w:pPr>
      <w:ind w:firstLine="420" w:firstLineChars="100"/>
    </w:pPr>
  </w:style>
  <w:style w:type="paragraph" w:styleId="28">
    <w:name w:val="Body Text First Indent 2"/>
    <w:basedOn w:val="13"/>
    <w:next w:val="1"/>
    <w:qFormat/>
    <w:uiPriority w:val="99"/>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0"/>
    <w:rPr>
      <w:color w:val="000000"/>
      <w:u w:val="none"/>
    </w:rPr>
  </w:style>
  <w:style w:type="character" w:styleId="35">
    <w:name w:val="Hyperlink"/>
    <w:qFormat/>
    <w:uiPriority w:val="0"/>
    <w:rPr>
      <w:color w:val="333333"/>
      <w:u w:val="none"/>
    </w:rPr>
  </w:style>
  <w:style w:type="character" w:styleId="36">
    <w:name w:val="annotation reference"/>
    <w:qFormat/>
    <w:uiPriority w:val="99"/>
    <w:rPr>
      <w:sz w:val="21"/>
    </w:rPr>
  </w:style>
  <w:style w:type="character" w:customStyle="1" w:styleId="37">
    <w:name w:val="标题 3 字符"/>
    <w:link w:val="6"/>
    <w:semiHidden/>
    <w:qFormat/>
    <w:uiPriority w:val="0"/>
    <w:rPr>
      <w:b/>
      <w:bCs/>
      <w:kern w:val="2"/>
      <w:sz w:val="32"/>
      <w:szCs w:val="32"/>
    </w:rPr>
  </w:style>
  <w:style w:type="paragraph" w:customStyle="1" w:styleId="38">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9">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0">
    <w:name w:val="我的正文"/>
    <w:basedOn w:val="13"/>
    <w:qFormat/>
    <w:uiPriority w:val="0"/>
    <w:pPr>
      <w:spacing w:line="500" w:lineRule="exact"/>
      <w:ind w:firstLine="480" w:firstLineChars="200"/>
    </w:pPr>
    <w:rPr>
      <w:sz w:val="24"/>
    </w:rPr>
  </w:style>
  <w:style w:type="paragraph" w:customStyle="1" w:styleId="41">
    <w:name w:val="文档正文"/>
    <w:basedOn w:val="1"/>
    <w:qFormat/>
    <w:uiPriority w:val="0"/>
    <w:pPr>
      <w:adjustRightInd w:val="0"/>
      <w:spacing w:line="480" w:lineRule="atLeast"/>
      <w:ind w:firstLine="567"/>
      <w:textAlignment w:val="baseline"/>
    </w:pPr>
    <w:rPr>
      <w:rFonts w:ascii="仿宋_GB2312" w:hAnsi="Times New Roman" w:eastAsia="仿宋_GB2312" w:cs="Times New Roman"/>
      <w:kern w:val="0"/>
      <w:sz w:val="28"/>
      <w:szCs w:val="20"/>
    </w:rPr>
  </w:style>
  <w:style w:type="paragraph" w:customStyle="1" w:styleId="42">
    <w:name w:val="无间隔1"/>
    <w:next w:val="8"/>
    <w:qFormat/>
    <w:uiPriority w:val="0"/>
    <w:pPr>
      <w:widowControl w:val="0"/>
      <w:jc w:val="both"/>
    </w:pPr>
    <w:rPr>
      <w:rFonts w:ascii="Calibri" w:hAnsi="Calibri" w:eastAsia="宋体" w:cs="Times New Roman"/>
      <w:kern w:val="2"/>
      <w:sz w:val="21"/>
      <w:szCs w:val="22"/>
      <w:lang w:val="en-US" w:eastAsia="zh-CN" w:bidi="ar-SA"/>
    </w:rPr>
  </w:style>
  <w:style w:type="paragraph" w:customStyle="1" w:styleId="43">
    <w:name w:val="Body Text 21"/>
    <w:basedOn w:val="1"/>
    <w:next w:val="12"/>
    <w:qFormat/>
    <w:uiPriority w:val="0"/>
    <w:rPr>
      <w:rFonts w:ascii="ˎ̥" w:hAnsi="ˎ̥" w:cs="宋体"/>
      <w:b/>
      <w:sz w:val="32"/>
    </w:rPr>
  </w:style>
  <w:style w:type="paragraph" w:customStyle="1" w:styleId="44">
    <w:name w:val="Char Char10 Char Char Char Char"/>
    <w:basedOn w:val="1"/>
    <w:next w:val="45"/>
    <w:qFormat/>
    <w:uiPriority w:val="0"/>
    <w:rPr>
      <w:rFonts w:ascii="Times New Roman" w:hAnsi="Times New Roman" w:eastAsia="宋体" w:cs="Times New Roman"/>
    </w:rPr>
  </w:style>
  <w:style w:type="paragraph" w:customStyle="1" w:styleId="45">
    <w:name w:val="xl87"/>
    <w:basedOn w:val="1"/>
    <w:next w:val="46"/>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0"/>
    </w:rPr>
  </w:style>
  <w:style w:type="paragraph" w:customStyle="1" w:styleId="46">
    <w:name w:val="xl72"/>
    <w:basedOn w:val="1"/>
    <w:next w:val="17"/>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仿宋_GB2312" w:hAnsi="宋体" w:eastAsia="仿宋_GB2312" w:cs="宋体"/>
      <w:kern w:val="0"/>
      <w:sz w:val="20"/>
    </w:rPr>
  </w:style>
  <w:style w:type="character" w:customStyle="1" w:styleId="47">
    <w:name w:val="font231"/>
    <w:qFormat/>
    <w:uiPriority w:val="0"/>
    <w:rPr>
      <w:rFonts w:hint="eastAsia" w:ascii="宋体" w:hAnsi="宋体" w:eastAsia="宋体" w:cs="宋体"/>
      <w:color w:val="000000"/>
      <w:sz w:val="22"/>
      <w:szCs w:val="22"/>
      <w:u w:val="none"/>
    </w:rPr>
  </w:style>
  <w:style w:type="character" w:customStyle="1" w:styleId="48">
    <w:name w:val="font11"/>
    <w:qFormat/>
    <w:uiPriority w:val="0"/>
    <w:rPr>
      <w:rFonts w:hint="default" w:ascii="Times New Roman" w:hAnsi="Times New Roman" w:cs="Times New Roman"/>
      <w:color w:val="000000"/>
      <w:sz w:val="18"/>
      <w:szCs w:val="18"/>
      <w:u w:val="none"/>
    </w:rPr>
  </w:style>
  <w:style w:type="character" w:customStyle="1" w:styleId="49">
    <w:name w:val="font191"/>
    <w:qFormat/>
    <w:uiPriority w:val="0"/>
    <w:rPr>
      <w:rFonts w:hint="default" w:ascii="Calibri" w:hAnsi="Calibri" w:cs="Calibri"/>
      <w:color w:val="000000"/>
      <w:sz w:val="22"/>
      <w:szCs w:val="22"/>
      <w:u w:val="none"/>
    </w:rPr>
  </w:style>
  <w:style w:type="character" w:customStyle="1" w:styleId="50">
    <w:name w:val="正文文本首行缩进 字符"/>
    <w:link w:val="27"/>
    <w:qFormat/>
    <w:uiPriority w:val="0"/>
    <w:rPr>
      <w:kern w:val="2"/>
      <w:sz w:val="21"/>
      <w:szCs w:val="24"/>
    </w:rPr>
  </w:style>
  <w:style w:type="character" w:customStyle="1" w:styleId="51">
    <w:name w:val="正文文本 字符"/>
    <w:link w:val="12"/>
    <w:qFormat/>
    <w:uiPriority w:val="99"/>
    <w:rPr>
      <w:kern w:val="2"/>
      <w:sz w:val="21"/>
      <w:szCs w:val="24"/>
    </w:rPr>
  </w:style>
  <w:style w:type="character" w:customStyle="1" w:styleId="52">
    <w:name w:val="font151"/>
    <w:qFormat/>
    <w:uiPriority w:val="0"/>
    <w:rPr>
      <w:rFonts w:hint="default" w:ascii="Calibri" w:hAnsi="Calibri" w:cs="Calibri"/>
      <w:color w:val="000000"/>
      <w:sz w:val="22"/>
      <w:szCs w:val="22"/>
      <w:u w:val="none"/>
    </w:rPr>
  </w:style>
  <w:style w:type="character" w:customStyle="1" w:styleId="53">
    <w:name w:val="批注文字 字符"/>
    <w:link w:val="10"/>
    <w:qFormat/>
    <w:uiPriority w:val="0"/>
    <w:rPr>
      <w:kern w:val="2"/>
      <w:sz w:val="21"/>
      <w:szCs w:val="24"/>
    </w:rPr>
  </w:style>
  <w:style w:type="character" w:customStyle="1" w:styleId="54">
    <w:name w:val="文档结构图 字符"/>
    <w:link w:val="9"/>
    <w:qFormat/>
    <w:uiPriority w:val="0"/>
    <w:rPr>
      <w:rFonts w:ascii="宋体"/>
      <w:kern w:val="2"/>
      <w:sz w:val="18"/>
      <w:szCs w:val="18"/>
    </w:rPr>
  </w:style>
  <w:style w:type="character" w:customStyle="1" w:styleId="55">
    <w:name w:val="日期 字符"/>
    <w:link w:val="17"/>
    <w:qFormat/>
    <w:uiPriority w:val="0"/>
    <w:rPr>
      <w:kern w:val="2"/>
      <w:sz w:val="21"/>
      <w:szCs w:val="24"/>
    </w:rPr>
  </w:style>
  <w:style w:type="character" w:customStyle="1" w:styleId="56">
    <w:name w:val="font221"/>
    <w:qFormat/>
    <w:uiPriority w:val="0"/>
    <w:rPr>
      <w:rFonts w:hint="eastAsia" w:ascii="宋体" w:hAnsi="宋体" w:eastAsia="宋体" w:cs="宋体"/>
      <w:color w:val="000000"/>
      <w:sz w:val="20"/>
      <w:szCs w:val="20"/>
      <w:u w:val="none"/>
    </w:rPr>
  </w:style>
  <w:style w:type="character" w:customStyle="1" w:styleId="57">
    <w:name w:val="font61"/>
    <w:qFormat/>
    <w:uiPriority w:val="0"/>
    <w:rPr>
      <w:rFonts w:hint="eastAsia" w:ascii="宋体" w:hAnsi="宋体" w:eastAsia="宋体" w:cs="宋体"/>
      <w:color w:val="FF0000"/>
      <w:sz w:val="22"/>
      <w:szCs w:val="22"/>
      <w:u w:val="none"/>
    </w:rPr>
  </w:style>
  <w:style w:type="character" w:customStyle="1" w:styleId="58">
    <w:name w:val="font31"/>
    <w:basedOn w:val="31"/>
    <w:qFormat/>
    <w:uiPriority w:val="0"/>
    <w:rPr>
      <w:rFonts w:hint="eastAsia" w:ascii="宋体" w:hAnsi="宋体" w:eastAsia="宋体" w:cs="宋体"/>
      <w:color w:val="000000"/>
      <w:sz w:val="18"/>
      <w:szCs w:val="18"/>
      <w:u w:val="none"/>
    </w:rPr>
  </w:style>
  <w:style w:type="character" w:customStyle="1" w:styleId="59">
    <w:name w:val="纯文本 字符"/>
    <w:link w:val="16"/>
    <w:qFormat/>
    <w:uiPriority w:val="99"/>
    <w:rPr>
      <w:rFonts w:ascii="宋体" w:hAnsi="Courier New"/>
      <w:kern w:val="2"/>
      <w:sz w:val="21"/>
    </w:rPr>
  </w:style>
  <w:style w:type="character" w:customStyle="1" w:styleId="60">
    <w:name w:val="访问过的超链接1"/>
    <w:qFormat/>
    <w:uiPriority w:val="0"/>
    <w:rPr>
      <w:color w:val="333333"/>
      <w:u w:val="none"/>
    </w:rPr>
  </w:style>
  <w:style w:type="character" w:customStyle="1" w:styleId="61">
    <w:name w:val="font01"/>
    <w:qFormat/>
    <w:uiPriority w:val="0"/>
    <w:rPr>
      <w:rFonts w:hint="eastAsia" w:ascii="宋体" w:hAnsi="宋体" w:eastAsia="宋体" w:cs="宋体"/>
      <w:color w:val="000000"/>
      <w:sz w:val="22"/>
      <w:szCs w:val="22"/>
      <w:u w:val="none"/>
    </w:rPr>
  </w:style>
  <w:style w:type="character" w:customStyle="1" w:styleId="62">
    <w:name w:val="font21"/>
    <w:qFormat/>
    <w:uiPriority w:val="0"/>
    <w:rPr>
      <w:rFonts w:hint="default" w:ascii="Times New Roman" w:hAnsi="Times New Roman" w:cs="Times New Roman"/>
      <w:color w:val="000000"/>
      <w:sz w:val="18"/>
      <w:szCs w:val="18"/>
      <w:u w:val="none"/>
    </w:rPr>
  </w:style>
  <w:style w:type="paragraph" w:customStyle="1" w:styleId="63">
    <w:name w:val="p0"/>
    <w:basedOn w:val="1"/>
    <w:qFormat/>
    <w:uiPriority w:val="0"/>
    <w:pPr>
      <w:widowControl/>
    </w:pPr>
    <w:rPr>
      <w:rFonts w:ascii="Calibri" w:hAnsi="Calibri" w:cs="宋体"/>
      <w:kern w:val="0"/>
      <w:szCs w:val="21"/>
    </w:rPr>
  </w:style>
  <w:style w:type="paragraph" w:customStyle="1" w:styleId="64">
    <w:name w:val="List Paragraph1"/>
    <w:basedOn w:val="1"/>
    <w:qFormat/>
    <w:uiPriority w:val="0"/>
    <w:pPr>
      <w:ind w:firstLine="420" w:firstLineChars="200"/>
    </w:pPr>
  </w:style>
  <w:style w:type="paragraph" w:customStyle="1" w:styleId="65">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6">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7">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8">
    <w:name w:val="Char Char Char Char Char Char Char1 Char"/>
    <w:basedOn w:val="1"/>
    <w:qFormat/>
    <w:uiPriority w:val="0"/>
    <w:rPr>
      <w:rFonts w:ascii="Tahoma" w:hAnsi="Tahoma"/>
      <w:sz w:val="24"/>
      <w:szCs w:val="20"/>
    </w:rPr>
  </w:style>
  <w:style w:type="paragraph" w:styleId="69">
    <w:name w:val="List Paragraph"/>
    <w:basedOn w:val="1"/>
    <w:qFormat/>
    <w:uiPriority w:val="34"/>
    <w:pPr>
      <w:ind w:firstLine="420" w:firstLineChars="200"/>
    </w:pPr>
  </w:style>
  <w:style w:type="paragraph" w:customStyle="1" w:styleId="70">
    <w:name w:val="Char Char Char1 Char"/>
    <w:basedOn w:val="1"/>
    <w:qFormat/>
    <w:uiPriority w:val="0"/>
    <w:pPr>
      <w:spacing w:line="360" w:lineRule="auto"/>
      <w:ind w:firstLine="200" w:firstLineChars="200"/>
    </w:pPr>
    <w:rPr>
      <w:rFonts w:ascii="宋体" w:hAnsi="宋体" w:cs="宋体"/>
      <w:sz w:val="24"/>
    </w:rPr>
  </w:style>
  <w:style w:type="paragraph" w:customStyle="1" w:styleId="71">
    <w:name w:val="默认段落字体 Para Char Char Char Char Char Char Char Char Char Char"/>
    <w:basedOn w:val="1"/>
    <w:qFormat/>
    <w:uiPriority w:val="0"/>
    <w:pPr>
      <w:tabs>
        <w:tab w:val="right" w:pos="-2120"/>
      </w:tabs>
      <w:snapToGrid w:val="0"/>
    </w:pPr>
  </w:style>
  <w:style w:type="character" w:customStyle="1" w:styleId="72">
    <w:name w:val="generalinfo-address-text"/>
    <w:basedOn w:val="31"/>
    <w:qFormat/>
    <w:uiPriority w:val="0"/>
  </w:style>
  <w:style w:type="character" w:customStyle="1" w:styleId="73">
    <w:name w:val="正文文本 2 字符"/>
    <w:link w:val="24"/>
    <w:qFormat/>
    <w:uiPriority w:val="0"/>
    <w:rPr>
      <w:kern w:val="2"/>
      <w:sz w:val="21"/>
      <w:szCs w:val="24"/>
    </w:rPr>
  </w:style>
  <w:style w:type="character" w:customStyle="1" w:styleId="74">
    <w:name w:val="NormalCharacter"/>
    <w:qFormat/>
    <w:uiPriority w:val="0"/>
  </w:style>
  <w:style w:type="character" w:customStyle="1" w:styleId="75">
    <w:name w:val="页眉 字符"/>
    <w:link w:val="21"/>
    <w:qFormat/>
    <w:uiPriority w:val="99"/>
    <w:rPr>
      <w:kern w:val="2"/>
      <w:sz w:val="18"/>
      <w:szCs w:val="18"/>
    </w:rPr>
  </w:style>
  <w:style w:type="character" w:customStyle="1" w:styleId="76">
    <w:name w:val="页脚 字符"/>
    <w:link w:val="20"/>
    <w:qFormat/>
    <w:uiPriority w:val="99"/>
    <w:rPr>
      <w:kern w:val="2"/>
      <w:sz w:val="18"/>
      <w:szCs w:val="18"/>
    </w:rPr>
  </w:style>
  <w:style w:type="paragraph" w:customStyle="1" w:styleId="77">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8">
    <w:name w:val="contentlabel"/>
    <w:qFormat/>
    <w:uiPriority w:val="0"/>
  </w:style>
  <w:style w:type="paragraph" w:customStyle="1" w:styleId="79">
    <w:name w:val="Body Text First Indent1"/>
    <w:basedOn w:val="12"/>
    <w:qFormat/>
    <w:uiPriority w:val="0"/>
    <w:pPr>
      <w:autoSpaceDE w:val="0"/>
      <w:autoSpaceDN w:val="0"/>
      <w:ind w:firstLine="420" w:firstLineChars="100"/>
      <w:jc w:val="left"/>
    </w:pPr>
    <w:rPr>
      <w:rFonts w:ascii="宋体" w:hAnsi="等线" w:eastAsia="等线" w:cs="宋体"/>
      <w:kern w:val="0"/>
      <w:lang w:val="zh-CN"/>
    </w:rPr>
  </w:style>
  <w:style w:type="paragraph" w:customStyle="1" w:styleId="80">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1">
    <w:name w:val="icon_gys"/>
    <w:basedOn w:val="31"/>
    <w:qFormat/>
    <w:uiPriority w:val="0"/>
    <w:rPr>
      <w:sz w:val="21"/>
      <w:szCs w:val="21"/>
    </w:rPr>
  </w:style>
  <w:style w:type="character" w:customStyle="1" w:styleId="82">
    <w:name w:val="first-child"/>
    <w:basedOn w:val="31"/>
    <w:qFormat/>
    <w:uiPriority w:val="0"/>
    <w:rPr>
      <w:color w:val="1F3149"/>
      <w:sz w:val="24"/>
      <w:szCs w:val="24"/>
    </w:rPr>
  </w:style>
  <w:style w:type="character" w:customStyle="1" w:styleId="83">
    <w:name w:val="first-child1"/>
    <w:basedOn w:val="31"/>
    <w:qFormat/>
    <w:uiPriority w:val="0"/>
    <w:rPr>
      <w:color w:val="1F3149"/>
      <w:sz w:val="24"/>
      <w:szCs w:val="24"/>
    </w:rPr>
  </w:style>
  <w:style w:type="character" w:customStyle="1" w:styleId="84">
    <w:name w:val="xiadan"/>
    <w:basedOn w:val="31"/>
    <w:qFormat/>
    <w:uiPriority w:val="0"/>
    <w:rPr>
      <w:shd w:val="clear" w:color="auto" w:fill="E4393C"/>
    </w:rPr>
  </w:style>
  <w:style w:type="character" w:customStyle="1" w:styleId="85">
    <w:name w:val="fr"/>
    <w:basedOn w:val="31"/>
    <w:qFormat/>
    <w:uiPriority w:val="0"/>
  </w:style>
  <w:style w:type="character" w:customStyle="1" w:styleId="86">
    <w:name w:val="icon_ds"/>
    <w:basedOn w:val="31"/>
    <w:qFormat/>
    <w:uiPriority w:val="0"/>
  </w:style>
  <w:style w:type="paragraph" w:customStyle="1" w:styleId="87">
    <w:name w:val="正文1"/>
    <w:basedOn w:val="1"/>
    <w:qFormat/>
    <w:uiPriority w:val="0"/>
    <w:pPr>
      <w:widowControl/>
      <w:topLinePunct/>
      <w:spacing w:beforeLines="50" w:afterLines="50" w:line="300" w:lineRule="auto"/>
      <w:ind w:left="420"/>
    </w:pPr>
  </w:style>
  <w:style w:type="table" w:customStyle="1" w:styleId="88">
    <w:name w:val="Table Normal"/>
    <w:basedOn w:val="29"/>
    <w:semiHidden/>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89">
    <w:name w:val="前附表"/>
    <w:basedOn w:val="90"/>
    <w:qFormat/>
    <w:uiPriority w:val="0"/>
    <w:pPr>
      <w:spacing w:line="440" w:lineRule="exact"/>
      <w:ind w:left="50" w:leftChars="50" w:right="50" w:rightChars="50" w:firstLine="0" w:firstLineChars="0"/>
      <w:jc w:val="left"/>
    </w:pPr>
    <w:rPr>
      <w:rFonts w:cs="宋体"/>
      <w:color w:val="000000"/>
      <w:kern w:val="0"/>
      <w:sz w:val="21"/>
      <w:szCs w:val="21"/>
    </w:rPr>
  </w:style>
  <w:style w:type="paragraph" w:customStyle="1" w:styleId="90">
    <w:name w:val="正文样式"/>
    <w:basedOn w:val="1"/>
    <w:qFormat/>
    <w:uiPriority w:val="0"/>
  </w:style>
  <w:style w:type="paragraph" w:customStyle="1" w:styleId="91">
    <w:name w:val="Table Text"/>
    <w:basedOn w:val="1"/>
    <w:semiHidden/>
    <w:qFormat/>
    <w:uiPriority w:val="0"/>
    <w:rPr>
      <w:rFonts w:ascii="宋体" w:hAnsi="宋体" w:eastAsia="宋体" w:cs="宋体"/>
      <w:sz w:val="20"/>
      <w:szCs w:val="20"/>
      <w:lang w:val="en-US" w:eastAsia="en-US" w:bidi="ar-SA"/>
    </w:rPr>
  </w:style>
  <w:style w:type="character" w:customStyle="1" w:styleId="92">
    <w:name w:val="font41"/>
    <w:basedOn w:val="31"/>
    <w:qFormat/>
    <w:uiPriority w:val="0"/>
    <w:rPr>
      <w:rFonts w:hint="eastAsia" w:ascii="宋体" w:hAnsi="宋体" w:eastAsia="宋体" w:cs="宋体"/>
      <w:b/>
      <w:bCs/>
      <w:color w:val="000000"/>
      <w:sz w:val="24"/>
      <w:szCs w:val="24"/>
      <w:u w:val="none"/>
    </w:rPr>
  </w:style>
  <w:style w:type="character" w:customStyle="1" w:styleId="93">
    <w:name w:val="font51"/>
    <w:basedOn w:val="31"/>
    <w:qFormat/>
    <w:uiPriority w:val="0"/>
    <w:rPr>
      <w:rFonts w:ascii="Arial" w:hAnsi="Arial" w:cs="Arial"/>
      <w:color w:val="000000"/>
      <w:sz w:val="24"/>
      <w:szCs w:val="24"/>
      <w:u w:val="none"/>
    </w:rPr>
  </w:style>
  <w:style w:type="paragraph" w:customStyle="1" w:styleId="94">
    <w:name w:val="标准正文"/>
    <w:basedOn w:val="1"/>
    <w:qFormat/>
    <w:uiPriority w:val="0"/>
    <w:pPr>
      <w:adjustRightInd w:val="0"/>
      <w:snapToGrid w:val="0"/>
      <w:spacing w:line="400" w:lineRule="atLeast"/>
    </w:pPr>
    <w:rPr>
      <w:rFonts w:ascii="宋体" w:hAnsi="宋体"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106" textRotate="1"/>
    <customShpInfo spid="_x0000_s4107" textRotate="1"/>
    <customShpInfo spid="_x0000_s4111"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47</Pages>
  <Words>9289</Words>
  <Characters>9986</Characters>
  <Lines>146</Lines>
  <Paragraphs>41</Paragraphs>
  <TotalTime>18</TotalTime>
  <ScaleCrop>false</ScaleCrop>
  <LinksUpToDate>false</LinksUpToDate>
  <CharactersWithSpaces>10137</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2020-09-11T11:28:00Z</dcterms:created>
  <dc:creator>gg1</dc:creator>
  <cp:lastModifiedBy>user</cp:lastModifiedBy>
  <cp:lastPrinted>2024-03-20T09:10:00Z</cp:lastPrinted>
  <dcterms:modified xsi:type="dcterms:W3CDTF">2026-09-03T08:39:46Z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3F3AEF60031F459BB45F1EB8C7A16E06</vt:lpwstr>
  </property>
  <property fmtid="{D5CDD505-2E9C-101B-9397-08002B2CF9AE}" pid="4" name="KSOTemplateDocerSaveRecord">
    <vt:lpwstr>eyJoZGlkIjoiMGI2ZDFmZmVjNjhiYmI3Nzg5YTgxNzM4YzkzMWZjMzEiLCJ1c2VySWQiOiIxMDQyNjE2NTI1In0=</vt:lpwstr>
  </property>
</Properties>
</file>